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C13B7" w14:textId="574C45B5" w:rsidR="001C2044" w:rsidRPr="00F15260" w:rsidRDefault="00C05A9F" w:rsidP="00DA4393">
      <w:pPr>
        <w:widowControl w:val="0"/>
        <w:autoSpaceDE w:val="0"/>
        <w:autoSpaceDN w:val="0"/>
        <w:adjustRightInd w:val="0"/>
        <w:jc w:val="both"/>
        <w:rPr>
          <w:rFonts w:ascii="Times New Roman" w:hAnsi="Times New Roman" w:cs="Times New Roman"/>
          <w:b/>
          <w:lang w:val="en-US"/>
        </w:rPr>
      </w:pPr>
      <w:proofErr w:type="gramStart"/>
      <w:r w:rsidRPr="00F15260">
        <w:rPr>
          <w:rFonts w:ascii="Times New Roman" w:hAnsi="Times New Roman" w:cs="Times New Roman"/>
          <w:b/>
          <w:lang w:val="en-US"/>
        </w:rPr>
        <w:t>AN AIRBAG FOR THE CRASH TEST DUMMIES?</w:t>
      </w:r>
      <w:proofErr w:type="gramEnd"/>
      <w:r w:rsidRPr="00F15260">
        <w:rPr>
          <w:rFonts w:ascii="Times New Roman" w:hAnsi="Times New Roman" w:cs="Times New Roman"/>
          <w:b/>
          <w:lang w:val="en-US"/>
        </w:rPr>
        <w:t xml:space="preserve">  </w:t>
      </w:r>
      <w:r w:rsidR="0033570B" w:rsidRPr="00F15260">
        <w:rPr>
          <w:rFonts w:ascii="Times New Roman" w:hAnsi="Times New Roman" w:cs="Times New Roman"/>
          <w:b/>
          <w:lang w:val="en-US"/>
        </w:rPr>
        <w:t xml:space="preserve">EU-UK </w:t>
      </w:r>
      <w:r w:rsidRPr="00F15260">
        <w:rPr>
          <w:rFonts w:ascii="Times New Roman" w:hAnsi="Times New Roman" w:cs="Times New Roman"/>
          <w:b/>
          <w:lang w:val="en-US"/>
        </w:rPr>
        <w:t>NEGOTIATIONS FOR A</w:t>
      </w:r>
      <w:r w:rsidR="0033570B" w:rsidRPr="00F15260">
        <w:rPr>
          <w:rFonts w:ascii="Times New Roman" w:hAnsi="Times New Roman" w:cs="Times New Roman"/>
          <w:b/>
          <w:lang w:val="en-US"/>
        </w:rPr>
        <w:t xml:space="preserve"> POST-WITHDRAWAL </w:t>
      </w:r>
      <w:r w:rsidR="00453554" w:rsidRPr="00F15260">
        <w:rPr>
          <w:rFonts w:ascii="Times New Roman" w:hAnsi="Times New Roman" w:cs="Times New Roman"/>
          <w:b/>
          <w:lang w:val="en-US"/>
        </w:rPr>
        <w:t xml:space="preserve">“STATUS QUO” </w:t>
      </w:r>
      <w:r w:rsidRPr="00F15260">
        <w:rPr>
          <w:rFonts w:ascii="Times New Roman" w:hAnsi="Times New Roman" w:cs="Times New Roman"/>
          <w:b/>
          <w:lang w:val="en-US"/>
        </w:rPr>
        <w:t xml:space="preserve">TRANSITIONAL REGIME UNDER ARTICLE 50 TEU </w:t>
      </w:r>
    </w:p>
    <w:p w14:paraId="56C352E7" w14:textId="77777777" w:rsidR="00105AF9" w:rsidRPr="00F15260" w:rsidRDefault="00105AF9" w:rsidP="00DA4393">
      <w:pPr>
        <w:widowControl w:val="0"/>
        <w:autoSpaceDE w:val="0"/>
        <w:autoSpaceDN w:val="0"/>
        <w:adjustRightInd w:val="0"/>
        <w:jc w:val="both"/>
        <w:rPr>
          <w:rFonts w:ascii="Times New Roman" w:hAnsi="Times New Roman" w:cs="Times New Roman"/>
          <w:b/>
          <w:sz w:val="28"/>
          <w:lang w:val="en-US"/>
        </w:rPr>
      </w:pPr>
      <w:bookmarkStart w:id="0" w:name="_GoBack"/>
      <w:bookmarkEnd w:id="0"/>
    </w:p>
    <w:p w14:paraId="1E504402" w14:textId="4AAC0DA5" w:rsidR="00105AF9" w:rsidRPr="00F15260" w:rsidRDefault="00105AF9" w:rsidP="00DA4393">
      <w:pPr>
        <w:widowControl w:val="0"/>
        <w:autoSpaceDE w:val="0"/>
        <w:autoSpaceDN w:val="0"/>
        <w:adjustRightInd w:val="0"/>
        <w:jc w:val="both"/>
        <w:rPr>
          <w:rFonts w:ascii="Times New Roman" w:hAnsi="Times New Roman" w:cs="Times New Roman"/>
          <w:i/>
          <w:lang w:val="en-US"/>
        </w:rPr>
      </w:pPr>
      <w:r w:rsidRPr="00F15260">
        <w:rPr>
          <w:rFonts w:ascii="Times New Roman" w:hAnsi="Times New Roman" w:cs="Times New Roman"/>
          <w:i/>
          <w:lang w:val="en-US"/>
        </w:rPr>
        <w:t>Michael Dougan</w:t>
      </w:r>
      <w:r w:rsidR="002D0CFC" w:rsidRPr="00F15260">
        <w:rPr>
          <w:rFonts w:ascii="Times New Roman" w:hAnsi="Times New Roman" w:cs="Times New Roman"/>
          <w:i/>
          <w:lang w:val="en-US"/>
        </w:rPr>
        <w:t>*</w:t>
      </w:r>
    </w:p>
    <w:p w14:paraId="755D1364" w14:textId="77777777" w:rsidR="001C2044" w:rsidRPr="00F15260" w:rsidRDefault="001C2044" w:rsidP="00DA4393">
      <w:pPr>
        <w:widowControl w:val="0"/>
        <w:autoSpaceDE w:val="0"/>
        <w:autoSpaceDN w:val="0"/>
        <w:adjustRightInd w:val="0"/>
        <w:jc w:val="both"/>
        <w:rPr>
          <w:rFonts w:ascii="Times New Roman" w:hAnsi="Times New Roman" w:cs="Times New Roman"/>
          <w:lang w:val="en-US"/>
        </w:rPr>
      </w:pPr>
    </w:p>
    <w:p w14:paraId="0EBDE136" w14:textId="77777777" w:rsidR="001C2044" w:rsidRPr="00F15260" w:rsidRDefault="001C2044" w:rsidP="00DA4393">
      <w:pPr>
        <w:widowControl w:val="0"/>
        <w:autoSpaceDE w:val="0"/>
        <w:autoSpaceDN w:val="0"/>
        <w:adjustRightInd w:val="0"/>
        <w:jc w:val="both"/>
        <w:rPr>
          <w:rFonts w:ascii="Times New Roman" w:hAnsi="Times New Roman" w:cs="Times New Roman"/>
          <w:lang w:val="en-US"/>
        </w:rPr>
      </w:pPr>
    </w:p>
    <w:p w14:paraId="2CF196AB" w14:textId="2984B9A6" w:rsidR="00105AF9" w:rsidRPr="00F15260" w:rsidRDefault="00105AF9" w:rsidP="00DA4393">
      <w:pPr>
        <w:widowControl w:val="0"/>
        <w:autoSpaceDE w:val="0"/>
        <w:autoSpaceDN w:val="0"/>
        <w:adjustRightInd w:val="0"/>
        <w:jc w:val="both"/>
        <w:rPr>
          <w:rFonts w:ascii="Times New Roman" w:hAnsi="Times New Roman" w:cs="Times New Roman"/>
          <w:b/>
          <w:lang w:val="en-US"/>
        </w:rPr>
      </w:pPr>
      <w:r w:rsidRPr="00F15260">
        <w:rPr>
          <w:rFonts w:ascii="Times New Roman" w:hAnsi="Times New Roman" w:cs="Times New Roman"/>
          <w:b/>
          <w:lang w:val="en-US"/>
        </w:rPr>
        <w:t>1.  Introduction</w:t>
      </w:r>
    </w:p>
    <w:p w14:paraId="4B2DD797" w14:textId="77777777" w:rsidR="00105AF9" w:rsidRPr="00F15260" w:rsidRDefault="00105AF9" w:rsidP="00DA4393">
      <w:pPr>
        <w:widowControl w:val="0"/>
        <w:autoSpaceDE w:val="0"/>
        <w:autoSpaceDN w:val="0"/>
        <w:adjustRightInd w:val="0"/>
        <w:jc w:val="both"/>
        <w:rPr>
          <w:rFonts w:ascii="Times New Roman" w:hAnsi="Times New Roman" w:cs="Times New Roman"/>
          <w:lang w:val="en-US"/>
        </w:rPr>
      </w:pPr>
    </w:p>
    <w:p w14:paraId="7EA9FF90" w14:textId="4E74D6AF" w:rsidR="004948C9" w:rsidRPr="00F15260" w:rsidRDefault="003D76B8"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On 8</w:t>
      </w:r>
      <w:r w:rsidR="007E0F84" w:rsidRPr="00F15260">
        <w:rPr>
          <w:rFonts w:ascii="Times New Roman" w:hAnsi="Times New Roman" w:cs="Times New Roman"/>
          <w:lang w:val="en-US"/>
        </w:rPr>
        <w:t xml:space="preserve"> </w:t>
      </w:r>
      <w:r w:rsidR="009270FC" w:rsidRPr="00F15260">
        <w:rPr>
          <w:rFonts w:ascii="Times New Roman" w:hAnsi="Times New Roman" w:cs="Times New Roman"/>
          <w:lang w:val="en-US"/>
        </w:rPr>
        <w:t>December 2017</w:t>
      </w:r>
      <w:r w:rsidR="007E0F84" w:rsidRPr="00F15260">
        <w:rPr>
          <w:rFonts w:ascii="Times New Roman" w:hAnsi="Times New Roman" w:cs="Times New Roman"/>
          <w:lang w:val="en-US"/>
        </w:rPr>
        <w:t xml:space="preserve">, the Commission expressed the view that </w:t>
      </w:r>
      <w:r w:rsidR="001D06FB" w:rsidRPr="00F15260">
        <w:rPr>
          <w:rFonts w:ascii="Times New Roman" w:hAnsi="Times New Roman" w:cs="Times New Roman"/>
          <w:lang w:val="en-US"/>
        </w:rPr>
        <w:t>“</w:t>
      </w:r>
      <w:r w:rsidR="009270FC" w:rsidRPr="00F15260">
        <w:rPr>
          <w:rFonts w:ascii="Times New Roman" w:hAnsi="Times New Roman" w:cs="Times New Roman"/>
          <w:lang w:val="en-US"/>
        </w:rPr>
        <w:t>s</w:t>
      </w:r>
      <w:r w:rsidR="00EB1BD3" w:rsidRPr="00F15260">
        <w:rPr>
          <w:rFonts w:ascii="Times New Roman" w:hAnsi="Times New Roman" w:cs="Times New Roman"/>
          <w:lang w:val="en-US"/>
        </w:rPr>
        <w:t>u</w:t>
      </w:r>
      <w:r w:rsidR="009270FC" w:rsidRPr="00F15260">
        <w:rPr>
          <w:rFonts w:ascii="Times New Roman" w:hAnsi="Times New Roman" w:cs="Times New Roman"/>
          <w:lang w:val="en-US"/>
        </w:rPr>
        <w:t>fficient progress</w:t>
      </w:r>
      <w:r w:rsidR="001D06FB" w:rsidRPr="00F15260">
        <w:rPr>
          <w:rFonts w:ascii="Times New Roman" w:hAnsi="Times New Roman" w:cs="Times New Roman"/>
          <w:lang w:val="en-US"/>
        </w:rPr>
        <w:t>”</w:t>
      </w:r>
      <w:r w:rsidR="009270FC" w:rsidRPr="00F15260">
        <w:rPr>
          <w:rFonts w:ascii="Times New Roman" w:hAnsi="Times New Roman" w:cs="Times New Roman"/>
          <w:lang w:val="en-US"/>
        </w:rPr>
        <w:t xml:space="preserve"> </w:t>
      </w:r>
      <w:r w:rsidR="007E0F84" w:rsidRPr="00F15260">
        <w:rPr>
          <w:rFonts w:ascii="Times New Roman" w:hAnsi="Times New Roman" w:cs="Times New Roman"/>
          <w:lang w:val="en-US"/>
        </w:rPr>
        <w:t xml:space="preserve">had </w:t>
      </w:r>
      <w:r w:rsidR="001D06FB" w:rsidRPr="00F15260">
        <w:rPr>
          <w:rFonts w:ascii="Times New Roman" w:hAnsi="Times New Roman" w:cs="Times New Roman"/>
          <w:lang w:val="en-US"/>
        </w:rPr>
        <w:t xml:space="preserve">finally </w:t>
      </w:r>
      <w:r w:rsidR="007E0F84" w:rsidRPr="00F15260">
        <w:rPr>
          <w:rFonts w:ascii="Times New Roman" w:hAnsi="Times New Roman" w:cs="Times New Roman"/>
          <w:lang w:val="en-US"/>
        </w:rPr>
        <w:t xml:space="preserve">been </w:t>
      </w:r>
      <w:r w:rsidR="001D06FB" w:rsidRPr="00F15260">
        <w:rPr>
          <w:rFonts w:ascii="Times New Roman" w:hAnsi="Times New Roman" w:cs="Times New Roman"/>
          <w:lang w:val="en-US"/>
        </w:rPr>
        <w:t>achieved</w:t>
      </w:r>
      <w:r w:rsidR="007E0F84" w:rsidRPr="00F15260">
        <w:rPr>
          <w:rFonts w:ascii="Times New Roman" w:hAnsi="Times New Roman" w:cs="Times New Roman"/>
          <w:lang w:val="en-US"/>
        </w:rPr>
        <w:t xml:space="preserve"> in its Article 50 TEU negotiations with the UK</w:t>
      </w:r>
      <w:r w:rsidR="001D06FB" w:rsidRPr="00F15260">
        <w:rPr>
          <w:rFonts w:ascii="Times New Roman" w:hAnsi="Times New Roman" w:cs="Times New Roman"/>
          <w:lang w:val="en-US"/>
        </w:rPr>
        <w:t>,</w:t>
      </w:r>
      <w:r w:rsidR="007E0F84"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specifically as regards </w:t>
      </w:r>
      <w:r w:rsidR="007E0F84" w:rsidRPr="00F15260">
        <w:rPr>
          <w:rFonts w:ascii="Times New Roman" w:hAnsi="Times New Roman" w:cs="Times New Roman"/>
          <w:lang w:val="en-US"/>
        </w:rPr>
        <w:t xml:space="preserve">the </w:t>
      </w:r>
      <w:r w:rsidR="001D06FB" w:rsidRPr="00F15260">
        <w:rPr>
          <w:rFonts w:ascii="Times New Roman" w:hAnsi="Times New Roman" w:cs="Times New Roman"/>
          <w:lang w:val="en-US"/>
        </w:rPr>
        <w:t>famous trio of “</w:t>
      </w:r>
      <w:r w:rsidR="007E0F84" w:rsidRPr="00F15260">
        <w:rPr>
          <w:rFonts w:ascii="Times New Roman" w:hAnsi="Times New Roman" w:cs="Times New Roman"/>
          <w:lang w:val="en-US"/>
        </w:rPr>
        <w:t>priority</w:t>
      </w:r>
      <w:r w:rsidR="001D06FB" w:rsidRPr="00F15260">
        <w:rPr>
          <w:rFonts w:ascii="Times New Roman" w:hAnsi="Times New Roman" w:cs="Times New Roman"/>
          <w:lang w:val="en-US"/>
        </w:rPr>
        <w:t>”</w:t>
      </w:r>
      <w:r w:rsidR="007E0F84" w:rsidRPr="00F15260">
        <w:rPr>
          <w:rFonts w:ascii="Times New Roman" w:hAnsi="Times New Roman" w:cs="Times New Roman"/>
          <w:lang w:val="en-US"/>
        </w:rPr>
        <w:t xml:space="preserve"> first phase separation issues</w:t>
      </w:r>
      <w:r w:rsidR="001D06FB" w:rsidRPr="00F15260">
        <w:rPr>
          <w:rFonts w:ascii="Times New Roman" w:hAnsi="Times New Roman" w:cs="Times New Roman"/>
          <w:lang w:val="en-US"/>
        </w:rPr>
        <w:t>:</w:t>
      </w:r>
      <w:r w:rsidR="007E0F84"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the </w:t>
      </w:r>
      <w:r w:rsidR="007E0F84" w:rsidRPr="00F15260">
        <w:rPr>
          <w:rFonts w:ascii="Times New Roman" w:hAnsi="Times New Roman" w:cs="Times New Roman"/>
          <w:lang w:val="en-US"/>
        </w:rPr>
        <w:t xml:space="preserve">protection of </w:t>
      </w:r>
      <w:r w:rsidR="001D06FB" w:rsidRPr="00F15260">
        <w:rPr>
          <w:rFonts w:ascii="Times New Roman" w:hAnsi="Times New Roman" w:cs="Times New Roman"/>
          <w:lang w:val="en-US"/>
        </w:rPr>
        <w:t xml:space="preserve">migrant </w:t>
      </w:r>
      <w:r w:rsidR="007E0F84" w:rsidRPr="00F15260">
        <w:rPr>
          <w:rFonts w:ascii="Times New Roman" w:hAnsi="Times New Roman" w:cs="Times New Roman"/>
          <w:lang w:val="en-US"/>
        </w:rPr>
        <w:t>citizens’ rights</w:t>
      </w:r>
      <w:r w:rsidR="001D06FB" w:rsidRPr="00F15260">
        <w:rPr>
          <w:rFonts w:ascii="Times New Roman" w:hAnsi="Times New Roman" w:cs="Times New Roman"/>
          <w:lang w:val="en-US"/>
        </w:rPr>
        <w:t xml:space="preserve">; </w:t>
      </w:r>
      <w:r w:rsidR="007E0F84" w:rsidRPr="00F15260">
        <w:rPr>
          <w:rFonts w:ascii="Times New Roman" w:hAnsi="Times New Roman" w:cs="Times New Roman"/>
          <w:lang w:val="en-US"/>
        </w:rPr>
        <w:t xml:space="preserve">the </w:t>
      </w:r>
      <w:r w:rsidR="001D06FB" w:rsidRPr="00F15260">
        <w:rPr>
          <w:rFonts w:ascii="Times New Roman" w:hAnsi="Times New Roman" w:cs="Times New Roman"/>
          <w:lang w:val="en-US"/>
        </w:rPr>
        <w:t xml:space="preserve">unique challenges </w:t>
      </w:r>
      <w:r w:rsidR="007E0F84" w:rsidRPr="00F15260">
        <w:rPr>
          <w:rFonts w:ascii="Times New Roman" w:hAnsi="Times New Roman" w:cs="Times New Roman"/>
          <w:lang w:val="en-US"/>
        </w:rPr>
        <w:t>facing Ireland</w:t>
      </w:r>
      <w:r w:rsidR="001D06FB" w:rsidRPr="00F15260">
        <w:rPr>
          <w:rFonts w:ascii="Times New Roman" w:hAnsi="Times New Roman" w:cs="Times New Roman"/>
          <w:lang w:val="en-US"/>
        </w:rPr>
        <w:t xml:space="preserve">; </w:t>
      </w:r>
      <w:r w:rsidR="007E0F84" w:rsidRPr="00F15260">
        <w:rPr>
          <w:rFonts w:ascii="Times New Roman" w:hAnsi="Times New Roman" w:cs="Times New Roman"/>
          <w:lang w:val="en-US"/>
        </w:rPr>
        <w:t xml:space="preserve">and </w:t>
      </w:r>
      <w:r w:rsidR="001D06FB" w:rsidRPr="00F15260">
        <w:rPr>
          <w:rFonts w:ascii="Times New Roman" w:hAnsi="Times New Roman" w:cs="Times New Roman"/>
          <w:lang w:val="en-US"/>
        </w:rPr>
        <w:t>a methodology for calculating the financial settlement</w:t>
      </w:r>
      <w:r w:rsidR="007E0F84" w:rsidRPr="00F15260">
        <w:rPr>
          <w:rFonts w:ascii="Times New Roman" w:hAnsi="Times New Roman" w:cs="Times New Roman"/>
          <w:lang w:val="en-US"/>
        </w:rPr>
        <w:t>.</w:t>
      </w:r>
      <w:r w:rsidR="001D06FB" w:rsidRPr="00F15260">
        <w:rPr>
          <w:rStyle w:val="FootnoteReference"/>
          <w:rFonts w:ascii="Times New Roman" w:hAnsi="Times New Roman" w:cs="Times New Roman"/>
          <w:lang w:val="en-US"/>
        </w:rPr>
        <w:footnoteReference w:id="1"/>
      </w:r>
      <w:r w:rsidR="007E0F84" w:rsidRPr="00F15260">
        <w:rPr>
          <w:rFonts w:ascii="Times New Roman" w:hAnsi="Times New Roman" w:cs="Times New Roman"/>
          <w:lang w:val="en-US"/>
        </w:rPr>
        <w:t xml:space="preserve">  With the support of the </w:t>
      </w:r>
      <w:r w:rsidR="009270FC" w:rsidRPr="00F15260">
        <w:rPr>
          <w:rFonts w:ascii="Times New Roman" w:hAnsi="Times New Roman" w:cs="Times New Roman"/>
          <w:lang w:val="en-US"/>
        </w:rPr>
        <w:t>European Parliament,</w:t>
      </w:r>
      <w:r w:rsidR="001D06FB" w:rsidRPr="00F15260">
        <w:rPr>
          <w:rStyle w:val="FootnoteReference"/>
          <w:rFonts w:ascii="Times New Roman" w:hAnsi="Times New Roman" w:cs="Times New Roman"/>
          <w:lang w:val="en-US"/>
        </w:rPr>
        <w:footnoteReference w:id="2"/>
      </w:r>
      <w:r w:rsidR="009270FC" w:rsidRPr="00F15260">
        <w:rPr>
          <w:rFonts w:ascii="Times New Roman" w:hAnsi="Times New Roman" w:cs="Times New Roman"/>
          <w:lang w:val="en-US"/>
        </w:rPr>
        <w:t xml:space="preserve"> </w:t>
      </w:r>
      <w:r w:rsidR="007E0F84" w:rsidRPr="00F15260">
        <w:rPr>
          <w:rFonts w:ascii="Times New Roman" w:hAnsi="Times New Roman" w:cs="Times New Roman"/>
          <w:lang w:val="en-US"/>
        </w:rPr>
        <w:t xml:space="preserve">the </w:t>
      </w:r>
      <w:r w:rsidR="00EB1BD3" w:rsidRPr="00F15260">
        <w:rPr>
          <w:rFonts w:ascii="Times New Roman" w:hAnsi="Times New Roman" w:cs="Times New Roman"/>
          <w:lang w:val="en-US"/>
        </w:rPr>
        <w:t>European Council</w:t>
      </w:r>
      <w:r w:rsidR="007E0F84" w:rsidRPr="00F15260">
        <w:rPr>
          <w:rFonts w:ascii="Times New Roman" w:hAnsi="Times New Roman" w:cs="Times New Roman"/>
          <w:lang w:val="en-US"/>
        </w:rPr>
        <w:t xml:space="preserve"> formally endorsed </w:t>
      </w:r>
      <w:r w:rsidR="001D06FB" w:rsidRPr="00F15260">
        <w:rPr>
          <w:rFonts w:ascii="Times New Roman" w:hAnsi="Times New Roman" w:cs="Times New Roman"/>
          <w:lang w:val="en-US"/>
        </w:rPr>
        <w:t xml:space="preserve">the Commission’s </w:t>
      </w:r>
      <w:r w:rsidR="007E0F84" w:rsidRPr="00F15260">
        <w:rPr>
          <w:rFonts w:ascii="Times New Roman" w:hAnsi="Times New Roman" w:cs="Times New Roman"/>
          <w:lang w:val="en-US"/>
        </w:rPr>
        <w:t>assessment</w:t>
      </w:r>
      <w:r w:rsidR="00EB1BD3" w:rsidRPr="00F15260">
        <w:rPr>
          <w:rFonts w:ascii="Times New Roman" w:hAnsi="Times New Roman" w:cs="Times New Roman"/>
          <w:lang w:val="en-US"/>
        </w:rPr>
        <w:t>.</w:t>
      </w:r>
      <w:r w:rsidR="001D06FB" w:rsidRPr="00F15260">
        <w:rPr>
          <w:rStyle w:val="FootnoteReference"/>
          <w:rFonts w:ascii="Times New Roman" w:hAnsi="Times New Roman" w:cs="Times New Roman"/>
          <w:lang w:val="en-US"/>
        </w:rPr>
        <w:footnoteReference w:id="3"/>
      </w:r>
      <w:r w:rsidR="00EB1BD3" w:rsidRPr="00F15260">
        <w:rPr>
          <w:rFonts w:ascii="Times New Roman" w:hAnsi="Times New Roman" w:cs="Times New Roman"/>
          <w:lang w:val="en-US"/>
        </w:rPr>
        <w:t xml:space="preserve"> </w:t>
      </w:r>
      <w:r w:rsidR="0005323C" w:rsidRPr="00F15260">
        <w:rPr>
          <w:rFonts w:ascii="Times New Roman" w:hAnsi="Times New Roman" w:cs="Times New Roman"/>
          <w:lang w:val="en-US"/>
        </w:rPr>
        <w:t xml:space="preserve"> </w:t>
      </w:r>
      <w:r w:rsidR="007E0F84" w:rsidRPr="00F15260">
        <w:rPr>
          <w:rFonts w:ascii="Times New Roman" w:hAnsi="Times New Roman" w:cs="Times New Roman"/>
          <w:lang w:val="en-US"/>
        </w:rPr>
        <w:t xml:space="preserve">Work will now continue </w:t>
      </w:r>
      <w:r w:rsidR="001D06FB" w:rsidRPr="00F15260">
        <w:rPr>
          <w:rFonts w:ascii="Times New Roman" w:hAnsi="Times New Roman" w:cs="Times New Roman"/>
          <w:lang w:val="en-US"/>
        </w:rPr>
        <w:t xml:space="preserve">with a view to reaching full and final agreement on the various </w:t>
      </w:r>
      <w:r w:rsidR="007E0F84" w:rsidRPr="00F15260">
        <w:rPr>
          <w:rFonts w:ascii="Times New Roman" w:hAnsi="Times New Roman" w:cs="Times New Roman"/>
          <w:lang w:val="en-US"/>
        </w:rPr>
        <w:t>s</w:t>
      </w:r>
      <w:r w:rsidR="001D06FB" w:rsidRPr="00F15260">
        <w:rPr>
          <w:rFonts w:ascii="Times New Roman" w:hAnsi="Times New Roman" w:cs="Times New Roman"/>
          <w:lang w:val="en-US"/>
        </w:rPr>
        <w:t xml:space="preserve">eparation issues: </w:t>
      </w:r>
      <w:r w:rsidR="0005323C" w:rsidRPr="00F15260">
        <w:rPr>
          <w:rFonts w:ascii="Times New Roman" w:hAnsi="Times New Roman" w:cs="Times New Roman"/>
          <w:lang w:val="en-US"/>
        </w:rPr>
        <w:t xml:space="preserve">after all, </w:t>
      </w:r>
      <w:r w:rsidR="00EB1BD3" w:rsidRPr="00F15260">
        <w:rPr>
          <w:rFonts w:ascii="Times New Roman" w:hAnsi="Times New Roman" w:cs="Times New Roman"/>
          <w:lang w:val="en-US"/>
        </w:rPr>
        <w:t xml:space="preserve">most remain </w:t>
      </w:r>
      <w:r w:rsidR="001D06FB" w:rsidRPr="00F15260">
        <w:rPr>
          <w:rFonts w:ascii="Times New Roman" w:hAnsi="Times New Roman" w:cs="Times New Roman"/>
          <w:lang w:val="en-US"/>
        </w:rPr>
        <w:t>incomplete</w:t>
      </w:r>
      <w:r w:rsidR="00C371EF" w:rsidRPr="00F15260">
        <w:rPr>
          <w:rFonts w:ascii="Times New Roman" w:hAnsi="Times New Roman" w:cs="Times New Roman"/>
          <w:lang w:val="en-US"/>
        </w:rPr>
        <w:t>,</w:t>
      </w:r>
      <w:r w:rsidR="00477130" w:rsidRPr="00F15260">
        <w:rPr>
          <w:rStyle w:val="FootnoteReference"/>
          <w:rFonts w:ascii="Times New Roman" w:hAnsi="Times New Roman" w:cs="Times New Roman"/>
          <w:lang w:val="en-US"/>
        </w:rPr>
        <w:footnoteReference w:id="4"/>
      </w:r>
      <w:r w:rsidR="00C371EF" w:rsidRPr="00F15260">
        <w:rPr>
          <w:rFonts w:ascii="Times New Roman" w:hAnsi="Times New Roman" w:cs="Times New Roman"/>
          <w:lang w:val="en-US"/>
        </w:rPr>
        <w:t xml:space="preserve"> some considerably so,</w:t>
      </w:r>
      <w:r w:rsidR="00477130" w:rsidRPr="00F15260">
        <w:rPr>
          <w:rStyle w:val="FootnoteReference"/>
          <w:rFonts w:ascii="Times New Roman" w:hAnsi="Times New Roman" w:cs="Times New Roman"/>
          <w:lang w:val="en-US"/>
        </w:rPr>
        <w:footnoteReference w:id="5"/>
      </w:r>
      <w:r w:rsidR="001D06FB" w:rsidRPr="00F15260">
        <w:rPr>
          <w:rFonts w:ascii="Times New Roman" w:hAnsi="Times New Roman" w:cs="Times New Roman"/>
          <w:lang w:val="en-US"/>
        </w:rPr>
        <w:t xml:space="preserve"> </w:t>
      </w:r>
      <w:r w:rsidR="00F17653" w:rsidRPr="00F15260">
        <w:rPr>
          <w:rFonts w:ascii="Times New Roman" w:hAnsi="Times New Roman" w:cs="Times New Roman"/>
          <w:lang w:val="en-US"/>
        </w:rPr>
        <w:t xml:space="preserve">while </w:t>
      </w:r>
      <w:r w:rsidR="00C371EF" w:rsidRPr="00F15260">
        <w:rPr>
          <w:rFonts w:ascii="Times New Roman" w:hAnsi="Times New Roman" w:cs="Times New Roman"/>
          <w:lang w:val="en-US"/>
        </w:rPr>
        <w:t xml:space="preserve">others </w:t>
      </w:r>
      <w:r w:rsidR="001D06FB" w:rsidRPr="00F15260">
        <w:rPr>
          <w:rFonts w:ascii="Times New Roman" w:hAnsi="Times New Roman" w:cs="Times New Roman"/>
          <w:lang w:val="en-US"/>
        </w:rPr>
        <w:t xml:space="preserve">have </w:t>
      </w:r>
      <w:r w:rsidR="00EB1BD3" w:rsidRPr="00F15260">
        <w:rPr>
          <w:rFonts w:ascii="Times New Roman" w:hAnsi="Times New Roman" w:cs="Times New Roman"/>
          <w:lang w:val="en-US"/>
        </w:rPr>
        <w:t xml:space="preserve">not </w:t>
      </w:r>
      <w:r w:rsidR="001D06FB" w:rsidRPr="00F15260">
        <w:rPr>
          <w:rFonts w:ascii="Times New Roman" w:hAnsi="Times New Roman" w:cs="Times New Roman"/>
          <w:lang w:val="en-US"/>
        </w:rPr>
        <w:t xml:space="preserve">yet </w:t>
      </w:r>
      <w:r w:rsidR="00EB1BD3" w:rsidRPr="00F15260">
        <w:rPr>
          <w:rFonts w:ascii="Times New Roman" w:hAnsi="Times New Roman" w:cs="Times New Roman"/>
          <w:lang w:val="en-US"/>
        </w:rPr>
        <w:t xml:space="preserve">even </w:t>
      </w:r>
      <w:r w:rsidR="001D06FB" w:rsidRPr="00F15260">
        <w:rPr>
          <w:rFonts w:ascii="Times New Roman" w:hAnsi="Times New Roman" w:cs="Times New Roman"/>
          <w:lang w:val="en-US"/>
        </w:rPr>
        <w:t xml:space="preserve">been </w:t>
      </w:r>
      <w:r w:rsidR="00EB1BD3" w:rsidRPr="00F15260">
        <w:rPr>
          <w:rFonts w:ascii="Times New Roman" w:hAnsi="Times New Roman" w:cs="Times New Roman"/>
          <w:lang w:val="en-US"/>
        </w:rPr>
        <w:t>discussed.</w:t>
      </w:r>
      <w:r w:rsidR="00477130" w:rsidRPr="00F15260">
        <w:rPr>
          <w:rStyle w:val="FootnoteReference"/>
          <w:rFonts w:ascii="Times New Roman" w:hAnsi="Times New Roman" w:cs="Times New Roman"/>
          <w:lang w:val="en-US"/>
        </w:rPr>
        <w:footnoteReference w:id="6"/>
      </w:r>
      <w:r w:rsidR="00EB1BD3" w:rsidRPr="00F15260">
        <w:rPr>
          <w:rFonts w:ascii="Times New Roman" w:hAnsi="Times New Roman" w:cs="Times New Roman"/>
          <w:lang w:val="en-US"/>
        </w:rPr>
        <w:t xml:space="preserve">  </w:t>
      </w:r>
      <w:r w:rsidR="0005323C" w:rsidRPr="00F15260">
        <w:rPr>
          <w:rFonts w:ascii="Times New Roman" w:hAnsi="Times New Roman" w:cs="Times New Roman"/>
          <w:lang w:val="en-US"/>
        </w:rPr>
        <w:t xml:space="preserve">But </w:t>
      </w:r>
      <w:r w:rsidR="001D06FB" w:rsidRPr="00F15260">
        <w:rPr>
          <w:rFonts w:ascii="Times New Roman" w:hAnsi="Times New Roman" w:cs="Times New Roman"/>
          <w:lang w:val="en-US"/>
        </w:rPr>
        <w:t xml:space="preserve">in addition, </w:t>
      </w:r>
      <w:r w:rsidR="00F17653" w:rsidRPr="00F15260">
        <w:rPr>
          <w:rFonts w:ascii="Times New Roman" w:hAnsi="Times New Roman" w:cs="Times New Roman"/>
          <w:lang w:val="en-US"/>
        </w:rPr>
        <w:t xml:space="preserve">the </w:t>
      </w:r>
      <w:r w:rsidR="0005323C" w:rsidRPr="00F15260">
        <w:rPr>
          <w:rFonts w:ascii="Times New Roman" w:hAnsi="Times New Roman" w:cs="Times New Roman"/>
          <w:lang w:val="en-US"/>
        </w:rPr>
        <w:t xml:space="preserve">second phase </w:t>
      </w:r>
      <w:r w:rsidR="003827F6" w:rsidRPr="00F15260">
        <w:rPr>
          <w:rFonts w:ascii="Times New Roman" w:hAnsi="Times New Roman" w:cs="Times New Roman"/>
          <w:lang w:val="en-US"/>
        </w:rPr>
        <w:t xml:space="preserve">of negotiations </w:t>
      </w:r>
      <w:r w:rsidR="001D06FB" w:rsidRPr="00F15260">
        <w:rPr>
          <w:rFonts w:ascii="Times New Roman" w:hAnsi="Times New Roman" w:cs="Times New Roman"/>
          <w:lang w:val="en-US"/>
        </w:rPr>
        <w:t xml:space="preserve">will </w:t>
      </w:r>
      <w:r w:rsidR="00F17653" w:rsidRPr="00F15260">
        <w:rPr>
          <w:rFonts w:ascii="Times New Roman" w:hAnsi="Times New Roman" w:cs="Times New Roman"/>
          <w:lang w:val="en-US"/>
        </w:rPr>
        <w:t xml:space="preserve">broaden </w:t>
      </w:r>
      <w:r w:rsidR="001956E5" w:rsidRPr="00F15260">
        <w:rPr>
          <w:rFonts w:ascii="Times New Roman" w:hAnsi="Times New Roman" w:cs="Times New Roman"/>
          <w:lang w:val="en-US"/>
        </w:rPr>
        <w:t>their</w:t>
      </w:r>
      <w:r w:rsidR="00F17653" w:rsidRPr="00F15260">
        <w:rPr>
          <w:rFonts w:ascii="Times New Roman" w:hAnsi="Times New Roman" w:cs="Times New Roman"/>
          <w:lang w:val="en-US"/>
        </w:rPr>
        <w:t xml:space="preserve"> scope</w:t>
      </w:r>
      <w:r w:rsidR="0005323C"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the European Council is expected to adopt new </w:t>
      </w:r>
      <w:r w:rsidR="009270FC" w:rsidRPr="00F15260">
        <w:rPr>
          <w:rFonts w:ascii="Times New Roman" w:hAnsi="Times New Roman" w:cs="Times New Roman"/>
          <w:lang w:val="en-US"/>
        </w:rPr>
        <w:t xml:space="preserve">guidelines </w:t>
      </w:r>
      <w:r w:rsidR="00F17653" w:rsidRPr="00F15260">
        <w:rPr>
          <w:rFonts w:ascii="Times New Roman" w:hAnsi="Times New Roman" w:cs="Times New Roman"/>
          <w:lang w:val="en-US"/>
        </w:rPr>
        <w:t xml:space="preserve">in March 2018 that will </w:t>
      </w:r>
      <w:r w:rsidR="001D06FB" w:rsidRPr="00F15260">
        <w:rPr>
          <w:rFonts w:ascii="Times New Roman" w:hAnsi="Times New Roman" w:cs="Times New Roman"/>
          <w:lang w:val="en-US"/>
        </w:rPr>
        <w:t xml:space="preserve">steer </w:t>
      </w:r>
      <w:r w:rsidR="0005323C" w:rsidRPr="00F15260">
        <w:rPr>
          <w:rFonts w:ascii="Times New Roman" w:hAnsi="Times New Roman" w:cs="Times New Roman"/>
          <w:lang w:val="en-US"/>
        </w:rPr>
        <w:t xml:space="preserve">preliminary and preparatory discussions </w:t>
      </w:r>
      <w:r w:rsidR="001D06FB" w:rsidRPr="00F15260">
        <w:rPr>
          <w:rFonts w:ascii="Times New Roman" w:hAnsi="Times New Roman" w:cs="Times New Roman"/>
          <w:lang w:val="en-US"/>
        </w:rPr>
        <w:t xml:space="preserve">with the UK </w:t>
      </w:r>
      <w:r w:rsidR="0005323C" w:rsidRPr="00F15260">
        <w:rPr>
          <w:rFonts w:ascii="Times New Roman" w:hAnsi="Times New Roman" w:cs="Times New Roman"/>
          <w:lang w:val="en-US"/>
        </w:rPr>
        <w:t xml:space="preserve">about </w:t>
      </w:r>
      <w:r w:rsidR="001D06FB" w:rsidRPr="00F15260">
        <w:rPr>
          <w:rFonts w:ascii="Times New Roman" w:hAnsi="Times New Roman" w:cs="Times New Roman"/>
          <w:lang w:val="en-US"/>
        </w:rPr>
        <w:t xml:space="preserve">the </w:t>
      </w:r>
      <w:r w:rsidR="0005323C" w:rsidRPr="00F15260">
        <w:rPr>
          <w:rFonts w:ascii="Times New Roman" w:hAnsi="Times New Roman" w:cs="Times New Roman"/>
          <w:lang w:val="en-US"/>
        </w:rPr>
        <w:t xml:space="preserve">framework for </w:t>
      </w:r>
      <w:r w:rsidR="001D06FB" w:rsidRPr="00F15260">
        <w:rPr>
          <w:rFonts w:ascii="Times New Roman" w:hAnsi="Times New Roman" w:cs="Times New Roman"/>
          <w:lang w:val="en-US"/>
        </w:rPr>
        <w:t xml:space="preserve">a </w:t>
      </w:r>
      <w:r w:rsidR="0005323C" w:rsidRPr="00F15260">
        <w:rPr>
          <w:rFonts w:ascii="Times New Roman" w:hAnsi="Times New Roman" w:cs="Times New Roman"/>
          <w:lang w:val="en-US"/>
        </w:rPr>
        <w:t>future relationship.</w:t>
      </w:r>
      <w:r w:rsidR="00477130" w:rsidRPr="00F15260">
        <w:rPr>
          <w:rStyle w:val="FootnoteReference"/>
          <w:rFonts w:ascii="Times New Roman" w:hAnsi="Times New Roman" w:cs="Times New Roman"/>
          <w:lang w:val="en-US"/>
        </w:rPr>
        <w:footnoteReference w:id="7"/>
      </w:r>
      <w:r w:rsidR="0005323C" w:rsidRPr="00F15260">
        <w:rPr>
          <w:rFonts w:ascii="Times New Roman" w:hAnsi="Times New Roman" w:cs="Times New Roman"/>
          <w:lang w:val="en-US"/>
        </w:rPr>
        <w:t xml:space="preserve"> </w:t>
      </w:r>
      <w:r w:rsidR="003827F6"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Even before that, in January 2018, the Commission </w:t>
      </w:r>
      <w:r w:rsidR="001148AE" w:rsidRPr="00F15260">
        <w:rPr>
          <w:rFonts w:ascii="Times New Roman" w:hAnsi="Times New Roman" w:cs="Times New Roman"/>
          <w:lang w:val="en-US"/>
        </w:rPr>
        <w:t xml:space="preserve">was </w:t>
      </w:r>
      <w:proofErr w:type="spellStart"/>
      <w:r w:rsidR="009076A5" w:rsidRPr="00F15260">
        <w:rPr>
          <w:rFonts w:ascii="Times New Roman" w:hAnsi="Times New Roman" w:cs="Times New Roman"/>
          <w:lang w:val="en-US"/>
        </w:rPr>
        <w:t>authoris</w:t>
      </w:r>
      <w:r w:rsidR="001148AE" w:rsidRPr="00F15260">
        <w:rPr>
          <w:rFonts w:ascii="Times New Roman" w:hAnsi="Times New Roman" w:cs="Times New Roman"/>
          <w:lang w:val="en-US"/>
        </w:rPr>
        <w:t>ed</w:t>
      </w:r>
      <w:proofErr w:type="spellEnd"/>
      <w:r w:rsidR="001148AE" w:rsidRPr="00F15260">
        <w:rPr>
          <w:rFonts w:ascii="Times New Roman" w:hAnsi="Times New Roman" w:cs="Times New Roman"/>
          <w:lang w:val="en-US"/>
        </w:rPr>
        <w:t xml:space="preserve"> to</w:t>
      </w:r>
      <w:r w:rsidR="001D06FB" w:rsidRPr="00F15260">
        <w:rPr>
          <w:rFonts w:ascii="Times New Roman" w:hAnsi="Times New Roman" w:cs="Times New Roman"/>
          <w:lang w:val="en-US"/>
        </w:rPr>
        <w:t xml:space="preserve"> </w:t>
      </w:r>
      <w:r w:rsidR="009076A5" w:rsidRPr="00F15260">
        <w:rPr>
          <w:rFonts w:ascii="Times New Roman" w:hAnsi="Times New Roman" w:cs="Times New Roman"/>
          <w:lang w:val="en-US"/>
        </w:rPr>
        <w:t xml:space="preserve">commence </w:t>
      </w:r>
      <w:r w:rsidR="001D06FB" w:rsidRPr="00F15260">
        <w:rPr>
          <w:rFonts w:ascii="Times New Roman" w:hAnsi="Times New Roman" w:cs="Times New Roman"/>
          <w:lang w:val="en-US"/>
        </w:rPr>
        <w:t xml:space="preserve">discussions </w:t>
      </w:r>
      <w:r w:rsidR="00157359" w:rsidRPr="00F15260">
        <w:rPr>
          <w:rFonts w:ascii="Times New Roman" w:hAnsi="Times New Roman" w:cs="Times New Roman"/>
          <w:lang w:val="en-US"/>
        </w:rPr>
        <w:t xml:space="preserve">with the UK </w:t>
      </w:r>
      <w:r w:rsidR="003827F6" w:rsidRPr="00F15260">
        <w:rPr>
          <w:rFonts w:ascii="Times New Roman" w:hAnsi="Times New Roman" w:cs="Times New Roman"/>
          <w:lang w:val="en-US"/>
        </w:rPr>
        <w:t xml:space="preserve">on </w:t>
      </w:r>
      <w:r w:rsidR="001D06FB" w:rsidRPr="00F15260">
        <w:rPr>
          <w:rFonts w:ascii="Times New Roman" w:hAnsi="Times New Roman" w:cs="Times New Roman"/>
          <w:lang w:val="en-US"/>
        </w:rPr>
        <w:t xml:space="preserve">a </w:t>
      </w:r>
      <w:r w:rsidR="003827F6" w:rsidRPr="00F15260">
        <w:rPr>
          <w:rFonts w:ascii="Times New Roman" w:hAnsi="Times New Roman" w:cs="Times New Roman"/>
          <w:lang w:val="en-US"/>
        </w:rPr>
        <w:t>transitional regime</w:t>
      </w:r>
      <w:r w:rsidR="001D06FB" w:rsidRPr="00F15260">
        <w:rPr>
          <w:rFonts w:ascii="Times New Roman" w:hAnsi="Times New Roman" w:cs="Times New Roman"/>
          <w:lang w:val="en-US"/>
        </w:rPr>
        <w:t xml:space="preserve"> </w:t>
      </w:r>
      <w:r w:rsidR="00157359" w:rsidRPr="00F15260">
        <w:rPr>
          <w:rFonts w:ascii="Times New Roman" w:hAnsi="Times New Roman" w:cs="Times New Roman"/>
          <w:lang w:val="en-US"/>
        </w:rPr>
        <w:t xml:space="preserve">that would </w:t>
      </w:r>
      <w:r w:rsidR="00F17653" w:rsidRPr="00F15260">
        <w:rPr>
          <w:rFonts w:ascii="Times New Roman" w:hAnsi="Times New Roman" w:cs="Times New Roman"/>
          <w:lang w:val="en-US"/>
        </w:rPr>
        <w:t xml:space="preserve">be included </w:t>
      </w:r>
      <w:r w:rsidR="003827F6" w:rsidRPr="00F15260">
        <w:rPr>
          <w:rFonts w:ascii="Times New Roman" w:hAnsi="Times New Roman" w:cs="Times New Roman"/>
          <w:lang w:val="en-US"/>
        </w:rPr>
        <w:t xml:space="preserve">as </w:t>
      </w:r>
      <w:r w:rsidR="001D06FB" w:rsidRPr="00F15260">
        <w:rPr>
          <w:rFonts w:ascii="Times New Roman" w:hAnsi="Times New Roman" w:cs="Times New Roman"/>
          <w:lang w:val="en-US"/>
        </w:rPr>
        <w:t xml:space="preserve">an </w:t>
      </w:r>
      <w:r w:rsidR="003827F6" w:rsidRPr="00F15260">
        <w:rPr>
          <w:rFonts w:ascii="Times New Roman" w:hAnsi="Times New Roman" w:cs="Times New Roman"/>
          <w:lang w:val="en-US"/>
        </w:rPr>
        <w:t xml:space="preserve">integral part of </w:t>
      </w:r>
      <w:r w:rsidR="001D06FB" w:rsidRPr="00F15260">
        <w:rPr>
          <w:rFonts w:ascii="Times New Roman" w:hAnsi="Times New Roman" w:cs="Times New Roman"/>
          <w:lang w:val="en-US"/>
        </w:rPr>
        <w:t>the Article 50 TEU</w:t>
      </w:r>
      <w:r w:rsidR="00F17653" w:rsidRPr="00F15260">
        <w:rPr>
          <w:rFonts w:ascii="Times New Roman" w:hAnsi="Times New Roman" w:cs="Times New Roman"/>
          <w:lang w:val="en-US"/>
        </w:rPr>
        <w:t xml:space="preserve"> deal</w:t>
      </w:r>
      <w:r w:rsidR="00EB1BD3" w:rsidRPr="00F15260">
        <w:rPr>
          <w:rFonts w:ascii="Times New Roman" w:hAnsi="Times New Roman" w:cs="Times New Roman"/>
          <w:lang w:val="en-US"/>
        </w:rPr>
        <w:t>.</w:t>
      </w:r>
      <w:r w:rsidR="00100311" w:rsidRPr="00F15260">
        <w:rPr>
          <w:rStyle w:val="FootnoteReference"/>
          <w:rFonts w:ascii="Times New Roman" w:hAnsi="Times New Roman" w:cs="Times New Roman"/>
          <w:lang w:val="en-US"/>
        </w:rPr>
        <w:footnoteReference w:id="8"/>
      </w:r>
      <w:r w:rsidR="00EB1BD3" w:rsidRPr="00F15260">
        <w:rPr>
          <w:rFonts w:ascii="Times New Roman" w:hAnsi="Times New Roman" w:cs="Times New Roman"/>
          <w:lang w:val="en-US"/>
        </w:rPr>
        <w:t xml:space="preserve">  </w:t>
      </w:r>
      <w:r w:rsidR="00454732" w:rsidRPr="00F15260">
        <w:rPr>
          <w:rFonts w:ascii="Times New Roman" w:hAnsi="Times New Roman" w:cs="Times New Roman"/>
          <w:lang w:val="en-US"/>
        </w:rPr>
        <w:t xml:space="preserve">The UK Government hopes that political agreement </w:t>
      </w:r>
      <w:r w:rsidR="00D33CE6" w:rsidRPr="00F15260">
        <w:rPr>
          <w:rFonts w:ascii="Times New Roman" w:hAnsi="Times New Roman" w:cs="Times New Roman"/>
          <w:lang w:val="en-US"/>
        </w:rPr>
        <w:t xml:space="preserve">on </w:t>
      </w:r>
      <w:r w:rsidR="00703F33" w:rsidRPr="00F15260">
        <w:rPr>
          <w:rFonts w:ascii="Times New Roman" w:hAnsi="Times New Roman" w:cs="Times New Roman"/>
          <w:lang w:val="en-US"/>
        </w:rPr>
        <w:t xml:space="preserve">the terms of </w:t>
      </w:r>
      <w:r w:rsidR="00D33CE6" w:rsidRPr="00F15260">
        <w:rPr>
          <w:rFonts w:ascii="Times New Roman" w:hAnsi="Times New Roman" w:cs="Times New Roman"/>
          <w:lang w:val="en-US"/>
        </w:rPr>
        <w:t xml:space="preserve">transition can be secured </w:t>
      </w:r>
      <w:r w:rsidR="00ED1198" w:rsidRPr="00F15260">
        <w:rPr>
          <w:rFonts w:ascii="Times New Roman" w:hAnsi="Times New Roman" w:cs="Times New Roman"/>
          <w:lang w:val="en-US"/>
        </w:rPr>
        <w:t>within a matter of weeks.</w:t>
      </w:r>
      <w:r w:rsidR="00127487" w:rsidRPr="00F15260">
        <w:rPr>
          <w:rStyle w:val="FootnoteReference"/>
          <w:rFonts w:ascii="Times New Roman" w:hAnsi="Times New Roman" w:cs="Times New Roman"/>
          <w:lang w:val="en-US"/>
        </w:rPr>
        <w:footnoteReference w:id="9"/>
      </w:r>
      <w:r w:rsidR="00ED1198" w:rsidRPr="00F15260">
        <w:rPr>
          <w:rFonts w:ascii="Times New Roman" w:hAnsi="Times New Roman" w:cs="Times New Roman"/>
          <w:lang w:val="en-US"/>
        </w:rPr>
        <w:t xml:space="preserve">  </w:t>
      </w:r>
      <w:r w:rsidR="00EC61E5" w:rsidRPr="00F15260">
        <w:rPr>
          <w:rFonts w:ascii="Times New Roman" w:hAnsi="Times New Roman" w:cs="Times New Roman"/>
          <w:lang w:val="en-US"/>
        </w:rPr>
        <w:t xml:space="preserve">Then </w:t>
      </w:r>
      <w:r w:rsidR="001C68DD" w:rsidRPr="00F15260">
        <w:rPr>
          <w:rFonts w:ascii="Times New Roman" w:hAnsi="Times New Roman" w:cs="Times New Roman"/>
          <w:lang w:val="en-US"/>
        </w:rPr>
        <w:t xml:space="preserve">all of </w:t>
      </w:r>
      <w:r w:rsidR="00BC00DF" w:rsidRPr="00F15260">
        <w:rPr>
          <w:rFonts w:ascii="Times New Roman" w:hAnsi="Times New Roman" w:cs="Times New Roman"/>
          <w:lang w:val="en-US"/>
        </w:rPr>
        <w:t xml:space="preserve">that </w:t>
      </w:r>
      <w:r w:rsidR="003827F6"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a definitive legal text covering </w:t>
      </w:r>
      <w:r w:rsidR="003827F6" w:rsidRPr="00F15260">
        <w:rPr>
          <w:rFonts w:ascii="Times New Roman" w:hAnsi="Times New Roman" w:cs="Times New Roman"/>
          <w:lang w:val="en-US"/>
        </w:rPr>
        <w:t>separation and transition</w:t>
      </w:r>
      <w:r w:rsidR="001D06FB" w:rsidRPr="00F15260">
        <w:rPr>
          <w:rFonts w:ascii="Times New Roman" w:hAnsi="Times New Roman" w:cs="Times New Roman"/>
          <w:lang w:val="en-US"/>
        </w:rPr>
        <w:t xml:space="preserve">, </w:t>
      </w:r>
      <w:r w:rsidR="003827F6" w:rsidRPr="00F15260">
        <w:rPr>
          <w:rFonts w:ascii="Times New Roman" w:hAnsi="Times New Roman" w:cs="Times New Roman"/>
          <w:lang w:val="en-US"/>
        </w:rPr>
        <w:t xml:space="preserve">plus </w:t>
      </w:r>
      <w:r w:rsidR="001D06FB" w:rsidRPr="00F15260">
        <w:rPr>
          <w:rFonts w:ascii="Times New Roman" w:hAnsi="Times New Roman" w:cs="Times New Roman"/>
          <w:lang w:val="en-US"/>
        </w:rPr>
        <w:t xml:space="preserve">a </w:t>
      </w:r>
      <w:r w:rsidR="003827F6" w:rsidRPr="00F15260">
        <w:rPr>
          <w:rFonts w:ascii="Times New Roman" w:hAnsi="Times New Roman" w:cs="Times New Roman"/>
          <w:lang w:val="en-US"/>
        </w:rPr>
        <w:t xml:space="preserve">political declaration </w:t>
      </w:r>
      <w:r w:rsidR="001D06FB" w:rsidRPr="00F15260">
        <w:rPr>
          <w:rFonts w:ascii="Times New Roman" w:hAnsi="Times New Roman" w:cs="Times New Roman"/>
          <w:lang w:val="en-US"/>
        </w:rPr>
        <w:t xml:space="preserve">on future relations </w:t>
      </w:r>
      <w:r w:rsidR="00F17653" w:rsidRPr="00F15260">
        <w:rPr>
          <w:rFonts w:ascii="Times New Roman" w:hAnsi="Times New Roman" w:cs="Times New Roman"/>
          <w:lang w:val="en-US"/>
        </w:rPr>
        <w:t xml:space="preserve">to accompany the </w:t>
      </w:r>
      <w:r w:rsidR="00477130" w:rsidRPr="00F15260">
        <w:rPr>
          <w:rFonts w:ascii="Times New Roman" w:hAnsi="Times New Roman" w:cs="Times New Roman"/>
          <w:lang w:val="en-US"/>
        </w:rPr>
        <w:t xml:space="preserve">new </w:t>
      </w:r>
      <w:r w:rsidR="00F17653" w:rsidRPr="00F15260">
        <w:rPr>
          <w:rFonts w:ascii="Times New Roman" w:hAnsi="Times New Roman" w:cs="Times New Roman"/>
          <w:lang w:val="en-US"/>
        </w:rPr>
        <w:t xml:space="preserve">treaty </w:t>
      </w:r>
      <w:r w:rsidR="003827F6" w:rsidRPr="00F15260">
        <w:rPr>
          <w:rFonts w:ascii="Times New Roman" w:hAnsi="Times New Roman" w:cs="Times New Roman"/>
          <w:lang w:val="en-US"/>
        </w:rPr>
        <w:t xml:space="preserve">– </w:t>
      </w:r>
      <w:r w:rsidR="00477130" w:rsidRPr="00F15260">
        <w:rPr>
          <w:rFonts w:ascii="Times New Roman" w:hAnsi="Times New Roman" w:cs="Times New Roman"/>
          <w:lang w:val="en-US"/>
        </w:rPr>
        <w:t xml:space="preserve">is </w:t>
      </w:r>
      <w:r w:rsidR="001D06FB" w:rsidRPr="00F15260">
        <w:rPr>
          <w:rFonts w:ascii="Times New Roman" w:hAnsi="Times New Roman" w:cs="Times New Roman"/>
          <w:lang w:val="en-US"/>
        </w:rPr>
        <w:t xml:space="preserve">due to be </w:t>
      </w:r>
      <w:proofErr w:type="spellStart"/>
      <w:r w:rsidR="003827F6" w:rsidRPr="00F15260">
        <w:rPr>
          <w:rFonts w:ascii="Times New Roman" w:hAnsi="Times New Roman" w:cs="Times New Roman"/>
          <w:lang w:val="en-US"/>
        </w:rPr>
        <w:t>finalised</w:t>
      </w:r>
      <w:proofErr w:type="spellEnd"/>
      <w:r w:rsidR="003827F6" w:rsidRPr="00F15260">
        <w:rPr>
          <w:rFonts w:ascii="Times New Roman" w:hAnsi="Times New Roman" w:cs="Times New Roman"/>
          <w:lang w:val="en-US"/>
        </w:rPr>
        <w:t xml:space="preserve"> by October 2018</w:t>
      </w:r>
      <w:r w:rsidR="0058221D" w:rsidRPr="00F15260">
        <w:rPr>
          <w:rFonts w:ascii="Times New Roman" w:hAnsi="Times New Roman" w:cs="Times New Roman"/>
          <w:lang w:val="en-US"/>
        </w:rPr>
        <w:t>,</w:t>
      </w:r>
      <w:r w:rsidR="003827F6" w:rsidRPr="00F15260">
        <w:rPr>
          <w:rFonts w:ascii="Times New Roman" w:hAnsi="Times New Roman" w:cs="Times New Roman"/>
          <w:lang w:val="en-US"/>
        </w:rPr>
        <w:t xml:space="preserve"> </w:t>
      </w:r>
      <w:r w:rsidR="001D06FB" w:rsidRPr="00F15260">
        <w:rPr>
          <w:rFonts w:ascii="Times New Roman" w:hAnsi="Times New Roman" w:cs="Times New Roman"/>
          <w:lang w:val="en-US"/>
        </w:rPr>
        <w:t xml:space="preserve">so as to </w:t>
      </w:r>
      <w:r w:rsidR="003827F6" w:rsidRPr="00F15260">
        <w:rPr>
          <w:rFonts w:ascii="Times New Roman" w:hAnsi="Times New Roman" w:cs="Times New Roman"/>
          <w:lang w:val="en-US"/>
        </w:rPr>
        <w:t xml:space="preserve">allow sufficient time for </w:t>
      </w:r>
      <w:r w:rsidR="001D06FB" w:rsidRPr="00F15260">
        <w:rPr>
          <w:rFonts w:ascii="Times New Roman" w:hAnsi="Times New Roman" w:cs="Times New Roman"/>
          <w:lang w:val="en-US"/>
        </w:rPr>
        <w:t xml:space="preserve">both the </w:t>
      </w:r>
      <w:r w:rsidR="003827F6" w:rsidRPr="00F15260">
        <w:rPr>
          <w:rFonts w:ascii="Times New Roman" w:hAnsi="Times New Roman" w:cs="Times New Roman"/>
          <w:lang w:val="en-US"/>
        </w:rPr>
        <w:t xml:space="preserve">EU and UK to secure </w:t>
      </w:r>
      <w:r w:rsidR="001D06FB" w:rsidRPr="00F15260">
        <w:rPr>
          <w:rFonts w:ascii="Times New Roman" w:hAnsi="Times New Roman" w:cs="Times New Roman"/>
          <w:lang w:val="en-US"/>
        </w:rPr>
        <w:t xml:space="preserve">their respective institutional </w:t>
      </w:r>
      <w:r w:rsidR="003827F6" w:rsidRPr="00F15260">
        <w:rPr>
          <w:rFonts w:ascii="Times New Roman" w:hAnsi="Times New Roman" w:cs="Times New Roman"/>
          <w:lang w:val="en-US"/>
        </w:rPr>
        <w:t>approvals.</w:t>
      </w:r>
      <w:r w:rsidR="00477130" w:rsidRPr="00F15260">
        <w:rPr>
          <w:rStyle w:val="FootnoteReference"/>
          <w:rFonts w:ascii="Times New Roman" w:hAnsi="Times New Roman" w:cs="Times New Roman"/>
          <w:lang w:val="en-US"/>
        </w:rPr>
        <w:footnoteReference w:id="10"/>
      </w:r>
      <w:r w:rsidR="003827F6" w:rsidRPr="00F15260">
        <w:rPr>
          <w:rFonts w:ascii="Times New Roman" w:hAnsi="Times New Roman" w:cs="Times New Roman"/>
          <w:lang w:val="en-US"/>
        </w:rPr>
        <w:t xml:space="preserve">  </w:t>
      </w:r>
    </w:p>
    <w:p w14:paraId="027F3A8B" w14:textId="496A5D7D" w:rsidR="00DD2C7D" w:rsidRPr="00F15260" w:rsidRDefault="00DD2C7D"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This article</w:t>
      </w:r>
      <w:r w:rsidR="003B4534" w:rsidRPr="00F15260">
        <w:rPr>
          <w:rFonts w:ascii="Times New Roman" w:hAnsi="Times New Roman" w:cs="Times New Roman"/>
          <w:lang w:val="en-US"/>
        </w:rPr>
        <w:t xml:space="preserve"> will focus on the question of transition</w:t>
      </w:r>
      <w:r w:rsidR="00A97DE8" w:rsidRPr="00F15260">
        <w:rPr>
          <w:rFonts w:ascii="Times New Roman" w:hAnsi="Times New Roman" w:cs="Times New Roman"/>
          <w:lang w:val="en-US"/>
        </w:rPr>
        <w:t xml:space="preserve">. </w:t>
      </w:r>
      <w:r w:rsidR="00CF24BB">
        <w:rPr>
          <w:rFonts w:ascii="Times New Roman" w:hAnsi="Times New Roman" w:cs="Times New Roman"/>
          <w:lang w:val="en-US"/>
        </w:rPr>
        <w:t xml:space="preserve"> </w:t>
      </w:r>
      <w:r w:rsidR="00A97DE8" w:rsidRPr="00F15260">
        <w:rPr>
          <w:rFonts w:ascii="Times New Roman" w:hAnsi="Times New Roman" w:cs="Times New Roman"/>
          <w:lang w:val="en-US"/>
        </w:rPr>
        <w:t xml:space="preserve">Section 2 will </w:t>
      </w:r>
      <w:r w:rsidR="00CF24BB">
        <w:rPr>
          <w:rFonts w:ascii="Times New Roman" w:hAnsi="Times New Roman" w:cs="Times New Roman"/>
          <w:lang w:val="en-US"/>
        </w:rPr>
        <w:t xml:space="preserve">recall </w:t>
      </w:r>
      <w:r w:rsidR="00A97DE8" w:rsidRPr="00F15260">
        <w:rPr>
          <w:rFonts w:ascii="Times New Roman" w:hAnsi="Times New Roman" w:cs="Times New Roman"/>
          <w:lang w:val="en-US"/>
        </w:rPr>
        <w:t xml:space="preserve">how the UK formally requested </w:t>
      </w:r>
      <w:r w:rsidR="00D97E78" w:rsidRPr="00F15260">
        <w:rPr>
          <w:rFonts w:ascii="Times New Roman" w:hAnsi="Times New Roman" w:cs="Times New Roman"/>
          <w:lang w:val="en-US"/>
        </w:rPr>
        <w:t>a post-withdrawal</w:t>
      </w:r>
      <w:r w:rsidR="00D97E78" w:rsidRPr="00F15260">
        <w:rPr>
          <w:rFonts w:ascii="Times New Roman" w:hAnsi="Times New Roman" w:cs="Times New Roman"/>
          <w:i/>
          <w:lang w:val="en-US"/>
        </w:rPr>
        <w:t xml:space="preserve"> </w:t>
      </w:r>
      <w:r w:rsidR="00D97E78" w:rsidRPr="00F15260">
        <w:rPr>
          <w:rFonts w:ascii="Times New Roman" w:hAnsi="Times New Roman" w:cs="Times New Roman"/>
          <w:lang w:val="en-US"/>
        </w:rPr>
        <w:t>transitional regime</w:t>
      </w:r>
      <w:r w:rsidR="003B4534" w:rsidRPr="00F15260">
        <w:rPr>
          <w:rFonts w:ascii="Times New Roman" w:hAnsi="Times New Roman" w:cs="Times New Roman"/>
          <w:lang w:val="en-US"/>
        </w:rPr>
        <w:t xml:space="preserve">.  </w:t>
      </w:r>
      <w:r w:rsidR="00A97DE8" w:rsidRPr="00F15260">
        <w:rPr>
          <w:rFonts w:ascii="Times New Roman" w:hAnsi="Times New Roman" w:cs="Times New Roman"/>
          <w:lang w:val="en-US"/>
        </w:rPr>
        <w:t xml:space="preserve">Section 3 will then explore how </w:t>
      </w:r>
      <w:r w:rsidR="00D97E78" w:rsidRPr="00F15260">
        <w:rPr>
          <w:rFonts w:ascii="Times New Roman" w:hAnsi="Times New Roman" w:cs="Times New Roman"/>
          <w:lang w:val="en-US"/>
        </w:rPr>
        <w:lastRenderedPageBreak/>
        <w:t xml:space="preserve">the EU and the UK </w:t>
      </w:r>
      <w:r w:rsidR="00A97DE8" w:rsidRPr="00F15260">
        <w:rPr>
          <w:rFonts w:ascii="Times New Roman" w:hAnsi="Times New Roman" w:cs="Times New Roman"/>
          <w:lang w:val="en-US"/>
        </w:rPr>
        <w:t xml:space="preserve">now </w:t>
      </w:r>
      <w:r w:rsidR="001C3EC8" w:rsidRPr="00F15260">
        <w:rPr>
          <w:rFonts w:ascii="Times New Roman" w:hAnsi="Times New Roman" w:cs="Times New Roman"/>
          <w:lang w:val="en-US"/>
        </w:rPr>
        <w:t xml:space="preserve">express </w:t>
      </w:r>
      <w:r w:rsidR="00D97E78" w:rsidRPr="00F15260">
        <w:rPr>
          <w:rFonts w:ascii="Times New Roman" w:hAnsi="Times New Roman" w:cs="Times New Roman"/>
          <w:lang w:val="en-US"/>
        </w:rPr>
        <w:t>similar motivations for having</w:t>
      </w:r>
      <w:r w:rsidR="001C3EC8" w:rsidRPr="00F15260">
        <w:rPr>
          <w:rFonts w:ascii="Times New Roman" w:hAnsi="Times New Roman" w:cs="Times New Roman"/>
          <w:lang w:val="en-US"/>
        </w:rPr>
        <w:t xml:space="preserve"> a transition</w:t>
      </w:r>
      <w:r w:rsidR="00C3138B">
        <w:rPr>
          <w:rFonts w:ascii="Times New Roman" w:hAnsi="Times New Roman" w:cs="Times New Roman"/>
          <w:lang w:val="en-US"/>
        </w:rPr>
        <w:t xml:space="preserve"> </w:t>
      </w:r>
      <w:r w:rsidR="001C3EC8" w:rsidRPr="00F15260">
        <w:rPr>
          <w:rFonts w:ascii="Times New Roman" w:hAnsi="Times New Roman" w:cs="Times New Roman"/>
          <w:lang w:val="en-US"/>
        </w:rPr>
        <w:t xml:space="preserve">– </w:t>
      </w:r>
      <w:r w:rsidR="0050211F" w:rsidRPr="00F15260">
        <w:rPr>
          <w:rFonts w:ascii="Times New Roman" w:hAnsi="Times New Roman" w:cs="Times New Roman"/>
          <w:lang w:val="en-US"/>
        </w:rPr>
        <w:t xml:space="preserve">even if </w:t>
      </w:r>
      <w:r w:rsidR="001C3EC8" w:rsidRPr="00F15260">
        <w:rPr>
          <w:rFonts w:ascii="Times New Roman" w:hAnsi="Times New Roman" w:cs="Times New Roman"/>
          <w:lang w:val="en-US"/>
        </w:rPr>
        <w:t xml:space="preserve">the </w:t>
      </w:r>
      <w:r w:rsidR="001013D3" w:rsidRPr="00F15260">
        <w:rPr>
          <w:rFonts w:ascii="Times New Roman" w:hAnsi="Times New Roman" w:cs="Times New Roman"/>
          <w:lang w:val="en-US"/>
        </w:rPr>
        <w:t xml:space="preserve">mutual </w:t>
      </w:r>
      <w:r w:rsidR="001C3EC8" w:rsidRPr="00F15260">
        <w:rPr>
          <w:rFonts w:ascii="Times New Roman" w:hAnsi="Times New Roman" w:cs="Times New Roman"/>
          <w:lang w:val="en-US"/>
        </w:rPr>
        <w:t xml:space="preserve">desire to offer public authorities </w:t>
      </w:r>
      <w:r w:rsidR="00A97DE8" w:rsidRPr="00F15260">
        <w:rPr>
          <w:rFonts w:ascii="Times New Roman" w:hAnsi="Times New Roman" w:cs="Times New Roman"/>
          <w:lang w:val="en-US"/>
        </w:rPr>
        <w:t>“</w:t>
      </w:r>
      <w:r w:rsidR="001C3EC8" w:rsidRPr="00F15260">
        <w:rPr>
          <w:rFonts w:ascii="Times New Roman" w:hAnsi="Times New Roman" w:cs="Times New Roman"/>
          <w:lang w:val="en-US"/>
        </w:rPr>
        <w:t>more time to prepare</w:t>
      </w:r>
      <w:r w:rsidR="00A97DE8" w:rsidRPr="00F15260">
        <w:rPr>
          <w:rFonts w:ascii="Times New Roman" w:hAnsi="Times New Roman" w:cs="Times New Roman"/>
          <w:lang w:val="en-US"/>
        </w:rPr>
        <w:t>”</w:t>
      </w:r>
      <w:r w:rsidR="001C3EC8" w:rsidRPr="00F15260">
        <w:rPr>
          <w:rFonts w:ascii="Times New Roman" w:hAnsi="Times New Roman" w:cs="Times New Roman"/>
          <w:lang w:val="en-US"/>
        </w:rPr>
        <w:t xml:space="preserve"> perhaps understates the scale of the challenges facing the UK</w:t>
      </w:r>
      <w:r w:rsidR="00A97DE8" w:rsidRPr="00F15260">
        <w:rPr>
          <w:rFonts w:ascii="Times New Roman" w:hAnsi="Times New Roman" w:cs="Times New Roman"/>
          <w:lang w:val="en-US"/>
        </w:rPr>
        <w:t xml:space="preserve">; </w:t>
      </w:r>
      <w:r w:rsidR="001C3EC8" w:rsidRPr="00F15260">
        <w:rPr>
          <w:rFonts w:ascii="Times New Roman" w:hAnsi="Times New Roman" w:cs="Times New Roman"/>
          <w:lang w:val="en-US"/>
        </w:rPr>
        <w:t xml:space="preserve">while the </w:t>
      </w:r>
      <w:r w:rsidR="001013D3" w:rsidRPr="00F15260">
        <w:rPr>
          <w:rFonts w:ascii="Times New Roman" w:hAnsi="Times New Roman" w:cs="Times New Roman"/>
          <w:lang w:val="en-US"/>
        </w:rPr>
        <w:t xml:space="preserve">common </w:t>
      </w:r>
      <w:r w:rsidR="001C3EC8" w:rsidRPr="00F15260">
        <w:rPr>
          <w:rFonts w:ascii="Times New Roman" w:hAnsi="Times New Roman" w:cs="Times New Roman"/>
          <w:lang w:val="en-US"/>
        </w:rPr>
        <w:t xml:space="preserve">aspiration that natural and legal persons should have to experience </w:t>
      </w:r>
      <w:r w:rsidR="00A97DE8" w:rsidRPr="00F15260">
        <w:rPr>
          <w:rFonts w:ascii="Times New Roman" w:hAnsi="Times New Roman" w:cs="Times New Roman"/>
          <w:lang w:val="en-US"/>
        </w:rPr>
        <w:t xml:space="preserve">“only </w:t>
      </w:r>
      <w:r w:rsidR="001C3EC8" w:rsidRPr="00F15260">
        <w:rPr>
          <w:rFonts w:ascii="Times New Roman" w:hAnsi="Times New Roman" w:cs="Times New Roman"/>
          <w:lang w:val="en-US"/>
        </w:rPr>
        <w:t>one regulatory</w:t>
      </w:r>
      <w:r w:rsidR="00A97DE8" w:rsidRPr="00F15260">
        <w:rPr>
          <w:rFonts w:ascii="Times New Roman" w:hAnsi="Times New Roman" w:cs="Times New Roman"/>
          <w:lang w:val="en-US"/>
        </w:rPr>
        <w:t xml:space="preserve"> change”</w:t>
      </w:r>
      <w:r w:rsidR="001C3EC8" w:rsidRPr="00F15260">
        <w:rPr>
          <w:rFonts w:ascii="Times New Roman" w:hAnsi="Times New Roman" w:cs="Times New Roman"/>
          <w:lang w:val="en-US"/>
        </w:rPr>
        <w:t xml:space="preserve"> seems tinged with optimism</w:t>
      </w:r>
      <w:r w:rsidR="003B4534" w:rsidRPr="00F15260">
        <w:rPr>
          <w:rFonts w:ascii="Times New Roman" w:hAnsi="Times New Roman" w:cs="Times New Roman"/>
          <w:lang w:val="en-US"/>
        </w:rPr>
        <w:t xml:space="preserve">. </w:t>
      </w:r>
      <w:r w:rsidR="00D97E78" w:rsidRPr="00F15260">
        <w:rPr>
          <w:rFonts w:ascii="Times New Roman" w:hAnsi="Times New Roman" w:cs="Times New Roman"/>
          <w:lang w:val="en-US"/>
        </w:rPr>
        <w:t xml:space="preserve"> </w:t>
      </w:r>
      <w:r w:rsidR="0050211F" w:rsidRPr="00F15260">
        <w:rPr>
          <w:rFonts w:ascii="Times New Roman" w:hAnsi="Times New Roman" w:cs="Times New Roman"/>
          <w:lang w:val="en-US"/>
        </w:rPr>
        <w:t>A</w:t>
      </w:r>
      <w:r w:rsidR="001C3EC8" w:rsidRPr="00F15260">
        <w:rPr>
          <w:rFonts w:ascii="Times New Roman" w:hAnsi="Times New Roman" w:cs="Times New Roman"/>
          <w:lang w:val="en-US"/>
        </w:rPr>
        <w:t xml:space="preserve">lthough </w:t>
      </w:r>
      <w:r w:rsidR="003B4534" w:rsidRPr="00F15260">
        <w:rPr>
          <w:rFonts w:ascii="Times New Roman" w:hAnsi="Times New Roman" w:cs="Times New Roman"/>
          <w:lang w:val="en-US"/>
        </w:rPr>
        <w:t>the EU and the UK broad</w:t>
      </w:r>
      <w:r w:rsidR="0050211F" w:rsidRPr="00F15260">
        <w:rPr>
          <w:rFonts w:ascii="Times New Roman" w:hAnsi="Times New Roman" w:cs="Times New Roman"/>
          <w:lang w:val="en-US"/>
        </w:rPr>
        <w:t>ly</w:t>
      </w:r>
      <w:r w:rsidR="003B4534" w:rsidRPr="00F15260">
        <w:rPr>
          <w:rFonts w:ascii="Times New Roman" w:hAnsi="Times New Roman" w:cs="Times New Roman"/>
          <w:lang w:val="en-US"/>
        </w:rPr>
        <w:t xml:space="preserve"> </w:t>
      </w:r>
      <w:r w:rsidR="0050211F" w:rsidRPr="00F15260">
        <w:rPr>
          <w:rFonts w:ascii="Times New Roman" w:hAnsi="Times New Roman" w:cs="Times New Roman"/>
          <w:lang w:val="en-US"/>
        </w:rPr>
        <w:t xml:space="preserve">agree </w:t>
      </w:r>
      <w:r w:rsidR="003B4534" w:rsidRPr="00F15260">
        <w:rPr>
          <w:rFonts w:ascii="Times New Roman" w:hAnsi="Times New Roman" w:cs="Times New Roman"/>
          <w:lang w:val="en-US"/>
        </w:rPr>
        <w:t xml:space="preserve">that </w:t>
      </w:r>
      <w:r w:rsidR="001C3EC8" w:rsidRPr="00F15260">
        <w:rPr>
          <w:rFonts w:ascii="Times New Roman" w:hAnsi="Times New Roman" w:cs="Times New Roman"/>
          <w:lang w:val="en-US"/>
        </w:rPr>
        <w:t xml:space="preserve">transition </w:t>
      </w:r>
      <w:r w:rsidR="003B4534" w:rsidRPr="00F15260">
        <w:rPr>
          <w:rFonts w:ascii="Times New Roman" w:hAnsi="Times New Roman" w:cs="Times New Roman"/>
          <w:lang w:val="en-US"/>
        </w:rPr>
        <w:t xml:space="preserve">should be based on a temporary prolongation of the status quo, </w:t>
      </w:r>
      <w:r w:rsidR="00A97DE8" w:rsidRPr="00F15260">
        <w:rPr>
          <w:rFonts w:ascii="Times New Roman" w:hAnsi="Times New Roman" w:cs="Times New Roman"/>
          <w:lang w:val="en-US"/>
        </w:rPr>
        <w:t xml:space="preserve">Section 4 argues that </w:t>
      </w:r>
      <w:r w:rsidR="004948C9" w:rsidRPr="00F15260">
        <w:rPr>
          <w:rFonts w:ascii="Times New Roman" w:hAnsi="Times New Roman" w:cs="Times New Roman"/>
          <w:lang w:val="en-US"/>
        </w:rPr>
        <w:t xml:space="preserve">there </w:t>
      </w:r>
      <w:r w:rsidR="003B4534" w:rsidRPr="00F15260">
        <w:rPr>
          <w:rFonts w:ascii="Times New Roman" w:hAnsi="Times New Roman" w:cs="Times New Roman"/>
          <w:lang w:val="en-US"/>
        </w:rPr>
        <w:t xml:space="preserve">are nevertheless various points of tension between the political preferences </w:t>
      </w:r>
      <w:r w:rsidR="0050211F" w:rsidRPr="00F15260">
        <w:rPr>
          <w:rFonts w:ascii="Times New Roman" w:hAnsi="Times New Roman" w:cs="Times New Roman"/>
          <w:lang w:val="en-US"/>
        </w:rPr>
        <w:t xml:space="preserve">expressed by </w:t>
      </w:r>
      <w:r w:rsidR="003B4534" w:rsidRPr="00F15260">
        <w:rPr>
          <w:rFonts w:ascii="Times New Roman" w:hAnsi="Times New Roman" w:cs="Times New Roman"/>
          <w:lang w:val="en-US"/>
        </w:rPr>
        <w:t>the two sides</w:t>
      </w:r>
      <w:r w:rsidR="001C3EC8" w:rsidRPr="00F15260">
        <w:rPr>
          <w:rFonts w:ascii="Times New Roman" w:hAnsi="Times New Roman" w:cs="Times New Roman"/>
          <w:lang w:val="en-US"/>
        </w:rPr>
        <w:t xml:space="preserve"> that will need </w:t>
      </w:r>
      <w:r w:rsidR="001013D3" w:rsidRPr="00F15260">
        <w:rPr>
          <w:rFonts w:ascii="Times New Roman" w:hAnsi="Times New Roman" w:cs="Times New Roman"/>
          <w:lang w:val="en-US"/>
        </w:rPr>
        <w:t xml:space="preserve">quickly </w:t>
      </w:r>
      <w:r w:rsidR="001C3EC8" w:rsidRPr="00F15260">
        <w:rPr>
          <w:rFonts w:ascii="Times New Roman" w:hAnsi="Times New Roman" w:cs="Times New Roman"/>
          <w:lang w:val="en-US"/>
        </w:rPr>
        <w:t>to be resolved</w:t>
      </w:r>
      <w:r w:rsidR="003B4534" w:rsidRPr="00F15260">
        <w:rPr>
          <w:rFonts w:ascii="Times New Roman" w:hAnsi="Times New Roman" w:cs="Times New Roman"/>
          <w:lang w:val="en-US"/>
        </w:rPr>
        <w:t xml:space="preserve">.  </w:t>
      </w:r>
      <w:r w:rsidR="001C3EC8" w:rsidRPr="00F15260">
        <w:rPr>
          <w:rFonts w:ascii="Times New Roman" w:hAnsi="Times New Roman" w:cs="Times New Roman"/>
          <w:lang w:val="en-US"/>
        </w:rPr>
        <w:t>Furthermore</w:t>
      </w:r>
      <w:r w:rsidR="003B4534" w:rsidRPr="00F15260">
        <w:rPr>
          <w:rFonts w:ascii="Times New Roman" w:hAnsi="Times New Roman" w:cs="Times New Roman"/>
          <w:lang w:val="en-US"/>
        </w:rPr>
        <w:t xml:space="preserve">, the UK’s insistence on a transition only after it has formally </w:t>
      </w:r>
      <w:r w:rsidR="004948C9" w:rsidRPr="00F15260">
        <w:rPr>
          <w:rFonts w:ascii="Times New Roman" w:hAnsi="Times New Roman" w:cs="Times New Roman"/>
          <w:lang w:val="en-US"/>
        </w:rPr>
        <w:t>left</w:t>
      </w:r>
      <w:r w:rsidR="003B4534" w:rsidRPr="00F15260">
        <w:rPr>
          <w:rFonts w:ascii="Times New Roman" w:hAnsi="Times New Roman" w:cs="Times New Roman"/>
          <w:lang w:val="en-US"/>
        </w:rPr>
        <w:t xml:space="preserve"> the Union and become a third country raises some difficult legal issues</w:t>
      </w:r>
      <w:r w:rsidR="001013D3" w:rsidRPr="00F15260">
        <w:rPr>
          <w:rFonts w:ascii="Times New Roman" w:hAnsi="Times New Roman" w:cs="Times New Roman"/>
          <w:lang w:val="en-US"/>
        </w:rPr>
        <w:t xml:space="preserve">.  </w:t>
      </w:r>
      <w:r w:rsidR="00A97DE8" w:rsidRPr="00F15260">
        <w:rPr>
          <w:rFonts w:ascii="Times New Roman" w:hAnsi="Times New Roman" w:cs="Times New Roman"/>
          <w:lang w:val="en-US"/>
        </w:rPr>
        <w:t>Section 5</w:t>
      </w:r>
      <w:r w:rsidR="001013D3" w:rsidRPr="00F15260">
        <w:rPr>
          <w:rFonts w:ascii="Times New Roman" w:hAnsi="Times New Roman" w:cs="Times New Roman"/>
          <w:lang w:val="en-US"/>
        </w:rPr>
        <w:t xml:space="preserve"> asks the question: how </w:t>
      </w:r>
      <w:r w:rsidR="003B4534" w:rsidRPr="00F15260">
        <w:rPr>
          <w:rFonts w:ascii="Times New Roman" w:hAnsi="Times New Roman" w:cs="Times New Roman"/>
          <w:lang w:val="en-US"/>
        </w:rPr>
        <w:t xml:space="preserve">exceptional </w:t>
      </w:r>
      <w:r w:rsidR="0050211F" w:rsidRPr="00F15260">
        <w:rPr>
          <w:rFonts w:ascii="Times New Roman" w:hAnsi="Times New Roman" w:cs="Times New Roman"/>
          <w:lang w:val="en-US"/>
        </w:rPr>
        <w:t xml:space="preserve">are </w:t>
      </w:r>
      <w:r w:rsidR="003B4534" w:rsidRPr="00F15260">
        <w:rPr>
          <w:rFonts w:ascii="Times New Roman" w:hAnsi="Times New Roman" w:cs="Times New Roman"/>
          <w:lang w:val="en-US"/>
        </w:rPr>
        <w:t xml:space="preserve">the </w:t>
      </w:r>
      <w:r w:rsidR="0050211F" w:rsidRPr="00F15260">
        <w:rPr>
          <w:rFonts w:ascii="Times New Roman" w:hAnsi="Times New Roman" w:cs="Times New Roman"/>
          <w:lang w:val="en-US"/>
        </w:rPr>
        <w:t xml:space="preserve">powers </w:t>
      </w:r>
      <w:r w:rsidR="003B4534" w:rsidRPr="00F15260">
        <w:rPr>
          <w:rFonts w:ascii="Times New Roman" w:hAnsi="Times New Roman" w:cs="Times New Roman"/>
          <w:lang w:val="en-US"/>
        </w:rPr>
        <w:t>conferred upon the Union under Article 50 TEU</w:t>
      </w:r>
      <w:r w:rsidR="004948C9" w:rsidRPr="00F15260">
        <w:rPr>
          <w:rFonts w:ascii="Times New Roman" w:hAnsi="Times New Roman" w:cs="Times New Roman"/>
          <w:lang w:val="en-US"/>
        </w:rPr>
        <w:t xml:space="preserve">, when it comes to deviating from our normal constitutional expectations (in particular) about the </w:t>
      </w:r>
      <w:r w:rsidR="00C3138B">
        <w:rPr>
          <w:rFonts w:ascii="Times New Roman" w:hAnsi="Times New Roman" w:cs="Times New Roman"/>
          <w:lang w:val="en-US"/>
        </w:rPr>
        <w:t xml:space="preserve">procedural conduct </w:t>
      </w:r>
      <w:r w:rsidR="004948C9" w:rsidRPr="00F15260">
        <w:rPr>
          <w:rFonts w:ascii="Times New Roman" w:hAnsi="Times New Roman" w:cs="Times New Roman"/>
          <w:lang w:val="en-US"/>
        </w:rPr>
        <w:t xml:space="preserve">of the Union’s external competences or protecting the autonomy of the Union legal system? </w:t>
      </w:r>
      <w:r w:rsidR="001C3EC8" w:rsidRPr="00F15260">
        <w:rPr>
          <w:rFonts w:ascii="Times New Roman" w:hAnsi="Times New Roman" w:cs="Times New Roman"/>
          <w:lang w:val="en-US"/>
        </w:rPr>
        <w:t xml:space="preserve"> In any case, </w:t>
      </w:r>
      <w:r w:rsidR="00A97DE8" w:rsidRPr="00F15260">
        <w:rPr>
          <w:rFonts w:ascii="Times New Roman" w:hAnsi="Times New Roman" w:cs="Times New Roman"/>
          <w:lang w:val="en-US"/>
        </w:rPr>
        <w:t xml:space="preserve">Section 6 suggests that it </w:t>
      </w:r>
      <w:r w:rsidR="001C3EC8" w:rsidRPr="00F15260">
        <w:rPr>
          <w:rFonts w:ascii="Times New Roman" w:hAnsi="Times New Roman" w:cs="Times New Roman"/>
          <w:lang w:val="en-US"/>
        </w:rPr>
        <w:t xml:space="preserve">is difficult to see how a post-withdrawal transitional regime between the EU and the UK could, in and of itself, resolve the myriad problems arising from the UK’s upended external relations with a large range of third countries and international </w:t>
      </w:r>
      <w:proofErr w:type="spellStart"/>
      <w:r w:rsidR="001C3EC8" w:rsidRPr="00F15260">
        <w:rPr>
          <w:rFonts w:ascii="Times New Roman" w:hAnsi="Times New Roman" w:cs="Times New Roman"/>
          <w:lang w:val="en-US"/>
        </w:rPr>
        <w:t>organisations</w:t>
      </w:r>
      <w:proofErr w:type="spellEnd"/>
      <w:r w:rsidR="001C3EC8" w:rsidRPr="00F15260">
        <w:rPr>
          <w:rFonts w:ascii="Times New Roman" w:hAnsi="Times New Roman" w:cs="Times New Roman"/>
          <w:lang w:val="en-US"/>
        </w:rPr>
        <w:t>.</w:t>
      </w:r>
      <w:r w:rsidR="001956E5" w:rsidRPr="00F15260">
        <w:rPr>
          <w:rFonts w:ascii="Times New Roman" w:hAnsi="Times New Roman" w:cs="Times New Roman"/>
          <w:lang w:val="en-US"/>
        </w:rPr>
        <w:t xml:space="preserve">  Section 7 offers some brief conclusions.  </w:t>
      </w:r>
    </w:p>
    <w:p w14:paraId="65F58763" w14:textId="77777777" w:rsidR="00DD2C7D" w:rsidRPr="00F15260" w:rsidRDefault="00DD2C7D" w:rsidP="00DA4393">
      <w:pPr>
        <w:widowControl w:val="0"/>
        <w:autoSpaceDE w:val="0"/>
        <w:autoSpaceDN w:val="0"/>
        <w:adjustRightInd w:val="0"/>
        <w:jc w:val="both"/>
        <w:rPr>
          <w:rFonts w:ascii="Times New Roman" w:hAnsi="Times New Roman" w:cs="Times New Roman"/>
          <w:lang w:val="en-US"/>
        </w:rPr>
      </w:pPr>
    </w:p>
    <w:p w14:paraId="25758E17" w14:textId="52924CAA" w:rsidR="001C2044" w:rsidRPr="00F15260" w:rsidRDefault="00105AF9" w:rsidP="00DA4393">
      <w:pPr>
        <w:widowControl w:val="0"/>
        <w:autoSpaceDE w:val="0"/>
        <w:autoSpaceDN w:val="0"/>
        <w:adjustRightInd w:val="0"/>
        <w:jc w:val="both"/>
        <w:rPr>
          <w:rFonts w:ascii="Times New Roman" w:hAnsi="Times New Roman" w:cs="Times New Roman"/>
          <w:b/>
          <w:lang w:val="en-US"/>
        </w:rPr>
      </w:pPr>
      <w:r w:rsidRPr="00F15260">
        <w:rPr>
          <w:rFonts w:ascii="Times New Roman" w:hAnsi="Times New Roman" w:cs="Times New Roman"/>
          <w:b/>
          <w:lang w:val="en-US"/>
        </w:rPr>
        <w:t xml:space="preserve">2.  </w:t>
      </w:r>
      <w:r w:rsidR="001C3EC8" w:rsidRPr="00F15260">
        <w:rPr>
          <w:rFonts w:ascii="Times New Roman" w:hAnsi="Times New Roman" w:cs="Times New Roman"/>
          <w:b/>
          <w:lang w:val="en-US"/>
        </w:rPr>
        <w:t>The</w:t>
      </w:r>
      <w:r w:rsidR="003B4534" w:rsidRPr="00F15260">
        <w:rPr>
          <w:rFonts w:ascii="Times New Roman" w:hAnsi="Times New Roman" w:cs="Times New Roman"/>
          <w:b/>
          <w:lang w:val="en-US"/>
        </w:rPr>
        <w:t xml:space="preserve"> </w:t>
      </w:r>
      <w:r w:rsidR="00CF24BB">
        <w:rPr>
          <w:rFonts w:ascii="Times New Roman" w:hAnsi="Times New Roman" w:cs="Times New Roman"/>
          <w:b/>
          <w:lang w:val="en-US"/>
        </w:rPr>
        <w:t xml:space="preserve">UK’s Request for a </w:t>
      </w:r>
      <w:r w:rsidR="001C3EC8" w:rsidRPr="00F15260">
        <w:rPr>
          <w:rFonts w:ascii="Times New Roman" w:hAnsi="Times New Roman" w:cs="Times New Roman"/>
          <w:b/>
          <w:lang w:val="en-US"/>
        </w:rPr>
        <w:t>Transition</w:t>
      </w:r>
      <w:r w:rsidR="00CF24BB">
        <w:rPr>
          <w:rFonts w:ascii="Times New Roman" w:hAnsi="Times New Roman" w:cs="Times New Roman"/>
          <w:b/>
          <w:lang w:val="en-US"/>
        </w:rPr>
        <w:t>al (sorry, “Implementation”) Period</w:t>
      </w:r>
    </w:p>
    <w:p w14:paraId="29D8C80C" w14:textId="77777777" w:rsidR="001C2044" w:rsidRPr="00F15260" w:rsidRDefault="001C2044" w:rsidP="00DA4393">
      <w:pPr>
        <w:widowControl w:val="0"/>
        <w:autoSpaceDE w:val="0"/>
        <w:autoSpaceDN w:val="0"/>
        <w:adjustRightInd w:val="0"/>
        <w:jc w:val="both"/>
        <w:rPr>
          <w:rFonts w:ascii="Times New Roman" w:hAnsi="Times New Roman" w:cs="Times New Roman"/>
          <w:lang w:val="en-US"/>
        </w:rPr>
      </w:pPr>
    </w:p>
    <w:p w14:paraId="3D4AFE08" w14:textId="6F8A747F" w:rsidR="00DD54D2" w:rsidRPr="00F15260" w:rsidRDefault="00C4535C" w:rsidP="00DA4393">
      <w:pPr>
        <w:jc w:val="both"/>
        <w:rPr>
          <w:rFonts w:ascii="Times New Roman" w:hAnsi="Times New Roman" w:cs="Times New Roman"/>
        </w:rPr>
      </w:pPr>
      <w:r w:rsidRPr="00F15260">
        <w:rPr>
          <w:rFonts w:ascii="Times New Roman" w:hAnsi="Times New Roman" w:cs="Times New Roman"/>
        </w:rPr>
        <w:t xml:space="preserve">Theresa May, in her </w:t>
      </w:r>
      <w:r w:rsidR="008F7B19" w:rsidRPr="00F15260">
        <w:rPr>
          <w:rFonts w:ascii="Times New Roman" w:hAnsi="Times New Roman" w:cs="Times New Roman"/>
        </w:rPr>
        <w:t xml:space="preserve">speech in </w:t>
      </w:r>
      <w:r w:rsidRPr="00F15260">
        <w:rPr>
          <w:rFonts w:ascii="Times New Roman" w:hAnsi="Times New Roman" w:cs="Times New Roman"/>
        </w:rPr>
        <w:t xml:space="preserve">Florence on 22 September 2017, </w:t>
      </w:r>
      <w:r w:rsidR="00CF24BB">
        <w:rPr>
          <w:rFonts w:ascii="Times New Roman" w:hAnsi="Times New Roman" w:cs="Times New Roman"/>
        </w:rPr>
        <w:t xml:space="preserve">formally </w:t>
      </w:r>
      <w:r w:rsidR="008F7B19" w:rsidRPr="00F15260">
        <w:rPr>
          <w:rFonts w:ascii="Times New Roman" w:hAnsi="Times New Roman" w:cs="Times New Roman"/>
        </w:rPr>
        <w:t xml:space="preserve">requested </w:t>
      </w:r>
      <w:r w:rsidRPr="00F15260">
        <w:rPr>
          <w:rFonts w:ascii="Times New Roman" w:hAnsi="Times New Roman" w:cs="Times New Roman"/>
        </w:rPr>
        <w:t xml:space="preserve">an “implementation period” between the date of UK withdrawal and the birth of a new </w:t>
      </w:r>
      <w:r w:rsidR="00D97E78" w:rsidRPr="00F15260">
        <w:rPr>
          <w:rFonts w:ascii="Times New Roman" w:hAnsi="Times New Roman" w:cs="Times New Roman"/>
        </w:rPr>
        <w:t>“deep and special</w:t>
      </w:r>
      <w:r w:rsidR="005274D6" w:rsidRPr="00F15260">
        <w:rPr>
          <w:rFonts w:ascii="Times New Roman" w:hAnsi="Times New Roman" w:cs="Times New Roman"/>
        </w:rPr>
        <w:t xml:space="preserve"> partnership</w:t>
      </w:r>
      <w:r w:rsidR="00D97E78" w:rsidRPr="00F15260">
        <w:rPr>
          <w:rFonts w:ascii="Times New Roman" w:hAnsi="Times New Roman" w:cs="Times New Roman"/>
        </w:rPr>
        <w:t>”</w:t>
      </w:r>
      <w:r w:rsidR="005274D6" w:rsidRPr="00F15260">
        <w:rPr>
          <w:rFonts w:ascii="Times New Roman" w:hAnsi="Times New Roman" w:cs="Times New Roman"/>
        </w:rPr>
        <w:t xml:space="preserve"> with the EU</w:t>
      </w:r>
      <w:r w:rsidR="008F7B19" w:rsidRPr="00F15260">
        <w:rPr>
          <w:rFonts w:ascii="Times New Roman" w:hAnsi="Times New Roman" w:cs="Times New Roman"/>
        </w:rPr>
        <w:t>.</w:t>
      </w:r>
      <w:r w:rsidR="002D0CFC" w:rsidRPr="00F15260">
        <w:rPr>
          <w:rStyle w:val="FootnoteReference"/>
          <w:rFonts w:ascii="Times New Roman" w:hAnsi="Times New Roman" w:cs="Times New Roman"/>
        </w:rPr>
        <w:footnoteReference w:id="11"/>
      </w:r>
      <w:r w:rsidR="005274D6" w:rsidRPr="00F15260">
        <w:rPr>
          <w:rFonts w:ascii="Times New Roman" w:hAnsi="Times New Roman" w:cs="Times New Roman"/>
        </w:rPr>
        <w:t xml:space="preserve"> </w:t>
      </w:r>
    </w:p>
    <w:p w14:paraId="6358757A" w14:textId="3EEA297D" w:rsidR="00DD54D2" w:rsidRPr="00F15260" w:rsidRDefault="008F7B19" w:rsidP="00DA4393">
      <w:pPr>
        <w:ind w:firstLine="720"/>
        <w:jc w:val="both"/>
        <w:rPr>
          <w:rFonts w:ascii="Times New Roman" w:hAnsi="Times New Roman" w:cs="Times New Roman"/>
        </w:rPr>
      </w:pPr>
      <w:r w:rsidRPr="00F15260">
        <w:rPr>
          <w:rFonts w:ascii="Times New Roman" w:hAnsi="Times New Roman" w:cs="Times New Roman"/>
        </w:rPr>
        <w:t xml:space="preserve">At the outset, it is important to be clear about what the UK is </w:t>
      </w:r>
      <w:r w:rsidRPr="00F15260">
        <w:rPr>
          <w:rFonts w:ascii="Times New Roman" w:hAnsi="Times New Roman" w:cs="Times New Roman"/>
          <w:i/>
        </w:rPr>
        <w:t xml:space="preserve">not </w:t>
      </w:r>
      <w:r w:rsidRPr="00F15260">
        <w:rPr>
          <w:rFonts w:ascii="Times New Roman" w:hAnsi="Times New Roman" w:cs="Times New Roman"/>
        </w:rPr>
        <w:t xml:space="preserve">asking for.  In the first place, the UK has not requested a direct prolongation of its formal EU membership beyond the two years provided for (by default) under Article 50 TEU – whether by unanimous agreement with the EU27 (as explicitly envisaged by the Treaties); or by </w:t>
      </w:r>
      <w:r w:rsidR="00D97E78" w:rsidRPr="00F15260">
        <w:rPr>
          <w:rFonts w:ascii="Times New Roman" w:hAnsi="Times New Roman" w:cs="Times New Roman"/>
        </w:rPr>
        <w:t>setting</w:t>
      </w:r>
      <w:r w:rsidRPr="00F15260">
        <w:rPr>
          <w:rFonts w:ascii="Times New Roman" w:hAnsi="Times New Roman" w:cs="Times New Roman"/>
        </w:rPr>
        <w:t xml:space="preserve"> a postponed date of entry into force for the </w:t>
      </w:r>
      <w:r w:rsidR="00901336" w:rsidRPr="00F15260">
        <w:rPr>
          <w:rFonts w:ascii="Times New Roman" w:hAnsi="Times New Roman" w:cs="Times New Roman"/>
        </w:rPr>
        <w:t xml:space="preserve">entire </w:t>
      </w:r>
      <w:r w:rsidRPr="00F15260">
        <w:rPr>
          <w:rFonts w:ascii="Times New Roman" w:hAnsi="Times New Roman" w:cs="Times New Roman"/>
        </w:rPr>
        <w:t xml:space="preserve">withdrawal agreement, which could be agreed by </w:t>
      </w:r>
      <w:r w:rsidR="00D97E78" w:rsidRPr="00F15260">
        <w:rPr>
          <w:rFonts w:ascii="Times New Roman" w:hAnsi="Times New Roman" w:cs="Times New Roman"/>
        </w:rPr>
        <w:t>super-</w:t>
      </w:r>
      <w:r w:rsidRPr="00F15260">
        <w:rPr>
          <w:rFonts w:ascii="Times New Roman" w:hAnsi="Times New Roman" w:cs="Times New Roman"/>
        </w:rPr>
        <w:t>QMV within the Council acting with the consent of the European Parliament (a device which is not explicitly provided for under Article 50 TEU but would at least seem an arguable possibility).</w:t>
      </w:r>
      <w:r w:rsidR="002D0CFC" w:rsidRPr="00F15260">
        <w:rPr>
          <w:rStyle w:val="FootnoteReference"/>
          <w:rFonts w:ascii="Times New Roman" w:hAnsi="Times New Roman" w:cs="Times New Roman"/>
        </w:rPr>
        <w:footnoteReference w:id="12"/>
      </w:r>
      <w:r w:rsidRPr="00F15260">
        <w:rPr>
          <w:rFonts w:ascii="Times New Roman" w:hAnsi="Times New Roman" w:cs="Times New Roman"/>
        </w:rPr>
        <w:t xml:space="preserve">  </w:t>
      </w:r>
      <w:r w:rsidR="00DD54D2" w:rsidRPr="00F15260">
        <w:rPr>
          <w:rFonts w:ascii="Times New Roman" w:hAnsi="Times New Roman" w:cs="Times New Roman"/>
        </w:rPr>
        <w:t xml:space="preserve">Either of those </w:t>
      </w:r>
      <w:r w:rsidR="00D97E78" w:rsidRPr="00F15260">
        <w:rPr>
          <w:rFonts w:ascii="Times New Roman" w:hAnsi="Times New Roman" w:cs="Times New Roman"/>
        </w:rPr>
        <w:t>routes</w:t>
      </w:r>
      <w:r w:rsidR="00DD54D2" w:rsidRPr="00F15260">
        <w:rPr>
          <w:rFonts w:ascii="Times New Roman" w:hAnsi="Times New Roman" w:cs="Times New Roman"/>
        </w:rPr>
        <w:t xml:space="preserve"> would be politically difficult for the UK Government to advocate, even regardless of how far the EU itself might be open to consider playing along with them.</w:t>
      </w:r>
      <w:r w:rsidR="0049535A" w:rsidRPr="00F15260">
        <w:rPr>
          <w:rStyle w:val="FootnoteReference"/>
          <w:rFonts w:ascii="Times New Roman" w:hAnsi="Times New Roman" w:cs="Times New Roman"/>
        </w:rPr>
        <w:footnoteReference w:id="13"/>
      </w:r>
      <w:r w:rsidR="00DD54D2" w:rsidRPr="00F15260">
        <w:rPr>
          <w:rFonts w:ascii="Times New Roman" w:hAnsi="Times New Roman" w:cs="Times New Roman"/>
        </w:rPr>
        <w:t xml:space="preserve">  And so the </w:t>
      </w:r>
      <w:r w:rsidRPr="00F15260">
        <w:rPr>
          <w:rFonts w:ascii="Times New Roman" w:hAnsi="Times New Roman" w:cs="Times New Roman"/>
        </w:rPr>
        <w:t>date of withdrawal remains as planned</w:t>
      </w:r>
      <w:r w:rsidR="003A25CE" w:rsidRPr="00F15260">
        <w:rPr>
          <w:rFonts w:ascii="Times New Roman" w:hAnsi="Times New Roman" w:cs="Times New Roman"/>
        </w:rPr>
        <w:t>:</w:t>
      </w:r>
      <w:r w:rsidR="00DD54D2" w:rsidRPr="00F15260">
        <w:rPr>
          <w:rFonts w:ascii="Times New Roman" w:hAnsi="Times New Roman" w:cs="Times New Roman"/>
        </w:rPr>
        <w:t xml:space="preserve"> </w:t>
      </w:r>
      <w:r w:rsidR="003A25CE" w:rsidRPr="00F15260">
        <w:rPr>
          <w:rFonts w:ascii="Times New Roman" w:hAnsi="Times New Roman" w:cs="Times New Roman"/>
        </w:rPr>
        <w:t>on 29</w:t>
      </w:r>
      <w:r w:rsidR="00DD54D2" w:rsidRPr="00F15260">
        <w:rPr>
          <w:rFonts w:ascii="Times New Roman" w:hAnsi="Times New Roman" w:cs="Times New Roman"/>
        </w:rPr>
        <w:t xml:space="preserve"> </w:t>
      </w:r>
      <w:r w:rsidRPr="00F15260">
        <w:rPr>
          <w:rFonts w:ascii="Times New Roman" w:hAnsi="Times New Roman" w:cs="Times New Roman"/>
        </w:rPr>
        <w:t>March 2019</w:t>
      </w:r>
      <w:r w:rsidR="003A25CE" w:rsidRPr="00F15260">
        <w:rPr>
          <w:rFonts w:ascii="Times New Roman" w:hAnsi="Times New Roman" w:cs="Times New Roman"/>
        </w:rPr>
        <w:t>,</w:t>
      </w:r>
      <w:r w:rsidR="00DD54D2" w:rsidRPr="00F15260">
        <w:rPr>
          <w:rFonts w:ascii="Times New Roman" w:hAnsi="Times New Roman" w:cs="Times New Roman"/>
        </w:rPr>
        <w:t xml:space="preserve"> </w:t>
      </w:r>
      <w:r w:rsidRPr="00F15260">
        <w:rPr>
          <w:rFonts w:ascii="Times New Roman" w:hAnsi="Times New Roman" w:cs="Times New Roman"/>
        </w:rPr>
        <w:t>the UK will become a third country in relation to the EU.</w:t>
      </w:r>
      <w:r w:rsidR="00D97E78" w:rsidRPr="00F15260">
        <w:rPr>
          <w:rStyle w:val="FootnoteReference"/>
          <w:rFonts w:ascii="Times New Roman" w:hAnsi="Times New Roman" w:cs="Times New Roman"/>
        </w:rPr>
        <w:footnoteReference w:id="14"/>
      </w:r>
      <w:r w:rsidRPr="00F15260">
        <w:rPr>
          <w:rFonts w:ascii="Times New Roman" w:hAnsi="Times New Roman" w:cs="Times New Roman"/>
        </w:rPr>
        <w:t xml:space="preserve">  </w:t>
      </w:r>
    </w:p>
    <w:p w14:paraId="14B15E88" w14:textId="331EB754" w:rsidR="006C3D06" w:rsidRPr="00F15260" w:rsidRDefault="00DD54D2" w:rsidP="00DA4393">
      <w:pPr>
        <w:ind w:firstLine="720"/>
        <w:jc w:val="both"/>
        <w:rPr>
          <w:rFonts w:ascii="Times New Roman" w:hAnsi="Times New Roman" w:cs="Times New Roman"/>
        </w:rPr>
      </w:pPr>
      <w:r w:rsidRPr="00F15260">
        <w:rPr>
          <w:rFonts w:ascii="Times New Roman" w:hAnsi="Times New Roman" w:cs="Times New Roman"/>
        </w:rPr>
        <w:t xml:space="preserve">In the second place, the Florence speech also marked the point when the UK Government dropped the longstanding pretence that its “implementation period” should merely entail the phased entry into force of a final deal on </w:t>
      </w:r>
      <w:r w:rsidR="00C3138B">
        <w:rPr>
          <w:rFonts w:ascii="Times New Roman" w:hAnsi="Times New Roman" w:cs="Times New Roman"/>
        </w:rPr>
        <w:t>its</w:t>
      </w:r>
      <w:r w:rsidRPr="00F15260">
        <w:rPr>
          <w:rFonts w:ascii="Times New Roman" w:hAnsi="Times New Roman" w:cs="Times New Roman"/>
        </w:rPr>
        <w:t xml:space="preserve"> “deep and special partnership” with the EU – a deal that would also have been done and dusted by October 2018.  Readers will no doubt recall that that was the transitional </w:t>
      </w:r>
      <w:r w:rsidR="006C3D06" w:rsidRPr="00F15260">
        <w:rPr>
          <w:rFonts w:ascii="Times New Roman" w:hAnsi="Times New Roman" w:cs="Times New Roman"/>
        </w:rPr>
        <w:t>model</w:t>
      </w:r>
      <w:r w:rsidRPr="00F15260">
        <w:rPr>
          <w:rFonts w:ascii="Times New Roman" w:hAnsi="Times New Roman" w:cs="Times New Roman"/>
        </w:rPr>
        <w:t xml:space="preserve"> originally proposed in the UK’s White Paper of February 2017.</w:t>
      </w:r>
      <w:r w:rsidR="002D0CFC" w:rsidRPr="00F15260">
        <w:rPr>
          <w:rStyle w:val="FootnoteReference"/>
          <w:rFonts w:ascii="Times New Roman" w:hAnsi="Times New Roman" w:cs="Times New Roman"/>
        </w:rPr>
        <w:footnoteReference w:id="15"/>
      </w:r>
      <w:r w:rsidRPr="00F15260">
        <w:rPr>
          <w:rFonts w:ascii="Times New Roman" w:hAnsi="Times New Roman" w:cs="Times New Roman"/>
        </w:rPr>
        <w:t xml:space="preserve">  Of course, it was never a credible proposal – either legally or empirically – since there was no prospect whatsoever of reaching a final deal on the future relationship, while the UK was still a Member State, under the auspices of Article 50 TEU, </w:t>
      </w:r>
      <w:r w:rsidRPr="00F15260">
        <w:rPr>
          <w:rFonts w:ascii="Times New Roman" w:hAnsi="Times New Roman" w:cs="Times New Roman"/>
        </w:rPr>
        <w:lastRenderedPageBreak/>
        <w:t xml:space="preserve">and within such a restricted timescale.  In Florence, May </w:t>
      </w:r>
      <w:r w:rsidR="006C3D06" w:rsidRPr="00F15260">
        <w:rPr>
          <w:rFonts w:ascii="Times New Roman" w:hAnsi="Times New Roman" w:cs="Times New Roman"/>
        </w:rPr>
        <w:t xml:space="preserve">finally and </w:t>
      </w:r>
      <w:r w:rsidRPr="00F15260">
        <w:rPr>
          <w:rFonts w:ascii="Times New Roman" w:hAnsi="Times New Roman" w:cs="Times New Roman"/>
        </w:rPr>
        <w:t>explicitly accepted that there would be no “deep and special partnership” by the time of UK withdrawal</w:t>
      </w:r>
      <w:r w:rsidR="006C3D06" w:rsidRPr="00F15260">
        <w:rPr>
          <w:rFonts w:ascii="Times New Roman" w:hAnsi="Times New Roman" w:cs="Times New Roman"/>
        </w:rPr>
        <w:t xml:space="preserve"> and, o</w:t>
      </w:r>
      <w:r w:rsidRPr="00F15260">
        <w:rPr>
          <w:rFonts w:ascii="Times New Roman" w:hAnsi="Times New Roman" w:cs="Times New Roman"/>
        </w:rPr>
        <w:t xml:space="preserve">bviously, there can be no phased implementation of an </w:t>
      </w:r>
      <w:proofErr w:type="gramStart"/>
      <w:r w:rsidRPr="00F15260">
        <w:rPr>
          <w:rFonts w:ascii="Times New Roman" w:hAnsi="Times New Roman" w:cs="Times New Roman"/>
        </w:rPr>
        <w:t>agreement which</w:t>
      </w:r>
      <w:proofErr w:type="gramEnd"/>
      <w:r w:rsidRPr="00F15260">
        <w:rPr>
          <w:rFonts w:ascii="Times New Roman" w:hAnsi="Times New Roman" w:cs="Times New Roman"/>
        </w:rPr>
        <w:t xml:space="preserve"> does not actually exist.  </w:t>
      </w:r>
    </w:p>
    <w:p w14:paraId="66265B12" w14:textId="62B03956" w:rsidR="009331AC" w:rsidRDefault="006C3D06" w:rsidP="009331AC">
      <w:pPr>
        <w:ind w:firstLine="720"/>
        <w:jc w:val="both"/>
        <w:rPr>
          <w:rFonts w:ascii="Times New Roman" w:hAnsi="Times New Roman" w:cs="Times New Roman"/>
        </w:rPr>
      </w:pPr>
      <w:r w:rsidRPr="00F15260">
        <w:rPr>
          <w:rFonts w:ascii="Times New Roman" w:hAnsi="Times New Roman" w:cs="Times New Roman"/>
        </w:rPr>
        <w:t xml:space="preserve">Instead, the UK has simply requested that the Article 50 TEU agreement – in addition to dealing with separation issues such as citizens’ rights, Ireland and divorce finances – should also provide for a post-withdrawal transitional period designed to ease the pain of what would otherwise amount to an </w:t>
      </w:r>
      <w:r w:rsidR="00890678">
        <w:rPr>
          <w:rFonts w:ascii="Times New Roman" w:hAnsi="Times New Roman" w:cs="Times New Roman"/>
        </w:rPr>
        <w:t xml:space="preserve">imminent as well as an </w:t>
      </w:r>
      <w:r w:rsidRPr="00F15260">
        <w:rPr>
          <w:rFonts w:ascii="Times New Roman" w:hAnsi="Times New Roman" w:cs="Times New Roman"/>
        </w:rPr>
        <w:t xml:space="preserve">abrupt UK departure from the Union.  </w:t>
      </w:r>
      <w:r w:rsidR="002E7806" w:rsidRPr="00F15260">
        <w:rPr>
          <w:rFonts w:ascii="Times New Roman" w:hAnsi="Times New Roman" w:cs="Times New Roman"/>
        </w:rPr>
        <w:t xml:space="preserve">The fact that the UK Government doggedly insists upon continued use of the phrase </w:t>
      </w:r>
      <w:r w:rsidR="002E7806" w:rsidRPr="00F15260">
        <w:rPr>
          <w:rFonts w:ascii="Times New Roman" w:hAnsi="Times New Roman" w:cs="Times New Roman"/>
          <w:lang w:val="en-US"/>
        </w:rPr>
        <w:t>“implementation period”,</w:t>
      </w:r>
      <w:r w:rsidR="000C5BE2" w:rsidRPr="00F15260">
        <w:rPr>
          <w:rStyle w:val="FootnoteReference"/>
          <w:rFonts w:ascii="Times New Roman" w:hAnsi="Times New Roman" w:cs="Times New Roman"/>
        </w:rPr>
        <w:footnoteReference w:id="16"/>
      </w:r>
      <w:r w:rsidR="002E7806" w:rsidRPr="00F15260">
        <w:rPr>
          <w:rFonts w:ascii="Times New Roman" w:hAnsi="Times New Roman" w:cs="Times New Roman"/>
          <w:lang w:val="en-US"/>
        </w:rPr>
        <w:t xml:space="preserve"> as if nothing much had changed since the February White Paper, </w:t>
      </w:r>
      <w:r w:rsidR="002E7806" w:rsidRPr="00F15260">
        <w:rPr>
          <w:rFonts w:ascii="Times New Roman" w:hAnsi="Times New Roman" w:cs="Times New Roman"/>
        </w:rPr>
        <w:t xml:space="preserve">is simply an attempt to disguise its own </w:t>
      </w:r>
      <w:r w:rsidR="003A464A" w:rsidRPr="00F15260">
        <w:rPr>
          <w:rFonts w:ascii="Times New Roman" w:hAnsi="Times New Roman" w:cs="Times New Roman"/>
        </w:rPr>
        <w:t xml:space="preserve">fundamental political </w:t>
      </w:r>
      <w:r w:rsidR="00BF535B" w:rsidRPr="00F15260">
        <w:rPr>
          <w:rFonts w:ascii="Times New Roman" w:hAnsi="Times New Roman" w:cs="Times New Roman"/>
        </w:rPr>
        <w:t xml:space="preserve">and diplomatic </w:t>
      </w:r>
      <w:r w:rsidR="003A464A" w:rsidRPr="00F15260">
        <w:rPr>
          <w:rFonts w:ascii="Times New Roman" w:hAnsi="Times New Roman" w:cs="Times New Roman"/>
        </w:rPr>
        <w:t>miscalculations in conceiving, approaching and handling the Article 50 TEU process</w:t>
      </w:r>
      <w:r w:rsidR="002E7806" w:rsidRPr="00F15260">
        <w:rPr>
          <w:rFonts w:ascii="Times New Roman" w:hAnsi="Times New Roman" w:cs="Times New Roman"/>
        </w:rPr>
        <w:t>.</w:t>
      </w:r>
      <w:r w:rsidR="000C5BE2" w:rsidRPr="00F15260">
        <w:rPr>
          <w:rStyle w:val="FootnoteReference"/>
          <w:rFonts w:ascii="Times New Roman" w:hAnsi="Times New Roman" w:cs="Times New Roman"/>
        </w:rPr>
        <w:footnoteReference w:id="17"/>
      </w:r>
      <w:r w:rsidR="003A464A" w:rsidRPr="00F15260">
        <w:rPr>
          <w:rFonts w:ascii="Times New Roman" w:hAnsi="Times New Roman" w:cs="Times New Roman"/>
        </w:rPr>
        <w:t xml:space="preserve"> </w:t>
      </w:r>
      <w:r w:rsidR="00BF535B" w:rsidRPr="00F15260">
        <w:rPr>
          <w:rFonts w:ascii="Times New Roman" w:hAnsi="Times New Roman" w:cs="Times New Roman"/>
        </w:rPr>
        <w:t xml:space="preserve"> Yet </w:t>
      </w:r>
      <w:r w:rsidR="001013D3" w:rsidRPr="00F15260">
        <w:rPr>
          <w:rFonts w:ascii="Times New Roman" w:hAnsi="Times New Roman" w:cs="Times New Roman"/>
        </w:rPr>
        <w:t xml:space="preserve">such domestic </w:t>
      </w:r>
      <w:r w:rsidR="00C3138B">
        <w:rPr>
          <w:rFonts w:ascii="Times New Roman" w:hAnsi="Times New Roman" w:cs="Times New Roman"/>
        </w:rPr>
        <w:t>(</w:t>
      </w:r>
      <w:proofErr w:type="spellStart"/>
      <w:r w:rsidR="001013D3" w:rsidRPr="00F15260">
        <w:rPr>
          <w:rFonts w:ascii="Times New Roman" w:hAnsi="Times New Roman" w:cs="Times New Roman"/>
        </w:rPr>
        <w:t>m</w:t>
      </w:r>
      <w:r w:rsidR="00C3138B">
        <w:rPr>
          <w:rFonts w:ascii="Times New Roman" w:hAnsi="Times New Roman" w:cs="Times New Roman"/>
        </w:rPr>
        <w:t>is</w:t>
      </w:r>
      <w:proofErr w:type="spellEnd"/>
      <w:r w:rsidR="00C3138B">
        <w:rPr>
          <w:rFonts w:ascii="Times New Roman" w:hAnsi="Times New Roman" w:cs="Times New Roman"/>
        </w:rPr>
        <w:t>-</w:t>
      </w:r>
      <w:proofErr w:type="gramStart"/>
      <w:r w:rsidR="00C3138B">
        <w:rPr>
          <w:rFonts w:ascii="Times New Roman" w:hAnsi="Times New Roman" w:cs="Times New Roman"/>
        </w:rPr>
        <w:t>)</w:t>
      </w:r>
      <w:r w:rsidR="001013D3" w:rsidRPr="00F15260">
        <w:rPr>
          <w:rFonts w:ascii="Times New Roman" w:hAnsi="Times New Roman" w:cs="Times New Roman"/>
        </w:rPr>
        <w:t>salesmanship</w:t>
      </w:r>
      <w:proofErr w:type="gramEnd"/>
      <w:r w:rsidR="001013D3" w:rsidRPr="00F15260">
        <w:rPr>
          <w:rFonts w:ascii="Times New Roman" w:hAnsi="Times New Roman" w:cs="Times New Roman"/>
        </w:rPr>
        <w:t xml:space="preserve"> does nothing to answer the real questions.  </w:t>
      </w:r>
      <w:r w:rsidR="005274D6" w:rsidRPr="00F15260">
        <w:rPr>
          <w:rFonts w:ascii="Times New Roman" w:hAnsi="Times New Roman" w:cs="Times New Roman"/>
        </w:rPr>
        <w:t xml:space="preserve">What is it </w:t>
      </w:r>
      <w:r w:rsidRPr="00F15260">
        <w:rPr>
          <w:rFonts w:ascii="Times New Roman" w:hAnsi="Times New Roman" w:cs="Times New Roman"/>
        </w:rPr>
        <w:t xml:space="preserve">precisely that </w:t>
      </w:r>
      <w:r w:rsidR="005274D6" w:rsidRPr="00F15260">
        <w:rPr>
          <w:rFonts w:ascii="Times New Roman" w:hAnsi="Times New Roman" w:cs="Times New Roman"/>
        </w:rPr>
        <w:t xml:space="preserve">the UK </w:t>
      </w:r>
      <w:r w:rsidRPr="00F15260">
        <w:rPr>
          <w:rFonts w:ascii="Times New Roman" w:hAnsi="Times New Roman" w:cs="Times New Roman"/>
        </w:rPr>
        <w:t>has in mind</w:t>
      </w:r>
      <w:r w:rsidR="005274D6" w:rsidRPr="00F15260">
        <w:rPr>
          <w:rFonts w:ascii="Times New Roman" w:hAnsi="Times New Roman" w:cs="Times New Roman"/>
        </w:rPr>
        <w:t xml:space="preserve">?  </w:t>
      </w:r>
      <w:r w:rsidRPr="00F15260">
        <w:rPr>
          <w:rFonts w:ascii="Times New Roman" w:hAnsi="Times New Roman" w:cs="Times New Roman"/>
        </w:rPr>
        <w:t xml:space="preserve">And what </w:t>
      </w:r>
      <w:r w:rsidR="005274D6" w:rsidRPr="00F15260">
        <w:rPr>
          <w:rFonts w:ascii="Times New Roman" w:hAnsi="Times New Roman" w:cs="Times New Roman"/>
        </w:rPr>
        <w:t xml:space="preserve">might the EU actually be prepared to consider?  Not just </w:t>
      </w:r>
      <w:r w:rsidRPr="00F15260">
        <w:rPr>
          <w:rFonts w:ascii="Times New Roman" w:hAnsi="Times New Roman" w:cs="Times New Roman"/>
        </w:rPr>
        <w:t xml:space="preserve">at the </w:t>
      </w:r>
      <w:r w:rsidR="005274D6" w:rsidRPr="00F15260">
        <w:rPr>
          <w:rFonts w:ascii="Times New Roman" w:hAnsi="Times New Roman" w:cs="Times New Roman"/>
        </w:rPr>
        <w:t xml:space="preserve">political level, but also </w:t>
      </w:r>
      <w:r w:rsidRPr="00F15260">
        <w:rPr>
          <w:rFonts w:ascii="Times New Roman" w:hAnsi="Times New Roman" w:cs="Times New Roman"/>
        </w:rPr>
        <w:t xml:space="preserve">in </w:t>
      </w:r>
      <w:r w:rsidR="005274D6" w:rsidRPr="00F15260">
        <w:rPr>
          <w:rFonts w:ascii="Times New Roman" w:hAnsi="Times New Roman" w:cs="Times New Roman"/>
        </w:rPr>
        <w:t xml:space="preserve">legal </w:t>
      </w:r>
      <w:r w:rsidR="009331AC">
        <w:rPr>
          <w:rFonts w:ascii="Times New Roman" w:hAnsi="Times New Roman" w:cs="Times New Roman"/>
        </w:rPr>
        <w:t>terms?</w:t>
      </w:r>
    </w:p>
    <w:p w14:paraId="34715DDD" w14:textId="62F7C0A7" w:rsidR="0005491D" w:rsidRPr="009331AC" w:rsidRDefault="006C3D06" w:rsidP="009331AC">
      <w:pPr>
        <w:ind w:firstLine="720"/>
        <w:jc w:val="both"/>
        <w:rPr>
          <w:rFonts w:ascii="Times New Roman" w:hAnsi="Times New Roman" w:cs="Times New Roman"/>
        </w:rPr>
      </w:pPr>
      <w:r w:rsidRPr="00F15260">
        <w:rPr>
          <w:rFonts w:ascii="Times New Roman" w:hAnsi="Times New Roman" w:cs="Times New Roman"/>
        </w:rPr>
        <w:t xml:space="preserve">Before proceeding, </w:t>
      </w:r>
      <w:r w:rsidR="00000052" w:rsidRPr="00F15260">
        <w:rPr>
          <w:rFonts w:ascii="Times New Roman" w:hAnsi="Times New Roman" w:cs="Times New Roman"/>
        </w:rPr>
        <w:t xml:space="preserve">readers will of course appreciate that </w:t>
      </w:r>
      <w:r w:rsidR="00BF535B" w:rsidRPr="00F15260">
        <w:rPr>
          <w:rFonts w:ascii="Times New Roman" w:hAnsi="Times New Roman" w:cs="Times New Roman"/>
        </w:rPr>
        <w:t>(</w:t>
      </w:r>
      <w:r w:rsidR="00000052" w:rsidRPr="00F15260">
        <w:rPr>
          <w:rFonts w:ascii="Times New Roman" w:hAnsi="Times New Roman" w:cs="Times New Roman"/>
        </w:rPr>
        <w:t>at the time of writing</w:t>
      </w:r>
      <w:r w:rsidR="00BF535B" w:rsidRPr="00F15260">
        <w:rPr>
          <w:rFonts w:ascii="Times New Roman" w:hAnsi="Times New Roman" w:cs="Times New Roman"/>
        </w:rPr>
        <w:t>)</w:t>
      </w:r>
      <w:r w:rsidR="00000052" w:rsidRPr="00F15260">
        <w:rPr>
          <w:rFonts w:ascii="Times New Roman" w:hAnsi="Times New Roman" w:cs="Times New Roman"/>
        </w:rPr>
        <w:t xml:space="preserve"> the </w:t>
      </w:r>
      <w:r w:rsidR="00000052" w:rsidRPr="00F15260">
        <w:rPr>
          <w:rFonts w:ascii="Times New Roman" w:hAnsi="Times New Roman" w:cs="Times New Roman"/>
          <w:lang w:val="en-US"/>
        </w:rPr>
        <w:t xml:space="preserve">EU-UK </w:t>
      </w:r>
      <w:r w:rsidR="00EB1BD3" w:rsidRPr="00F15260">
        <w:rPr>
          <w:rFonts w:ascii="Times New Roman" w:hAnsi="Times New Roman" w:cs="Times New Roman"/>
          <w:lang w:val="en-US"/>
        </w:rPr>
        <w:t xml:space="preserve">negotiations </w:t>
      </w:r>
      <w:r w:rsidR="00000052" w:rsidRPr="00F15260">
        <w:rPr>
          <w:rFonts w:ascii="Times New Roman" w:hAnsi="Times New Roman" w:cs="Times New Roman"/>
          <w:lang w:val="en-US"/>
        </w:rPr>
        <w:t>are still ongoing and “nothing is agreed until everything is agreed”.</w:t>
      </w:r>
      <w:r w:rsidR="00900D85" w:rsidRPr="00F15260">
        <w:rPr>
          <w:rStyle w:val="FootnoteReference"/>
          <w:rFonts w:ascii="Times New Roman" w:hAnsi="Times New Roman" w:cs="Times New Roman"/>
          <w:lang w:val="en-US"/>
        </w:rPr>
        <w:footnoteReference w:id="18"/>
      </w:r>
      <w:r w:rsidR="00000052" w:rsidRPr="00F15260">
        <w:rPr>
          <w:rFonts w:ascii="Times New Roman" w:hAnsi="Times New Roman" w:cs="Times New Roman"/>
          <w:lang w:val="en-US"/>
        </w:rPr>
        <w:t xml:space="preserve">  </w:t>
      </w:r>
      <w:r w:rsidR="00C3138B">
        <w:rPr>
          <w:rFonts w:ascii="Times New Roman" w:hAnsi="Times New Roman" w:cs="Times New Roman"/>
          <w:lang w:val="en-US"/>
        </w:rPr>
        <w:t>W</w:t>
      </w:r>
      <w:r w:rsidR="00000052" w:rsidRPr="00F15260">
        <w:rPr>
          <w:rFonts w:ascii="Times New Roman" w:hAnsi="Times New Roman" w:cs="Times New Roman"/>
          <w:lang w:val="en-US"/>
        </w:rPr>
        <w:t xml:space="preserve">hen it comes to the specific issue of transition, we are hampered by a </w:t>
      </w:r>
      <w:r w:rsidR="009C1714" w:rsidRPr="00F15260">
        <w:rPr>
          <w:rFonts w:ascii="Times New Roman" w:hAnsi="Times New Roman" w:cs="Times New Roman"/>
          <w:lang w:val="en-US"/>
        </w:rPr>
        <w:t xml:space="preserve">particular </w:t>
      </w:r>
      <w:r w:rsidR="00000052" w:rsidRPr="00F15260">
        <w:rPr>
          <w:rFonts w:ascii="Times New Roman" w:hAnsi="Times New Roman" w:cs="Times New Roman"/>
          <w:lang w:val="en-US"/>
        </w:rPr>
        <w:t xml:space="preserve">lack of </w:t>
      </w:r>
      <w:r w:rsidR="00EB1BD3" w:rsidRPr="00F15260">
        <w:rPr>
          <w:rFonts w:ascii="Times New Roman" w:hAnsi="Times New Roman" w:cs="Times New Roman"/>
          <w:lang w:val="en-US"/>
        </w:rPr>
        <w:t xml:space="preserve">clear </w:t>
      </w:r>
      <w:r w:rsidR="009C1714" w:rsidRPr="00F15260">
        <w:rPr>
          <w:rFonts w:ascii="Times New Roman" w:hAnsi="Times New Roman" w:cs="Times New Roman"/>
          <w:lang w:val="en-US"/>
        </w:rPr>
        <w:t xml:space="preserve">or </w:t>
      </w:r>
      <w:r w:rsidR="00EB1BD3" w:rsidRPr="00F15260">
        <w:rPr>
          <w:rFonts w:ascii="Times New Roman" w:hAnsi="Times New Roman" w:cs="Times New Roman"/>
          <w:lang w:val="en-US"/>
        </w:rPr>
        <w:t>precise sources</w:t>
      </w:r>
      <w:r w:rsidR="00BF535B" w:rsidRPr="00F15260">
        <w:rPr>
          <w:rFonts w:ascii="Times New Roman" w:hAnsi="Times New Roman" w:cs="Times New Roman"/>
          <w:lang w:val="en-US"/>
        </w:rPr>
        <w:t xml:space="preserve"> – </w:t>
      </w:r>
      <w:r w:rsidR="00000052" w:rsidRPr="00F15260">
        <w:rPr>
          <w:rFonts w:ascii="Times New Roman" w:hAnsi="Times New Roman" w:cs="Times New Roman"/>
          <w:lang w:val="en-US"/>
        </w:rPr>
        <w:t xml:space="preserve">especially on the </w:t>
      </w:r>
      <w:r w:rsidR="00EB1BD3" w:rsidRPr="00F15260">
        <w:rPr>
          <w:rFonts w:ascii="Times New Roman" w:hAnsi="Times New Roman" w:cs="Times New Roman"/>
          <w:lang w:val="en-US"/>
        </w:rPr>
        <w:t>UK side</w:t>
      </w:r>
      <w:r w:rsidR="00210009" w:rsidRPr="00F15260">
        <w:rPr>
          <w:rFonts w:ascii="Times New Roman" w:hAnsi="Times New Roman" w:cs="Times New Roman"/>
          <w:lang w:val="en-US"/>
        </w:rPr>
        <w:t>.  We</w:t>
      </w:r>
      <w:r w:rsidR="00000052" w:rsidRPr="00F15260">
        <w:rPr>
          <w:rFonts w:ascii="Times New Roman" w:hAnsi="Times New Roman" w:cs="Times New Roman"/>
          <w:lang w:val="en-US"/>
        </w:rPr>
        <w:t xml:space="preserve"> have the </w:t>
      </w:r>
      <w:r w:rsidR="00424EF5" w:rsidRPr="00F15260">
        <w:rPr>
          <w:rFonts w:ascii="Times New Roman" w:hAnsi="Times New Roman" w:cs="Times New Roman"/>
          <w:lang w:val="en-US"/>
        </w:rPr>
        <w:t xml:space="preserve">false start of the </w:t>
      </w:r>
      <w:r w:rsidR="00000052" w:rsidRPr="00F15260">
        <w:rPr>
          <w:rFonts w:ascii="Times New Roman" w:hAnsi="Times New Roman" w:cs="Times New Roman"/>
          <w:lang w:val="en-US"/>
        </w:rPr>
        <w:t xml:space="preserve">February </w:t>
      </w:r>
      <w:r w:rsidR="00E10004" w:rsidRPr="00F15260">
        <w:rPr>
          <w:rFonts w:ascii="Times New Roman" w:hAnsi="Times New Roman" w:cs="Times New Roman"/>
          <w:lang w:val="en-US"/>
        </w:rPr>
        <w:t>White Paper</w:t>
      </w:r>
      <w:r w:rsidR="00000052" w:rsidRPr="00F15260">
        <w:rPr>
          <w:rFonts w:ascii="Times New Roman" w:hAnsi="Times New Roman" w:cs="Times New Roman"/>
          <w:lang w:val="en-US"/>
        </w:rPr>
        <w:t xml:space="preserve">, the </w:t>
      </w:r>
      <w:r w:rsidR="00424EF5" w:rsidRPr="00F15260">
        <w:rPr>
          <w:rFonts w:ascii="Times New Roman" w:hAnsi="Times New Roman" w:cs="Times New Roman"/>
          <w:lang w:val="en-US"/>
        </w:rPr>
        <w:t xml:space="preserve">major policy reorientation of the </w:t>
      </w:r>
      <w:r w:rsidR="00E10004" w:rsidRPr="00F15260">
        <w:rPr>
          <w:rFonts w:ascii="Times New Roman" w:hAnsi="Times New Roman" w:cs="Times New Roman"/>
          <w:lang w:val="en-US"/>
        </w:rPr>
        <w:t>Florence speech</w:t>
      </w:r>
      <w:r w:rsidR="00210009" w:rsidRPr="00F15260">
        <w:rPr>
          <w:rFonts w:ascii="Times New Roman" w:hAnsi="Times New Roman" w:cs="Times New Roman"/>
          <w:lang w:val="en-US"/>
        </w:rPr>
        <w:t>,</w:t>
      </w:r>
      <w:r w:rsidR="00000052" w:rsidRPr="00F15260">
        <w:rPr>
          <w:rFonts w:ascii="Times New Roman" w:hAnsi="Times New Roman" w:cs="Times New Roman"/>
          <w:lang w:val="en-US"/>
        </w:rPr>
        <w:t xml:space="preserve"> </w:t>
      </w:r>
      <w:r w:rsidR="00210009" w:rsidRPr="00F15260">
        <w:rPr>
          <w:rFonts w:ascii="Times New Roman" w:hAnsi="Times New Roman" w:cs="Times New Roman"/>
          <w:lang w:val="en-US"/>
        </w:rPr>
        <w:t xml:space="preserve">then </w:t>
      </w:r>
      <w:r w:rsidR="00000052" w:rsidRPr="00F15260">
        <w:rPr>
          <w:rFonts w:ascii="Times New Roman" w:hAnsi="Times New Roman" w:cs="Times New Roman"/>
          <w:lang w:val="en-US"/>
        </w:rPr>
        <w:t xml:space="preserve">a series of </w:t>
      </w:r>
      <w:r w:rsidR="00E10004" w:rsidRPr="00F15260">
        <w:rPr>
          <w:rFonts w:ascii="Times New Roman" w:hAnsi="Times New Roman" w:cs="Times New Roman"/>
          <w:lang w:val="en-US"/>
        </w:rPr>
        <w:t>public statements</w:t>
      </w:r>
      <w:r w:rsidR="00000052" w:rsidRPr="00F15260">
        <w:rPr>
          <w:rFonts w:ascii="Times New Roman" w:hAnsi="Times New Roman" w:cs="Times New Roman"/>
          <w:lang w:val="en-US"/>
        </w:rPr>
        <w:t xml:space="preserve"> from </w:t>
      </w:r>
      <w:r w:rsidR="009C1714" w:rsidRPr="00F15260">
        <w:rPr>
          <w:rFonts w:ascii="Times New Roman" w:hAnsi="Times New Roman" w:cs="Times New Roman"/>
          <w:lang w:val="en-US"/>
        </w:rPr>
        <w:t xml:space="preserve">various members of </w:t>
      </w:r>
      <w:r w:rsidR="00000052" w:rsidRPr="00F15260">
        <w:rPr>
          <w:rFonts w:ascii="Times New Roman" w:hAnsi="Times New Roman" w:cs="Times New Roman"/>
          <w:lang w:val="en-US"/>
        </w:rPr>
        <w:t>Government</w:t>
      </w:r>
      <w:r w:rsidR="00E10004"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19"/>
      </w:r>
      <w:r w:rsidR="00E10004" w:rsidRPr="00F15260">
        <w:rPr>
          <w:rFonts w:ascii="Times New Roman" w:hAnsi="Times New Roman" w:cs="Times New Roman"/>
          <w:lang w:val="en-US"/>
        </w:rPr>
        <w:t xml:space="preserve"> </w:t>
      </w:r>
      <w:r w:rsidR="00BF535B" w:rsidRPr="00F15260">
        <w:rPr>
          <w:rFonts w:ascii="Times New Roman" w:hAnsi="Times New Roman" w:cs="Times New Roman"/>
          <w:lang w:val="en-US"/>
        </w:rPr>
        <w:t>culminating in the “</w:t>
      </w:r>
      <w:proofErr w:type="spellStart"/>
      <w:r w:rsidR="00BF535B" w:rsidRPr="00F15260">
        <w:rPr>
          <w:rFonts w:ascii="Times New Roman" w:hAnsi="Times New Roman" w:cs="Times New Roman"/>
          <w:lang w:val="en-US"/>
        </w:rPr>
        <w:t>Teesport</w:t>
      </w:r>
      <w:proofErr w:type="spellEnd"/>
      <w:r w:rsidR="00BF535B" w:rsidRPr="00F15260">
        <w:rPr>
          <w:rFonts w:ascii="Times New Roman" w:hAnsi="Times New Roman" w:cs="Times New Roman"/>
          <w:lang w:val="en-US"/>
        </w:rPr>
        <w:t xml:space="preserve"> Speech” of David Davis on 26</w:t>
      </w:r>
      <w:r w:rsidR="00BF535B" w:rsidRPr="00F15260">
        <w:rPr>
          <w:rFonts w:ascii="Times New Roman" w:hAnsi="Times New Roman" w:cs="Times New Roman"/>
          <w:vertAlign w:val="superscript"/>
          <w:lang w:val="en-US"/>
        </w:rPr>
        <w:t>th</w:t>
      </w:r>
      <w:r w:rsidR="00BF535B" w:rsidRPr="00F15260">
        <w:rPr>
          <w:rFonts w:ascii="Times New Roman" w:hAnsi="Times New Roman" w:cs="Times New Roman"/>
          <w:lang w:val="en-US"/>
        </w:rPr>
        <w:t xml:space="preserve"> January 2018 – billed as a major event in setting out the UK’s transition stall but which actually said very little that could be called new or unexpected.</w:t>
      </w:r>
      <w:r w:rsidR="00BF535B" w:rsidRPr="00F15260">
        <w:rPr>
          <w:rStyle w:val="FootnoteReference"/>
          <w:rFonts w:ascii="Times New Roman" w:hAnsi="Times New Roman" w:cs="Times New Roman"/>
          <w:lang w:val="en-US"/>
        </w:rPr>
        <w:footnoteReference w:id="20"/>
      </w:r>
      <w:r w:rsidR="00BF535B" w:rsidRPr="00F15260">
        <w:rPr>
          <w:rFonts w:ascii="Times New Roman" w:hAnsi="Times New Roman" w:cs="Times New Roman"/>
          <w:lang w:val="en-US"/>
        </w:rPr>
        <w:t xml:space="preserve">  Beyond that, the </w:t>
      </w:r>
      <w:r w:rsidR="00000052" w:rsidRPr="00F15260">
        <w:rPr>
          <w:rFonts w:ascii="Times New Roman" w:hAnsi="Times New Roman" w:cs="Times New Roman"/>
          <w:lang w:val="en-US"/>
        </w:rPr>
        <w:t xml:space="preserve">UK has </w:t>
      </w:r>
      <w:r w:rsidR="00BF535B" w:rsidRPr="00F15260">
        <w:rPr>
          <w:rFonts w:ascii="Times New Roman" w:hAnsi="Times New Roman" w:cs="Times New Roman"/>
          <w:lang w:val="en-US"/>
        </w:rPr>
        <w:t xml:space="preserve">failed to produce </w:t>
      </w:r>
      <w:r w:rsidR="00000052" w:rsidRPr="00F15260">
        <w:rPr>
          <w:rFonts w:ascii="Times New Roman" w:hAnsi="Times New Roman" w:cs="Times New Roman"/>
          <w:lang w:val="en-US"/>
        </w:rPr>
        <w:t xml:space="preserve">a </w:t>
      </w:r>
      <w:r w:rsidR="00E10004" w:rsidRPr="00F15260">
        <w:rPr>
          <w:rFonts w:ascii="Times New Roman" w:hAnsi="Times New Roman" w:cs="Times New Roman"/>
          <w:lang w:val="en-US"/>
        </w:rPr>
        <w:t>position paper</w:t>
      </w:r>
      <w:r w:rsidR="00000052" w:rsidRPr="00F15260">
        <w:rPr>
          <w:rFonts w:ascii="Times New Roman" w:hAnsi="Times New Roman" w:cs="Times New Roman"/>
          <w:lang w:val="en-US"/>
        </w:rPr>
        <w:t xml:space="preserve"> setting out its views on transition in a more </w:t>
      </w:r>
      <w:r w:rsidR="00424EF5" w:rsidRPr="00F15260">
        <w:rPr>
          <w:rFonts w:ascii="Times New Roman" w:hAnsi="Times New Roman" w:cs="Times New Roman"/>
          <w:lang w:val="en-US"/>
        </w:rPr>
        <w:t xml:space="preserve">systematic and </w:t>
      </w:r>
      <w:r w:rsidR="00000052" w:rsidRPr="00F15260">
        <w:rPr>
          <w:rFonts w:ascii="Times New Roman" w:hAnsi="Times New Roman" w:cs="Times New Roman"/>
          <w:lang w:val="en-US"/>
        </w:rPr>
        <w:t xml:space="preserve">coherent manner.  </w:t>
      </w:r>
    </w:p>
    <w:p w14:paraId="6B654D00" w14:textId="1453FD12" w:rsidR="00667E7F" w:rsidRPr="00F15260" w:rsidRDefault="00000052"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The situation is less exasperating on the EU </w:t>
      </w:r>
      <w:r w:rsidR="00BA66CC" w:rsidRPr="00F15260">
        <w:rPr>
          <w:rFonts w:ascii="Times New Roman" w:hAnsi="Times New Roman" w:cs="Times New Roman"/>
          <w:lang w:val="en-US"/>
        </w:rPr>
        <w:t>front</w:t>
      </w:r>
      <w:r w:rsidR="00210009" w:rsidRPr="00F15260">
        <w:rPr>
          <w:rFonts w:ascii="Times New Roman" w:hAnsi="Times New Roman" w:cs="Times New Roman"/>
          <w:lang w:val="en-US"/>
        </w:rPr>
        <w:t xml:space="preserve">.  Here, we </w:t>
      </w:r>
      <w:r w:rsidRPr="00F15260">
        <w:rPr>
          <w:rFonts w:ascii="Times New Roman" w:hAnsi="Times New Roman" w:cs="Times New Roman"/>
          <w:lang w:val="en-US"/>
        </w:rPr>
        <w:t xml:space="preserve">have the over-arching European Council Guidelines from </w:t>
      </w:r>
      <w:r w:rsidR="00E10004" w:rsidRPr="00F15260">
        <w:rPr>
          <w:rFonts w:ascii="Times New Roman" w:hAnsi="Times New Roman" w:cs="Times New Roman"/>
          <w:lang w:val="en-US"/>
        </w:rPr>
        <w:t xml:space="preserve">April </w:t>
      </w:r>
      <w:r w:rsidRPr="00F15260">
        <w:rPr>
          <w:rFonts w:ascii="Times New Roman" w:hAnsi="Times New Roman" w:cs="Times New Roman"/>
          <w:lang w:val="en-US"/>
        </w:rPr>
        <w:t>2017</w:t>
      </w:r>
      <w:r w:rsidR="00900D85"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21"/>
      </w:r>
      <w:r w:rsidR="00BA66CC" w:rsidRPr="00F15260">
        <w:rPr>
          <w:rFonts w:ascii="Times New Roman" w:hAnsi="Times New Roman" w:cs="Times New Roman"/>
          <w:lang w:val="en-US"/>
        </w:rPr>
        <w:t xml:space="preserve"> </w:t>
      </w:r>
      <w:r w:rsidR="00210009" w:rsidRPr="00F15260">
        <w:rPr>
          <w:rFonts w:ascii="Times New Roman" w:hAnsi="Times New Roman" w:cs="Times New Roman"/>
        </w:rPr>
        <w:t xml:space="preserve">which lay down the core principles </w:t>
      </w:r>
      <w:r w:rsidR="00BA66CC" w:rsidRPr="00F15260">
        <w:rPr>
          <w:rFonts w:ascii="Times New Roman" w:hAnsi="Times New Roman" w:cs="Times New Roman"/>
        </w:rPr>
        <w:t xml:space="preserve">governing </w:t>
      </w:r>
      <w:r w:rsidR="00210009" w:rsidRPr="00F15260">
        <w:rPr>
          <w:rFonts w:ascii="Times New Roman" w:hAnsi="Times New Roman" w:cs="Times New Roman"/>
        </w:rPr>
        <w:t xml:space="preserve">all negotiations conducted </w:t>
      </w:r>
      <w:r w:rsidR="00BA66CC" w:rsidRPr="00F15260">
        <w:rPr>
          <w:rFonts w:ascii="Times New Roman" w:hAnsi="Times New Roman" w:cs="Times New Roman"/>
        </w:rPr>
        <w:t xml:space="preserve">under </w:t>
      </w:r>
      <w:r w:rsidR="00210009" w:rsidRPr="00F15260">
        <w:rPr>
          <w:rFonts w:ascii="Times New Roman" w:hAnsi="Times New Roman" w:cs="Times New Roman"/>
        </w:rPr>
        <w:t>Article 50 TEU</w:t>
      </w:r>
      <w:r w:rsidR="00C3138B">
        <w:rPr>
          <w:rFonts w:ascii="Times New Roman" w:hAnsi="Times New Roman" w:cs="Times New Roman"/>
        </w:rPr>
        <w:t xml:space="preserve">; </w:t>
      </w:r>
      <w:r w:rsidR="00210009" w:rsidRPr="00F15260">
        <w:rPr>
          <w:rFonts w:ascii="Times New Roman" w:hAnsi="Times New Roman" w:cs="Times New Roman"/>
        </w:rPr>
        <w:t xml:space="preserve">followed by </w:t>
      </w:r>
      <w:r w:rsidRPr="00F15260">
        <w:rPr>
          <w:rFonts w:ascii="Times New Roman" w:hAnsi="Times New Roman" w:cs="Times New Roman"/>
          <w:lang w:val="en-US"/>
        </w:rPr>
        <w:t xml:space="preserve">the new Guidelines dealing specifically </w:t>
      </w:r>
      <w:r w:rsidR="00210009" w:rsidRPr="00F15260">
        <w:rPr>
          <w:rFonts w:ascii="Times New Roman" w:hAnsi="Times New Roman" w:cs="Times New Roman"/>
          <w:lang w:val="en-US"/>
        </w:rPr>
        <w:t xml:space="preserve">and in greater detail </w:t>
      </w:r>
      <w:r w:rsidRPr="00F15260">
        <w:rPr>
          <w:rFonts w:ascii="Times New Roman" w:hAnsi="Times New Roman" w:cs="Times New Roman"/>
          <w:lang w:val="en-US"/>
        </w:rPr>
        <w:t xml:space="preserve">with transition </w:t>
      </w:r>
      <w:r w:rsidR="00210009" w:rsidRPr="00F15260">
        <w:rPr>
          <w:rFonts w:ascii="Times New Roman" w:hAnsi="Times New Roman" w:cs="Times New Roman"/>
          <w:lang w:val="en-US"/>
        </w:rPr>
        <w:t xml:space="preserve">as adopted in </w:t>
      </w:r>
      <w:r w:rsidR="00E10004" w:rsidRPr="00F15260">
        <w:rPr>
          <w:rFonts w:ascii="Times New Roman" w:hAnsi="Times New Roman" w:cs="Times New Roman"/>
          <w:lang w:val="en-US"/>
        </w:rPr>
        <w:t xml:space="preserve">December </w:t>
      </w:r>
      <w:r w:rsidRPr="00F15260">
        <w:rPr>
          <w:rFonts w:ascii="Times New Roman" w:hAnsi="Times New Roman" w:cs="Times New Roman"/>
          <w:lang w:val="en-US"/>
        </w:rPr>
        <w:t>2017</w:t>
      </w:r>
      <w:r w:rsidR="00210009"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22"/>
      </w:r>
      <w:r w:rsidR="00210009" w:rsidRPr="00F15260">
        <w:rPr>
          <w:rFonts w:ascii="Times New Roman" w:hAnsi="Times New Roman" w:cs="Times New Roman"/>
          <w:lang w:val="en-US"/>
        </w:rPr>
        <w:t xml:space="preserve">  </w:t>
      </w:r>
      <w:r w:rsidR="00BA66CC" w:rsidRPr="00F15260">
        <w:rPr>
          <w:rFonts w:ascii="Times New Roman" w:hAnsi="Times New Roman" w:cs="Times New Roman"/>
          <w:lang w:val="en-US"/>
        </w:rPr>
        <w:t xml:space="preserve">For its part, the </w:t>
      </w:r>
      <w:r w:rsidR="00210009" w:rsidRPr="00F15260">
        <w:rPr>
          <w:rFonts w:ascii="Times New Roman" w:hAnsi="Times New Roman" w:cs="Times New Roman"/>
          <w:lang w:val="en-US"/>
        </w:rPr>
        <w:t xml:space="preserve">Commission </w:t>
      </w:r>
      <w:r w:rsidR="00210009" w:rsidRPr="00F15260">
        <w:rPr>
          <w:rFonts w:ascii="Times New Roman" w:hAnsi="Times New Roman" w:cs="Times New Roman"/>
        </w:rPr>
        <w:t xml:space="preserve">had already made some statements about transition in position papers </w:t>
      </w:r>
      <w:r w:rsidR="00BA66CC" w:rsidRPr="00F15260">
        <w:rPr>
          <w:rFonts w:ascii="Times New Roman" w:hAnsi="Times New Roman" w:cs="Times New Roman"/>
        </w:rPr>
        <w:t xml:space="preserve">published under </w:t>
      </w:r>
      <w:r w:rsidR="00210009" w:rsidRPr="00F15260">
        <w:rPr>
          <w:rFonts w:ascii="Times New Roman" w:hAnsi="Times New Roman" w:cs="Times New Roman"/>
        </w:rPr>
        <w:t>the negotiating directives adopted by the Council in May 2017</w:t>
      </w:r>
      <w:r w:rsidR="00916327" w:rsidRPr="00F15260">
        <w:rPr>
          <w:rFonts w:ascii="Times New Roman" w:hAnsi="Times New Roman" w:cs="Times New Roman"/>
        </w:rPr>
        <w:t>.</w:t>
      </w:r>
      <w:r w:rsidR="00BA66CC" w:rsidRPr="00F15260">
        <w:rPr>
          <w:rStyle w:val="FootnoteReference"/>
          <w:rFonts w:ascii="Times New Roman" w:hAnsi="Times New Roman" w:cs="Times New Roman"/>
        </w:rPr>
        <w:footnoteReference w:id="23"/>
      </w:r>
      <w:r w:rsidR="00BA66CC" w:rsidRPr="00F15260">
        <w:rPr>
          <w:rFonts w:ascii="Times New Roman" w:hAnsi="Times New Roman" w:cs="Times New Roman"/>
        </w:rPr>
        <w:t xml:space="preserve"> </w:t>
      </w:r>
      <w:r w:rsidR="00916327" w:rsidRPr="00F15260">
        <w:rPr>
          <w:rFonts w:ascii="Times New Roman" w:hAnsi="Times New Roman" w:cs="Times New Roman"/>
        </w:rPr>
        <w:t xml:space="preserve"> B</w:t>
      </w:r>
      <w:r w:rsidR="00BA66CC" w:rsidRPr="00F15260">
        <w:rPr>
          <w:rFonts w:ascii="Times New Roman" w:hAnsi="Times New Roman" w:cs="Times New Roman"/>
        </w:rPr>
        <w:t>ut the key reference point</w:t>
      </w:r>
      <w:r w:rsidR="00BF535B" w:rsidRPr="00F15260">
        <w:rPr>
          <w:rFonts w:ascii="Times New Roman" w:hAnsi="Times New Roman" w:cs="Times New Roman"/>
        </w:rPr>
        <w:t>s</w:t>
      </w:r>
      <w:r w:rsidR="00BA66CC" w:rsidRPr="00F15260">
        <w:rPr>
          <w:rFonts w:ascii="Times New Roman" w:hAnsi="Times New Roman" w:cs="Times New Roman"/>
        </w:rPr>
        <w:t xml:space="preserve"> </w:t>
      </w:r>
      <w:r w:rsidR="00BF535B" w:rsidRPr="00F15260">
        <w:rPr>
          <w:rFonts w:ascii="Times New Roman" w:hAnsi="Times New Roman" w:cs="Times New Roman"/>
          <w:lang w:val="en-US"/>
        </w:rPr>
        <w:t xml:space="preserve">are </w:t>
      </w:r>
      <w:r w:rsidR="00BA66CC" w:rsidRPr="00F15260">
        <w:rPr>
          <w:rFonts w:ascii="Times New Roman" w:hAnsi="Times New Roman" w:cs="Times New Roman"/>
          <w:lang w:val="en-US"/>
        </w:rPr>
        <w:t>now</w:t>
      </w:r>
      <w:r w:rsidR="00C3138B">
        <w:rPr>
          <w:rFonts w:ascii="Times New Roman" w:hAnsi="Times New Roman" w:cs="Times New Roman"/>
          <w:lang w:val="en-US"/>
        </w:rPr>
        <w:t xml:space="preserve"> </w:t>
      </w:r>
      <w:r w:rsidRPr="00F15260">
        <w:rPr>
          <w:rFonts w:ascii="Times New Roman" w:hAnsi="Times New Roman" w:cs="Times New Roman"/>
          <w:lang w:val="en-US"/>
        </w:rPr>
        <w:t xml:space="preserve">the </w:t>
      </w:r>
      <w:r w:rsidR="00BA66CC" w:rsidRPr="00F15260">
        <w:rPr>
          <w:rFonts w:ascii="Times New Roman" w:hAnsi="Times New Roman" w:cs="Times New Roman"/>
          <w:lang w:val="en-US"/>
        </w:rPr>
        <w:t xml:space="preserve">Commission’s </w:t>
      </w:r>
      <w:r w:rsidR="00BF535B" w:rsidRPr="00F15260">
        <w:rPr>
          <w:rFonts w:ascii="Times New Roman" w:hAnsi="Times New Roman" w:cs="Times New Roman"/>
          <w:lang w:val="en-US"/>
        </w:rPr>
        <w:t xml:space="preserve">recommendations </w:t>
      </w:r>
      <w:r w:rsidR="00376DE1" w:rsidRPr="00F15260">
        <w:rPr>
          <w:rFonts w:ascii="Times New Roman" w:hAnsi="Times New Roman" w:cs="Times New Roman"/>
          <w:lang w:val="en-US"/>
        </w:rPr>
        <w:t xml:space="preserve">on transition </w:t>
      </w:r>
      <w:r w:rsidR="00BA66CC" w:rsidRPr="00F15260">
        <w:rPr>
          <w:rFonts w:ascii="Times New Roman" w:hAnsi="Times New Roman" w:cs="Times New Roman"/>
          <w:lang w:val="en-US"/>
        </w:rPr>
        <w:t xml:space="preserve">as </w:t>
      </w:r>
      <w:r w:rsidR="00BA66CC" w:rsidRPr="00F15260">
        <w:rPr>
          <w:rFonts w:ascii="Times New Roman" w:hAnsi="Times New Roman" w:cs="Times New Roman"/>
          <w:lang w:val="en-US"/>
        </w:rPr>
        <w:lastRenderedPageBreak/>
        <w:t xml:space="preserve">published </w:t>
      </w:r>
      <w:r w:rsidR="00376DE1" w:rsidRPr="00F15260">
        <w:rPr>
          <w:rFonts w:ascii="Times New Roman" w:hAnsi="Times New Roman" w:cs="Times New Roman"/>
          <w:lang w:val="en-US"/>
        </w:rPr>
        <w:t>on 20</w:t>
      </w:r>
      <w:r w:rsidR="00BA66CC" w:rsidRPr="00F15260">
        <w:rPr>
          <w:rFonts w:ascii="Times New Roman" w:hAnsi="Times New Roman" w:cs="Times New Roman"/>
          <w:lang w:val="en-US"/>
        </w:rPr>
        <w:t xml:space="preserve"> December 2017</w:t>
      </w:r>
      <w:r w:rsidR="00BF535B"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24"/>
      </w:r>
      <w:r w:rsidR="00BF535B" w:rsidRPr="00F15260">
        <w:rPr>
          <w:rFonts w:ascii="Times New Roman" w:hAnsi="Times New Roman" w:cs="Times New Roman"/>
          <w:lang w:val="en-US"/>
        </w:rPr>
        <w:t xml:space="preserve"> which were </w:t>
      </w:r>
      <w:r w:rsidR="00916327" w:rsidRPr="00F15260">
        <w:rPr>
          <w:rFonts w:ascii="Times New Roman" w:hAnsi="Times New Roman" w:cs="Times New Roman"/>
          <w:lang w:val="en-US"/>
        </w:rPr>
        <w:t xml:space="preserve">then formally </w:t>
      </w:r>
      <w:r w:rsidR="00BF535B" w:rsidRPr="00F15260">
        <w:rPr>
          <w:rFonts w:ascii="Times New Roman" w:hAnsi="Times New Roman" w:cs="Times New Roman"/>
          <w:lang w:val="en-US"/>
        </w:rPr>
        <w:t>adopted (</w:t>
      </w:r>
      <w:r w:rsidR="00916327" w:rsidRPr="00F15260">
        <w:rPr>
          <w:rFonts w:ascii="Times New Roman" w:hAnsi="Times New Roman" w:cs="Times New Roman"/>
          <w:lang w:val="en-US"/>
        </w:rPr>
        <w:t xml:space="preserve">albeit </w:t>
      </w:r>
      <w:r w:rsidR="00BF535B" w:rsidRPr="00F15260">
        <w:rPr>
          <w:rFonts w:ascii="Times New Roman" w:hAnsi="Times New Roman" w:cs="Times New Roman"/>
          <w:lang w:val="en-US"/>
        </w:rPr>
        <w:t>with some important modifications) by the Council as supplementary negotiating directives on 29 January 2018.</w:t>
      </w:r>
      <w:r w:rsidR="00916327" w:rsidRPr="00F15260">
        <w:rPr>
          <w:rStyle w:val="FootnoteReference"/>
          <w:rFonts w:ascii="Times New Roman" w:hAnsi="Times New Roman" w:cs="Times New Roman"/>
          <w:lang w:val="en-US"/>
        </w:rPr>
        <w:footnoteReference w:id="25"/>
      </w:r>
      <w:r w:rsidR="00BF535B" w:rsidRPr="00F15260">
        <w:rPr>
          <w:rFonts w:ascii="Times New Roman" w:hAnsi="Times New Roman" w:cs="Times New Roman"/>
          <w:lang w:val="en-US"/>
        </w:rPr>
        <w:t xml:space="preserve">  </w:t>
      </w:r>
      <w:r w:rsidR="00BA66CC" w:rsidRPr="00F15260">
        <w:rPr>
          <w:rFonts w:ascii="Times New Roman" w:hAnsi="Times New Roman" w:cs="Times New Roman"/>
          <w:lang w:val="en-US"/>
        </w:rPr>
        <w:t xml:space="preserve">We can also draw upon </w:t>
      </w:r>
      <w:r w:rsidR="00E10004" w:rsidRPr="00F15260">
        <w:rPr>
          <w:rFonts w:ascii="Times New Roman" w:hAnsi="Times New Roman" w:cs="Times New Roman"/>
          <w:lang w:val="en-US"/>
        </w:rPr>
        <w:t>various public statements</w:t>
      </w:r>
      <w:r w:rsidRPr="00F15260">
        <w:rPr>
          <w:rFonts w:ascii="Times New Roman" w:hAnsi="Times New Roman" w:cs="Times New Roman"/>
          <w:lang w:val="en-US"/>
        </w:rPr>
        <w:t xml:space="preserve"> </w:t>
      </w:r>
      <w:r w:rsidR="009C1714" w:rsidRPr="00F15260">
        <w:rPr>
          <w:rFonts w:ascii="Times New Roman" w:hAnsi="Times New Roman" w:cs="Times New Roman"/>
          <w:lang w:val="en-US"/>
        </w:rPr>
        <w:t xml:space="preserve">on </w:t>
      </w:r>
      <w:r w:rsidR="00BA66CC" w:rsidRPr="00F15260">
        <w:rPr>
          <w:rFonts w:ascii="Times New Roman" w:hAnsi="Times New Roman" w:cs="Times New Roman"/>
          <w:lang w:val="en-US"/>
        </w:rPr>
        <w:t xml:space="preserve">transition </w:t>
      </w:r>
      <w:r w:rsidR="009C1714" w:rsidRPr="00F15260">
        <w:rPr>
          <w:rFonts w:ascii="Times New Roman" w:hAnsi="Times New Roman" w:cs="Times New Roman"/>
          <w:lang w:val="en-US"/>
        </w:rPr>
        <w:t xml:space="preserve">from </w:t>
      </w:r>
      <w:r w:rsidRPr="00F15260">
        <w:rPr>
          <w:rFonts w:ascii="Times New Roman" w:hAnsi="Times New Roman" w:cs="Times New Roman"/>
          <w:lang w:val="en-US"/>
        </w:rPr>
        <w:t xml:space="preserve">Michel </w:t>
      </w:r>
      <w:proofErr w:type="spellStart"/>
      <w:r w:rsidRPr="00F15260">
        <w:rPr>
          <w:rFonts w:ascii="Times New Roman" w:hAnsi="Times New Roman" w:cs="Times New Roman"/>
          <w:lang w:val="en-US"/>
        </w:rPr>
        <w:t>Barnier</w:t>
      </w:r>
      <w:proofErr w:type="spellEnd"/>
      <w:r w:rsidR="00BA66CC"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26"/>
      </w:r>
      <w:r w:rsidR="00BA66CC" w:rsidRPr="00F15260">
        <w:rPr>
          <w:rFonts w:ascii="Times New Roman" w:hAnsi="Times New Roman" w:cs="Times New Roman"/>
          <w:lang w:val="en-US"/>
        </w:rPr>
        <w:t xml:space="preserve"> as well as important pronouncements from the European Parliament</w:t>
      </w:r>
      <w:r w:rsidR="002D0CFC" w:rsidRPr="00F15260">
        <w:rPr>
          <w:rFonts w:ascii="Times New Roman" w:hAnsi="Times New Roman" w:cs="Times New Roman"/>
          <w:lang w:val="en-US"/>
        </w:rPr>
        <w:t xml:space="preserve"> in its resolutions on the Article 50 TEU negotiations – positions </w:t>
      </w:r>
      <w:proofErr w:type="gramStart"/>
      <w:r w:rsidR="002D0CFC" w:rsidRPr="00F15260">
        <w:rPr>
          <w:rFonts w:ascii="Times New Roman" w:hAnsi="Times New Roman" w:cs="Times New Roman"/>
        </w:rPr>
        <w:t>which</w:t>
      </w:r>
      <w:proofErr w:type="gramEnd"/>
      <w:r w:rsidR="002D0CFC" w:rsidRPr="00F15260">
        <w:rPr>
          <w:rFonts w:ascii="Times New Roman" w:hAnsi="Times New Roman" w:cs="Times New Roman"/>
        </w:rPr>
        <w:t xml:space="preserve"> the various negotiators and governments must take seriously, given the need for the European Parliament to consent to any agreement proposed under Article 50 TEU</w:t>
      </w:r>
      <w:r w:rsidRPr="00F15260">
        <w:rPr>
          <w:rFonts w:ascii="Times New Roman" w:hAnsi="Times New Roman" w:cs="Times New Roman"/>
          <w:lang w:val="en-US"/>
        </w:rPr>
        <w:t>.</w:t>
      </w:r>
      <w:r w:rsidR="00900D85" w:rsidRPr="00F15260">
        <w:rPr>
          <w:rStyle w:val="FootnoteReference"/>
          <w:rFonts w:ascii="Times New Roman" w:hAnsi="Times New Roman" w:cs="Times New Roman"/>
          <w:lang w:val="en-US"/>
        </w:rPr>
        <w:footnoteReference w:id="27"/>
      </w:r>
      <w:r w:rsidRPr="00F15260">
        <w:rPr>
          <w:rFonts w:ascii="Times New Roman" w:hAnsi="Times New Roman" w:cs="Times New Roman"/>
          <w:lang w:val="en-US"/>
        </w:rPr>
        <w:t xml:space="preserve">  </w:t>
      </w:r>
    </w:p>
    <w:p w14:paraId="75FA26A0" w14:textId="77777777" w:rsidR="008D348D" w:rsidRPr="00F15260" w:rsidRDefault="008D348D" w:rsidP="00DA4393">
      <w:pPr>
        <w:jc w:val="both"/>
        <w:rPr>
          <w:rFonts w:ascii="Times New Roman" w:hAnsi="Times New Roman" w:cs="Times New Roman"/>
          <w:b/>
          <w:lang w:val="en-US"/>
        </w:rPr>
      </w:pPr>
    </w:p>
    <w:p w14:paraId="1DD4DEF3" w14:textId="50037117" w:rsidR="001C2044" w:rsidRPr="00F15260" w:rsidRDefault="00105AF9" w:rsidP="00DA4393">
      <w:pPr>
        <w:jc w:val="both"/>
        <w:rPr>
          <w:rFonts w:ascii="Times New Roman" w:hAnsi="Times New Roman" w:cs="Times New Roman"/>
          <w:b/>
          <w:lang w:val="en-US"/>
        </w:rPr>
      </w:pPr>
      <w:r w:rsidRPr="00F15260">
        <w:rPr>
          <w:rFonts w:ascii="Times New Roman" w:hAnsi="Times New Roman" w:cs="Times New Roman"/>
          <w:b/>
          <w:lang w:val="en-US"/>
        </w:rPr>
        <w:t xml:space="preserve">3.  </w:t>
      </w:r>
      <w:r w:rsidR="007C41EE" w:rsidRPr="00F15260">
        <w:rPr>
          <w:rFonts w:ascii="Times New Roman" w:hAnsi="Times New Roman" w:cs="Times New Roman"/>
          <w:b/>
          <w:lang w:val="en-US"/>
        </w:rPr>
        <w:t xml:space="preserve">Premises underpinning the common desire for a </w:t>
      </w:r>
      <w:r w:rsidR="00DA4393">
        <w:rPr>
          <w:rFonts w:ascii="Times New Roman" w:hAnsi="Times New Roman" w:cs="Times New Roman"/>
          <w:b/>
          <w:lang w:val="en-US"/>
        </w:rPr>
        <w:t xml:space="preserve">post-withdrawal </w:t>
      </w:r>
      <w:r w:rsidR="007C41EE" w:rsidRPr="00F15260">
        <w:rPr>
          <w:rFonts w:ascii="Times New Roman" w:hAnsi="Times New Roman" w:cs="Times New Roman"/>
          <w:b/>
          <w:lang w:val="en-US"/>
        </w:rPr>
        <w:t>“status quo” t</w:t>
      </w:r>
      <w:r w:rsidR="001013D3" w:rsidRPr="00F15260">
        <w:rPr>
          <w:rFonts w:ascii="Times New Roman" w:hAnsi="Times New Roman" w:cs="Times New Roman"/>
          <w:b/>
          <w:lang w:val="en-US"/>
        </w:rPr>
        <w:t>ransition</w:t>
      </w:r>
    </w:p>
    <w:p w14:paraId="5C334262" w14:textId="77777777" w:rsidR="00C111CC" w:rsidRPr="00F15260" w:rsidRDefault="00C111CC" w:rsidP="00DA4393">
      <w:pPr>
        <w:widowControl w:val="0"/>
        <w:autoSpaceDE w:val="0"/>
        <w:autoSpaceDN w:val="0"/>
        <w:adjustRightInd w:val="0"/>
        <w:jc w:val="both"/>
        <w:rPr>
          <w:rFonts w:ascii="Times New Roman" w:hAnsi="Times New Roman" w:cs="Times New Roman"/>
          <w:b/>
          <w:lang w:val="en-US"/>
        </w:rPr>
      </w:pPr>
    </w:p>
    <w:p w14:paraId="0728F34E" w14:textId="2010487A" w:rsidR="00E13F46" w:rsidRPr="00F15260" w:rsidRDefault="001013D3"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rPr>
        <w:t>Let’s begin our substantive examination by asking: w</w:t>
      </w:r>
      <w:r w:rsidR="00D15F80" w:rsidRPr="00F15260">
        <w:rPr>
          <w:rFonts w:ascii="Times New Roman" w:hAnsi="Times New Roman" w:cs="Times New Roman"/>
        </w:rPr>
        <w:t>hat are the motivations and premises underpinning the proposed transitional deal?</w:t>
      </w:r>
      <w:r w:rsidR="00D15F80" w:rsidRPr="00F15260">
        <w:rPr>
          <w:rFonts w:ascii="Times New Roman" w:hAnsi="Times New Roman" w:cs="Times New Roman"/>
          <w:lang w:val="en-US"/>
        </w:rPr>
        <w:t xml:space="preserve">  The </w:t>
      </w:r>
      <w:r w:rsidR="00C111CC" w:rsidRPr="00F15260">
        <w:rPr>
          <w:rFonts w:ascii="Times New Roman" w:hAnsi="Times New Roman" w:cs="Times New Roman"/>
          <w:lang w:val="en-US"/>
        </w:rPr>
        <w:t xml:space="preserve">UK </w:t>
      </w:r>
      <w:r w:rsidR="00D15F80" w:rsidRPr="00F15260">
        <w:rPr>
          <w:rFonts w:ascii="Times New Roman" w:hAnsi="Times New Roman" w:cs="Times New Roman"/>
          <w:lang w:val="en-US"/>
        </w:rPr>
        <w:t xml:space="preserve">has evidently requested a transition </w:t>
      </w:r>
      <w:r w:rsidR="00C111CC" w:rsidRPr="00F15260">
        <w:rPr>
          <w:rFonts w:ascii="Times New Roman" w:hAnsi="Times New Roman" w:cs="Times New Roman"/>
          <w:lang w:val="en-US"/>
        </w:rPr>
        <w:t xml:space="preserve">because it judged </w:t>
      </w:r>
      <w:r w:rsidR="00D15F80" w:rsidRPr="00F15260">
        <w:rPr>
          <w:rFonts w:ascii="Times New Roman" w:hAnsi="Times New Roman" w:cs="Times New Roman"/>
          <w:lang w:val="en-US"/>
        </w:rPr>
        <w:t xml:space="preserve">one to </w:t>
      </w:r>
      <w:r w:rsidR="00C111CC" w:rsidRPr="00F15260">
        <w:rPr>
          <w:rFonts w:ascii="Times New Roman" w:hAnsi="Times New Roman" w:cs="Times New Roman"/>
          <w:lang w:val="en-US"/>
        </w:rPr>
        <w:t xml:space="preserve">be in </w:t>
      </w:r>
      <w:r w:rsidR="00D15F80" w:rsidRPr="00F15260">
        <w:rPr>
          <w:rFonts w:ascii="Times New Roman" w:hAnsi="Times New Roman" w:cs="Times New Roman"/>
          <w:lang w:val="en-US"/>
        </w:rPr>
        <w:t xml:space="preserve">the </w:t>
      </w:r>
      <w:r w:rsidR="00C111CC" w:rsidRPr="00F15260">
        <w:rPr>
          <w:rFonts w:ascii="Times New Roman" w:hAnsi="Times New Roman" w:cs="Times New Roman"/>
          <w:lang w:val="en-US"/>
        </w:rPr>
        <w:t xml:space="preserve">UK’s </w:t>
      </w:r>
      <w:r w:rsidR="00D15F80" w:rsidRPr="00F15260">
        <w:rPr>
          <w:rFonts w:ascii="Times New Roman" w:hAnsi="Times New Roman" w:cs="Times New Roman"/>
          <w:lang w:val="en-US"/>
        </w:rPr>
        <w:t xml:space="preserve">best </w:t>
      </w:r>
      <w:r w:rsidR="00C111CC" w:rsidRPr="00F15260">
        <w:rPr>
          <w:rFonts w:ascii="Times New Roman" w:hAnsi="Times New Roman" w:cs="Times New Roman"/>
          <w:lang w:val="en-US"/>
        </w:rPr>
        <w:t xml:space="preserve">interests.  </w:t>
      </w:r>
      <w:r w:rsidR="00D15F80" w:rsidRPr="00F15260">
        <w:rPr>
          <w:rFonts w:ascii="Times New Roman" w:hAnsi="Times New Roman" w:cs="Times New Roman"/>
          <w:lang w:val="en-US"/>
        </w:rPr>
        <w:t xml:space="preserve">Equally, from the </w:t>
      </w:r>
      <w:r w:rsidR="001A0B1A" w:rsidRPr="00F15260">
        <w:rPr>
          <w:rFonts w:ascii="Times New Roman" w:hAnsi="Times New Roman" w:cs="Times New Roman"/>
          <w:lang w:val="en-US"/>
        </w:rPr>
        <w:t>Union</w:t>
      </w:r>
      <w:r w:rsidR="00C111CC" w:rsidRPr="00F15260">
        <w:rPr>
          <w:rFonts w:ascii="Times New Roman" w:hAnsi="Times New Roman" w:cs="Times New Roman"/>
          <w:lang w:val="en-US"/>
        </w:rPr>
        <w:t xml:space="preserve"> perspective</w:t>
      </w:r>
      <w:r w:rsidR="00D15F80" w:rsidRPr="00F15260">
        <w:rPr>
          <w:rFonts w:ascii="Times New Roman" w:hAnsi="Times New Roman" w:cs="Times New Roman"/>
          <w:lang w:val="en-US"/>
        </w:rPr>
        <w:t xml:space="preserve">, the April Guidelines indicate that the EU is </w:t>
      </w:r>
      <w:r w:rsidR="00C111CC" w:rsidRPr="00F15260">
        <w:rPr>
          <w:rFonts w:ascii="Times New Roman" w:hAnsi="Times New Roman" w:cs="Times New Roman"/>
          <w:lang w:val="en-US"/>
        </w:rPr>
        <w:t xml:space="preserve">willing to consider </w:t>
      </w:r>
      <w:r w:rsidR="00D15F80" w:rsidRPr="00F15260">
        <w:rPr>
          <w:rFonts w:ascii="Times New Roman" w:hAnsi="Times New Roman" w:cs="Times New Roman"/>
          <w:lang w:val="en-US"/>
        </w:rPr>
        <w:t>a UK request for transition</w:t>
      </w:r>
      <w:r w:rsidR="00C111CC" w:rsidRPr="00F15260">
        <w:rPr>
          <w:rFonts w:ascii="Times New Roman" w:hAnsi="Times New Roman" w:cs="Times New Roman"/>
          <w:lang w:val="en-US"/>
        </w:rPr>
        <w:t xml:space="preserve"> </w:t>
      </w:r>
      <w:r w:rsidR="00D15F80" w:rsidRPr="00F15260">
        <w:rPr>
          <w:rFonts w:ascii="Times New Roman" w:hAnsi="Times New Roman" w:cs="Times New Roman"/>
          <w:lang w:val="en-US"/>
        </w:rPr>
        <w:t xml:space="preserve">provided that the latter would be </w:t>
      </w:r>
      <w:r w:rsidR="00C111CC" w:rsidRPr="00F15260">
        <w:rPr>
          <w:rFonts w:ascii="Times New Roman" w:hAnsi="Times New Roman" w:cs="Times New Roman"/>
          <w:lang w:val="en-US"/>
        </w:rPr>
        <w:t xml:space="preserve">in </w:t>
      </w:r>
      <w:r w:rsidR="00D15F80" w:rsidRPr="00F15260">
        <w:rPr>
          <w:rFonts w:ascii="Times New Roman" w:hAnsi="Times New Roman" w:cs="Times New Roman"/>
          <w:lang w:val="en-US"/>
        </w:rPr>
        <w:t xml:space="preserve">the </w:t>
      </w:r>
      <w:r w:rsidR="00C111CC" w:rsidRPr="00F15260">
        <w:rPr>
          <w:rFonts w:ascii="Times New Roman" w:hAnsi="Times New Roman" w:cs="Times New Roman"/>
          <w:lang w:val="en-US"/>
        </w:rPr>
        <w:t xml:space="preserve">Union’s </w:t>
      </w:r>
      <w:r w:rsidR="00D15F80" w:rsidRPr="00F15260">
        <w:rPr>
          <w:rFonts w:ascii="Times New Roman" w:hAnsi="Times New Roman" w:cs="Times New Roman"/>
          <w:lang w:val="en-US"/>
        </w:rPr>
        <w:t xml:space="preserve">own </w:t>
      </w:r>
      <w:r w:rsidR="00C111CC" w:rsidRPr="00F15260">
        <w:rPr>
          <w:rFonts w:ascii="Times New Roman" w:hAnsi="Times New Roman" w:cs="Times New Roman"/>
          <w:lang w:val="en-US"/>
        </w:rPr>
        <w:t>interests.</w:t>
      </w:r>
      <w:r w:rsidR="008D348D" w:rsidRPr="00F15260">
        <w:rPr>
          <w:rStyle w:val="FootnoteReference"/>
          <w:rFonts w:ascii="Times New Roman" w:hAnsi="Times New Roman" w:cs="Times New Roman"/>
          <w:lang w:val="en-US"/>
        </w:rPr>
        <w:footnoteReference w:id="28"/>
      </w:r>
      <w:r w:rsidR="00C111CC" w:rsidRPr="00F15260">
        <w:rPr>
          <w:rFonts w:ascii="Times New Roman" w:hAnsi="Times New Roman" w:cs="Times New Roman"/>
          <w:lang w:val="en-US"/>
        </w:rPr>
        <w:t xml:space="preserve">  </w:t>
      </w:r>
      <w:r w:rsidR="00D15F80" w:rsidRPr="00F15260">
        <w:rPr>
          <w:rFonts w:ascii="Times New Roman" w:hAnsi="Times New Roman" w:cs="Times New Roman"/>
          <w:lang w:val="en-US"/>
        </w:rPr>
        <w:t xml:space="preserve">The two sides’ respective concerns now appear to have </w:t>
      </w:r>
      <w:r w:rsidR="00C111CC" w:rsidRPr="00F15260">
        <w:rPr>
          <w:rFonts w:ascii="Times New Roman" w:hAnsi="Times New Roman" w:cs="Times New Roman"/>
          <w:lang w:val="en-US"/>
        </w:rPr>
        <w:t>converge</w:t>
      </w:r>
      <w:r w:rsidR="00D15F80" w:rsidRPr="00F15260">
        <w:rPr>
          <w:rFonts w:ascii="Times New Roman" w:hAnsi="Times New Roman" w:cs="Times New Roman"/>
          <w:lang w:val="en-US"/>
        </w:rPr>
        <w:t>d</w:t>
      </w:r>
      <w:r w:rsidR="00C111CC" w:rsidRPr="00F15260">
        <w:rPr>
          <w:rFonts w:ascii="Times New Roman" w:hAnsi="Times New Roman" w:cs="Times New Roman"/>
          <w:lang w:val="en-US"/>
        </w:rPr>
        <w:t xml:space="preserve"> around </w:t>
      </w:r>
      <w:r w:rsidR="00D15F80" w:rsidRPr="00F15260">
        <w:rPr>
          <w:rFonts w:ascii="Times New Roman" w:hAnsi="Times New Roman" w:cs="Times New Roman"/>
          <w:lang w:val="en-US"/>
        </w:rPr>
        <w:t xml:space="preserve">two </w:t>
      </w:r>
      <w:r w:rsidR="00C111CC" w:rsidRPr="00F15260">
        <w:rPr>
          <w:rFonts w:ascii="Times New Roman" w:hAnsi="Times New Roman" w:cs="Times New Roman"/>
          <w:lang w:val="en-US"/>
        </w:rPr>
        <w:t xml:space="preserve">main </w:t>
      </w:r>
      <w:r w:rsidR="00D15F80" w:rsidRPr="00F15260">
        <w:rPr>
          <w:rFonts w:ascii="Times New Roman" w:hAnsi="Times New Roman" w:cs="Times New Roman"/>
          <w:lang w:val="en-US"/>
        </w:rPr>
        <w:t>points</w:t>
      </w:r>
      <w:r w:rsidR="007E792A" w:rsidRPr="00F15260">
        <w:rPr>
          <w:rFonts w:ascii="Times New Roman" w:hAnsi="Times New Roman" w:cs="Times New Roman"/>
          <w:lang w:val="en-US"/>
        </w:rPr>
        <w:t>: affording public authorities more time to prepare for the consequences of UK withdrawal; and trying to ensure that natural and legal persons only undergo a single regulatory change as the EU and UK move towards a different relationship</w:t>
      </w:r>
      <w:r w:rsidR="00C111CC" w:rsidRPr="00F15260">
        <w:rPr>
          <w:rFonts w:ascii="Times New Roman" w:hAnsi="Times New Roman" w:cs="Times New Roman"/>
          <w:lang w:val="en-US"/>
        </w:rPr>
        <w:t>.</w:t>
      </w:r>
      <w:r w:rsidR="007E792A" w:rsidRPr="00F15260">
        <w:rPr>
          <w:rFonts w:ascii="Times New Roman" w:hAnsi="Times New Roman" w:cs="Times New Roman"/>
          <w:lang w:val="en-US"/>
        </w:rPr>
        <w:t xml:space="preserve">  </w:t>
      </w:r>
      <w:r w:rsidR="00056D90" w:rsidRPr="00F15260">
        <w:rPr>
          <w:rFonts w:ascii="Times New Roman" w:hAnsi="Times New Roman" w:cs="Times New Roman"/>
          <w:lang w:val="en-US"/>
        </w:rPr>
        <w:t>Moreover</w:t>
      </w:r>
      <w:r w:rsidR="007E792A" w:rsidRPr="00F15260">
        <w:rPr>
          <w:rFonts w:ascii="Times New Roman" w:hAnsi="Times New Roman" w:cs="Times New Roman"/>
          <w:lang w:val="en-US"/>
        </w:rPr>
        <w:t xml:space="preserve">, those </w:t>
      </w:r>
      <w:r w:rsidR="00056D90" w:rsidRPr="00F15260">
        <w:rPr>
          <w:rFonts w:ascii="Times New Roman" w:hAnsi="Times New Roman" w:cs="Times New Roman"/>
          <w:lang w:val="en-US"/>
        </w:rPr>
        <w:t xml:space="preserve">shared </w:t>
      </w:r>
      <w:r w:rsidR="007E792A" w:rsidRPr="00F15260">
        <w:rPr>
          <w:rFonts w:ascii="Times New Roman" w:hAnsi="Times New Roman" w:cs="Times New Roman"/>
          <w:lang w:val="en-US"/>
        </w:rPr>
        <w:t xml:space="preserve">concerns </w:t>
      </w:r>
      <w:r w:rsidR="00056D90" w:rsidRPr="00F15260">
        <w:rPr>
          <w:rFonts w:ascii="Times New Roman" w:hAnsi="Times New Roman" w:cs="Times New Roman"/>
          <w:lang w:val="en-US"/>
        </w:rPr>
        <w:t xml:space="preserve">have led to a reasonably clear consensus on the point of departure for more detailed negotiations: </w:t>
      </w:r>
      <w:r w:rsidR="007E792A" w:rsidRPr="00F15260">
        <w:rPr>
          <w:rFonts w:ascii="Times New Roman" w:hAnsi="Times New Roman" w:cs="Times New Roman"/>
          <w:lang w:val="en-US"/>
        </w:rPr>
        <w:t>transition</w:t>
      </w:r>
      <w:r w:rsidR="00056D90" w:rsidRPr="00F15260">
        <w:rPr>
          <w:rFonts w:ascii="Times New Roman" w:hAnsi="Times New Roman" w:cs="Times New Roman"/>
          <w:lang w:val="en-US"/>
        </w:rPr>
        <w:t xml:space="preserve"> should, </w:t>
      </w:r>
      <w:r w:rsidR="007E792A" w:rsidRPr="00F15260">
        <w:rPr>
          <w:rFonts w:ascii="Times New Roman" w:hAnsi="Times New Roman" w:cs="Times New Roman"/>
          <w:lang w:val="en-US"/>
        </w:rPr>
        <w:t>as far as politically acceptable and legally feasible</w:t>
      </w:r>
      <w:r w:rsidR="00056D90" w:rsidRPr="00F15260">
        <w:rPr>
          <w:rFonts w:ascii="Times New Roman" w:hAnsi="Times New Roman" w:cs="Times New Roman"/>
          <w:lang w:val="en-US"/>
        </w:rPr>
        <w:t xml:space="preserve">, </w:t>
      </w:r>
      <w:r w:rsidR="007E792A" w:rsidRPr="00F15260">
        <w:rPr>
          <w:rFonts w:ascii="Times New Roman" w:hAnsi="Times New Roman" w:cs="Times New Roman"/>
          <w:lang w:val="en-US"/>
        </w:rPr>
        <w:t xml:space="preserve">be based on a </w:t>
      </w:r>
      <w:r w:rsidR="00056D90" w:rsidRPr="00F15260">
        <w:rPr>
          <w:rFonts w:ascii="Times New Roman" w:hAnsi="Times New Roman" w:cs="Times New Roman"/>
          <w:lang w:val="en-US"/>
        </w:rPr>
        <w:t xml:space="preserve">temporary </w:t>
      </w:r>
      <w:r w:rsidR="00EF41BD">
        <w:rPr>
          <w:rFonts w:ascii="Times New Roman" w:hAnsi="Times New Roman" w:cs="Times New Roman"/>
          <w:lang w:val="en-US"/>
        </w:rPr>
        <w:t xml:space="preserve">but far-reaching </w:t>
      </w:r>
      <w:r w:rsidR="007E792A" w:rsidRPr="00F15260">
        <w:rPr>
          <w:rFonts w:ascii="Times New Roman" w:hAnsi="Times New Roman" w:cs="Times New Roman"/>
          <w:lang w:val="en-US"/>
        </w:rPr>
        <w:t xml:space="preserve">prolongation of the </w:t>
      </w:r>
      <w:r w:rsidR="00056D90" w:rsidRPr="00F15260">
        <w:rPr>
          <w:rFonts w:ascii="Times New Roman" w:hAnsi="Times New Roman" w:cs="Times New Roman"/>
          <w:lang w:val="en-US"/>
        </w:rPr>
        <w:t xml:space="preserve">existing </w:t>
      </w:r>
      <w:r w:rsidR="00EF41BD">
        <w:rPr>
          <w:rFonts w:ascii="Times New Roman" w:hAnsi="Times New Roman" w:cs="Times New Roman"/>
          <w:lang w:val="en-US"/>
        </w:rPr>
        <w:t xml:space="preserve">Union </w:t>
      </w:r>
      <w:r w:rsidR="007E792A" w:rsidRPr="00F15260">
        <w:rPr>
          <w:rFonts w:ascii="Times New Roman" w:hAnsi="Times New Roman" w:cs="Times New Roman"/>
          <w:lang w:val="en-US"/>
        </w:rPr>
        <w:t xml:space="preserve">status quo.  </w:t>
      </w:r>
    </w:p>
    <w:p w14:paraId="1B5A7039"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7A854E51" w14:textId="34F2836D" w:rsidR="0005491D" w:rsidRPr="00F15260" w:rsidRDefault="0005491D" w:rsidP="00DA4393">
      <w:pPr>
        <w:jc w:val="both"/>
        <w:rPr>
          <w:rFonts w:ascii="Times New Roman" w:hAnsi="Times New Roman" w:cs="Times New Roman"/>
          <w:i/>
        </w:rPr>
      </w:pPr>
      <w:r w:rsidRPr="00F15260">
        <w:rPr>
          <w:rFonts w:ascii="Times New Roman" w:hAnsi="Times New Roman" w:cs="Times New Roman"/>
          <w:i/>
        </w:rPr>
        <w:t xml:space="preserve">3.1.  </w:t>
      </w:r>
      <w:proofErr w:type="gramStart"/>
      <w:r w:rsidR="001013D3" w:rsidRPr="00F15260">
        <w:rPr>
          <w:rFonts w:ascii="Times New Roman" w:hAnsi="Times New Roman" w:cs="Times New Roman"/>
          <w:i/>
        </w:rPr>
        <w:t>More</w:t>
      </w:r>
      <w:proofErr w:type="gramEnd"/>
      <w:r w:rsidR="001013D3" w:rsidRPr="00F15260">
        <w:rPr>
          <w:rFonts w:ascii="Times New Roman" w:hAnsi="Times New Roman" w:cs="Times New Roman"/>
          <w:i/>
        </w:rPr>
        <w:t xml:space="preserve"> time </w:t>
      </w:r>
      <w:r w:rsidRPr="00F15260">
        <w:rPr>
          <w:rFonts w:ascii="Times New Roman" w:hAnsi="Times New Roman" w:cs="Times New Roman"/>
          <w:i/>
        </w:rPr>
        <w:t xml:space="preserve">for public authorities to </w:t>
      </w:r>
      <w:r w:rsidR="001013D3" w:rsidRPr="00F15260">
        <w:rPr>
          <w:rFonts w:ascii="Times New Roman" w:hAnsi="Times New Roman" w:cs="Times New Roman"/>
          <w:i/>
        </w:rPr>
        <w:t>make adequate preparations</w:t>
      </w:r>
    </w:p>
    <w:p w14:paraId="779009E7"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0D5AC6B4" w14:textId="4A6EDB13" w:rsidR="00E13F46" w:rsidRPr="00F15260" w:rsidRDefault="00C111CC"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 xml:space="preserve">First, </w:t>
      </w:r>
      <w:r w:rsidR="00D15F80" w:rsidRPr="00F15260">
        <w:rPr>
          <w:rFonts w:ascii="Times New Roman" w:hAnsi="Times New Roman" w:cs="Times New Roman"/>
          <w:lang w:val="en-US"/>
        </w:rPr>
        <w:t xml:space="preserve">the EU and UK find common ground in their desire to give </w:t>
      </w:r>
      <w:r w:rsidRPr="00F15260">
        <w:rPr>
          <w:rFonts w:ascii="Times New Roman" w:hAnsi="Times New Roman" w:cs="Times New Roman"/>
          <w:lang w:val="en-US"/>
        </w:rPr>
        <w:t xml:space="preserve">public authorities </w:t>
      </w:r>
      <w:r w:rsidR="001C2044" w:rsidRPr="00F15260">
        <w:rPr>
          <w:rFonts w:ascii="Times New Roman" w:hAnsi="Times New Roman" w:cs="Times New Roman"/>
          <w:lang w:val="en-US"/>
        </w:rPr>
        <w:t xml:space="preserve">more time to prepare </w:t>
      </w:r>
      <w:r w:rsidRPr="00F15260">
        <w:rPr>
          <w:rFonts w:ascii="Times New Roman" w:hAnsi="Times New Roman" w:cs="Times New Roman"/>
          <w:lang w:val="en-US"/>
        </w:rPr>
        <w:t xml:space="preserve">for </w:t>
      </w:r>
      <w:r w:rsidR="00D15F80" w:rsidRPr="00F15260">
        <w:rPr>
          <w:rFonts w:ascii="Times New Roman" w:hAnsi="Times New Roman" w:cs="Times New Roman"/>
          <w:lang w:val="en-US"/>
        </w:rPr>
        <w:t xml:space="preserve">the consequences which will flow from the </w:t>
      </w:r>
      <w:r w:rsidR="001A0B1A" w:rsidRPr="00F15260">
        <w:rPr>
          <w:rFonts w:ascii="Times New Roman" w:hAnsi="Times New Roman" w:cs="Times New Roman"/>
          <w:lang w:val="en-US"/>
        </w:rPr>
        <w:t>very fact of withdrawal:</w:t>
      </w:r>
      <w:r w:rsidRPr="00F15260">
        <w:rPr>
          <w:rFonts w:ascii="Times New Roman" w:hAnsi="Times New Roman" w:cs="Times New Roman"/>
          <w:lang w:val="en-US"/>
        </w:rPr>
        <w:t xml:space="preserve"> </w:t>
      </w:r>
      <w:r w:rsidR="00D15F80" w:rsidRPr="00F15260">
        <w:rPr>
          <w:rFonts w:ascii="Times New Roman" w:hAnsi="Times New Roman" w:cs="Times New Roman"/>
          <w:lang w:val="en-US"/>
        </w:rPr>
        <w:t xml:space="preserve">for example, when it comes to the recruitment and training of personnel, or the physical preparation of </w:t>
      </w:r>
      <w:r w:rsidRPr="00F15260">
        <w:rPr>
          <w:rFonts w:ascii="Times New Roman" w:hAnsi="Times New Roman" w:cs="Times New Roman"/>
          <w:lang w:val="en-US"/>
        </w:rPr>
        <w:t xml:space="preserve">ports and </w:t>
      </w:r>
      <w:r w:rsidR="00D15F80" w:rsidRPr="00F15260">
        <w:rPr>
          <w:rFonts w:ascii="Times New Roman" w:hAnsi="Times New Roman" w:cs="Times New Roman"/>
          <w:lang w:val="en-US"/>
        </w:rPr>
        <w:t>other infrastructure, as required for the introduction or massive expansion of customs controls</w:t>
      </w:r>
      <w:r w:rsidRPr="00F15260">
        <w:rPr>
          <w:rFonts w:ascii="Times New Roman" w:hAnsi="Times New Roman" w:cs="Times New Roman"/>
          <w:lang w:val="en-US"/>
        </w:rPr>
        <w:t xml:space="preserve">.  </w:t>
      </w:r>
      <w:r w:rsidR="00D15F80" w:rsidRPr="00F15260">
        <w:rPr>
          <w:rFonts w:ascii="Times New Roman" w:hAnsi="Times New Roman" w:cs="Times New Roman"/>
          <w:lang w:val="en-US"/>
        </w:rPr>
        <w:t xml:space="preserve">The UK tends to seek comfort in the idea that this is a pressing need on both sides: as May said in Florence, </w:t>
      </w:r>
      <w:r w:rsidR="00D15F80" w:rsidRPr="00F15260">
        <w:rPr>
          <w:rFonts w:ascii="Times New Roman" w:hAnsi="Times New Roman" w:cs="Times New Roman"/>
        </w:rPr>
        <w:t>“</w:t>
      </w:r>
      <w:r w:rsidR="00D15F80" w:rsidRPr="00F15260">
        <w:rPr>
          <w:rFonts w:ascii="Times New Roman" w:hAnsi="Times New Roman" w:cs="Times New Roman"/>
          <w:color w:val="0B0B0B"/>
          <w:lang w:val="en-US"/>
        </w:rPr>
        <w:t>neither the</w:t>
      </w:r>
      <w:r w:rsidR="00C45F58" w:rsidRPr="00F15260">
        <w:rPr>
          <w:rFonts w:ascii="Times New Roman" w:hAnsi="Times New Roman" w:cs="Times New Roman"/>
          <w:color w:val="0B0B0B"/>
          <w:lang w:val="en-US"/>
        </w:rPr>
        <w:t xml:space="preserve"> UK – nor the EU and its Member</w:t>
      </w:r>
      <w:r w:rsidR="00D15F80" w:rsidRPr="00F15260">
        <w:rPr>
          <w:rFonts w:ascii="Times New Roman" w:hAnsi="Times New Roman" w:cs="Times New Roman"/>
          <w:color w:val="0B0B0B"/>
          <w:lang w:val="en-US"/>
        </w:rPr>
        <w:t xml:space="preserve"> States – will be in a position to implement smoothly many of the detailed arrangements” that will govern their future relations.</w:t>
      </w:r>
      <w:r w:rsidR="00BF66E5" w:rsidRPr="00F15260">
        <w:rPr>
          <w:rStyle w:val="FootnoteReference"/>
          <w:rFonts w:ascii="Times New Roman" w:hAnsi="Times New Roman" w:cs="Times New Roman"/>
          <w:color w:val="0B0B0B"/>
          <w:lang w:val="en-US"/>
        </w:rPr>
        <w:footnoteReference w:id="29"/>
      </w:r>
      <w:r w:rsidR="00D15F80" w:rsidRPr="00F15260">
        <w:rPr>
          <w:rFonts w:ascii="Times New Roman" w:hAnsi="Times New Roman" w:cs="Times New Roman"/>
          <w:color w:val="0B0B0B"/>
          <w:lang w:val="en-US"/>
        </w:rPr>
        <w:t xml:space="preserve">  Michel </w:t>
      </w:r>
      <w:proofErr w:type="spellStart"/>
      <w:r w:rsidR="00D15F80" w:rsidRPr="00F15260">
        <w:rPr>
          <w:rFonts w:ascii="Times New Roman" w:hAnsi="Times New Roman" w:cs="Times New Roman"/>
          <w:lang w:val="en-US"/>
        </w:rPr>
        <w:t>Barnier</w:t>
      </w:r>
      <w:proofErr w:type="spellEnd"/>
      <w:r w:rsidRPr="00F15260">
        <w:rPr>
          <w:rFonts w:ascii="Times New Roman" w:hAnsi="Times New Roman" w:cs="Times New Roman"/>
          <w:lang w:val="en-US"/>
        </w:rPr>
        <w:t xml:space="preserve"> </w:t>
      </w:r>
      <w:r w:rsidR="00D15F80" w:rsidRPr="00F15260">
        <w:rPr>
          <w:rFonts w:ascii="Times New Roman" w:hAnsi="Times New Roman" w:cs="Times New Roman"/>
          <w:lang w:val="en-US"/>
        </w:rPr>
        <w:t>has preferred to stress that the challenges lie more on the UK’s shoulders – not just as regards customs but also in fields such as nuclear safety</w:t>
      </w:r>
      <w:r w:rsidR="00BC4765" w:rsidRPr="00F15260">
        <w:rPr>
          <w:rFonts w:ascii="Times New Roman" w:hAnsi="Times New Roman" w:cs="Times New Roman"/>
          <w:lang w:val="en-US"/>
        </w:rPr>
        <w:t>.  T</w:t>
      </w:r>
      <w:r w:rsidR="00D15F80" w:rsidRPr="00F15260">
        <w:rPr>
          <w:rFonts w:ascii="Times New Roman" w:hAnsi="Times New Roman" w:cs="Times New Roman"/>
          <w:lang w:val="en-US"/>
        </w:rPr>
        <w:t xml:space="preserve">he Union’s own interests are </w:t>
      </w:r>
      <w:r w:rsidR="00E50B8A" w:rsidRPr="00F15260">
        <w:rPr>
          <w:rFonts w:ascii="Times New Roman" w:hAnsi="Times New Roman" w:cs="Times New Roman"/>
          <w:lang w:val="en-US"/>
        </w:rPr>
        <w:t xml:space="preserve">thus </w:t>
      </w:r>
      <w:r w:rsidR="00D15F80" w:rsidRPr="00F15260">
        <w:rPr>
          <w:rFonts w:ascii="Times New Roman" w:hAnsi="Times New Roman" w:cs="Times New Roman"/>
          <w:lang w:val="en-US"/>
        </w:rPr>
        <w:t xml:space="preserve">more </w:t>
      </w:r>
      <w:r w:rsidRPr="00F15260">
        <w:rPr>
          <w:rFonts w:ascii="Times New Roman" w:hAnsi="Times New Roman" w:cs="Times New Roman"/>
          <w:lang w:val="en-US"/>
        </w:rPr>
        <w:t xml:space="preserve">indirectly </w:t>
      </w:r>
      <w:r w:rsidR="00D15F80" w:rsidRPr="00F15260">
        <w:rPr>
          <w:rFonts w:ascii="Times New Roman" w:hAnsi="Times New Roman" w:cs="Times New Roman"/>
          <w:lang w:val="en-US"/>
        </w:rPr>
        <w:t xml:space="preserve">(though still </w:t>
      </w:r>
      <w:r w:rsidR="00BC4765" w:rsidRPr="00F15260">
        <w:rPr>
          <w:rFonts w:ascii="Times New Roman" w:hAnsi="Times New Roman" w:cs="Times New Roman"/>
          <w:lang w:val="en-US"/>
        </w:rPr>
        <w:t xml:space="preserve">quite </w:t>
      </w:r>
      <w:r w:rsidR="00D15F80" w:rsidRPr="00F15260">
        <w:rPr>
          <w:rFonts w:ascii="Times New Roman" w:hAnsi="Times New Roman" w:cs="Times New Roman"/>
          <w:lang w:val="en-US"/>
        </w:rPr>
        <w:t xml:space="preserve">legitimately) engaged: the </w:t>
      </w:r>
      <w:r w:rsidR="00D219BF" w:rsidRPr="00F15260">
        <w:rPr>
          <w:rFonts w:ascii="Times New Roman" w:hAnsi="Times New Roman" w:cs="Times New Roman"/>
          <w:lang w:val="en-US"/>
        </w:rPr>
        <w:t xml:space="preserve">UK may </w:t>
      </w:r>
      <w:r w:rsidR="00BC4765" w:rsidRPr="00F15260">
        <w:rPr>
          <w:rFonts w:ascii="Times New Roman" w:hAnsi="Times New Roman" w:cs="Times New Roman"/>
          <w:lang w:val="en-US"/>
        </w:rPr>
        <w:t xml:space="preserve">well </w:t>
      </w:r>
      <w:r w:rsidR="00D219BF" w:rsidRPr="00F15260">
        <w:rPr>
          <w:rFonts w:ascii="Times New Roman" w:hAnsi="Times New Roman" w:cs="Times New Roman"/>
          <w:lang w:val="en-US"/>
        </w:rPr>
        <w:t xml:space="preserve">be </w:t>
      </w:r>
      <w:r w:rsidR="00BC4765" w:rsidRPr="00F15260">
        <w:rPr>
          <w:rFonts w:ascii="Times New Roman" w:hAnsi="Times New Roman" w:cs="Times New Roman"/>
          <w:lang w:val="en-US"/>
        </w:rPr>
        <w:t xml:space="preserve">entirely the </w:t>
      </w:r>
      <w:r w:rsidR="00D219BF" w:rsidRPr="00F15260">
        <w:rPr>
          <w:rFonts w:ascii="Times New Roman" w:hAnsi="Times New Roman" w:cs="Times New Roman"/>
          <w:lang w:val="en-US"/>
        </w:rPr>
        <w:t xml:space="preserve">author of its own misfortunes, </w:t>
      </w:r>
      <w:r w:rsidR="00D219BF" w:rsidRPr="00F15260">
        <w:rPr>
          <w:rFonts w:ascii="Times New Roman" w:hAnsi="Times New Roman" w:cs="Times New Roman"/>
          <w:lang w:val="en-US"/>
        </w:rPr>
        <w:lastRenderedPageBreak/>
        <w:t xml:space="preserve">but </w:t>
      </w:r>
      <w:r w:rsidR="00BC4765" w:rsidRPr="00F15260">
        <w:rPr>
          <w:rFonts w:ascii="Times New Roman" w:hAnsi="Times New Roman" w:cs="Times New Roman"/>
          <w:lang w:val="en-US"/>
        </w:rPr>
        <w:t xml:space="preserve">the </w:t>
      </w:r>
      <w:r w:rsidR="00D219BF" w:rsidRPr="00F15260">
        <w:rPr>
          <w:rFonts w:ascii="Times New Roman" w:hAnsi="Times New Roman" w:cs="Times New Roman"/>
          <w:lang w:val="en-US"/>
        </w:rPr>
        <w:t xml:space="preserve">EU </w:t>
      </w:r>
      <w:r w:rsidR="00BC4765" w:rsidRPr="00F15260">
        <w:rPr>
          <w:rFonts w:ascii="Times New Roman" w:hAnsi="Times New Roman" w:cs="Times New Roman"/>
          <w:lang w:val="en-US"/>
        </w:rPr>
        <w:t xml:space="preserve">has no desire to experience </w:t>
      </w:r>
      <w:r w:rsidR="001013D3" w:rsidRPr="00F15260">
        <w:rPr>
          <w:rFonts w:ascii="Times New Roman" w:hAnsi="Times New Roman" w:cs="Times New Roman"/>
          <w:lang w:val="en-US"/>
        </w:rPr>
        <w:t xml:space="preserve">at its own borders </w:t>
      </w:r>
      <w:r w:rsidR="00BC4765" w:rsidRPr="00F15260">
        <w:rPr>
          <w:rFonts w:ascii="Times New Roman" w:hAnsi="Times New Roman" w:cs="Times New Roman"/>
          <w:lang w:val="en-US"/>
        </w:rPr>
        <w:t>the knock-</w:t>
      </w:r>
      <w:r w:rsidR="00E50B8A" w:rsidRPr="00F15260">
        <w:rPr>
          <w:rFonts w:ascii="Times New Roman" w:hAnsi="Times New Roman" w:cs="Times New Roman"/>
          <w:lang w:val="en-US"/>
        </w:rPr>
        <w:t xml:space="preserve">on </w:t>
      </w:r>
      <w:r w:rsidR="00BC4765" w:rsidRPr="00F15260">
        <w:rPr>
          <w:rFonts w:ascii="Times New Roman" w:hAnsi="Times New Roman" w:cs="Times New Roman"/>
          <w:lang w:val="en-US"/>
        </w:rPr>
        <w:t xml:space="preserve">consequences of </w:t>
      </w:r>
      <w:r w:rsidR="00DE43EB" w:rsidRPr="00F15260">
        <w:rPr>
          <w:rFonts w:ascii="Times New Roman" w:hAnsi="Times New Roman" w:cs="Times New Roman"/>
          <w:lang w:val="en-US"/>
        </w:rPr>
        <w:t xml:space="preserve">any </w:t>
      </w:r>
      <w:r w:rsidR="001A0B1A" w:rsidRPr="00F15260">
        <w:rPr>
          <w:rFonts w:ascii="Times New Roman" w:hAnsi="Times New Roman" w:cs="Times New Roman"/>
          <w:lang w:val="en-US"/>
        </w:rPr>
        <w:t xml:space="preserve">home-brewed </w:t>
      </w:r>
      <w:r w:rsidR="00BC4765" w:rsidRPr="00F15260">
        <w:rPr>
          <w:rFonts w:ascii="Times New Roman" w:hAnsi="Times New Roman" w:cs="Times New Roman"/>
          <w:lang w:val="en-US"/>
        </w:rPr>
        <w:t xml:space="preserve">British </w:t>
      </w:r>
      <w:r w:rsidR="00E50B8A" w:rsidRPr="00F15260">
        <w:rPr>
          <w:rFonts w:ascii="Times New Roman" w:hAnsi="Times New Roman" w:cs="Times New Roman"/>
          <w:lang w:val="en-US"/>
        </w:rPr>
        <w:t>chaos</w:t>
      </w:r>
      <w:r w:rsidRPr="00F15260">
        <w:rPr>
          <w:rFonts w:ascii="Times New Roman" w:hAnsi="Times New Roman" w:cs="Times New Roman"/>
          <w:lang w:val="en-US"/>
        </w:rPr>
        <w:t>.</w:t>
      </w:r>
      <w:r w:rsidR="00BF66E5" w:rsidRPr="00F15260">
        <w:rPr>
          <w:rStyle w:val="FootnoteReference"/>
          <w:rFonts w:ascii="Times New Roman" w:hAnsi="Times New Roman" w:cs="Times New Roman"/>
          <w:lang w:val="en-US"/>
        </w:rPr>
        <w:footnoteReference w:id="30"/>
      </w:r>
      <w:r w:rsidRPr="00F15260">
        <w:rPr>
          <w:rFonts w:ascii="Times New Roman" w:hAnsi="Times New Roman" w:cs="Times New Roman"/>
          <w:lang w:val="en-US"/>
        </w:rPr>
        <w:t xml:space="preserve">  </w:t>
      </w:r>
    </w:p>
    <w:p w14:paraId="39140B91" w14:textId="043645D9" w:rsidR="00270E6F" w:rsidRPr="00F15260" w:rsidRDefault="00BC4765"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lang w:val="en-US"/>
        </w:rPr>
        <w:t xml:space="preserve">However, it seems fair to say that </w:t>
      </w:r>
      <w:r w:rsidR="00C111CC" w:rsidRPr="00F15260">
        <w:rPr>
          <w:rFonts w:ascii="Times New Roman" w:hAnsi="Times New Roman" w:cs="Times New Roman"/>
          <w:lang w:val="en-US"/>
        </w:rPr>
        <w:t xml:space="preserve">neither side </w:t>
      </w:r>
      <w:r w:rsidRPr="00F15260">
        <w:rPr>
          <w:rFonts w:ascii="Times New Roman" w:hAnsi="Times New Roman" w:cs="Times New Roman"/>
          <w:lang w:val="en-US"/>
        </w:rPr>
        <w:t xml:space="preserve">manages fully to convey the sheer scale of the challenges </w:t>
      </w:r>
      <w:r w:rsidR="00C111CC" w:rsidRPr="00F15260">
        <w:rPr>
          <w:rFonts w:ascii="Times New Roman" w:hAnsi="Times New Roman" w:cs="Times New Roman"/>
          <w:lang w:val="en-US"/>
        </w:rPr>
        <w:t>facing the UK</w:t>
      </w:r>
      <w:r w:rsidRPr="00F15260">
        <w:rPr>
          <w:rFonts w:ascii="Times New Roman" w:hAnsi="Times New Roman" w:cs="Times New Roman"/>
          <w:lang w:val="en-US"/>
        </w:rPr>
        <w:t xml:space="preserve"> authorities.  S</w:t>
      </w:r>
      <w:proofErr w:type="spellStart"/>
      <w:r w:rsidRPr="00F15260">
        <w:rPr>
          <w:rFonts w:ascii="Times New Roman" w:hAnsi="Times New Roman" w:cs="Times New Roman"/>
        </w:rPr>
        <w:t>uch</w:t>
      </w:r>
      <w:proofErr w:type="spellEnd"/>
      <w:r w:rsidRPr="00F15260">
        <w:rPr>
          <w:rFonts w:ascii="Times New Roman" w:hAnsi="Times New Roman" w:cs="Times New Roman"/>
        </w:rPr>
        <w:t xml:space="preserve"> is the </w:t>
      </w:r>
      <w:r w:rsidR="00312683" w:rsidRPr="00F15260">
        <w:rPr>
          <w:rFonts w:ascii="Times New Roman" w:hAnsi="Times New Roman" w:cs="Times New Roman"/>
        </w:rPr>
        <w:t xml:space="preserve">mammoth </w:t>
      </w:r>
      <w:r w:rsidRPr="00F15260">
        <w:rPr>
          <w:rFonts w:ascii="Times New Roman" w:hAnsi="Times New Roman" w:cs="Times New Roman"/>
        </w:rPr>
        <w:t xml:space="preserve">task </w:t>
      </w:r>
      <w:r w:rsidR="00312683" w:rsidRPr="00F15260">
        <w:rPr>
          <w:rFonts w:ascii="Times New Roman" w:hAnsi="Times New Roman" w:cs="Times New Roman"/>
        </w:rPr>
        <w:t xml:space="preserve">that </w:t>
      </w:r>
      <w:r w:rsidRPr="00F15260">
        <w:rPr>
          <w:rFonts w:ascii="Times New Roman" w:hAnsi="Times New Roman" w:cs="Times New Roman"/>
        </w:rPr>
        <w:t xml:space="preserve">the UK Government has brought upon itself, in order to prepare internally for withdrawal from the EU, without inviting the serious risk of experiencing wide-scale regulatory and administrative malfunction, that the UK simply needs more time in order to complete the necessary domestic work at even the minimum level of completeness and competence.  We refer here not only to the vast amount of </w:t>
      </w:r>
      <w:r w:rsidR="00312683" w:rsidRPr="00F15260">
        <w:rPr>
          <w:rFonts w:ascii="Times New Roman" w:hAnsi="Times New Roman" w:cs="Times New Roman"/>
        </w:rPr>
        <w:t xml:space="preserve">complex technical </w:t>
      </w:r>
      <w:r w:rsidRPr="00F15260">
        <w:rPr>
          <w:rFonts w:ascii="Times New Roman" w:hAnsi="Times New Roman" w:cs="Times New Roman"/>
        </w:rPr>
        <w:t>work</w:t>
      </w:r>
      <w:r w:rsidR="00E13F46" w:rsidRPr="00F15260">
        <w:rPr>
          <w:rFonts w:ascii="Times New Roman" w:hAnsi="Times New Roman" w:cs="Times New Roman"/>
        </w:rPr>
        <w:t>,</w:t>
      </w:r>
      <w:r w:rsidRPr="00F15260">
        <w:rPr>
          <w:rFonts w:ascii="Times New Roman" w:hAnsi="Times New Roman" w:cs="Times New Roman"/>
        </w:rPr>
        <w:t xml:space="preserve"> </w:t>
      </w:r>
      <w:r w:rsidR="00312683" w:rsidRPr="00F15260">
        <w:rPr>
          <w:rFonts w:ascii="Times New Roman" w:hAnsi="Times New Roman" w:cs="Times New Roman"/>
        </w:rPr>
        <w:t xml:space="preserve">important policy choices </w:t>
      </w:r>
      <w:r w:rsidR="00E13F46" w:rsidRPr="00F15260">
        <w:rPr>
          <w:rFonts w:ascii="Times New Roman" w:hAnsi="Times New Roman" w:cs="Times New Roman"/>
        </w:rPr>
        <w:t xml:space="preserve">and new institutional arrangements </w:t>
      </w:r>
      <w:r w:rsidR="00312683" w:rsidRPr="00F15260">
        <w:rPr>
          <w:rFonts w:ascii="Times New Roman" w:hAnsi="Times New Roman" w:cs="Times New Roman"/>
        </w:rPr>
        <w:t>that need</w:t>
      </w:r>
      <w:r w:rsidRPr="00F15260">
        <w:rPr>
          <w:rFonts w:ascii="Times New Roman" w:hAnsi="Times New Roman" w:cs="Times New Roman"/>
        </w:rPr>
        <w:t xml:space="preserve"> to be undertaken pursuant to the (</w:t>
      </w:r>
      <w:r w:rsidR="00312683" w:rsidRPr="00F15260">
        <w:rPr>
          <w:rFonts w:ascii="Times New Roman" w:hAnsi="Times New Roman" w:cs="Times New Roman"/>
        </w:rPr>
        <w:t xml:space="preserve">already </w:t>
      </w:r>
      <w:r w:rsidRPr="00F15260">
        <w:rPr>
          <w:rFonts w:ascii="Times New Roman" w:hAnsi="Times New Roman" w:cs="Times New Roman"/>
        </w:rPr>
        <w:t>seriously delayed) European Union (Withdrawal) Bill</w:t>
      </w:r>
      <w:r w:rsidR="00312683" w:rsidRPr="00F15260">
        <w:rPr>
          <w:rFonts w:ascii="Times New Roman" w:hAnsi="Times New Roman" w:cs="Times New Roman"/>
        </w:rPr>
        <w:t>,</w:t>
      </w:r>
      <w:r w:rsidRPr="00F15260">
        <w:rPr>
          <w:rFonts w:ascii="Times New Roman" w:hAnsi="Times New Roman" w:cs="Times New Roman"/>
        </w:rPr>
        <w:t xml:space="preserve"> </w:t>
      </w:r>
      <w:r w:rsidR="00312683" w:rsidRPr="00F15260">
        <w:rPr>
          <w:rFonts w:ascii="Times New Roman" w:hAnsi="Times New Roman" w:cs="Times New Roman"/>
        </w:rPr>
        <w:t xml:space="preserve">simply </w:t>
      </w:r>
      <w:r w:rsidRPr="00F15260">
        <w:rPr>
          <w:rFonts w:ascii="Times New Roman" w:hAnsi="Times New Roman" w:cs="Times New Roman"/>
        </w:rPr>
        <w:t xml:space="preserve">in order to safeguard </w:t>
      </w:r>
      <w:r w:rsidR="00312683" w:rsidRPr="00F15260">
        <w:rPr>
          <w:rFonts w:ascii="Times New Roman" w:hAnsi="Times New Roman" w:cs="Times New Roman"/>
        </w:rPr>
        <w:t xml:space="preserve">basic standards of </w:t>
      </w:r>
      <w:r w:rsidRPr="00F15260">
        <w:rPr>
          <w:rFonts w:ascii="Times New Roman" w:hAnsi="Times New Roman" w:cs="Times New Roman"/>
        </w:rPr>
        <w:t>legal continuity and legal certainty.</w:t>
      </w:r>
      <w:r w:rsidR="00BF66E5" w:rsidRPr="00F15260">
        <w:rPr>
          <w:rStyle w:val="FootnoteReference"/>
          <w:rFonts w:ascii="Times New Roman" w:hAnsi="Times New Roman" w:cs="Times New Roman"/>
        </w:rPr>
        <w:footnoteReference w:id="31"/>
      </w:r>
      <w:r w:rsidRPr="00F15260">
        <w:rPr>
          <w:rFonts w:ascii="Times New Roman" w:hAnsi="Times New Roman" w:cs="Times New Roman"/>
        </w:rPr>
        <w:t xml:space="preserve">  </w:t>
      </w:r>
      <w:r w:rsidR="00312683" w:rsidRPr="00F15260">
        <w:rPr>
          <w:rFonts w:ascii="Times New Roman" w:hAnsi="Times New Roman" w:cs="Times New Roman"/>
        </w:rPr>
        <w:t xml:space="preserve">In addition, the UK needs to </w:t>
      </w:r>
      <w:r w:rsidRPr="00F15260">
        <w:rPr>
          <w:rFonts w:ascii="Times New Roman" w:hAnsi="Times New Roman" w:cs="Times New Roman"/>
        </w:rPr>
        <w:t>des</w:t>
      </w:r>
      <w:r w:rsidR="00312683" w:rsidRPr="00F15260">
        <w:rPr>
          <w:rFonts w:ascii="Times New Roman" w:hAnsi="Times New Roman" w:cs="Times New Roman"/>
        </w:rPr>
        <w:t>ign and implement</w:t>
      </w:r>
      <w:r w:rsidRPr="00F15260">
        <w:rPr>
          <w:rFonts w:ascii="Times New Roman" w:hAnsi="Times New Roman" w:cs="Times New Roman"/>
        </w:rPr>
        <w:t xml:space="preserve"> new regimes </w:t>
      </w:r>
      <w:r w:rsidR="00312683" w:rsidRPr="00F15260">
        <w:rPr>
          <w:rFonts w:ascii="Times New Roman" w:hAnsi="Times New Roman" w:cs="Times New Roman"/>
        </w:rPr>
        <w:t>to govern entire sectors such as agriculture, fisheries</w:t>
      </w:r>
      <w:r w:rsidR="004C2E0C" w:rsidRPr="00F15260">
        <w:rPr>
          <w:rFonts w:ascii="Times New Roman" w:hAnsi="Times New Roman" w:cs="Times New Roman"/>
        </w:rPr>
        <w:t xml:space="preserve">, customs </w:t>
      </w:r>
      <w:r w:rsidR="00312683" w:rsidRPr="00F15260">
        <w:rPr>
          <w:rFonts w:ascii="Times New Roman" w:hAnsi="Times New Roman" w:cs="Times New Roman"/>
        </w:rPr>
        <w:t>and</w:t>
      </w:r>
      <w:r w:rsidRPr="00F15260">
        <w:rPr>
          <w:rFonts w:ascii="Times New Roman" w:hAnsi="Times New Roman" w:cs="Times New Roman"/>
        </w:rPr>
        <w:t xml:space="preserve"> </w:t>
      </w:r>
      <w:r w:rsidR="00E13F46" w:rsidRPr="00F15260">
        <w:rPr>
          <w:rFonts w:ascii="Times New Roman" w:hAnsi="Times New Roman" w:cs="Times New Roman"/>
        </w:rPr>
        <w:t xml:space="preserve">(EU) </w:t>
      </w:r>
      <w:r w:rsidRPr="00F15260">
        <w:rPr>
          <w:rFonts w:ascii="Times New Roman" w:hAnsi="Times New Roman" w:cs="Times New Roman"/>
        </w:rPr>
        <w:t>immigration.</w:t>
      </w:r>
      <w:r w:rsidR="00BF66E5" w:rsidRPr="00F15260">
        <w:rPr>
          <w:rStyle w:val="FootnoteReference"/>
          <w:rFonts w:ascii="Times New Roman" w:hAnsi="Times New Roman" w:cs="Times New Roman"/>
        </w:rPr>
        <w:footnoteReference w:id="32"/>
      </w:r>
      <w:r w:rsidRPr="00F15260">
        <w:rPr>
          <w:rFonts w:ascii="Times New Roman" w:hAnsi="Times New Roman" w:cs="Times New Roman"/>
        </w:rPr>
        <w:t xml:space="preserve">  </w:t>
      </w:r>
      <w:r w:rsidR="00312683" w:rsidRPr="00F15260">
        <w:rPr>
          <w:rFonts w:ascii="Times New Roman" w:hAnsi="Times New Roman" w:cs="Times New Roman"/>
        </w:rPr>
        <w:t xml:space="preserve">That is besides reaching </w:t>
      </w:r>
      <w:r w:rsidRPr="00F15260">
        <w:rPr>
          <w:rFonts w:ascii="Times New Roman" w:hAnsi="Times New Roman" w:cs="Times New Roman"/>
        </w:rPr>
        <w:t xml:space="preserve">agreement on a resettlement of the devolution regimes for </w:t>
      </w:r>
      <w:r w:rsidR="00312683" w:rsidRPr="00F15260">
        <w:rPr>
          <w:rFonts w:ascii="Times New Roman" w:hAnsi="Times New Roman" w:cs="Times New Roman"/>
        </w:rPr>
        <w:t xml:space="preserve">Northern Ireland, Wales and </w:t>
      </w:r>
      <w:r w:rsidRPr="00F15260">
        <w:rPr>
          <w:rFonts w:ascii="Times New Roman" w:hAnsi="Times New Roman" w:cs="Times New Roman"/>
        </w:rPr>
        <w:t>Scotland.</w:t>
      </w:r>
      <w:r w:rsidR="00BF66E5" w:rsidRPr="00F15260">
        <w:rPr>
          <w:rStyle w:val="FootnoteReference"/>
          <w:rFonts w:ascii="Times New Roman" w:hAnsi="Times New Roman" w:cs="Times New Roman"/>
        </w:rPr>
        <w:footnoteReference w:id="33"/>
      </w:r>
      <w:r w:rsidRPr="00F15260">
        <w:rPr>
          <w:rFonts w:ascii="Times New Roman" w:hAnsi="Times New Roman" w:cs="Times New Roman"/>
        </w:rPr>
        <w:t xml:space="preserve">  And </w:t>
      </w:r>
      <w:r w:rsidR="00312683" w:rsidRPr="00F15260">
        <w:rPr>
          <w:rFonts w:ascii="Times New Roman" w:hAnsi="Times New Roman" w:cs="Times New Roman"/>
        </w:rPr>
        <w:t>the challenges are not only internal: the UK still has a mountain to climb in regularising</w:t>
      </w:r>
      <w:r w:rsidRPr="00F15260">
        <w:rPr>
          <w:rFonts w:ascii="Times New Roman" w:hAnsi="Times New Roman" w:cs="Times New Roman"/>
        </w:rPr>
        <w:t xml:space="preserve"> and </w:t>
      </w:r>
      <w:r w:rsidR="00312683" w:rsidRPr="00F15260">
        <w:rPr>
          <w:rFonts w:ascii="Times New Roman" w:hAnsi="Times New Roman" w:cs="Times New Roman"/>
        </w:rPr>
        <w:t xml:space="preserve">/ or </w:t>
      </w:r>
      <w:r w:rsidRPr="00F15260">
        <w:rPr>
          <w:rFonts w:ascii="Times New Roman" w:hAnsi="Times New Roman" w:cs="Times New Roman"/>
        </w:rPr>
        <w:t>rebuild</w:t>
      </w:r>
      <w:r w:rsidR="00312683" w:rsidRPr="00F15260">
        <w:rPr>
          <w:rFonts w:ascii="Times New Roman" w:hAnsi="Times New Roman" w:cs="Times New Roman"/>
        </w:rPr>
        <w:t>ing</w:t>
      </w:r>
      <w:r w:rsidRPr="00F15260">
        <w:rPr>
          <w:rFonts w:ascii="Times New Roman" w:hAnsi="Times New Roman" w:cs="Times New Roman"/>
        </w:rPr>
        <w:t xml:space="preserve"> a wide range of </w:t>
      </w:r>
      <w:r w:rsidR="00312683" w:rsidRPr="00F15260">
        <w:rPr>
          <w:rFonts w:ascii="Times New Roman" w:hAnsi="Times New Roman" w:cs="Times New Roman"/>
        </w:rPr>
        <w:t xml:space="preserve">its </w:t>
      </w:r>
      <w:r w:rsidRPr="00F15260">
        <w:rPr>
          <w:rFonts w:ascii="Times New Roman" w:hAnsi="Times New Roman" w:cs="Times New Roman"/>
        </w:rPr>
        <w:t>international relations in fields such as trade, the environment and security.</w:t>
      </w:r>
      <w:r w:rsidR="00BF66E5" w:rsidRPr="00F15260">
        <w:rPr>
          <w:rStyle w:val="FootnoteReference"/>
          <w:rFonts w:ascii="Times New Roman" w:hAnsi="Times New Roman" w:cs="Times New Roman"/>
        </w:rPr>
        <w:footnoteReference w:id="34"/>
      </w:r>
      <w:r w:rsidRPr="00F15260">
        <w:rPr>
          <w:rFonts w:ascii="Times New Roman" w:hAnsi="Times New Roman" w:cs="Times New Roman"/>
        </w:rPr>
        <w:t xml:space="preserve">  </w:t>
      </w:r>
      <w:r w:rsidR="00312683" w:rsidRPr="00F15260">
        <w:rPr>
          <w:rFonts w:ascii="Times New Roman" w:hAnsi="Times New Roman" w:cs="Times New Roman"/>
        </w:rPr>
        <w:t xml:space="preserve">It beggars belief that any developed country would willingly expose </w:t>
      </w:r>
      <w:r w:rsidR="00E13F46" w:rsidRPr="00F15260">
        <w:rPr>
          <w:rFonts w:ascii="Times New Roman" w:hAnsi="Times New Roman" w:cs="Times New Roman"/>
        </w:rPr>
        <w:t xml:space="preserve">itself </w:t>
      </w:r>
      <w:r w:rsidR="00312683" w:rsidRPr="00F15260">
        <w:rPr>
          <w:rFonts w:ascii="Times New Roman" w:hAnsi="Times New Roman" w:cs="Times New Roman"/>
        </w:rPr>
        <w:t xml:space="preserve">not only to challenges of such a nature and scale but also to any </w:t>
      </w:r>
      <w:r w:rsidR="00E13F46" w:rsidRPr="00F15260">
        <w:rPr>
          <w:rFonts w:ascii="Times New Roman" w:hAnsi="Times New Roman" w:cs="Times New Roman"/>
        </w:rPr>
        <w:t xml:space="preserve">even vaguely serious chance </w:t>
      </w:r>
      <w:r w:rsidR="00312683" w:rsidRPr="00F15260">
        <w:rPr>
          <w:rFonts w:ascii="Times New Roman" w:hAnsi="Times New Roman" w:cs="Times New Roman"/>
        </w:rPr>
        <w:t xml:space="preserve">that it might fail to </w:t>
      </w:r>
      <w:r w:rsidR="00E13F46" w:rsidRPr="00F15260">
        <w:rPr>
          <w:rFonts w:ascii="Times New Roman" w:hAnsi="Times New Roman" w:cs="Times New Roman"/>
        </w:rPr>
        <w:t>fulfil</w:t>
      </w:r>
      <w:r w:rsidR="00312683" w:rsidRPr="00F15260">
        <w:rPr>
          <w:rFonts w:ascii="Times New Roman" w:hAnsi="Times New Roman" w:cs="Times New Roman"/>
        </w:rPr>
        <w:t xml:space="preserve"> them.  Yet that is precisely what the UK has done</w:t>
      </w:r>
      <w:r w:rsidR="00E13F46" w:rsidRPr="00F15260">
        <w:rPr>
          <w:rFonts w:ascii="Times New Roman" w:hAnsi="Times New Roman" w:cs="Times New Roman"/>
        </w:rPr>
        <w:t xml:space="preserve">.  Requesting a </w:t>
      </w:r>
      <w:r w:rsidR="001D12CB" w:rsidRPr="00F15260">
        <w:rPr>
          <w:rFonts w:ascii="Times New Roman" w:hAnsi="Times New Roman" w:cs="Times New Roman"/>
        </w:rPr>
        <w:t xml:space="preserve">“status quo” </w:t>
      </w:r>
      <w:r w:rsidR="00E13F46" w:rsidRPr="00F15260">
        <w:rPr>
          <w:rFonts w:ascii="Times New Roman" w:hAnsi="Times New Roman" w:cs="Times New Roman"/>
        </w:rPr>
        <w:t>transitional period is, from the perspective of a UK Government tied up in its own ideological straightjacket, now the only credible method for reducing the risk to a more acceptable level – in effect, buying time to help make the preparations that any responsible country would have planned for well before holding such a referendum in the first place</w:t>
      </w:r>
      <w:r w:rsidR="00312683" w:rsidRPr="00F15260">
        <w:rPr>
          <w:rFonts w:ascii="Times New Roman" w:hAnsi="Times New Roman" w:cs="Times New Roman"/>
        </w:rPr>
        <w:t xml:space="preserve">.  </w:t>
      </w:r>
      <w:r w:rsidRPr="00F15260">
        <w:rPr>
          <w:rFonts w:ascii="Times New Roman" w:hAnsi="Times New Roman" w:cs="Times New Roman"/>
        </w:rPr>
        <w:t xml:space="preserve">   </w:t>
      </w:r>
    </w:p>
    <w:p w14:paraId="78D7B4FD"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01D76256" w14:textId="78D4E30C" w:rsidR="0005491D" w:rsidRPr="00F15260" w:rsidRDefault="0005491D" w:rsidP="00DA4393">
      <w:pPr>
        <w:jc w:val="both"/>
        <w:rPr>
          <w:rFonts w:ascii="Times New Roman" w:hAnsi="Times New Roman" w:cs="Times New Roman"/>
          <w:i/>
        </w:rPr>
      </w:pPr>
      <w:proofErr w:type="gramStart"/>
      <w:r w:rsidRPr="00F15260">
        <w:rPr>
          <w:rFonts w:ascii="Times New Roman" w:hAnsi="Times New Roman" w:cs="Times New Roman"/>
          <w:i/>
        </w:rPr>
        <w:t xml:space="preserve">3.2.  </w:t>
      </w:r>
      <w:r w:rsidR="004C2E0C" w:rsidRPr="00F15260">
        <w:rPr>
          <w:rFonts w:ascii="Times New Roman" w:hAnsi="Times New Roman" w:cs="Times New Roman"/>
          <w:i/>
        </w:rPr>
        <w:t>“</w:t>
      </w:r>
      <w:r w:rsidRPr="00F15260">
        <w:rPr>
          <w:rFonts w:ascii="Times New Roman" w:hAnsi="Times New Roman" w:cs="Times New Roman"/>
          <w:i/>
        </w:rPr>
        <w:t>Only one regulatory change</w:t>
      </w:r>
      <w:r w:rsidR="004C2E0C" w:rsidRPr="00F15260">
        <w:rPr>
          <w:rFonts w:ascii="Times New Roman" w:hAnsi="Times New Roman" w:cs="Times New Roman"/>
          <w:i/>
        </w:rPr>
        <w:t>” for natural and legal persons</w:t>
      </w:r>
      <w:r w:rsidRPr="00F15260">
        <w:rPr>
          <w:rFonts w:ascii="Times New Roman" w:hAnsi="Times New Roman" w:cs="Times New Roman"/>
          <w:i/>
        </w:rPr>
        <w:t>?</w:t>
      </w:r>
      <w:proofErr w:type="gramEnd"/>
    </w:p>
    <w:p w14:paraId="7A35ED23"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5BDBC23B" w14:textId="151A9AF8" w:rsidR="005B64FF" w:rsidRPr="00F15260" w:rsidRDefault="00C111CC"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 xml:space="preserve">Secondly, </w:t>
      </w:r>
      <w:r w:rsidR="00BA3A66" w:rsidRPr="00F15260">
        <w:rPr>
          <w:rFonts w:ascii="Times New Roman" w:hAnsi="Times New Roman" w:cs="Times New Roman"/>
          <w:lang w:val="en-US"/>
        </w:rPr>
        <w:t xml:space="preserve">the EU and UK have each expressed a similar wish to allow </w:t>
      </w:r>
      <w:r w:rsidR="00034E96" w:rsidRPr="00F15260">
        <w:rPr>
          <w:rFonts w:ascii="Times New Roman" w:hAnsi="Times New Roman" w:cs="Times New Roman"/>
          <w:lang w:val="en-US"/>
        </w:rPr>
        <w:t xml:space="preserve">natural and legal persons (in the private as well as the public sector) </w:t>
      </w:r>
      <w:r w:rsidR="00BA3A66" w:rsidRPr="00F15260">
        <w:rPr>
          <w:rFonts w:ascii="Times New Roman" w:hAnsi="Times New Roman" w:cs="Times New Roman"/>
          <w:lang w:val="en-US"/>
        </w:rPr>
        <w:t xml:space="preserve">more time </w:t>
      </w:r>
      <w:r w:rsidRPr="00F15260">
        <w:rPr>
          <w:rFonts w:ascii="Times New Roman" w:hAnsi="Times New Roman" w:cs="Times New Roman"/>
          <w:lang w:val="en-US"/>
        </w:rPr>
        <w:t xml:space="preserve">to </w:t>
      </w:r>
      <w:r w:rsidR="00BA3A66" w:rsidRPr="00F15260">
        <w:rPr>
          <w:rFonts w:ascii="Times New Roman" w:hAnsi="Times New Roman" w:cs="Times New Roman"/>
          <w:lang w:val="en-US"/>
        </w:rPr>
        <w:t xml:space="preserve">make their </w:t>
      </w:r>
      <w:r w:rsidR="00034E96" w:rsidRPr="00F15260">
        <w:rPr>
          <w:rFonts w:ascii="Times New Roman" w:hAnsi="Times New Roman" w:cs="Times New Roman"/>
          <w:lang w:val="en-US"/>
        </w:rPr>
        <w:t xml:space="preserve">own operational </w:t>
      </w:r>
      <w:r w:rsidR="00BA3A66" w:rsidRPr="00F15260">
        <w:rPr>
          <w:rFonts w:ascii="Times New Roman" w:hAnsi="Times New Roman" w:cs="Times New Roman"/>
          <w:lang w:val="en-US"/>
        </w:rPr>
        <w:t>preparations</w:t>
      </w:r>
      <w:r w:rsidRPr="00F15260">
        <w:rPr>
          <w:rFonts w:ascii="Times New Roman" w:hAnsi="Times New Roman" w:cs="Times New Roman"/>
          <w:lang w:val="en-US"/>
        </w:rPr>
        <w:t xml:space="preserve"> for </w:t>
      </w:r>
      <w:r w:rsidR="00BA3A66" w:rsidRPr="00F15260">
        <w:rPr>
          <w:rFonts w:ascii="Times New Roman" w:hAnsi="Times New Roman" w:cs="Times New Roman"/>
          <w:lang w:val="en-US"/>
        </w:rPr>
        <w:t xml:space="preserve">the practical consequences of </w:t>
      </w:r>
      <w:r w:rsidRPr="00F15260">
        <w:rPr>
          <w:rFonts w:ascii="Times New Roman" w:hAnsi="Times New Roman" w:cs="Times New Roman"/>
          <w:lang w:val="en-US"/>
        </w:rPr>
        <w:t xml:space="preserve">UK </w:t>
      </w:r>
      <w:r w:rsidR="00BA3A66" w:rsidRPr="00F15260">
        <w:rPr>
          <w:rFonts w:ascii="Times New Roman" w:hAnsi="Times New Roman" w:cs="Times New Roman"/>
          <w:lang w:val="en-US"/>
        </w:rPr>
        <w:t xml:space="preserve">withdrawal </w:t>
      </w:r>
      <w:r w:rsidR="0005323C" w:rsidRPr="00F15260">
        <w:rPr>
          <w:rFonts w:ascii="Times New Roman" w:hAnsi="Times New Roman" w:cs="Times New Roman"/>
          <w:lang w:val="en-US"/>
        </w:rPr>
        <w:t>and</w:t>
      </w:r>
      <w:r w:rsidR="00BA3A66" w:rsidRPr="00F15260">
        <w:rPr>
          <w:rFonts w:ascii="Times New Roman" w:hAnsi="Times New Roman" w:cs="Times New Roman"/>
          <w:lang w:val="en-US"/>
        </w:rPr>
        <w:t xml:space="preserve">, meanwhile, consider it desirable to maintain </w:t>
      </w:r>
      <w:r w:rsidR="0005323C" w:rsidRPr="00F15260">
        <w:rPr>
          <w:rFonts w:ascii="Times New Roman" w:hAnsi="Times New Roman" w:cs="Times New Roman"/>
          <w:lang w:val="en-US"/>
        </w:rPr>
        <w:t xml:space="preserve">regulatory continuity </w:t>
      </w:r>
      <w:r w:rsidR="00BA3A66" w:rsidRPr="00F15260">
        <w:rPr>
          <w:rFonts w:ascii="Times New Roman" w:hAnsi="Times New Roman" w:cs="Times New Roman"/>
          <w:lang w:val="en-US"/>
        </w:rPr>
        <w:t xml:space="preserve">so as to </w:t>
      </w:r>
      <w:proofErr w:type="spellStart"/>
      <w:r w:rsidR="00BA3A66" w:rsidRPr="00F15260">
        <w:rPr>
          <w:rFonts w:ascii="Times New Roman" w:hAnsi="Times New Roman" w:cs="Times New Roman"/>
          <w:lang w:val="en-US"/>
        </w:rPr>
        <w:t>minimise</w:t>
      </w:r>
      <w:proofErr w:type="spellEnd"/>
      <w:r w:rsidR="00BA3A66" w:rsidRPr="00F15260">
        <w:rPr>
          <w:rFonts w:ascii="Times New Roman" w:hAnsi="Times New Roman" w:cs="Times New Roman"/>
          <w:lang w:val="en-US"/>
        </w:rPr>
        <w:t xml:space="preserve"> disruption and uncertainty</w:t>
      </w:r>
      <w:r w:rsidRPr="00F15260">
        <w:rPr>
          <w:rFonts w:ascii="Times New Roman" w:hAnsi="Times New Roman" w:cs="Times New Roman"/>
          <w:lang w:val="en-US"/>
        </w:rPr>
        <w:t xml:space="preserve">.  </w:t>
      </w:r>
      <w:r w:rsidR="00BA3A66" w:rsidRPr="00F15260">
        <w:rPr>
          <w:rFonts w:ascii="Times New Roman" w:hAnsi="Times New Roman" w:cs="Times New Roman"/>
          <w:lang w:val="en-US"/>
        </w:rPr>
        <w:t xml:space="preserve">Of course, that makes enormous sense: all across Europe, </w:t>
      </w:r>
      <w:r w:rsidR="00D05523" w:rsidRPr="00F15260">
        <w:rPr>
          <w:rFonts w:ascii="Times New Roman" w:hAnsi="Times New Roman" w:cs="Times New Roman"/>
          <w:lang w:val="en-US"/>
        </w:rPr>
        <w:t xml:space="preserve">existing </w:t>
      </w:r>
      <w:r w:rsidR="00BA3A66" w:rsidRPr="00F15260">
        <w:rPr>
          <w:rFonts w:ascii="Times New Roman" w:hAnsi="Times New Roman" w:cs="Times New Roman"/>
          <w:lang w:val="en-US"/>
        </w:rPr>
        <w:t xml:space="preserve">supply chains may need to be adjusted, </w:t>
      </w:r>
      <w:r w:rsidR="00034E96" w:rsidRPr="00F15260">
        <w:rPr>
          <w:rFonts w:ascii="Times New Roman" w:hAnsi="Times New Roman" w:cs="Times New Roman"/>
          <w:lang w:val="en-US"/>
        </w:rPr>
        <w:t xml:space="preserve">recruitment practices and training needs may need to be rethought, </w:t>
      </w:r>
      <w:r w:rsidR="00D05523" w:rsidRPr="00F15260">
        <w:rPr>
          <w:rFonts w:ascii="Times New Roman" w:hAnsi="Times New Roman" w:cs="Times New Roman"/>
          <w:lang w:val="en-US"/>
        </w:rPr>
        <w:t xml:space="preserve">new </w:t>
      </w:r>
      <w:r w:rsidR="00BA3A66" w:rsidRPr="00F15260">
        <w:rPr>
          <w:rFonts w:ascii="Times New Roman" w:hAnsi="Times New Roman" w:cs="Times New Roman"/>
          <w:lang w:val="en-US"/>
        </w:rPr>
        <w:t xml:space="preserve">legal structures may need to be </w:t>
      </w:r>
      <w:r w:rsidR="00D05523" w:rsidRPr="00F15260">
        <w:rPr>
          <w:rFonts w:ascii="Times New Roman" w:hAnsi="Times New Roman" w:cs="Times New Roman"/>
          <w:lang w:val="en-US"/>
        </w:rPr>
        <w:t>adopted</w:t>
      </w:r>
      <w:r w:rsidR="00BA3A66" w:rsidRPr="00F15260">
        <w:rPr>
          <w:rFonts w:ascii="Times New Roman" w:hAnsi="Times New Roman" w:cs="Times New Roman"/>
          <w:lang w:val="en-US"/>
        </w:rPr>
        <w:t xml:space="preserve">, </w:t>
      </w:r>
      <w:r w:rsidR="00D05523" w:rsidRPr="00F15260">
        <w:rPr>
          <w:rFonts w:ascii="Times New Roman" w:hAnsi="Times New Roman" w:cs="Times New Roman"/>
          <w:lang w:val="en-US"/>
        </w:rPr>
        <w:t xml:space="preserve">fresh </w:t>
      </w:r>
      <w:r w:rsidR="00BA3A66" w:rsidRPr="00F15260">
        <w:rPr>
          <w:rFonts w:ascii="Times New Roman" w:hAnsi="Times New Roman" w:cs="Times New Roman"/>
          <w:lang w:val="en-US"/>
        </w:rPr>
        <w:t>supervisory requirements may need to be fulfilled</w:t>
      </w:r>
      <w:r w:rsidR="00D05523" w:rsidRPr="00F15260">
        <w:rPr>
          <w:rFonts w:ascii="Times New Roman" w:hAnsi="Times New Roman" w:cs="Times New Roman"/>
          <w:lang w:val="en-US"/>
        </w:rPr>
        <w:t xml:space="preserve"> – though it is worth nothing that (as we shall see shortly) the transitional periods proposed by each side </w:t>
      </w:r>
      <w:r w:rsidR="005322DE" w:rsidRPr="00F15260">
        <w:rPr>
          <w:rFonts w:ascii="Times New Roman" w:hAnsi="Times New Roman" w:cs="Times New Roman"/>
          <w:lang w:val="en-US"/>
        </w:rPr>
        <w:t xml:space="preserve">are shorter than many businesses would </w:t>
      </w:r>
      <w:r w:rsidR="00486A47" w:rsidRPr="00F15260">
        <w:rPr>
          <w:rFonts w:ascii="Times New Roman" w:hAnsi="Times New Roman" w:cs="Times New Roman"/>
          <w:lang w:val="en-US"/>
        </w:rPr>
        <w:t xml:space="preserve">actually </w:t>
      </w:r>
      <w:r w:rsidR="00D05523" w:rsidRPr="00F15260">
        <w:rPr>
          <w:rFonts w:ascii="Times New Roman" w:hAnsi="Times New Roman" w:cs="Times New Roman"/>
          <w:lang w:val="en-US"/>
        </w:rPr>
        <w:t>prefer.</w:t>
      </w:r>
      <w:r w:rsidR="00BF66E5" w:rsidRPr="00F15260">
        <w:rPr>
          <w:rStyle w:val="FootnoteReference"/>
          <w:rFonts w:ascii="Times New Roman" w:hAnsi="Times New Roman" w:cs="Times New Roman"/>
          <w:lang w:val="en-US"/>
        </w:rPr>
        <w:footnoteReference w:id="35"/>
      </w:r>
    </w:p>
    <w:p w14:paraId="36DB503E" w14:textId="3C461F6F" w:rsidR="00B717BD" w:rsidRPr="00F15260" w:rsidRDefault="00D05523"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However, </w:t>
      </w:r>
      <w:r w:rsidR="00CE7229" w:rsidRPr="00F15260">
        <w:rPr>
          <w:rFonts w:ascii="Times New Roman" w:hAnsi="Times New Roman" w:cs="Times New Roman"/>
          <w:lang w:val="en-US"/>
        </w:rPr>
        <w:t xml:space="preserve">if each side has understated the importance of transition for </w:t>
      </w:r>
      <w:r w:rsidR="005B64FF" w:rsidRPr="00F15260">
        <w:rPr>
          <w:rFonts w:ascii="Times New Roman" w:hAnsi="Times New Roman" w:cs="Times New Roman"/>
          <w:lang w:val="en-US"/>
        </w:rPr>
        <w:t xml:space="preserve">(British) </w:t>
      </w:r>
      <w:r w:rsidR="00CE7229" w:rsidRPr="00F15260">
        <w:rPr>
          <w:rFonts w:ascii="Times New Roman" w:hAnsi="Times New Roman" w:cs="Times New Roman"/>
          <w:lang w:val="en-US"/>
        </w:rPr>
        <w:t xml:space="preserve">public </w:t>
      </w:r>
      <w:r w:rsidR="00CE7229" w:rsidRPr="00F15260">
        <w:rPr>
          <w:rFonts w:ascii="Times New Roman" w:hAnsi="Times New Roman" w:cs="Times New Roman"/>
          <w:lang w:val="en-US"/>
        </w:rPr>
        <w:lastRenderedPageBreak/>
        <w:t xml:space="preserve">authorities, both the UK and the EU have perhaps tried to oversell the benefits of </w:t>
      </w:r>
      <w:r w:rsidR="001D12CB" w:rsidRPr="00F15260">
        <w:rPr>
          <w:rFonts w:ascii="Times New Roman" w:hAnsi="Times New Roman" w:cs="Times New Roman"/>
          <w:lang w:val="en-US"/>
        </w:rPr>
        <w:t xml:space="preserve">a “status quo” </w:t>
      </w:r>
      <w:r w:rsidR="00CE7229" w:rsidRPr="00F15260">
        <w:rPr>
          <w:rFonts w:ascii="Times New Roman" w:hAnsi="Times New Roman" w:cs="Times New Roman"/>
          <w:lang w:val="en-US"/>
        </w:rPr>
        <w:t xml:space="preserve">transition to </w:t>
      </w:r>
      <w:r w:rsidR="005B64FF" w:rsidRPr="00F15260">
        <w:rPr>
          <w:rFonts w:ascii="Times New Roman" w:hAnsi="Times New Roman" w:cs="Times New Roman"/>
          <w:lang w:val="en-US"/>
        </w:rPr>
        <w:t xml:space="preserve">(their respective) </w:t>
      </w:r>
      <w:r w:rsidR="00CE7229" w:rsidRPr="00F15260">
        <w:rPr>
          <w:rFonts w:ascii="Times New Roman" w:hAnsi="Times New Roman" w:cs="Times New Roman"/>
          <w:lang w:val="en-US"/>
        </w:rPr>
        <w:t>private actors – in particular, by suggesting</w:t>
      </w:r>
      <w:r w:rsidR="00C111CC" w:rsidRPr="00F15260">
        <w:rPr>
          <w:rFonts w:ascii="Times New Roman" w:hAnsi="Times New Roman" w:cs="Times New Roman"/>
          <w:lang w:val="en-US"/>
        </w:rPr>
        <w:t xml:space="preserve"> that </w:t>
      </w:r>
      <w:r w:rsidR="001D12CB" w:rsidRPr="00F15260">
        <w:rPr>
          <w:rFonts w:ascii="Times New Roman" w:hAnsi="Times New Roman" w:cs="Times New Roman"/>
          <w:lang w:val="en-US"/>
        </w:rPr>
        <w:t xml:space="preserve">such a </w:t>
      </w:r>
      <w:r w:rsidR="00CE7229" w:rsidRPr="00F15260">
        <w:rPr>
          <w:rFonts w:ascii="Times New Roman" w:hAnsi="Times New Roman" w:cs="Times New Roman"/>
          <w:lang w:val="en-US"/>
        </w:rPr>
        <w:t xml:space="preserve">transition will offer </w:t>
      </w:r>
      <w:r w:rsidR="00C111CC" w:rsidRPr="00F15260">
        <w:rPr>
          <w:rFonts w:ascii="Times New Roman" w:hAnsi="Times New Roman" w:cs="Times New Roman"/>
          <w:lang w:val="en-US"/>
        </w:rPr>
        <w:t>businesses</w:t>
      </w:r>
      <w:r w:rsidR="005322DE" w:rsidRPr="00F15260">
        <w:rPr>
          <w:rFonts w:ascii="Times New Roman" w:hAnsi="Times New Roman" w:cs="Times New Roman"/>
          <w:lang w:val="en-US"/>
        </w:rPr>
        <w:t xml:space="preserve"> </w:t>
      </w:r>
      <w:r w:rsidR="00CE7229" w:rsidRPr="00F15260">
        <w:rPr>
          <w:rFonts w:ascii="Times New Roman" w:hAnsi="Times New Roman" w:cs="Times New Roman"/>
          <w:lang w:val="en-US"/>
        </w:rPr>
        <w:t>the chance to avoid undergoing two sets of regulatory adaptations (once</w:t>
      </w:r>
      <w:r w:rsidR="005B64FF" w:rsidRPr="00F15260">
        <w:rPr>
          <w:rFonts w:ascii="Times New Roman" w:hAnsi="Times New Roman" w:cs="Times New Roman"/>
          <w:lang w:val="en-US"/>
        </w:rPr>
        <w:t xml:space="preserve"> at withdrawal, then again upon the future adoption of </w:t>
      </w:r>
      <w:r w:rsidR="00CE7229" w:rsidRPr="00F15260">
        <w:rPr>
          <w:rFonts w:ascii="Times New Roman" w:hAnsi="Times New Roman" w:cs="Times New Roman"/>
          <w:lang w:val="en-US"/>
        </w:rPr>
        <w:t xml:space="preserve">a new relationship) in </w:t>
      </w:r>
      <w:proofErr w:type="spellStart"/>
      <w:r w:rsidR="00CE7229" w:rsidRPr="00F15260">
        <w:rPr>
          <w:rFonts w:ascii="Times New Roman" w:hAnsi="Times New Roman" w:cs="Times New Roman"/>
          <w:lang w:val="en-US"/>
        </w:rPr>
        <w:t>favour</w:t>
      </w:r>
      <w:proofErr w:type="spellEnd"/>
      <w:r w:rsidR="00CE7229" w:rsidRPr="00F15260">
        <w:rPr>
          <w:rFonts w:ascii="Times New Roman" w:hAnsi="Times New Roman" w:cs="Times New Roman"/>
          <w:lang w:val="en-US"/>
        </w:rPr>
        <w:t xml:space="preserve"> of a single regime change (</w:t>
      </w:r>
      <w:r w:rsidR="00C111CC" w:rsidRPr="00F15260">
        <w:rPr>
          <w:rFonts w:ascii="Times New Roman" w:hAnsi="Times New Roman" w:cs="Times New Roman"/>
          <w:lang w:val="en-US"/>
        </w:rPr>
        <w:t xml:space="preserve">at </w:t>
      </w:r>
      <w:r w:rsidR="00CE7229" w:rsidRPr="00F15260">
        <w:rPr>
          <w:rFonts w:ascii="Times New Roman" w:hAnsi="Times New Roman" w:cs="Times New Roman"/>
          <w:lang w:val="en-US"/>
        </w:rPr>
        <w:t xml:space="preserve">the </w:t>
      </w:r>
      <w:r w:rsidR="00C111CC" w:rsidRPr="00F15260">
        <w:rPr>
          <w:rFonts w:ascii="Times New Roman" w:hAnsi="Times New Roman" w:cs="Times New Roman"/>
          <w:lang w:val="en-US"/>
        </w:rPr>
        <w:t xml:space="preserve">end of </w:t>
      </w:r>
      <w:r w:rsidR="00CE7229" w:rsidRPr="00F15260">
        <w:rPr>
          <w:rFonts w:ascii="Times New Roman" w:hAnsi="Times New Roman" w:cs="Times New Roman"/>
          <w:lang w:val="en-US"/>
        </w:rPr>
        <w:t xml:space="preserve">the </w:t>
      </w:r>
      <w:r w:rsidR="00C111CC" w:rsidRPr="00F15260">
        <w:rPr>
          <w:rFonts w:ascii="Times New Roman" w:hAnsi="Times New Roman" w:cs="Times New Roman"/>
          <w:lang w:val="en-US"/>
        </w:rPr>
        <w:t>transitional period</w:t>
      </w:r>
      <w:r w:rsidR="00CE7229" w:rsidRPr="00F15260">
        <w:rPr>
          <w:rFonts w:ascii="Times New Roman" w:hAnsi="Times New Roman" w:cs="Times New Roman"/>
          <w:lang w:val="en-US"/>
        </w:rPr>
        <w:t xml:space="preserve"> itself</w:t>
      </w:r>
      <w:r w:rsidR="00C111CC" w:rsidRPr="00F15260">
        <w:rPr>
          <w:rFonts w:ascii="Times New Roman" w:hAnsi="Times New Roman" w:cs="Times New Roman"/>
          <w:lang w:val="en-US"/>
        </w:rPr>
        <w:t xml:space="preserve">, </w:t>
      </w:r>
      <w:r w:rsidR="00CE7229" w:rsidRPr="00F15260">
        <w:rPr>
          <w:rFonts w:ascii="Times New Roman" w:hAnsi="Times New Roman" w:cs="Times New Roman"/>
          <w:lang w:val="en-US"/>
        </w:rPr>
        <w:t xml:space="preserve">which </w:t>
      </w:r>
      <w:r w:rsidR="005B64FF" w:rsidRPr="00F15260">
        <w:rPr>
          <w:rFonts w:ascii="Times New Roman" w:hAnsi="Times New Roman" w:cs="Times New Roman"/>
          <w:lang w:val="en-US"/>
        </w:rPr>
        <w:t>would</w:t>
      </w:r>
      <w:r w:rsidR="00CE7229" w:rsidRPr="00F15260">
        <w:rPr>
          <w:rFonts w:ascii="Times New Roman" w:hAnsi="Times New Roman" w:cs="Times New Roman"/>
          <w:lang w:val="en-US"/>
        </w:rPr>
        <w:t xml:space="preserve"> extend the regulatory status quo </w:t>
      </w:r>
      <w:r w:rsidR="005B64FF" w:rsidRPr="00F15260">
        <w:rPr>
          <w:rFonts w:ascii="Times New Roman" w:hAnsi="Times New Roman" w:cs="Times New Roman"/>
          <w:lang w:val="en-US"/>
        </w:rPr>
        <w:t xml:space="preserve">across the point of </w:t>
      </w:r>
      <w:r w:rsidR="00CE7229" w:rsidRPr="00F15260">
        <w:rPr>
          <w:rFonts w:ascii="Times New Roman" w:hAnsi="Times New Roman" w:cs="Times New Roman"/>
          <w:lang w:val="en-US"/>
        </w:rPr>
        <w:t xml:space="preserve">withdrawal </w:t>
      </w:r>
      <w:r w:rsidR="005B64FF" w:rsidRPr="00F15260">
        <w:rPr>
          <w:rFonts w:ascii="Times New Roman" w:hAnsi="Times New Roman" w:cs="Times New Roman"/>
          <w:lang w:val="en-US"/>
        </w:rPr>
        <w:t xml:space="preserve">and </w:t>
      </w:r>
      <w:r w:rsidR="00CE7229" w:rsidRPr="00F15260">
        <w:rPr>
          <w:rFonts w:ascii="Times New Roman" w:hAnsi="Times New Roman" w:cs="Times New Roman"/>
          <w:lang w:val="en-US"/>
        </w:rPr>
        <w:t xml:space="preserve">until the </w:t>
      </w:r>
      <w:r w:rsidR="005B64FF" w:rsidRPr="00F15260">
        <w:rPr>
          <w:rFonts w:ascii="Times New Roman" w:hAnsi="Times New Roman" w:cs="Times New Roman"/>
          <w:lang w:val="en-US"/>
        </w:rPr>
        <w:t>new relationship enters in</w:t>
      </w:r>
      <w:r w:rsidR="00C111CC" w:rsidRPr="00F15260">
        <w:rPr>
          <w:rFonts w:ascii="Times New Roman" w:hAnsi="Times New Roman" w:cs="Times New Roman"/>
          <w:lang w:val="en-US"/>
        </w:rPr>
        <w:t>to force</w:t>
      </w:r>
      <w:r w:rsidR="00CE7229" w:rsidRPr="00F15260">
        <w:rPr>
          <w:rFonts w:ascii="Times New Roman" w:hAnsi="Times New Roman" w:cs="Times New Roman"/>
          <w:lang w:val="en-US"/>
        </w:rPr>
        <w:t>)</w:t>
      </w:r>
      <w:r w:rsidR="00C111CC" w:rsidRPr="00F15260">
        <w:rPr>
          <w:rFonts w:ascii="Times New Roman" w:hAnsi="Times New Roman" w:cs="Times New Roman"/>
          <w:lang w:val="en-US"/>
        </w:rPr>
        <w:t>.</w:t>
      </w:r>
      <w:r w:rsidR="005B64FF" w:rsidRPr="00F15260">
        <w:rPr>
          <w:rFonts w:ascii="Times New Roman" w:hAnsi="Times New Roman" w:cs="Times New Roman"/>
          <w:lang w:val="en-US"/>
        </w:rPr>
        <w:t xml:space="preserve">  </w:t>
      </w:r>
    </w:p>
    <w:p w14:paraId="096FE4FA" w14:textId="16A23710" w:rsidR="00034E96" w:rsidRPr="00F15260" w:rsidRDefault="005B64FF" w:rsidP="00DA4393">
      <w:pPr>
        <w:widowControl w:val="0"/>
        <w:autoSpaceDE w:val="0"/>
        <w:autoSpaceDN w:val="0"/>
        <w:adjustRightInd w:val="0"/>
        <w:ind w:firstLine="720"/>
        <w:jc w:val="both"/>
        <w:rPr>
          <w:rFonts w:ascii="Times New Roman" w:eastAsiaTheme="minorHAnsi" w:hAnsi="Times New Roman" w:cs="Times New Roman"/>
          <w:lang w:val="en-US"/>
        </w:rPr>
      </w:pPr>
      <w:proofErr w:type="gramStart"/>
      <w:r w:rsidRPr="00F15260">
        <w:rPr>
          <w:rFonts w:ascii="Times New Roman" w:hAnsi="Times New Roman" w:cs="Times New Roman"/>
          <w:lang w:val="en-US"/>
        </w:rPr>
        <w:t>That suggestion has certainly been made repeatedly by the UK Government</w:t>
      </w:r>
      <w:proofErr w:type="gramEnd"/>
      <w:r w:rsidRPr="00F15260">
        <w:rPr>
          <w:rFonts w:ascii="Times New Roman" w:hAnsi="Times New Roman" w:cs="Times New Roman"/>
          <w:lang w:val="en-US"/>
        </w:rPr>
        <w:t xml:space="preserve">.  For example, May’s Florence speech claimed not only that </w:t>
      </w:r>
      <w:r w:rsidRPr="00F15260">
        <w:rPr>
          <w:rFonts w:ascii="Times New Roman" w:hAnsi="Times New Roman" w:cs="Times New Roman"/>
          <w:color w:val="0B0B0B"/>
          <w:lang w:val="en-US"/>
        </w:rPr>
        <w:t>“people and businesses – both in the UK and in the EU – would benefit from a period to adjust to the new arrangements” but also that “people, businesses and public services should only have to plan for one set of changes in the relationship between the UK and the EU”.</w:t>
      </w:r>
      <w:r w:rsidR="00BF66E5" w:rsidRPr="00F15260">
        <w:rPr>
          <w:rStyle w:val="FootnoteReference"/>
          <w:rFonts w:ascii="Times New Roman" w:hAnsi="Times New Roman" w:cs="Times New Roman"/>
          <w:color w:val="0B0B0B"/>
          <w:lang w:val="en-US"/>
        </w:rPr>
        <w:footnoteReference w:id="36"/>
      </w:r>
      <w:r w:rsidRPr="00F15260">
        <w:rPr>
          <w:rFonts w:ascii="Times New Roman" w:hAnsi="Times New Roman" w:cs="Times New Roman"/>
          <w:color w:val="0B0B0B"/>
          <w:lang w:val="en-US"/>
        </w:rPr>
        <w:t xml:space="preserve">  But more recently, a similar suggestion was endorsed by Michel </w:t>
      </w:r>
      <w:proofErr w:type="spellStart"/>
      <w:r w:rsidRPr="00F15260">
        <w:rPr>
          <w:rFonts w:ascii="Times New Roman" w:hAnsi="Times New Roman" w:cs="Times New Roman"/>
          <w:color w:val="0B0B0B"/>
          <w:lang w:val="en-US"/>
        </w:rPr>
        <w:t>Barnier</w:t>
      </w:r>
      <w:proofErr w:type="spellEnd"/>
      <w:r w:rsidRPr="00F15260">
        <w:rPr>
          <w:rFonts w:ascii="Times New Roman" w:hAnsi="Times New Roman" w:cs="Times New Roman"/>
          <w:color w:val="0B0B0B"/>
          <w:lang w:val="en-US"/>
        </w:rPr>
        <w:t>: “</w:t>
      </w:r>
      <w:proofErr w:type="spellStart"/>
      <w:r w:rsidRPr="00F15260">
        <w:rPr>
          <w:rFonts w:ascii="Times New Roman" w:eastAsiaTheme="minorHAnsi" w:hAnsi="Times New Roman" w:cs="Times New Roman"/>
          <w:lang w:val="en-US"/>
        </w:rPr>
        <w:t>cette</w:t>
      </w:r>
      <w:proofErr w:type="spellEnd"/>
      <w:r w:rsidRPr="00F15260">
        <w:rPr>
          <w:rFonts w:ascii="Times New Roman" w:eastAsiaTheme="minorHAnsi" w:hAnsi="Times New Roman" w:cs="Times New Roman"/>
          <w:lang w:val="en-US"/>
        </w:rPr>
        <w:t xml:space="preserve"> transition </w:t>
      </w:r>
      <w:proofErr w:type="spellStart"/>
      <w:r w:rsidRPr="00F15260">
        <w:rPr>
          <w:rFonts w:ascii="Times New Roman" w:eastAsiaTheme="minorHAnsi" w:hAnsi="Times New Roman" w:cs="Times New Roman"/>
          <w:lang w:val="en-US"/>
        </w:rPr>
        <w:t>permettra</w:t>
      </w:r>
      <w:proofErr w:type="spellEnd"/>
      <w:r w:rsidRPr="00F15260">
        <w:rPr>
          <w:rFonts w:ascii="Times New Roman" w:eastAsiaTheme="minorHAnsi" w:hAnsi="Times New Roman" w:cs="Times New Roman"/>
          <w:lang w:val="en-US"/>
        </w:rPr>
        <w:t xml:space="preserve"> de </w:t>
      </w:r>
      <w:proofErr w:type="spellStart"/>
      <w:r w:rsidRPr="00F15260">
        <w:rPr>
          <w:rFonts w:ascii="Times New Roman" w:eastAsiaTheme="minorHAnsi" w:hAnsi="Times New Roman" w:cs="Times New Roman"/>
          <w:lang w:val="en-US"/>
        </w:rPr>
        <w:t>répondre</w:t>
      </w:r>
      <w:proofErr w:type="spellEnd"/>
      <w:r w:rsidRPr="00F15260">
        <w:rPr>
          <w:rFonts w:ascii="Times New Roman" w:eastAsiaTheme="minorHAnsi" w:hAnsi="Times New Roman" w:cs="Times New Roman"/>
          <w:lang w:val="en-US"/>
        </w:rPr>
        <w:t xml:space="preserve"> a</w:t>
      </w:r>
      <w:r w:rsidR="004C2E0C" w:rsidRPr="00F15260">
        <w:rPr>
          <w:rFonts w:ascii="Times New Roman" w:eastAsiaTheme="minorHAnsi" w:hAnsi="Times New Roman" w:cs="Times New Roman"/>
          <w:lang w:val="en-US"/>
        </w:rPr>
        <w:t xml:space="preserve">ux </w:t>
      </w:r>
      <w:proofErr w:type="spellStart"/>
      <w:r w:rsidR="004C2E0C" w:rsidRPr="00F15260">
        <w:rPr>
          <w:rFonts w:ascii="Times New Roman" w:eastAsiaTheme="minorHAnsi" w:hAnsi="Times New Roman" w:cs="Times New Roman"/>
          <w:lang w:val="en-US"/>
        </w:rPr>
        <w:t>préoccupations</w:t>
      </w:r>
      <w:proofErr w:type="spellEnd"/>
      <w:r w:rsidR="004C2E0C" w:rsidRPr="00F15260">
        <w:rPr>
          <w:rFonts w:ascii="Times New Roman" w:eastAsiaTheme="minorHAnsi" w:hAnsi="Times New Roman" w:cs="Times New Roman"/>
          <w:lang w:val="en-US"/>
        </w:rPr>
        <w:t xml:space="preserve"> de beaucoup </w:t>
      </w:r>
      <w:proofErr w:type="spellStart"/>
      <w:r w:rsidR="004C2E0C" w:rsidRPr="00F15260">
        <w:rPr>
          <w:rFonts w:ascii="Times New Roman" w:eastAsiaTheme="minorHAnsi" w:hAnsi="Times New Roman" w:cs="Times New Roman"/>
          <w:lang w:val="en-US"/>
        </w:rPr>
        <w:t>d’</w:t>
      </w:r>
      <w:r w:rsidRPr="00F15260">
        <w:rPr>
          <w:rFonts w:ascii="Times New Roman" w:eastAsiaTheme="minorHAnsi" w:hAnsi="Times New Roman" w:cs="Times New Roman"/>
          <w:lang w:val="en-US"/>
        </w:rPr>
        <w:t>entreprises</w:t>
      </w:r>
      <w:proofErr w:type="spellEnd"/>
      <w:r w:rsidRPr="00F15260">
        <w:rPr>
          <w:rFonts w:ascii="Times New Roman" w:eastAsiaTheme="minorHAnsi" w:hAnsi="Times New Roman" w:cs="Times New Roman"/>
          <w:lang w:val="en-US"/>
        </w:rPr>
        <w:t>…</w:t>
      </w:r>
      <w:r w:rsidR="00034E96"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qu’</w:t>
      </w:r>
      <w:r w:rsidRPr="00F15260">
        <w:rPr>
          <w:rFonts w:ascii="Times New Roman" w:eastAsiaTheme="minorHAnsi" w:hAnsi="Times New Roman" w:cs="Times New Roman"/>
          <w:lang w:val="en-US"/>
        </w:rPr>
        <w:t>elles</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ont</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besoin</w:t>
      </w:r>
      <w:proofErr w:type="spellEnd"/>
      <w:r w:rsidRPr="00F15260">
        <w:rPr>
          <w:rFonts w:ascii="Times New Roman" w:eastAsiaTheme="minorHAnsi" w:hAnsi="Times New Roman" w:cs="Times New Roman"/>
          <w:lang w:val="en-US"/>
        </w:rPr>
        <w:t xml:space="preserve"> de </w:t>
      </w:r>
      <w:proofErr w:type="spellStart"/>
      <w:r w:rsidRPr="00F15260">
        <w:rPr>
          <w:rFonts w:ascii="Times New Roman" w:eastAsiaTheme="minorHAnsi" w:hAnsi="Times New Roman" w:cs="Times New Roman"/>
          <w:lang w:val="en-US"/>
        </w:rPr>
        <w:t>stabilité</w:t>
      </w:r>
      <w:proofErr w:type="spellEnd"/>
      <w:r w:rsidRPr="00F15260">
        <w:rPr>
          <w:rFonts w:ascii="Times New Roman" w:eastAsiaTheme="minorHAnsi" w:hAnsi="Times New Roman" w:cs="Times New Roman"/>
          <w:lang w:val="en-US"/>
        </w:rPr>
        <w:t xml:space="preserve"> pendant</w:t>
      </w:r>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cette</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période</w:t>
      </w:r>
      <w:proofErr w:type="spellEnd"/>
      <w:r w:rsidR="004C2E0C" w:rsidRPr="00F15260">
        <w:rPr>
          <w:rFonts w:ascii="Times New Roman" w:eastAsiaTheme="minorHAnsi" w:hAnsi="Times New Roman" w:cs="Times New Roman"/>
          <w:lang w:val="en-US"/>
        </w:rPr>
        <w:t xml:space="preserve"> de transition, </w:t>
      </w:r>
      <w:proofErr w:type="spellStart"/>
      <w:r w:rsidR="004C2E0C" w:rsidRPr="00F15260">
        <w:rPr>
          <w:rFonts w:ascii="Times New Roman" w:eastAsiaTheme="minorHAnsi" w:hAnsi="Times New Roman" w:cs="Times New Roman"/>
          <w:lang w:val="en-US"/>
        </w:rPr>
        <w:t>c’est</w:t>
      </w:r>
      <w:proofErr w:type="spellEnd"/>
      <w:r w:rsidR="004C2E0C" w:rsidRPr="00F15260">
        <w:rPr>
          <w:rFonts w:ascii="Times New Roman" w:eastAsiaTheme="minorHAnsi" w:hAnsi="Times New Roman" w:cs="Times New Roman"/>
          <w:lang w:val="en-US"/>
        </w:rPr>
        <w:t xml:space="preserve">-à-dire </w:t>
      </w:r>
      <w:proofErr w:type="spellStart"/>
      <w:r w:rsidR="004C2E0C" w:rsidRPr="00F15260">
        <w:rPr>
          <w:rFonts w:ascii="Times New Roman" w:eastAsiaTheme="minorHAnsi" w:hAnsi="Times New Roman" w:cs="Times New Roman"/>
          <w:lang w:val="en-US"/>
        </w:rPr>
        <w:t>d’</w:t>
      </w:r>
      <w:r w:rsidRPr="00F15260">
        <w:rPr>
          <w:rFonts w:ascii="Times New Roman" w:eastAsiaTheme="minorHAnsi" w:hAnsi="Times New Roman" w:cs="Times New Roman"/>
          <w:lang w:val="en-US"/>
        </w:rPr>
        <w:t>une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continuité</w:t>
      </w:r>
      <w:proofErr w:type="spellEnd"/>
      <w:r w:rsidRPr="00F15260">
        <w:rPr>
          <w:rFonts w:ascii="Times New Roman" w:eastAsiaTheme="minorHAnsi" w:hAnsi="Times New Roman" w:cs="Times New Roman"/>
          <w:lang w:val="en-US"/>
        </w:rPr>
        <w:t xml:space="preserve"> du c</w:t>
      </w:r>
      <w:r w:rsidR="004C2E0C" w:rsidRPr="00F15260">
        <w:rPr>
          <w:rFonts w:ascii="Times New Roman" w:eastAsiaTheme="minorHAnsi" w:hAnsi="Times New Roman" w:cs="Times New Roman"/>
          <w:lang w:val="en-US"/>
        </w:rPr>
        <w:t xml:space="preserve">adre </w:t>
      </w:r>
      <w:proofErr w:type="spellStart"/>
      <w:r w:rsidR="004C2E0C" w:rsidRPr="00F15260">
        <w:rPr>
          <w:rFonts w:ascii="Times New Roman" w:eastAsiaTheme="minorHAnsi" w:hAnsi="Times New Roman" w:cs="Times New Roman"/>
          <w:lang w:val="en-US"/>
        </w:rPr>
        <w:t>réglementaire</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existant</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qu’</w:t>
      </w:r>
      <w:r w:rsidRPr="00F15260">
        <w:rPr>
          <w:rFonts w:ascii="Times New Roman" w:eastAsiaTheme="minorHAnsi" w:hAnsi="Times New Roman" w:cs="Times New Roman"/>
          <w:lang w:val="en-US"/>
        </w:rPr>
        <w:t>au-delà</w:t>
      </w:r>
      <w:proofErr w:type="spellEnd"/>
      <w:r w:rsidRPr="00F15260">
        <w:rPr>
          <w:rFonts w:ascii="Times New Roman" w:eastAsiaTheme="minorHAnsi" w:hAnsi="Times New Roman" w:cs="Times New Roman"/>
          <w:lang w:val="en-US"/>
        </w:rPr>
        <w:t xml:space="preserve"> de </w:t>
      </w:r>
      <w:proofErr w:type="spellStart"/>
      <w:r w:rsidRPr="00F15260">
        <w:rPr>
          <w:rFonts w:ascii="Times New Roman" w:eastAsiaTheme="minorHAnsi" w:hAnsi="Times New Roman" w:cs="Times New Roman"/>
          <w:lang w:val="en-US"/>
        </w:rPr>
        <w:t>cette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continuité</w:t>
      </w:r>
      <w:proofErr w:type="spellEnd"/>
      <w:r w:rsidRPr="00F15260">
        <w:rPr>
          <w:rFonts w:ascii="Times New Roman" w:eastAsiaTheme="minorHAnsi" w:hAnsi="Times New Roman" w:cs="Times New Roman"/>
          <w:lang w:val="en-US"/>
        </w:rPr>
        <w:t xml:space="preserve">, de </w:t>
      </w:r>
      <w:proofErr w:type="spellStart"/>
      <w:r w:rsidRPr="00F15260">
        <w:rPr>
          <w:rFonts w:ascii="Times New Roman" w:eastAsiaTheme="minorHAnsi" w:hAnsi="Times New Roman" w:cs="Times New Roman"/>
          <w:lang w:val="en-US"/>
        </w:rPr>
        <w:t>cette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visibilité</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elles</w:t>
      </w:r>
      <w:proofErr w:type="spellEnd"/>
      <w:r w:rsidRPr="00F15260">
        <w:rPr>
          <w:rFonts w:ascii="Times New Roman" w:eastAsiaTheme="minorHAnsi" w:hAnsi="Times New Roman" w:cs="Times New Roman"/>
          <w:lang w:val="en-US"/>
        </w:rPr>
        <w:t xml:space="preserve"> ne</w:t>
      </w:r>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veulent</w:t>
      </w:r>
      <w:proofErr w:type="spellEnd"/>
      <w:r w:rsidR="004C2E0C" w:rsidRPr="00F15260">
        <w:rPr>
          <w:rFonts w:ascii="Times New Roman" w:eastAsiaTheme="minorHAnsi" w:hAnsi="Times New Roman" w:cs="Times New Roman"/>
          <w:lang w:val="en-US"/>
        </w:rPr>
        <w:t xml:space="preserve"> pas </w:t>
      </w:r>
      <w:proofErr w:type="spellStart"/>
      <w:r w:rsidR="004C2E0C" w:rsidRPr="00F15260">
        <w:rPr>
          <w:rFonts w:ascii="Times New Roman" w:eastAsiaTheme="minorHAnsi" w:hAnsi="Times New Roman" w:cs="Times New Roman"/>
          <w:lang w:val="en-US"/>
        </w:rPr>
        <w:t>être</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obligées</w:t>
      </w:r>
      <w:proofErr w:type="spellEnd"/>
      <w:r w:rsidR="004C2E0C" w:rsidRPr="00F15260">
        <w:rPr>
          <w:rFonts w:ascii="Times New Roman" w:eastAsiaTheme="minorHAnsi" w:hAnsi="Times New Roman" w:cs="Times New Roman"/>
          <w:lang w:val="en-US"/>
        </w:rPr>
        <w:t xml:space="preserve"> de </w:t>
      </w:r>
      <w:proofErr w:type="spellStart"/>
      <w:r w:rsidR="004C2E0C" w:rsidRPr="00F15260">
        <w:rPr>
          <w:rFonts w:ascii="Times New Roman" w:eastAsiaTheme="minorHAnsi" w:hAnsi="Times New Roman" w:cs="Times New Roman"/>
          <w:lang w:val="en-US"/>
        </w:rPr>
        <w:t>s’adapter</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deux</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fois</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Maintenir</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l’</w:t>
      </w:r>
      <w:r w:rsidRPr="00F15260">
        <w:rPr>
          <w:rFonts w:ascii="Times New Roman" w:eastAsiaTheme="minorHAnsi" w:hAnsi="Times New Roman" w:cs="Times New Roman"/>
          <w:lang w:val="en-US"/>
        </w:rPr>
        <w:t>ensemble</w:t>
      </w:r>
      <w:proofErr w:type="spellEnd"/>
      <w:r w:rsidRPr="00F15260">
        <w:rPr>
          <w:rFonts w:ascii="Times New Roman" w:eastAsiaTheme="minorHAnsi" w:hAnsi="Times New Roman" w:cs="Times New Roman"/>
          <w:lang w:val="en-US"/>
        </w:rPr>
        <w:t xml:space="preserve"> du cadre </w:t>
      </w:r>
      <w:proofErr w:type="spellStart"/>
      <w:r w:rsidRPr="00F15260">
        <w:rPr>
          <w:rFonts w:ascii="Times New Roman" w:eastAsiaTheme="minorHAnsi" w:hAnsi="Times New Roman" w:cs="Times New Roman"/>
          <w:lang w:val="en-US"/>
        </w:rPr>
        <w:t>réglementaire</w:t>
      </w:r>
      <w:proofErr w:type="spellEnd"/>
      <w:r w:rsidRPr="00F15260">
        <w:rPr>
          <w:rFonts w:ascii="Times New Roman" w:eastAsiaTheme="minorHAnsi" w:hAnsi="Times New Roman" w:cs="Times New Roman"/>
          <w:lang w:val="en-US"/>
        </w:rPr>
        <w:t xml:space="preserve">, en </w:t>
      </w:r>
      <w:proofErr w:type="spellStart"/>
      <w:r w:rsidRPr="00F15260">
        <w:rPr>
          <w:rFonts w:ascii="Times New Roman" w:eastAsiaTheme="minorHAnsi" w:hAnsi="Times New Roman" w:cs="Times New Roman"/>
          <w:lang w:val="en-US"/>
        </w:rPr>
        <w:t>particulier</w:t>
      </w:r>
      <w:proofErr w:type="spellEnd"/>
      <w:r w:rsidRPr="00F15260">
        <w:rPr>
          <w:rFonts w:ascii="Times New Roman" w:eastAsiaTheme="minorHAnsi" w:hAnsi="Times New Roman" w:cs="Times New Roman"/>
          <w:lang w:val="en-US"/>
        </w:rPr>
        <w:t xml:space="preserve"> po</w:t>
      </w:r>
      <w:r w:rsidR="004C2E0C" w:rsidRPr="00F15260">
        <w:rPr>
          <w:rFonts w:ascii="Times New Roman" w:eastAsiaTheme="minorHAnsi" w:hAnsi="Times New Roman" w:cs="Times New Roman"/>
          <w:lang w:val="en-US"/>
        </w:rPr>
        <w:t xml:space="preserve">ur les </w:t>
      </w:r>
      <w:proofErr w:type="spellStart"/>
      <w:r w:rsidR="004C2E0C" w:rsidRPr="00F15260">
        <w:rPr>
          <w:rFonts w:ascii="Times New Roman" w:eastAsiaTheme="minorHAnsi" w:hAnsi="Times New Roman" w:cs="Times New Roman"/>
          <w:lang w:val="en-US"/>
        </w:rPr>
        <w:t>entreprises</w:t>
      </w:r>
      <w:proofErr w:type="spellEnd"/>
      <w:r w:rsidR="004C2E0C" w:rsidRPr="00F15260">
        <w:rPr>
          <w:rFonts w:ascii="Times New Roman" w:eastAsiaTheme="minorHAnsi" w:hAnsi="Times New Roman" w:cs="Times New Roman"/>
          <w:lang w:val="en-US"/>
        </w:rPr>
        <w:t xml:space="preserve">, conduit à </w:t>
      </w:r>
      <w:proofErr w:type="spellStart"/>
      <w:r w:rsidR="004C2E0C" w:rsidRPr="00F15260">
        <w:rPr>
          <w:rFonts w:ascii="Times New Roman" w:eastAsiaTheme="minorHAnsi" w:hAnsi="Times New Roman" w:cs="Times New Roman"/>
          <w:lang w:val="en-US"/>
        </w:rPr>
        <w:t>s’</w:t>
      </w:r>
      <w:r w:rsidRPr="00F15260">
        <w:rPr>
          <w:rFonts w:ascii="Times New Roman" w:eastAsiaTheme="minorHAnsi" w:hAnsi="Times New Roman" w:cs="Times New Roman"/>
          <w:lang w:val="en-US"/>
        </w:rPr>
        <w:t>adapter</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une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seule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fois</w:t>
      </w:r>
      <w:proofErr w:type="spellEnd"/>
      <w:r w:rsidRPr="00F15260">
        <w:rPr>
          <w:rFonts w:ascii="Times New Roman" w:eastAsiaTheme="minorHAnsi" w:hAnsi="Times New Roman" w:cs="Times New Roman"/>
          <w:lang w:val="en-US"/>
        </w:rPr>
        <w:t>, à la fin de la</w:t>
      </w:r>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période</w:t>
      </w:r>
      <w:proofErr w:type="spellEnd"/>
      <w:r w:rsidR="004C2E0C" w:rsidRPr="00F15260">
        <w:rPr>
          <w:rFonts w:ascii="Times New Roman" w:eastAsiaTheme="minorHAnsi" w:hAnsi="Times New Roman" w:cs="Times New Roman"/>
          <w:lang w:val="en-US"/>
        </w:rPr>
        <w:t xml:space="preserve"> de transition, </w:t>
      </w:r>
      <w:proofErr w:type="spellStart"/>
      <w:r w:rsidR="004C2E0C" w:rsidRPr="00F15260">
        <w:rPr>
          <w:rFonts w:ascii="Times New Roman" w:eastAsiaTheme="minorHAnsi" w:hAnsi="Times New Roman" w:cs="Times New Roman"/>
          <w:lang w:val="en-US"/>
        </w:rPr>
        <w:t>même</w:t>
      </w:r>
      <w:proofErr w:type="spellEnd"/>
      <w:r w:rsidR="004C2E0C" w:rsidRPr="00F15260">
        <w:rPr>
          <w:rFonts w:ascii="Times New Roman" w:eastAsiaTheme="minorHAnsi" w:hAnsi="Times New Roman" w:cs="Times New Roman"/>
          <w:lang w:val="en-US"/>
        </w:rPr>
        <w:t xml:space="preserve"> </w:t>
      </w:r>
      <w:proofErr w:type="spellStart"/>
      <w:r w:rsidR="004C2E0C" w:rsidRPr="00F15260">
        <w:rPr>
          <w:rFonts w:ascii="Times New Roman" w:eastAsiaTheme="minorHAnsi" w:hAnsi="Times New Roman" w:cs="Times New Roman"/>
          <w:lang w:val="en-US"/>
        </w:rPr>
        <w:t>s’i</w:t>
      </w:r>
      <w:r w:rsidRPr="00F15260">
        <w:rPr>
          <w:rFonts w:ascii="Times New Roman" w:eastAsiaTheme="minorHAnsi" w:hAnsi="Times New Roman" w:cs="Times New Roman"/>
          <w:lang w:val="en-US"/>
        </w:rPr>
        <w:t>l</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faut</w:t>
      </w:r>
      <w:proofErr w:type="spellEnd"/>
      <w:r w:rsidRPr="00F15260">
        <w:rPr>
          <w:rFonts w:ascii="Times New Roman" w:eastAsiaTheme="minorHAnsi" w:hAnsi="Times New Roman" w:cs="Times New Roman"/>
          <w:lang w:val="en-US"/>
        </w:rPr>
        <w:t xml:space="preserve">… se </w:t>
      </w:r>
      <w:proofErr w:type="spellStart"/>
      <w:r w:rsidRPr="00F15260">
        <w:rPr>
          <w:rFonts w:ascii="Times New Roman" w:eastAsiaTheme="minorHAnsi" w:hAnsi="Times New Roman" w:cs="Times New Roman"/>
          <w:lang w:val="en-US"/>
        </w:rPr>
        <w:t>préparer</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dès</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maintenant</w:t>
      </w:r>
      <w:proofErr w:type="spellEnd"/>
      <w:r w:rsidRPr="00F15260">
        <w:rPr>
          <w:rFonts w:ascii="Times New Roman" w:eastAsiaTheme="minorHAnsi" w:hAnsi="Times New Roman" w:cs="Times New Roman"/>
          <w:lang w:val="en-US"/>
        </w:rPr>
        <w:t xml:space="preserve"> à </w:t>
      </w:r>
      <w:proofErr w:type="spellStart"/>
      <w:r w:rsidRPr="00F15260">
        <w:rPr>
          <w:rFonts w:ascii="Times New Roman" w:eastAsiaTheme="minorHAnsi" w:hAnsi="Times New Roman" w:cs="Times New Roman"/>
          <w:lang w:val="en-US"/>
        </w:rPr>
        <w:t>ce</w:t>
      </w:r>
      <w:proofErr w:type="spellEnd"/>
      <w:r w:rsidRPr="00F15260">
        <w:rPr>
          <w:rFonts w:ascii="Times New Roman" w:eastAsiaTheme="minorHAnsi" w:hAnsi="Times New Roman" w:cs="Times New Roman"/>
          <w:lang w:val="en-US"/>
        </w:rPr>
        <w:t xml:space="preserve"> </w:t>
      </w:r>
      <w:proofErr w:type="spellStart"/>
      <w:r w:rsidRPr="00F15260">
        <w:rPr>
          <w:rFonts w:ascii="Times New Roman" w:eastAsiaTheme="minorHAnsi" w:hAnsi="Times New Roman" w:cs="Times New Roman"/>
          <w:lang w:val="en-US"/>
        </w:rPr>
        <w:t>changement-là</w:t>
      </w:r>
      <w:proofErr w:type="spellEnd"/>
      <w:r w:rsidRPr="00F15260">
        <w:rPr>
          <w:rFonts w:ascii="Times New Roman" w:eastAsiaTheme="minorHAnsi" w:hAnsi="Times New Roman" w:cs="Times New Roman"/>
          <w:lang w:val="en-US"/>
        </w:rPr>
        <w:t>”.</w:t>
      </w:r>
      <w:r w:rsidR="00BF66E5" w:rsidRPr="00F15260">
        <w:rPr>
          <w:rStyle w:val="FootnoteReference"/>
          <w:rFonts w:ascii="Times New Roman" w:eastAsiaTheme="minorHAnsi" w:hAnsi="Times New Roman" w:cs="Times New Roman"/>
          <w:lang w:val="en-US"/>
        </w:rPr>
        <w:footnoteReference w:id="37"/>
      </w:r>
      <w:r w:rsidRPr="00F15260">
        <w:rPr>
          <w:rFonts w:ascii="Times New Roman" w:eastAsiaTheme="minorHAnsi" w:hAnsi="Times New Roman" w:cs="Times New Roman"/>
          <w:lang w:val="en-US"/>
        </w:rPr>
        <w:t xml:space="preserve">  </w:t>
      </w:r>
    </w:p>
    <w:p w14:paraId="3153F3BE" w14:textId="77777777" w:rsidR="00034E96" w:rsidRPr="00F15260" w:rsidRDefault="00034E96"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eastAsiaTheme="minorHAnsi" w:hAnsi="Times New Roman" w:cs="Times New Roman"/>
          <w:lang w:val="en-US"/>
        </w:rPr>
        <w:t xml:space="preserve">Each in its own way and for rather different reasons, both the UK Government and the Union negotiator appear overly optimistic about the prospects that </w:t>
      </w:r>
      <w:r w:rsidRPr="00F15260">
        <w:rPr>
          <w:rFonts w:ascii="Times New Roman" w:hAnsi="Times New Roman" w:cs="Times New Roman"/>
          <w:lang w:val="en-US"/>
        </w:rPr>
        <w:t xml:space="preserve">transition will mean </w:t>
      </w:r>
      <w:r w:rsidR="005322DE" w:rsidRPr="00F15260">
        <w:rPr>
          <w:rFonts w:ascii="Times New Roman" w:hAnsi="Times New Roman" w:cs="Times New Roman"/>
          <w:lang w:val="en-US"/>
        </w:rPr>
        <w:t xml:space="preserve">“only one </w:t>
      </w:r>
      <w:r w:rsidRPr="00F15260">
        <w:rPr>
          <w:rFonts w:ascii="Times New Roman" w:hAnsi="Times New Roman" w:cs="Times New Roman"/>
          <w:lang w:val="en-US"/>
        </w:rPr>
        <w:t xml:space="preserve">regulatory </w:t>
      </w:r>
      <w:r w:rsidR="005322DE" w:rsidRPr="00F15260">
        <w:rPr>
          <w:rFonts w:ascii="Times New Roman" w:hAnsi="Times New Roman" w:cs="Times New Roman"/>
          <w:lang w:val="en-US"/>
        </w:rPr>
        <w:t>change”</w:t>
      </w:r>
      <w:r w:rsidRPr="00F15260">
        <w:rPr>
          <w:rFonts w:ascii="Times New Roman" w:hAnsi="Times New Roman" w:cs="Times New Roman"/>
          <w:lang w:val="en-US"/>
        </w:rPr>
        <w:t xml:space="preserve">.  </w:t>
      </w:r>
    </w:p>
    <w:p w14:paraId="682720CD" w14:textId="7D865283" w:rsidR="00B717BD" w:rsidRPr="00F15260" w:rsidRDefault="00CE3F1C"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After all,</w:t>
      </w:r>
      <w:r w:rsidR="00034E96" w:rsidRPr="00F15260">
        <w:rPr>
          <w:rFonts w:ascii="Times New Roman" w:hAnsi="Times New Roman" w:cs="Times New Roman"/>
          <w:lang w:val="en-US"/>
        </w:rPr>
        <w:t xml:space="preserve"> the </w:t>
      </w:r>
      <w:r w:rsidR="00C111CC" w:rsidRPr="00F15260">
        <w:rPr>
          <w:rFonts w:ascii="Times New Roman" w:hAnsi="Times New Roman" w:cs="Times New Roman"/>
          <w:lang w:val="en-US"/>
        </w:rPr>
        <w:t xml:space="preserve">UK </w:t>
      </w:r>
      <w:r w:rsidR="005322DE" w:rsidRPr="00F15260">
        <w:rPr>
          <w:rFonts w:ascii="Times New Roman" w:hAnsi="Times New Roman" w:cs="Times New Roman"/>
          <w:lang w:val="en-US"/>
        </w:rPr>
        <w:t xml:space="preserve">is </w:t>
      </w:r>
      <w:r w:rsidR="00034E96" w:rsidRPr="00F15260">
        <w:rPr>
          <w:rFonts w:ascii="Times New Roman" w:hAnsi="Times New Roman" w:cs="Times New Roman"/>
          <w:lang w:val="en-US"/>
        </w:rPr>
        <w:t xml:space="preserve">proposing the negotiation of a </w:t>
      </w:r>
      <w:r w:rsidR="00C111CC" w:rsidRPr="00F15260">
        <w:rPr>
          <w:rFonts w:ascii="Times New Roman" w:hAnsi="Times New Roman" w:cs="Times New Roman"/>
          <w:lang w:val="en-US"/>
        </w:rPr>
        <w:t>bespoke and ambitious</w:t>
      </w:r>
      <w:r w:rsidR="00071FF7" w:rsidRPr="00F15260">
        <w:rPr>
          <w:rFonts w:ascii="Times New Roman" w:hAnsi="Times New Roman" w:cs="Times New Roman"/>
          <w:lang w:val="en-US"/>
        </w:rPr>
        <w:t xml:space="preserve"> “deep and special partnership”</w:t>
      </w:r>
      <w:r w:rsidR="003156CE" w:rsidRPr="00F15260">
        <w:rPr>
          <w:rFonts w:ascii="Times New Roman" w:hAnsi="Times New Roman" w:cs="Times New Roman"/>
          <w:lang w:val="en-US"/>
        </w:rPr>
        <w:t xml:space="preserve"> </w:t>
      </w:r>
      <w:r w:rsidR="00034E96" w:rsidRPr="00F15260">
        <w:rPr>
          <w:rFonts w:ascii="Times New Roman" w:hAnsi="Times New Roman" w:cs="Times New Roman"/>
          <w:lang w:val="en-US"/>
        </w:rPr>
        <w:t xml:space="preserve">with the EU </w:t>
      </w:r>
      <w:r w:rsidR="003156CE" w:rsidRPr="00F15260">
        <w:rPr>
          <w:rFonts w:ascii="Times New Roman" w:hAnsi="Times New Roman" w:cs="Times New Roman"/>
          <w:lang w:val="en-US"/>
        </w:rPr>
        <w:t xml:space="preserve">in </w:t>
      </w:r>
      <w:r w:rsidR="00034E96" w:rsidRPr="00F15260">
        <w:rPr>
          <w:rFonts w:ascii="Times New Roman" w:hAnsi="Times New Roman" w:cs="Times New Roman"/>
          <w:lang w:val="en-US"/>
        </w:rPr>
        <w:t xml:space="preserve">the fields of </w:t>
      </w:r>
      <w:r w:rsidR="003156CE" w:rsidRPr="00F15260">
        <w:rPr>
          <w:rFonts w:ascii="Times New Roman" w:hAnsi="Times New Roman" w:cs="Times New Roman"/>
          <w:lang w:val="en-US"/>
        </w:rPr>
        <w:t>trade and security</w:t>
      </w:r>
      <w:r w:rsidR="00034E96" w:rsidRPr="00F15260">
        <w:rPr>
          <w:rFonts w:ascii="Times New Roman" w:hAnsi="Times New Roman" w:cs="Times New Roman"/>
          <w:lang w:val="en-US"/>
        </w:rPr>
        <w:t xml:space="preserve"> – but without yet offering </w:t>
      </w:r>
      <w:r w:rsidR="00071FF7" w:rsidRPr="00F15260">
        <w:rPr>
          <w:rFonts w:ascii="Times New Roman" w:hAnsi="Times New Roman" w:cs="Times New Roman"/>
          <w:lang w:val="en-US"/>
        </w:rPr>
        <w:t xml:space="preserve">any </w:t>
      </w:r>
      <w:r w:rsidR="00034E96" w:rsidRPr="00F15260">
        <w:rPr>
          <w:rFonts w:ascii="Times New Roman" w:hAnsi="Times New Roman" w:cs="Times New Roman"/>
          <w:lang w:val="en-US"/>
        </w:rPr>
        <w:t xml:space="preserve">detailed and </w:t>
      </w:r>
      <w:r w:rsidR="00071FF7" w:rsidRPr="00F15260">
        <w:rPr>
          <w:rFonts w:ascii="Times New Roman" w:hAnsi="Times New Roman" w:cs="Times New Roman"/>
          <w:lang w:val="en-US"/>
        </w:rPr>
        <w:t xml:space="preserve">credible proposals for what </w:t>
      </w:r>
      <w:r w:rsidR="00034E96" w:rsidRPr="00F15260">
        <w:rPr>
          <w:rFonts w:ascii="Times New Roman" w:hAnsi="Times New Roman" w:cs="Times New Roman"/>
          <w:lang w:val="en-US"/>
        </w:rPr>
        <w:t xml:space="preserve">such a new and unique relationship </w:t>
      </w:r>
      <w:r w:rsidR="00071FF7" w:rsidRPr="00F15260">
        <w:rPr>
          <w:rFonts w:ascii="Times New Roman" w:hAnsi="Times New Roman" w:cs="Times New Roman"/>
          <w:lang w:val="en-US"/>
        </w:rPr>
        <w:t>should look like</w:t>
      </w:r>
      <w:r w:rsidRPr="00F15260">
        <w:rPr>
          <w:rFonts w:ascii="Times New Roman" w:hAnsi="Times New Roman" w:cs="Times New Roman"/>
          <w:lang w:val="en-US"/>
        </w:rPr>
        <w:t>.</w:t>
      </w:r>
      <w:r w:rsidR="00BF66E5" w:rsidRPr="00F15260">
        <w:rPr>
          <w:rStyle w:val="FootnoteReference"/>
          <w:rFonts w:ascii="Times New Roman" w:hAnsi="Times New Roman" w:cs="Times New Roman"/>
          <w:lang w:val="en-US"/>
        </w:rPr>
        <w:footnoteReference w:id="38"/>
      </w:r>
      <w:r w:rsidRPr="00F15260">
        <w:rPr>
          <w:rFonts w:ascii="Times New Roman" w:hAnsi="Times New Roman" w:cs="Times New Roman"/>
          <w:lang w:val="en-US"/>
        </w:rPr>
        <w:t xml:space="preserve">  The main message to be garnered from the UK’s </w:t>
      </w:r>
      <w:r w:rsidR="00AE24CD" w:rsidRPr="00F15260">
        <w:rPr>
          <w:rFonts w:ascii="Times New Roman" w:hAnsi="Times New Roman" w:cs="Times New Roman"/>
          <w:lang w:val="en-US"/>
        </w:rPr>
        <w:t xml:space="preserve">various </w:t>
      </w:r>
      <w:r w:rsidRPr="00F15260">
        <w:rPr>
          <w:rFonts w:ascii="Times New Roman" w:hAnsi="Times New Roman" w:cs="Times New Roman"/>
          <w:lang w:val="en-US"/>
        </w:rPr>
        <w:t xml:space="preserve">2017 “future partnership papers” is </w:t>
      </w:r>
      <w:r w:rsidR="00034E96" w:rsidRPr="00F15260">
        <w:rPr>
          <w:rFonts w:ascii="Times New Roman" w:hAnsi="Times New Roman" w:cs="Times New Roman"/>
          <w:lang w:val="en-US"/>
        </w:rPr>
        <w:t xml:space="preserve">that </w:t>
      </w:r>
      <w:r w:rsidRPr="00F15260">
        <w:rPr>
          <w:rFonts w:ascii="Times New Roman" w:hAnsi="Times New Roman" w:cs="Times New Roman"/>
          <w:lang w:val="en-US"/>
        </w:rPr>
        <w:t xml:space="preserve">the “deep and special partnership” should continue to provide </w:t>
      </w:r>
      <w:r w:rsidR="004C2E0C" w:rsidRPr="00F15260">
        <w:rPr>
          <w:rFonts w:ascii="Times New Roman" w:hAnsi="Times New Roman" w:cs="Times New Roman"/>
          <w:lang w:val="en-US"/>
        </w:rPr>
        <w:t>most</w:t>
      </w:r>
      <w:r w:rsidRPr="00F15260">
        <w:rPr>
          <w:rFonts w:ascii="Times New Roman" w:hAnsi="Times New Roman" w:cs="Times New Roman"/>
          <w:lang w:val="en-US"/>
        </w:rPr>
        <w:t xml:space="preserve"> of the existing benefits, but without the UK having to suffer the current obligations</w:t>
      </w:r>
      <w:r w:rsidR="004C2E0C" w:rsidRPr="00F15260">
        <w:rPr>
          <w:rFonts w:ascii="Times New Roman" w:hAnsi="Times New Roman" w:cs="Times New Roman"/>
          <w:lang w:val="en-US"/>
        </w:rPr>
        <w:t>, of</w:t>
      </w:r>
      <w:r w:rsidRPr="00F15260">
        <w:rPr>
          <w:rFonts w:ascii="Times New Roman" w:hAnsi="Times New Roman" w:cs="Times New Roman"/>
          <w:lang w:val="en-US"/>
        </w:rPr>
        <w:t xml:space="preserve"> Union membership itself</w:t>
      </w:r>
      <w:r w:rsidR="00034E96" w:rsidRPr="00F15260">
        <w:rPr>
          <w:rFonts w:ascii="Times New Roman" w:hAnsi="Times New Roman" w:cs="Times New Roman"/>
          <w:lang w:val="en-US"/>
        </w:rPr>
        <w:t>.</w:t>
      </w:r>
      <w:r w:rsidR="00BF66E5" w:rsidRPr="00F15260">
        <w:rPr>
          <w:rStyle w:val="FootnoteReference"/>
          <w:rFonts w:ascii="Times New Roman" w:hAnsi="Times New Roman" w:cs="Times New Roman"/>
          <w:lang w:val="en-US"/>
        </w:rPr>
        <w:footnoteReference w:id="39"/>
      </w:r>
      <w:r w:rsidR="00034E96" w:rsidRPr="00F15260">
        <w:rPr>
          <w:rFonts w:ascii="Times New Roman" w:hAnsi="Times New Roman" w:cs="Times New Roman"/>
          <w:lang w:val="en-US"/>
        </w:rPr>
        <w:t xml:space="preserve">  </w:t>
      </w:r>
      <w:r w:rsidR="003022A9" w:rsidRPr="00F15260">
        <w:rPr>
          <w:rFonts w:ascii="Times New Roman" w:hAnsi="Times New Roman" w:cs="Times New Roman"/>
          <w:lang w:val="en-US"/>
        </w:rPr>
        <w:t xml:space="preserve">Even </w:t>
      </w:r>
      <w:r w:rsidR="00486A47">
        <w:rPr>
          <w:rFonts w:ascii="Times New Roman" w:hAnsi="Times New Roman" w:cs="Times New Roman"/>
          <w:lang w:val="en-US"/>
        </w:rPr>
        <w:t>at</w:t>
      </w:r>
      <w:r w:rsidR="003022A9" w:rsidRPr="00F15260">
        <w:rPr>
          <w:rFonts w:ascii="Times New Roman" w:hAnsi="Times New Roman" w:cs="Times New Roman"/>
          <w:lang w:val="en-US"/>
        </w:rPr>
        <w:t xml:space="preserve"> </w:t>
      </w:r>
      <w:r w:rsidR="00034E96" w:rsidRPr="00F15260">
        <w:rPr>
          <w:rFonts w:ascii="Times New Roman" w:hAnsi="Times New Roman" w:cs="Times New Roman"/>
          <w:lang w:val="en-US"/>
        </w:rPr>
        <w:t xml:space="preserve">the dawn of </w:t>
      </w:r>
      <w:r w:rsidR="003022A9" w:rsidRPr="00F15260">
        <w:rPr>
          <w:rFonts w:ascii="Times New Roman" w:hAnsi="Times New Roman" w:cs="Times New Roman"/>
          <w:lang w:val="en-US"/>
        </w:rPr>
        <w:t xml:space="preserve">2018, we know </w:t>
      </w:r>
      <w:r w:rsidR="00034E96" w:rsidRPr="00F15260">
        <w:rPr>
          <w:rFonts w:ascii="Times New Roman" w:hAnsi="Times New Roman" w:cs="Times New Roman"/>
          <w:lang w:val="en-US"/>
        </w:rPr>
        <w:t xml:space="preserve">almost nothing </w:t>
      </w:r>
      <w:r w:rsidRPr="00F15260">
        <w:rPr>
          <w:rFonts w:ascii="Times New Roman" w:hAnsi="Times New Roman" w:cs="Times New Roman"/>
          <w:lang w:val="en-US"/>
        </w:rPr>
        <w:t xml:space="preserve">concrete and </w:t>
      </w:r>
      <w:r w:rsidR="00034E96" w:rsidRPr="00F15260">
        <w:rPr>
          <w:rFonts w:ascii="Times New Roman" w:hAnsi="Times New Roman" w:cs="Times New Roman"/>
          <w:lang w:val="en-US"/>
        </w:rPr>
        <w:t xml:space="preserve">meaningful about the </w:t>
      </w:r>
      <w:r w:rsidR="003022A9" w:rsidRPr="00F15260">
        <w:rPr>
          <w:rFonts w:ascii="Times New Roman" w:hAnsi="Times New Roman" w:cs="Times New Roman"/>
          <w:lang w:val="en-US"/>
        </w:rPr>
        <w:t>UK</w:t>
      </w:r>
      <w:r w:rsidR="00034E96" w:rsidRPr="00F15260">
        <w:rPr>
          <w:rFonts w:ascii="Times New Roman" w:hAnsi="Times New Roman" w:cs="Times New Roman"/>
          <w:lang w:val="en-US"/>
        </w:rPr>
        <w:t>’s</w:t>
      </w:r>
      <w:r w:rsidR="003022A9" w:rsidRPr="00F15260">
        <w:rPr>
          <w:rFonts w:ascii="Times New Roman" w:hAnsi="Times New Roman" w:cs="Times New Roman"/>
          <w:lang w:val="en-US"/>
        </w:rPr>
        <w:t xml:space="preserve"> vision for </w:t>
      </w:r>
      <w:r w:rsidR="00034E96" w:rsidRPr="00F15260">
        <w:rPr>
          <w:rFonts w:ascii="Times New Roman" w:hAnsi="Times New Roman" w:cs="Times New Roman"/>
          <w:lang w:val="en-US"/>
        </w:rPr>
        <w:t xml:space="preserve">the </w:t>
      </w:r>
      <w:r w:rsidR="003022A9" w:rsidRPr="00F15260">
        <w:rPr>
          <w:rFonts w:ascii="Times New Roman" w:hAnsi="Times New Roman" w:cs="Times New Roman"/>
          <w:lang w:val="en-US"/>
        </w:rPr>
        <w:t>future relationship</w:t>
      </w:r>
      <w:r w:rsidRPr="00F15260">
        <w:rPr>
          <w:rFonts w:ascii="Times New Roman" w:hAnsi="Times New Roman" w:cs="Times New Roman"/>
          <w:lang w:val="en-US"/>
        </w:rPr>
        <w:t xml:space="preserve"> – except for the recurrent insistence that </w:t>
      </w:r>
      <w:r w:rsidR="000811AD" w:rsidRPr="00F15260">
        <w:rPr>
          <w:rFonts w:ascii="Times New Roman" w:hAnsi="Times New Roman" w:cs="Times New Roman"/>
          <w:lang w:val="en-US"/>
        </w:rPr>
        <w:t xml:space="preserve">(even if it cannot formally be signed off before withdrawal) </w:t>
      </w:r>
      <w:r w:rsidRPr="00F15260">
        <w:rPr>
          <w:rFonts w:ascii="Times New Roman" w:hAnsi="Times New Roman" w:cs="Times New Roman"/>
          <w:lang w:val="en-US"/>
        </w:rPr>
        <w:t xml:space="preserve">a draft agreement could </w:t>
      </w:r>
      <w:r w:rsidR="000811AD" w:rsidRPr="00F15260">
        <w:rPr>
          <w:rFonts w:ascii="Times New Roman" w:hAnsi="Times New Roman" w:cs="Times New Roman"/>
          <w:lang w:val="en-US"/>
        </w:rPr>
        <w:t xml:space="preserve">nevertheless </w:t>
      </w:r>
      <w:r w:rsidRPr="00F15260">
        <w:rPr>
          <w:rFonts w:ascii="Times New Roman" w:hAnsi="Times New Roman" w:cs="Times New Roman"/>
          <w:lang w:val="en-US"/>
        </w:rPr>
        <w:t xml:space="preserve">be fully prepared </w:t>
      </w:r>
      <w:r w:rsidR="000811AD" w:rsidRPr="00F15260">
        <w:rPr>
          <w:rFonts w:ascii="Times New Roman" w:hAnsi="Times New Roman" w:cs="Times New Roman"/>
          <w:lang w:val="en-US"/>
        </w:rPr>
        <w:t>by March 2019</w:t>
      </w:r>
      <w:r w:rsidRPr="00F15260">
        <w:rPr>
          <w:rFonts w:ascii="Times New Roman" w:hAnsi="Times New Roman" w:cs="Times New Roman"/>
          <w:lang w:val="en-US"/>
        </w:rPr>
        <w:t xml:space="preserve">, or at the very latest </w:t>
      </w:r>
      <w:proofErr w:type="spellStart"/>
      <w:r w:rsidRPr="00F15260">
        <w:rPr>
          <w:rFonts w:ascii="Times New Roman" w:hAnsi="Times New Roman" w:cs="Times New Roman"/>
          <w:lang w:val="en-US"/>
        </w:rPr>
        <w:t>finalised</w:t>
      </w:r>
      <w:proofErr w:type="spellEnd"/>
      <w:r w:rsidRPr="00F15260">
        <w:rPr>
          <w:rFonts w:ascii="Times New Roman" w:hAnsi="Times New Roman" w:cs="Times New Roman"/>
          <w:lang w:val="en-US"/>
        </w:rPr>
        <w:t xml:space="preserve"> </w:t>
      </w:r>
      <w:r w:rsidR="000811AD" w:rsidRPr="00F15260">
        <w:rPr>
          <w:rFonts w:ascii="Times New Roman" w:hAnsi="Times New Roman" w:cs="Times New Roman"/>
          <w:lang w:val="en-US"/>
        </w:rPr>
        <w:t xml:space="preserve">during </w:t>
      </w:r>
      <w:r w:rsidRPr="00F15260">
        <w:rPr>
          <w:rFonts w:ascii="Times New Roman" w:hAnsi="Times New Roman" w:cs="Times New Roman"/>
          <w:lang w:val="en-US"/>
        </w:rPr>
        <w:t xml:space="preserve">a </w:t>
      </w:r>
      <w:r w:rsidR="00071FF7" w:rsidRPr="00F15260">
        <w:rPr>
          <w:rFonts w:ascii="Times New Roman" w:hAnsi="Times New Roman" w:cs="Times New Roman"/>
          <w:lang w:val="en-US"/>
        </w:rPr>
        <w:lastRenderedPageBreak/>
        <w:t>transitional period</w:t>
      </w:r>
      <w:r w:rsidR="007164A7" w:rsidRPr="00F15260">
        <w:rPr>
          <w:rFonts w:ascii="Times New Roman" w:hAnsi="Times New Roman" w:cs="Times New Roman"/>
          <w:lang w:val="en-US"/>
        </w:rPr>
        <w:t xml:space="preserve"> </w:t>
      </w:r>
      <w:r w:rsidR="000811AD" w:rsidRPr="00F15260">
        <w:rPr>
          <w:rFonts w:ascii="Times New Roman" w:hAnsi="Times New Roman" w:cs="Times New Roman"/>
          <w:lang w:val="en-US"/>
        </w:rPr>
        <w:t xml:space="preserve">lasting </w:t>
      </w:r>
      <w:r w:rsidR="00071FF7" w:rsidRPr="00F15260">
        <w:rPr>
          <w:rFonts w:ascii="Times New Roman" w:hAnsi="Times New Roman" w:cs="Times New Roman"/>
          <w:lang w:val="en-US"/>
        </w:rPr>
        <w:t xml:space="preserve">around </w:t>
      </w:r>
      <w:r w:rsidR="00EC35B9" w:rsidRPr="00F15260">
        <w:rPr>
          <w:rFonts w:ascii="Times New Roman" w:hAnsi="Times New Roman" w:cs="Times New Roman"/>
          <w:lang w:val="en-US"/>
        </w:rPr>
        <w:t>24 months</w:t>
      </w:r>
      <w:r w:rsidRPr="00F15260">
        <w:rPr>
          <w:rFonts w:ascii="Times New Roman" w:hAnsi="Times New Roman" w:cs="Times New Roman"/>
          <w:lang w:val="en-US"/>
        </w:rPr>
        <w:t>.</w:t>
      </w:r>
      <w:r w:rsidR="00BF66E5" w:rsidRPr="00F15260">
        <w:rPr>
          <w:rStyle w:val="FootnoteReference"/>
          <w:rFonts w:ascii="Times New Roman" w:hAnsi="Times New Roman" w:cs="Times New Roman"/>
          <w:lang w:val="en-US"/>
        </w:rPr>
        <w:footnoteReference w:id="40"/>
      </w:r>
      <w:r w:rsidRPr="00F15260">
        <w:rPr>
          <w:rFonts w:ascii="Times New Roman" w:hAnsi="Times New Roman" w:cs="Times New Roman"/>
          <w:lang w:val="en-US"/>
        </w:rPr>
        <w:t xml:space="preserve">  E</w:t>
      </w:r>
      <w:r w:rsidR="007164A7" w:rsidRPr="00F15260">
        <w:rPr>
          <w:rFonts w:ascii="Times New Roman" w:hAnsi="Times New Roman" w:cs="Times New Roman"/>
          <w:lang w:val="en-US"/>
        </w:rPr>
        <w:t xml:space="preserve">ither way, </w:t>
      </w:r>
      <w:r w:rsidRPr="00F15260">
        <w:rPr>
          <w:rFonts w:ascii="Times New Roman" w:hAnsi="Times New Roman" w:cs="Times New Roman"/>
          <w:lang w:val="en-US"/>
        </w:rPr>
        <w:t xml:space="preserve">the UK Government exudes confidence that </w:t>
      </w:r>
      <w:r w:rsidR="00FE38AB" w:rsidRPr="00F15260">
        <w:rPr>
          <w:rFonts w:ascii="Times New Roman" w:hAnsi="Times New Roman" w:cs="Times New Roman"/>
          <w:lang w:val="en-US"/>
        </w:rPr>
        <w:t>there will be “</w:t>
      </w:r>
      <w:r w:rsidR="007164A7" w:rsidRPr="00F15260">
        <w:rPr>
          <w:rFonts w:ascii="Times New Roman" w:hAnsi="Times New Roman" w:cs="Times New Roman"/>
          <w:lang w:val="en-US"/>
        </w:rPr>
        <w:t xml:space="preserve">only one </w:t>
      </w:r>
      <w:r w:rsidR="00FE38AB" w:rsidRPr="00F15260">
        <w:rPr>
          <w:rFonts w:ascii="Times New Roman" w:hAnsi="Times New Roman" w:cs="Times New Roman"/>
          <w:lang w:val="en-US"/>
        </w:rPr>
        <w:t xml:space="preserve">regulatory </w:t>
      </w:r>
      <w:r w:rsidR="007164A7" w:rsidRPr="00F15260">
        <w:rPr>
          <w:rFonts w:ascii="Times New Roman" w:hAnsi="Times New Roman" w:cs="Times New Roman"/>
          <w:lang w:val="en-US"/>
        </w:rPr>
        <w:t>change</w:t>
      </w:r>
      <w:r w:rsidR="00FE38AB" w:rsidRPr="00F15260">
        <w:rPr>
          <w:rFonts w:ascii="Times New Roman" w:hAnsi="Times New Roman" w:cs="Times New Roman"/>
          <w:lang w:val="en-US"/>
        </w:rPr>
        <w:t xml:space="preserve">”.  </w:t>
      </w:r>
    </w:p>
    <w:p w14:paraId="0AFD02BF" w14:textId="402236F5" w:rsidR="00E11A55" w:rsidRPr="00F15260" w:rsidRDefault="000811AD"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lang w:val="en-US"/>
        </w:rPr>
        <w:t xml:space="preserve">That peculiar combination of ambition and timescale, based on so little tangible preparation or progress, is scarcely credible.  Indeed, so </w:t>
      </w:r>
      <w:r w:rsidR="00FE38AB" w:rsidRPr="00F15260">
        <w:rPr>
          <w:rFonts w:ascii="Times New Roman" w:hAnsi="Times New Roman" w:cs="Times New Roman"/>
          <w:lang w:val="en-US"/>
        </w:rPr>
        <w:t xml:space="preserve">difficult is it to believe that the UK Government even believes itself, one is forced to suspect that the main objective here </w:t>
      </w:r>
      <w:r w:rsidR="00071FF7" w:rsidRPr="00F15260">
        <w:rPr>
          <w:rFonts w:ascii="Times New Roman" w:hAnsi="Times New Roman" w:cs="Times New Roman"/>
          <w:lang w:val="en-US"/>
        </w:rPr>
        <w:t xml:space="preserve">is </w:t>
      </w:r>
      <w:r w:rsidR="00FE38AB" w:rsidRPr="00F15260">
        <w:rPr>
          <w:rFonts w:ascii="Times New Roman" w:hAnsi="Times New Roman" w:cs="Times New Roman"/>
          <w:lang w:val="en-US"/>
        </w:rPr>
        <w:t>more cynical</w:t>
      </w:r>
      <w:r w:rsidR="002E7806" w:rsidRPr="00F15260">
        <w:rPr>
          <w:rFonts w:ascii="Times New Roman" w:hAnsi="Times New Roman" w:cs="Times New Roman"/>
          <w:lang w:val="en-US"/>
        </w:rPr>
        <w:t xml:space="preserve"> and politically self-serving</w:t>
      </w:r>
      <w:r w:rsidR="0015124F" w:rsidRPr="00F15260">
        <w:rPr>
          <w:rFonts w:ascii="Times New Roman" w:hAnsi="Times New Roman" w:cs="Times New Roman"/>
          <w:lang w:val="en-US"/>
        </w:rPr>
        <w:t>, i.e.</w:t>
      </w:r>
      <w:r w:rsidR="00FE38AB" w:rsidRPr="00F15260">
        <w:rPr>
          <w:rFonts w:ascii="Times New Roman" w:hAnsi="Times New Roman" w:cs="Times New Roman"/>
          <w:lang w:val="en-US"/>
        </w:rPr>
        <w:t xml:space="preserve"> </w:t>
      </w:r>
      <w:r w:rsidR="00071FF7" w:rsidRPr="00F15260">
        <w:rPr>
          <w:rFonts w:ascii="Times New Roman" w:hAnsi="Times New Roman" w:cs="Times New Roman"/>
          <w:lang w:val="en-US"/>
        </w:rPr>
        <w:t xml:space="preserve">to reassure </w:t>
      </w:r>
      <w:r w:rsidR="00FE38AB" w:rsidRPr="00F15260">
        <w:rPr>
          <w:rFonts w:ascii="Times New Roman" w:hAnsi="Times New Roman" w:cs="Times New Roman"/>
          <w:lang w:val="en-US"/>
        </w:rPr>
        <w:t xml:space="preserve">potential </w:t>
      </w:r>
      <w:r w:rsidR="004C2E0C" w:rsidRPr="00F15260">
        <w:rPr>
          <w:rFonts w:ascii="Times New Roman" w:hAnsi="Times New Roman" w:cs="Times New Roman"/>
          <w:lang w:val="en-US"/>
        </w:rPr>
        <w:t xml:space="preserve">foreign </w:t>
      </w:r>
      <w:r w:rsidR="00071FF7" w:rsidRPr="00F15260">
        <w:rPr>
          <w:rFonts w:ascii="Times New Roman" w:hAnsi="Times New Roman" w:cs="Times New Roman"/>
          <w:lang w:val="en-US"/>
        </w:rPr>
        <w:t xml:space="preserve">investors </w:t>
      </w:r>
      <w:r w:rsidR="00FE38AB" w:rsidRPr="00F15260">
        <w:rPr>
          <w:rFonts w:ascii="Times New Roman" w:hAnsi="Times New Roman" w:cs="Times New Roman"/>
          <w:lang w:val="en-US"/>
        </w:rPr>
        <w:t xml:space="preserve">and </w:t>
      </w:r>
      <w:r w:rsidR="00071FF7" w:rsidRPr="00F15260">
        <w:rPr>
          <w:rFonts w:ascii="Times New Roman" w:hAnsi="Times New Roman" w:cs="Times New Roman"/>
          <w:lang w:val="en-US"/>
        </w:rPr>
        <w:t xml:space="preserve">deter </w:t>
      </w:r>
      <w:r w:rsidR="00FE38AB" w:rsidRPr="00F15260">
        <w:rPr>
          <w:rFonts w:ascii="Times New Roman" w:hAnsi="Times New Roman" w:cs="Times New Roman"/>
          <w:lang w:val="en-US"/>
        </w:rPr>
        <w:t>the implementation</w:t>
      </w:r>
      <w:r w:rsidR="002E7806" w:rsidRPr="00F15260">
        <w:rPr>
          <w:rFonts w:ascii="Times New Roman" w:hAnsi="Times New Roman" w:cs="Times New Roman"/>
          <w:lang w:val="en-US"/>
        </w:rPr>
        <w:t xml:space="preserve"> of business contingency plans</w:t>
      </w:r>
      <w:r w:rsidR="0015124F" w:rsidRPr="00F15260">
        <w:rPr>
          <w:rFonts w:ascii="Times New Roman" w:hAnsi="Times New Roman" w:cs="Times New Roman"/>
          <w:lang w:val="en-US"/>
        </w:rPr>
        <w:t>: we</w:t>
      </w:r>
      <w:r w:rsidR="0015124F" w:rsidRPr="00F15260">
        <w:rPr>
          <w:rFonts w:ascii="Times New Roman" w:hAnsi="Times New Roman" w:cs="Times New Roman"/>
        </w:rPr>
        <w:t xml:space="preserve"> </w:t>
      </w:r>
      <w:r w:rsidR="00DE43EB" w:rsidRPr="00F15260">
        <w:rPr>
          <w:rFonts w:ascii="Times New Roman" w:hAnsi="Times New Roman" w:cs="Times New Roman"/>
        </w:rPr>
        <w:t xml:space="preserve">finally </w:t>
      </w:r>
      <w:r w:rsidR="00E11A55" w:rsidRPr="00F15260">
        <w:rPr>
          <w:rFonts w:ascii="Times New Roman" w:hAnsi="Times New Roman" w:cs="Times New Roman"/>
        </w:rPr>
        <w:t xml:space="preserve">admit that the UK will not </w:t>
      </w:r>
      <w:r w:rsidR="00DE43EB" w:rsidRPr="00F15260">
        <w:rPr>
          <w:rFonts w:ascii="Times New Roman" w:hAnsi="Times New Roman" w:cs="Times New Roman"/>
        </w:rPr>
        <w:t xml:space="preserve">have </w:t>
      </w:r>
      <w:r w:rsidR="00E11A55" w:rsidRPr="00F15260">
        <w:rPr>
          <w:rFonts w:ascii="Times New Roman" w:hAnsi="Times New Roman" w:cs="Times New Roman"/>
        </w:rPr>
        <w:t>secure</w:t>
      </w:r>
      <w:r w:rsidR="00DE43EB" w:rsidRPr="00F15260">
        <w:rPr>
          <w:rFonts w:ascii="Times New Roman" w:hAnsi="Times New Roman" w:cs="Times New Roman"/>
        </w:rPr>
        <w:t>d</w:t>
      </w:r>
      <w:r w:rsidR="00E11A55" w:rsidRPr="00F15260">
        <w:rPr>
          <w:rFonts w:ascii="Times New Roman" w:hAnsi="Times New Roman" w:cs="Times New Roman"/>
        </w:rPr>
        <w:t xml:space="preserve"> its final deal on a “deep and special partnership” with the EU by the date of withdrawal; but rest assured that a short transitional period will maintain the status quo until we can neatly tidy up the lose ends.  </w:t>
      </w:r>
      <w:r w:rsidR="004C2E0C" w:rsidRPr="00F15260">
        <w:rPr>
          <w:rFonts w:ascii="Times New Roman" w:hAnsi="Times New Roman" w:cs="Times New Roman"/>
        </w:rPr>
        <w:t xml:space="preserve">It all makes leaving the Union sound as easy as changing mobile phone contracts: </w:t>
      </w:r>
      <w:r w:rsidR="004C2E0C" w:rsidRPr="00F15260">
        <w:rPr>
          <w:rFonts w:ascii="Times New Roman" w:hAnsi="Times New Roman" w:cs="Times New Roman"/>
          <w:color w:val="0B0B0B"/>
          <w:lang w:val="en-US"/>
        </w:rPr>
        <w:t xml:space="preserve">we’re </w:t>
      </w:r>
      <w:r w:rsidR="0015124F" w:rsidRPr="00F15260">
        <w:rPr>
          <w:rFonts w:ascii="Times New Roman" w:hAnsi="Times New Roman" w:cs="Times New Roman"/>
          <w:color w:val="0B0B0B"/>
          <w:lang w:val="en-US"/>
        </w:rPr>
        <w:t>switching</w:t>
      </w:r>
      <w:r w:rsidR="004C2E0C" w:rsidRPr="00F15260">
        <w:rPr>
          <w:rFonts w:ascii="Times New Roman" w:hAnsi="Times New Roman" w:cs="Times New Roman"/>
          <w:color w:val="0B0B0B"/>
          <w:lang w:val="en-US"/>
        </w:rPr>
        <w:t xml:space="preserve"> tariff</w:t>
      </w:r>
      <w:r w:rsidR="0015124F" w:rsidRPr="00F15260">
        <w:rPr>
          <w:rFonts w:ascii="Times New Roman" w:hAnsi="Times New Roman" w:cs="Times New Roman"/>
          <w:color w:val="0B0B0B"/>
          <w:lang w:val="en-US"/>
        </w:rPr>
        <w:t xml:space="preserve"> shortly</w:t>
      </w:r>
      <w:r w:rsidR="004C2E0C" w:rsidRPr="00F15260">
        <w:rPr>
          <w:rFonts w:ascii="Times New Roman" w:hAnsi="Times New Roman" w:cs="Times New Roman"/>
          <w:color w:val="0B0B0B"/>
          <w:lang w:val="en-US"/>
        </w:rPr>
        <w:t xml:space="preserve">, but we’ll </w:t>
      </w:r>
      <w:r w:rsidR="00DE43EB" w:rsidRPr="00F15260">
        <w:rPr>
          <w:rFonts w:ascii="Times New Roman" w:hAnsi="Times New Roman" w:cs="Times New Roman"/>
          <w:color w:val="0B0B0B"/>
          <w:lang w:val="en-US"/>
        </w:rPr>
        <w:t>keep</w:t>
      </w:r>
      <w:r w:rsidR="004C2E0C" w:rsidRPr="00F15260">
        <w:rPr>
          <w:rFonts w:ascii="Times New Roman" w:hAnsi="Times New Roman" w:cs="Times New Roman"/>
          <w:color w:val="0B0B0B"/>
          <w:lang w:val="en-US"/>
        </w:rPr>
        <w:t xml:space="preserve"> the same data allowance, and there will be </w:t>
      </w:r>
      <w:r w:rsidR="0015124F" w:rsidRPr="00F15260">
        <w:rPr>
          <w:rFonts w:ascii="Times New Roman" w:hAnsi="Times New Roman" w:cs="Times New Roman"/>
          <w:color w:val="0B0B0B"/>
          <w:lang w:val="en-US"/>
        </w:rPr>
        <w:t xml:space="preserve">no </w:t>
      </w:r>
      <w:r w:rsidR="004C2E0C" w:rsidRPr="00F15260">
        <w:rPr>
          <w:rFonts w:ascii="Times New Roman" w:hAnsi="Times New Roman" w:cs="Times New Roman"/>
          <w:color w:val="0B0B0B"/>
          <w:lang w:val="en-US"/>
        </w:rPr>
        <w:t>interruption</w:t>
      </w:r>
      <w:r w:rsidR="0015124F" w:rsidRPr="00F15260">
        <w:rPr>
          <w:rFonts w:ascii="Times New Roman" w:hAnsi="Times New Roman" w:cs="Times New Roman"/>
          <w:color w:val="0B0B0B"/>
          <w:lang w:val="en-US"/>
        </w:rPr>
        <w:t>s</w:t>
      </w:r>
      <w:r w:rsidR="004C2E0C" w:rsidRPr="00F15260">
        <w:rPr>
          <w:rFonts w:ascii="Times New Roman" w:hAnsi="Times New Roman" w:cs="Times New Roman"/>
          <w:color w:val="0B0B0B"/>
          <w:lang w:val="en-US"/>
        </w:rPr>
        <w:t xml:space="preserve"> </w:t>
      </w:r>
      <w:r w:rsidR="0015124F" w:rsidRPr="00F15260">
        <w:rPr>
          <w:rFonts w:ascii="Times New Roman" w:hAnsi="Times New Roman" w:cs="Times New Roman"/>
          <w:color w:val="0B0B0B"/>
          <w:lang w:val="en-US"/>
        </w:rPr>
        <w:t xml:space="preserve">to </w:t>
      </w:r>
      <w:r w:rsidR="004C2E0C" w:rsidRPr="00F15260">
        <w:rPr>
          <w:rFonts w:ascii="Times New Roman" w:hAnsi="Times New Roman" w:cs="Times New Roman"/>
          <w:color w:val="0B0B0B"/>
          <w:lang w:val="en-US"/>
        </w:rPr>
        <w:t>normal service</w:t>
      </w:r>
      <w:r w:rsidR="0015124F" w:rsidRPr="00F15260">
        <w:rPr>
          <w:rFonts w:ascii="Times New Roman" w:hAnsi="Times New Roman" w:cs="Times New Roman"/>
          <w:color w:val="0B0B0B"/>
          <w:lang w:val="en-US"/>
        </w:rPr>
        <w:t>.</w:t>
      </w:r>
      <w:r w:rsidR="004C2E0C" w:rsidRPr="00F15260">
        <w:rPr>
          <w:rFonts w:ascii="Times New Roman" w:hAnsi="Times New Roman" w:cs="Times New Roman"/>
        </w:rPr>
        <w:t xml:space="preserve"> </w:t>
      </w:r>
    </w:p>
    <w:p w14:paraId="7BA330B6" w14:textId="529223CF" w:rsidR="00B717BD" w:rsidRPr="00F15260" w:rsidRDefault="00FE38AB"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For its part, the Union </w:t>
      </w:r>
      <w:r w:rsidR="00C111CC" w:rsidRPr="00F15260">
        <w:rPr>
          <w:rFonts w:ascii="Times New Roman" w:hAnsi="Times New Roman" w:cs="Times New Roman"/>
          <w:lang w:val="en-US"/>
        </w:rPr>
        <w:t xml:space="preserve">is considering something much </w:t>
      </w:r>
      <w:r w:rsidR="00071FF7" w:rsidRPr="00F15260">
        <w:rPr>
          <w:rFonts w:ascii="Times New Roman" w:hAnsi="Times New Roman" w:cs="Times New Roman"/>
          <w:lang w:val="en-US"/>
        </w:rPr>
        <w:t>less bespoke or ambitious</w:t>
      </w:r>
      <w:r w:rsidR="000811AD" w:rsidRPr="00F15260">
        <w:rPr>
          <w:rFonts w:ascii="Times New Roman" w:hAnsi="Times New Roman" w:cs="Times New Roman"/>
          <w:lang w:val="en-US"/>
        </w:rPr>
        <w:t xml:space="preserve">: in particular, the adaptation of an existing “off the shelf” </w:t>
      </w:r>
      <w:r w:rsidR="003022A9" w:rsidRPr="00F15260">
        <w:rPr>
          <w:rFonts w:ascii="Times New Roman" w:hAnsi="Times New Roman" w:cs="Times New Roman"/>
          <w:lang w:val="en-US"/>
        </w:rPr>
        <w:t xml:space="preserve">trade </w:t>
      </w:r>
      <w:r w:rsidR="000811AD" w:rsidRPr="00F15260">
        <w:rPr>
          <w:rFonts w:ascii="Times New Roman" w:hAnsi="Times New Roman" w:cs="Times New Roman"/>
          <w:lang w:val="en-US"/>
        </w:rPr>
        <w:t xml:space="preserve">model, of the sort that have been developed and tested through long experience.  Michel </w:t>
      </w:r>
      <w:proofErr w:type="spellStart"/>
      <w:r w:rsidR="000811AD" w:rsidRPr="00F15260">
        <w:rPr>
          <w:rFonts w:ascii="Times New Roman" w:hAnsi="Times New Roman" w:cs="Times New Roman"/>
          <w:lang w:val="en-US"/>
        </w:rPr>
        <w:t>Barnier</w:t>
      </w:r>
      <w:proofErr w:type="spellEnd"/>
      <w:r w:rsidR="000811AD" w:rsidRPr="00F15260">
        <w:rPr>
          <w:rFonts w:ascii="Times New Roman" w:hAnsi="Times New Roman" w:cs="Times New Roman"/>
          <w:lang w:val="en-US"/>
        </w:rPr>
        <w:t xml:space="preserve"> is clear in his assessment: </w:t>
      </w:r>
      <w:r w:rsidR="007164A7" w:rsidRPr="00F15260">
        <w:rPr>
          <w:rFonts w:ascii="Times New Roman" w:hAnsi="Times New Roman" w:cs="Times New Roman"/>
          <w:lang w:val="en-US"/>
        </w:rPr>
        <w:t xml:space="preserve">looking at </w:t>
      </w:r>
      <w:r w:rsidR="000811AD" w:rsidRPr="00F15260">
        <w:rPr>
          <w:rFonts w:ascii="Times New Roman" w:hAnsi="Times New Roman" w:cs="Times New Roman"/>
          <w:lang w:val="en-US"/>
        </w:rPr>
        <w:t xml:space="preserve">the range of existing </w:t>
      </w:r>
      <w:r w:rsidR="007164A7" w:rsidRPr="00F15260">
        <w:rPr>
          <w:rFonts w:ascii="Times New Roman" w:hAnsi="Times New Roman" w:cs="Times New Roman"/>
          <w:lang w:val="en-US"/>
        </w:rPr>
        <w:t xml:space="preserve">possibilities, and taking into account </w:t>
      </w:r>
      <w:r w:rsidR="000811AD" w:rsidRPr="00F15260">
        <w:rPr>
          <w:rFonts w:ascii="Times New Roman" w:hAnsi="Times New Roman" w:cs="Times New Roman"/>
          <w:lang w:val="en-US"/>
        </w:rPr>
        <w:t xml:space="preserve">the </w:t>
      </w:r>
      <w:r w:rsidR="007164A7" w:rsidRPr="00F15260">
        <w:rPr>
          <w:rFonts w:ascii="Times New Roman" w:hAnsi="Times New Roman" w:cs="Times New Roman"/>
          <w:lang w:val="en-US"/>
        </w:rPr>
        <w:t>UK</w:t>
      </w:r>
      <w:r w:rsidR="000811AD" w:rsidRPr="00F15260">
        <w:rPr>
          <w:rFonts w:ascii="Times New Roman" w:hAnsi="Times New Roman" w:cs="Times New Roman"/>
          <w:lang w:val="en-US"/>
        </w:rPr>
        <w:t xml:space="preserve">’s own self-imposed </w:t>
      </w:r>
      <w:r w:rsidR="00071FF7" w:rsidRPr="00F15260">
        <w:rPr>
          <w:rFonts w:ascii="Times New Roman" w:hAnsi="Times New Roman" w:cs="Times New Roman"/>
          <w:lang w:val="en-US"/>
        </w:rPr>
        <w:t xml:space="preserve">red lines, </w:t>
      </w:r>
      <w:r w:rsidR="000811AD" w:rsidRPr="00F15260">
        <w:rPr>
          <w:rFonts w:ascii="Times New Roman" w:hAnsi="Times New Roman" w:cs="Times New Roman"/>
          <w:lang w:val="en-US"/>
        </w:rPr>
        <w:t xml:space="preserve">the only realistic option is a trade agreement </w:t>
      </w:r>
      <w:r w:rsidR="00DE43EB" w:rsidRPr="00F15260">
        <w:rPr>
          <w:rFonts w:ascii="Times New Roman" w:hAnsi="Times New Roman" w:cs="Times New Roman"/>
          <w:lang w:val="en-US"/>
        </w:rPr>
        <w:t xml:space="preserve">of the sort </w:t>
      </w:r>
      <w:r w:rsidR="000811AD" w:rsidRPr="00F15260">
        <w:rPr>
          <w:rFonts w:ascii="Times New Roman" w:hAnsi="Times New Roman" w:cs="Times New Roman"/>
          <w:lang w:val="en-US"/>
        </w:rPr>
        <w:t xml:space="preserve">already agreed with </w:t>
      </w:r>
      <w:r w:rsidR="00071FF7" w:rsidRPr="00F15260">
        <w:rPr>
          <w:rFonts w:ascii="Times New Roman" w:hAnsi="Times New Roman" w:cs="Times New Roman"/>
          <w:lang w:val="en-US"/>
        </w:rPr>
        <w:t xml:space="preserve">Canada </w:t>
      </w:r>
      <w:r w:rsidR="000811AD" w:rsidRPr="00F15260">
        <w:rPr>
          <w:rFonts w:ascii="Times New Roman" w:hAnsi="Times New Roman" w:cs="Times New Roman"/>
          <w:lang w:val="en-US"/>
        </w:rPr>
        <w:t xml:space="preserve">or </w:t>
      </w:r>
      <w:r w:rsidR="00071FF7" w:rsidRPr="00F15260">
        <w:rPr>
          <w:rFonts w:ascii="Times New Roman" w:hAnsi="Times New Roman" w:cs="Times New Roman"/>
          <w:lang w:val="en-US"/>
        </w:rPr>
        <w:t xml:space="preserve">South Korea </w:t>
      </w:r>
      <w:r w:rsidR="000811AD" w:rsidRPr="00F15260">
        <w:rPr>
          <w:rFonts w:ascii="Times New Roman" w:hAnsi="Times New Roman" w:cs="Times New Roman"/>
          <w:lang w:val="en-US"/>
        </w:rPr>
        <w:t xml:space="preserve">and now also lined up with </w:t>
      </w:r>
      <w:r w:rsidR="00071FF7" w:rsidRPr="00F15260">
        <w:rPr>
          <w:rFonts w:ascii="Times New Roman" w:hAnsi="Times New Roman" w:cs="Times New Roman"/>
          <w:lang w:val="en-US"/>
        </w:rPr>
        <w:t>Japan</w:t>
      </w:r>
      <w:r w:rsidR="000811AD" w:rsidRPr="00F15260">
        <w:rPr>
          <w:rFonts w:ascii="Times New Roman" w:hAnsi="Times New Roman" w:cs="Times New Roman"/>
          <w:lang w:val="en-US"/>
        </w:rPr>
        <w:t xml:space="preserve">.  </w:t>
      </w:r>
      <w:r w:rsidR="00EC35B9" w:rsidRPr="00F15260">
        <w:rPr>
          <w:rFonts w:ascii="Times New Roman" w:hAnsi="Times New Roman" w:cs="Times New Roman"/>
          <w:lang w:val="en-US"/>
        </w:rPr>
        <w:t xml:space="preserve">Proceeding on that more modest basis: </w:t>
      </w:r>
      <w:r w:rsidR="007164A7" w:rsidRPr="00F15260">
        <w:rPr>
          <w:rFonts w:ascii="Times New Roman" w:hAnsi="Times New Roman" w:cs="Times New Roman"/>
          <w:lang w:val="en-US"/>
        </w:rPr>
        <w:t xml:space="preserve">even if </w:t>
      </w:r>
      <w:r w:rsidR="000811AD" w:rsidRPr="00F15260">
        <w:rPr>
          <w:rFonts w:ascii="Times New Roman" w:hAnsi="Times New Roman" w:cs="Times New Roman"/>
          <w:lang w:val="en-US"/>
        </w:rPr>
        <w:t xml:space="preserve">the Union’s goal is </w:t>
      </w:r>
      <w:r w:rsidR="00EC35B9" w:rsidRPr="00F15260">
        <w:rPr>
          <w:rFonts w:ascii="Times New Roman" w:hAnsi="Times New Roman" w:cs="Times New Roman"/>
          <w:lang w:val="en-US"/>
        </w:rPr>
        <w:t xml:space="preserve">merely </w:t>
      </w:r>
      <w:r w:rsidR="000811AD" w:rsidRPr="00F15260">
        <w:rPr>
          <w:rFonts w:ascii="Times New Roman" w:hAnsi="Times New Roman" w:cs="Times New Roman"/>
          <w:lang w:val="en-US"/>
        </w:rPr>
        <w:t xml:space="preserve">to secure a </w:t>
      </w:r>
      <w:r w:rsidR="00EC35B9" w:rsidRPr="00F15260">
        <w:rPr>
          <w:rFonts w:ascii="Times New Roman" w:hAnsi="Times New Roman" w:cs="Times New Roman"/>
          <w:lang w:val="en-US"/>
        </w:rPr>
        <w:t xml:space="preserve">joint </w:t>
      </w:r>
      <w:r w:rsidR="007164A7" w:rsidRPr="00F15260">
        <w:rPr>
          <w:rFonts w:ascii="Times New Roman" w:hAnsi="Times New Roman" w:cs="Times New Roman"/>
          <w:lang w:val="en-US"/>
        </w:rPr>
        <w:t xml:space="preserve">political declaration </w:t>
      </w:r>
      <w:r w:rsidR="00EC35B9" w:rsidRPr="00F15260">
        <w:rPr>
          <w:rFonts w:ascii="Times New Roman" w:hAnsi="Times New Roman" w:cs="Times New Roman"/>
          <w:lang w:val="en-US"/>
        </w:rPr>
        <w:t>with the UK alongside the Article 50 TEU agreement</w:t>
      </w:r>
      <w:r w:rsidR="000811AD" w:rsidRPr="00F15260">
        <w:rPr>
          <w:rFonts w:ascii="Times New Roman" w:hAnsi="Times New Roman" w:cs="Times New Roman"/>
          <w:lang w:val="en-US"/>
        </w:rPr>
        <w:t xml:space="preserve">, </w:t>
      </w:r>
      <w:r w:rsidR="00EC35B9" w:rsidRPr="00F15260">
        <w:rPr>
          <w:rFonts w:ascii="Times New Roman" w:hAnsi="Times New Roman" w:cs="Times New Roman"/>
          <w:lang w:val="en-US"/>
        </w:rPr>
        <w:t xml:space="preserve">such a declaration </w:t>
      </w:r>
      <w:r w:rsidR="007164A7" w:rsidRPr="00F15260">
        <w:rPr>
          <w:rFonts w:ascii="Times New Roman" w:hAnsi="Times New Roman" w:cs="Times New Roman"/>
          <w:lang w:val="en-US"/>
        </w:rPr>
        <w:t xml:space="preserve">can </w:t>
      </w:r>
      <w:r w:rsidR="00EC35B9" w:rsidRPr="00F15260">
        <w:rPr>
          <w:rFonts w:ascii="Times New Roman" w:hAnsi="Times New Roman" w:cs="Times New Roman"/>
          <w:lang w:val="en-US"/>
        </w:rPr>
        <w:t xml:space="preserve">still </w:t>
      </w:r>
      <w:r w:rsidR="007164A7" w:rsidRPr="00F15260">
        <w:rPr>
          <w:rFonts w:ascii="Times New Roman" w:hAnsi="Times New Roman" w:cs="Times New Roman"/>
          <w:lang w:val="en-US"/>
        </w:rPr>
        <w:t xml:space="preserve">clearly define </w:t>
      </w:r>
      <w:r w:rsidR="00EC35B9" w:rsidRPr="00F15260">
        <w:rPr>
          <w:rFonts w:ascii="Times New Roman" w:hAnsi="Times New Roman" w:cs="Times New Roman"/>
          <w:lang w:val="en-US"/>
        </w:rPr>
        <w:t xml:space="preserve">the </w:t>
      </w:r>
      <w:r w:rsidR="007164A7" w:rsidRPr="00F15260">
        <w:rPr>
          <w:rFonts w:ascii="Times New Roman" w:hAnsi="Times New Roman" w:cs="Times New Roman"/>
          <w:lang w:val="en-US"/>
        </w:rPr>
        <w:t>contours</w:t>
      </w:r>
      <w:r w:rsidR="00EC35B9" w:rsidRPr="00F15260">
        <w:rPr>
          <w:rFonts w:ascii="Times New Roman" w:hAnsi="Times New Roman" w:cs="Times New Roman"/>
          <w:lang w:val="en-US"/>
        </w:rPr>
        <w:t xml:space="preserve">, </w:t>
      </w:r>
      <w:r w:rsidR="003022A9" w:rsidRPr="00F15260">
        <w:rPr>
          <w:rFonts w:ascii="Times New Roman" w:hAnsi="Times New Roman" w:cs="Times New Roman"/>
          <w:lang w:val="en-US"/>
        </w:rPr>
        <w:t xml:space="preserve">framework </w:t>
      </w:r>
      <w:r w:rsidR="00EC35B9" w:rsidRPr="00F15260">
        <w:rPr>
          <w:rFonts w:ascii="Times New Roman" w:hAnsi="Times New Roman" w:cs="Times New Roman"/>
          <w:lang w:val="en-US"/>
        </w:rPr>
        <w:t xml:space="preserve">and </w:t>
      </w:r>
      <w:r w:rsidR="003022A9" w:rsidRPr="00F15260">
        <w:rPr>
          <w:rFonts w:ascii="Times New Roman" w:hAnsi="Times New Roman" w:cs="Times New Roman"/>
          <w:lang w:val="en-US"/>
        </w:rPr>
        <w:t xml:space="preserve">conditions </w:t>
      </w:r>
      <w:r w:rsidR="007164A7" w:rsidRPr="00F15260">
        <w:rPr>
          <w:rFonts w:ascii="Times New Roman" w:hAnsi="Times New Roman" w:cs="Times New Roman"/>
          <w:lang w:val="en-US"/>
        </w:rPr>
        <w:t xml:space="preserve">of </w:t>
      </w:r>
      <w:r w:rsidR="00EC35B9" w:rsidRPr="00F15260">
        <w:rPr>
          <w:rFonts w:ascii="Times New Roman" w:hAnsi="Times New Roman" w:cs="Times New Roman"/>
          <w:lang w:val="en-US"/>
        </w:rPr>
        <w:t xml:space="preserve">the </w:t>
      </w:r>
      <w:r w:rsidR="007164A7" w:rsidRPr="00F15260">
        <w:rPr>
          <w:rFonts w:ascii="Times New Roman" w:hAnsi="Times New Roman" w:cs="Times New Roman"/>
          <w:lang w:val="en-US"/>
        </w:rPr>
        <w:t xml:space="preserve">future </w:t>
      </w:r>
      <w:r w:rsidR="003022A9" w:rsidRPr="00F15260">
        <w:rPr>
          <w:rFonts w:ascii="Times New Roman" w:hAnsi="Times New Roman" w:cs="Times New Roman"/>
          <w:lang w:val="en-US"/>
        </w:rPr>
        <w:t xml:space="preserve">economic </w:t>
      </w:r>
      <w:r w:rsidR="007164A7" w:rsidRPr="00F15260">
        <w:rPr>
          <w:rFonts w:ascii="Times New Roman" w:hAnsi="Times New Roman" w:cs="Times New Roman"/>
          <w:lang w:val="en-US"/>
        </w:rPr>
        <w:t xml:space="preserve">relationship, so </w:t>
      </w:r>
      <w:r w:rsidR="00EC35B9" w:rsidRPr="00F15260">
        <w:rPr>
          <w:rFonts w:ascii="Times New Roman" w:hAnsi="Times New Roman" w:cs="Times New Roman"/>
          <w:lang w:val="en-US"/>
        </w:rPr>
        <w:t xml:space="preserve">that </w:t>
      </w:r>
      <w:r w:rsidR="007164A7" w:rsidRPr="00F15260">
        <w:rPr>
          <w:rFonts w:ascii="Times New Roman" w:hAnsi="Times New Roman" w:cs="Times New Roman"/>
          <w:lang w:val="en-US"/>
        </w:rPr>
        <w:t xml:space="preserve">everyone knows already </w:t>
      </w:r>
      <w:r w:rsidR="003156CE" w:rsidRPr="00F15260">
        <w:rPr>
          <w:rFonts w:ascii="Times New Roman" w:hAnsi="Times New Roman" w:cs="Times New Roman"/>
          <w:lang w:val="en-US"/>
        </w:rPr>
        <w:t xml:space="preserve">by March 2019 </w:t>
      </w:r>
      <w:r w:rsidR="007164A7" w:rsidRPr="00F15260">
        <w:rPr>
          <w:rFonts w:ascii="Times New Roman" w:hAnsi="Times New Roman" w:cs="Times New Roman"/>
          <w:lang w:val="en-US"/>
        </w:rPr>
        <w:t xml:space="preserve">exactly which direction </w:t>
      </w:r>
      <w:r w:rsidR="00EC35B9" w:rsidRPr="00F15260">
        <w:rPr>
          <w:rFonts w:ascii="Times New Roman" w:hAnsi="Times New Roman" w:cs="Times New Roman"/>
          <w:lang w:val="en-US"/>
        </w:rPr>
        <w:t xml:space="preserve">the EU and </w:t>
      </w:r>
      <w:r w:rsidR="007164A7" w:rsidRPr="00F15260">
        <w:rPr>
          <w:rFonts w:ascii="Times New Roman" w:hAnsi="Times New Roman" w:cs="Times New Roman"/>
          <w:lang w:val="en-US"/>
        </w:rPr>
        <w:t>UK are heading towards</w:t>
      </w:r>
      <w:r w:rsidR="00EC35B9" w:rsidRPr="00F15260">
        <w:rPr>
          <w:rFonts w:ascii="Times New Roman" w:hAnsi="Times New Roman" w:cs="Times New Roman"/>
          <w:lang w:val="en-US"/>
        </w:rPr>
        <w:t>.</w:t>
      </w:r>
      <w:r w:rsidR="00141A54" w:rsidRPr="00F15260">
        <w:rPr>
          <w:rStyle w:val="FootnoteReference"/>
          <w:rFonts w:ascii="Times New Roman" w:hAnsi="Times New Roman" w:cs="Times New Roman"/>
          <w:lang w:val="en-US"/>
        </w:rPr>
        <w:footnoteReference w:id="41"/>
      </w:r>
      <w:r w:rsidR="00EC35B9" w:rsidRPr="00F15260">
        <w:rPr>
          <w:rFonts w:ascii="Times New Roman" w:hAnsi="Times New Roman" w:cs="Times New Roman"/>
          <w:lang w:val="en-US"/>
        </w:rPr>
        <w:t xml:space="preserve">  With less ambition and more fixed parameters, one can live with the limited progress thus far and indeed make do with even less time to </w:t>
      </w:r>
      <w:proofErr w:type="spellStart"/>
      <w:r w:rsidR="00EC35B9" w:rsidRPr="00F15260">
        <w:rPr>
          <w:rFonts w:ascii="Times New Roman" w:hAnsi="Times New Roman" w:cs="Times New Roman"/>
          <w:lang w:val="en-US"/>
        </w:rPr>
        <w:t>finalise</w:t>
      </w:r>
      <w:proofErr w:type="spellEnd"/>
      <w:r w:rsidR="00EC35B9" w:rsidRPr="00F15260">
        <w:rPr>
          <w:rFonts w:ascii="Times New Roman" w:hAnsi="Times New Roman" w:cs="Times New Roman"/>
          <w:lang w:val="en-US"/>
        </w:rPr>
        <w:t xml:space="preserve"> the </w:t>
      </w:r>
      <w:r w:rsidR="00B717BD" w:rsidRPr="00F15260">
        <w:rPr>
          <w:rFonts w:ascii="Times New Roman" w:hAnsi="Times New Roman" w:cs="Times New Roman"/>
          <w:lang w:val="en-US"/>
        </w:rPr>
        <w:t>end-</w:t>
      </w:r>
      <w:r w:rsidR="00EC35B9" w:rsidRPr="00F15260">
        <w:rPr>
          <w:rFonts w:ascii="Times New Roman" w:hAnsi="Times New Roman" w:cs="Times New Roman"/>
          <w:lang w:val="en-US"/>
        </w:rPr>
        <w:t xml:space="preserve">deal: the </w:t>
      </w:r>
      <w:r w:rsidR="00B717BD" w:rsidRPr="00F15260">
        <w:rPr>
          <w:rFonts w:ascii="Times New Roman" w:hAnsi="Times New Roman" w:cs="Times New Roman"/>
          <w:lang w:val="en-US"/>
        </w:rPr>
        <w:t>Union envisages</w:t>
      </w:r>
      <w:r w:rsidR="00071FF7" w:rsidRPr="00F15260">
        <w:rPr>
          <w:rFonts w:ascii="Times New Roman" w:hAnsi="Times New Roman" w:cs="Times New Roman"/>
          <w:lang w:val="en-US"/>
        </w:rPr>
        <w:t xml:space="preserve"> </w:t>
      </w:r>
      <w:r w:rsidR="00EC35B9" w:rsidRPr="00F15260">
        <w:rPr>
          <w:rFonts w:ascii="Times New Roman" w:hAnsi="Times New Roman" w:cs="Times New Roman"/>
          <w:lang w:val="en-US"/>
        </w:rPr>
        <w:t xml:space="preserve">a </w:t>
      </w:r>
      <w:r w:rsidR="003022A9" w:rsidRPr="00F15260">
        <w:rPr>
          <w:rFonts w:ascii="Times New Roman" w:hAnsi="Times New Roman" w:cs="Times New Roman"/>
          <w:lang w:val="en-US"/>
        </w:rPr>
        <w:t xml:space="preserve">transitional period of </w:t>
      </w:r>
      <w:r w:rsidR="007164A7" w:rsidRPr="00F15260">
        <w:rPr>
          <w:rFonts w:ascii="Times New Roman" w:hAnsi="Times New Roman" w:cs="Times New Roman"/>
          <w:lang w:val="en-US"/>
        </w:rPr>
        <w:t xml:space="preserve">around </w:t>
      </w:r>
      <w:r w:rsidR="00EC35B9" w:rsidRPr="00F15260">
        <w:rPr>
          <w:rFonts w:ascii="Times New Roman" w:hAnsi="Times New Roman" w:cs="Times New Roman"/>
          <w:lang w:val="en-US"/>
        </w:rPr>
        <w:t xml:space="preserve">21 </w:t>
      </w:r>
      <w:r w:rsidR="007164A7" w:rsidRPr="00F15260">
        <w:rPr>
          <w:rFonts w:ascii="Times New Roman" w:hAnsi="Times New Roman" w:cs="Times New Roman"/>
          <w:lang w:val="en-US"/>
        </w:rPr>
        <w:t>months</w:t>
      </w:r>
      <w:r w:rsidR="00EC35B9" w:rsidRPr="00F15260">
        <w:rPr>
          <w:rFonts w:ascii="Times New Roman" w:hAnsi="Times New Roman" w:cs="Times New Roman"/>
          <w:lang w:val="en-US"/>
        </w:rPr>
        <w:t>.</w:t>
      </w:r>
      <w:r w:rsidR="00BF66E5" w:rsidRPr="00F15260">
        <w:rPr>
          <w:rStyle w:val="FootnoteReference"/>
          <w:rFonts w:ascii="Times New Roman" w:hAnsi="Times New Roman" w:cs="Times New Roman"/>
          <w:lang w:val="en-US"/>
        </w:rPr>
        <w:footnoteReference w:id="42"/>
      </w:r>
      <w:r w:rsidR="00EC35B9" w:rsidRPr="00F15260">
        <w:rPr>
          <w:rFonts w:ascii="Times New Roman" w:hAnsi="Times New Roman" w:cs="Times New Roman"/>
          <w:lang w:val="en-US"/>
        </w:rPr>
        <w:t xml:space="preserve">  But during that </w:t>
      </w:r>
      <w:r w:rsidR="003022A9" w:rsidRPr="00F15260">
        <w:rPr>
          <w:rFonts w:ascii="Times New Roman" w:hAnsi="Times New Roman" w:cs="Times New Roman"/>
          <w:lang w:val="en-US"/>
        </w:rPr>
        <w:t xml:space="preserve">time, </w:t>
      </w:r>
      <w:r w:rsidR="00EC35B9" w:rsidRPr="00F15260">
        <w:rPr>
          <w:rFonts w:ascii="Times New Roman" w:hAnsi="Times New Roman" w:cs="Times New Roman"/>
          <w:lang w:val="en-US"/>
        </w:rPr>
        <w:t xml:space="preserve">natural and legal persons </w:t>
      </w:r>
      <w:r w:rsidR="003022A9" w:rsidRPr="00F15260">
        <w:rPr>
          <w:rFonts w:ascii="Times New Roman" w:hAnsi="Times New Roman" w:cs="Times New Roman"/>
          <w:lang w:val="en-US"/>
        </w:rPr>
        <w:t xml:space="preserve">can actively prepare for </w:t>
      </w:r>
      <w:r w:rsidR="00EC35B9" w:rsidRPr="00F15260">
        <w:rPr>
          <w:rFonts w:ascii="Times New Roman" w:hAnsi="Times New Roman" w:cs="Times New Roman"/>
          <w:lang w:val="en-US"/>
        </w:rPr>
        <w:t xml:space="preserve">the future, based on a </w:t>
      </w:r>
      <w:r w:rsidR="003022A9" w:rsidRPr="00F15260">
        <w:rPr>
          <w:rFonts w:ascii="Times New Roman" w:hAnsi="Times New Roman" w:cs="Times New Roman"/>
          <w:lang w:val="en-US"/>
        </w:rPr>
        <w:t xml:space="preserve">reasonably clear </w:t>
      </w:r>
      <w:r w:rsidR="00EC35B9" w:rsidRPr="00F15260">
        <w:rPr>
          <w:rFonts w:ascii="Times New Roman" w:hAnsi="Times New Roman" w:cs="Times New Roman"/>
          <w:lang w:val="en-US"/>
        </w:rPr>
        <w:t xml:space="preserve">understanding of the ultimate </w:t>
      </w:r>
      <w:r w:rsidR="003022A9" w:rsidRPr="00F15260">
        <w:rPr>
          <w:rFonts w:ascii="Times New Roman" w:hAnsi="Times New Roman" w:cs="Times New Roman"/>
          <w:lang w:val="en-US"/>
        </w:rPr>
        <w:t xml:space="preserve">destination, again </w:t>
      </w:r>
      <w:r w:rsidR="00EC35B9" w:rsidRPr="00F15260">
        <w:rPr>
          <w:rFonts w:ascii="Times New Roman" w:hAnsi="Times New Roman" w:cs="Times New Roman"/>
          <w:lang w:val="en-US"/>
        </w:rPr>
        <w:t>incurring “</w:t>
      </w:r>
      <w:r w:rsidR="003022A9" w:rsidRPr="00F15260">
        <w:rPr>
          <w:rFonts w:ascii="Times New Roman" w:hAnsi="Times New Roman" w:cs="Times New Roman"/>
          <w:lang w:val="en-US"/>
        </w:rPr>
        <w:t xml:space="preserve">only one </w:t>
      </w:r>
      <w:r w:rsidR="00EC35B9" w:rsidRPr="00F15260">
        <w:rPr>
          <w:rFonts w:ascii="Times New Roman" w:hAnsi="Times New Roman" w:cs="Times New Roman"/>
          <w:lang w:val="en-US"/>
        </w:rPr>
        <w:t xml:space="preserve">regulatory </w:t>
      </w:r>
      <w:r w:rsidR="003022A9" w:rsidRPr="00F15260">
        <w:rPr>
          <w:rFonts w:ascii="Times New Roman" w:hAnsi="Times New Roman" w:cs="Times New Roman"/>
          <w:lang w:val="en-US"/>
        </w:rPr>
        <w:t>change</w:t>
      </w:r>
      <w:r w:rsidR="00EC35B9" w:rsidRPr="00F15260">
        <w:rPr>
          <w:rFonts w:ascii="Times New Roman" w:hAnsi="Times New Roman" w:cs="Times New Roman"/>
          <w:lang w:val="en-US"/>
        </w:rPr>
        <w:t xml:space="preserve">”.  </w:t>
      </w:r>
    </w:p>
    <w:p w14:paraId="6C3C83F2" w14:textId="4B749AC2" w:rsidR="0086397B" w:rsidRPr="00F15260" w:rsidRDefault="003022A9"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Even if </w:t>
      </w:r>
      <w:r w:rsidR="0086397B" w:rsidRPr="00F15260">
        <w:rPr>
          <w:rFonts w:ascii="Times New Roman" w:hAnsi="Times New Roman" w:cs="Times New Roman"/>
          <w:lang w:val="en-US"/>
        </w:rPr>
        <w:t xml:space="preserve">it is markedly </w:t>
      </w:r>
      <w:r w:rsidRPr="00F15260">
        <w:rPr>
          <w:rFonts w:ascii="Times New Roman" w:hAnsi="Times New Roman" w:cs="Times New Roman"/>
          <w:lang w:val="en-US"/>
        </w:rPr>
        <w:t xml:space="preserve">more realistic than </w:t>
      </w:r>
      <w:r w:rsidR="0086397B" w:rsidRPr="00F15260">
        <w:rPr>
          <w:rFonts w:ascii="Times New Roman" w:hAnsi="Times New Roman" w:cs="Times New Roman"/>
          <w:lang w:val="en-US"/>
        </w:rPr>
        <w:t xml:space="preserve">that of the </w:t>
      </w:r>
      <w:r w:rsidRPr="00F15260">
        <w:rPr>
          <w:rFonts w:ascii="Times New Roman" w:hAnsi="Times New Roman" w:cs="Times New Roman"/>
          <w:lang w:val="en-US"/>
        </w:rPr>
        <w:t xml:space="preserve">UK, </w:t>
      </w:r>
      <w:r w:rsidR="0086397B" w:rsidRPr="00F15260">
        <w:rPr>
          <w:rFonts w:ascii="Times New Roman" w:hAnsi="Times New Roman" w:cs="Times New Roman"/>
          <w:lang w:val="en-US"/>
        </w:rPr>
        <w:t xml:space="preserve">the Commission’s approach still </w:t>
      </w:r>
      <w:r w:rsidRPr="00F15260">
        <w:rPr>
          <w:rFonts w:ascii="Times New Roman" w:hAnsi="Times New Roman" w:cs="Times New Roman"/>
          <w:lang w:val="en-US"/>
        </w:rPr>
        <w:t xml:space="preserve">seems </w:t>
      </w:r>
      <w:r w:rsidR="00C111CC" w:rsidRPr="00F15260">
        <w:rPr>
          <w:rFonts w:ascii="Times New Roman" w:hAnsi="Times New Roman" w:cs="Times New Roman"/>
          <w:lang w:val="en-US"/>
        </w:rPr>
        <w:t xml:space="preserve">optimistic about </w:t>
      </w:r>
      <w:r w:rsidR="0086397B" w:rsidRPr="00F15260">
        <w:rPr>
          <w:rFonts w:ascii="Times New Roman" w:hAnsi="Times New Roman" w:cs="Times New Roman"/>
          <w:lang w:val="en-US"/>
        </w:rPr>
        <w:t xml:space="preserve">the </w:t>
      </w:r>
      <w:r w:rsidR="00E50B8A" w:rsidRPr="00F15260">
        <w:rPr>
          <w:rFonts w:ascii="Times New Roman" w:hAnsi="Times New Roman" w:cs="Times New Roman"/>
          <w:lang w:val="en-US"/>
        </w:rPr>
        <w:t xml:space="preserve">prospects for </w:t>
      </w:r>
      <w:r w:rsidR="0086397B" w:rsidRPr="00F15260">
        <w:rPr>
          <w:rFonts w:ascii="Times New Roman" w:hAnsi="Times New Roman" w:cs="Times New Roman"/>
          <w:lang w:val="en-US"/>
        </w:rPr>
        <w:t>completing</w:t>
      </w:r>
      <w:r w:rsidR="00C111CC" w:rsidRPr="00F15260">
        <w:rPr>
          <w:rFonts w:ascii="Times New Roman" w:hAnsi="Times New Roman" w:cs="Times New Roman"/>
          <w:lang w:val="en-US"/>
        </w:rPr>
        <w:t xml:space="preserve"> complex negotiations in such </w:t>
      </w:r>
      <w:r w:rsidR="0086397B" w:rsidRPr="00F15260">
        <w:rPr>
          <w:rFonts w:ascii="Times New Roman" w:hAnsi="Times New Roman" w:cs="Times New Roman"/>
          <w:lang w:val="en-US"/>
        </w:rPr>
        <w:t xml:space="preserve">a </w:t>
      </w:r>
      <w:r w:rsidR="00C111CC" w:rsidRPr="00F15260">
        <w:rPr>
          <w:rFonts w:ascii="Times New Roman" w:hAnsi="Times New Roman" w:cs="Times New Roman"/>
          <w:lang w:val="en-US"/>
        </w:rPr>
        <w:t xml:space="preserve">short </w:t>
      </w:r>
      <w:r w:rsidR="0086397B" w:rsidRPr="00F15260">
        <w:rPr>
          <w:rFonts w:ascii="Times New Roman" w:hAnsi="Times New Roman" w:cs="Times New Roman"/>
          <w:lang w:val="en-US"/>
        </w:rPr>
        <w:t xml:space="preserve">period of </w:t>
      </w:r>
      <w:r w:rsidR="00C111CC" w:rsidRPr="00F15260">
        <w:rPr>
          <w:rFonts w:ascii="Times New Roman" w:hAnsi="Times New Roman" w:cs="Times New Roman"/>
          <w:lang w:val="en-US"/>
        </w:rPr>
        <w:t>time</w:t>
      </w:r>
      <w:r w:rsidRPr="00F15260">
        <w:rPr>
          <w:rFonts w:ascii="Times New Roman" w:hAnsi="Times New Roman" w:cs="Times New Roman"/>
          <w:lang w:val="en-US"/>
        </w:rPr>
        <w:t xml:space="preserve"> </w:t>
      </w:r>
      <w:r w:rsidR="0086397B" w:rsidRPr="00F15260">
        <w:rPr>
          <w:rFonts w:ascii="Times New Roman" w:hAnsi="Times New Roman" w:cs="Times New Roman"/>
          <w:lang w:val="en-US"/>
        </w:rPr>
        <w:t xml:space="preserve">– taking into account also the possibility / probability of the UK continuing to act as an unstable negotiating partner; the time required for and potential obstacles that might arise during domestic ratification </w:t>
      </w:r>
      <w:r w:rsidR="0001039E" w:rsidRPr="00F15260">
        <w:rPr>
          <w:rFonts w:ascii="Times New Roman" w:hAnsi="Times New Roman" w:cs="Times New Roman"/>
          <w:lang w:val="en-US"/>
        </w:rPr>
        <w:t xml:space="preserve">of any mixed EU-UK agreement </w:t>
      </w:r>
      <w:r w:rsidR="0015124F" w:rsidRPr="00F15260">
        <w:rPr>
          <w:rFonts w:ascii="Times New Roman" w:hAnsi="Times New Roman" w:cs="Times New Roman"/>
          <w:lang w:val="en-US"/>
        </w:rPr>
        <w:t>within the Member States</w:t>
      </w:r>
      <w:r w:rsidR="0086397B" w:rsidRPr="00F15260">
        <w:rPr>
          <w:rFonts w:ascii="Times New Roman" w:hAnsi="Times New Roman" w:cs="Times New Roman"/>
          <w:lang w:val="en-US"/>
        </w:rPr>
        <w:t xml:space="preserve">; and the demands of reaching parallel agreements in additional </w:t>
      </w:r>
      <w:r w:rsidRPr="00F15260">
        <w:rPr>
          <w:rFonts w:ascii="Times New Roman" w:hAnsi="Times New Roman" w:cs="Times New Roman"/>
          <w:lang w:val="en-US"/>
        </w:rPr>
        <w:t xml:space="preserve">fields of cooperation </w:t>
      </w:r>
      <w:r w:rsidR="0086397B" w:rsidRPr="00F15260">
        <w:rPr>
          <w:rFonts w:ascii="Times New Roman" w:hAnsi="Times New Roman" w:cs="Times New Roman"/>
          <w:lang w:val="en-US"/>
        </w:rPr>
        <w:t xml:space="preserve">such as security, </w:t>
      </w:r>
      <w:proofErr w:type="spellStart"/>
      <w:r w:rsidR="0086397B" w:rsidRPr="00F15260">
        <w:rPr>
          <w:rFonts w:ascii="Times New Roman" w:hAnsi="Times New Roman" w:cs="Times New Roman"/>
          <w:lang w:val="en-US"/>
        </w:rPr>
        <w:t>defence</w:t>
      </w:r>
      <w:proofErr w:type="spellEnd"/>
      <w:r w:rsidR="0086397B" w:rsidRPr="00F15260">
        <w:rPr>
          <w:rFonts w:ascii="Times New Roman" w:hAnsi="Times New Roman" w:cs="Times New Roman"/>
          <w:lang w:val="en-US"/>
        </w:rPr>
        <w:t xml:space="preserve"> and foreign policy</w:t>
      </w:r>
      <w:r w:rsidR="00C111CC" w:rsidRPr="00F15260">
        <w:rPr>
          <w:rFonts w:ascii="Times New Roman" w:hAnsi="Times New Roman" w:cs="Times New Roman"/>
          <w:lang w:val="en-US"/>
        </w:rPr>
        <w:t>.</w:t>
      </w:r>
      <w:r w:rsidR="00B717BD" w:rsidRPr="00F15260">
        <w:rPr>
          <w:rStyle w:val="FootnoteReference"/>
          <w:rFonts w:ascii="Times New Roman" w:hAnsi="Times New Roman" w:cs="Times New Roman"/>
          <w:lang w:val="en-US"/>
        </w:rPr>
        <w:footnoteReference w:id="43"/>
      </w:r>
      <w:r w:rsidR="00C111CC" w:rsidRPr="00F15260">
        <w:rPr>
          <w:rFonts w:ascii="Times New Roman" w:hAnsi="Times New Roman" w:cs="Times New Roman"/>
          <w:lang w:val="en-US"/>
        </w:rPr>
        <w:t xml:space="preserve"> </w:t>
      </w:r>
    </w:p>
    <w:p w14:paraId="226E1D35" w14:textId="25185D55" w:rsidR="00E11A55" w:rsidRPr="00F15260" w:rsidRDefault="0086397B" w:rsidP="00DA4393">
      <w:pPr>
        <w:widowControl w:val="0"/>
        <w:autoSpaceDE w:val="0"/>
        <w:autoSpaceDN w:val="0"/>
        <w:adjustRightInd w:val="0"/>
        <w:ind w:firstLine="720"/>
        <w:jc w:val="both"/>
        <w:rPr>
          <w:rFonts w:ascii="Times New Roman" w:hAnsi="Times New Roman" w:cs="Times New Roman"/>
          <w:color w:val="0B0B0B"/>
          <w:highlight w:val="cyan"/>
          <w:lang w:val="en-US"/>
        </w:rPr>
      </w:pPr>
      <w:r w:rsidRPr="00F15260">
        <w:rPr>
          <w:rFonts w:ascii="Times New Roman" w:hAnsi="Times New Roman" w:cs="Times New Roman"/>
          <w:lang w:val="en-US"/>
        </w:rPr>
        <w:t xml:space="preserve">In short: transition will indeed buy valuable time for legislatures, regulators, public services and private actors to prepare for the ultimate consequences of UK withdrawal.  But there is no guarantee of “only one regulatory change” across the </w:t>
      </w:r>
      <w:r w:rsidR="00E11A55" w:rsidRPr="00F15260">
        <w:rPr>
          <w:rFonts w:ascii="Times New Roman" w:hAnsi="Times New Roman" w:cs="Times New Roman"/>
          <w:lang w:val="en-US"/>
        </w:rPr>
        <w:t xml:space="preserve">elongated and uncertain </w:t>
      </w:r>
      <w:r w:rsidRPr="00F15260">
        <w:rPr>
          <w:rFonts w:ascii="Times New Roman" w:hAnsi="Times New Roman" w:cs="Times New Roman"/>
          <w:lang w:val="en-US"/>
        </w:rPr>
        <w:lastRenderedPageBreak/>
        <w:t>process</w:t>
      </w:r>
      <w:r w:rsidR="00E11A55" w:rsidRPr="00F15260">
        <w:rPr>
          <w:rFonts w:ascii="Times New Roman" w:hAnsi="Times New Roman" w:cs="Times New Roman"/>
          <w:lang w:val="en-US"/>
        </w:rPr>
        <w:t>es</w:t>
      </w:r>
      <w:r w:rsidRPr="00F15260">
        <w:rPr>
          <w:rFonts w:ascii="Times New Roman" w:hAnsi="Times New Roman" w:cs="Times New Roman"/>
          <w:lang w:val="en-US"/>
        </w:rPr>
        <w:t xml:space="preserve"> of formal departure, transitional regime and future relationship. </w:t>
      </w:r>
      <w:r w:rsidR="00E11A55" w:rsidRPr="00F15260">
        <w:rPr>
          <w:rFonts w:ascii="Times New Roman" w:hAnsi="Times New Roman" w:cs="Times New Roman"/>
          <w:lang w:val="en-US"/>
        </w:rPr>
        <w:t xml:space="preserve"> </w:t>
      </w:r>
      <w:r w:rsidR="00890678">
        <w:rPr>
          <w:rFonts w:ascii="Times New Roman" w:hAnsi="Times New Roman" w:cs="Times New Roman"/>
          <w:lang w:val="en-US"/>
        </w:rPr>
        <w:t xml:space="preserve">Even on a generous interpretation, it </w:t>
      </w:r>
      <w:r w:rsidRPr="00F15260">
        <w:rPr>
          <w:rFonts w:ascii="Times New Roman" w:hAnsi="Times New Roman" w:cs="Times New Roman"/>
          <w:lang w:val="en-US"/>
        </w:rPr>
        <w:t xml:space="preserve">seems at least as likely that </w:t>
      </w:r>
      <w:r w:rsidRPr="00F15260">
        <w:rPr>
          <w:rFonts w:ascii="Times New Roman" w:hAnsi="Times New Roman" w:cs="Times New Roman"/>
          <w:color w:val="0B0B0B"/>
          <w:lang w:val="en-US"/>
        </w:rPr>
        <w:t>the UK’s requested transition</w:t>
      </w:r>
      <w:r w:rsidR="00FE38AB" w:rsidRPr="00F15260">
        <w:rPr>
          <w:rFonts w:ascii="Times New Roman" w:hAnsi="Times New Roman" w:cs="Times New Roman"/>
          <w:color w:val="0B0B0B"/>
          <w:lang w:val="en-US"/>
        </w:rPr>
        <w:t xml:space="preserve"> will have expired, but negotiations over </w:t>
      </w:r>
      <w:r w:rsidRPr="00F15260">
        <w:rPr>
          <w:rFonts w:ascii="Times New Roman" w:hAnsi="Times New Roman" w:cs="Times New Roman"/>
          <w:color w:val="0B0B0B"/>
          <w:lang w:val="en-US"/>
        </w:rPr>
        <w:t xml:space="preserve">the </w:t>
      </w:r>
      <w:r w:rsidR="00FE38AB" w:rsidRPr="00F15260">
        <w:rPr>
          <w:rFonts w:ascii="Times New Roman" w:hAnsi="Times New Roman" w:cs="Times New Roman"/>
          <w:color w:val="0B0B0B"/>
          <w:lang w:val="en-US"/>
        </w:rPr>
        <w:t xml:space="preserve">future relationship will still be ongoing, </w:t>
      </w:r>
      <w:r w:rsidRPr="00F15260">
        <w:rPr>
          <w:rFonts w:ascii="Times New Roman" w:hAnsi="Times New Roman" w:cs="Times New Roman"/>
          <w:color w:val="0B0B0B"/>
          <w:lang w:val="en-US"/>
        </w:rPr>
        <w:t xml:space="preserve">or at least not yet cleared through the hurdles of </w:t>
      </w:r>
      <w:r w:rsidR="00FE38AB" w:rsidRPr="00F15260">
        <w:rPr>
          <w:rFonts w:ascii="Times New Roman" w:hAnsi="Times New Roman" w:cs="Times New Roman"/>
          <w:color w:val="0B0B0B"/>
          <w:lang w:val="en-US"/>
        </w:rPr>
        <w:t xml:space="preserve">successful </w:t>
      </w:r>
      <w:r w:rsidRPr="00F15260">
        <w:rPr>
          <w:rFonts w:ascii="Times New Roman" w:hAnsi="Times New Roman" w:cs="Times New Roman"/>
          <w:color w:val="0B0B0B"/>
          <w:lang w:val="en-US"/>
        </w:rPr>
        <w:t>ratification</w:t>
      </w:r>
      <w:r w:rsidR="00FE38AB" w:rsidRPr="00F15260">
        <w:rPr>
          <w:rFonts w:ascii="Times New Roman" w:hAnsi="Times New Roman" w:cs="Times New Roman"/>
          <w:color w:val="0B0B0B"/>
          <w:lang w:val="en-US"/>
        </w:rPr>
        <w:t>.</w:t>
      </w:r>
      <w:r w:rsidR="00E11A55" w:rsidRPr="00F15260">
        <w:rPr>
          <w:rStyle w:val="FootnoteReference"/>
          <w:rFonts w:ascii="Times New Roman" w:hAnsi="Times New Roman" w:cs="Times New Roman"/>
          <w:lang w:val="en-US"/>
        </w:rPr>
        <w:footnoteReference w:id="44"/>
      </w:r>
    </w:p>
    <w:p w14:paraId="3DC50B85"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116A6A06" w14:textId="3C3A4261" w:rsidR="0005491D" w:rsidRPr="00F15260" w:rsidRDefault="0005491D" w:rsidP="00DA4393">
      <w:pPr>
        <w:jc w:val="both"/>
        <w:rPr>
          <w:rFonts w:ascii="Times New Roman" w:hAnsi="Times New Roman" w:cs="Times New Roman"/>
          <w:i/>
        </w:rPr>
      </w:pPr>
      <w:r w:rsidRPr="00F15260">
        <w:rPr>
          <w:rFonts w:ascii="Times New Roman" w:hAnsi="Times New Roman" w:cs="Times New Roman"/>
          <w:i/>
        </w:rPr>
        <w:t xml:space="preserve">3.3.  </w:t>
      </w:r>
      <w:r w:rsidR="00DA4393">
        <w:rPr>
          <w:rFonts w:ascii="Times New Roman" w:hAnsi="Times New Roman" w:cs="Times New Roman"/>
          <w:i/>
        </w:rPr>
        <w:t>T</w:t>
      </w:r>
      <w:r w:rsidRPr="00F15260">
        <w:rPr>
          <w:rFonts w:ascii="Times New Roman" w:hAnsi="Times New Roman" w:cs="Times New Roman"/>
          <w:i/>
        </w:rPr>
        <w:t xml:space="preserve">ransition-as-bridge </w:t>
      </w:r>
      <w:r w:rsidR="00DA4393">
        <w:rPr>
          <w:rFonts w:ascii="Times New Roman" w:hAnsi="Times New Roman" w:cs="Times New Roman"/>
          <w:i/>
        </w:rPr>
        <w:t>versus transition-as-extinction</w:t>
      </w:r>
    </w:p>
    <w:p w14:paraId="7F2A3619"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54FF2978" w14:textId="083749D6" w:rsidR="00E11A55" w:rsidRPr="00F15260" w:rsidRDefault="00E50B8A"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 xml:space="preserve">In any case, </w:t>
      </w:r>
      <w:r w:rsidR="00E11A55" w:rsidRPr="00F15260">
        <w:rPr>
          <w:rFonts w:ascii="Times New Roman" w:hAnsi="Times New Roman" w:cs="Times New Roman"/>
          <w:lang w:val="en-US"/>
        </w:rPr>
        <w:t xml:space="preserve">there is another important point to explore here: </w:t>
      </w:r>
      <w:r w:rsidRPr="00F15260">
        <w:rPr>
          <w:rFonts w:ascii="Times New Roman" w:hAnsi="Times New Roman" w:cs="Times New Roman"/>
          <w:lang w:val="en-US"/>
        </w:rPr>
        <w:t xml:space="preserve">recent events suggest </w:t>
      </w:r>
      <w:r w:rsidR="00E11A55" w:rsidRPr="00F15260">
        <w:rPr>
          <w:rFonts w:ascii="Times New Roman" w:hAnsi="Times New Roman" w:cs="Times New Roman"/>
          <w:lang w:val="en-US"/>
        </w:rPr>
        <w:t xml:space="preserve">a significant </w:t>
      </w:r>
      <w:r w:rsidRPr="00F15260">
        <w:rPr>
          <w:rFonts w:ascii="Times New Roman" w:hAnsi="Times New Roman" w:cs="Times New Roman"/>
          <w:lang w:val="en-US"/>
        </w:rPr>
        <w:t xml:space="preserve">change in </w:t>
      </w:r>
      <w:r w:rsidR="00E11A55" w:rsidRPr="00F15260">
        <w:rPr>
          <w:rFonts w:ascii="Times New Roman" w:hAnsi="Times New Roman" w:cs="Times New Roman"/>
          <w:lang w:val="en-US"/>
        </w:rPr>
        <w:t xml:space="preserve">the Union’s </w:t>
      </w:r>
      <w:r w:rsidRPr="00F15260">
        <w:rPr>
          <w:rFonts w:ascii="Times New Roman" w:hAnsi="Times New Roman" w:cs="Times New Roman"/>
          <w:lang w:val="en-US"/>
        </w:rPr>
        <w:t xml:space="preserve">appreciation of </w:t>
      </w:r>
      <w:r w:rsidR="00E11A55" w:rsidRPr="00F15260">
        <w:rPr>
          <w:rFonts w:ascii="Times New Roman" w:hAnsi="Times New Roman" w:cs="Times New Roman"/>
          <w:lang w:val="en-US"/>
        </w:rPr>
        <w:t xml:space="preserve">the political </w:t>
      </w:r>
      <w:r w:rsidRPr="00F15260">
        <w:rPr>
          <w:rFonts w:ascii="Times New Roman" w:hAnsi="Times New Roman" w:cs="Times New Roman"/>
          <w:lang w:val="en-US"/>
        </w:rPr>
        <w:t>premises underpinning transition</w:t>
      </w:r>
      <w:r w:rsidR="00E11A55" w:rsidRPr="00F15260">
        <w:rPr>
          <w:rFonts w:ascii="Times New Roman" w:hAnsi="Times New Roman" w:cs="Times New Roman"/>
          <w:lang w:val="en-US"/>
        </w:rPr>
        <w:t xml:space="preserve">.  </w:t>
      </w:r>
      <w:r w:rsidR="00EF41BD">
        <w:rPr>
          <w:rFonts w:ascii="Times New Roman" w:hAnsi="Times New Roman" w:cs="Times New Roman"/>
          <w:lang w:val="en-US"/>
        </w:rPr>
        <w:t>Of course, that is natural and inevitable: for example, the EU quickly moved from envisaging a “status quo” transition as one among various possibilities, to accepting that that is the only realistic model on the table.</w:t>
      </w:r>
      <w:r w:rsidR="00EF41BD">
        <w:rPr>
          <w:rStyle w:val="FootnoteReference"/>
          <w:rFonts w:ascii="Times New Roman" w:hAnsi="Times New Roman" w:cs="Times New Roman"/>
          <w:lang w:val="en-US"/>
        </w:rPr>
        <w:footnoteReference w:id="45"/>
      </w:r>
      <w:r w:rsidR="00EF41BD">
        <w:rPr>
          <w:rFonts w:ascii="Times New Roman" w:hAnsi="Times New Roman" w:cs="Times New Roman"/>
          <w:lang w:val="en-US"/>
        </w:rPr>
        <w:t xml:space="preserve">  However, the more noteworthy change in political appreciation concerns the timing and sequence of the negotiations towards a transitional regime </w:t>
      </w:r>
      <w:r w:rsidR="00486A47">
        <w:rPr>
          <w:rFonts w:ascii="Times New Roman" w:hAnsi="Times New Roman" w:cs="Times New Roman"/>
          <w:lang w:val="en-US"/>
        </w:rPr>
        <w:t xml:space="preserve">(on the one hand) </w:t>
      </w:r>
      <w:r w:rsidR="00EF41BD">
        <w:rPr>
          <w:rFonts w:ascii="Times New Roman" w:hAnsi="Times New Roman" w:cs="Times New Roman"/>
          <w:lang w:val="en-US"/>
        </w:rPr>
        <w:t xml:space="preserve">and </w:t>
      </w:r>
      <w:r w:rsidR="00486A47">
        <w:rPr>
          <w:rFonts w:ascii="Times New Roman" w:hAnsi="Times New Roman" w:cs="Times New Roman"/>
          <w:lang w:val="en-US"/>
        </w:rPr>
        <w:t xml:space="preserve">as regards </w:t>
      </w:r>
      <w:r w:rsidR="00EF41BD">
        <w:rPr>
          <w:rFonts w:ascii="Times New Roman" w:hAnsi="Times New Roman" w:cs="Times New Roman"/>
          <w:lang w:val="en-US"/>
        </w:rPr>
        <w:t>the future relationship</w:t>
      </w:r>
      <w:r w:rsidR="00486A47">
        <w:rPr>
          <w:rFonts w:ascii="Times New Roman" w:hAnsi="Times New Roman" w:cs="Times New Roman"/>
          <w:lang w:val="en-US"/>
        </w:rPr>
        <w:t xml:space="preserve"> (on the other hand)</w:t>
      </w:r>
      <w:r w:rsidR="00EF41BD">
        <w:rPr>
          <w:rFonts w:ascii="Times New Roman" w:hAnsi="Times New Roman" w:cs="Times New Roman"/>
          <w:lang w:val="en-US"/>
        </w:rPr>
        <w:t xml:space="preserve">.  </w:t>
      </w:r>
    </w:p>
    <w:p w14:paraId="569C9C69" w14:textId="77777777" w:rsidR="001C261B" w:rsidRPr="00F15260" w:rsidRDefault="00474D42"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In the</w:t>
      </w:r>
      <w:r w:rsidR="00E11A55" w:rsidRPr="00F15260">
        <w:rPr>
          <w:rFonts w:ascii="Times New Roman" w:hAnsi="Times New Roman" w:cs="Times New Roman"/>
          <w:lang w:val="en-US"/>
        </w:rPr>
        <w:t xml:space="preserve"> </w:t>
      </w:r>
      <w:r w:rsidR="00E50B8A" w:rsidRPr="00F15260">
        <w:rPr>
          <w:rFonts w:ascii="Times New Roman" w:hAnsi="Times New Roman" w:cs="Times New Roman"/>
          <w:lang w:val="en-US"/>
        </w:rPr>
        <w:t>April Guidelines</w:t>
      </w:r>
      <w:r w:rsidR="00E11A55" w:rsidRPr="00F15260">
        <w:rPr>
          <w:rFonts w:ascii="Times New Roman" w:hAnsi="Times New Roman" w:cs="Times New Roman"/>
          <w:lang w:val="en-US"/>
        </w:rPr>
        <w:t xml:space="preserve">, the </w:t>
      </w:r>
      <w:r w:rsidR="00E50B8A" w:rsidRPr="00F15260">
        <w:rPr>
          <w:rFonts w:ascii="Times New Roman" w:hAnsi="Times New Roman" w:cs="Times New Roman"/>
          <w:lang w:val="en-US"/>
        </w:rPr>
        <w:t>EU</w:t>
      </w:r>
      <w:r w:rsidRPr="00F15260">
        <w:rPr>
          <w:rFonts w:ascii="Times New Roman" w:hAnsi="Times New Roman" w:cs="Times New Roman"/>
          <w:lang w:val="en-US"/>
        </w:rPr>
        <w:t>27</w:t>
      </w:r>
      <w:r w:rsidR="00E50B8A" w:rsidRPr="00F15260">
        <w:rPr>
          <w:rFonts w:ascii="Times New Roman" w:hAnsi="Times New Roman" w:cs="Times New Roman"/>
          <w:lang w:val="en-US"/>
        </w:rPr>
        <w:t xml:space="preserve"> </w:t>
      </w:r>
      <w:r w:rsidRPr="00F15260">
        <w:rPr>
          <w:rFonts w:ascii="Times New Roman" w:hAnsi="Times New Roman" w:cs="Times New Roman"/>
        </w:rPr>
        <w:t>indicated that a transitional period only makes sense if it is acting as a bridge that will lead the parties from one state of being (Union membership) to a reasonably clear, even if not yet fully crystallised, vision of some alternative destination (the future third country relationship).</w:t>
      </w:r>
      <w:r w:rsidR="00BF66E5" w:rsidRPr="00F15260">
        <w:rPr>
          <w:rStyle w:val="FootnoteReference"/>
          <w:rFonts w:ascii="Times New Roman" w:hAnsi="Times New Roman" w:cs="Times New Roman"/>
        </w:rPr>
        <w:footnoteReference w:id="46"/>
      </w:r>
      <w:r w:rsidRPr="00F15260">
        <w:rPr>
          <w:rFonts w:ascii="Times New Roman" w:hAnsi="Times New Roman" w:cs="Times New Roman"/>
        </w:rPr>
        <w:t xml:space="preserve">  </w:t>
      </w:r>
      <w:r w:rsidR="00E50B8A" w:rsidRPr="00F15260">
        <w:rPr>
          <w:rFonts w:ascii="Times New Roman" w:hAnsi="Times New Roman" w:cs="Times New Roman"/>
          <w:lang w:val="en-US"/>
        </w:rPr>
        <w:t>Taken at face value</w:t>
      </w:r>
      <w:r w:rsidRPr="00F15260">
        <w:rPr>
          <w:rFonts w:ascii="Times New Roman" w:hAnsi="Times New Roman" w:cs="Times New Roman"/>
          <w:lang w:val="en-US"/>
        </w:rPr>
        <w:t xml:space="preserve">, such an understanding of transition </w:t>
      </w:r>
      <w:r w:rsidR="00E50B8A" w:rsidRPr="00F15260">
        <w:rPr>
          <w:rFonts w:ascii="Times New Roman" w:hAnsi="Times New Roman" w:cs="Times New Roman"/>
          <w:lang w:val="en-US"/>
        </w:rPr>
        <w:t>suggested that</w:t>
      </w:r>
      <w:r w:rsidRPr="00F15260">
        <w:rPr>
          <w:rFonts w:ascii="Times New Roman" w:hAnsi="Times New Roman" w:cs="Times New Roman"/>
          <w:lang w:val="en-US"/>
        </w:rPr>
        <w:t>,</w:t>
      </w:r>
      <w:r w:rsidR="00E50B8A" w:rsidRPr="00F15260">
        <w:rPr>
          <w:rFonts w:ascii="Times New Roman" w:hAnsi="Times New Roman" w:cs="Times New Roman"/>
          <w:lang w:val="en-US"/>
        </w:rPr>
        <w:t xml:space="preserve"> if </w:t>
      </w:r>
      <w:r w:rsidRPr="00F15260">
        <w:rPr>
          <w:rFonts w:ascii="Times New Roman" w:hAnsi="Times New Roman" w:cs="Times New Roman"/>
          <w:lang w:val="en-US"/>
        </w:rPr>
        <w:t xml:space="preserve">the </w:t>
      </w:r>
      <w:r w:rsidR="00E50B8A" w:rsidRPr="00F15260">
        <w:rPr>
          <w:rFonts w:ascii="Times New Roman" w:hAnsi="Times New Roman" w:cs="Times New Roman"/>
          <w:lang w:val="en-US"/>
        </w:rPr>
        <w:t xml:space="preserve">UK failed to bring forward credible proposals </w:t>
      </w:r>
      <w:r w:rsidRPr="00F15260">
        <w:rPr>
          <w:rFonts w:ascii="Times New Roman" w:hAnsi="Times New Roman" w:cs="Times New Roman"/>
          <w:lang w:val="en-US"/>
        </w:rPr>
        <w:t xml:space="preserve">for its “deep and special partnership” capable of actively attracting the Union’s support, there </w:t>
      </w:r>
      <w:r w:rsidR="00E50B8A" w:rsidRPr="00F15260">
        <w:rPr>
          <w:rFonts w:ascii="Times New Roman" w:hAnsi="Times New Roman" w:cs="Times New Roman"/>
          <w:lang w:val="en-US"/>
        </w:rPr>
        <w:t xml:space="preserve">would be </w:t>
      </w:r>
      <w:r w:rsidRPr="00F15260">
        <w:rPr>
          <w:rFonts w:ascii="Times New Roman" w:hAnsi="Times New Roman" w:cs="Times New Roman"/>
          <w:lang w:val="en-US"/>
        </w:rPr>
        <w:t xml:space="preserve">little </w:t>
      </w:r>
      <w:r w:rsidR="00E50B8A" w:rsidRPr="00F15260">
        <w:rPr>
          <w:rFonts w:ascii="Times New Roman" w:hAnsi="Times New Roman" w:cs="Times New Roman"/>
          <w:lang w:val="en-US"/>
        </w:rPr>
        <w:t xml:space="preserve">point in negotiating </w:t>
      </w:r>
      <w:r w:rsidRPr="00F15260">
        <w:rPr>
          <w:rFonts w:ascii="Times New Roman" w:hAnsi="Times New Roman" w:cs="Times New Roman"/>
          <w:lang w:val="en-US"/>
        </w:rPr>
        <w:t>a transitional regime: the latter</w:t>
      </w:r>
      <w:r w:rsidR="001C261B" w:rsidRPr="00F15260">
        <w:rPr>
          <w:rFonts w:ascii="Times New Roman" w:hAnsi="Times New Roman" w:cs="Times New Roman"/>
          <w:lang w:val="en-US"/>
        </w:rPr>
        <w:t>’s</w:t>
      </w:r>
      <w:r w:rsidRPr="00F15260">
        <w:rPr>
          <w:rFonts w:ascii="Times New Roman" w:hAnsi="Times New Roman" w:cs="Times New Roman"/>
          <w:lang w:val="en-US"/>
        </w:rPr>
        <w:t xml:space="preserve"> </w:t>
      </w:r>
      <w:r w:rsidR="001C261B" w:rsidRPr="00F15260">
        <w:rPr>
          <w:rFonts w:ascii="Times New Roman" w:hAnsi="Times New Roman" w:cs="Times New Roman"/>
          <w:lang w:val="en-US"/>
        </w:rPr>
        <w:t>real purpose would simply be to extinguish the current relationship more slowly</w:t>
      </w:r>
      <w:r w:rsidRPr="00F15260">
        <w:rPr>
          <w:rFonts w:ascii="Times New Roman" w:hAnsi="Times New Roman" w:cs="Times New Roman"/>
          <w:lang w:val="en-US"/>
        </w:rPr>
        <w:t xml:space="preserve">.  </w:t>
      </w:r>
    </w:p>
    <w:p w14:paraId="450A5512" w14:textId="3D0CA5D1" w:rsidR="00E50B8A" w:rsidRPr="00F15260" w:rsidRDefault="00474D42"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Of course, such an understanding was never entirely compelling</w:t>
      </w:r>
      <w:r w:rsidR="001C261B" w:rsidRPr="00F15260">
        <w:rPr>
          <w:rFonts w:ascii="Times New Roman" w:hAnsi="Times New Roman" w:cs="Times New Roman"/>
          <w:lang w:val="en-US"/>
        </w:rPr>
        <w:t>.  E</w:t>
      </w:r>
      <w:r w:rsidRPr="00F15260">
        <w:rPr>
          <w:rFonts w:ascii="Times New Roman" w:hAnsi="Times New Roman" w:cs="Times New Roman"/>
          <w:lang w:val="en-US"/>
        </w:rPr>
        <w:t>ven the default position</w:t>
      </w:r>
      <w:r w:rsidR="0015124F" w:rsidRPr="00F15260">
        <w:rPr>
          <w:rFonts w:ascii="Times New Roman" w:hAnsi="Times New Roman" w:cs="Times New Roman"/>
          <w:lang w:val="en-US"/>
        </w:rPr>
        <w:t>,</w:t>
      </w:r>
      <w:r w:rsidRPr="00F15260">
        <w:rPr>
          <w:rFonts w:ascii="Times New Roman" w:hAnsi="Times New Roman" w:cs="Times New Roman"/>
          <w:lang w:val="en-US"/>
        </w:rPr>
        <w:t xml:space="preserve"> of </w:t>
      </w:r>
      <w:r w:rsidR="00B91BB5" w:rsidRPr="00F15260">
        <w:rPr>
          <w:rFonts w:ascii="Times New Roman" w:hAnsi="Times New Roman" w:cs="Times New Roman"/>
          <w:lang w:val="en-US"/>
        </w:rPr>
        <w:t xml:space="preserve">the UK simply </w:t>
      </w:r>
      <w:r w:rsidRPr="00F15260">
        <w:rPr>
          <w:rFonts w:ascii="Times New Roman" w:hAnsi="Times New Roman" w:cs="Times New Roman"/>
          <w:lang w:val="en-US"/>
        </w:rPr>
        <w:t xml:space="preserve">becoming a third country with no </w:t>
      </w:r>
      <w:r w:rsidR="00B91BB5" w:rsidRPr="00F15260">
        <w:rPr>
          <w:rFonts w:ascii="Times New Roman" w:hAnsi="Times New Roman" w:cs="Times New Roman"/>
          <w:lang w:val="en-US"/>
        </w:rPr>
        <w:t>preferential agreements</w:t>
      </w:r>
      <w:r w:rsidR="0015124F" w:rsidRPr="00F15260">
        <w:rPr>
          <w:rFonts w:ascii="Times New Roman" w:hAnsi="Times New Roman" w:cs="Times New Roman"/>
          <w:lang w:val="en-US"/>
        </w:rPr>
        <w:t>,</w:t>
      </w:r>
      <w:r w:rsidR="00B91BB5" w:rsidRPr="00F15260">
        <w:rPr>
          <w:rFonts w:ascii="Times New Roman" w:hAnsi="Times New Roman" w:cs="Times New Roman"/>
          <w:lang w:val="en-US"/>
        </w:rPr>
        <w:t xml:space="preserve"> still amounts to a reasonably clear alternative destination – which means that </w:t>
      </w:r>
      <w:r w:rsidR="001C261B" w:rsidRPr="00F15260">
        <w:rPr>
          <w:rFonts w:ascii="Times New Roman" w:hAnsi="Times New Roman" w:cs="Times New Roman"/>
          <w:lang w:val="en-US"/>
        </w:rPr>
        <w:t>transition</w:t>
      </w:r>
      <w:r w:rsidR="00B91BB5" w:rsidRPr="00F15260">
        <w:rPr>
          <w:rFonts w:ascii="Times New Roman" w:hAnsi="Times New Roman" w:cs="Times New Roman"/>
          <w:lang w:val="en-US"/>
        </w:rPr>
        <w:t xml:space="preserve"> </w:t>
      </w:r>
      <w:r w:rsidR="001C261B" w:rsidRPr="00F15260">
        <w:rPr>
          <w:rFonts w:ascii="Times New Roman" w:hAnsi="Times New Roman" w:cs="Times New Roman"/>
          <w:lang w:val="en-US"/>
        </w:rPr>
        <w:t xml:space="preserve">can </w:t>
      </w:r>
      <w:r w:rsidR="00B91BB5" w:rsidRPr="00F15260">
        <w:rPr>
          <w:rFonts w:ascii="Times New Roman" w:hAnsi="Times New Roman" w:cs="Times New Roman"/>
          <w:lang w:val="en-US"/>
        </w:rPr>
        <w:t>still act as a meaningful bridge to help the parties reach there</w:t>
      </w:r>
      <w:r w:rsidR="001C261B" w:rsidRPr="00F15260">
        <w:rPr>
          <w:rFonts w:ascii="Times New Roman" w:hAnsi="Times New Roman" w:cs="Times New Roman"/>
          <w:lang w:val="en-US"/>
        </w:rPr>
        <w:t>, precisely through the slower extinction of their existing relationship</w:t>
      </w:r>
      <w:r w:rsidR="00B91BB5" w:rsidRPr="00F15260">
        <w:rPr>
          <w:rFonts w:ascii="Times New Roman" w:hAnsi="Times New Roman" w:cs="Times New Roman"/>
          <w:lang w:val="en-US"/>
        </w:rPr>
        <w:t xml:space="preserve">.  </w:t>
      </w:r>
      <w:r w:rsidR="001C261B" w:rsidRPr="00F15260">
        <w:rPr>
          <w:rFonts w:ascii="Times New Roman" w:hAnsi="Times New Roman" w:cs="Times New Roman"/>
          <w:lang w:val="en-US"/>
        </w:rPr>
        <w:t xml:space="preserve">But in any case, by </w:t>
      </w:r>
      <w:r w:rsidR="00B91BB5" w:rsidRPr="00F15260">
        <w:rPr>
          <w:rFonts w:ascii="Times New Roman" w:hAnsi="Times New Roman" w:cs="Times New Roman"/>
          <w:lang w:val="en-US"/>
        </w:rPr>
        <w:t xml:space="preserve">generating some degree of political expectation that a transitional agreement might be contingent upon tangible progress towards clarifying a more sophisticated future relationship, perhaps the </w:t>
      </w:r>
      <w:r w:rsidR="00E50B8A" w:rsidRPr="00F15260">
        <w:rPr>
          <w:rFonts w:ascii="Times New Roman" w:hAnsi="Times New Roman" w:cs="Times New Roman"/>
          <w:lang w:val="en-US"/>
        </w:rPr>
        <w:t>EU</w:t>
      </w:r>
      <w:r w:rsidR="00B91BB5" w:rsidRPr="00F15260">
        <w:rPr>
          <w:rFonts w:ascii="Times New Roman" w:hAnsi="Times New Roman" w:cs="Times New Roman"/>
          <w:lang w:val="en-US"/>
        </w:rPr>
        <w:t xml:space="preserve">27 had underestimated </w:t>
      </w:r>
      <w:r w:rsidR="00E50B8A" w:rsidRPr="00F15260">
        <w:rPr>
          <w:rFonts w:ascii="Times New Roman" w:hAnsi="Times New Roman" w:cs="Times New Roman"/>
          <w:lang w:val="en-US"/>
        </w:rPr>
        <w:t xml:space="preserve">just how </w:t>
      </w:r>
      <w:r w:rsidR="00B91BB5" w:rsidRPr="00F15260">
        <w:rPr>
          <w:rFonts w:ascii="Times New Roman" w:hAnsi="Times New Roman" w:cs="Times New Roman"/>
          <w:lang w:val="en-US"/>
        </w:rPr>
        <w:t xml:space="preserve">unprepared, </w:t>
      </w:r>
      <w:r w:rsidR="00E50B8A" w:rsidRPr="00F15260">
        <w:rPr>
          <w:rFonts w:ascii="Times New Roman" w:hAnsi="Times New Roman" w:cs="Times New Roman"/>
          <w:lang w:val="en-US"/>
        </w:rPr>
        <w:t>chaotic</w:t>
      </w:r>
      <w:r w:rsidR="00B91BB5" w:rsidRPr="00F15260">
        <w:rPr>
          <w:rFonts w:ascii="Times New Roman" w:hAnsi="Times New Roman" w:cs="Times New Roman"/>
          <w:lang w:val="en-US"/>
        </w:rPr>
        <w:t xml:space="preserve">, divided and </w:t>
      </w:r>
      <w:r w:rsidR="00E50B8A" w:rsidRPr="00F15260">
        <w:rPr>
          <w:rFonts w:ascii="Times New Roman" w:hAnsi="Times New Roman" w:cs="Times New Roman"/>
          <w:lang w:val="en-US"/>
        </w:rPr>
        <w:t xml:space="preserve">unrealistic </w:t>
      </w:r>
      <w:r w:rsidR="00B91BB5" w:rsidRPr="00F15260">
        <w:rPr>
          <w:rFonts w:ascii="Times New Roman" w:hAnsi="Times New Roman" w:cs="Times New Roman"/>
          <w:lang w:val="en-US"/>
        </w:rPr>
        <w:t xml:space="preserve">the </w:t>
      </w:r>
      <w:r w:rsidR="00E50B8A" w:rsidRPr="00F15260">
        <w:rPr>
          <w:rFonts w:ascii="Times New Roman" w:hAnsi="Times New Roman" w:cs="Times New Roman"/>
          <w:lang w:val="en-US"/>
        </w:rPr>
        <w:t xml:space="preserve">UK government </w:t>
      </w:r>
      <w:r w:rsidR="00B91BB5" w:rsidRPr="00F15260">
        <w:rPr>
          <w:rFonts w:ascii="Times New Roman" w:hAnsi="Times New Roman" w:cs="Times New Roman"/>
          <w:lang w:val="en-US"/>
        </w:rPr>
        <w:t xml:space="preserve">would prove itself to be.  As such, actually making the </w:t>
      </w:r>
      <w:r w:rsidR="00A15A3D" w:rsidRPr="00F15260">
        <w:rPr>
          <w:rFonts w:ascii="Times New Roman" w:hAnsi="Times New Roman" w:cs="Times New Roman"/>
          <w:lang w:val="en-US"/>
        </w:rPr>
        <w:t xml:space="preserve">opening of negotiations for </w:t>
      </w:r>
      <w:r w:rsidR="00B91BB5" w:rsidRPr="00F15260">
        <w:rPr>
          <w:rFonts w:ascii="Times New Roman" w:hAnsi="Times New Roman" w:cs="Times New Roman"/>
          <w:lang w:val="en-US"/>
        </w:rPr>
        <w:t xml:space="preserve">a </w:t>
      </w:r>
      <w:r w:rsidR="00E50B8A" w:rsidRPr="00F15260">
        <w:rPr>
          <w:rFonts w:ascii="Times New Roman" w:hAnsi="Times New Roman" w:cs="Times New Roman"/>
          <w:lang w:val="en-US"/>
        </w:rPr>
        <w:t>transition</w:t>
      </w:r>
      <w:r w:rsidR="00B91BB5" w:rsidRPr="00F15260">
        <w:rPr>
          <w:rFonts w:ascii="Times New Roman" w:hAnsi="Times New Roman" w:cs="Times New Roman"/>
          <w:lang w:val="en-US"/>
        </w:rPr>
        <w:t>al regime</w:t>
      </w:r>
      <w:r w:rsidR="00E50B8A" w:rsidRPr="00F15260">
        <w:rPr>
          <w:rFonts w:ascii="Times New Roman" w:hAnsi="Times New Roman" w:cs="Times New Roman"/>
          <w:lang w:val="en-US"/>
        </w:rPr>
        <w:t xml:space="preserve"> dependent </w:t>
      </w:r>
      <w:r w:rsidR="00B91BB5" w:rsidRPr="00F15260">
        <w:rPr>
          <w:rFonts w:ascii="Times New Roman" w:hAnsi="Times New Roman" w:cs="Times New Roman"/>
          <w:lang w:val="en-US"/>
        </w:rPr>
        <w:t>up</w:t>
      </w:r>
      <w:r w:rsidR="00E50B8A" w:rsidRPr="00F15260">
        <w:rPr>
          <w:rFonts w:ascii="Times New Roman" w:hAnsi="Times New Roman" w:cs="Times New Roman"/>
          <w:lang w:val="en-US"/>
        </w:rPr>
        <w:t xml:space="preserve">on </w:t>
      </w:r>
      <w:r w:rsidR="00B91BB5" w:rsidRPr="00F15260">
        <w:rPr>
          <w:rFonts w:ascii="Times New Roman" w:hAnsi="Times New Roman" w:cs="Times New Roman"/>
          <w:lang w:val="en-US"/>
        </w:rPr>
        <w:t xml:space="preserve">having already reached a reasonably clear </w:t>
      </w:r>
      <w:r w:rsidR="00E10004" w:rsidRPr="00F15260">
        <w:rPr>
          <w:rFonts w:ascii="Times New Roman" w:hAnsi="Times New Roman" w:cs="Times New Roman"/>
          <w:lang w:val="en-US"/>
        </w:rPr>
        <w:t xml:space="preserve">understanding about </w:t>
      </w:r>
      <w:r w:rsidR="00B91BB5" w:rsidRPr="00F15260">
        <w:rPr>
          <w:rFonts w:ascii="Times New Roman" w:hAnsi="Times New Roman" w:cs="Times New Roman"/>
          <w:lang w:val="en-US"/>
        </w:rPr>
        <w:t xml:space="preserve">the </w:t>
      </w:r>
      <w:r w:rsidR="00E50B8A" w:rsidRPr="00F15260">
        <w:rPr>
          <w:rFonts w:ascii="Times New Roman" w:hAnsi="Times New Roman" w:cs="Times New Roman"/>
          <w:lang w:val="en-US"/>
        </w:rPr>
        <w:t xml:space="preserve">future </w:t>
      </w:r>
      <w:r w:rsidR="00B91BB5" w:rsidRPr="00F15260">
        <w:rPr>
          <w:rFonts w:ascii="Times New Roman" w:hAnsi="Times New Roman" w:cs="Times New Roman"/>
          <w:lang w:val="en-US"/>
        </w:rPr>
        <w:t xml:space="preserve">relationship would </w:t>
      </w:r>
      <w:r w:rsidR="00E50B8A" w:rsidRPr="00F15260">
        <w:rPr>
          <w:rFonts w:ascii="Times New Roman" w:hAnsi="Times New Roman" w:cs="Times New Roman"/>
          <w:lang w:val="en-US"/>
        </w:rPr>
        <w:t xml:space="preserve">effectively </w:t>
      </w:r>
      <w:r w:rsidR="00B91BB5" w:rsidRPr="00F15260">
        <w:rPr>
          <w:rFonts w:ascii="Times New Roman" w:hAnsi="Times New Roman" w:cs="Times New Roman"/>
          <w:lang w:val="en-US"/>
        </w:rPr>
        <w:t>be to kill</w:t>
      </w:r>
      <w:r w:rsidR="00E50B8A" w:rsidRPr="00F15260">
        <w:rPr>
          <w:rFonts w:ascii="Times New Roman" w:hAnsi="Times New Roman" w:cs="Times New Roman"/>
          <w:lang w:val="en-US"/>
        </w:rPr>
        <w:t xml:space="preserve"> off </w:t>
      </w:r>
      <w:r w:rsidR="00B91BB5" w:rsidRPr="00F15260">
        <w:rPr>
          <w:rFonts w:ascii="Times New Roman" w:hAnsi="Times New Roman" w:cs="Times New Roman"/>
          <w:lang w:val="en-US"/>
        </w:rPr>
        <w:t xml:space="preserve">the </w:t>
      </w:r>
      <w:r w:rsidR="00E50B8A" w:rsidRPr="00F15260">
        <w:rPr>
          <w:rFonts w:ascii="Times New Roman" w:hAnsi="Times New Roman" w:cs="Times New Roman"/>
          <w:lang w:val="en-US"/>
        </w:rPr>
        <w:t xml:space="preserve">prospect of </w:t>
      </w:r>
      <w:r w:rsidR="00B91BB5" w:rsidRPr="00F15260">
        <w:rPr>
          <w:rFonts w:ascii="Times New Roman" w:hAnsi="Times New Roman" w:cs="Times New Roman"/>
          <w:lang w:val="en-US"/>
        </w:rPr>
        <w:t xml:space="preserve">having any </w:t>
      </w:r>
      <w:r w:rsidR="00E50B8A" w:rsidRPr="00F15260">
        <w:rPr>
          <w:rFonts w:ascii="Times New Roman" w:hAnsi="Times New Roman" w:cs="Times New Roman"/>
          <w:lang w:val="en-US"/>
        </w:rPr>
        <w:t>transition</w:t>
      </w:r>
      <w:r w:rsidR="00B91BB5" w:rsidRPr="00F15260">
        <w:rPr>
          <w:rFonts w:ascii="Times New Roman" w:hAnsi="Times New Roman" w:cs="Times New Roman"/>
          <w:lang w:val="en-US"/>
        </w:rPr>
        <w:t xml:space="preserve"> at all.  </w:t>
      </w:r>
    </w:p>
    <w:p w14:paraId="05119B06" w14:textId="13AA1706" w:rsidR="00ED2873" w:rsidRPr="00F15260" w:rsidRDefault="001C261B"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Surely for that reason, </w:t>
      </w:r>
      <w:r w:rsidR="00B91BB5" w:rsidRPr="00F15260">
        <w:rPr>
          <w:rFonts w:ascii="Times New Roman" w:hAnsi="Times New Roman" w:cs="Times New Roman"/>
          <w:lang w:val="en-US"/>
        </w:rPr>
        <w:t xml:space="preserve">the </w:t>
      </w:r>
      <w:r w:rsidR="0072396D" w:rsidRPr="00F15260">
        <w:rPr>
          <w:rFonts w:ascii="Times New Roman" w:hAnsi="Times New Roman" w:cs="Times New Roman"/>
          <w:lang w:val="en-US"/>
        </w:rPr>
        <w:t>EU</w:t>
      </w:r>
      <w:r w:rsidR="00B91BB5" w:rsidRPr="00F15260">
        <w:rPr>
          <w:rFonts w:ascii="Times New Roman" w:hAnsi="Times New Roman" w:cs="Times New Roman"/>
          <w:lang w:val="en-US"/>
        </w:rPr>
        <w:t>27</w:t>
      </w:r>
      <w:r w:rsidR="0072396D" w:rsidRPr="00F15260">
        <w:rPr>
          <w:rFonts w:ascii="Times New Roman" w:hAnsi="Times New Roman" w:cs="Times New Roman"/>
          <w:lang w:val="en-US"/>
        </w:rPr>
        <w:t xml:space="preserve"> position </w:t>
      </w:r>
      <w:r w:rsidR="00B91BB5" w:rsidRPr="00F15260">
        <w:rPr>
          <w:rFonts w:ascii="Times New Roman" w:hAnsi="Times New Roman" w:cs="Times New Roman"/>
          <w:lang w:val="en-US"/>
        </w:rPr>
        <w:t xml:space="preserve">on the relationship between </w:t>
      </w:r>
      <w:r w:rsidR="00634F71" w:rsidRPr="00F15260">
        <w:rPr>
          <w:rFonts w:ascii="Times New Roman" w:hAnsi="Times New Roman" w:cs="Times New Roman"/>
          <w:lang w:val="en-US"/>
        </w:rPr>
        <w:t xml:space="preserve">and sequencing of </w:t>
      </w:r>
      <w:r w:rsidRPr="00F15260">
        <w:rPr>
          <w:rFonts w:ascii="Times New Roman" w:hAnsi="Times New Roman" w:cs="Times New Roman"/>
          <w:lang w:val="en-US"/>
        </w:rPr>
        <w:t xml:space="preserve">(on the one hand) </w:t>
      </w:r>
      <w:r w:rsidR="00634F71" w:rsidRPr="00F15260">
        <w:rPr>
          <w:rFonts w:ascii="Times New Roman" w:hAnsi="Times New Roman" w:cs="Times New Roman"/>
          <w:lang w:val="en-US"/>
        </w:rPr>
        <w:t xml:space="preserve">progress on the future relationship and </w:t>
      </w:r>
      <w:r w:rsidRPr="00F15260">
        <w:rPr>
          <w:rFonts w:ascii="Times New Roman" w:hAnsi="Times New Roman" w:cs="Times New Roman"/>
          <w:lang w:val="en-US"/>
        </w:rPr>
        <w:t xml:space="preserve">(on the other hand) </w:t>
      </w:r>
      <w:r w:rsidR="00634F71" w:rsidRPr="00F15260">
        <w:rPr>
          <w:rFonts w:ascii="Times New Roman" w:hAnsi="Times New Roman" w:cs="Times New Roman"/>
          <w:lang w:val="en-US"/>
        </w:rPr>
        <w:t xml:space="preserve">talks on a </w:t>
      </w:r>
      <w:r w:rsidR="00B91BB5" w:rsidRPr="00F15260">
        <w:rPr>
          <w:rFonts w:ascii="Times New Roman" w:hAnsi="Times New Roman" w:cs="Times New Roman"/>
          <w:lang w:val="en-US"/>
        </w:rPr>
        <w:t>transition</w:t>
      </w:r>
      <w:r w:rsidR="00634F71" w:rsidRPr="00F15260">
        <w:rPr>
          <w:rFonts w:ascii="Times New Roman" w:hAnsi="Times New Roman" w:cs="Times New Roman"/>
          <w:lang w:val="en-US"/>
        </w:rPr>
        <w:t xml:space="preserve">al </w:t>
      </w:r>
      <w:proofErr w:type="gramStart"/>
      <w:r w:rsidR="00634F71" w:rsidRPr="00F15260">
        <w:rPr>
          <w:rFonts w:ascii="Times New Roman" w:hAnsi="Times New Roman" w:cs="Times New Roman"/>
          <w:lang w:val="en-US"/>
        </w:rPr>
        <w:t>regime</w:t>
      </w:r>
      <w:r w:rsidRPr="00F15260">
        <w:rPr>
          <w:rFonts w:ascii="Times New Roman" w:hAnsi="Times New Roman" w:cs="Times New Roman"/>
          <w:lang w:val="en-US"/>
        </w:rPr>
        <w:t>,</w:t>
      </w:r>
      <w:proofErr w:type="gramEnd"/>
      <w:r w:rsidR="00634F71" w:rsidRPr="00F15260">
        <w:rPr>
          <w:rFonts w:ascii="Times New Roman" w:hAnsi="Times New Roman" w:cs="Times New Roman"/>
          <w:lang w:val="en-US"/>
        </w:rPr>
        <w:t xml:space="preserve"> </w:t>
      </w:r>
      <w:r w:rsidR="00B91BB5" w:rsidRPr="00F15260">
        <w:rPr>
          <w:rFonts w:ascii="Times New Roman" w:hAnsi="Times New Roman" w:cs="Times New Roman"/>
          <w:lang w:val="en-US"/>
        </w:rPr>
        <w:t xml:space="preserve">now </w:t>
      </w:r>
      <w:r w:rsidR="00E50B8A" w:rsidRPr="00F15260">
        <w:rPr>
          <w:rFonts w:ascii="Times New Roman" w:hAnsi="Times New Roman" w:cs="Times New Roman"/>
          <w:lang w:val="en-US"/>
        </w:rPr>
        <w:t xml:space="preserve">seems to have shifted.  </w:t>
      </w:r>
      <w:r w:rsidR="00634F71" w:rsidRPr="00F15260">
        <w:rPr>
          <w:rFonts w:ascii="Times New Roman" w:hAnsi="Times New Roman" w:cs="Times New Roman"/>
          <w:lang w:val="en-US"/>
        </w:rPr>
        <w:t xml:space="preserve">According to the December </w:t>
      </w:r>
      <w:r w:rsidR="0072396D" w:rsidRPr="00F15260">
        <w:rPr>
          <w:rFonts w:ascii="Times New Roman" w:hAnsi="Times New Roman" w:cs="Times New Roman"/>
          <w:lang w:val="en-US"/>
        </w:rPr>
        <w:t>Guidelines</w:t>
      </w:r>
      <w:r w:rsidR="00610485" w:rsidRPr="00F15260">
        <w:rPr>
          <w:rFonts w:ascii="Times New Roman" w:hAnsi="Times New Roman" w:cs="Times New Roman"/>
          <w:lang w:val="en-US"/>
        </w:rPr>
        <w:t xml:space="preserve">, </w:t>
      </w:r>
      <w:r w:rsidR="00634F71" w:rsidRPr="00F15260">
        <w:rPr>
          <w:rFonts w:ascii="Times New Roman" w:hAnsi="Times New Roman" w:cs="Times New Roman"/>
          <w:lang w:val="en-US"/>
        </w:rPr>
        <w:t xml:space="preserve">the Council should mandate the Commission to commence </w:t>
      </w:r>
      <w:r w:rsidR="00E50B8A" w:rsidRPr="00F15260">
        <w:rPr>
          <w:rFonts w:ascii="Times New Roman" w:hAnsi="Times New Roman" w:cs="Times New Roman"/>
          <w:lang w:val="en-US"/>
        </w:rPr>
        <w:t xml:space="preserve">negotiations </w:t>
      </w:r>
      <w:r w:rsidR="00634F71" w:rsidRPr="00F15260">
        <w:rPr>
          <w:rFonts w:ascii="Times New Roman" w:hAnsi="Times New Roman" w:cs="Times New Roman"/>
          <w:lang w:val="en-US"/>
        </w:rPr>
        <w:t xml:space="preserve">with the UK specifically on transition already in January 2018 – around 2 months </w:t>
      </w:r>
      <w:r w:rsidR="00610485" w:rsidRPr="00F15260">
        <w:rPr>
          <w:rFonts w:ascii="Times New Roman" w:hAnsi="Times New Roman" w:cs="Times New Roman"/>
          <w:lang w:val="en-US"/>
        </w:rPr>
        <w:t xml:space="preserve">before </w:t>
      </w:r>
      <w:r w:rsidR="00634F71" w:rsidRPr="00F15260">
        <w:rPr>
          <w:rFonts w:ascii="Times New Roman" w:hAnsi="Times New Roman" w:cs="Times New Roman"/>
          <w:lang w:val="en-US"/>
        </w:rPr>
        <w:t xml:space="preserve">the European Council adopts its own additional </w:t>
      </w:r>
      <w:r w:rsidR="00610485" w:rsidRPr="00F15260">
        <w:rPr>
          <w:rFonts w:ascii="Times New Roman" w:hAnsi="Times New Roman" w:cs="Times New Roman"/>
          <w:lang w:val="en-US"/>
        </w:rPr>
        <w:t xml:space="preserve">guidelines </w:t>
      </w:r>
      <w:r w:rsidR="00634F71" w:rsidRPr="00F15260">
        <w:rPr>
          <w:rFonts w:ascii="Times New Roman" w:hAnsi="Times New Roman" w:cs="Times New Roman"/>
          <w:lang w:val="en-US"/>
        </w:rPr>
        <w:t xml:space="preserve">outlining the Union’s approach towards eventual (preliminary and preparatory) discussions with the UK about the future relationship.  A </w:t>
      </w:r>
      <w:r w:rsidR="00E10004" w:rsidRPr="00F15260">
        <w:rPr>
          <w:rFonts w:ascii="Times New Roman" w:hAnsi="Times New Roman" w:cs="Times New Roman"/>
          <w:lang w:val="en-US"/>
        </w:rPr>
        <w:t xml:space="preserve">final agreement on transition and </w:t>
      </w:r>
      <w:r w:rsidR="00634F71" w:rsidRPr="00F15260">
        <w:rPr>
          <w:rFonts w:ascii="Times New Roman" w:hAnsi="Times New Roman" w:cs="Times New Roman"/>
          <w:lang w:val="en-US"/>
        </w:rPr>
        <w:t xml:space="preserve">the </w:t>
      </w:r>
      <w:r w:rsidR="00E10004" w:rsidRPr="00F15260">
        <w:rPr>
          <w:rFonts w:ascii="Times New Roman" w:hAnsi="Times New Roman" w:cs="Times New Roman"/>
          <w:lang w:val="en-US"/>
        </w:rPr>
        <w:t xml:space="preserve">political declaration on future </w:t>
      </w:r>
      <w:r w:rsidR="00634F71" w:rsidRPr="00F15260">
        <w:rPr>
          <w:rFonts w:ascii="Times New Roman" w:hAnsi="Times New Roman" w:cs="Times New Roman"/>
          <w:lang w:val="en-US"/>
        </w:rPr>
        <w:t xml:space="preserve">relations need only </w:t>
      </w:r>
      <w:r w:rsidR="00E10004" w:rsidRPr="00F15260">
        <w:rPr>
          <w:rFonts w:ascii="Times New Roman" w:hAnsi="Times New Roman" w:cs="Times New Roman"/>
          <w:lang w:val="en-US"/>
        </w:rPr>
        <w:t>converge in October 2018</w:t>
      </w:r>
      <w:r w:rsidR="00634F71" w:rsidRPr="00F15260">
        <w:rPr>
          <w:rFonts w:ascii="Times New Roman" w:hAnsi="Times New Roman" w:cs="Times New Roman"/>
          <w:lang w:val="en-US"/>
        </w:rPr>
        <w:t xml:space="preserve"> </w:t>
      </w:r>
      <w:r w:rsidR="00634F71" w:rsidRPr="00F15260">
        <w:rPr>
          <w:rFonts w:ascii="Times New Roman" w:hAnsi="Times New Roman" w:cs="Times New Roman"/>
          <w:lang w:val="en-US"/>
        </w:rPr>
        <w:lastRenderedPageBreak/>
        <w:t>as part of the final withdrawal package.</w:t>
      </w:r>
      <w:r w:rsidR="00BF66E5" w:rsidRPr="00F15260">
        <w:rPr>
          <w:rStyle w:val="FootnoteReference"/>
          <w:rFonts w:ascii="Times New Roman" w:hAnsi="Times New Roman" w:cs="Times New Roman"/>
          <w:lang w:val="en-US"/>
        </w:rPr>
        <w:footnoteReference w:id="47"/>
      </w:r>
      <w:r w:rsidR="00634F71" w:rsidRPr="00F15260">
        <w:rPr>
          <w:rFonts w:ascii="Times New Roman" w:hAnsi="Times New Roman" w:cs="Times New Roman"/>
          <w:lang w:val="en-US"/>
        </w:rPr>
        <w:t xml:space="preserve">  </w:t>
      </w:r>
    </w:p>
    <w:p w14:paraId="58DC4A70" w14:textId="77777777" w:rsidR="001C261B" w:rsidRPr="00F15260" w:rsidRDefault="001C261B"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However, that </w:t>
      </w:r>
      <w:r w:rsidR="00634F71" w:rsidRPr="00F15260">
        <w:rPr>
          <w:rFonts w:ascii="Times New Roman" w:hAnsi="Times New Roman" w:cs="Times New Roman"/>
          <w:lang w:val="en-US"/>
        </w:rPr>
        <w:t xml:space="preserve">change was surely </w:t>
      </w:r>
      <w:r w:rsidR="00E10004" w:rsidRPr="00F15260">
        <w:rPr>
          <w:rFonts w:ascii="Times New Roman" w:hAnsi="Times New Roman" w:cs="Times New Roman"/>
          <w:lang w:val="en-US"/>
        </w:rPr>
        <w:t>prompted</w:t>
      </w:r>
      <w:r w:rsidR="00634F71" w:rsidRPr="00F15260">
        <w:rPr>
          <w:rFonts w:ascii="Times New Roman" w:hAnsi="Times New Roman" w:cs="Times New Roman"/>
          <w:lang w:val="en-US"/>
        </w:rPr>
        <w:t>,</w:t>
      </w:r>
      <w:r w:rsidR="00E10004" w:rsidRPr="00F15260">
        <w:rPr>
          <w:rFonts w:ascii="Times New Roman" w:hAnsi="Times New Roman" w:cs="Times New Roman"/>
          <w:lang w:val="en-US"/>
        </w:rPr>
        <w:t xml:space="preserve"> not only by </w:t>
      </w:r>
      <w:r w:rsidR="00634F71" w:rsidRPr="00F15260">
        <w:rPr>
          <w:rFonts w:ascii="Times New Roman" w:hAnsi="Times New Roman" w:cs="Times New Roman"/>
          <w:lang w:val="en-US"/>
        </w:rPr>
        <w:t xml:space="preserve">the Union’s evident </w:t>
      </w:r>
      <w:r w:rsidR="00E10004" w:rsidRPr="00F15260">
        <w:rPr>
          <w:rFonts w:ascii="Times New Roman" w:hAnsi="Times New Roman" w:cs="Times New Roman"/>
          <w:lang w:val="en-US"/>
        </w:rPr>
        <w:t xml:space="preserve">desire </w:t>
      </w:r>
      <w:r w:rsidR="00634F71" w:rsidRPr="00F15260">
        <w:rPr>
          <w:rFonts w:ascii="Times New Roman" w:hAnsi="Times New Roman" w:cs="Times New Roman"/>
          <w:lang w:val="en-US"/>
        </w:rPr>
        <w:t xml:space="preserve">to secure a transitional deal that would serve its own interests in any event – and do so notwithstanding the evident inability of the UK to meet the sequencing expectations originally expressed in the April Guidelines – but </w:t>
      </w:r>
      <w:r w:rsidR="00E10004" w:rsidRPr="00F15260">
        <w:rPr>
          <w:rFonts w:ascii="Times New Roman" w:hAnsi="Times New Roman" w:cs="Times New Roman"/>
          <w:lang w:val="en-US"/>
        </w:rPr>
        <w:t xml:space="preserve">also by </w:t>
      </w:r>
      <w:r w:rsidR="00634F71" w:rsidRPr="00F15260">
        <w:rPr>
          <w:rFonts w:ascii="Times New Roman" w:hAnsi="Times New Roman" w:cs="Times New Roman"/>
          <w:lang w:val="en-US"/>
        </w:rPr>
        <w:t xml:space="preserve">two other influential </w:t>
      </w:r>
      <w:r w:rsidR="00E10004" w:rsidRPr="00F15260">
        <w:rPr>
          <w:rFonts w:ascii="Times New Roman" w:hAnsi="Times New Roman" w:cs="Times New Roman"/>
          <w:lang w:val="en-US"/>
        </w:rPr>
        <w:t>factors</w:t>
      </w:r>
      <w:r w:rsidR="00634F71" w:rsidRPr="00F15260">
        <w:rPr>
          <w:rFonts w:ascii="Times New Roman" w:hAnsi="Times New Roman" w:cs="Times New Roman"/>
          <w:lang w:val="en-US"/>
        </w:rPr>
        <w:t xml:space="preserve">.  In the first place, the EU27 </w:t>
      </w:r>
      <w:r w:rsidR="000F5FAB" w:rsidRPr="00F15260">
        <w:rPr>
          <w:rFonts w:ascii="Times New Roman" w:hAnsi="Times New Roman" w:cs="Times New Roman"/>
          <w:lang w:val="en-US"/>
        </w:rPr>
        <w:t xml:space="preserve">must have </w:t>
      </w:r>
      <w:r w:rsidR="00634F71" w:rsidRPr="00F15260">
        <w:rPr>
          <w:rFonts w:ascii="Times New Roman" w:hAnsi="Times New Roman" w:cs="Times New Roman"/>
          <w:lang w:val="en-US"/>
        </w:rPr>
        <w:t xml:space="preserve">assessed the position of the UK Prime Minister to be critical: </w:t>
      </w:r>
      <w:r w:rsidR="000F5FAB" w:rsidRPr="00F15260">
        <w:rPr>
          <w:rFonts w:ascii="Times New Roman" w:hAnsi="Times New Roman" w:cs="Times New Roman"/>
          <w:lang w:val="en-US"/>
        </w:rPr>
        <w:t xml:space="preserve">another refusal to </w:t>
      </w:r>
      <w:r w:rsidR="00634F71" w:rsidRPr="00F15260">
        <w:rPr>
          <w:rFonts w:ascii="Times New Roman" w:hAnsi="Times New Roman" w:cs="Times New Roman"/>
          <w:lang w:val="en-US"/>
        </w:rPr>
        <w:t xml:space="preserve">allow </w:t>
      </w:r>
      <w:r w:rsidR="000F5FAB" w:rsidRPr="00F15260">
        <w:rPr>
          <w:rFonts w:ascii="Times New Roman" w:hAnsi="Times New Roman" w:cs="Times New Roman"/>
          <w:lang w:val="en-US"/>
        </w:rPr>
        <w:t xml:space="preserve">the Article 50 TEU </w:t>
      </w:r>
      <w:r w:rsidR="00634F71" w:rsidRPr="00F15260">
        <w:rPr>
          <w:rFonts w:ascii="Times New Roman" w:hAnsi="Times New Roman" w:cs="Times New Roman"/>
          <w:lang w:val="en-US"/>
        </w:rPr>
        <w:t xml:space="preserve">negotiations to proceed to the second phase, </w:t>
      </w:r>
      <w:r w:rsidR="000F5FAB" w:rsidRPr="00F15260">
        <w:rPr>
          <w:rFonts w:ascii="Times New Roman" w:hAnsi="Times New Roman" w:cs="Times New Roman"/>
          <w:lang w:val="en-US"/>
        </w:rPr>
        <w:t xml:space="preserve">or to frustrate the UK’s palpable desire to make urgent progress on transition, could have risked either </w:t>
      </w:r>
      <w:r w:rsidR="0072396D" w:rsidRPr="00F15260">
        <w:rPr>
          <w:rFonts w:ascii="Times New Roman" w:hAnsi="Times New Roman" w:cs="Times New Roman"/>
          <w:lang w:val="en-US"/>
        </w:rPr>
        <w:t>derail</w:t>
      </w:r>
      <w:r w:rsidR="000F5FAB" w:rsidRPr="00F15260">
        <w:rPr>
          <w:rFonts w:ascii="Times New Roman" w:hAnsi="Times New Roman" w:cs="Times New Roman"/>
          <w:lang w:val="en-US"/>
        </w:rPr>
        <w:t>ing</w:t>
      </w:r>
      <w:r w:rsidR="0072396D" w:rsidRPr="00F15260">
        <w:rPr>
          <w:rFonts w:ascii="Times New Roman" w:hAnsi="Times New Roman" w:cs="Times New Roman"/>
          <w:lang w:val="en-US"/>
        </w:rPr>
        <w:t xml:space="preserve"> </w:t>
      </w:r>
      <w:r w:rsidR="000F5FAB" w:rsidRPr="00F15260">
        <w:rPr>
          <w:rFonts w:ascii="Times New Roman" w:hAnsi="Times New Roman" w:cs="Times New Roman"/>
          <w:lang w:val="en-US"/>
        </w:rPr>
        <w:t xml:space="preserve">the </w:t>
      </w:r>
      <w:r w:rsidR="0072396D" w:rsidRPr="00F15260">
        <w:rPr>
          <w:rFonts w:ascii="Times New Roman" w:hAnsi="Times New Roman" w:cs="Times New Roman"/>
          <w:lang w:val="en-US"/>
        </w:rPr>
        <w:t xml:space="preserve">talks </w:t>
      </w:r>
      <w:r w:rsidR="000F5FAB" w:rsidRPr="00F15260">
        <w:rPr>
          <w:rFonts w:ascii="Times New Roman" w:hAnsi="Times New Roman" w:cs="Times New Roman"/>
          <w:lang w:val="en-US"/>
        </w:rPr>
        <w:t>altogether, toppling</w:t>
      </w:r>
      <w:r w:rsidR="0072396D" w:rsidRPr="00F15260">
        <w:rPr>
          <w:rFonts w:ascii="Times New Roman" w:hAnsi="Times New Roman" w:cs="Times New Roman"/>
          <w:lang w:val="en-US"/>
        </w:rPr>
        <w:t xml:space="preserve"> May</w:t>
      </w:r>
      <w:r w:rsidR="000F5FAB" w:rsidRPr="00F15260">
        <w:rPr>
          <w:rFonts w:ascii="Times New Roman" w:hAnsi="Times New Roman" w:cs="Times New Roman"/>
          <w:lang w:val="en-US"/>
        </w:rPr>
        <w:t xml:space="preserve"> from power, or both together – with none of those scenarios serving the Union’s own interests </w:t>
      </w:r>
      <w:r w:rsidR="00AE24CD" w:rsidRPr="00F15260">
        <w:rPr>
          <w:rFonts w:ascii="Times New Roman" w:hAnsi="Times New Roman" w:cs="Times New Roman"/>
          <w:lang w:val="en-US"/>
        </w:rPr>
        <w:t xml:space="preserve">terribly </w:t>
      </w:r>
      <w:r w:rsidR="000F5FAB" w:rsidRPr="00F15260">
        <w:rPr>
          <w:rFonts w:ascii="Times New Roman" w:hAnsi="Times New Roman" w:cs="Times New Roman"/>
          <w:lang w:val="en-US"/>
        </w:rPr>
        <w:t xml:space="preserve">well.  </w:t>
      </w:r>
    </w:p>
    <w:p w14:paraId="4771CC53" w14:textId="3795B3C0" w:rsidR="00B54DFA" w:rsidRPr="00F15260" w:rsidRDefault="000F5FAB"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In the second place, the EU27 </w:t>
      </w:r>
      <w:r w:rsidR="0023666F" w:rsidRPr="00F15260">
        <w:rPr>
          <w:rFonts w:ascii="Times New Roman" w:hAnsi="Times New Roman" w:cs="Times New Roman"/>
          <w:lang w:val="en-US"/>
        </w:rPr>
        <w:t xml:space="preserve">may also </w:t>
      </w:r>
      <w:r w:rsidRPr="00F15260">
        <w:rPr>
          <w:rFonts w:ascii="Times New Roman" w:hAnsi="Times New Roman" w:cs="Times New Roman"/>
          <w:lang w:val="en-US"/>
        </w:rPr>
        <w:t xml:space="preserve">have calculated that the premises for transition suggested in the April Guidelines had been overtaken by another reality: the fundamental tenets of any </w:t>
      </w:r>
      <w:r w:rsidR="00E10004" w:rsidRPr="00F15260">
        <w:rPr>
          <w:rFonts w:ascii="Times New Roman" w:hAnsi="Times New Roman" w:cs="Times New Roman"/>
          <w:lang w:val="en-US"/>
        </w:rPr>
        <w:t xml:space="preserve">future relationship </w:t>
      </w:r>
      <w:r w:rsidRPr="00F15260">
        <w:rPr>
          <w:rFonts w:ascii="Times New Roman" w:hAnsi="Times New Roman" w:cs="Times New Roman"/>
          <w:lang w:val="en-US"/>
        </w:rPr>
        <w:t xml:space="preserve">with the UK </w:t>
      </w:r>
      <w:r w:rsidR="00E10004" w:rsidRPr="00F15260">
        <w:rPr>
          <w:rFonts w:ascii="Times New Roman" w:hAnsi="Times New Roman" w:cs="Times New Roman"/>
          <w:lang w:val="en-US"/>
        </w:rPr>
        <w:t xml:space="preserve">are going to be imposed by </w:t>
      </w:r>
      <w:r w:rsidRPr="00F15260">
        <w:rPr>
          <w:rFonts w:ascii="Times New Roman" w:hAnsi="Times New Roman" w:cs="Times New Roman"/>
          <w:lang w:val="en-US"/>
        </w:rPr>
        <w:t xml:space="preserve">the Union itself </w:t>
      </w:r>
      <w:r w:rsidR="00E10004" w:rsidRPr="00F15260">
        <w:rPr>
          <w:rFonts w:ascii="Times New Roman" w:hAnsi="Times New Roman" w:cs="Times New Roman"/>
          <w:lang w:val="en-US"/>
        </w:rPr>
        <w:t xml:space="preserve">and </w:t>
      </w:r>
      <w:r w:rsidRPr="00F15260">
        <w:rPr>
          <w:rFonts w:ascii="Times New Roman" w:hAnsi="Times New Roman" w:cs="Times New Roman"/>
          <w:lang w:val="en-US"/>
        </w:rPr>
        <w:t xml:space="preserve">(in accordance with </w:t>
      </w:r>
      <w:proofErr w:type="spellStart"/>
      <w:r w:rsidRPr="00F15260">
        <w:rPr>
          <w:rFonts w:ascii="Times New Roman" w:hAnsi="Times New Roman" w:cs="Times New Roman"/>
          <w:lang w:val="en-US"/>
        </w:rPr>
        <w:t>Barnier’s</w:t>
      </w:r>
      <w:proofErr w:type="spellEnd"/>
      <w:r w:rsidRPr="00F15260">
        <w:rPr>
          <w:rFonts w:ascii="Times New Roman" w:hAnsi="Times New Roman" w:cs="Times New Roman"/>
          <w:lang w:val="en-US"/>
        </w:rPr>
        <w:t xml:space="preserve"> considered assessment) the basic shape of the alternative destination is in fact already reasonably clear </w:t>
      </w:r>
      <w:r w:rsidR="00E10004" w:rsidRPr="00F15260">
        <w:rPr>
          <w:rFonts w:ascii="Times New Roman" w:hAnsi="Times New Roman" w:cs="Times New Roman"/>
          <w:lang w:val="en-US"/>
        </w:rPr>
        <w:t>(</w:t>
      </w:r>
      <w:r w:rsidRPr="00F15260">
        <w:rPr>
          <w:rFonts w:ascii="Times New Roman" w:hAnsi="Times New Roman" w:cs="Times New Roman"/>
          <w:lang w:val="en-US"/>
        </w:rPr>
        <w:t>at least when it comes to trade</w:t>
      </w:r>
      <w:r w:rsidR="00E10004" w:rsidRPr="00F15260">
        <w:rPr>
          <w:rFonts w:ascii="Times New Roman" w:hAnsi="Times New Roman" w:cs="Times New Roman"/>
          <w:lang w:val="en-US"/>
        </w:rPr>
        <w:t>)</w:t>
      </w:r>
      <w:r w:rsidRPr="00F15260">
        <w:rPr>
          <w:rFonts w:ascii="Times New Roman" w:hAnsi="Times New Roman" w:cs="Times New Roman"/>
          <w:lang w:val="en-US"/>
        </w:rPr>
        <w:t xml:space="preserve">.  </w:t>
      </w:r>
      <w:r w:rsidR="0023666F" w:rsidRPr="00F15260">
        <w:rPr>
          <w:rFonts w:ascii="Times New Roman" w:hAnsi="Times New Roman" w:cs="Times New Roman"/>
          <w:lang w:val="en-US"/>
        </w:rPr>
        <w:t xml:space="preserve">From that perspective, </w:t>
      </w:r>
      <w:r w:rsidR="00F3385E" w:rsidRPr="00F15260">
        <w:rPr>
          <w:rFonts w:ascii="Times New Roman" w:hAnsi="Times New Roman" w:cs="Times New Roman"/>
          <w:lang w:val="en-US"/>
        </w:rPr>
        <w:t xml:space="preserve">the expectations set out in the April Guidelines concerning the relationship between </w:t>
      </w:r>
      <w:r w:rsidR="00595A43" w:rsidRPr="00F15260">
        <w:rPr>
          <w:rFonts w:ascii="Times New Roman" w:hAnsi="Times New Roman" w:cs="Times New Roman"/>
          <w:lang w:val="en-US"/>
        </w:rPr>
        <w:t xml:space="preserve">tangible </w:t>
      </w:r>
      <w:r w:rsidR="00F3385E" w:rsidRPr="00F15260">
        <w:rPr>
          <w:rFonts w:ascii="Times New Roman" w:hAnsi="Times New Roman" w:cs="Times New Roman"/>
          <w:lang w:val="en-US"/>
        </w:rPr>
        <w:t xml:space="preserve">progress on the future </w:t>
      </w:r>
      <w:r w:rsidR="00595A43" w:rsidRPr="00F15260">
        <w:rPr>
          <w:rFonts w:ascii="Times New Roman" w:hAnsi="Times New Roman" w:cs="Times New Roman"/>
          <w:lang w:val="en-US"/>
        </w:rPr>
        <w:t>framework</w:t>
      </w:r>
      <w:r w:rsidR="00F3385E" w:rsidRPr="00F15260">
        <w:rPr>
          <w:rFonts w:ascii="Times New Roman" w:hAnsi="Times New Roman" w:cs="Times New Roman"/>
          <w:lang w:val="en-US"/>
        </w:rPr>
        <w:t xml:space="preserve"> and </w:t>
      </w:r>
      <w:r w:rsidR="00595A43" w:rsidRPr="00F15260">
        <w:rPr>
          <w:rFonts w:ascii="Times New Roman" w:hAnsi="Times New Roman" w:cs="Times New Roman"/>
          <w:lang w:val="en-US"/>
        </w:rPr>
        <w:t xml:space="preserve">serious </w:t>
      </w:r>
      <w:r w:rsidR="00F3385E" w:rsidRPr="00F15260">
        <w:rPr>
          <w:rFonts w:ascii="Times New Roman" w:hAnsi="Times New Roman" w:cs="Times New Roman"/>
          <w:lang w:val="en-US"/>
        </w:rPr>
        <w:t xml:space="preserve">talks on a transitional regime </w:t>
      </w:r>
      <w:r w:rsidR="0023666F" w:rsidRPr="00F15260">
        <w:rPr>
          <w:rFonts w:ascii="Times New Roman" w:hAnsi="Times New Roman" w:cs="Times New Roman"/>
          <w:lang w:val="en-US"/>
        </w:rPr>
        <w:t xml:space="preserve">in fact </w:t>
      </w:r>
      <w:r w:rsidR="00F3385E" w:rsidRPr="00F15260">
        <w:rPr>
          <w:rFonts w:ascii="Times New Roman" w:hAnsi="Times New Roman" w:cs="Times New Roman"/>
          <w:lang w:val="en-US"/>
        </w:rPr>
        <w:t>remain unchanged</w:t>
      </w:r>
      <w:r w:rsidR="0023666F" w:rsidRPr="00F15260">
        <w:rPr>
          <w:rFonts w:ascii="Times New Roman" w:hAnsi="Times New Roman" w:cs="Times New Roman"/>
          <w:lang w:val="en-US"/>
        </w:rPr>
        <w:t xml:space="preserve">.  It </w:t>
      </w:r>
      <w:r w:rsidR="00F3385E" w:rsidRPr="00F15260">
        <w:rPr>
          <w:rFonts w:ascii="Times New Roman" w:hAnsi="Times New Roman" w:cs="Times New Roman"/>
          <w:lang w:val="en-US"/>
        </w:rPr>
        <w:t xml:space="preserve">is merely that, by the time of the December European Council, the </w:t>
      </w:r>
      <w:r w:rsidR="00AE24CD" w:rsidRPr="00F15260">
        <w:rPr>
          <w:rFonts w:ascii="Times New Roman" w:hAnsi="Times New Roman" w:cs="Times New Roman"/>
          <w:lang w:val="en-US"/>
        </w:rPr>
        <w:t xml:space="preserve">continued </w:t>
      </w:r>
      <w:r w:rsidR="00F3385E" w:rsidRPr="00F15260">
        <w:rPr>
          <w:rFonts w:ascii="Times New Roman" w:hAnsi="Times New Roman" w:cs="Times New Roman"/>
          <w:lang w:val="en-US"/>
        </w:rPr>
        <w:t xml:space="preserve">lack of </w:t>
      </w:r>
      <w:r w:rsidRPr="00F15260">
        <w:rPr>
          <w:rFonts w:ascii="Times New Roman" w:hAnsi="Times New Roman" w:cs="Times New Roman"/>
          <w:lang w:val="en-US"/>
        </w:rPr>
        <w:t xml:space="preserve">any </w:t>
      </w:r>
      <w:r w:rsidR="00E10004" w:rsidRPr="00F15260">
        <w:rPr>
          <w:rFonts w:ascii="Times New Roman" w:hAnsi="Times New Roman" w:cs="Times New Roman"/>
          <w:lang w:val="en-US"/>
        </w:rPr>
        <w:t xml:space="preserve">credible </w:t>
      </w:r>
      <w:r w:rsidRPr="00F15260">
        <w:rPr>
          <w:rFonts w:ascii="Times New Roman" w:hAnsi="Times New Roman" w:cs="Times New Roman"/>
          <w:lang w:val="en-US"/>
        </w:rPr>
        <w:t xml:space="preserve">British </w:t>
      </w:r>
      <w:r w:rsidR="00E10004" w:rsidRPr="00F15260">
        <w:rPr>
          <w:rFonts w:ascii="Times New Roman" w:hAnsi="Times New Roman" w:cs="Times New Roman"/>
          <w:lang w:val="en-US"/>
        </w:rPr>
        <w:t xml:space="preserve">proposals </w:t>
      </w:r>
      <w:r w:rsidR="00F3385E" w:rsidRPr="00F15260">
        <w:rPr>
          <w:rFonts w:ascii="Times New Roman" w:hAnsi="Times New Roman" w:cs="Times New Roman"/>
          <w:lang w:val="en-US"/>
        </w:rPr>
        <w:t xml:space="preserve">for a “deep and special partnership” </w:t>
      </w:r>
      <w:r w:rsidR="0023666F" w:rsidRPr="00F15260">
        <w:rPr>
          <w:rFonts w:ascii="Times New Roman" w:hAnsi="Times New Roman" w:cs="Times New Roman"/>
          <w:lang w:val="en-US"/>
        </w:rPr>
        <w:t xml:space="preserve">were </w:t>
      </w:r>
      <w:r w:rsidR="00F3385E" w:rsidRPr="00F15260">
        <w:rPr>
          <w:rFonts w:ascii="Times New Roman" w:hAnsi="Times New Roman" w:cs="Times New Roman"/>
          <w:lang w:val="en-US"/>
        </w:rPr>
        <w:t xml:space="preserve">no longer to be considered </w:t>
      </w:r>
      <w:r w:rsidRPr="00F15260">
        <w:rPr>
          <w:rFonts w:ascii="Times New Roman" w:hAnsi="Times New Roman" w:cs="Times New Roman"/>
          <w:lang w:val="en-US"/>
        </w:rPr>
        <w:t>problematic</w:t>
      </w:r>
      <w:r w:rsidR="00F3385E" w:rsidRPr="00F15260">
        <w:rPr>
          <w:rFonts w:ascii="Times New Roman" w:hAnsi="Times New Roman" w:cs="Times New Roman"/>
          <w:lang w:val="en-US"/>
        </w:rPr>
        <w:t xml:space="preserve"> or even necessarily very relevant</w:t>
      </w:r>
      <w:r w:rsidR="0023666F" w:rsidRPr="00F15260">
        <w:rPr>
          <w:rFonts w:ascii="Times New Roman" w:hAnsi="Times New Roman" w:cs="Times New Roman"/>
          <w:lang w:val="en-US"/>
        </w:rPr>
        <w:t xml:space="preserve">: </w:t>
      </w:r>
      <w:r w:rsidR="00595A43" w:rsidRPr="00F15260">
        <w:rPr>
          <w:rFonts w:ascii="Times New Roman" w:hAnsi="Times New Roman" w:cs="Times New Roman"/>
          <w:lang w:val="en-US"/>
        </w:rPr>
        <w:t xml:space="preserve">the Union’s own understanding of both the future relationship and a transitional deal </w:t>
      </w:r>
      <w:r w:rsidR="0023666F" w:rsidRPr="00F15260">
        <w:rPr>
          <w:rFonts w:ascii="Times New Roman" w:hAnsi="Times New Roman" w:cs="Times New Roman"/>
          <w:lang w:val="en-US"/>
        </w:rPr>
        <w:t xml:space="preserve">had </w:t>
      </w:r>
      <w:proofErr w:type="spellStart"/>
      <w:r w:rsidR="00595A43" w:rsidRPr="00F15260">
        <w:rPr>
          <w:rFonts w:ascii="Times New Roman" w:hAnsi="Times New Roman" w:cs="Times New Roman"/>
          <w:lang w:val="en-US"/>
        </w:rPr>
        <w:t>crystallised</w:t>
      </w:r>
      <w:proofErr w:type="spellEnd"/>
      <w:r w:rsidR="00595A43" w:rsidRPr="00F15260">
        <w:rPr>
          <w:rFonts w:ascii="Times New Roman" w:hAnsi="Times New Roman" w:cs="Times New Roman"/>
          <w:lang w:val="en-US"/>
        </w:rPr>
        <w:t xml:space="preserve"> enough already.  </w:t>
      </w:r>
    </w:p>
    <w:p w14:paraId="3A3A6ACF" w14:textId="5E4A37E5" w:rsidR="00E10004" w:rsidRPr="00F15260" w:rsidRDefault="00DD5D8D"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Nevertheless</w:t>
      </w:r>
      <w:r w:rsidR="00F3385E" w:rsidRPr="00F15260">
        <w:rPr>
          <w:rFonts w:ascii="Times New Roman" w:hAnsi="Times New Roman" w:cs="Times New Roman"/>
          <w:lang w:val="en-US"/>
        </w:rPr>
        <w:t xml:space="preserve">, that leaves </w:t>
      </w:r>
      <w:r w:rsidR="00BE628A" w:rsidRPr="00F15260">
        <w:rPr>
          <w:rFonts w:ascii="Times New Roman" w:hAnsi="Times New Roman" w:cs="Times New Roman"/>
          <w:lang w:val="en-US"/>
        </w:rPr>
        <w:t>an</w:t>
      </w:r>
      <w:r w:rsidR="00F3385E" w:rsidRPr="00F15260">
        <w:rPr>
          <w:rFonts w:ascii="Times New Roman" w:hAnsi="Times New Roman" w:cs="Times New Roman"/>
          <w:lang w:val="en-US"/>
        </w:rPr>
        <w:t xml:space="preserve"> outstanding question: </w:t>
      </w:r>
      <w:r w:rsidR="00E10004" w:rsidRPr="00F15260">
        <w:rPr>
          <w:rFonts w:ascii="Times New Roman" w:hAnsi="Times New Roman" w:cs="Times New Roman"/>
          <w:lang w:val="en-US"/>
        </w:rPr>
        <w:t xml:space="preserve">what </w:t>
      </w:r>
      <w:r w:rsidR="00F3385E" w:rsidRPr="00F15260">
        <w:rPr>
          <w:rFonts w:ascii="Times New Roman" w:hAnsi="Times New Roman" w:cs="Times New Roman"/>
          <w:lang w:val="en-US"/>
        </w:rPr>
        <w:t xml:space="preserve">happens </w:t>
      </w:r>
      <w:r w:rsidR="00E10004" w:rsidRPr="00F15260">
        <w:rPr>
          <w:rFonts w:ascii="Times New Roman" w:hAnsi="Times New Roman" w:cs="Times New Roman"/>
          <w:lang w:val="en-US"/>
        </w:rPr>
        <w:t xml:space="preserve">if </w:t>
      </w:r>
      <w:r w:rsidR="00F3385E" w:rsidRPr="00F15260">
        <w:rPr>
          <w:rFonts w:ascii="Times New Roman" w:hAnsi="Times New Roman" w:cs="Times New Roman"/>
          <w:lang w:val="en-US"/>
        </w:rPr>
        <w:t xml:space="preserve">the negotiations </w:t>
      </w:r>
      <w:r w:rsidR="00E10004" w:rsidRPr="00F15260">
        <w:rPr>
          <w:rFonts w:ascii="Times New Roman" w:hAnsi="Times New Roman" w:cs="Times New Roman"/>
          <w:lang w:val="en-US"/>
        </w:rPr>
        <w:t>reach October 2018</w:t>
      </w:r>
      <w:r w:rsidR="00B54DFA" w:rsidRPr="00F15260">
        <w:rPr>
          <w:rFonts w:ascii="Times New Roman" w:hAnsi="Times New Roman" w:cs="Times New Roman"/>
          <w:lang w:val="en-US"/>
        </w:rPr>
        <w:t>;</w:t>
      </w:r>
      <w:r w:rsidR="00F3385E" w:rsidRPr="00F15260">
        <w:rPr>
          <w:rFonts w:ascii="Times New Roman" w:hAnsi="Times New Roman" w:cs="Times New Roman"/>
          <w:lang w:val="en-US"/>
        </w:rPr>
        <w:t xml:space="preserve"> </w:t>
      </w:r>
      <w:r w:rsidR="00E10004" w:rsidRPr="00F15260">
        <w:rPr>
          <w:rFonts w:ascii="Times New Roman" w:hAnsi="Times New Roman" w:cs="Times New Roman"/>
          <w:lang w:val="en-US"/>
        </w:rPr>
        <w:t xml:space="preserve">there is </w:t>
      </w:r>
      <w:r w:rsidR="00F3385E" w:rsidRPr="00F15260">
        <w:rPr>
          <w:rFonts w:ascii="Times New Roman" w:hAnsi="Times New Roman" w:cs="Times New Roman"/>
          <w:lang w:val="en-US"/>
        </w:rPr>
        <w:t xml:space="preserve">an agreed </w:t>
      </w:r>
      <w:r w:rsidR="00E10004" w:rsidRPr="00F15260">
        <w:rPr>
          <w:rFonts w:ascii="Times New Roman" w:hAnsi="Times New Roman" w:cs="Times New Roman"/>
          <w:lang w:val="en-US"/>
        </w:rPr>
        <w:t xml:space="preserve">text </w:t>
      </w:r>
      <w:r w:rsidR="00F3385E" w:rsidRPr="00F15260">
        <w:rPr>
          <w:rFonts w:ascii="Times New Roman" w:hAnsi="Times New Roman" w:cs="Times New Roman"/>
          <w:lang w:val="en-US"/>
        </w:rPr>
        <w:t xml:space="preserve">for the </w:t>
      </w:r>
      <w:r w:rsidR="00E10004" w:rsidRPr="00F15260">
        <w:rPr>
          <w:rFonts w:ascii="Times New Roman" w:hAnsi="Times New Roman" w:cs="Times New Roman"/>
          <w:lang w:val="en-US"/>
        </w:rPr>
        <w:t xml:space="preserve">withdrawal agreement </w:t>
      </w:r>
      <w:r w:rsidR="00F3385E" w:rsidRPr="00F15260">
        <w:rPr>
          <w:rFonts w:ascii="Times New Roman" w:hAnsi="Times New Roman" w:cs="Times New Roman"/>
          <w:lang w:val="en-US"/>
        </w:rPr>
        <w:t xml:space="preserve">covering both separation issues and </w:t>
      </w:r>
      <w:r w:rsidR="00E10004" w:rsidRPr="00F15260">
        <w:rPr>
          <w:rFonts w:ascii="Times New Roman" w:hAnsi="Times New Roman" w:cs="Times New Roman"/>
          <w:lang w:val="en-US"/>
        </w:rPr>
        <w:t>transitional provisions</w:t>
      </w:r>
      <w:r w:rsidR="00B54DFA" w:rsidRPr="00F15260">
        <w:rPr>
          <w:rFonts w:ascii="Times New Roman" w:hAnsi="Times New Roman" w:cs="Times New Roman"/>
          <w:lang w:val="en-US"/>
        </w:rPr>
        <w:t xml:space="preserve">; </w:t>
      </w:r>
      <w:r w:rsidR="00E10004" w:rsidRPr="00F15260">
        <w:rPr>
          <w:rFonts w:ascii="Times New Roman" w:hAnsi="Times New Roman" w:cs="Times New Roman"/>
          <w:lang w:val="en-US"/>
        </w:rPr>
        <w:t xml:space="preserve">but </w:t>
      </w:r>
      <w:r w:rsidR="00F3385E" w:rsidRPr="00F15260">
        <w:rPr>
          <w:rFonts w:ascii="Times New Roman" w:hAnsi="Times New Roman" w:cs="Times New Roman"/>
          <w:lang w:val="en-US"/>
        </w:rPr>
        <w:t xml:space="preserve">there is no consensus on the accompanying </w:t>
      </w:r>
      <w:r w:rsidR="00E10004" w:rsidRPr="00F15260">
        <w:rPr>
          <w:rFonts w:ascii="Times New Roman" w:hAnsi="Times New Roman" w:cs="Times New Roman"/>
          <w:lang w:val="en-US"/>
        </w:rPr>
        <w:t xml:space="preserve">political declaration </w:t>
      </w:r>
      <w:r w:rsidR="00F3385E" w:rsidRPr="00F15260">
        <w:rPr>
          <w:rFonts w:ascii="Times New Roman" w:hAnsi="Times New Roman" w:cs="Times New Roman"/>
          <w:lang w:val="en-US"/>
        </w:rPr>
        <w:t xml:space="preserve">concerning the </w:t>
      </w:r>
      <w:r w:rsidR="00E10004" w:rsidRPr="00F15260">
        <w:rPr>
          <w:rFonts w:ascii="Times New Roman" w:hAnsi="Times New Roman" w:cs="Times New Roman"/>
          <w:lang w:val="en-US"/>
        </w:rPr>
        <w:t xml:space="preserve">future </w:t>
      </w:r>
      <w:r w:rsidR="00F3385E" w:rsidRPr="00F15260">
        <w:rPr>
          <w:rFonts w:ascii="Times New Roman" w:hAnsi="Times New Roman" w:cs="Times New Roman"/>
          <w:lang w:val="en-US"/>
        </w:rPr>
        <w:t xml:space="preserve">EU-UK </w:t>
      </w:r>
      <w:r w:rsidR="00E10004" w:rsidRPr="00F15260">
        <w:rPr>
          <w:rFonts w:ascii="Times New Roman" w:hAnsi="Times New Roman" w:cs="Times New Roman"/>
          <w:lang w:val="en-US"/>
        </w:rPr>
        <w:t xml:space="preserve">relationship?  </w:t>
      </w:r>
      <w:r w:rsidR="00385804" w:rsidRPr="00F15260">
        <w:rPr>
          <w:rFonts w:ascii="Times New Roman" w:hAnsi="Times New Roman" w:cs="Times New Roman"/>
          <w:lang w:val="en-US"/>
        </w:rPr>
        <w:t>Surely t</w:t>
      </w:r>
      <w:r w:rsidR="001D1FBA" w:rsidRPr="00F15260">
        <w:rPr>
          <w:rFonts w:ascii="Times New Roman" w:hAnsi="Times New Roman" w:cs="Times New Roman"/>
          <w:lang w:val="en-US"/>
        </w:rPr>
        <w:t xml:space="preserve">here would still be a compelling case for both sides to affirm their </w:t>
      </w:r>
      <w:r w:rsidR="00B54DFA" w:rsidRPr="00F15260">
        <w:rPr>
          <w:rFonts w:ascii="Times New Roman" w:hAnsi="Times New Roman" w:cs="Times New Roman"/>
          <w:lang w:val="en-US"/>
        </w:rPr>
        <w:t xml:space="preserve">agreed </w:t>
      </w:r>
      <w:r w:rsidR="001D1FBA" w:rsidRPr="00F15260">
        <w:rPr>
          <w:rFonts w:ascii="Times New Roman" w:hAnsi="Times New Roman" w:cs="Times New Roman"/>
          <w:lang w:val="en-US"/>
        </w:rPr>
        <w:t xml:space="preserve">“status quo” </w:t>
      </w:r>
      <w:r w:rsidR="00E50B8A" w:rsidRPr="00F15260">
        <w:rPr>
          <w:rFonts w:ascii="Times New Roman" w:hAnsi="Times New Roman" w:cs="Times New Roman"/>
          <w:lang w:val="en-US"/>
        </w:rPr>
        <w:t>transition</w:t>
      </w:r>
      <w:r w:rsidR="001D1FBA" w:rsidRPr="00F15260">
        <w:rPr>
          <w:rFonts w:ascii="Times New Roman" w:hAnsi="Times New Roman" w:cs="Times New Roman"/>
          <w:lang w:val="en-US"/>
        </w:rPr>
        <w:t>,</w:t>
      </w:r>
      <w:r w:rsidR="00B54DFA" w:rsidRPr="00F15260">
        <w:rPr>
          <w:rFonts w:ascii="Times New Roman" w:hAnsi="Times New Roman" w:cs="Times New Roman"/>
          <w:lang w:val="en-US"/>
        </w:rPr>
        <w:t xml:space="preserve"> </w:t>
      </w:r>
      <w:r w:rsidR="001D1FBA" w:rsidRPr="00F15260">
        <w:rPr>
          <w:rFonts w:ascii="Times New Roman" w:hAnsi="Times New Roman" w:cs="Times New Roman"/>
          <w:lang w:val="en-US"/>
        </w:rPr>
        <w:t xml:space="preserve">even if it had become clear by that stage that the sole purpose of such a regime would be </w:t>
      </w:r>
      <w:r w:rsidR="00B54DFA" w:rsidRPr="00F15260">
        <w:rPr>
          <w:rFonts w:ascii="Times New Roman" w:hAnsi="Times New Roman" w:cs="Times New Roman"/>
          <w:lang w:val="en-US"/>
        </w:rPr>
        <w:t xml:space="preserve">to deliver a </w:t>
      </w:r>
      <w:r w:rsidR="00E10004" w:rsidRPr="00F15260">
        <w:rPr>
          <w:rFonts w:ascii="Times New Roman" w:hAnsi="Times New Roman" w:cs="Times New Roman"/>
          <w:lang w:val="en-US"/>
        </w:rPr>
        <w:t>slow</w:t>
      </w:r>
      <w:r w:rsidR="00B54DFA" w:rsidRPr="00F15260">
        <w:rPr>
          <w:rFonts w:ascii="Times New Roman" w:hAnsi="Times New Roman" w:cs="Times New Roman"/>
          <w:lang w:val="en-US"/>
        </w:rPr>
        <w:t>er</w:t>
      </w:r>
      <w:r w:rsidR="00E10004" w:rsidRPr="00F15260">
        <w:rPr>
          <w:rFonts w:ascii="Times New Roman" w:hAnsi="Times New Roman" w:cs="Times New Roman"/>
          <w:lang w:val="en-US"/>
        </w:rPr>
        <w:t xml:space="preserve"> </w:t>
      </w:r>
      <w:r w:rsidR="00B54DFA" w:rsidRPr="00F15260">
        <w:rPr>
          <w:rFonts w:ascii="Times New Roman" w:hAnsi="Times New Roman" w:cs="Times New Roman"/>
          <w:lang w:val="en-US"/>
        </w:rPr>
        <w:t>phasing</w:t>
      </w:r>
      <w:r w:rsidR="00E50B8A" w:rsidRPr="00F15260">
        <w:rPr>
          <w:rFonts w:ascii="Times New Roman" w:hAnsi="Times New Roman" w:cs="Times New Roman"/>
          <w:lang w:val="en-US"/>
        </w:rPr>
        <w:t xml:space="preserve"> out</w:t>
      </w:r>
      <w:r w:rsidR="00E10004" w:rsidRPr="00F15260">
        <w:rPr>
          <w:rFonts w:ascii="Times New Roman" w:hAnsi="Times New Roman" w:cs="Times New Roman"/>
          <w:lang w:val="en-US"/>
        </w:rPr>
        <w:t xml:space="preserve"> of </w:t>
      </w:r>
      <w:r w:rsidR="00B54DFA" w:rsidRPr="00F15260">
        <w:rPr>
          <w:rFonts w:ascii="Times New Roman" w:hAnsi="Times New Roman" w:cs="Times New Roman"/>
          <w:lang w:val="en-US"/>
        </w:rPr>
        <w:t>the</w:t>
      </w:r>
      <w:r w:rsidR="00BA6926" w:rsidRPr="00F15260">
        <w:rPr>
          <w:rFonts w:ascii="Times New Roman" w:hAnsi="Times New Roman" w:cs="Times New Roman"/>
          <w:lang w:val="en-US"/>
        </w:rPr>
        <w:t>ir</w:t>
      </w:r>
      <w:r w:rsidR="00B54DFA" w:rsidRPr="00F15260">
        <w:rPr>
          <w:rFonts w:ascii="Times New Roman" w:hAnsi="Times New Roman" w:cs="Times New Roman"/>
          <w:lang w:val="en-US"/>
        </w:rPr>
        <w:t xml:space="preserve"> </w:t>
      </w:r>
      <w:r w:rsidR="00E10004" w:rsidRPr="00F15260">
        <w:rPr>
          <w:rFonts w:ascii="Times New Roman" w:hAnsi="Times New Roman" w:cs="Times New Roman"/>
          <w:lang w:val="en-US"/>
        </w:rPr>
        <w:t>current relationship</w:t>
      </w:r>
      <w:r w:rsidR="001D1FBA" w:rsidRPr="00F15260">
        <w:rPr>
          <w:rFonts w:ascii="Times New Roman" w:hAnsi="Times New Roman" w:cs="Times New Roman"/>
          <w:lang w:val="en-US"/>
        </w:rPr>
        <w:t xml:space="preserve">.  After all, </w:t>
      </w:r>
      <w:r w:rsidR="00BE628A" w:rsidRPr="00F15260">
        <w:rPr>
          <w:rFonts w:ascii="Times New Roman" w:hAnsi="Times New Roman" w:cs="Times New Roman"/>
          <w:lang w:val="en-US"/>
        </w:rPr>
        <w:t xml:space="preserve">transition-as-extinction </w:t>
      </w:r>
      <w:r w:rsidR="00B54DFA" w:rsidRPr="00F15260">
        <w:rPr>
          <w:rFonts w:ascii="Times New Roman" w:hAnsi="Times New Roman" w:cs="Times New Roman"/>
          <w:lang w:val="en-US"/>
        </w:rPr>
        <w:t xml:space="preserve">would still give </w:t>
      </w:r>
      <w:r w:rsidR="00E10004" w:rsidRPr="00F15260">
        <w:rPr>
          <w:rFonts w:ascii="Times New Roman" w:hAnsi="Times New Roman" w:cs="Times New Roman"/>
          <w:lang w:val="en-US"/>
        </w:rPr>
        <w:t xml:space="preserve">public </w:t>
      </w:r>
      <w:r w:rsidR="00B54DFA" w:rsidRPr="00F15260">
        <w:rPr>
          <w:rFonts w:ascii="Times New Roman" w:hAnsi="Times New Roman" w:cs="Times New Roman"/>
          <w:lang w:val="en-US"/>
        </w:rPr>
        <w:t xml:space="preserve">and private actors </w:t>
      </w:r>
      <w:r w:rsidR="00E10004" w:rsidRPr="00F15260">
        <w:rPr>
          <w:rFonts w:ascii="Times New Roman" w:hAnsi="Times New Roman" w:cs="Times New Roman"/>
          <w:lang w:val="en-US"/>
        </w:rPr>
        <w:t>more time to prepare</w:t>
      </w:r>
      <w:r w:rsidR="00B54DFA" w:rsidRPr="00F15260">
        <w:rPr>
          <w:rFonts w:ascii="Times New Roman" w:hAnsi="Times New Roman" w:cs="Times New Roman"/>
          <w:lang w:val="en-US"/>
        </w:rPr>
        <w:t xml:space="preserve"> for the </w:t>
      </w:r>
      <w:r w:rsidR="00BE628A" w:rsidRPr="00F15260">
        <w:rPr>
          <w:rFonts w:ascii="Times New Roman" w:hAnsi="Times New Roman" w:cs="Times New Roman"/>
          <w:lang w:val="en-US"/>
        </w:rPr>
        <w:t xml:space="preserve">practical </w:t>
      </w:r>
      <w:r w:rsidR="00B54DFA" w:rsidRPr="00F15260">
        <w:rPr>
          <w:rFonts w:ascii="Times New Roman" w:hAnsi="Times New Roman" w:cs="Times New Roman"/>
          <w:lang w:val="en-US"/>
        </w:rPr>
        <w:t xml:space="preserve">consequences </w:t>
      </w:r>
      <w:r w:rsidR="00BE628A" w:rsidRPr="00F15260">
        <w:rPr>
          <w:rFonts w:ascii="Times New Roman" w:hAnsi="Times New Roman" w:cs="Times New Roman"/>
          <w:lang w:val="en-US"/>
        </w:rPr>
        <w:t>of withdrawal –</w:t>
      </w:r>
      <w:r w:rsidR="00B54DFA" w:rsidRPr="00F15260">
        <w:rPr>
          <w:rFonts w:ascii="Times New Roman" w:hAnsi="Times New Roman" w:cs="Times New Roman"/>
          <w:lang w:val="en-US"/>
        </w:rPr>
        <w:t xml:space="preserve"> </w:t>
      </w:r>
      <w:r w:rsidR="00BE628A" w:rsidRPr="00F15260">
        <w:rPr>
          <w:rFonts w:ascii="Times New Roman" w:hAnsi="Times New Roman" w:cs="Times New Roman"/>
          <w:lang w:val="en-US"/>
        </w:rPr>
        <w:t>arguably all the more important if circumstances turn out to be worse than expected and yet (without transition) even less time remains to adapt to their full implications</w:t>
      </w:r>
      <w:r w:rsidR="001D1FBA" w:rsidRPr="00F15260">
        <w:rPr>
          <w:rFonts w:ascii="Times New Roman" w:hAnsi="Times New Roman" w:cs="Times New Roman"/>
          <w:lang w:val="en-US"/>
        </w:rPr>
        <w:t>.  Those benefits would remain valid</w:t>
      </w:r>
      <w:r w:rsidR="00BA6926" w:rsidRPr="00F15260">
        <w:rPr>
          <w:rFonts w:ascii="Times New Roman" w:hAnsi="Times New Roman" w:cs="Times New Roman"/>
          <w:lang w:val="en-US"/>
        </w:rPr>
        <w:t xml:space="preserve"> – even </w:t>
      </w:r>
      <w:r w:rsidR="001D1FBA" w:rsidRPr="00F15260">
        <w:rPr>
          <w:rFonts w:ascii="Times New Roman" w:hAnsi="Times New Roman" w:cs="Times New Roman"/>
          <w:lang w:val="en-US"/>
        </w:rPr>
        <w:t xml:space="preserve">if </w:t>
      </w:r>
      <w:r w:rsidR="00B54DFA" w:rsidRPr="00F15260">
        <w:rPr>
          <w:rFonts w:ascii="Times New Roman" w:hAnsi="Times New Roman" w:cs="Times New Roman"/>
          <w:lang w:val="en-US"/>
        </w:rPr>
        <w:t xml:space="preserve">the </w:t>
      </w:r>
      <w:r w:rsidR="001D1FBA" w:rsidRPr="00F15260">
        <w:rPr>
          <w:rFonts w:ascii="Times New Roman" w:hAnsi="Times New Roman" w:cs="Times New Roman"/>
          <w:lang w:val="en-US"/>
        </w:rPr>
        <w:t xml:space="preserve">diminishing chances of a </w:t>
      </w:r>
      <w:r w:rsidR="00BA6926" w:rsidRPr="00F15260">
        <w:rPr>
          <w:rFonts w:ascii="Times New Roman" w:hAnsi="Times New Roman" w:cs="Times New Roman"/>
          <w:lang w:val="en-US"/>
        </w:rPr>
        <w:t xml:space="preserve">reasonably prompt </w:t>
      </w:r>
      <w:r w:rsidR="001D1FBA" w:rsidRPr="00F15260">
        <w:rPr>
          <w:rFonts w:ascii="Times New Roman" w:hAnsi="Times New Roman" w:cs="Times New Roman"/>
          <w:lang w:val="en-US"/>
        </w:rPr>
        <w:t xml:space="preserve">deal on the future relationship would have significantly increased the </w:t>
      </w:r>
      <w:r w:rsidR="00B54DFA" w:rsidRPr="00F15260">
        <w:rPr>
          <w:rFonts w:ascii="Times New Roman" w:hAnsi="Times New Roman" w:cs="Times New Roman"/>
          <w:lang w:val="en-US"/>
        </w:rPr>
        <w:t xml:space="preserve">prospect of </w:t>
      </w:r>
      <w:r w:rsidR="001D1FBA" w:rsidRPr="00F15260">
        <w:rPr>
          <w:rFonts w:ascii="Times New Roman" w:hAnsi="Times New Roman" w:cs="Times New Roman"/>
          <w:lang w:val="en-US"/>
        </w:rPr>
        <w:t xml:space="preserve">natural and legal persons </w:t>
      </w:r>
      <w:r w:rsidR="00B54DFA" w:rsidRPr="00F15260">
        <w:rPr>
          <w:rFonts w:ascii="Times New Roman" w:hAnsi="Times New Roman" w:cs="Times New Roman"/>
          <w:lang w:val="en-US"/>
        </w:rPr>
        <w:t>having to experienc</w:t>
      </w:r>
      <w:r w:rsidR="00BE628A" w:rsidRPr="00F15260">
        <w:rPr>
          <w:rFonts w:ascii="Times New Roman" w:hAnsi="Times New Roman" w:cs="Times New Roman"/>
          <w:lang w:val="en-US"/>
        </w:rPr>
        <w:t>e two sets of regulatory change</w:t>
      </w:r>
      <w:r w:rsidR="00B54DFA" w:rsidRPr="00F15260">
        <w:rPr>
          <w:rFonts w:ascii="Times New Roman" w:hAnsi="Times New Roman" w:cs="Times New Roman"/>
          <w:lang w:val="en-US"/>
        </w:rPr>
        <w:t>.</w:t>
      </w:r>
    </w:p>
    <w:p w14:paraId="53981CBE" w14:textId="6EE96A95" w:rsidR="00E11A55" w:rsidRPr="00F15260" w:rsidRDefault="00E11A55" w:rsidP="00DA4393">
      <w:pPr>
        <w:jc w:val="both"/>
        <w:rPr>
          <w:rFonts w:ascii="Times New Roman" w:hAnsi="Times New Roman" w:cs="Times New Roman"/>
          <w:b/>
          <w:lang w:val="en-US"/>
        </w:rPr>
      </w:pPr>
    </w:p>
    <w:p w14:paraId="7BDC23C6" w14:textId="22114D7F" w:rsidR="001C2044" w:rsidRPr="00F15260" w:rsidRDefault="00105AF9" w:rsidP="00DA4393">
      <w:pPr>
        <w:widowControl w:val="0"/>
        <w:autoSpaceDE w:val="0"/>
        <w:autoSpaceDN w:val="0"/>
        <w:adjustRightInd w:val="0"/>
        <w:jc w:val="both"/>
        <w:rPr>
          <w:rFonts w:ascii="Times New Roman" w:hAnsi="Times New Roman" w:cs="Times New Roman"/>
          <w:b/>
          <w:lang w:val="en-US"/>
        </w:rPr>
      </w:pPr>
      <w:r w:rsidRPr="00F15260">
        <w:rPr>
          <w:rFonts w:ascii="Times New Roman" w:hAnsi="Times New Roman" w:cs="Times New Roman"/>
          <w:b/>
          <w:lang w:val="en-US"/>
        </w:rPr>
        <w:t xml:space="preserve">4. </w:t>
      </w:r>
      <w:r w:rsidR="0015124F" w:rsidRPr="00F15260">
        <w:rPr>
          <w:rFonts w:ascii="Times New Roman" w:hAnsi="Times New Roman" w:cs="Times New Roman"/>
          <w:b/>
          <w:lang w:val="en-US"/>
        </w:rPr>
        <w:t>Political p</w:t>
      </w:r>
      <w:r w:rsidR="0072396D" w:rsidRPr="00F15260">
        <w:rPr>
          <w:rFonts w:ascii="Times New Roman" w:hAnsi="Times New Roman" w:cs="Times New Roman"/>
          <w:b/>
          <w:lang w:val="en-US"/>
        </w:rPr>
        <w:t>references</w:t>
      </w:r>
      <w:r w:rsidR="00B949CA" w:rsidRPr="00F15260">
        <w:rPr>
          <w:rFonts w:ascii="Times New Roman" w:hAnsi="Times New Roman" w:cs="Times New Roman"/>
          <w:b/>
          <w:lang w:val="en-US"/>
        </w:rPr>
        <w:t xml:space="preserve"> </w:t>
      </w:r>
      <w:r w:rsidR="0015124F" w:rsidRPr="00F15260">
        <w:rPr>
          <w:rFonts w:ascii="Times New Roman" w:hAnsi="Times New Roman" w:cs="Times New Roman"/>
          <w:b/>
          <w:lang w:val="en-US"/>
        </w:rPr>
        <w:t xml:space="preserve">concerning the </w:t>
      </w:r>
      <w:r w:rsidR="007C41EE" w:rsidRPr="00F15260">
        <w:rPr>
          <w:rFonts w:ascii="Times New Roman" w:hAnsi="Times New Roman" w:cs="Times New Roman"/>
          <w:b/>
          <w:lang w:val="en-US"/>
        </w:rPr>
        <w:t xml:space="preserve">detailed </w:t>
      </w:r>
      <w:r w:rsidR="00B949CA" w:rsidRPr="00F15260">
        <w:rPr>
          <w:rFonts w:ascii="Times New Roman" w:hAnsi="Times New Roman" w:cs="Times New Roman"/>
          <w:b/>
          <w:lang w:val="en-US"/>
        </w:rPr>
        <w:t>s</w:t>
      </w:r>
      <w:r w:rsidR="001C2044" w:rsidRPr="00F15260">
        <w:rPr>
          <w:rFonts w:ascii="Times New Roman" w:hAnsi="Times New Roman" w:cs="Times New Roman"/>
          <w:b/>
          <w:lang w:val="en-US"/>
        </w:rPr>
        <w:t xml:space="preserve">cope </w:t>
      </w:r>
      <w:proofErr w:type="gramStart"/>
      <w:r w:rsidR="001C2044" w:rsidRPr="00F15260">
        <w:rPr>
          <w:rFonts w:ascii="Times New Roman" w:hAnsi="Times New Roman" w:cs="Times New Roman"/>
          <w:b/>
          <w:lang w:val="en-US"/>
        </w:rPr>
        <w:t>of</w:t>
      </w:r>
      <w:proofErr w:type="gramEnd"/>
      <w:r w:rsidR="001C2044" w:rsidRPr="00F15260">
        <w:rPr>
          <w:rFonts w:ascii="Times New Roman" w:hAnsi="Times New Roman" w:cs="Times New Roman"/>
          <w:b/>
          <w:lang w:val="en-US"/>
        </w:rPr>
        <w:t xml:space="preserve"> </w:t>
      </w:r>
      <w:r w:rsidR="0015124F" w:rsidRPr="00F15260">
        <w:rPr>
          <w:rFonts w:ascii="Times New Roman" w:hAnsi="Times New Roman" w:cs="Times New Roman"/>
          <w:b/>
          <w:lang w:val="en-US"/>
        </w:rPr>
        <w:t xml:space="preserve">and </w:t>
      </w:r>
      <w:r w:rsidR="001C2044" w:rsidRPr="00F15260">
        <w:rPr>
          <w:rFonts w:ascii="Times New Roman" w:hAnsi="Times New Roman" w:cs="Times New Roman"/>
          <w:b/>
          <w:lang w:val="en-US"/>
        </w:rPr>
        <w:t xml:space="preserve">basis </w:t>
      </w:r>
      <w:r w:rsidR="0015124F" w:rsidRPr="00F15260">
        <w:rPr>
          <w:rFonts w:ascii="Times New Roman" w:hAnsi="Times New Roman" w:cs="Times New Roman"/>
          <w:b/>
          <w:lang w:val="en-US"/>
        </w:rPr>
        <w:t xml:space="preserve">for </w:t>
      </w:r>
      <w:r w:rsidR="007C41EE" w:rsidRPr="00F15260">
        <w:rPr>
          <w:rFonts w:ascii="Times New Roman" w:hAnsi="Times New Roman" w:cs="Times New Roman"/>
          <w:b/>
          <w:lang w:val="en-US"/>
        </w:rPr>
        <w:t xml:space="preserve">a </w:t>
      </w:r>
      <w:r w:rsidR="00CF25C9" w:rsidRPr="00F15260">
        <w:rPr>
          <w:rFonts w:ascii="Times New Roman" w:hAnsi="Times New Roman" w:cs="Times New Roman"/>
          <w:b/>
          <w:lang w:val="en-US"/>
        </w:rPr>
        <w:t xml:space="preserve">post-withdrawal </w:t>
      </w:r>
      <w:r w:rsidR="007C41EE" w:rsidRPr="00F15260">
        <w:rPr>
          <w:rFonts w:ascii="Times New Roman" w:hAnsi="Times New Roman" w:cs="Times New Roman"/>
          <w:b/>
          <w:lang w:val="en-US"/>
        </w:rPr>
        <w:t xml:space="preserve">“status quo” </w:t>
      </w:r>
      <w:r w:rsidR="0015124F" w:rsidRPr="00F15260">
        <w:rPr>
          <w:rFonts w:ascii="Times New Roman" w:hAnsi="Times New Roman" w:cs="Times New Roman"/>
          <w:b/>
          <w:lang w:val="en-US"/>
        </w:rPr>
        <w:t xml:space="preserve">transition </w:t>
      </w:r>
    </w:p>
    <w:p w14:paraId="47555904" w14:textId="77777777" w:rsidR="001C2044" w:rsidRPr="00F15260" w:rsidRDefault="001C2044" w:rsidP="00DA4393">
      <w:pPr>
        <w:widowControl w:val="0"/>
        <w:autoSpaceDE w:val="0"/>
        <w:autoSpaceDN w:val="0"/>
        <w:adjustRightInd w:val="0"/>
        <w:jc w:val="both"/>
        <w:rPr>
          <w:rFonts w:ascii="Times New Roman" w:hAnsi="Times New Roman" w:cs="Times New Roman"/>
          <w:lang w:val="en-US"/>
        </w:rPr>
      </w:pPr>
    </w:p>
    <w:p w14:paraId="0BAACF71" w14:textId="0AE84274" w:rsidR="001B5FE9" w:rsidRPr="00F15260" w:rsidRDefault="00D9542C"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So:</w:t>
      </w:r>
      <w:r w:rsidR="002C3821" w:rsidRPr="00F15260">
        <w:rPr>
          <w:rFonts w:ascii="Times New Roman" w:hAnsi="Times New Roman" w:cs="Times New Roman"/>
          <w:lang w:val="en-US"/>
        </w:rPr>
        <w:t xml:space="preserve"> the shared interests (actual and / or perceived) of the EU and the UK have generated a common understanding that it would be desirable to agree a </w:t>
      </w:r>
      <w:r w:rsidR="0015124F" w:rsidRPr="00F15260">
        <w:rPr>
          <w:rFonts w:ascii="Times New Roman" w:hAnsi="Times New Roman" w:cs="Times New Roman"/>
          <w:lang w:val="en-US"/>
        </w:rPr>
        <w:t>transitional regime</w:t>
      </w:r>
      <w:r w:rsidR="002C3821" w:rsidRPr="00F15260">
        <w:rPr>
          <w:rFonts w:ascii="Times New Roman" w:hAnsi="Times New Roman" w:cs="Times New Roman"/>
          <w:lang w:val="en-US"/>
        </w:rPr>
        <w:t xml:space="preserve"> based, in principle, upon a temporary prolongation of the status quo</w:t>
      </w:r>
      <w:r w:rsidR="007C41EE" w:rsidRPr="00F15260">
        <w:rPr>
          <w:rFonts w:ascii="Times New Roman" w:hAnsi="Times New Roman" w:cs="Times New Roman"/>
          <w:lang w:val="en-US"/>
        </w:rPr>
        <w:t xml:space="preserve"> even after the UK has become a third country</w:t>
      </w:r>
      <w:r w:rsidR="002C3821" w:rsidRPr="00F15260">
        <w:rPr>
          <w:rFonts w:ascii="Times New Roman" w:hAnsi="Times New Roman" w:cs="Times New Roman"/>
          <w:lang w:val="en-US"/>
        </w:rPr>
        <w:t xml:space="preserve">. </w:t>
      </w:r>
      <w:r w:rsidR="007C41EE" w:rsidRPr="00F15260">
        <w:rPr>
          <w:rFonts w:ascii="Times New Roman" w:hAnsi="Times New Roman" w:cs="Times New Roman"/>
          <w:lang w:val="en-US"/>
        </w:rPr>
        <w:t xml:space="preserve"> </w:t>
      </w:r>
      <w:r w:rsidR="002C3821" w:rsidRPr="00F15260">
        <w:rPr>
          <w:rFonts w:ascii="Times New Roman" w:hAnsi="Times New Roman" w:cs="Times New Roman"/>
          <w:lang w:val="en-US"/>
        </w:rPr>
        <w:t>T</w:t>
      </w:r>
      <w:r w:rsidR="0015124F" w:rsidRPr="00F15260">
        <w:rPr>
          <w:rFonts w:ascii="Times New Roman" w:hAnsi="Times New Roman" w:cs="Times New Roman"/>
          <w:lang w:val="en-US"/>
        </w:rPr>
        <w:t xml:space="preserve">his section will consider the political preferences of the Union and the </w:t>
      </w:r>
      <w:r w:rsidR="007C41EE" w:rsidRPr="00F15260">
        <w:rPr>
          <w:rFonts w:ascii="Times New Roman" w:hAnsi="Times New Roman" w:cs="Times New Roman"/>
          <w:lang w:val="en-US"/>
        </w:rPr>
        <w:t xml:space="preserve">British </w:t>
      </w:r>
      <w:r w:rsidR="0015124F" w:rsidRPr="00F15260">
        <w:rPr>
          <w:rFonts w:ascii="Times New Roman" w:hAnsi="Times New Roman" w:cs="Times New Roman"/>
          <w:lang w:val="en-US"/>
        </w:rPr>
        <w:t xml:space="preserve">when it comes to the </w:t>
      </w:r>
      <w:r w:rsidR="00672234" w:rsidRPr="00F15260">
        <w:rPr>
          <w:rFonts w:ascii="Times New Roman" w:hAnsi="Times New Roman" w:cs="Times New Roman"/>
          <w:lang w:val="en-US"/>
        </w:rPr>
        <w:t xml:space="preserve">more </w:t>
      </w:r>
      <w:r w:rsidR="0015124F" w:rsidRPr="00F15260">
        <w:rPr>
          <w:rFonts w:ascii="Times New Roman" w:hAnsi="Times New Roman" w:cs="Times New Roman"/>
          <w:lang w:val="en-US"/>
        </w:rPr>
        <w:t xml:space="preserve">detailed </w:t>
      </w:r>
      <w:r w:rsidR="00672234" w:rsidRPr="00F15260">
        <w:rPr>
          <w:rFonts w:ascii="Times New Roman" w:hAnsi="Times New Roman" w:cs="Times New Roman"/>
          <w:lang w:val="en-US"/>
        </w:rPr>
        <w:t xml:space="preserve">framework required to support continued cooperation during </w:t>
      </w:r>
      <w:r w:rsidR="002C3821" w:rsidRPr="00F15260">
        <w:rPr>
          <w:rFonts w:ascii="Times New Roman" w:hAnsi="Times New Roman" w:cs="Times New Roman"/>
          <w:lang w:val="en-US"/>
        </w:rPr>
        <w:t xml:space="preserve">such </w:t>
      </w:r>
      <w:r w:rsidR="00672234" w:rsidRPr="00F15260">
        <w:rPr>
          <w:rFonts w:ascii="Times New Roman" w:hAnsi="Times New Roman" w:cs="Times New Roman"/>
          <w:lang w:val="en-US"/>
        </w:rPr>
        <w:t>a post-withdrawal transition.</w:t>
      </w:r>
      <w:r w:rsidR="002C3821" w:rsidRPr="00F15260">
        <w:rPr>
          <w:rFonts w:ascii="Times New Roman" w:hAnsi="Times New Roman" w:cs="Times New Roman"/>
          <w:lang w:val="en-US"/>
        </w:rPr>
        <w:t xml:space="preserve"> </w:t>
      </w:r>
    </w:p>
    <w:p w14:paraId="32E4D886" w14:textId="77777777" w:rsidR="001B5FE9" w:rsidRPr="00F15260" w:rsidRDefault="001B5FE9" w:rsidP="00DA4393">
      <w:pPr>
        <w:widowControl w:val="0"/>
        <w:autoSpaceDE w:val="0"/>
        <w:autoSpaceDN w:val="0"/>
        <w:adjustRightInd w:val="0"/>
        <w:jc w:val="both"/>
        <w:rPr>
          <w:rFonts w:ascii="Times New Roman" w:hAnsi="Times New Roman" w:cs="Times New Roman"/>
          <w:lang w:val="en-US"/>
        </w:rPr>
      </w:pPr>
    </w:p>
    <w:p w14:paraId="4370F07A" w14:textId="23E45C52" w:rsidR="0005491D" w:rsidRPr="00F15260" w:rsidRDefault="00DA4393" w:rsidP="00DA4393">
      <w:pPr>
        <w:jc w:val="both"/>
        <w:rPr>
          <w:rFonts w:ascii="Times New Roman" w:hAnsi="Times New Roman" w:cs="Times New Roman"/>
          <w:i/>
        </w:rPr>
      </w:pPr>
      <w:r>
        <w:rPr>
          <w:rFonts w:ascii="Times New Roman" w:hAnsi="Times New Roman" w:cs="Times New Roman"/>
          <w:i/>
        </w:rPr>
        <w:t>4.1.  Basic s</w:t>
      </w:r>
      <w:r w:rsidR="0005491D" w:rsidRPr="00F15260">
        <w:rPr>
          <w:rFonts w:ascii="Times New Roman" w:hAnsi="Times New Roman" w:cs="Times New Roman"/>
          <w:i/>
        </w:rPr>
        <w:t xml:space="preserve">cope of transition </w:t>
      </w:r>
    </w:p>
    <w:p w14:paraId="3AC9D2D4" w14:textId="77777777" w:rsidR="0005491D" w:rsidRPr="00F15260" w:rsidRDefault="0005491D" w:rsidP="00DA4393">
      <w:pPr>
        <w:widowControl w:val="0"/>
        <w:autoSpaceDE w:val="0"/>
        <w:autoSpaceDN w:val="0"/>
        <w:adjustRightInd w:val="0"/>
        <w:jc w:val="both"/>
        <w:rPr>
          <w:rFonts w:ascii="Times New Roman" w:hAnsi="Times New Roman" w:cs="Times New Roman"/>
          <w:lang w:val="en-US"/>
        </w:rPr>
      </w:pPr>
    </w:p>
    <w:p w14:paraId="1F903CD7" w14:textId="1AD8D05B" w:rsidR="0005491D" w:rsidRPr="00F15260" w:rsidRDefault="0005491D" w:rsidP="00DA4393">
      <w:pPr>
        <w:jc w:val="both"/>
        <w:rPr>
          <w:rFonts w:ascii="Times New Roman" w:hAnsi="Times New Roman" w:cs="Times New Roman"/>
        </w:rPr>
      </w:pPr>
      <w:r w:rsidRPr="00F15260">
        <w:rPr>
          <w:rFonts w:ascii="Times New Roman" w:hAnsi="Times New Roman" w:cs="Times New Roman"/>
        </w:rPr>
        <w:lastRenderedPageBreak/>
        <w:t xml:space="preserve">What would be the </w:t>
      </w:r>
      <w:r w:rsidR="003741D5" w:rsidRPr="00F15260">
        <w:rPr>
          <w:rFonts w:ascii="Times New Roman" w:hAnsi="Times New Roman" w:cs="Times New Roman"/>
        </w:rPr>
        <w:t xml:space="preserve">basic </w:t>
      </w:r>
      <w:r w:rsidRPr="00F15260">
        <w:rPr>
          <w:rFonts w:ascii="Times New Roman" w:hAnsi="Times New Roman" w:cs="Times New Roman"/>
        </w:rPr>
        <w:t xml:space="preserve">scope of any transitional arrangement, </w:t>
      </w:r>
      <w:r w:rsidR="003741D5" w:rsidRPr="00F15260">
        <w:rPr>
          <w:rFonts w:ascii="Times New Roman" w:hAnsi="Times New Roman" w:cs="Times New Roman"/>
        </w:rPr>
        <w:t xml:space="preserve">i.e. in principle, </w:t>
      </w:r>
      <w:r w:rsidRPr="00F15260">
        <w:rPr>
          <w:rFonts w:ascii="Times New Roman" w:hAnsi="Times New Roman" w:cs="Times New Roman"/>
        </w:rPr>
        <w:t xml:space="preserve">which fields of cooperation between the EU and the UK would </w:t>
      </w:r>
      <w:r w:rsidR="003741D5" w:rsidRPr="00F15260">
        <w:rPr>
          <w:rFonts w:ascii="Times New Roman" w:hAnsi="Times New Roman" w:cs="Times New Roman"/>
        </w:rPr>
        <w:t xml:space="preserve">such arrangements </w:t>
      </w:r>
      <w:r w:rsidRPr="00F15260">
        <w:rPr>
          <w:rFonts w:ascii="Times New Roman" w:hAnsi="Times New Roman" w:cs="Times New Roman"/>
        </w:rPr>
        <w:t xml:space="preserve">cover?  </w:t>
      </w:r>
    </w:p>
    <w:p w14:paraId="3044D27C" w14:textId="22FFC2C6" w:rsidR="001C2044" w:rsidRPr="00F15260" w:rsidRDefault="0005491D" w:rsidP="00DA4393">
      <w:pPr>
        <w:ind w:firstLine="720"/>
        <w:jc w:val="both"/>
        <w:rPr>
          <w:rFonts w:ascii="Times New Roman" w:hAnsi="Times New Roman" w:cs="Times New Roman"/>
          <w:lang w:val="en-US"/>
        </w:rPr>
      </w:pPr>
      <w:r w:rsidRPr="00F15260">
        <w:rPr>
          <w:rFonts w:ascii="Times New Roman" w:hAnsi="Times New Roman" w:cs="Times New Roman"/>
        </w:rPr>
        <w:t xml:space="preserve">As usual, even in this context, </w:t>
      </w:r>
      <w:r w:rsidR="006F4A6A" w:rsidRPr="00F15260">
        <w:rPr>
          <w:rFonts w:ascii="Times New Roman" w:hAnsi="Times New Roman" w:cs="Times New Roman"/>
        </w:rPr>
        <w:t xml:space="preserve">the </w:t>
      </w:r>
      <w:r w:rsidRPr="00F15260">
        <w:rPr>
          <w:rFonts w:ascii="Times New Roman" w:hAnsi="Times New Roman" w:cs="Times New Roman"/>
        </w:rPr>
        <w:t xml:space="preserve">Florence speech mentioned only two fields: trade and security.  </w:t>
      </w:r>
      <w:r w:rsidR="008D1704" w:rsidRPr="00F15260">
        <w:rPr>
          <w:rFonts w:ascii="Times New Roman" w:hAnsi="Times New Roman" w:cs="Times New Roman"/>
        </w:rPr>
        <w:t xml:space="preserve">Subsequent </w:t>
      </w:r>
      <w:r w:rsidR="006F4A6A" w:rsidRPr="00F15260">
        <w:rPr>
          <w:rFonts w:ascii="Times New Roman" w:hAnsi="Times New Roman" w:cs="Times New Roman"/>
        </w:rPr>
        <w:t xml:space="preserve">UK </w:t>
      </w:r>
      <w:r w:rsidR="00FB7229" w:rsidRPr="00F15260">
        <w:rPr>
          <w:rFonts w:ascii="Times New Roman" w:hAnsi="Times New Roman" w:cs="Times New Roman"/>
        </w:rPr>
        <w:t xml:space="preserve">statements </w:t>
      </w:r>
      <w:r w:rsidR="008D1704" w:rsidRPr="00F15260">
        <w:rPr>
          <w:rFonts w:ascii="Times New Roman" w:hAnsi="Times New Roman" w:cs="Times New Roman"/>
        </w:rPr>
        <w:t xml:space="preserve">about transition have </w:t>
      </w:r>
      <w:r w:rsidR="00FB7229" w:rsidRPr="00F15260">
        <w:rPr>
          <w:rFonts w:ascii="Times New Roman" w:hAnsi="Times New Roman" w:cs="Times New Roman"/>
        </w:rPr>
        <w:t>tend</w:t>
      </w:r>
      <w:r w:rsidR="008D1704" w:rsidRPr="00F15260">
        <w:rPr>
          <w:rFonts w:ascii="Times New Roman" w:hAnsi="Times New Roman" w:cs="Times New Roman"/>
        </w:rPr>
        <w:t>ed</w:t>
      </w:r>
      <w:r w:rsidR="00FB7229" w:rsidRPr="00F15260">
        <w:rPr>
          <w:rFonts w:ascii="Times New Roman" w:hAnsi="Times New Roman" w:cs="Times New Roman"/>
        </w:rPr>
        <w:t xml:space="preserve"> to offer examples </w:t>
      </w:r>
      <w:r w:rsidR="008D1704" w:rsidRPr="00F15260">
        <w:rPr>
          <w:rFonts w:ascii="Times New Roman" w:hAnsi="Times New Roman" w:cs="Times New Roman"/>
        </w:rPr>
        <w:t xml:space="preserve">drawn </w:t>
      </w:r>
      <w:r w:rsidR="00FB7229" w:rsidRPr="00F15260">
        <w:rPr>
          <w:rFonts w:ascii="Times New Roman" w:hAnsi="Times New Roman" w:cs="Times New Roman"/>
        </w:rPr>
        <w:t xml:space="preserve">from those same restricted </w:t>
      </w:r>
      <w:r w:rsidR="009E6AEA" w:rsidRPr="00F15260">
        <w:rPr>
          <w:rFonts w:ascii="Times New Roman" w:hAnsi="Times New Roman" w:cs="Times New Roman"/>
        </w:rPr>
        <w:t xml:space="preserve">categories: for example, </w:t>
      </w:r>
      <w:r w:rsidR="00905BF5" w:rsidRPr="00F15260">
        <w:rPr>
          <w:rFonts w:ascii="Times New Roman" w:hAnsi="Times New Roman" w:cs="Times New Roman"/>
        </w:rPr>
        <w:t xml:space="preserve">manufactured goods, agricultural goods, </w:t>
      </w:r>
      <w:r w:rsidR="00B716AF" w:rsidRPr="00F15260">
        <w:rPr>
          <w:rFonts w:ascii="Times New Roman" w:hAnsi="Times New Roman" w:cs="Times New Roman"/>
        </w:rPr>
        <w:t>financial services</w:t>
      </w:r>
      <w:r w:rsidR="00905BF5" w:rsidRPr="00F15260">
        <w:rPr>
          <w:rFonts w:ascii="Times New Roman" w:hAnsi="Times New Roman" w:cs="Times New Roman"/>
        </w:rPr>
        <w:t xml:space="preserve"> and </w:t>
      </w:r>
      <w:r w:rsidR="004944C1" w:rsidRPr="00F15260">
        <w:rPr>
          <w:rFonts w:ascii="Times New Roman" w:hAnsi="Times New Roman" w:cs="Times New Roman"/>
        </w:rPr>
        <w:t xml:space="preserve">transport / </w:t>
      </w:r>
      <w:r w:rsidR="00B716AF" w:rsidRPr="00F15260">
        <w:rPr>
          <w:rFonts w:ascii="Times New Roman" w:hAnsi="Times New Roman" w:cs="Times New Roman"/>
        </w:rPr>
        <w:t>aviation</w:t>
      </w:r>
      <w:r w:rsidR="009E6AEA" w:rsidRPr="00F15260">
        <w:rPr>
          <w:rFonts w:ascii="Times New Roman" w:hAnsi="Times New Roman" w:cs="Times New Roman"/>
        </w:rPr>
        <w:t>.</w:t>
      </w:r>
      <w:r w:rsidR="00433B07" w:rsidRPr="00F15260">
        <w:rPr>
          <w:rStyle w:val="FootnoteReference"/>
          <w:rFonts w:ascii="Times New Roman" w:hAnsi="Times New Roman" w:cs="Times New Roman"/>
        </w:rPr>
        <w:footnoteReference w:id="48"/>
      </w:r>
      <w:r w:rsidR="009E6AEA" w:rsidRPr="00F15260">
        <w:rPr>
          <w:rFonts w:ascii="Times New Roman" w:hAnsi="Times New Roman" w:cs="Times New Roman"/>
        </w:rPr>
        <w:t xml:space="preserve">  </w:t>
      </w:r>
      <w:r w:rsidRPr="00F15260">
        <w:rPr>
          <w:rFonts w:ascii="Times New Roman" w:hAnsi="Times New Roman" w:cs="Times New Roman"/>
        </w:rPr>
        <w:t xml:space="preserve">Was that meant to imply that any transitional deal should not be designed to cover continued cooperation also in other fields, such as environmental protection, employment law or scientific research?  </w:t>
      </w:r>
      <w:r w:rsidR="00175A87">
        <w:rPr>
          <w:rFonts w:ascii="Times New Roman" w:hAnsi="Times New Roman" w:cs="Times New Roman"/>
        </w:rPr>
        <w:t xml:space="preserve">It </w:t>
      </w:r>
      <w:r w:rsidRPr="00F15260">
        <w:rPr>
          <w:rFonts w:ascii="Times New Roman" w:hAnsi="Times New Roman" w:cs="Times New Roman"/>
        </w:rPr>
        <w:t xml:space="preserve">hardly matters, since the Union </w:t>
      </w:r>
      <w:r w:rsidR="00530014" w:rsidRPr="00F15260">
        <w:rPr>
          <w:rFonts w:ascii="Times New Roman" w:hAnsi="Times New Roman" w:cs="Times New Roman"/>
        </w:rPr>
        <w:t xml:space="preserve">itself </w:t>
      </w:r>
      <w:r w:rsidR="00175A87">
        <w:rPr>
          <w:rFonts w:ascii="Times New Roman" w:hAnsi="Times New Roman" w:cs="Times New Roman"/>
        </w:rPr>
        <w:t>will</w:t>
      </w:r>
      <w:r w:rsidR="00890678">
        <w:rPr>
          <w:rFonts w:ascii="Times New Roman" w:hAnsi="Times New Roman" w:cs="Times New Roman"/>
        </w:rPr>
        <w:t xml:space="preserve"> </w:t>
      </w:r>
      <w:r w:rsidRPr="00F15260">
        <w:rPr>
          <w:rFonts w:ascii="Times New Roman" w:hAnsi="Times New Roman" w:cs="Times New Roman"/>
        </w:rPr>
        <w:t xml:space="preserve">clearly insist upon a much more comprehensive transitional arrangement, effectively covering the whole </w:t>
      </w:r>
      <w:r w:rsidR="00530014" w:rsidRPr="00F15260">
        <w:rPr>
          <w:rFonts w:ascii="Times New Roman" w:hAnsi="Times New Roman" w:cs="Times New Roman"/>
        </w:rPr>
        <w:t xml:space="preserve">scope </w:t>
      </w:r>
      <w:r w:rsidRPr="00F15260">
        <w:rPr>
          <w:rFonts w:ascii="Times New Roman" w:hAnsi="Times New Roman" w:cs="Times New Roman"/>
        </w:rPr>
        <w:t xml:space="preserve">of existing EU law and policy – together with </w:t>
      </w:r>
      <w:proofErr w:type="spellStart"/>
      <w:r w:rsidRPr="00F15260">
        <w:rPr>
          <w:rFonts w:ascii="Times New Roman" w:hAnsi="Times New Roman" w:cs="Times New Roman"/>
        </w:rPr>
        <w:t>Euratom</w:t>
      </w:r>
      <w:proofErr w:type="spellEnd"/>
      <w:r w:rsidRPr="00F15260">
        <w:rPr>
          <w:rFonts w:ascii="Times New Roman" w:hAnsi="Times New Roman" w:cs="Times New Roman"/>
        </w:rPr>
        <w:t xml:space="preserve"> – though subject to specific provisions concerning the ability of the UK to </w:t>
      </w:r>
      <w:r w:rsidR="00530014" w:rsidRPr="00F15260">
        <w:rPr>
          <w:rFonts w:ascii="Times New Roman" w:hAnsi="Times New Roman" w:cs="Times New Roman"/>
        </w:rPr>
        <w:t xml:space="preserve">opt </w:t>
      </w:r>
      <w:r w:rsidRPr="00F15260">
        <w:rPr>
          <w:rFonts w:ascii="Times New Roman" w:hAnsi="Times New Roman" w:cs="Times New Roman"/>
        </w:rPr>
        <w:t xml:space="preserve">into </w:t>
      </w:r>
      <w:r w:rsidR="00530014" w:rsidRPr="00F15260">
        <w:rPr>
          <w:rFonts w:ascii="Times New Roman" w:hAnsi="Times New Roman" w:cs="Times New Roman"/>
        </w:rPr>
        <w:t xml:space="preserve">any </w:t>
      </w:r>
      <w:r w:rsidRPr="00F15260">
        <w:rPr>
          <w:rFonts w:ascii="Times New Roman" w:hAnsi="Times New Roman" w:cs="Times New Roman"/>
        </w:rPr>
        <w:t xml:space="preserve">new </w:t>
      </w:r>
      <w:r w:rsidR="00530014" w:rsidRPr="00F15260">
        <w:rPr>
          <w:rFonts w:ascii="Times New Roman" w:hAnsi="Times New Roman" w:cs="Times New Roman"/>
        </w:rPr>
        <w:t xml:space="preserve">Union </w:t>
      </w:r>
      <w:r w:rsidRPr="00F15260">
        <w:rPr>
          <w:rFonts w:ascii="Times New Roman" w:hAnsi="Times New Roman" w:cs="Times New Roman"/>
        </w:rPr>
        <w:t xml:space="preserve">measures </w:t>
      </w:r>
      <w:r w:rsidR="00530014" w:rsidRPr="00F15260">
        <w:rPr>
          <w:rFonts w:ascii="Times New Roman" w:hAnsi="Times New Roman" w:cs="Times New Roman"/>
        </w:rPr>
        <w:t xml:space="preserve">that might be adopted during transition </w:t>
      </w:r>
      <w:r w:rsidRPr="00F15260">
        <w:rPr>
          <w:rFonts w:ascii="Times New Roman" w:hAnsi="Times New Roman" w:cs="Times New Roman"/>
        </w:rPr>
        <w:t>in the Area of Freedom, Security and Justice.</w:t>
      </w:r>
      <w:r w:rsidR="001E14C4" w:rsidRPr="00F15260">
        <w:rPr>
          <w:rStyle w:val="FootnoteReference"/>
          <w:rFonts w:ascii="Times New Roman" w:hAnsi="Times New Roman" w:cs="Times New Roman"/>
        </w:rPr>
        <w:footnoteReference w:id="49"/>
      </w:r>
      <w:r w:rsidR="00530014" w:rsidRPr="00F15260">
        <w:rPr>
          <w:rFonts w:ascii="Times New Roman" w:hAnsi="Times New Roman" w:cs="Times New Roman"/>
        </w:rPr>
        <w:t xml:space="preserve">  </w:t>
      </w:r>
      <w:r w:rsidR="00274D3C" w:rsidRPr="00F15260">
        <w:rPr>
          <w:rFonts w:ascii="Times New Roman" w:hAnsi="Times New Roman" w:cs="Times New Roman"/>
        </w:rPr>
        <w:t xml:space="preserve">Although not explicitly spelt out, we can of course assume that other Union measures that would not have been binding upon the UK as a Member State would not fall within the scope of any transitional regime </w:t>
      </w:r>
      <w:r w:rsidR="00890678">
        <w:rPr>
          <w:rFonts w:ascii="Times New Roman" w:hAnsi="Times New Roman" w:cs="Times New Roman"/>
        </w:rPr>
        <w:t>(for example</w:t>
      </w:r>
      <w:r w:rsidR="00274D3C" w:rsidRPr="00F15260">
        <w:rPr>
          <w:rFonts w:ascii="Times New Roman" w:hAnsi="Times New Roman" w:cs="Times New Roman"/>
        </w:rPr>
        <w:t>, in the field of monetary union</w:t>
      </w:r>
      <w:r w:rsidR="00890678">
        <w:rPr>
          <w:rFonts w:ascii="Times New Roman" w:hAnsi="Times New Roman" w:cs="Times New Roman"/>
        </w:rPr>
        <w:t>)</w:t>
      </w:r>
      <w:r w:rsidR="00274D3C" w:rsidRPr="00F15260">
        <w:rPr>
          <w:rFonts w:ascii="Times New Roman" w:hAnsi="Times New Roman" w:cs="Times New Roman"/>
        </w:rPr>
        <w:t>.</w:t>
      </w:r>
      <w:r w:rsidR="001E14C4" w:rsidRPr="00F15260">
        <w:rPr>
          <w:rStyle w:val="FootnoteReference"/>
          <w:rFonts w:ascii="Times New Roman" w:hAnsi="Times New Roman" w:cs="Times New Roman"/>
        </w:rPr>
        <w:footnoteReference w:id="50"/>
      </w:r>
      <w:r w:rsidR="00274D3C" w:rsidRPr="00F15260">
        <w:rPr>
          <w:rFonts w:ascii="Times New Roman" w:hAnsi="Times New Roman" w:cs="Times New Roman"/>
        </w:rPr>
        <w:t xml:space="preserve">  </w:t>
      </w:r>
    </w:p>
    <w:p w14:paraId="0000D736" w14:textId="77777777" w:rsidR="005274D6" w:rsidRPr="00F15260" w:rsidRDefault="005274D6" w:rsidP="00DA4393">
      <w:pPr>
        <w:widowControl w:val="0"/>
        <w:autoSpaceDE w:val="0"/>
        <w:autoSpaceDN w:val="0"/>
        <w:adjustRightInd w:val="0"/>
        <w:jc w:val="both"/>
        <w:rPr>
          <w:rFonts w:ascii="Times New Roman" w:hAnsi="Times New Roman" w:cs="Times New Roman"/>
          <w:lang w:val="en-US"/>
        </w:rPr>
      </w:pPr>
    </w:p>
    <w:p w14:paraId="207F8D3E" w14:textId="16C55B47" w:rsidR="00530014" w:rsidRPr="00F15260" w:rsidRDefault="00530014" w:rsidP="00DA4393">
      <w:pPr>
        <w:jc w:val="both"/>
        <w:rPr>
          <w:rFonts w:ascii="Times New Roman" w:hAnsi="Times New Roman" w:cs="Times New Roman"/>
          <w:i/>
        </w:rPr>
      </w:pPr>
      <w:r w:rsidRPr="00F15260">
        <w:rPr>
          <w:rFonts w:ascii="Times New Roman" w:hAnsi="Times New Roman" w:cs="Times New Roman"/>
          <w:i/>
        </w:rPr>
        <w:t xml:space="preserve">4.2.  </w:t>
      </w:r>
      <w:proofErr w:type="gramStart"/>
      <w:r w:rsidR="00DA4393">
        <w:rPr>
          <w:rFonts w:ascii="Times New Roman" w:hAnsi="Times New Roman" w:cs="Times New Roman"/>
          <w:i/>
        </w:rPr>
        <w:t>More</w:t>
      </w:r>
      <w:proofErr w:type="gramEnd"/>
      <w:r w:rsidR="00DA4393">
        <w:rPr>
          <w:rFonts w:ascii="Times New Roman" w:hAnsi="Times New Roman" w:cs="Times New Roman"/>
          <w:i/>
        </w:rPr>
        <w:t xml:space="preserve"> detailed b</w:t>
      </w:r>
      <w:r w:rsidRPr="00F15260">
        <w:rPr>
          <w:rFonts w:ascii="Times New Roman" w:hAnsi="Times New Roman" w:cs="Times New Roman"/>
          <w:i/>
        </w:rPr>
        <w:t xml:space="preserve">asis for transition </w:t>
      </w:r>
    </w:p>
    <w:p w14:paraId="358BE381" w14:textId="77777777" w:rsidR="00530014" w:rsidRPr="00F15260" w:rsidRDefault="00530014" w:rsidP="00DA4393">
      <w:pPr>
        <w:widowControl w:val="0"/>
        <w:autoSpaceDE w:val="0"/>
        <w:autoSpaceDN w:val="0"/>
        <w:adjustRightInd w:val="0"/>
        <w:jc w:val="both"/>
        <w:rPr>
          <w:rFonts w:ascii="Times New Roman" w:hAnsi="Times New Roman" w:cs="Times New Roman"/>
          <w:lang w:val="en-US"/>
        </w:rPr>
      </w:pPr>
    </w:p>
    <w:p w14:paraId="1F5F135F" w14:textId="4B0D3D6A" w:rsidR="00530014" w:rsidRPr="00F15260" w:rsidRDefault="003741D5" w:rsidP="00DA4393">
      <w:pPr>
        <w:jc w:val="both"/>
        <w:rPr>
          <w:rFonts w:ascii="Times New Roman" w:hAnsi="Times New Roman" w:cs="Times New Roman"/>
        </w:rPr>
      </w:pPr>
      <w:r w:rsidRPr="00F15260">
        <w:rPr>
          <w:rFonts w:ascii="Times New Roman" w:hAnsi="Times New Roman" w:cs="Times New Roman"/>
        </w:rPr>
        <w:t xml:space="preserve">Within the basic scope of application of the transitional agreement, what </w:t>
      </w:r>
      <w:r w:rsidR="00530014" w:rsidRPr="00F15260">
        <w:rPr>
          <w:rFonts w:ascii="Times New Roman" w:hAnsi="Times New Roman" w:cs="Times New Roman"/>
        </w:rPr>
        <w:t xml:space="preserve">would be the </w:t>
      </w:r>
      <w:r w:rsidRPr="00F15260">
        <w:rPr>
          <w:rFonts w:ascii="Times New Roman" w:hAnsi="Times New Roman" w:cs="Times New Roman"/>
        </w:rPr>
        <w:t xml:space="preserve">more precise </w:t>
      </w:r>
      <w:r w:rsidR="00530014" w:rsidRPr="00F15260">
        <w:rPr>
          <w:rFonts w:ascii="Times New Roman" w:hAnsi="Times New Roman" w:cs="Times New Roman"/>
        </w:rPr>
        <w:t xml:space="preserve">basis for continued cooperation between the EU and the UK? </w:t>
      </w:r>
    </w:p>
    <w:p w14:paraId="730352F7" w14:textId="46FFAA0A" w:rsidR="00B801AC" w:rsidRPr="00F15260" w:rsidRDefault="001D08F1"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rPr>
        <w:t xml:space="preserve">Here, </w:t>
      </w:r>
      <w:r w:rsidR="00530014" w:rsidRPr="00F15260">
        <w:rPr>
          <w:rFonts w:ascii="Times New Roman" w:hAnsi="Times New Roman" w:cs="Times New Roman"/>
        </w:rPr>
        <w:t xml:space="preserve">the Florence speech suggested that any transitional period should be based on the EU’s current rules and regulations.  The </w:t>
      </w:r>
      <w:r w:rsidR="00E92885" w:rsidRPr="00F15260">
        <w:rPr>
          <w:rFonts w:ascii="Times New Roman" w:hAnsi="Times New Roman" w:cs="Times New Roman"/>
        </w:rPr>
        <w:t>EU27</w:t>
      </w:r>
      <w:r w:rsidRPr="00F15260">
        <w:rPr>
          <w:rFonts w:ascii="Times New Roman" w:hAnsi="Times New Roman" w:cs="Times New Roman"/>
        </w:rPr>
        <w:t xml:space="preserve"> </w:t>
      </w:r>
      <w:r w:rsidR="00E92885" w:rsidRPr="00F15260">
        <w:rPr>
          <w:rFonts w:ascii="Times New Roman" w:hAnsi="Times New Roman" w:cs="Times New Roman"/>
        </w:rPr>
        <w:t>certainly agree</w:t>
      </w:r>
      <w:r w:rsidRPr="00F15260">
        <w:rPr>
          <w:rFonts w:ascii="Times New Roman" w:hAnsi="Times New Roman" w:cs="Times New Roman"/>
        </w:rPr>
        <w:t>.</w:t>
      </w:r>
      <w:r w:rsidR="0012231F" w:rsidRPr="00F15260">
        <w:rPr>
          <w:rStyle w:val="FootnoteReference"/>
          <w:rFonts w:ascii="Times New Roman" w:hAnsi="Times New Roman" w:cs="Times New Roman"/>
        </w:rPr>
        <w:footnoteReference w:id="51"/>
      </w:r>
      <w:r w:rsidRPr="00F15260">
        <w:rPr>
          <w:rFonts w:ascii="Times New Roman" w:hAnsi="Times New Roman" w:cs="Times New Roman"/>
        </w:rPr>
        <w:t xml:space="preserve">  </w:t>
      </w:r>
      <w:r w:rsidR="00B801AC" w:rsidRPr="00F15260">
        <w:rPr>
          <w:rFonts w:ascii="Times New Roman" w:hAnsi="Times New Roman" w:cs="Times New Roman"/>
        </w:rPr>
        <w:t xml:space="preserve">Indeed, </w:t>
      </w:r>
      <w:r w:rsidR="00B801AC" w:rsidRPr="00F15260">
        <w:rPr>
          <w:rFonts w:ascii="Times New Roman" w:hAnsi="Times New Roman" w:cs="Times New Roman"/>
          <w:lang w:val="en-US"/>
        </w:rPr>
        <w:t xml:space="preserve">the </w:t>
      </w:r>
      <w:r w:rsidR="003126F6" w:rsidRPr="00F15260">
        <w:rPr>
          <w:rFonts w:ascii="Times New Roman" w:hAnsi="Times New Roman" w:cs="Times New Roman"/>
          <w:lang w:val="en-US"/>
        </w:rPr>
        <w:t xml:space="preserve">January 2018 </w:t>
      </w:r>
      <w:r w:rsidR="00B801AC" w:rsidRPr="00F15260">
        <w:rPr>
          <w:rFonts w:ascii="Times New Roman" w:hAnsi="Times New Roman" w:cs="Times New Roman"/>
          <w:lang w:val="en-US"/>
        </w:rPr>
        <w:t xml:space="preserve">negotiating directives go further: </w:t>
      </w:r>
      <w:r w:rsidR="00DD43BC" w:rsidRPr="00F15260">
        <w:rPr>
          <w:rFonts w:ascii="Times New Roman" w:hAnsi="Times New Roman" w:cs="Times New Roman"/>
          <w:lang w:val="en-US"/>
        </w:rPr>
        <w:t xml:space="preserve">not only should the UK sign up to continued respect for the substantive content of Union policy, but </w:t>
      </w:r>
      <w:r w:rsidR="00B801AC" w:rsidRPr="00F15260">
        <w:rPr>
          <w:rFonts w:ascii="Times New Roman" w:hAnsi="Times New Roman" w:cs="Times New Roman"/>
          <w:lang w:val="en-US"/>
        </w:rPr>
        <w:t>Union law should continue to produce the same legal effects within the UK as it does across the rest of the Union during the transition</w:t>
      </w:r>
      <w:r w:rsidR="00BA5564" w:rsidRPr="00F15260">
        <w:rPr>
          <w:rFonts w:ascii="Times New Roman" w:hAnsi="Times New Roman" w:cs="Times New Roman"/>
          <w:lang w:val="en-US"/>
        </w:rPr>
        <w:t>al regime</w:t>
      </w:r>
      <w:r w:rsidR="003126F6" w:rsidRPr="00F15260">
        <w:rPr>
          <w:rFonts w:ascii="Times New Roman" w:hAnsi="Times New Roman" w:cs="Times New Roman"/>
          <w:lang w:val="en-US"/>
        </w:rPr>
        <w:t>.</w:t>
      </w:r>
      <w:r w:rsidR="003126F6" w:rsidRPr="00F15260">
        <w:rPr>
          <w:rStyle w:val="FootnoteReference"/>
          <w:rFonts w:ascii="Times New Roman" w:hAnsi="Times New Roman" w:cs="Times New Roman"/>
          <w:lang w:val="en-US"/>
        </w:rPr>
        <w:footnoteReference w:id="52"/>
      </w:r>
      <w:r w:rsidR="003126F6" w:rsidRPr="00F15260">
        <w:rPr>
          <w:rFonts w:ascii="Times New Roman" w:hAnsi="Times New Roman" w:cs="Times New Roman"/>
          <w:lang w:val="en-US"/>
        </w:rPr>
        <w:t xml:space="preserve">  On </w:t>
      </w:r>
      <w:r w:rsidR="008B4531" w:rsidRPr="00F15260">
        <w:rPr>
          <w:rFonts w:ascii="Times New Roman" w:hAnsi="Times New Roman" w:cs="Times New Roman"/>
          <w:lang w:val="en-US"/>
        </w:rPr>
        <w:t xml:space="preserve">that </w:t>
      </w:r>
      <w:r w:rsidR="003126F6" w:rsidRPr="00F15260">
        <w:rPr>
          <w:rFonts w:ascii="Times New Roman" w:hAnsi="Times New Roman" w:cs="Times New Roman"/>
          <w:lang w:val="en-US"/>
        </w:rPr>
        <w:t xml:space="preserve">point, the final version </w:t>
      </w:r>
      <w:r w:rsidR="00DD43BC" w:rsidRPr="00F15260">
        <w:rPr>
          <w:rFonts w:ascii="Times New Roman" w:hAnsi="Times New Roman" w:cs="Times New Roman"/>
          <w:lang w:val="en-US"/>
        </w:rPr>
        <w:t xml:space="preserve">of the negotiating directives </w:t>
      </w:r>
      <w:r w:rsidR="00146F22" w:rsidRPr="00F15260">
        <w:rPr>
          <w:rFonts w:ascii="Times New Roman" w:hAnsi="Times New Roman" w:cs="Times New Roman"/>
          <w:lang w:val="en-US"/>
        </w:rPr>
        <w:t xml:space="preserve">even </w:t>
      </w:r>
      <w:r w:rsidR="003126F6" w:rsidRPr="00F15260">
        <w:rPr>
          <w:rFonts w:ascii="Times New Roman" w:hAnsi="Times New Roman" w:cs="Times New Roman"/>
          <w:lang w:val="en-US"/>
        </w:rPr>
        <w:t>went beyond the Commission’s original draft</w:t>
      </w:r>
      <w:r w:rsidR="008B4531" w:rsidRPr="00F15260">
        <w:rPr>
          <w:rFonts w:ascii="Times New Roman" w:hAnsi="Times New Roman" w:cs="Times New Roman"/>
          <w:lang w:val="en-US"/>
        </w:rPr>
        <w:t>,</w:t>
      </w:r>
      <w:r w:rsidR="003126F6" w:rsidRPr="00F15260">
        <w:rPr>
          <w:rFonts w:ascii="Times New Roman" w:hAnsi="Times New Roman" w:cs="Times New Roman"/>
          <w:lang w:val="en-US"/>
        </w:rPr>
        <w:t xml:space="preserve"> by highlighting that such legal effects cover, in particular, the principles of direct effect and supremacy.</w:t>
      </w:r>
      <w:r w:rsidR="001E14C4" w:rsidRPr="00F15260">
        <w:rPr>
          <w:rStyle w:val="FootnoteReference"/>
          <w:rFonts w:ascii="Times New Roman" w:hAnsi="Times New Roman" w:cs="Times New Roman"/>
          <w:lang w:val="en-US"/>
        </w:rPr>
        <w:footnoteReference w:id="53"/>
      </w:r>
      <w:r w:rsidR="00B801AC" w:rsidRPr="00F15260">
        <w:rPr>
          <w:rFonts w:ascii="Times New Roman" w:hAnsi="Times New Roman" w:cs="Times New Roman"/>
          <w:lang w:val="en-US"/>
        </w:rPr>
        <w:t xml:space="preserve">  </w:t>
      </w:r>
      <w:r w:rsidR="003126F6" w:rsidRPr="00F15260">
        <w:rPr>
          <w:rFonts w:ascii="Times New Roman" w:hAnsi="Times New Roman" w:cs="Times New Roman"/>
          <w:lang w:val="en-US"/>
        </w:rPr>
        <w:t xml:space="preserve">However, it remains to be clarified how far the Union will insist </w:t>
      </w:r>
      <w:r w:rsidR="00B801AC" w:rsidRPr="00F15260">
        <w:rPr>
          <w:rFonts w:ascii="Times New Roman" w:hAnsi="Times New Roman" w:cs="Times New Roman"/>
          <w:lang w:val="en-US"/>
        </w:rPr>
        <w:t>that the entire apparatus of principles which structure the constitutional relationship between Union law and the national legal systems should continue to govern the status of Union law within the UK legal system</w:t>
      </w:r>
      <w:r w:rsidR="00DD43BC" w:rsidRPr="00F15260">
        <w:rPr>
          <w:rFonts w:ascii="Times New Roman" w:hAnsi="Times New Roman" w:cs="Times New Roman"/>
          <w:lang w:val="en-US"/>
        </w:rPr>
        <w:t xml:space="preserve">: for example, </w:t>
      </w:r>
      <w:r w:rsidR="008B4531" w:rsidRPr="00F15260">
        <w:rPr>
          <w:rFonts w:ascii="Times New Roman" w:hAnsi="Times New Roman" w:cs="Times New Roman"/>
          <w:lang w:val="en-US"/>
        </w:rPr>
        <w:t xml:space="preserve">also </w:t>
      </w:r>
      <w:r w:rsidR="00B801AC" w:rsidRPr="00F15260">
        <w:rPr>
          <w:rFonts w:ascii="Times New Roman" w:hAnsi="Times New Roman" w:cs="Times New Roman"/>
          <w:lang w:val="en-US"/>
        </w:rPr>
        <w:t>the principle of consistent interpretation; the principles of effective judicial protection for Union rights</w:t>
      </w:r>
      <w:r w:rsidR="00DD43BC" w:rsidRPr="00F15260">
        <w:rPr>
          <w:rFonts w:ascii="Times New Roman" w:hAnsi="Times New Roman" w:cs="Times New Roman"/>
          <w:lang w:val="en-US"/>
        </w:rPr>
        <w:t>;</w:t>
      </w:r>
      <w:r w:rsidR="00B801AC" w:rsidRPr="00F15260">
        <w:rPr>
          <w:rFonts w:ascii="Times New Roman" w:hAnsi="Times New Roman" w:cs="Times New Roman"/>
          <w:lang w:val="en-US"/>
        </w:rPr>
        <w:t xml:space="preserve"> the obligation to ensure the effective implementation of Union law more generally; the Court’s strict monopoly over the possibility of declaring Union measures to be unlawful; and </w:t>
      </w:r>
      <w:r w:rsidR="008E58F4" w:rsidRPr="00F15260">
        <w:rPr>
          <w:rFonts w:ascii="Times New Roman" w:hAnsi="Times New Roman" w:cs="Times New Roman"/>
          <w:lang w:val="en-US"/>
        </w:rPr>
        <w:t>last but not least</w:t>
      </w:r>
      <w:r w:rsidR="00B801AC" w:rsidRPr="00F15260">
        <w:rPr>
          <w:rFonts w:ascii="Times New Roman" w:hAnsi="Times New Roman" w:cs="Times New Roman"/>
          <w:lang w:val="en-US"/>
        </w:rPr>
        <w:t>, the continued application of the Charter of Fundamental Rights, as well as the general principles of Union law, whenever national authorities act “within the scope of the Treaties”.</w:t>
      </w:r>
      <w:r w:rsidR="00ED15D4" w:rsidRPr="00F15260">
        <w:rPr>
          <w:rStyle w:val="FootnoteReference"/>
          <w:rFonts w:ascii="Times New Roman" w:hAnsi="Times New Roman" w:cs="Times New Roman"/>
          <w:lang w:val="en-US"/>
        </w:rPr>
        <w:footnoteReference w:id="54"/>
      </w:r>
    </w:p>
    <w:p w14:paraId="53750C2F" w14:textId="53E1C39C" w:rsidR="008E58F4" w:rsidRPr="00F15260" w:rsidRDefault="007C1EB3"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That </w:t>
      </w:r>
      <w:r w:rsidR="008E58F4" w:rsidRPr="00F15260">
        <w:rPr>
          <w:rFonts w:ascii="Times New Roman" w:hAnsi="Times New Roman" w:cs="Times New Roman"/>
          <w:lang w:val="en-US"/>
        </w:rPr>
        <w:t xml:space="preserve">transitional </w:t>
      </w:r>
      <w:r w:rsidRPr="00F15260">
        <w:rPr>
          <w:rFonts w:ascii="Times New Roman" w:hAnsi="Times New Roman" w:cs="Times New Roman"/>
          <w:lang w:val="en-US"/>
        </w:rPr>
        <w:t xml:space="preserve">proposition </w:t>
      </w:r>
      <w:r w:rsidR="00175A87">
        <w:rPr>
          <w:rFonts w:ascii="Times New Roman" w:hAnsi="Times New Roman" w:cs="Times New Roman"/>
          <w:lang w:val="en-US"/>
        </w:rPr>
        <w:t>is</w:t>
      </w:r>
      <w:r w:rsidR="008E58F4" w:rsidRPr="00F15260">
        <w:rPr>
          <w:rFonts w:ascii="Times New Roman" w:hAnsi="Times New Roman" w:cs="Times New Roman"/>
          <w:lang w:val="en-US"/>
        </w:rPr>
        <w:t xml:space="preserve"> </w:t>
      </w:r>
      <w:r w:rsidRPr="00F15260">
        <w:rPr>
          <w:rFonts w:ascii="Times New Roman" w:hAnsi="Times New Roman" w:cs="Times New Roman"/>
          <w:lang w:val="en-US"/>
        </w:rPr>
        <w:t xml:space="preserve">a far cry from the </w:t>
      </w:r>
      <w:r w:rsidR="00C5414B" w:rsidRPr="00F15260">
        <w:rPr>
          <w:rFonts w:ascii="Times New Roman" w:hAnsi="Times New Roman" w:cs="Times New Roman"/>
          <w:lang w:val="en-US"/>
        </w:rPr>
        <w:t xml:space="preserve">British </w:t>
      </w:r>
      <w:r w:rsidRPr="00F15260">
        <w:rPr>
          <w:rFonts w:ascii="Times New Roman" w:hAnsi="Times New Roman" w:cs="Times New Roman"/>
          <w:lang w:val="en-US"/>
        </w:rPr>
        <w:t xml:space="preserve">Government’s proposals </w:t>
      </w:r>
      <w:r w:rsidR="008E58F4" w:rsidRPr="00F15260">
        <w:rPr>
          <w:rFonts w:ascii="Times New Roman" w:hAnsi="Times New Roman" w:cs="Times New Roman"/>
          <w:lang w:val="en-US"/>
        </w:rPr>
        <w:t xml:space="preserve">for </w:t>
      </w:r>
      <w:r w:rsidR="008E58F4" w:rsidRPr="00F15260">
        <w:rPr>
          <w:rFonts w:ascii="Times New Roman" w:hAnsi="Times New Roman" w:cs="Times New Roman"/>
          <w:lang w:val="en-US"/>
        </w:rPr>
        <w:lastRenderedPageBreak/>
        <w:t xml:space="preserve">the UK legal system after withdrawal as set out in </w:t>
      </w:r>
      <w:r w:rsidRPr="00F15260">
        <w:rPr>
          <w:rFonts w:ascii="Times New Roman" w:hAnsi="Times New Roman" w:cs="Times New Roman"/>
          <w:lang w:val="en-US"/>
        </w:rPr>
        <w:t>the European Union (Withdrawal) Bill published in July 2017.</w:t>
      </w:r>
      <w:r w:rsidR="001E14C4" w:rsidRPr="00F15260">
        <w:rPr>
          <w:rStyle w:val="FootnoteReference"/>
          <w:rFonts w:ascii="Times New Roman" w:hAnsi="Times New Roman" w:cs="Times New Roman"/>
          <w:lang w:val="en-US"/>
        </w:rPr>
        <w:footnoteReference w:id="55"/>
      </w:r>
      <w:r w:rsidRPr="00F15260">
        <w:rPr>
          <w:rFonts w:ascii="Times New Roman" w:hAnsi="Times New Roman" w:cs="Times New Roman"/>
          <w:lang w:val="en-US"/>
        </w:rPr>
        <w:t xml:space="preserve">  Under </w:t>
      </w:r>
      <w:r w:rsidR="00175A87">
        <w:rPr>
          <w:rFonts w:ascii="Times New Roman" w:hAnsi="Times New Roman" w:cs="Times New Roman"/>
          <w:lang w:val="en-US"/>
        </w:rPr>
        <w:t>that</w:t>
      </w:r>
      <w:r w:rsidRPr="00F15260">
        <w:rPr>
          <w:rFonts w:ascii="Times New Roman" w:hAnsi="Times New Roman" w:cs="Times New Roman"/>
          <w:lang w:val="en-US"/>
        </w:rPr>
        <w:t xml:space="preserve"> Bill, many of the structural principles </w:t>
      </w:r>
      <w:r w:rsidR="008E58F4" w:rsidRPr="00F15260">
        <w:rPr>
          <w:rFonts w:ascii="Times New Roman" w:hAnsi="Times New Roman" w:cs="Times New Roman"/>
          <w:lang w:val="en-US"/>
        </w:rPr>
        <w:t>that currently govern</w:t>
      </w:r>
      <w:r w:rsidRPr="00F15260">
        <w:rPr>
          <w:rFonts w:ascii="Times New Roman" w:hAnsi="Times New Roman" w:cs="Times New Roman"/>
          <w:lang w:val="en-US"/>
        </w:rPr>
        <w:t xml:space="preserve"> relations between Union </w:t>
      </w:r>
      <w:r w:rsidR="008E58F4" w:rsidRPr="00F15260">
        <w:rPr>
          <w:rFonts w:ascii="Times New Roman" w:hAnsi="Times New Roman" w:cs="Times New Roman"/>
          <w:lang w:val="en-US"/>
        </w:rPr>
        <w:t xml:space="preserve">law </w:t>
      </w:r>
      <w:r w:rsidRPr="00F15260">
        <w:rPr>
          <w:rFonts w:ascii="Times New Roman" w:hAnsi="Times New Roman" w:cs="Times New Roman"/>
          <w:lang w:val="en-US"/>
        </w:rPr>
        <w:t xml:space="preserve">and </w:t>
      </w:r>
      <w:r w:rsidR="008E58F4" w:rsidRPr="00F15260">
        <w:rPr>
          <w:rFonts w:ascii="Times New Roman" w:hAnsi="Times New Roman" w:cs="Times New Roman"/>
          <w:lang w:val="en-US"/>
        </w:rPr>
        <w:t xml:space="preserve">UK </w:t>
      </w:r>
      <w:r w:rsidRPr="00F15260">
        <w:rPr>
          <w:rFonts w:ascii="Times New Roman" w:hAnsi="Times New Roman" w:cs="Times New Roman"/>
          <w:lang w:val="en-US"/>
        </w:rPr>
        <w:t xml:space="preserve">law would </w:t>
      </w:r>
      <w:r w:rsidR="008E58F4" w:rsidRPr="00F15260">
        <w:rPr>
          <w:rFonts w:ascii="Times New Roman" w:hAnsi="Times New Roman" w:cs="Times New Roman"/>
          <w:lang w:val="en-US"/>
        </w:rPr>
        <w:t xml:space="preserve">be </w:t>
      </w:r>
      <w:r w:rsidRPr="00F15260">
        <w:rPr>
          <w:rFonts w:ascii="Times New Roman" w:hAnsi="Times New Roman" w:cs="Times New Roman"/>
          <w:lang w:val="en-US"/>
        </w:rPr>
        <w:t>heavily modified or simply obliterated</w:t>
      </w:r>
      <w:r w:rsidR="008E58F4" w:rsidRPr="00F15260">
        <w:rPr>
          <w:rFonts w:ascii="Times New Roman" w:hAnsi="Times New Roman" w:cs="Times New Roman"/>
          <w:lang w:val="en-US"/>
        </w:rPr>
        <w:t xml:space="preserve">.  For </w:t>
      </w:r>
      <w:r w:rsidRPr="00F15260">
        <w:rPr>
          <w:rFonts w:ascii="Times New Roman" w:hAnsi="Times New Roman" w:cs="Times New Roman"/>
          <w:lang w:val="en-US"/>
        </w:rPr>
        <w:t>example</w:t>
      </w:r>
      <w:r w:rsidR="008E58F4" w:rsidRPr="00F15260">
        <w:rPr>
          <w:rFonts w:ascii="Times New Roman" w:hAnsi="Times New Roman" w:cs="Times New Roman"/>
          <w:lang w:val="en-US"/>
        </w:rPr>
        <w:t xml:space="preserve">: </w:t>
      </w:r>
      <w:r w:rsidRPr="00F15260">
        <w:rPr>
          <w:rFonts w:ascii="Times New Roman" w:hAnsi="Times New Roman" w:cs="Times New Roman"/>
          <w:lang w:val="en-US"/>
        </w:rPr>
        <w:t xml:space="preserve">those Union measures incorporated into UK law as “retained EU law” would no longer </w:t>
      </w:r>
      <w:r w:rsidR="008E58F4" w:rsidRPr="00F15260">
        <w:rPr>
          <w:rFonts w:ascii="Times New Roman" w:hAnsi="Times New Roman" w:cs="Times New Roman"/>
          <w:lang w:val="en-US"/>
        </w:rPr>
        <w:t>enjoy</w:t>
      </w:r>
      <w:r w:rsidRPr="00F15260">
        <w:rPr>
          <w:rFonts w:ascii="Times New Roman" w:hAnsi="Times New Roman" w:cs="Times New Roman"/>
          <w:lang w:val="en-US"/>
        </w:rPr>
        <w:t xml:space="preserve"> </w:t>
      </w:r>
      <w:r w:rsidR="008E58F4" w:rsidRPr="00F15260">
        <w:rPr>
          <w:rFonts w:ascii="Times New Roman" w:hAnsi="Times New Roman" w:cs="Times New Roman"/>
          <w:lang w:val="en-US"/>
        </w:rPr>
        <w:t xml:space="preserve">the quality of </w:t>
      </w:r>
      <w:r w:rsidRPr="00F15260">
        <w:rPr>
          <w:rFonts w:ascii="Times New Roman" w:hAnsi="Times New Roman" w:cs="Times New Roman"/>
          <w:lang w:val="en-US"/>
        </w:rPr>
        <w:t xml:space="preserve">supremacy in the event of a conflict with subsequent </w:t>
      </w:r>
      <w:r w:rsidR="008E58F4" w:rsidRPr="00F15260">
        <w:rPr>
          <w:rFonts w:ascii="Times New Roman" w:hAnsi="Times New Roman" w:cs="Times New Roman"/>
          <w:lang w:val="en-US"/>
        </w:rPr>
        <w:t xml:space="preserve">national </w:t>
      </w:r>
      <w:r w:rsidRPr="00F15260">
        <w:rPr>
          <w:rFonts w:ascii="Times New Roman" w:hAnsi="Times New Roman" w:cs="Times New Roman"/>
          <w:lang w:val="en-US"/>
        </w:rPr>
        <w:t>measures;</w:t>
      </w:r>
      <w:r w:rsidR="001E14C4" w:rsidRPr="00F15260">
        <w:rPr>
          <w:rStyle w:val="FootnoteReference"/>
          <w:rFonts w:ascii="Times New Roman" w:hAnsi="Times New Roman" w:cs="Times New Roman"/>
          <w:lang w:val="en-US"/>
        </w:rPr>
        <w:footnoteReference w:id="56"/>
      </w:r>
      <w:r w:rsidRPr="00F15260">
        <w:rPr>
          <w:rFonts w:ascii="Times New Roman" w:hAnsi="Times New Roman" w:cs="Times New Roman"/>
          <w:lang w:val="en-US"/>
        </w:rPr>
        <w:t xml:space="preserve"> the Charter of Fundamental Rights </w:t>
      </w:r>
      <w:r w:rsidR="008E58F4" w:rsidRPr="00F15260">
        <w:rPr>
          <w:rFonts w:ascii="Times New Roman" w:hAnsi="Times New Roman" w:cs="Times New Roman"/>
          <w:lang w:val="en-US"/>
        </w:rPr>
        <w:t xml:space="preserve">is </w:t>
      </w:r>
      <w:r w:rsidRPr="00F15260">
        <w:rPr>
          <w:rFonts w:ascii="Times New Roman" w:hAnsi="Times New Roman" w:cs="Times New Roman"/>
          <w:lang w:val="en-US"/>
        </w:rPr>
        <w:t>not to be retained within the UK legal system at all;</w:t>
      </w:r>
      <w:r w:rsidR="001E14C4" w:rsidRPr="00F15260">
        <w:rPr>
          <w:rStyle w:val="FootnoteReference"/>
          <w:rFonts w:ascii="Times New Roman" w:hAnsi="Times New Roman" w:cs="Times New Roman"/>
          <w:lang w:val="en-US"/>
        </w:rPr>
        <w:footnoteReference w:id="57"/>
      </w:r>
      <w:r w:rsidRPr="00F15260">
        <w:rPr>
          <w:rFonts w:ascii="Times New Roman" w:hAnsi="Times New Roman" w:cs="Times New Roman"/>
          <w:lang w:val="en-US"/>
        </w:rPr>
        <w:t xml:space="preserve"> and even the general principles of Union law </w:t>
      </w:r>
      <w:r w:rsidR="008E58F4" w:rsidRPr="00F15260">
        <w:rPr>
          <w:rFonts w:ascii="Times New Roman" w:hAnsi="Times New Roman" w:cs="Times New Roman"/>
          <w:lang w:val="en-US"/>
        </w:rPr>
        <w:t xml:space="preserve">are </w:t>
      </w:r>
      <w:r w:rsidRPr="00F15260">
        <w:rPr>
          <w:rFonts w:ascii="Times New Roman" w:hAnsi="Times New Roman" w:cs="Times New Roman"/>
          <w:lang w:val="en-US"/>
        </w:rPr>
        <w:t>to have only limited potential to act as grounds for judicial review against UK public authorities.</w:t>
      </w:r>
      <w:r w:rsidR="001E14C4" w:rsidRPr="00F15260">
        <w:rPr>
          <w:rStyle w:val="FootnoteReference"/>
          <w:rFonts w:ascii="Times New Roman" w:hAnsi="Times New Roman" w:cs="Times New Roman"/>
          <w:lang w:val="en-US"/>
        </w:rPr>
        <w:footnoteReference w:id="58"/>
      </w:r>
      <w:r w:rsidRPr="00F15260">
        <w:rPr>
          <w:rFonts w:ascii="Times New Roman" w:hAnsi="Times New Roman" w:cs="Times New Roman"/>
          <w:lang w:val="en-US"/>
        </w:rPr>
        <w:t xml:space="preserve">  </w:t>
      </w:r>
    </w:p>
    <w:p w14:paraId="6CB9EFB6" w14:textId="77777777" w:rsidR="00FF73E0" w:rsidRDefault="007B7B39"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Will the UK be politically willing to accept that the full extent of its plans for the domestic legal system </w:t>
      </w:r>
      <w:r w:rsidR="008E58F4" w:rsidRPr="00F15260">
        <w:rPr>
          <w:rFonts w:ascii="Times New Roman" w:hAnsi="Times New Roman" w:cs="Times New Roman"/>
          <w:lang w:val="en-US"/>
        </w:rPr>
        <w:t xml:space="preserve">might </w:t>
      </w:r>
      <w:r w:rsidRPr="00F15260">
        <w:rPr>
          <w:rFonts w:ascii="Times New Roman" w:hAnsi="Times New Roman" w:cs="Times New Roman"/>
          <w:lang w:val="en-US"/>
        </w:rPr>
        <w:t xml:space="preserve">need to be put on hold for the duration of a </w:t>
      </w:r>
      <w:r w:rsidR="008E58F4" w:rsidRPr="00F15260">
        <w:rPr>
          <w:rFonts w:ascii="Times New Roman" w:hAnsi="Times New Roman" w:cs="Times New Roman"/>
          <w:lang w:val="en-US"/>
        </w:rPr>
        <w:t xml:space="preserve">post-withdrawal </w:t>
      </w:r>
      <w:r w:rsidRPr="00F15260">
        <w:rPr>
          <w:rFonts w:ascii="Times New Roman" w:hAnsi="Times New Roman" w:cs="Times New Roman"/>
          <w:lang w:val="en-US"/>
        </w:rPr>
        <w:t>transitional period?</w:t>
      </w:r>
      <w:r w:rsidR="00BA5564" w:rsidRPr="00F15260">
        <w:rPr>
          <w:rFonts w:ascii="Times New Roman" w:hAnsi="Times New Roman" w:cs="Times New Roman"/>
          <w:lang w:val="en-US"/>
        </w:rPr>
        <w:t xml:space="preserve">  The experience of the </w:t>
      </w:r>
      <w:r w:rsidR="008E58F4" w:rsidRPr="00F15260">
        <w:rPr>
          <w:rFonts w:ascii="Times New Roman" w:hAnsi="Times New Roman" w:cs="Times New Roman"/>
          <w:lang w:val="en-US"/>
        </w:rPr>
        <w:t xml:space="preserve">Article 50 TEU </w:t>
      </w:r>
      <w:r w:rsidR="00BA5564" w:rsidRPr="00F15260">
        <w:rPr>
          <w:rFonts w:ascii="Times New Roman" w:hAnsi="Times New Roman" w:cs="Times New Roman"/>
          <w:lang w:val="en-US"/>
        </w:rPr>
        <w:t xml:space="preserve">negotiations so far could </w:t>
      </w:r>
      <w:r w:rsidR="00562E6E" w:rsidRPr="00F15260">
        <w:rPr>
          <w:rFonts w:ascii="Times New Roman" w:hAnsi="Times New Roman" w:cs="Times New Roman"/>
          <w:lang w:val="en-US"/>
        </w:rPr>
        <w:t xml:space="preserve">be thought to </w:t>
      </w:r>
      <w:r w:rsidR="00BA5564" w:rsidRPr="00F15260">
        <w:rPr>
          <w:rFonts w:ascii="Times New Roman" w:hAnsi="Times New Roman" w:cs="Times New Roman"/>
          <w:lang w:val="en-US"/>
        </w:rPr>
        <w:t xml:space="preserve">point in either direction.  After all, the UK did eventually agree to introduce a </w:t>
      </w:r>
      <w:r w:rsidR="008E58F4" w:rsidRPr="00F15260">
        <w:rPr>
          <w:rFonts w:ascii="Times New Roman" w:hAnsi="Times New Roman" w:cs="Times New Roman"/>
          <w:lang w:val="en-US"/>
        </w:rPr>
        <w:t xml:space="preserve">post-withdrawal </w:t>
      </w:r>
      <w:r w:rsidR="00BA5564" w:rsidRPr="00F15260">
        <w:rPr>
          <w:rFonts w:ascii="Times New Roman" w:hAnsi="Times New Roman" w:cs="Times New Roman"/>
          <w:lang w:val="en-US"/>
        </w:rPr>
        <w:t>“mini-supremacy clause” into national law, specifically to protect the citizens’ rights provisions of the Article 50 TEU agreement</w:t>
      </w:r>
      <w:r w:rsidR="008E58F4" w:rsidRPr="00F15260">
        <w:rPr>
          <w:rFonts w:ascii="Times New Roman" w:hAnsi="Times New Roman" w:cs="Times New Roman"/>
          <w:lang w:val="en-US"/>
        </w:rPr>
        <w:t>,</w:t>
      </w:r>
      <w:r w:rsidR="00BA5564" w:rsidRPr="00F15260">
        <w:rPr>
          <w:rFonts w:ascii="Times New Roman" w:hAnsi="Times New Roman" w:cs="Times New Roman"/>
          <w:lang w:val="en-US"/>
        </w:rPr>
        <w:t xml:space="preserve"> across the entire lifespan of their intended beneficiaries, from anything other than clear and express repeal by a future UK Parliament.</w:t>
      </w:r>
      <w:r w:rsidR="001E14C4" w:rsidRPr="00F15260">
        <w:rPr>
          <w:rStyle w:val="FootnoteReference"/>
          <w:rFonts w:ascii="Times New Roman" w:hAnsi="Times New Roman" w:cs="Times New Roman"/>
          <w:lang w:val="en-US"/>
        </w:rPr>
        <w:footnoteReference w:id="59"/>
      </w:r>
      <w:r w:rsidR="00BA5564" w:rsidRPr="00F15260">
        <w:rPr>
          <w:rFonts w:ascii="Times New Roman" w:hAnsi="Times New Roman" w:cs="Times New Roman"/>
          <w:lang w:val="en-US"/>
        </w:rPr>
        <w:t xml:space="preserve">  But even that </w:t>
      </w:r>
      <w:r w:rsidR="008E58F4" w:rsidRPr="00F15260">
        <w:rPr>
          <w:rFonts w:ascii="Times New Roman" w:hAnsi="Times New Roman" w:cs="Times New Roman"/>
          <w:lang w:val="en-US"/>
        </w:rPr>
        <w:t xml:space="preserve">degree of compromise </w:t>
      </w:r>
      <w:r w:rsidR="00BA5564" w:rsidRPr="00F15260">
        <w:rPr>
          <w:rFonts w:ascii="Times New Roman" w:hAnsi="Times New Roman" w:cs="Times New Roman"/>
          <w:lang w:val="en-US"/>
        </w:rPr>
        <w:t xml:space="preserve">was apparently achieved only after much diplomatic wrangling.  The </w:t>
      </w:r>
      <w:r w:rsidR="00C5414B" w:rsidRPr="00F15260">
        <w:rPr>
          <w:rFonts w:ascii="Times New Roman" w:hAnsi="Times New Roman" w:cs="Times New Roman"/>
          <w:lang w:val="en-US"/>
        </w:rPr>
        <w:t xml:space="preserve">Union’s </w:t>
      </w:r>
      <w:r w:rsidR="00BA5564" w:rsidRPr="00F15260">
        <w:rPr>
          <w:rFonts w:ascii="Times New Roman" w:hAnsi="Times New Roman" w:cs="Times New Roman"/>
          <w:lang w:val="en-US"/>
        </w:rPr>
        <w:t xml:space="preserve">transition proposals might seem both more and less contentious than the </w:t>
      </w:r>
      <w:r w:rsidR="008E58F4" w:rsidRPr="00F15260">
        <w:rPr>
          <w:rFonts w:ascii="Times New Roman" w:hAnsi="Times New Roman" w:cs="Times New Roman"/>
          <w:lang w:val="en-US"/>
        </w:rPr>
        <w:t xml:space="preserve">previous </w:t>
      </w:r>
      <w:r w:rsidR="001E14C4" w:rsidRPr="00F15260">
        <w:rPr>
          <w:rFonts w:ascii="Times New Roman" w:hAnsi="Times New Roman" w:cs="Times New Roman"/>
          <w:lang w:val="en-US"/>
        </w:rPr>
        <w:t xml:space="preserve">dispute over </w:t>
      </w:r>
      <w:r w:rsidR="00BA5564" w:rsidRPr="00F15260">
        <w:rPr>
          <w:rFonts w:ascii="Times New Roman" w:hAnsi="Times New Roman" w:cs="Times New Roman"/>
          <w:lang w:val="en-US"/>
        </w:rPr>
        <w:t xml:space="preserve">citizens’ rights: more, since </w:t>
      </w:r>
      <w:r w:rsidR="008E58F4" w:rsidRPr="00F15260">
        <w:rPr>
          <w:rFonts w:ascii="Times New Roman" w:hAnsi="Times New Roman" w:cs="Times New Roman"/>
          <w:lang w:val="en-US"/>
        </w:rPr>
        <w:t>the constitutional principles of Union law that the UK would be expected to continue to respect are obviously more far-reaching</w:t>
      </w:r>
      <w:r w:rsidR="00BA5564" w:rsidRPr="00F15260">
        <w:rPr>
          <w:rFonts w:ascii="Times New Roman" w:hAnsi="Times New Roman" w:cs="Times New Roman"/>
          <w:lang w:val="en-US"/>
        </w:rPr>
        <w:t xml:space="preserve"> </w:t>
      </w:r>
      <w:r w:rsidR="008E58F4" w:rsidRPr="00F15260">
        <w:rPr>
          <w:rFonts w:ascii="Times New Roman" w:hAnsi="Times New Roman" w:cs="Times New Roman"/>
          <w:lang w:val="en-US"/>
        </w:rPr>
        <w:t xml:space="preserve">than supremacy alone and </w:t>
      </w:r>
      <w:r w:rsidR="00BA5564" w:rsidRPr="00F15260">
        <w:rPr>
          <w:rFonts w:ascii="Times New Roman" w:hAnsi="Times New Roman" w:cs="Times New Roman"/>
          <w:lang w:val="en-US"/>
        </w:rPr>
        <w:t>would</w:t>
      </w:r>
      <w:r w:rsidR="008E58F4" w:rsidRPr="00F15260">
        <w:rPr>
          <w:rFonts w:ascii="Times New Roman" w:hAnsi="Times New Roman" w:cs="Times New Roman"/>
          <w:lang w:val="en-US"/>
        </w:rPr>
        <w:t xml:space="preserve"> also apply across the </w:t>
      </w:r>
      <w:r w:rsidR="00BA5564" w:rsidRPr="00F15260">
        <w:rPr>
          <w:rFonts w:ascii="Times New Roman" w:hAnsi="Times New Roman" w:cs="Times New Roman"/>
          <w:lang w:val="en-US"/>
        </w:rPr>
        <w:t xml:space="preserve">whole </w:t>
      </w:r>
      <w:r w:rsidR="008E58F4" w:rsidRPr="00F15260">
        <w:rPr>
          <w:rFonts w:ascii="Times New Roman" w:hAnsi="Times New Roman" w:cs="Times New Roman"/>
          <w:lang w:val="en-US"/>
        </w:rPr>
        <w:t xml:space="preserve">scope </w:t>
      </w:r>
      <w:r w:rsidR="00BA5564" w:rsidRPr="00F15260">
        <w:rPr>
          <w:rFonts w:ascii="Times New Roman" w:hAnsi="Times New Roman" w:cs="Times New Roman"/>
          <w:lang w:val="en-US"/>
        </w:rPr>
        <w:t xml:space="preserve">of Union law; </w:t>
      </w:r>
      <w:r w:rsidR="008E58F4" w:rsidRPr="00F15260">
        <w:rPr>
          <w:rFonts w:ascii="Times New Roman" w:hAnsi="Times New Roman" w:cs="Times New Roman"/>
          <w:lang w:val="en-US"/>
        </w:rPr>
        <w:t xml:space="preserve">yet </w:t>
      </w:r>
      <w:r w:rsidR="00BA5564" w:rsidRPr="00F15260">
        <w:rPr>
          <w:rFonts w:ascii="Times New Roman" w:hAnsi="Times New Roman" w:cs="Times New Roman"/>
          <w:lang w:val="en-US"/>
        </w:rPr>
        <w:t xml:space="preserve">less, because </w:t>
      </w:r>
      <w:r w:rsidR="008E58F4" w:rsidRPr="00F15260">
        <w:rPr>
          <w:rFonts w:ascii="Times New Roman" w:hAnsi="Times New Roman" w:cs="Times New Roman"/>
          <w:lang w:val="en-US"/>
        </w:rPr>
        <w:t xml:space="preserve">those obligations </w:t>
      </w:r>
      <w:r w:rsidR="00BA5564" w:rsidRPr="00F15260">
        <w:rPr>
          <w:rFonts w:ascii="Times New Roman" w:hAnsi="Times New Roman" w:cs="Times New Roman"/>
          <w:lang w:val="en-US"/>
        </w:rPr>
        <w:t xml:space="preserve">need only last for the duration of transition itself – after which, the UK could return to its original plans for the </w:t>
      </w:r>
      <w:r w:rsidR="00D95F39" w:rsidRPr="00F15260">
        <w:rPr>
          <w:rFonts w:ascii="Times New Roman" w:hAnsi="Times New Roman" w:cs="Times New Roman"/>
          <w:lang w:val="en-US"/>
        </w:rPr>
        <w:t xml:space="preserve">radically </w:t>
      </w:r>
      <w:r w:rsidR="00BA5564" w:rsidRPr="00F15260">
        <w:rPr>
          <w:rFonts w:ascii="Times New Roman" w:hAnsi="Times New Roman" w:cs="Times New Roman"/>
          <w:lang w:val="en-US"/>
        </w:rPr>
        <w:t xml:space="preserve">changed treatment of “retained EU law” within its domestic legal system.  </w:t>
      </w:r>
    </w:p>
    <w:p w14:paraId="38C05384" w14:textId="3EC1D870" w:rsidR="00B801AC" w:rsidRPr="00F15260" w:rsidRDefault="008E58F4"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 xml:space="preserve">In any </w:t>
      </w:r>
      <w:r w:rsidR="00562E6E" w:rsidRPr="00F15260">
        <w:rPr>
          <w:rFonts w:ascii="Times New Roman" w:hAnsi="Times New Roman" w:cs="Times New Roman"/>
          <w:lang w:val="en-US"/>
        </w:rPr>
        <w:t>case</w:t>
      </w:r>
      <w:r w:rsidRPr="00F15260">
        <w:rPr>
          <w:rFonts w:ascii="Times New Roman" w:hAnsi="Times New Roman" w:cs="Times New Roman"/>
          <w:lang w:val="en-US"/>
        </w:rPr>
        <w:t xml:space="preserve">, </w:t>
      </w:r>
      <w:r w:rsidR="00D95F39" w:rsidRPr="00F15260">
        <w:rPr>
          <w:rFonts w:ascii="Times New Roman" w:hAnsi="Times New Roman" w:cs="Times New Roman"/>
          <w:lang w:val="en-US"/>
        </w:rPr>
        <w:t xml:space="preserve">it is worth pointing out: </w:t>
      </w:r>
      <w:r w:rsidR="00A96894" w:rsidRPr="00F15260">
        <w:rPr>
          <w:rFonts w:ascii="Times New Roman" w:hAnsi="Times New Roman" w:cs="Times New Roman"/>
          <w:lang w:val="en-US"/>
        </w:rPr>
        <w:t xml:space="preserve">the UK </w:t>
      </w:r>
      <w:r w:rsidR="00D95F39" w:rsidRPr="00F15260">
        <w:rPr>
          <w:rFonts w:ascii="Times New Roman" w:hAnsi="Times New Roman" w:cs="Times New Roman"/>
          <w:lang w:val="en-US"/>
        </w:rPr>
        <w:t xml:space="preserve">might well </w:t>
      </w:r>
      <w:r w:rsidR="00A96894" w:rsidRPr="00F15260">
        <w:rPr>
          <w:rFonts w:ascii="Times New Roman" w:hAnsi="Times New Roman" w:cs="Times New Roman"/>
          <w:lang w:val="en-US"/>
        </w:rPr>
        <w:t xml:space="preserve">insist upon </w:t>
      </w:r>
      <w:r w:rsidR="00692A6D" w:rsidRPr="00F15260">
        <w:rPr>
          <w:rFonts w:ascii="Times New Roman" w:hAnsi="Times New Roman" w:cs="Times New Roman"/>
          <w:lang w:val="en-US"/>
        </w:rPr>
        <w:t xml:space="preserve">explicit recognition for </w:t>
      </w:r>
      <w:r w:rsidR="00A96894" w:rsidRPr="00F15260">
        <w:rPr>
          <w:rFonts w:ascii="Times New Roman" w:hAnsi="Times New Roman" w:cs="Times New Roman"/>
          <w:lang w:val="en-US"/>
        </w:rPr>
        <w:t xml:space="preserve">the principle that </w:t>
      </w:r>
      <w:r w:rsidRPr="00F15260">
        <w:rPr>
          <w:rFonts w:ascii="Times New Roman" w:hAnsi="Times New Roman" w:cs="Times New Roman"/>
          <w:lang w:val="en-US"/>
        </w:rPr>
        <w:t xml:space="preserve">the </w:t>
      </w:r>
      <w:r w:rsidR="00D95F39" w:rsidRPr="00F15260">
        <w:rPr>
          <w:rFonts w:ascii="Times New Roman" w:hAnsi="Times New Roman" w:cs="Times New Roman"/>
          <w:lang w:val="en-US"/>
        </w:rPr>
        <w:t xml:space="preserve">Westminster </w:t>
      </w:r>
      <w:r w:rsidRPr="00F15260">
        <w:rPr>
          <w:rFonts w:ascii="Times New Roman" w:hAnsi="Times New Roman" w:cs="Times New Roman"/>
          <w:lang w:val="en-US"/>
        </w:rPr>
        <w:t xml:space="preserve">Parliament </w:t>
      </w:r>
      <w:r w:rsidR="00D95F39" w:rsidRPr="00F15260">
        <w:rPr>
          <w:rFonts w:ascii="Times New Roman" w:hAnsi="Times New Roman" w:cs="Times New Roman"/>
          <w:lang w:val="en-US"/>
        </w:rPr>
        <w:t xml:space="preserve">can </w:t>
      </w:r>
      <w:r w:rsidR="00562E6E" w:rsidRPr="00F15260">
        <w:rPr>
          <w:rFonts w:ascii="Times New Roman" w:hAnsi="Times New Roman" w:cs="Times New Roman"/>
          <w:lang w:val="en-US"/>
        </w:rPr>
        <w:t xml:space="preserve">still chose </w:t>
      </w:r>
      <w:r w:rsidRPr="00F15260">
        <w:rPr>
          <w:rFonts w:ascii="Times New Roman" w:hAnsi="Times New Roman" w:cs="Times New Roman"/>
          <w:lang w:val="en-US"/>
        </w:rPr>
        <w:t xml:space="preserve">clearly and expressly </w:t>
      </w:r>
      <w:r w:rsidR="00562E6E" w:rsidRPr="00F15260">
        <w:rPr>
          <w:rFonts w:ascii="Times New Roman" w:hAnsi="Times New Roman" w:cs="Times New Roman"/>
          <w:lang w:val="en-US"/>
        </w:rPr>
        <w:t xml:space="preserve">to </w:t>
      </w:r>
      <w:r w:rsidRPr="00F15260">
        <w:rPr>
          <w:rFonts w:ascii="Times New Roman" w:hAnsi="Times New Roman" w:cs="Times New Roman"/>
          <w:lang w:val="en-US"/>
        </w:rPr>
        <w:t xml:space="preserve">deviate from the terms of </w:t>
      </w:r>
      <w:r w:rsidR="00562E6E" w:rsidRPr="00F15260">
        <w:rPr>
          <w:rFonts w:ascii="Times New Roman" w:hAnsi="Times New Roman" w:cs="Times New Roman"/>
          <w:lang w:val="en-US"/>
        </w:rPr>
        <w:t>Union law during any transitional regime</w:t>
      </w:r>
      <w:r w:rsidR="00D95F39" w:rsidRPr="00F15260">
        <w:rPr>
          <w:rFonts w:ascii="Times New Roman" w:hAnsi="Times New Roman" w:cs="Times New Roman"/>
          <w:lang w:val="en-US"/>
        </w:rPr>
        <w:t>;</w:t>
      </w:r>
      <w:r w:rsidR="00077487">
        <w:rPr>
          <w:rStyle w:val="FootnoteReference"/>
          <w:rFonts w:ascii="Times New Roman" w:hAnsi="Times New Roman" w:cs="Times New Roman"/>
          <w:lang w:val="en-US"/>
        </w:rPr>
        <w:footnoteReference w:id="60"/>
      </w:r>
      <w:r w:rsidR="00D95F39" w:rsidRPr="00F15260">
        <w:rPr>
          <w:rFonts w:ascii="Times New Roman" w:hAnsi="Times New Roman" w:cs="Times New Roman"/>
          <w:lang w:val="en-US"/>
        </w:rPr>
        <w:t xml:space="preserve"> but that</w:t>
      </w:r>
      <w:r w:rsidR="00562E6E" w:rsidRPr="00F15260">
        <w:rPr>
          <w:rFonts w:ascii="Times New Roman" w:hAnsi="Times New Roman" w:cs="Times New Roman"/>
          <w:lang w:val="en-US"/>
        </w:rPr>
        <w:t xml:space="preserve"> should not be interpreted as </w:t>
      </w:r>
      <w:r w:rsidR="00A96894" w:rsidRPr="00F15260">
        <w:rPr>
          <w:rFonts w:ascii="Times New Roman" w:hAnsi="Times New Roman" w:cs="Times New Roman"/>
          <w:lang w:val="en-US"/>
        </w:rPr>
        <w:t xml:space="preserve">especially </w:t>
      </w:r>
      <w:r w:rsidR="00562E6E" w:rsidRPr="00F15260">
        <w:rPr>
          <w:rFonts w:ascii="Times New Roman" w:hAnsi="Times New Roman" w:cs="Times New Roman"/>
          <w:lang w:val="en-US"/>
        </w:rPr>
        <w:t>problematic</w:t>
      </w:r>
      <w:r w:rsidR="00D95F39" w:rsidRPr="00F15260">
        <w:rPr>
          <w:rFonts w:ascii="Times New Roman" w:hAnsi="Times New Roman" w:cs="Times New Roman"/>
          <w:lang w:val="en-US"/>
        </w:rPr>
        <w:t xml:space="preserve">, since </w:t>
      </w:r>
      <w:r w:rsidR="00562E6E" w:rsidRPr="00F15260">
        <w:rPr>
          <w:rFonts w:ascii="Times New Roman" w:hAnsi="Times New Roman" w:cs="Times New Roman"/>
          <w:lang w:val="en-US"/>
        </w:rPr>
        <w:t xml:space="preserve">the same </w:t>
      </w:r>
      <w:r w:rsidR="00D95F39" w:rsidRPr="00F15260">
        <w:rPr>
          <w:rFonts w:ascii="Times New Roman" w:hAnsi="Times New Roman" w:cs="Times New Roman"/>
          <w:lang w:val="en-US"/>
        </w:rPr>
        <w:t xml:space="preserve">principle </w:t>
      </w:r>
      <w:r w:rsidR="00562E6E" w:rsidRPr="00F15260">
        <w:rPr>
          <w:rFonts w:ascii="Times New Roman" w:hAnsi="Times New Roman" w:cs="Times New Roman"/>
          <w:lang w:val="en-US"/>
        </w:rPr>
        <w:t xml:space="preserve">has been true throughout the entire 40-odd years of the UK’s </w:t>
      </w:r>
      <w:r w:rsidR="001E14C4" w:rsidRPr="00F15260">
        <w:rPr>
          <w:rFonts w:ascii="Times New Roman" w:hAnsi="Times New Roman" w:cs="Times New Roman"/>
          <w:lang w:val="en-US"/>
        </w:rPr>
        <w:t xml:space="preserve">full Union </w:t>
      </w:r>
      <w:r w:rsidR="00562E6E" w:rsidRPr="00F15260">
        <w:rPr>
          <w:rFonts w:ascii="Times New Roman" w:hAnsi="Times New Roman" w:cs="Times New Roman"/>
          <w:lang w:val="en-US"/>
        </w:rPr>
        <w:t xml:space="preserve">membership and simply reflects a fundamental </w:t>
      </w:r>
      <w:r w:rsidR="00D95F39" w:rsidRPr="00F15260">
        <w:rPr>
          <w:rFonts w:ascii="Times New Roman" w:hAnsi="Times New Roman" w:cs="Times New Roman"/>
          <w:lang w:val="en-US"/>
        </w:rPr>
        <w:t xml:space="preserve">tenet </w:t>
      </w:r>
      <w:r w:rsidR="00562E6E" w:rsidRPr="00F15260">
        <w:rPr>
          <w:rFonts w:ascii="Times New Roman" w:hAnsi="Times New Roman" w:cs="Times New Roman"/>
          <w:lang w:val="en-US"/>
        </w:rPr>
        <w:t>of the UK constitutional order.</w:t>
      </w:r>
      <w:r w:rsidR="001E14C4" w:rsidRPr="00F15260">
        <w:rPr>
          <w:rStyle w:val="FootnoteReference"/>
          <w:rFonts w:ascii="Times New Roman" w:hAnsi="Times New Roman" w:cs="Times New Roman"/>
          <w:lang w:val="en-US"/>
        </w:rPr>
        <w:footnoteReference w:id="61"/>
      </w:r>
      <w:r w:rsidR="00562E6E" w:rsidRPr="00F15260">
        <w:rPr>
          <w:rFonts w:ascii="Times New Roman" w:hAnsi="Times New Roman" w:cs="Times New Roman"/>
          <w:lang w:val="en-US"/>
        </w:rPr>
        <w:t xml:space="preserve">  </w:t>
      </w:r>
    </w:p>
    <w:p w14:paraId="4AA4C16F" w14:textId="007BA71D" w:rsidR="003741D5" w:rsidRPr="00F15260" w:rsidRDefault="00562E6E"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 xml:space="preserve">Returning to the precise basis for EU-UK cooperation during any transitional period, </w:t>
      </w:r>
      <w:r w:rsidR="001D08F1" w:rsidRPr="00F15260">
        <w:rPr>
          <w:rFonts w:ascii="Times New Roman" w:hAnsi="Times New Roman" w:cs="Times New Roman"/>
        </w:rPr>
        <w:t xml:space="preserve">the December Guidelines </w:t>
      </w:r>
      <w:r w:rsidR="00530014" w:rsidRPr="00F15260">
        <w:rPr>
          <w:rFonts w:ascii="Times New Roman" w:hAnsi="Times New Roman" w:cs="Times New Roman"/>
        </w:rPr>
        <w:t xml:space="preserve">also </w:t>
      </w:r>
      <w:r w:rsidR="001D08F1" w:rsidRPr="00F15260">
        <w:rPr>
          <w:rFonts w:ascii="Times New Roman" w:hAnsi="Times New Roman" w:cs="Times New Roman"/>
        </w:rPr>
        <w:t xml:space="preserve">make </w:t>
      </w:r>
      <w:r w:rsidR="00530014" w:rsidRPr="00F15260">
        <w:rPr>
          <w:rFonts w:ascii="Times New Roman" w:hAnsi="Times New Roman" w:cs="Times New Roman"/>
        </w:rPr>
        <w:t xml:space="preserve">clear that </w:t>
      </w:r>
      <w:r w:rsidR="001D08F1" w:rsidRPr="00F15260">
        <w:rPr>
          <w:rFonts w:ascii="Times New Roman" w:hAnsi="Times New Roman" w:cs="Times New Roman"/>
        </w:rPr>
        <w:t xml:space="preserve">the date of </w:t>
      </w:r>
      <w:r w:rsidRPr="00F15260">
        <w:rPr>
          <w:rFonts w:ascii="Times New Roman" w:hAnsi="Times New Roman" w:cs="Times New Roman"/>
        </w:rPr>
        <w:t xml:space="preserve">formal </w:t>
      </w:r>
      <w:r w:rsidR="001D08F1" w:rsidRPr="00F15260">
        <w:rPr>
          <w:rFonts w:ascii="Times New Roman" w:hAnsi="Times New Roman" w:cs="Times New Roman"/>
        </w:rPr>
        <w:t xml:space="preserve">withdrawal </w:t>
      </w:r>
      <w:r w:rsidRPr="00F15260">
        <w:rPr>
          <w:rFonts w:ascii="Times New Roman" w:hAnsi="Times New Roman" w:cs="Times New Roman"/>
        </w:rPr>
        <w:t xml:space="preserve">should </w:t>
      </w:r>
      <w:r w:rsidR="003741D5" w:rsidRPr="00F15260">
        <w:rPr>
          <w:rFonts w:ascii="Times New Roman" w:hAnsi="Times New Roman" w:cs="Times New Roman"/>
        </w:rPr>
        <w:t xml:space="preserve">not </w:t>
      </w:r>
      <w:r w:rsidR="001D08F1" w:rsidRPr="00F15260">
        <w:rPr>
          <w:rFonts w:ascii="Times New Roman" w:hAnsi="Times New Roman" w:cs="Times New Roman"/>
        </w:rPr>
        <w:t>simply ma</w:t>
      </w:r>
      <w:r w:rsidR="003741D5" w:rsidRPr="00F15260">
        <w:rPr>
          <w:rFonts w:ascii="Times New Roman" w:hAnsi="Times New Roman" w:cs="Times New Roman"/>
        </w:rPr>
        <w:t>rk the beginning of some stands</w:t>
      </w:r>
      <w:r w:rsidR="001D08F1" w:rsidRPr="00F15260">
        <w:rPr>
          <w:rFonts w:ascii="Times New Roman" w:hAnsi="Times New Roman" w:cs="Times New Roman"/>
        </w:rPr>
        <w:t>till period</w:t>
      </w:r>
      <w:r w:rsidRPr="00F15260">
        <w:rPr>
          <w:rFonts w:ascii="Times New Roman" w:hAnsi="Times New Roman" w:cs="Times New Roman"/>
        </w:rPr>
        <w:t xml:space="preserve">.  Far from it: </w:t>
      </w:r>
      <w:r w:rsidR="00530014" w:rsidRPr="00F15260">
        <w:rPr>
          <w:rFonts w:ascii="Times New Roman" w:hAnsi="Times New Roman" w:cs="Times New Roman"/>
        </w:rPr>
        <w:t xml:space="preserve">the UK </w:t>
      </w:r>
      <w:r w:rsidRPr="00F15260">
        <w:rPr>
          <w:rFonts w:ascii="Times New Roman" w:hAnsi="Times New Roman" w:cs="Times New Roman"/>
        </w:rPr>
        <w:t xml:space="preserve">would </w:t>
      </w:r>
      <w:r w:rsidR="00530014" w:rsidRPr="00F15260">
        <w:rPr>
          <w:rFonts w:ascii="Times New Roman" w:hAnsi="Times New Roman" w:cs="Times New Roman"/>
        </w:rPr>
        <w:t xml:space="preserve">be obliged to follow any new changes in </w:t>
      </w:r>
      <w:r w:rsidR="001D08F1" w:rsidRPr="00F15260">
        <w:rPr>
          <w:rFonts w:ascii="Times New Roman" w:hAnsi="Times New Roman" w:cs="Times New Roman"/>
        </w:rPr>
        <w:t xml:space="preserve">Union </w:t>
      </w:r>
      <w:r w:rsidR="00530014" w:rsidRPr="00F15260">
        <w:rPr>
          <w:rFonts w:ascii="Times New Roman" w:hAnsi="Times New Roman" w:cs="Times New Roman"/>
        </w:rPr>
        <w:t xml:space="preserve">law – be they legislative, administrative or judicial </w:t>
      </w:r>
      <w:r w:rsidR="001D08F1" w:rsidRPr="00F15260">
        <w:rPr>
          <w:rFonts w:ascii="Times New Roman" w:hAnsi="Times New Roman" w:cs="Times New Roman"/>
        </w:rPr>
        <w:t>in nature</w:t>
      </w:r>
      <w:r w:rsidRPr="00F15260">
        <w:rPr>
          <w:rFonts w:ascii="Times New Roman" w:hAnsi="Times New Roman" w:cs="Times New Roman"/>
        </w:rPr>
        <w:t xml:space="preserve">, </w:t>
      </w:r>
      <w:r w:rsidR="001D08F1" w:rsidRPr="00F15260">
        <w:rPr>
          <w:rFonts w:ascii="Times New Roman" w:hAnsi="Times New Roman" w:cs="Times New Roman"/>
        </w:rPr>
        <w:t xml:space="preserve">thus including all </w:t>
      </w:r>
      <w:r w:rsidR="00530014" w:rsidRPr="00F15260">
        <w:rPr>
          <w:rFonts w:ascii="Times New Roman" w:hAnsi="Times New Roman" w:cs="Times New Roman"/>
        </w:rPr>
        <w:t xml:space="preserve">new </w:t>
      </w:r>
      <w:proofErr w:type="spellStart"/>
      <w:r w:rsidR="00530014" w:rsidRPr="00F15260">
        <w:rPr>
          <w:rFonts w:ascii="Times New Roman" w:hAnsi="Times New Roman" w:cs="Times New Roman"/>
        </w:rPr>
        <w:t>caselaw</w:t>
      </w:r>
      <w:proofErr w:type="spellEnd"/>
      <w:r w:rsidR="00530014" w:rsidRPr="00F15260">
        <w:rPr>
          <w:rFonts w:ascii="Times New Roman" w:hAnsi="Times New Roman" w:cs="Times New Roman"/>
        </w:rPr>
        <w:t xml:space="preserve"> from the Court of Justice </w:t>
      </w:r>
      <w:r w:rsidRPr="00F15260">
        <w:rPr>
          <w:rFonts w:ascii="Times New Roman" w:hAnsi="Times New Roman" w:cs="Times New Roman"/>
        </w:rPr>
        <w:t xml:space="preserve">– that might be adopted </w:t>
      </w:r>
      <w:r w:rsidR="00530014" w:rsidRPr="00F15260">
        <w:rPr>
          <w:rFonts w:ascii="Times New Roman" w:hAnsi="Times New Roman" w:cs="Times New Roman"/>
        </w:rPr>
        <w:t xml:space="preserve">during </w:t>
      </w:r>
      <w:r w:rsidRPr="00F15260">
        <w:rPr>
          <w:rFonts w:ascii="Times New Roman" w:hAnsi="Times New Roman" w:cs="Times New Roman"/>
        </w:rPr>
        <w:t>transition</w:t>
      </w:r>
      <w:r w:rsidR="00530014" w:rsidRPr="00F15260">
        <w:rPr>
          <w:rFonts w:ascii="Times New Roman" w:hAnsi="Times New Roman" w:cs="Times New Roman"/>
        </w:rPr>
        <w:t>.</w:t>
      </w:r>
      <w:r w:rsidR="001E14C4" w:rsidRPr="00F15260">
        <w:rPr>
          <w:rStyle w:val="FootnoteReference"/>
          <w:rFonts w:ascii="Times New Roman" w:hAnsi="Times New Roman" w:cs="Times New Roman"/>
        </w:rPr>
        <w:footnoteReference w:id="62"/>
      </w:r>
      <w:r w:rsidR="00530014" w:rsidRPr="00F15260">
        <w:rPr>
          <w:rFonts w:ascii="Times New Roman" w:hAnsi="Times New Roman" w:cs="Times New Roman"/>
        </w:rPr>
        <w:t xml:space="preserve">  </w:t>
      </w:r>
      <w:r w:rsidR="001D08F1" w:rsidRPr="00F15260">
        <w:rPr>
          <w:rFonts w:ascii="Times New Roman" w:hAnsi="Times New Roman" w:cs="Times New Roman"/>
        </w:rPr>
        <w:t xml:space="preserve">The </w:t>
      </w:r>
      <w:r w:rsidR="000D5644" w:rsidRPr="00F15260">
        <w:rPr>
          <w:rFonts w:ascii="Times New Roman" w:hAnsi="Times New Roman" w:cs="Times New Roman"/>
        </w:rPr>
        <w:t xml:space="preserve">January 2018 </w:t>
      </w:r>
      <w:r w:rsidR="001D08F1" w:rsidRPr="00F15260">
        <w:rPr>
          <w:rFonts w:ascii="Times New Roman" w:hAnsi="Times New Roman" w:cs="Times New Roman"/>
        </w:rPr>
        <w:t xml:space="preserve">negotiating directives </w:t>
      </w:r>
      <w:r w:rsidRPr="00F15260">
        <w:rPr>
          <w:rFonts w:ascii="Times New Roman" w:hAnsi="Times New Roman" w:cs="Times New Roman"/>
        </w:rPr>
        <w:t xml:space="preserve">are even clearer on this point: </w:t>
      </w:r>
      <w:r w:rsidR="001D08F1" w:rsidRPr="00F15260">
        <w:rPr>
          <w:rFonts w:ascii="Times New Roman" w:hAnsi="Times New Roman" w:cs="Times New Roman"/>
        </w:rPr>
        <w:t>all new Union rules should apply to the UK “automatically”.</w:t>
      </w:r>
      <w:r w:rsidR="00470EDF" w:rsidRPr="00F15260">
        <w:rPr>
          <w:rStyle w:val="FootnoteReference"/>
          <w:rFonts w:ascii="Times New Roman" w:hAnsi="Times New Roman" w:cs="Times New Roman"/>
        </w:rPr>
        <w:footnoteReference w:id="63"/>
      </w:r>
      <w:r w:rsidR="00470EDF" w:rsidRPr="00F15260">
        <w:rPr>
          <w:rFonts w:ascii="Times New Roman" w:hAnsi="Times New Roman" w:cs="Times New Roman"/>
        </w:rPr>
        <w:t xml:space="preserve">  </w:t>
      </w:r>
      <w:r w:rsidR="009170C9" w:rsidRPr="00F15260">
        <w:rPr>
          <w:rFonts w:ascii="Times New Roman" w:hAnsi="Times New Roman" w:cs="Times New Roman"/>
        </w:rPr>
        <w:t>The Commission</w:t>
      </w:r>
      <w:r w:rsidR="00997D2F" w:rsidRPr="00F15260">
        <w:rPr>
          <w:rFonts w:ascii="Times New Roman" w:hAnsi="Times New Roman" w:cs="Times New Roman"/>
        </w:rPr>
        <w:t xml:space="preserve">’s recommendation, upon which the Council’s final instructions were based, </w:t>
      </w:r>
      <w:r w:rsidR="009170C9" w:rsidRPr="00F15260">
        <w:rPr>
          <w:rFonts w:ascii="Times New Roman" w:hAnsi="Times New Roman" w:cs="Times New Roman"/>
        </w:rPr>
        <w:t xml:space="preserve">had clearly </w:t>
      </w:r>
      <w:r w:rsidR="00997D2F" w:rsidRPr="00F15260">
        <w:rPr>
          <w:rFonts w:ascii="Times New Roman" w:hAnsi="Times New Roman" w:cs="Times New Roman"/>
        </w:rPr>
        <w:t xml:space="preserve">been </w:t>
      </w:r>
      <w:r w:rsidR="009170C9" w:rsidRPr="00F15260">
        <w:rPr>
          <w:rFonts w:ascii="Times New Roman" w:hAnsi="Times New Roman" w:cs="Times New Roman"/>
        </w:rPr>
        <w:t xml:space="preserve">intended </w:t>
      </w:r>
      <w:r w:rsidR="001D08F1" w:rsidRPr="00F15260">
        <w:rPr>
          <w:rFonts w:ascii="Times New Roman" w:hAnsi="Times New Roman" w:cs="Times New Roman"/>
        </w:rPr>
        <w:t xml:space="preserve">to </w:t>
      </w:r>
      <w:r w:rsidR="00AE22F1" w:rsidRPr="00F15260">
        <w:rPr>
          <w:rFonts w:ascii="Times New Roman" w:hAnsi="Times New Roman" w:cs="Times New Roman"/>
        </w:rPr>
        <w:t xml:space="preserve">rule out </w:t>
      </w:r>
      <w:r w:rsidR="001D08F1" w:rsidRPr="00F15260">
        <w:rPr>
          <w:rFonts w:ascii="Times New Roman" w:hAnsi="Times New Roman" w:cs="Times New Roman"/>
        </w:rPr>
        <w:t xml:space="preserve">any possible </w:t>
      </w:r>
      <w:r w:rsidR="00A96894" w:rsidRPr="00F15260">
        <w:rPr>
          <w:rFonts w:ascii="Times New Roman" w:hAnsi="Times New Roman" w:cs="Times New Roman"/>
        </w:rPr>
        <w:t>British</w:t>
      </w:r>
      <w:r w:rsidR="001D08F1" w:rsidRPr="00F15260">
        <w:rPr>
          <w:rFonts w:ascii="Times New Roman" w:hAnsi="Times New Roman" w:cs="Times New Roman"/>
        </w:rPr>
        <w:t xml:space="preserve"> request for a screening or filtering </w:t>
      </w:r>
      <w:r w:rsidRPr="00F15260">
        <w:rPr>
          <w:rFonts w:ascii="Times New Roman" w:hAnsi="Times New Roman" w:cs="Times New Roman"/>
        </w:rPr>
        <w:t>mechanism</w:t>
      </w:r>
      <w:r w:rsidR="001D08F1" w:rsidRPr="00F15260">
        <w:rPr>
          <w:rFonts w:ascii="Times New Roman" w:hAnsi="Times New Roman" w:cs="Times New Roman"/>
        </w:rPr>
        <w:t xml:space="preserve">, such as would permit the UK </w:t>
      </w:r>
      <w:r w:rsidR="003741D5" w:rsidRPr="00F15260">
        <w:rPr>
          <w:rFonts w:ascii="Times New Roman" w:hAnsi="Times New Roman" w:cs="Times New Roman"/>
        </w:rPr>
        <w:t xml:space="preserve">to exercise or argue for a </w:t>
      </w:r>
      <w:r w:rsidR="001D08F1" w:rsidRPr="00F15260">
        <w:rPr>
          <w:rFonts w:ascii="Times New Roman" w:hAnsi="Times New Roman" w:cs="Times New Roman"/>
        </w:rPr>
        <w:t xml:space="preserve">degree of selectivity when it comes to </w:t>
      </w:r>
      <w:r w:rsidR="001D08F1" w:rsidRPr="00F15260">
        <w:rPr>
          <w:rFonts w:ascii="Times New Roman" w:hAnsi="Times New Roman" w:cs="Times New Roman"/>
        </w:rPr>
        <w:lastRenderedPageBreak/>
        <w:t xml:space="preserve">identifying precisely which changes to Union law should be caught by </w:t>
      </w:r>
      <w:r w:rsidRPr="00F15260">
        <w:rPr>
          <w:rFonts w:ascii="Times New Roman" w:hAnsi="Times New Roman" w:cs="Times New Roman"/>
        </w:rPr>
        <w:t xml:space="preserve">its </w:t>
      </w:r>
      <w:r w:rsidR="001D08F1" w:rsidRPr="00F15260">
        <w:rPr>
          <w:rFonts w:ascii="Times New Roman" w:hAnsi="Times New Roman" w:cs="Times New Roman"/>
        </w:rPr>
        <w:t xml:space="preserve">transitional </w:t>
      </w:r>
      <w:r w:rsidRPr="00F15260">
        <w:rPr>
          <w:rFonts w:ascii="Times New Roman" w:hAnsi="Times New Roman" w:cs="Times New Roman"/>
        </w:rPr>
        <w:t>obligations</w:t>
      </w:r>
      <w:r w:rsidR="001D08F1" w:rsidRPr="00F15260">
        <w:rPr>
          <w:rFonts w:ascii="Times New Roman" w:hAnsi="Times New Roman" w:cs="Times New Roman"/>
        </w:rPr>
        <w:t>.</w:t>
      </w:r>
      <w:r w:rsidR="00997D2F" w:rsidRPr="00F15260">
        <w:rPr>
          <w:rStyle w:val="FootnoteReference"/>
          <w:rFonts w:ascii="Times New Roman" w:hAnsi="Times New Roman" w:cs="Times New Roman"/>
        </w:rPr>
        <w:footnoteReference w:id="64"/>
      </w:r>
      <w:r w:rsidR="00997D2F" w:rsidRPr="00F15260">
        <w:rPr>
          <w:rFonts w:ascii="Times New Roman" w:hAnsi="Times New Roman" w:cs="Times New Roman"/>
        </w:rPr>
        <w:t xml:space="preserve">  But that was not quite enough to deter the UK from trying: just a few days before the relevant Council meeting, David Davis (in his </w:t>
      </w:r>
      <w:proofErr w:type="spellStart"/>
      <w:r w:rsidR="00101F84" w:rsidRPr="00F15260">
        <w:rPr>
          <w:rFonts w:ascii="Times New Roman" w:hAnsi="Times New Roman" w:cs="Times New Roman"/>
        </w:rPr>
        <w:t>Teesport</w:t>
      </w:r>
      <w:proofErr w:type="spellEnd"/>
      <w:r w:rsidR="00101F84" w:rsidRPr="00F15260">
        <w:rPr>
          <w:rFonts w:ascii="Times New Roman" w:hAnsi="Times New Roman" w:cs="Times New Roman"/>
        </w:rPr>
        <w:t xml:space="preserve"> s</w:t>
      </w:r>
      <w:r w:rsidR="00997D2F" w:rsidRPr="00F15260">
        <w:rPr>
          <w:rFonts w:ascii="Times New Roman" w:hAnsi="Times New Roman" w:cs="Times New Roman"/>
        </w:rPr>
        <w:t xml:space="preserve">peech) </w:t>
      </w:r>
      <w:r w:rsidR="0091256C" w:rsidRPr="00F15260">
        <w:rPr>
          <w:rFonts w:ascii="Times New Roman" w:hAnsi="Times New Roman" w:cs="Times New Roman"/>
        </w:rPr>
        <w:t xml:space="preserve">insisted that it was “very, very important” for any transitional agreement </w:t>
      </w:r>
      <w:r w:rsidR="00981941" w:rsidRPr="00F15260">
        <w:rPr>
          <w:rFonts w:ascii="Times New Roman" w:hAnsi="Times New Roman" w:cs="Times New Roman"/>
        </w:rPr>
        <w:t>to</w:t>
      </w:r>
      <w:r w:rsidR="0091256C" w:rsidRPr="00F15260">
        <w:rPr>
          <w:rFonts w:ascii="Times New Roman" w:hAnsi="Times New Roman" w:cs="Times New Roman"/>
        </w:rPr>
        <w:t xml:space="preserve"> include some means </w:t>
      </w:r>
      <w:r w:rsidR="00101F84" w:rsidRPr="00F15260">
        <w:rPr>
          <w:rFonts w:ascii="Times New Roman" w:hAnsi="Times New Roman" w:cs="Times New Roman"/>
        </w:rPr>
        <w:t xml:space="preserve">for the two sides to </w:t>
      </w:r>
      <w:r w:rsidR="0091256C" w:rsidRPr="00F15260">
        <w:rPr>
          <w:rFonts w:ascii="Times New Roman" w:hAnsi="Times New Roman" w:cs="Times New Roman"/>
        </w:rPr>
        <w:t>resolve</w:t>
      </w:r>
      <w:r w:rsidR="00997D2F" w:rsidRPr="00F15260">
        <w:rPr>
          <w:rFonts w:ascii="Times New Roman" w:hAnsi="Times New Roman" w:cs="Times New Roman"/>
        </w:rPr>
        <w:t xml:space="preserve"> </w:t>
      </w:r>
      <w:r w:rsidR="0091256C" w:rsidRPr="00F15260">
        <w:rPr>
          <w:rFonts w:ascii="Times New Roman" w:hAnsi="Times New Roman" w:cs="Times New Roman"/>
        </w:rPr>
        <w:t>any issues that might arise</w:t>
      </w:r>
      <w:r w:rsidR="00981941" w:rsidRPr="00F15260">
        <w:rPr>
          <w:rFonts w:ascii="Times New Roman" w:hAnsi="Times New Roman" w:cs="Times New Roman"/>
        </w:rPr>
        <w:t>,</w:t>
      </w:r>
      <w:r w:rsidR="0091256C" w:rsidRPr="00F15260">
        <w:rPr>
          <w:rFonts w:ascii="Times New Roman" w:hAnsi="Times New Roman" w:cs="Times New Roman"/>
        </w:rPr>
        <w:t xml:space="preserve"> where the UK had concerns about new </w:t>
      </w:r>
      <w:r w:rsidR="00101F84" w:rsidRPr="00F15260">
        <w:rPr>
          <w:rFonts w:ascii="Times New Roman" w:hAnsi="Times New Roman" w:cs="Times New Roman"/>
        </w:rPr>
        <w:t>“</w:t>
      </w:r>
      <w:r w:rsidR="0091256C" w:rsidRPr="00F15260">
        <w:rPr>
          <w:rFonts w:ascii="Times New Roman" w:hAnsi="Times New Roman" w:cs="Times New Roman"/>
        </w:rPr>
        <w:t xml:space="preserve">Union </w:t>
      </w:r>
      <w:r w:rsidR="00101F84" w:rsidRPr="00F15260">
        <w:rPr>
          <w:rFonts w:ascii="Times New Roman" w:hAnsi="Times New Roman" w:cs="Times New Roman"/>
        </w:rPr>
        <w:t>laws”</w:t>
      </w:r>
      <w:r w:rsidR="0091256C" w:rsidRPr="00F15260">
        <w:rPr>
          <w:rFonts w:ascii="Times New Roman" w:hAnsi="Times New Roman" w:cs="Times New Roman"/>
        </w:rPr>
        <w:t xml:space="preserve"> that would run counter to the UK’s interests and as regards which the British did not have any say.</w:t>
      </w:r>
      <w:r w:rsidR="0091256C" w:rsidRPr="00F15260">
        <w:rPr>
          <w:rStyle w:val="FootnoteReference"/>
          <w:rFonts w:ascii="Times New Roman" w:hAnsi="Times New Roman" w:cs="Times New Roman"/>
        </w:rPr>
        <w:footnoteReference w:id="65"/>
      </w:r>
      <w:r w:rsidR="00981941" w:rsidRPr="00F15260">
        <w:rPr>
          <w:rFonts w:ascii="Times New Roman" w:hAnsi="Times New Roman" w:cs="Times New Roman"/>
        </w:rPr>
        <w:t xml:space="preserve">  If and when the UK finally makes some concrete proposals, we will learn just how steadfast the Union intends to be on this point.</w:t>
      </w:r>
    </w:p>
    <w:p w14:paraId="1984BAA9" w14:textId="01A2CE98" w:rsidR="00C60D21" w:rsidRPr="00F15260" w:rsidRDefault="00981941"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For now</w:t>
      </w:r>
      <w:r w:rsidR="00EA63B9" w:rsidRPr="00F15260">
        <w:rPr>
          <w:rFonts w:ascii="Times New Roman" w:hAnsi="Times New Roman" w:cs="Times New Roman"/>
        </w:rPr>
        <w:t xml:space="preserve">, </w:t>
      </w:r>
      <w:r w:rsidRPr="00F15260">
        <w:rPr>
          <w:rFonts w:ascii="Times New Roman" w:hAnsi="Times New Roman" w:cs="Times New Roman"/>
        </w:rPr>
        <w:t>British Europhobes</w:t>
      </w:r>
      <w:r w:rsidR="00EA63B9" w:rsidRPr="00F15260">
        <w:rPr>
          <w:rFonts w:ascii="Times New Roman" w:hAnsi="Times New Roman" w:cs="Times New Roman"/>
        </w:rPr>
        <w:t xml:space="preserve"> have </w:t>
      </w:r>
      <w:r w:rsidR="00562E6E" w:rsidRPr="00F15260">
        <w:rPr>
          <w:rFonts w:ascii="Times New Roman" w:hAnsi="Times New Roman" w:cs="Times New Roman"/>
        </w:rPr>
        <w:t xml:space="preserve">already </w:t>
      </w:r>
      <w:r w:rsidR="00EA63B9" w:rsidRPr="00F15260">
        <w:rPr>
          <w:rFonts w:ascii="Times New Roman" w:hAnsi="Times New Roman" w:cs="Times New Roman"/>
        </w:rPr>
        <w:t xml:space="preserve">screeched their objections to the Union’s terms: this is part of </w:t>
      </w:r>
      <w:r w:rsidR="00274D3C" w:rsidRPr="00F15260">
        <w:rPr>
          <w:rFonts w:ascii="Times New Roman" w:hAnsi="Times New Roman" w:cs="Times New Roman"/>
        </w:rPr>
        <w:t xml:space="preserve">a fiendish </w:t>
      </w:r>
      <w:r w:rsidR="00EA63B9" w:rsidRPr="00F15260">
        <w:rPr>
          <w:rFonts w:ascii="Times New Roman" w:hAnsi="Times New Roman" w:cs="Times New Roman"/>
        </w:rPr>
        <w:t xml:space="preserve">plan to reduce the UK to the status of </w:t>
      </w:r>
      <w:r w:rsidR="00274D3C" w:rsidRPr="00F15260">
        <w:rPr>
          <w:rFonts w:ascii="Times New Roman" w:hAnsi="Times New Roman" w:cs="Times New Roman"/>
        </w:rPr>
        <w:t xml:space="preserve">some mere </w:t>
      </w:r>
      <w:r w:rsidR="00EA63B9" w:rsidRPr="00F15260">
        <w:rPr>
          <w:rFonts w:ascii="Times New Roman" w:hAnsi="Times New Roman" w:cs="Times New Roman"/>
        </w:rPr>
        <w:t>vassal state</w:t>
      </w:r>
      <w:r w:rsidR="00562E6E" w:rsidRPr="00F15260">
        <w:rPr>
          <w:rFonts w:ascii="Times New Roman" w:hAnsi="Times New Roman" w:cs="Times New Roman"/>
        </w:rPr>
        <w:t>!</w:t>
      </w:r>
      <w:r w:rsidR="00EA63B9" w:rsidRPr="00F15260">
        <w:rPr>
          <w:rFonts w:ascii="Times New Roman" w:hAnsi="Times New Roman" w:cs="Times New Roman"/>
        </w:rPr>
        <w:t xml:space="preserve">  </w:t>
      </w:r>
      <w:r w:rsidR="00CA41F5" w:rsidRPr="00F15260">
        <w:rPr>
          <w:rFonts w:ascii="Times New Roman" w:hAnsi="Times New Roman" w:cs="Times New Roman"/>
        </w:rPr>
        <w:t xml:space="preserve">Of course, if such critics were at all capable of rational self-reflection, they should really be asking themselves the rather awkward </w:t>
      </w:r>
      <w:r w:rsidR="00274D3C" w:rsidRPr="00F15260">
        <w:rPr>
          <w:rFonts w:ascii="Times New Roman" w:hAnsi="Times New Roman" w:cs="Times New Roman"/>
        </w:rPr>
        <w:t>question: what</w:t>
      </w:r>
      <w:r w:rsidR="00035B8F" w:rsidRPr="00F15260">
        <w:rPr>
          <w:rFonts w:ascii="Times New Roman" w:hAnsi="Times New Roman" w:cs="Times New Roman"/>
        </w:rPr>
        <w:t>ever</w:t>
      </w:r>
      <w:r w:rsidR="00274D3C" w:rsidRPr="00F15260">
        <w:rPr>
          <w:rFonts w:ascii="Times New Roman" w:hAnsi="Times New Roman" w:cs="Times New Roman"/>
        </w:rPr>
        <w:t xml:space="preserve"> happened to </w:t>
      </w:r>
      <w:r w:rsidR="00CA41F5" w:rsidRPr="00F15260">
        <w:rPr>
          <w:rFonts w:ascii="Times New Roman" w:hAnsi="Times New Roman" w:cs="Times New Roman"/>
        </w:rPr>
        <w:t xml:space="preserve">their </w:t>
      </w:r>
      <w:r w:rsidR="00035B8F" w:rsidRPr="00F15260">
        <w:rPr>
          <w:rFonts w:ascii="Times New Roman" w:hAnsi="Times New Roman" w:cs="Times New Roman"/>
        </w:rPr>
        <w:t xml:space="preserve">promise that the </w:t>
      </w:r>
      <w:r w:rsidR="00274D3C" w:rsidRPr="00F15260">
        <w:rPr>
          <w:rFonts w:ascii="Times New Roman" w:hAnsi="Times New Roman" w:cs="Times New Roman"/>
        </w:rPr>
        <w:t xml:space="preserve">UK </w:t>
      </w:r>
      <w:r w:rsidR="00035B8F" w:rsidRPr="00F15260">
        <w:rPr>
          <w:rFonts w:ascii="Times New Roman" w:hAnsi="Times New Roman" w:cs="Times New Roman"/>
        </w:rPr>
        <w:t xml:space="preserve">was </w:t>
      </w:r>
      <w:r w:rsidR="00274D3C" w:rsidRPr="00F15260">
        <w:rPr>
          <w:rFonts w:ascii="Times New Roman" w:hAnsi="Times New Roman" w:cs="Times New Roman"/>
        </w:rPr>
        <w:t>“holding all the cards”?</w:t>
      </w:r>
      <w:r w:rsidR="00EA63B9" w:rsidRPr="00F15260">
        <w:rPr>
          <w:rFonts w:ascii="Times New Roman" w:hAnsi="Times New Roman" w:cs="Times New Roman"/>
        </w:rPr>
        <w:t xml:space="preserve">  </w:t>
      </w:r>
      <w:r w:rsidR="00562E6E" w:rsidRPr="00F15260">
        <w:rPr>
          <w:rFonts w:ascii="Times New Roman" w:hAnsi="Times New Roman" w:cs="Times New Roman"/>
        </w:rPr>
        <w:t>But in</w:t>
      </w:r>
      <w:r w:rsidR="00274D3C" w:rsidRPr="00F15260">
        <w:rPr>
          <w:rFonts w:ascii="Times New Roman" w:hAnsi="Times New Roman" w:cs="Times New Roman"/>
        </w:rPr>
        <w:t xml:space="preserve"> any event, the </w:t>
      </w:r>
      <w:r w:rsidR="00EA63B9" w:rsidRPr="00F15260">
        <w:rPr>
          <w:rFonts w:ascii="Times New Roman" w:hAnsi="Times New Roman" w:cs="Times New Roman"/>
        </w:rPr>
        <w:t xml:space="preserve">actual implications </w:t>
      </w:r>
      <w:r w:rsidR="00274D3C" w:rsidRPr="00F15260">
        <w:rPr>
          <w:rFonts w:ascii="Times New Roman" w:hAnsi="Times New Roman" w:cs="Times New Roman"/>
        </w:rPr>
        <w:t xml:space="preserve">of the Union’s terms </w:t>
      </w:r>
      <w:r w:rsidR="00EA63B9" w:rsidRPr="00F15260">
        <w:rPr>
          <w:rFonts w:ascii="Times New Roman" w:hAnsi="Times New Roman" w:cs="Times New Roman"/>
        </w:rPr>
        <w:t>are</w:t>
      </w:r>
      <w:r w:rsidR="00274D3C" w:rsidRPr="00F15260">
        <w:rPr>
          <w:rFonts w:ascii="Times New Roman" w:hAnsi="Times New Roman" w:cs="Times New Roman"/>
        </w:rPr>
        <w:t xml:space="preserve"> </w:t>
      </w:r>
      <w:r w:rsidR="00EA63B9" w:rsidRPr="00F15260">
        <w:rPr>
          <w:rFonts w:ascii="Times New Roman" w:hAnsi="Times New Roman" w:cs="Times New Roman"/>
        </w:rPr>
        <w:t xml:space="preserve">likely to prove more </w:t>
      </w:r>
      <w:r w:rsidR="00CA41F5" w:rsidRPr="00F15260">
        <w:rPr>
          <w:rFonts w:ascii="Times New Roman" w:hAnsi="Times New Roman" w:cs="Times New Roman"/>
        </w:rPr>
        <w:t xml:space="preserve">limited and </w:t>
      </w:r>
      <w:proofErr w:type="gramStart"/>
      <w:r w:rsidR="00CA41F5" w:rsidRPr="00F15260">
        <w:rPr>
          <w:rFonts w:ascii="Times New Roman" w:hAnsi="Times New Roman" w:cs="Times New Roman"/>
        </w:rPr>
        <w:t xml:space="preserve">more </w:t>
      </w:r>
      <w:r w:rsidR="00EA63B9" w:rsidRPr="00F15260">
        <w:rPr>
          <w:rFonts w:ascii="Times New Roman" w:hAnsi="Times New Roman" w:cs="Times New Roman"/>
        </w:rPr>
        <w:t>subtle</w:t>
      </w:r>
      <w:proofErr w:type="gramEnd"/>
      <w:r w:rsidR="00EA63B9" w:rsidRPr="00F15260">
        <w:rPr>
          <w:rFonts w:ascii="Times New Roman" w:hAnsi="Times New Roman" w:cs="Times New Roman"/>
        </w:rPr>
        <w:t xml:space="preserve">.  </w:t>
      </w:r>
      <w:r w:rsidR="00B376CD" w:rsidRPr="00F15260">
        <w:rPr>
          <w:rFonts w:ascii="Times New Roman" w:hAnsi="Times New Roman" w:cs="Times New Roman"/>
        </w:rPr>
        <w:t xml:space="preserve">The </w:t>
      </w:r>
      <w:proofErr w:type="spellStart"/>
      <w:r w:rsidR="00B376CD" w:rsidRPr="00F15260">
        <w:rPr>
          <w:rFonts w:ascii="Times New Roman" w:hAnsi="Times New Roman" w:cs="Times New Roman"/>
        </w:rPr>
        <w:t>Teesport</w:t>
      </w:r>
      <w:proofErr w:type="spellEnd"/>
      <w:r w:rsidR="00B376CD" w:rsidRPr="00F15260">
        <w:rPr>
          <w:rFonts w:ascii="Times New Roman" w:hAnsi="Times New Roman" w:cs="Times New Roman"/>
        </w:rPr>
        <w:t xml:space="preserve"> speech certainly attempts to sweeten the pill: given how long it takes for the EU to pass major legislative measures, virtually all new “Union laws” adopted during transition would have been drafted while the UK was still a full member.</w:t>
      </w:r>
      <w:r w:rsidR="00B376CD" w:rsidRPr="00F15260">
        <w:rPr>
          <w:rStyle w:val="FootnoteReference"/>
          <w:rFonts w:ascii="Times New Roman" w:hAnsi="Times New Roman" w:cs="Times New Roman"/>
        </w:rPr>
        <w:footnoteReference w:id="66"/>
      </w:r>
      <w:r w:rsidR="00B376CD" w:rsidRPr="00F15260">
        <w:rPr>
          <w:rFonts w:ascii="Times New Roman" w:hAnsi="Times New Roman" w:cs="Times New Roman"/>
        </w:rPr>
        <w:t xml:space="preserve">  While not fundamentally inaccurate, that paints a rather rosy as well as selective picture: for example, the Union legislature is capable of amending draft measures; and Davis says nothing about non-legislative acts</w:t>
      </w:r>
      <w:r w:rsidR="00077487">
        <w:rPr>
          <w:rFonts w:ascii="Times New Roman" w:hAnsi="Times New Roman" w:cs="Times New Roman"/>
        </w:rPr>
        <w:t xml:space="preserve">, let alone the constant stream of </w:t>
      </w:r>
      <w:r w:rsidR="00ED30E5">
        <w:rPr>
          <w:rFonts w:ascii="Times New Roman" w:hAnsi="Times New Roman" w:cs="Times New Roman"/>
        </w:rPr>
        <w:t xml:space="preserve">new </w:t>
      </w:r>
      <w:r w:rsidR="00077487">
        <w:rPr>
          <w:rFonts w:ascii="Times New Roman" w:hAnsi="Times New Roman" w:cs="Times New Roman"/>
        </w:rPr>
        <w:t xml:space="preserve">Union </w:t>
      </w:r>
      <w:proofErr w:type="spellStart"/>
      <w:r w:rsidR="00077487">
        <w:rPr>
          <w:rFonts w:ascii="Times New Roman" w:hAnsi="Times New Roman" w:cs="Times New Roman"/>
        </w:rPr>
        <w:t>caselaw</w:t>
      </w:r>
      <w:proofErr w:type="spellEnd"/>
      <w:r w:rsidR="00B376CD" w:rsidRPr="00F15260">
        <w:rPr>
          <w:rFonts w:ascii="Times New Roman" w:hAnsi="Times New Roman" w:cs="Times New Roman"/>
        </w:rPr>
        <w:t xml:space="preserve">.  In any case, it is obvious that </w:t>
      </w:r>
      <w:r w:rsidR="00274D3C" w:rsidRPr="00F15260">
        <w:rPr>
          <w:rFonts w:ascii="Times New Roman" w:hAnsi="Times New Roman" w:cs="Times New Roman"/>
        </w:rPr>
        <w:t xml:space="preserve">the </w:t>
      </w:r>
      <w:r w:rsidR="00EA63B9" w:rsidRPr="00F15260">
        <w:rPr>
          <w:rFonts w:ascii="Times New Roman" w:hAnsi="Times New Roman" w:cs="Times New Roman"/>
        </w:rPr>
        <w:t xml:space="preserve">continuing flow of </w:t>
      </w:r>
      <w:r w:rsidR="00B376CD" w:rsidRPr="00F15260">
        <w:rPr>
          <w:rFonts w:ascii="Times New Roman" w:hAnsi="Times New Roman" w:cs="Times New Roman"/>
        </w:rPr>
        <w:t xml:space="preserve">Union </w:t>
      </w:r>
      <w:r w:rsidR="00EA63B9" w:rsidRPr="00F15260">
        <w:rPr>
          <w:rFonts w:ascii="Times New Roman" w:hAnsi="Times New Roman" w:cs="Times New Roman"/>
        </w:rPr>
        <w:t>regulations and decisions</w:t>
      </w:r>
      <w:r w:rsidR="00562E6E" w:rsidRPr="00F15260">
        <w:rPr>
          <w:rFonts w:ascii="Times New Roman" w:hAnsi="Times New Roman" w:cs="Times New Roman"/>
        </w:rPr>
        <w:t>,</w:t>
      </w:r>
      <w:r w:rsidR="00EA63B9" w:rsidRPr="00F15260">
        <w:rPr>
          <w:rFonts w:ascii="Times New Roman" w:hAnsi="Times New Roman" w:cs="Times New Roman"/>
        </w:rPr>
        <w:t xml:space="preserve"> </w:t>
      </w:r>
      <w:r w:rsidR="0012231F" w:rsidRPr="00F15260">
        <w:rPr>
          <w:rFonts w:ascii="Times New Roman" w:hAnsi="Times New Roman" w:cs="Times New Roman"/>
        </w:rPr>
        <w:t xml:space="preserve">often </w:t>
      </w:r>
      <w:r w:rsidR="00562E6E" w:rsidRPr="00F15260">
        <w:rPr>
          <w:rFonts w:ascii="Times New Roman" w:hAnsi="Times New Roman" w:cs="Times New Roman"/>
        </w:rPr>
        <w:t xml:space="preserve">based on </w:t>
      </w:r>
      <w:r w:rsidR="0012231F" w:rsidRPr="00F15260">
        <w:rPr>
          <w:rFonts w:ascii="Times New Roman" w:hAnsi="Times New Roman" w:cs="Times New Roman"/>
        </w:rPr>
        <w:t xml:space="preserve">a rapid </w:t>
      </w:r>
      <w:r w:rsidR="00562E6E" w:rsidRPr="00F15260">
        <w:rPr>
          <w:rFonts w:ascii="Times New Roman" w:hAnsi="Times New Roman" w:cs="Times New Roman"/>
        </w:rPr>
        <w:t xml:space="preserve">entry into force, </w:t>
      </w:r>
      <w:r w:rsidR="00274D3C" w:rsidRPr="00F15260">
        <w:rPr>
          <w:rFonts w:ascii="Times New Roman" w:hAnsi="Times New Roman" w:cs="Times New Roman"/>
        </w:rPr>
        <w:t xml:space="preserve">would be </w:t>
      </w:r>
      <w:r w:rsidR="00EA63B9" w:rsidRPr="00F15260">
        <w:rPr>
          <w:rFonts w:ascii="Times New Roman" w:hAnsi="Times New Roman" w:cs="Times New Roman"/>
        </w:rPr>
        <w:t xml:space="preserve">more </w:t>
      </w:r>
      <w:r w:rsidR="00274D3C" w:rsidRPr="00F15260">
        <w:rPr>
          <w:rFonts w:ascii="Times New Roman" w:hAnsi="Times New Roman" w:cs="Times New Roman"/>
        </w:rPr>
        <w:t xml:space="preserve">relevant </w:t>
      </w:r>
      <w:r w:rsidR="00B376CD" w:rsidRPr="00F15260">
        <w:rPr>
          <w:rFonts w:ascii="Times New Roman" w:hAnsi="Times New Roman" w:cs="Times New Roman"/>
        </w:rPr>
        <w:t xml:space="preserve">to the UK during transition </w:t>
      </w:r>
      <w:r w:rsidR="00274D3C" w:rsidRPr="00F15260">
        <w:rPr>
          <w:rFonts w:ascii="Times New Roman" w:hAnsi="Times New Roman" w:cs="Times New Roman"/>
        </w:rPr>
        <w:t>than any n</w:t>
      </w:r>
      <w:r w:rsidR="00EA63B9" w:rsidRPr="00F15260">
        <w:rPr>
          <w:rFonts w:ascii="Times New Roman" w:hAnsi="Times New Roman" w:cs="Times New Roman"/>
        </w:rPr>
        <w:t xml:space="preserve">ewly </w:t>
      </w:r>
      <w:r w:rsidR="00274D3C" w:rsidRPr="00F15260">
        <w:rPr>
          <w:rFonts w:ascii="Times New Roman" w:hAnsi="Times New Roman" w:cs="Times New Roman"/>
        </w:rPr>
        <w:t xml:space="preserve">adopted </w:t>
      </w:r>
      <w:r w:rsidR="00EA63B9" w:rsidRPr="00F15260">
        <w:rPr>
          <w:rFonts w:ascii="Times New Roman" w:hAnsi="Times New Roman" w:cs="Times New Roman"/>
        </w:rPr>
        <w:t xml:space="preserve">directives </w:t>
      </w:r>
      <w:r w:rsidR="00274D3C" w:rsidRPr="00F15260">
        <w:rPr>
          <w:rFonts w:ascii="Times New Roman" w:hAnsi="Times New Roman" w:cs="Times New Roman"/>
        </w:rPr>
        <w:t xml:space="preserve">offering a standard two-year </w:t>
      </w:r>
      <w:r w:rsidR="00EA63B9" w:rsidRPr="00F15260">
        <w:rPr>
          <w:rFonts w:ascii="Times New Roman" w:hAnsi="Times New Roman" w:cs="Times New Roman"/>
        </w:rPr>
        <w:t>period</w:t>
      </w:r>
      <w:r w:rsidR="00274D3C" w:rsidRPr="00F15260">
        <w:rPr>
          <w:rFonts w:ascii="Times New Roman" w:hAnsi="Times New Roman" w:cs="Times New Roman"/>
        </w:rPr>
        <w:t xml:space="preserve"> for </w:t>
      </w:r>
      <w:r w:rsidR="00562E6E" w:rsidRPr="00F15260">
        <w:rPr>
          <w:rFonts w:ascii="Times New Roman" w:hAnsi="Times New Roman" w:cs="Times New Roman"/>
        </w:rPr>
        <w:t xml:space="preserve">full </w:t>
      </w:r>
      <w:r w:rsidR="00274D3C" w:rsidRPr="00F15260">
        <w:rPr>
          <w:rFonts w:ascii="Times New Roman" w:hAnsi="Times New Roman" w:cs="Times New Roman"/>
        </w:rPr>
        <w:t>domestic transposition</w:t>
      </w:r>
      <w:r w:rsidR="00562E6E" w:rsidRPr="00F15260">
        <w:rPr>
          <w:rFonts w:ascii="Times New Roman" w:hAnsi="Times New Roman" w:cs="Times New Roman"/>
        </w:rPr>
        <w:t>.</w:t>
      </w:r>
      <w:r w:rsidR="00562E6E" w:rsidRPr="00F15260">
        <w:rPr>
          <w:rStyle w:val="FootnoteReference"/>
          <w:rFonts w:ascii="Times New Roman" w:hAnsi="Times New Roman" w:cs="Times New Roman"/>
        </w:rPr>
        <w:footnoteReference w:id="67"/>
      </w:r>
      <w:r w:rsidR="00274D3C" w:rsidRPr="00F15260">
        <w:rPr>
          <w:rFonts w:ascii="Times New Roman" w:hAnsi="Times New Roman" w:cs="Times New Roman"/>
        </w:rPr>
        <w:t xml:space="preserve"> </w:t>
      </w:r>
      <w:r w:rsidR="00562E6E" w:rsidRPr="00F15260">
        <w:rPr>
          <w:rFonts w:ascii="Times New Roman" w:hAnsi="Times New Roman" w:cs="Times New Roman"/>
        </w:rPr>
        <w:t xml:space="preserve"> That said, the </w:t>
      </w:r>
      <w:r w:rsidR="00274D3C" w:rsidRPr="00F15260">
        <w:rPr>
          <w:rFonts w:ascii="Times New Roman" w:hAnsi="Times New Roman" w:cs="Times New Roman"/>
        </w:rPr>
        <w:t xml:space="preserve">UK would have to rekindle its interest in any current </w:t>
      </w:r>
      <w:r w:rsidR="0012231F" w:rsidRPr="00F15260">
        <w:rPr>
          <w:rFonts w:ascii="Times New Roman" w:hAnsi="Times New Roman" w:cs="Times New Roman"/>
        </w:rPr>
        <w:t xml:space="preserve">or imminent </w:t>
      </w:r>
      <w:r w:rsidR="00274D3C" w:rsidRPr="00F15260">
        <w:rPr>
          <w:rFonts w:ascii="Times New Roman" w:hAnsi="Times New Roman" w:cs="Times New Roman"/>
        </w:rPr>
        <w:t xml:space="preserve">directives whose deadline falls </w:t>
      </w:r>
      <w:r w:rsidR="0012231F" w:rsidRPr="00F15260">
        <w:rPr>
          <w:rFonts w:ascii="Times New Roman" w:hAnsi="Times New Roman" w:cs="Times New Roman"/>
        </w:rPr>
        <w:t xml:space="preserve">or would fall </w:t>
      </w:r>
      <w:r w:rsidR="00274D3C" w:rsidRPr="00F15260">
        <w:rPr>
          <w:rFonts w:ascii="Times New Roman" w:hAnsi="Times New Roman" w:cs="Times New Roman"/>
        </w:rPr>
        <w:t xml:space="preserve">after March 2019 and which </w:t>
      </w:r>
      <w:r w:rsidR="00035B8F" w:rsidRPr="00F15260">
        <w:rPr>
          <w:rFonts w:ascii="Times New Roman" w:hAnsi="Times New Roman" w:cs="Times New Roman"/>
        </w:rPr>
        <w:t xml:space="preserve">might </w:t>
      </w:r>
      <w:r w:rsidR="00274D3C" w:rsidRPr="00F15260">
        <w:rPr>
          <w:rFonts w:ascii="Times New Roman" w:hAnsi="Times New Roman" w:cs="Times New Roman"/>
        </w:rPr>
        <w:t xml:space="preserve">thus </w:t>
      </w:r>
      <w:r w:rsidR="00035B8F" w:rsidRPr="00F15260">
        <w:rPr>
          <w:rFonts w:ascii="Times New Roman" w:hAnsi="Times New Roman" w:cs="Times New Roman"/>
        </w:rPr>
        <w:t xml:space="preserve">have </w:t>
      </w:r>
      <w:r w:rsidR="00274D3C" w:rsidRPr="00F15260">
        <w:rPr>
          <w:rFonts w:ascii="Times New Roman" w:hAnsi="Times New Roman" w:cs="Times New Roman"/>
        </w:rPr>
        <w:t>been assumed no longer to require implementation into UK law</w:t>
      </w:r>
      <w:r w:rsidR="00EA63B9" w:rsidRPr="00F15260">
        <w:rPr>
          <w:rFonts w:ascii="Times New Roman" w:hAnsi="Times New Roman" w:cs="Times New Roman"/>
        </w:rPr>
        <w:t>.</w:t>
      </w:r>
      <w:r w:rsidR="00274D3C" w:rsidRPr="00F15260">
        <w:rPr>
          <w:rFonts w:ascii="Times New Roman" w:hAnsi="Times New Roman" w:cs="Times New Roman"/>
        </w:rPr>
        <w:t xml:space="preserve">  </w:t>
      </w:r>
    </w:p>
    <w:p w14:paraId="0ACBC4C5" w14:textId="013BBF2E" w:rsidR="00EA63B9" w:rsidRPr="00F15260" w:rsidRDefault="00562E6E"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 xml:space="preserve">Assuming that the UK is politically </w:t>
      </w:r>
      <w:r w:rsidR="00281C4B" w:rsidRPr="00F15260">
        <w:rPr>
          <w:rFonts w:ascii="Times New Roman" w:hAnsi="Times New Roman" w:cs="Times New Roman"/>
        </w:rPr>
        <w:t xml:space="preserve">willing / </w:t>
      </w:r>
      <w:r w:rsidRPr="00F15260">
        <w:rPr>
          <w:rFonts w:ascii="Times New Roman" w:hAnsi="Times New Roman" w:cs="Times New Roman"/>
        </w:rPr>
        <w:t xml:space="preserve">obliged to accept the Union’s </w:t>
      </w:r>
      <w:r w:rsidR="00281C4B" w:rsidRPr="00F15260">
        <w:rPr>
          <w:rFonts w:ascii="Times New Roman" w:hAnsi="Times New Roman" w:cs="Times New Roman"/>
        </w:rPr>
        <w:t xml:space="preserve">proposed </w:t>
      </w:r>
      <w:r w:rsidRPr="00F15260">
        <w:rPr>
          <w:rFonts w:ascii="Times New Roman" w:hAnsi="Times New Roman" w:cs="Times New Roman"/>
        </w:rPr>
        <w:t>terms</w:t>
      </w:r>
      <w:r w:rsidR="00281C4B" w:rsidRPr="00F15260">
        <w:rPr>
          <w:rFonts w:ascii="Times New Roman" w:hAnsi="Times New Roman" w:cs="Times New Roman"/>
        </w:rPr>
        <w:t>, there will be complex technical questions about how best to operationalise such a transitional deal, as part of the UK’s overall package of domestic withdrawal legislation.</w:t>
      </w:r>
      <w:r w:rsidR="00FC237D" w:rsidRPr="00F15260">
        <w:rPr>
          <w:rStyle w:val="FootnoteReference"/>
          <w:rFonts w:ascii="Times New Roman" w:hAnsi="Times New Roman" w:cs="Times New Roman"/>
        </w:rPr>
        <w:footnoteReference w:id="68"/>
      </w:r>
      <w:r w:rsidR="00281C4B" w:rsidRPr="00F15260">
        <w:rPr>
          <w:rFonts w:ascii="Times New Roman" w:hAnsi="Times New Roman" w:cs="Times New Roman"/>
        </w:rPr>
        <w:t xml:space="preserve">  Within that context, an </w:t>
      </w:r>
      <w:r w:rsidR="00274D3C" w:rsidRPr="00F15260">
        <w:rPr>
          <w:rFonts w:ascii="Times New Roman" w:hAnsi="Times New Roman" w:cs="Times New Roman"/>
        </w:rPr>
        <w:t>interesting question</w:t>
      </w:r>
      <w:r w:rsidR="00281C4B" w:rsidRPr="00F15260">
        <w:rPr>
          <w:rFonts w:ascii="Times New Roman" w:hAnsi="Times New Roman" w:cs="Times New Roman"/>
        </w:rPr>
        <w:t xml:space="preserve"> arises</w:t>
      </w:r>
      <w:r w:rsidR="00274D3C" w:rsidRPr="00F15260">
        <w:rPr>
          <w:rFonts w:ascii="Times New Roman" w:hAnsi="Times New Roman" w:cs="Times New Roman"/>
        </w:rPr>
        <w:t xml:space="preserve">: </w:t>
      </w:r>
      <w:r w:rsidR="00281C4B" w:rsidRPr="00F15260">
        <w:rPr>
          <w:rFonts w:ascii="Times New Roman" w:hAnsi="Times New Roman" w:cs="Times New Roman"/>
        </w:rPr>
        <w:t xml:space="preserve">looking beyond the </w:t>
      </w:r>
      <w:r w:rsidR="005A603E" w:rsidRPr="00F15260">
        <w:rPr>
          <w:rFonts w:ascii="Times New Roman" w:hAnsi="Times New Roman" w:cs="Times New Roman"/>
        </w:rPr>
        <w:t xml:space="preserve">EU27 </w:t>
      </w:r>
      <w:r w:rsidR="00281C4B" w:rsidRPr="00F15260">
        <w:rPr>
          <w:rFonts w:ascii="Times New Roman" w:hAnsi="Times New Roman" w:cs="Times New Roman"/>
        </w:rPr>
        <w:t xml:space="preserve">demand that new Union measures should also continue to enjoy their standard legal effects within the UK legal system for the duration of the transitional period, </w:t>
      </w:r>
      <w:r w:rsidR="00274D3C" w:rsidRPr="00F15260">
        <w:rPr>
          <w:rFonts w:ascii="Times New Roman" w:hAnsi="Times New Roman" w:cs="Times New Roman"/>
        </w:rPr>
        <w:t xml:space="preserve">what </w:t>
      </w:r>
      <w:r w:rsidR="0045668F" w:rsidRPr="00F15260">
        <w:rPr>
          <w:rFonts w:ascii="Times New Roman" w:hAnsi="Times New Roman" w:cs="Times New Roman"/>
        </w:rPr>
        <w:t xml:space="preserve">would </w:t>
      </w:r>
      <w:r w:rsidR="00274D3C" w:rsidRPr="00F15260">
        <w:rPr>
          <w:rFonts w:ascii="Times New Roman" w:hAnsi="Times New Roman" w:cs="Times New Roman"/>
        </w:rPr>
        <w:t xml:space="preserve">be the eventual </w:t>
      </w:r>
      <w:r w:rsidR="0045668F" w:rsidRPr="00F15260">
        <w:rPr>
          <w:rFonts w:ascii="Times New Roman" w:hAnsi="Times New Roman" w:cs="Times New Roman"/>
        </w:rPr>
        <w:t xml:space="preserve">status of such Union measures under </w:t>
      </w:r>
      <w:r w:rsidR="00274D3C" w:rsidRPr="00F15260">
        <w:rPr>
          <w:rFonts w:ascii="Times New Roman" w:hAnsi="Times New Roman" w:cs="Times New Roman"/>
        </w:rPr>
        <w:t xml:space="preserve">UK </w:t>
      </w:r>
      <w:r w:rsidR="0045668F" w:rsidRPr="00F15260">
        <w:rPr>
          <w:rFonts w:ascii="Times New Roman" w:hAnsi="Times New Roman" w:cs="Times New Roman"/>
        </w:rPr>
        <w:t>law into the future</w:t>
      </w:r>
      <w:r w:rsidR="00274D3C" w:rsidRPr="00F15260">
        <w:rPr>
          <w:rFonts w:ascii="Times New Roman" w:hAnsi="Times New Roman" w:cs="Times New Roman"/>
        </w:rPr>
        <w:t xml:space="preserve">?  </w:t>
      </w:r>
      <w:r w:rsidR="00C60D21" w:rsidRPr="00F15260">
        <w:rPr>
          <w:rFonts w:ascii="Times New Roman" w:hAnsi="Times New Roman" w:cs="Times New Roman"/>
        </w:rPr>
        <w:t xml:space="preserve">The UK’s final </w:t>
      </w:r>
      <w:r w:rsidR="0045668F" w:rsidRPr="00F15260">
        <w:rPr>
          <w:rFonts w:ascii="Times New Roman" w:hAnsi="Times New Roman" w:cs="Times New Roman"/>
        </w:rPr>
        <w:t xml:space="preserve">package of </w:t>
      </w:r>
      <w:r w:rsidR="00C60D21" w:rsidRPr="00F15260">
        <w:rPr>
          <w:rFonts w:ascii="Times New Roman" w:hAnsi="Times New Roman" w:cs="Times New Roman"/>
        </w:rPr>
        <w:t xml:space="preserve">withdrawal legislation </w:t>
      </w:r>
      <w:r w:rsidR="0045668F" w:rsidRPr="00F15260">
        <w:rPr>
          <w:rFonts w:ascii="Times New Roman" w:hAnsi="Times New Roman" w:cs="Times New Roman"/>
        </w:rPr>
        <w:t xml:space="preserve">will certainly need to provide </w:t>
      </w:r>
      <w:r w:rsidR="00281C4B" w:rsidRPr="00F15260">
        <w:rPr>
          <w:rFonts w:ascii="Times New Roman" w:hAnsi="Times New Roman" w:cs="Times New Roman"/>
        </w:rPr>
        <w:t xml:space="preserve">us with </w:t>
      </w:r>
      <w:r w:rsidR="00C60D21" w:rsidRPr="00F15260">
        <w:rPr>
          <w:rFonts w:ascii="Times New Roman" w:hAnsi="Times New Roman" w:cs="Times New Roman"/>
        </w:rPr>
        <w:t>a formal answer</w:t>
      </w:r>
      <w:r w:rsidR="0045668F" w:rsidRPr="00F15260">
        <w:rPr>
          <w:rFonts w:ascii="Times New Roman" w:hAnsi="Times New Roman" w:cs="Times New Roman"/>
        </w:rPr>
        <w:t xml:space="preserve"> to that question.  In particular, </w:t>
      </w:r>
      <w:r w:rsidR="00281C4B" w:rsidRPr="00F15260">
        <w:rPr>
          <w:rFonts w:ascii="Times New Roman" w:hAnsi="Times New Roman" w:cs="Times New Roman"/>
        </w:rPr>
        <w:t xml:space="preserve">will </w:t>
      </w:r>
      <w:r w:rsidR="00C60D21" w:rsidRPr="00F15260">
        <w:rPr>
          <w:rFonts w:ascii="Times New Roman" w:hAnsi="Times New Roman" w:cs="Times New Roman"/>
        </w:rPr>
        <w:t xml:space="preserve">the </w:t>
      </w:r>
      <w:r w:rsidR="00281C4B" w:rsidRPr="00F15260">
        <w:rPr>
          <w:rFonts w:ascii="Times New Roman" w:hAnsi="Times New Roman" w:cs="Times New Roman"/>
        </w:rPr>
        <w:t>relevant date</w:t>
      </w:r>
      <w:r w:rsidR="00C60D21" w:rsidRPr="00F15260">
        <w:rPr>
          <w:rFonts w:ascii="Times New Roman" w:hAnsi="Times New Roman" w:cs="Times New Roman"/>
        </w:rPr>
        <w:t xml:space="preserve"> </w:t>
      </w:r>
      <w:r w:rsidR="00281C4B" w:rsidRPr="00F15260">
        <w:rPr>
          <w:rFonts w:ascii="Times New Roman" w:hAnsi="Times New Roman" w:cs="Times New Roman"/>
        </w:rPr>
        <w:t xml:space="preserve">for </w:t>
      </w:r>
      <w:r w:rsidR="00C60D21" w:rsidRPr="00F15260">
        <w:rPr>
          <w:rFonts w:ascii="Times New Roman" w:hAnsi="Times New Roman" w:cs="Times New Roman"/>
        </w:rPr>
        <w:t>identify</w:t>
      </w:r>
      <w:r w:rsidR="00281C4B" w:rsidRPr="00F15260">
        <w:rPr>
          <w:rFonts w:ascii="Times New Roman" w:hAnsi="Times New Roman" w:cs="Times New Roman"/>
        </w:rPr>
        <w:t>ing</w:t>
      </w:r>
      <w:r w:rsidR="00C60D21" w:rsidRPr="00F15260">
        <w:rPr>
          <w:rFonts w:ascii="Times New Roman" w:hAnsi="Times New Roman" w:cs="Times New Roman"/>
        </w:rPr>
        <w:t xml:space="preserve"> the precise range of </w:t>
      </w:r>
      <w:r w:rsidR="00281C4B" w:rsidRPr="00F15260">
        <w:rPr>
          <w:rFonts w:ascii="Times New Roman" w:hAnsi="Times New Roman" w:cs="Times New Roman"/>
        </w:rPr>
        <w:t xml:space="preserve">Union measures that are to be considered </w:t>
      </w:r>
      <w:r w:rsidR="00CA41F5" w:rsidRPr="00F15260">
        <w:rPr>
          <w:rFonts w:ascii="Times New Roman" w:hAnsi="Times New Roman" w:cs="Times New Roman"/>
        </w:rPr>
        <w:t xml:space="preserve">part of </w:t>
      </w:r>
      <w:r w:rsidR="00C60D21" w:rsidRPr="00F15260">
        <w:rPr>
          <w:rFonts w:ascii="Times New Roman" w:hAnsi="Times New Roman" w:cs="Times New Roman"/>
        </w:rPr>
        <w:t>“retained EU law”</w:t>
      </w:r>
      <w:r w:rsidR="00CA41F5" w:rsidRPr="00F15260">
        <w:rPr>
          <w:rFonts w:ascii="Times New Roman" w:hAnsi="Times New Roman" w:cs="Times New Roman"/>
        </w:rPr>
        <w:t xml:space="preserve"> </w:t>
      </w:r>
      <w:r w:rsidR="00C60D21" w:rsidRPr="00F15260">
        <w:rPr>
          <w:rFonts w:ascii="Times New Roman" w:hAnsi="Times New Roman" w:cs="Times New Roman"/>
        </w:rPr>
        <w:t>for the purposes of the European Union (Withdrawal) Bill</w:t>
      </w:r>
      <w:r w:rsidR="0045668F" w:rsidRPr="00F15260">
        <w:rPr>
          <w:rFonts w:ascii="Times New Roman" w:hAnsi="Times New Roman" w:cs="Times New Roman"/>
        </w:rPr>
        <w:t xml:space="preserve"> </w:t>
      </w:r>
      <w:r w:rsidR="00281C4B" w:rsidRPr="00F15260">
        <w:rPr>
          <w:rFonts w:ascii="Times New Roman" w:hAnsi="Times New Roman" w:cs="Times New Roman"/>
        </w:rPr>
        <w:t>be defined</w:t>
      </w:r>
      <w:r w:rsidR="0045668F" w:rsidRPr="00F15260">
        <w:rPr>
          <w:rFonts w:ascii="Times New Roman" w:hAnsi="Times New Roman" w:cs="Times New Roman"/>
        </w:rPr>
        <w:t>:</w:t>
      </w:r>
      <w:r w:rsidR="00281C4B" w:rsidRPr="00F15260">
        <w:rPr>
          <w:rFonts w:ascii="Times New Roman" w:hAnsi="Times New Roman" w:cs="Times New Roman"/>
        </w:rPr>
        <w:t xml:space="preserve"> </w:t>
      </w:r>
      <w:r w:rsidR="0045668F" w:rsidRPr="00F15260">
        <w:rPr>
          <w:rFonts w:ascii="Times New Roman" w:hAnsi="Times New Roman" w:cs="Times New Roman"/>
          <w:i/>
        </w:rPr>
        <w:t xml:space="preserve">either </w:t>
      </w:r>
      <w:r w:rsidR="00281C4B" w:rsidRPr="00F15260">
        <w:rPr>
          <w:rFonts w:ascii="Times New Roman" w:hAnsi="Times New Roman" w:cs="Times New Roman"/>
        </w:rPr>
        <w:t xml:space="preserve">as </w:t>
      </w:r>
      <w:r w:rsidR="00C60D21" w:rsidRPr="00F15260">
        <w:rPr>
          <w:rFonts w:ascii="Times New Roman" w:hAnsi="Times New Roman" w:cs="Times New Roman"/>
        </w:rPr>
        <w:t>the end of the transitional period</w:t>
      </w:r>
      <w:r w:rsidR="00281C4B" w:rsidRPr="00F15260">
        <w:rPr>
          <w:rFonts w:ascii="Times New Roman" w:hAnsi="Times New Roman" w:cs="Times New Roman"/>
        </w:rPr>
        <w:t>;</w:t>
      </w:r>
      <w:r w:rsidR="00C60D21" w:rsidRPr="00F15260">
        <w:rPr>
          <w:rFonts w:ascii="Times New Roman" w:hAnsi="Times New Roman" w:cs="Times New Roman"/>
        </w:rPr>
        <w:t xml:space="preserve"> </w:t>
      </w:r>
      <w:r w:rsidR="00C60D21" w:rsidRPr="00F15260">
        <w:rPr>
          <w:rFonts w:ascii="Times New Roman" w:hAnsi="Times New Roman" w:cs="Times New Roman"/>
          <w:i/>
        </w:rPr>
        <w:t xml:space="preserve">or </w:t>
      </w:r>
      <w:r w:rsidR="00281C4B" w:rsidRPr="00F15260">
        <w:rPr>
          <w:rFonts w:ascii="Times New Roman" w:hAnsi="Times New Roman" w:cs="Times New Roman"/>
          <w:i/>
        </w:rPr>
        <w:t xml:space="preserve">instead </w:t>
      </w:r>
      <w:r w:rsidR="0045668F" w:rsidRPr="00F15260">
        <w:rPr>
          <w:rFonts w:ascii="Times New Roman" w:hAnsi="Times New Roman" w:cs="Times New Roman"/>
        </w:rPr>
        <w:t xml:space="preserve">as </w:t>
      </w:r>
      <w:r w:rsidR="00C60D21" w:rsidRPr="00F15260">
        <w:rPr>
          <w:rFonts w:ascii="Times New Roman" w:hAnsi="Times New Roman" w:cs="Times New Roman"/>
        </w:rPr>
        <w:t xml:space="preserve">the </w:t>
      </w:r>
      <w:r w:rsidR="0045668F" w:rsidRPr="00F15260">
        <w:rPr>
          <w:rFonts w:ascii="Times New Roman" w:hAnsi="Times New Roman" w:cs="Times New Roman"/>
        </w:rPr>
        <w:t xml:space="preserve">moment </w:t>
      </w:r>
      <w:r w:rsidR="00C60D21" w:rsidRPr="00F15260">
        <w:rPr>
          <w:rFonts w:ascii="Times New Roman" w:hAnsi="Times New Roman" w:cs="Times New Roman"/>
        </w:rPr>
        <w:t xml:space="preserve">of </w:t>
      </w:r>
      <w:r w:rsidR="00281C4B" w:rsidRPr="00F15260">
        <w:rPr>
          <w:rFonts w:ascii="Times New Roman" w:hAnsi="Times New Roman" w:cs="Times New Roman"/>
        </w:rPr>
        <w:t xml:space="preserve">UK </w:t>
      </w:r>
      <w:r w:rsidR="00C60D21" w:rsidRPr="00F15260">
        <w:rPr>
          <w:rFonts w:ascii="Times New Roman" w:hAnsi="Times New Roman" w:cs="Times New Roman"/>
        </w:rPr>
        <w:t>withdrawal</w:t>
      </w:r>
      <w:r w:rsidR="00281C4B" w:rsidRPr="00F15260">
        <w:rPr>
          <w:rFonts w:ascii="Times New Roman" w:hAnsi="Times New Roman" w:cs="Times New Roman"/>
        </w:rPr>
        <w:t xml:space="preserve">?  </w:t>
      </w:r>
      <w:r w:rsidR="00C60D21" w:rsidRPr="00F15260">
        <w:rPr>
          <w:rFonts w:ascii="Times New Roman" w:hAnsi="Times New Roman" w:cs="Times New Roman"/>
        </w:rPr>
        <w:t xml:space="preserve">In the former case, all new Union measures adopted during transition would also be absorbed into and share the special legal characteristics of “retained EU law” </w:t>
      </w:r>
      <w:r w:rsidR="00281C4B" w:rsidRPr="00F15260">
        <w:rPr>
          <w:rFonts w:ascii="Times New Roman" w:hAnsi="Times New Roman" w:cs="Times New Roman"/>
        </w:rPr>
        <w:t xml:space="preserve">as </w:t>
      </w:r>
      <w:r w:rsidR="00C60D21" w:rsidRPr="00F15260">
        <w:rPr>
          <w:rFonts w:ascii="Times New Roman" w:hAnsi="Times New Roman" w:cs="Times New Roman"/>
        </w:rPr>
        <w:t xml:space="preserve">proposed under the Bill: for example, continuing supremacy in the event of a </w:t>
      </w:r>
      <w:r w:rsidR="00C60D21" w:rsidRPr="00F15260">
        <w:rPr>
          <w:rFonts w:ascii="Times New Roman" w:hAnsi="Times New Roman" w:cs="Times New Roman"/>
        </w:rPr>
        <w:lastRenderedPageBreak/>
        <w:t xml:space="preserve">conflict </w:t>
      </w:r>
      <w:r w:rsidR="0045668F" w:rsidRPr="00F15260">
        <w:rPr>
          <w:rFonts w:ascii="Times New Roman" w:hAnsi="Times New Roman" w:cs="Times New Roman"/>
        </w:rPr>
        <w:t xml:space="preserve">with all </w:t>
      </w:r>
      <w:r w:rsidR="00C60D21" w:rsidRPr="00F15260">
        <w:rPr>
          <w:rFonts w:ascii="Times New Roman" w:hAnsi="Times New Roman" w:cs="Times New Roman"/>
        </w:rPr>
        <w:t>domestic legislation</w:t>
      </w:r>
      <w:r w:rsidR="00281C4B" w:rsidRPr="00F15260">
        <w:rPr>
          <w:rFonts w:ascii="Times New Roman" w:hAnsi="Times New Roman" w:cs="Times New Roman"/>
        </w:rPr>
        <w:t xml:space="preserve"> adopted before the relevant date</w:t>
      </w:r>
      <w:r w:rsidR="00C60D21" w:rsidRPr="00F15260">
        <w:rPr>
          <w:rFonts w:ascii="Times New Roman" w:hAnsi="Times New Roman" w:cs="Times New Roman"/>
        </w:rPr>
        <w:t>.</w:t>
      </w:r>
      <w:r w:rsidR="0012231F" w:rsidRPr="00F15260">
        <w:rPr>
          <w:rStyle w:val="FootnoteReference"/>
          <w:rFonts w:ascii="Times New Roman" w:hAnsi="Times New Roman" w:cs="Times New Roman"/>
        </w:rPr>
        <w:footnoteReference w:id="69"/>
      </w:r>
      <w:r w:rsidR="00C60D21" w:rsidRPr="00F15260">
        <w:rPr>
          <w:rFonts w:ascii="Times New Roman" w:hAnsi="Times New Roman" w:cs="Times New Roman"/>
        </w:rPr>
        <w:t xml:space="preserve">  </w:t>
      </w:r>
      <w:r w:rsidR="0045668F" w:rsidRPr="00F15260">
        <w:rPr>
          <w:rFonts w:ascii="Times New Roman" w:hAnsi="Times New Roman" w:cs="Times New Roman"/>
        </w:rPr>
        <w:t xml:space="preserve">Even if </w:t>
      </w:r>
      <w:r w:rsidR="00427AE7" w:rsidRPr="00F15260">
        <w:rPr>
          <w:rFonts w:ascii="Times New Roman" w:hAnsi="Times New Roman" w:cs="Times New Roman"/>
        </w:rPr>
        <w:t>a transitional</w:t>
      </w:r>
      <w:r w:rsidR="0045668F" w:rsidRPr="00F15260">
        <w:rPr>
          <w:rFonts w:ascii="Times New Roman" w:hAnsi="Times New Roman" w:cs="Times New Roman"/>
        </w:rPr>
        <w:t xml:space="preserve"> expansion in the scope of “retained EU law” </w:t>
      </w:r>
      <w:r w:rsidR="00427AE7" w:rsidRPr="00F15260">
        <w:rPr>
          <w:rFonts w:ascii="Times New Roman" w:hAnsi="Times New Roman" w:cs="Times New Roman"/>
        </w:rPr>
        <w:t>were to prove</w:t>
      </w:r>
      <w:r w:rsidR="0045668F" w:rsidRPr="00F15260">
        <w:rPr>
          <w:rFonts w:ascii="Times New Roman" w:hAnsi="Times New Roman" w:cs="Times New Roman"/>
        </w:rPr>
        <w:t xml:space="preserve"> small in quantitative terms, the p</w:t>
      </w:r>
      <w:r w:rsidR="00C60D21" w:rsidRPr="00F15260">
        <w:rPr>
          <w:rFonts w:ascii="Times New Roman" w:hAnsi="Times New Roman" w:cs="Times New Roman"/>
        </w:rPr>
        <w:t xml:space="preserve">olitical sensitivities </w:t>
      </w:r>
      <w:r w:rsidR="0045668F" w:rsidRPr="00F15260">
        <w:rPr>
          <w:rFonts w:ascii="Times New Roman" w:hAnsi="Times New Roman" w:cs="Times New Roman"/>
        </w:rPr>
        <w:t xml:space="preserve">of such a proposal when expressed in qualitative terms </w:t>
      </w:r>
      <w:r w:rsidR="00C60D21" w:rsidRPr="00F15260">
        <w:rPr>
          <w:rFonts w:ascii="Times New Roman" w:hAnsi="Times New Roman" w:cs="Times New Roman"/>
        </w:rPr>
        <w:t>might lead the UK Government to prefer the latter scenario</w:t>
      </w:r>
      <w:r w:rsidR="0045668F" w:rsidRPr="00F15260">
        <w:rPr>
          <w:rFonts w:ascii="Times New Roman" w:hAnsi="Times New Roman" w:cs="Times New Roman"/>
        </w:rPr>
        <w:t xml:space="preserve">: the relevant date for identifying “retained EU law” should </w:t>
      </w:r>
      <w:r w:rsidR="00427AE7" w:rsidRPr="00F15260">
        <w:rPr>
          <w:rFonts w:ascii="Times New Roman" w:hAnsi="Times New Roman" w:cs="Times New Roman"/>
        </w:rPr>
        <w:t>be</w:t>
      </w:r>
      <w:r w:rsidR="0045668F" w:rsidRPr="00F15260">
        <w:rPr>
          <w:rFonts w:ascii="Times New Roman" w:hAnsi="Times New Roman" w:cs="Times New Roman"/>
        </w:rPr>
        <w:t xml:space="preserve"> that of withdrawal, not the end of transition</w:t>
      </w:r>
      <w:r w:rsidR="00C60D21" w:rsidRPr="00F15260">
        <w:rPr>
          <w:rFonts w:ascii="Times New Roman" w:hAnsi="Times New Roman" w:cs="Times New Roman"/>
        </w:rPr>
        <w:t>.  But that would only create fresh headaches of its own, since it would necessitate recognising yet another new category of Union measure</w:t>
      </w:r>
      <w:r w:rsidR="0045668F" w:rsidRPr="00F15260">
        <w:rPr>
          <w:rFonts w:ascii="Times New Roman" w:hAnsi="Times New Roman" w:cs="Times New Roman"/>
        </w:rPr>
        <w:t>s</w:t>
      </w:r>
      <w:r w:rsidR="00C60D21" w:rsidRPr="00F15260">
        <w:rPr>
          <w:rFonts w:ascii="Times New Roman" w:hAnsi="Times New Roman" w:cs="Times New Roman"/>
        </w:rPr>
        <w:t xml:space="preserve"> within the UK legal system – those adopted after the date of withdrawal but before the expiry of the transitional regime – and deciding not only that their legal </w:t>
      </w:r>
      <w:r w:rsidR="0045668F" w:rsidRPr="00F15260">
        <w:rPr>
          <w:rFonts w:ascii="Times New Roman" w:hAnsi="Times New Roman" w:cs="Times New Roman"/>
        </w:rPr>
        <w:t>status</w:t>
      </w:r>
      <w:r w:rsidR="00C60D21" w:rsidRPr="00F15260">
        <w:rPr>
          <w:rFonts w:ascii="Times New Roman" w:hAnsi="Times New Roman" w:cs="Times New Roman"/>
        </w:rPr>
        <w:t xml:space="preserve"> should change within a relatively brief period of time</w:t>
      </w:r>
      <w:r w:rsidR="0045668F" w:rsidRPr="00F15260">
        <w:rPr>
          <w:rFonts w:ascii="Times New Roman" w:hAnsi="Times New Roman" w:cs="Times New Roman"/>
        </w:rPr>
        <w:t>,</w:t>
      </w:r>
      <w:r w:rsidR="00C60D21" w:rsidRPr="00F15260">
        <w:rPr>
          <w:rFonts w:ascii="Times New Roman" w:hAnsi="Times New Roman" w:cs="Times New Roman"/>
        </w:rPr>
        <w:t xml:space="preserve"> but also what their new legal effects should be and how this should differ (if at all) from either “retained EU law” or ordinary domestic measures.</w:t>
      </w:r>
      <w:r w:rsidR="003741D5" w:rsidRPr="00F15260">
        <w:rPr>
          <w:rFonts w:ascii="Times New Roman" w:hAnsi="Times New Roman" w:cs="Times New Roman"/>
        </w:rPr>
        <w:t xml:space="preserve"> </w:t>
      </w:r>
    </w:p>
    <w:p w14:paraId="1D76F543" w14:textId="77777777" w:rsidR="00530014" w:rsidRPr="00F15260" w:rsidRDefault="00530014" w:rsidP="00DA4393">
      <w:pPr>
        <w:widowControl w:val="0"/>
        <w:autoSpaceDE w:val="0"/>
        <w:autoSpaceDN w:val="0"/>
        <w:adjustRightInd w:val="0"/>
        <w:jc w:val="both"/>
        <w:rPr>
          <w:rFonts w:ascii="Times New Roman" w:hAnsi="Times New Roman" w:cs="Times New Roman"/>
          <w:lang w:val="en-US"/>
        </w:rPr>
      </w:pPr>
    </w:p>
    <w:p w14:paraId="03196AB3" w14:textId="7DA89FAF" w:rsidR="001D08F1" w:rsidRPr="00F15260" w:rsidRDefault="001D08F1" w:rsidP="00DA4393">
      <w:pPr>
        <w:jc w:val="both"/>
        <w:rPr>
          <w:rFonts w:ascii="Times New Roman" w:hAnsi="Times New Roman" w:cs="Times New Roman"/>
          <w:i/>
        </w:rPr>
      </w:pPr>
      <w:r w:rsidRPr="00F15260">
        <w:rPr>
          <w:rFonts w:ascii="Times New Roman" w:hAnsi="Times New Roman" w:cs="Times New Roman"/>
          <w:i/>
        </w:rPr>
        <w:t xml:space="preserve">4.3.  </w:t>
      </w:r>
      <w:r w:rsidR="00856AA2" w:rsidRPr="00F15260">
        <w:rPr>
          <w:rFonts w:ascii="Times New Roman" w:hAnsi="Times New Roman" w:cs="Times New Roman"/>
          <w:i/>
        </w:rPr>
        <w:t>UK requests for s</w:t>
      </w:r>
      <w:r w:rsidR="007712BE">
        <w:rPr>
          <w:rFonts w:ascii="Times New Roman" w:hAnsi="Times New Roman" w:cs="Times New Roman"/>
          <w:i/>
        </w:rPr>
        <w:t>pecial treatment</w:t>
      </w:r>
    </w:p>
    <w:p w14:paraId="659AEA3F" w14:textId="77777777" w:rsidR="001D08F1" w:rsidRPr="00F15260" w:rsidRDefault="001D08F1" w:rsidP="00DA4393">
      <w:pPr>
        <w:widowControl w:val="0"/>
        <w:autoSpaceDE w:val="0"/>
        <w:autoSpaceDN w:val="0"/>
        <w:adjustRightInd w:val="0"/>
        <w:jc w:val="both"/>
        <w:rPr>
          <w:rFonts w:ascii="Times New Roman" w:hAnsi="Times New Roman" w:cs="Times New Roman"/>
          <w:lang w:val="en-US"/>
        </w:rPr>
      </w:pPr>
    </w:p>
    <w:p w14:paraId="6C6CFEF0" w14:textId="380AD4EC" w:rsidR="00F10F16" w:rsidRPr="00F15260" w:rsidRDefault="00D5123C" w:rsidP="00DA4393">
      <w:pPr>
        <w:jc w:val="both"/>
        <w:rPr>
          <w:rFonts w:ascii="Times New Roman" w:hAnsi="Times New Roman" w:cs="Times New Roman"/>
        </w:rPr>
      </w:pPr>
      <w:r w:rsidRPr="00F15260">
        <w:rPr>
          <w:rFonts w:ascii="Times New Roman" w:hAnsi="Times New Roman" w:cs="Times New Roman"/>
        </w:rPr>
        <w:t xml:space="preserve">Notwithstanding the </w:t>
      </w:r>
      <w:r w:rsidR="001B5FE9" w:rsidRPr="00F15260">
        <w:rPr>
          <w:rFonts w:ascii="Times New Roman" w:hAnsi="Times New Roman" w:cs="Times New Roman"/>
        </w:rPr>
        <w:t>UK Government</w:t>
      </w:r>
      <w:r w:rsidRPr="00F15260">
        <w:rPr>
          <w:rFonts w:ascii="Times New Roman" w:hAnsi="Times New Roman" w:cs="Times New Roman"/>
        </w:rPr>
        <w:t xml:space="preserve">’s request for a </w:t>
      </w:r>
      <w:r w:rsidR="001B5FE9" w:rsidRPr="00F15260">
        <w:rPr>
          <w:rFonts w:ascii="Times New Roman" w:hAnsi="Times New Roman" w:cs="Times New Roman"/>
        </w:rPr>
        <w:t xml:space="preserve">transitional deal </w:t>
      </w:r>
      <w:r w:rsidRPr="00F15260">
        <w:rPr>
          <w:rFonts w:ascii="Times New Roman" w:hAnsi="Times New Roman" w:cs="Times New Roman"/>
        </w:rPr>
        <w:t xml:space="preserve">that </w:t>
      </w:r>
      <w:r w:rsidR="001B5FE9" w:rsidRPr="00F15260">
        <w:rPr>
          <w:rFonts w:ascii="Times New Roman" w:hAnsi="Times New Roman" w:cs="Times New Roman"/>
        </w:rPr>
        <w:t>maintains mutual market access on current terms</w:t>
      </w:r>
      <w:r w:rsidR="00F10F16" w:rsidRPr="00F15260">
        <w:rPr>
          <w:rFonts w:ascii="Times New Roman" w:hAnsi="Times New Roman" w:cs="Times New Roman"/>
        </w:rPr>
        <w:t>,</w:t>
      </w:r>
      <w:r w:rsidRPr="00F15260">
        <w:rPr>
          <w:rFonts w:ascii="Times New Roman" w:hAnsi="Times New Roman" w:cs="Times New Roman"/>
        </w:rPr>
        <w:t xml:space="preserve"> </w:t>
      </w:r>
      <w:r w:rsidR="001B5FE9" w:rsidRPr="00F15260">
        <w:rPr>
          <w:rFonts w:ascii="Times New Roman" w:hAnsi="Times New Roman" w:cs="Times New Roman"/>
        </w:rPr>
        <w:t xml:space="preserve">the </w:t>
      </w:r>
      <w:r w:rsidRPr="00F15260">
        <w:rPr>
          <w:rFonts w:ascii="Times New Roman" w:hAnsi="Times New Roman" w:cs="Times New Roman"/>
        </w:rPr>
        <w:t xml:space="preserve">UK </w:t>
      </w:r>
      <w:r w:rsidR="001B5FE9" w:rsidRPr="00F15260">
        <w:rPr>
          <w:rFonts w:ascii="Times New Roman" w:hAnsi="Times New Roman" w:cs="Times New Roman"/>
        </w:rPr>
        <w:t xml:space="preserve">Prime Minister in her Florence speech did explicitly suggest some </w:t>
      </w:r>
      <w:r w:rsidR="008112A4" w:rsidRPr="00F15260">
        <w:rPr>
          <w:rFonts w:ascii="Times New Roman" w:hAnsi="Times New Roman" w:cs="Times New Roman"/>
        </w:rPr>
        <w:t xml:space="preserve">specific </w:t>
      </w:r>
      <w:r w:rsidR="001B5FE9" w:rsidRPr="00F15260">
        <w:rPr>
          <w:rFonts w:ascii="Times New Roman" w:hAnsi="Times New Roman" w:cs="Times New Roman"/>
        </w:rPr>
        <w:t>deviations from the status quo even during the proposed transitional period.</w:t>
      </w:r>
      <w:r w:rsidR="008112A4" w:rsidRPr="00F15260">
        <w:rPr>
          <w:rFonts w:ascii="Times New Roman" w:hAnsi="Times New Roman" w:cs="Times New Roman"/>
        </w:rPr>
        <w:t xml:space="preserve">  Given that the April Guidelines require any transitional agreement to involve a balance of rights and obligations, and to respect the integrity of the Single Market, the Union will obviously bring a critical </w:t>
      </w:r>
      <w:r w:rsidR="00434583" w:rsidRPr="00F15260">
        <w:rPr>
          <w:rFonts w:ascii="Times New Roman" w:hAnsi="Times New Roman" w:cs="Times New Roman"/>
        </w:rPr>
        <w:t>eye</w:t>
      </w:r>
      <w:r w:rsidR="008112A4" w:rsidRPr="00F15260">
        <w:rPr>
          <w:rFonts w:ascii="Times New Roman" w:hAnsi="Times New Roman" w:cs="Times New Roman"/>
        </w:rPr>
        <w:t xml:space="preserve"> to bear upon any UK demands to exempt itself from existing constraints on its freedom of action.</w:t>
      </w:r>
    </w:p>
    <w:p w14:paraId="71646B1C" w14:textId="434185F9" w:rsidR="001C2044" w:rsidRPr="00F15260" w:rsidRDefault="00F10F16" w:rsidP="00DA4393">
      <w:pPr>
        <w:ind w:firstLine="720"/>
        <w:jc w:val="both"/>
        <w:rPr>
          <w:rFonts w:ascii="Times New Roman" w:hAnsi="Times New Roman" w:cs="Times New Roman"/>
          <w:lang w:val="en-US"/>
        </w:rPr>
      </w:pPr>
      <w:r w:rsidRPr="00F15260">
        <w:rPr>
          <w:rFonts w:ascii="Times New Roman" w:hAnsi="Times New Roman" w:cs="Times New Roman"/>
        </w:rPr>
        <w:t xml:space="preserve">Consider </w:t>
      </w:r>
      <w:r w:rsidR="001B5FE9" w:rsidRPr="00F15260">
        <w:rPr>
          <w:rFonts w:ascii="Times New Roman" w:hAnsi="Times New Roman" w:cs="Times New Roman"/>
        </w:rPr>
        <w:t xml:space="preserve">the </w:t>
      </w:r>
      <w:r w:rsidR="00225BCC" w:rsidRPr="00F15260">
        <w:rPr>
          <w:rFonts w:ascii="Times New Roman" w:hAnsi="Times New Roman" w:cs="Times New Roman"/>
        </w:rPr>
        <w:t xml:space="preserve">persistent British request </w:t>
      </w:r>
      <w:r w:rsidR="001B5FE9" w:rsidRPr="00F15260">
        <w:rPr>
          <w:rFonts w:ascii="Times New Roman" w:hAnsi="Times New Roman" w:cs="Times New Roman"/>
        </w:rPr>
        <w:t>to ignore the Union’s exclusive competences in the field of external relations</w:t>
      </w:r>
      <w:r w:rsidR="00017022" w:rsidRPr="00F15260">
        <w:rPr>
          <w:rFonts w:ascii="Times New Roman" w:hAnsi="Times New Roman" w:cs="Times New Roman"/>
        </w:rPr>
        <w:t>,</w:t>
      </w:r>
      <w:r w:rsidR="001B5FE9" w:rsidRPr="00F15260">
        <w:rPr>
          <w:rFonts w:ascii="Times New Roman" w:hAnsi="Times New Roman" w:cs="Times New Roman"/>
        </w:rPr>
        <w:t xml:space="preserve"> so as to enter into </w:t>
      </w:r>
      <w:r w:rsidR="001C570B" w:rsidRPr="00F15260">
        <w:rPr>
          <w:rFonts w:ascii="Times New Roman" w:hAnsi="Times New Roman" w:cs="Times New Roman"/>
        </w:rPr>
        <w:t xml:space="preserve">and even conclude </w:t>
      </w:r>
      <w:r w:rsidR="001B5FE9" w:rsidRPr="00F15260">
        <w:rPr>
          <w:rFonts w:ascii="Times New Roman" w:hAnsi="Times New Roman" w:cs="Times New Roman"/>
        </w:rPr>
        <w:t xml:space="preserve">formal trade negotiations with third countries, </w:t>
      </w:r>
      <w:r w:rsidR="00225BCC" w:rsidRPr="00F15260">
        <w:rPr>
          <w:rFonts w:ascii="Times New Roman" w:hAnsi="Times New Roman" w:cs="Times New Roman"/>
        </w:rPr>
        <w:t xml:space="preserve">albeit on the understanding that </w:t>
      </w:r>
      <w:r w:rsidR="001B5FE9" w:rsidRPr="00F15260">
        <w:rPr>
          <w:rFonts w:ascii="Times New Roman" w:hAnsi="Times New Roman" w:cs="Times New Roman"/>
        </w:rPr>
        <w:t xml:space="preserve">the entry into force of any new deals </w:t>
      </w:r>
      <w:r w:rsidR="00225BCC" w:rsidRPr="00F15260">
        <w:rPr>
          <w:rFonts w:ascii="Times New Roman" w:hAnsi="Times New Roman" w:cs="Times New Roman"/>
        </w:rPr>
        <w:t xml:space="preserve">would have to be </w:t>
      </w:r>
      <w:r w:rsidR="001B5FE9" w:rsidRPr="00F15260">
        <w:rPr>
          <w:rFonts w:ascii="Times New Roman" w:hAnsi="Times New Roman" w:cs="Times New Roman"/>
        </w:rPr>
        <w:t xml:space="preserve">delayed until the UK’s transitional period with the EU </w:t>
      </w:r>
      <w:r w:rsidR="00225BCC" w:rsidRPr="00F15260">
        <w:rPr>
          <w:rFonts w:ascii="Times New Roman" w:hAnsi="Times New Roman" w:cs="Times New Roman"/>
        </w:rPr>
        <w:t xml:space="preserve">had </w:t>
      </w:r>
      <w:r w:rsidR="00017022" w:rsidRPr="00F15260">
        <w:rPr>
          <w:rFonts w:ascii="Times New Roman" w:hAnsi="Times New Roman" w:cs="Times New Roman"/>
        </w:rPr>
        <w:t xml:space="preserve">finally </w:t>
      </w:r>
      <w:r w:rsidR="001B5FE9" w:rsidRPr="00F15260">
        <w:rPr>
          <w:rFonts w:ascii="Times New Roman" w:hAnsi="Times New Roman" w:cs="Times New Roman"/>
        </w:rPr>
        <w:t>expired.</w:t>
      </w:r>
      <w:r w:rsidR="00434A8D" w:rsidRPr="00F15260">
        <w:rPr>
          <w:rStyle w:val="FootnoteReference"/>
          <w:rFonts w:ascii="Times New Roman" w:hAnsi="Times New Roman" w:cs="Times New Roman"/>
        </w:rPr>
        <w:footnoteReference w:id="70"/>
      </w:r>
      <w:r w:rsidR="001B5FE9" w:rsidRPr="00F15260">
        <w:rPr>
          <w:rFonts w:ascii="Times New Roman" w:hAnsi="Times New Roman" w:cs="Times New Roman"/>
        </w:rPr>
        <w:t xml:space="preserve">  </w:t>
      </w:r>
      <w:r w:rsidR="001C570B" w:rsidRPr="00F15260">
        <w:rPr>
          <w:rFonts w:ascii="Times New Roman" w:hAnsi="Times New Roman" w:cs="Times New Roman"/>
        </w:rPr>
        <w:t>T</w:t>
      </w:r>
      <w:r w:rsidR="001B5FE9" w:rsidRPr="00F15260">
        <w:rPr>
          <w:rFonts w:ascii="Times New Roman" w:hAnsi="Times New Roman" w:cs="Times New Roman"/>
        </w:rPr>
        <w:t xml:space="preserve">he European Parliament </w:t>
      </w:r>
      <w:r w:rsidR="00225BCC" w:rsidRPr="00F15260">
        <w:rPr>
          <w:rFonts w:ascii="Times New Roman" w:hAnsi="Times New Roman" w:cs="Times New Roman"/>
        </w:rPr>
        <w:t xml:space="preserve">had </w:t>
      </w:r>
      <w:r w:rsidR="001C570B" w:rsidRPr="00F15260">
        <w:rPr>
          <w:rFonts w:ascii="Times New Roman" w:hAnsi="Times New Roman" w:cs="Times New Roman"/>
        </w:rPr>
        <w:t xml:space="preserve">already </w:t>
      </w:r>
      <w:r w:rsidR="00225BCC" w:rsidRPr="00F15260">
        <w:rPr>
          <w:rFonts w:ascii="Times New Roman" w:hAnsi="Times New Roman" w:cs="Times New Roman"/>
        </w:rPr>
        <w:t xml:space="preserve">indicated that it could </w:t>
      </w:r>
      <w:r w:rsidR="001B5FE9" w:rsidRPr="00F15260">
        <w:rPr>
          <w:rFonts w:ascii="Times New Roman" w:hAnsi="Times New Roman" w:cs="Times New Roman"/>
        </w:rPr>
        <w:t xml:space="preserve">live with </w:t>
      </w:r>
      <w:r w:rsidR="00225BCC" w:rsidRPr="00F15260">
        <w:rPr>
          <w:rFonts w:ascii="Times New Roman" w:hAnsi="Times New Roman" w:cs="Times New Roman"/>
        </w:rPr>
        <w:t xml:space="preserve">such a </w:t>
      </w:r>
      <w:r w:rsidR="00017022" w:rsidRPr="00F15260">
        <w:rPr>
          <w:rFonts w:ascii="Times New Roman" w:hAnsi="Times New Roman" w:cs="Times New Roman"/>
        </w:rPr>
        <w:t>suggestion</w:t>
      </w:r>
      <w:r w:rsidR="001C570B" w:rsidRPr="00F15260">
        <w:rPr>
          <w:rFonts w:ascii="Times New Roman" w:hAnsi="Times New Roman" w:cs="Times New Roman"/>
        </w:rPr>
        <w:t>.</w:t>
      </w:r>
      <w:r w:rsidR="00B2102A" w:rsidRPr="00F15260">
        <w:rPr>
          <w:rStyle w:val="FootnoteReference"/>
          <w:rFonts w:ascii="Times New Roman" w:hAnsi="Times New Roman" w:cs="Times New Roman"/>
        </w:rPr>
        <w:footnoteReference w:id="71"/>
      </w:r>
      <w:r w:rsidR="001C570B" w:rsidRPr="00F15260">
        <w:rPr>
          <w:rFonts w:ascii="Times New Roman" w:hAnsi="Times New Roman" w:cs="Times New Roman"/>
        </w:rPr>
        <w:t xml:space="preserve">  For its part, the </w:t>
      </w:r>
      <w:r w:rsidR="00225BCC" w:rsidRPr="00F15260">
        <w:rPr>
          <w:rFonts w:ascii="Times New Roman" w:hAnsi="Times New Roman" w:cs="Times New Roman"/>
        </w:rPr>
        <w:t xml:space="preserve">Council </w:t>
      </w:r>
      <w:r w:rsidR="001C570B" w:rsidRPr="00F15260">
        <w:rPr>
          <w:rFonts w:ascii="Times New Roman" w:hAnsi="Times New Roman" w:cs="Times New Roman"/>
        </w:rPr>
        <w:t xml:space="preserve">perhaps </w:t>
      </w:r>
      <w:r w:rsidR="00225BCC" w:rsidRPr="00F15260">
        <w:rPr>
          <w:rFonts w:ascii="Times New Roman" w:hAnsi="Times New Roman" w:cs="Times New Roman"/>
        </w:rPr>
        <w:t>proved more generous</w:t>
      </w:r>
      <w:r w:rsidR="001C570B" w:rsidRPr="00F15260">
        <w:rPr>
          <w:rFonts w:ascii="Times New Roman" w:hAnsi="Times New Roman" w:cs="Times New Roman"/>
        </w:rPr>
        <w:t>, at least than the UK had thus far publicly requested</w:t>
      </w:r>
      <w:r w:rsidR="00225BCC" w:rsidRPr="00F15260">
        <w:rPr>
          <w:rFonts w:ascii="Times New Roman" w:hAnsi="Times New Roman" w:cs="Times New Roman"/>
        </w:rPr>
        <w:t>, though still with a political sting in the tail: during transition, the UK may not become bound by international agreements entered into in its own capacity, in fields of Union competence, unless authorised to do so by the Council itself.</w:t>
      </w:r>
      <w:r w:rsidR="00225BCC" w:rsidRPr="00F15260">
        <w:rPr>
          <w:rStyle w:val="FootnoteReference"/>
          <w:rFonts w:ascii="Times New Roman" w:hAnsi="Times New Roman" w:cs="Times New Roman"/>
        </w:rPr>
        <w:footnoteReference w:id="72"/>
      </w:r>
      <w:r w:rsidR="00225BCC" w:rsidRPr="00F15260">
        <w:rPr>
          <w:rFonts w:ascii="Times New Roman" w:hAnsi="Times New Roman" w:cs="Times New Roman"/>
        </w:rPr>
        <w:t xml:space="preserve">  The Union is thus holding out the possibility of certain UK agreements</w:t>
      </w:r>
      <w:r w:rsidR="001C570B" w:rsidRPr="00F15260">
        <w:rPr>
          <w:rFonts w:ascii="Times New Roman" w:hAnsi="Times New Roman" w:cs="Times New Roman"/>
        </w:rPr>
        <w:t xml:space="preserve">, and not just in the field of trade, </w:t>
      </w:r>
      <w:r w:rsidR="00225BCC" w:rsidRPr="00F15260">
        <w:rPr>
          <w:rFonts w:ascii="Times New Roman" w:hAnsi="Times New Roman" w:cs="Times New Roman"/>
        </w:rPr>
        <w:t xml:space="preserve">being able to enter into force </w:t>
      </w:r>
      <w:r w:rsidR="001C570B" w:rsidRPr="00F15260">
        <w:rPr>
          <w:rFonts w:ascii="Times New Roman" w:hAnsi="Times New Roman" w:cs="Times New Roman"/>
        </w:rPr>
        <w:t xml:space="preserve">even before the expiry of </w:t>
      </w:r>
      <w:r w:rsidR="00225BCC" w:rsidRPr="00F15260">
        <w:rPr>
          <w:rFonts w:ascii="Times New Roman" w:hAnsi="Times New Roman" w:cs="Times New Roman"/>
        </w:rPr>
        <w:t>transition</w:t>
      </w:r>
      <w:r w:rsidR="001C570B" w:rsidRPr="00F15260">
        <w:rPr>
          <w:rFonts w:ascii="Times New Roman" w:hAnsi="Times New Roman" w:cs="Times New Roman"/>
        </w:rPr>
        <w:t>, notwithstanding the normal rules of Union external competence, though subject to Union control and dependent upon a case-by-case assessment</w:t>
      </w:r>
      <w:r w:rsidR="00225BCC" w:rsidRPr="00F15260">
        <w:rPr>
          <w:rFonts w:ascii="Times New Roman" w:hAnsi="Times New Roman" w:cs="Times New Roman"/>
        </w:rPr>
        <w:t>.</w:t>
      </w:r>
      <w:r w:rsidR="001C570B" w:rsidRPr="00F15260">
        <w:rPr>
          <w:rStyle w:val="FootnoteReference"/>
          <w:rFonts w:ascii="Times New Roman" w:hAnsi="Times New Roman" w:cs="Times New Roman"/>
        </w:rPr>
        <w:footnoteReference w:id="73"/>
      </w:r>
      <w:r w:rsidR="00225BCC" w:rsidRPr="00F15260">
        <w:rPr>
          <w:rFonts w:ascii="Times New Roman" w:hAnsi="Times New Roman" w:cs="Times New Roman"/>
        </w:rPr>
        <w:t xml:space="preserve">  </w:t>
      </w:r>
      <w:r w:rsidR="00017022" w:rsidRPr="00F15260">
        <w:rPr>
          <w:rFonts w:ascii="Times New Roman" w:hAnsi="Times New Roman" w:cs="Times New Roman"/>
        </w:rPr>
        <w:t>Perhaps the Union can afford to allow the UK a little slack on this point</w:t>
      </w:r>
      <w:r w:rsidR="00CA4AAA" w:rsidRPr="00F15260">
        <w:rPr>
          <w:rFonts w:ascii="Times New Roman" w:hAnsi="Times New Roman" w:cs="Times New Roman"/>
        </w:rPr>
        <w:t>.  A</w:t>
      </w:r>
      <w:r w:rsidR="00017022" w:rsidRPr="00F15260">
        <w:rPr>
          <w:rFonts w:ascii="Times New Roman" w:hAnsi="Times New Roman" w:cs="Times New Roman"/>
        </w:rPr>
        <w:t xml:space="preserve">fter all, it is doubtful how much the </w:t>
      </w:r>
      <w:r w:rsidR="00F031B5" w:rsidRPr="00F15260">
        <w:rPr>
          <w:rFonts w:ascii="Times New Roman" w:hAnsi="Times New Roman" w:cs="Times New Roman"/>
          <w:lang w:val="en-US"/>
        </w:rPr>
        <w:t xml:space="preserve">UK </w:t>
      </w:r>
      <w:r w:rsidR="00017022" w:rsidRPr="00F15260">
        <w:rPr>
          <w:rFonts w:ascii="Times New Roman" w:hAnsi="Times New Roman" w:cs="Times New Roman"/>
          <w:lang w:val="en-US"/>
        </w:rPr>
        <w:t xml:space="preserve">might realistically </w:t>
      </w:r>
      <w:r w:rsidR="00D2364C" w:rsidRPr="00F15260">
        <w:rPr>
          <w:rFonts w:ascii="Times New Roman" w:hAnsi="Times New Roman" w:cs="Times New Roman"/>
          <w:lang w:val="en-US"/>
        </w:rPr>
        <w:t xml:space="preserve">achieve </w:t>
      </w:r>
      <w:r w:rsidR="00F031B5" w:rsidRPr="00F15260">
        <w:rPr>
          <w:rFonts w:ascii="Times New Roman" w:hAnsi="Times New Roman" w:cs="Times New Roman"/>
          <w:lang w:val="en-US"/>
        </w:rPr>
        <w:t xml:space="preserve">during </w:t>
      </w:r>
      <w:r w:rsidR="00017022" w:rsidRPr="00F15260">
        <w:rPr>
          <w:rFonts w:ascii="Times New Roman" w:hAnsi="Times New Roman" w:cs="Times New Roman"/>
          <w:lang w:val="en-US"/>
        </w:rPr>
        <w:t xml:space="preserve">any transitional period – especially when it is still seeking to </w:t>
      </w:r>
      <w:proofErr w:type="spellStart"/>
      <w:r w:rsidR="00017022" w:rsidRPr="00F15260">
        <w:rPr>
          <w:rFonts w:ascii="Times New Roman" w:hAnsi="Times New Roman" w:cs="Times New Roman"/>
          <w:lang w:val="en-US"/>
        </w:rPr>
        <w:t>finalise</w:t>
      </w:r>
      <w:proofErr w:type="spellEnd"/>
      <w:r w:rsidR="00017022" w:rsidRPr="00F15260">
        <w:rPr>
          <w:rFonts w:ascii="Times New Roman" w:hAnsi="Times New Roman" w:cs="Times New Roman"/>
          <w:lang w:val="en-US"/>
        </w:rPr>
        <w:t xml:space="preserve"> its future trading relationship with the Union itself – </w:t>
      </w:r>
      <w:r w:rsidR="00427AE7" w:rsidRPr="00F15260">
        <w:rPr>
          <w:rFonts w:ascii="Times New Roman" w:hAnsi="Times New Roman" w:cs="Times New Roman"/>
          <w:lang w:val="en-US"/>
        </w:rPr>
        <w:t xml:space="preserve">at least </w:t>
      </w:r>
      <w:r w:rsidR="00017022" w:rsidRPr="00F15260">
        <w:rPr>
          <w:rFonts w:ascii="Times New Roman" w:hAnsi="Times New Roman" w:cs="Times New Roman"/>
          <w:lang w:val="en-US"/>
        </w:rPr>
        <w:t xml:space="preserve">beyond continuing the UK’s current project, of </w:t>
      </w:r>
      <w:r w:rsidR="00017022" w:rsidRPr="00F15260">
        <w:rPr>
          <w:rFonts w:ascii="Times New Roman" w:hAnsi="Times New Roman" w:cs="Times New Roman"/>
          <w:lang w:val="en-US"/>
        </w:rPr>
        <w:lastRenderedPageBreak/>
        <w:t>seeking to replicate the EU’s existing trade agreements with third countries, from which the British are naturally due to be excluded in due course.</w:t>
      </w:r>
      <w:r w:rsidR="00B2102A" w:rsidRPr="00F15260">
        <w:rPr>
          <w:rStyle w:val="FootnoteReference"/>
          <w:rFonts w:ascii="Times New Roman" w:hAnsi="Times New Roman" w:cs="Times New Roman"/>
          <w:lang w:val="en-US"/>
        </w:rPr>
        <w:footnoteReference w:id="74"/>
      </w:r>
      <w:r w:rsidR="00017022" w:rsidRPr="00F15260">
        <w:rPr>
          <w:rFonts w:ascii="Times New Roman" w:hAnsi="Times New Roman" w:cs="Times New Roman"/>
          <w:lang w:val="en-US"/>
        </w:rPr>
        <w:t xml:space="preserve">  </w:t>
      </w:r>
    </w:p>
    <w:p w14:paraId="2E66EF6F" w14:textId="1D195CE4" w:rsidR="00BC55C2" w:rsidRPr="00F15260" w:rsidRDefault="00017022" w:rsidP="00DA4393">
      <w:pPr>
        <w:ind w:firstLine="720"/>
        <w:jc w:val="both"/>
        <w:rPr>
          <w:rFonts w:ascii="Times New Roman" w:hAnsi="Times New Roman" w:cs="Times New Roman"/>
        </w:rPr>
      </w:pPr>
      <w:r w:rsidRPr="00F15260">
        <w:rPr>
          <w:rFonts w:ascii="Times New Roman" w:hAnsi="Times New Roman" w:cs="Times New Roman"/>
          <w:lang w:val="en-US"/>
        </w:rPr>
        <w:t xml:space="preserve">Potentially more problematic is the situation regarding the free movement of persons.  The </w:t>
      </w:r>
      <w:r w:rsidR="008112A4" w:rsidRPr="00F15260">
        <w:rPr>
          <w:rFonts w:ascii="Times New Roman" w:hAnsi="Times New Roman" w:cs="Times New Roman"/>
          <w:lang w:val="en-US"/>
        </w:rPr>
        <w:t xml:space="preserve">December Guidelines are quite </w:t>
      </w:r>
      <w:r w:rsidRPr="00F15260">
        <w:rPr>
          <w:rFonts w:ascii="Times New Roman" w:hAnsi="Times New Roman" w:cs="Times New Roman"/>
          <w:lang w:val="en-US"/>
        </w:rPr>
        <w:t xml:space="preserve">clear: transition must cover the entire </w:t>
      </w:r>
      <w:r w:rsidR="00F031B5" w:rsidRPr="00F15260">
        <w:rPr>
          <w:rFonts w:ascii="Times New Roman" w:hAnsi="Times New Roman" w:cs="Times New Roman"/>
          <w:i/>
          <w:lang w:val="en-US"/>
        </w:rPr>
        <w:t>acquis</w:t>
      </w:r>
      <w:r w:rsidR="00F031B5" w:rsidRPr="00F15260">
        <w:rPr>
          <w:rFonts w:ascii="Times New Roman" w:hAnsi="Times New Roman" w:cs="Times New Roman"/>
          <w:lang w:val="en-US"/>
        </w:rPr>
        <w:t xml:space="preserve">, </w:t>
      </w:r>
      <w:r w:rsidRPr="00F15260">
        <w:rPr>
          <w:rFonts w:ascii="Times New Roman" w:hAnsi="Times New Roman" w:cs="Times New Roman"/>
          <w:lang w:val="en-US"/>
        </w:rPr>
        <w:t>including all four of the Single Market</w:t>
      </w:r>
      <w:r w:rsidR="008112A4" w:rsidRPr="00F15260">
        <w:rPr>
          <w:rFonts w:ascii="Times New Roman" w:hAnsi="Times New Roman" w:cs="Times New Roman"/>
          <w:lang w:val="en-US"/>
        </w:rPr>
        <w:t xml:space="preserve">’s indivisible </w:t>
      </w:r>
      <w:r w:rsidR="00F031B5" w:rsidRPr="00F15260">
        <w:rPr>
          <w:rFonts w:ascii="Times New Roman" w:hAnsi="Times New Roman" w:cs="Times New Roman"/>
          <w:lang w:val="en-US"/>
        </w:rPr>
        <w:t>freedoms</w:t>
      </w:r>
      <w:r w:rsidRPr="00F15260">
        <w:rPr>
          <w:rFonts w:ascii="Times New Roman" w:hAnsi="Times New Roman" w:cs="Times New Roman"/>
          <w:lang w:val="en-US"/>
        </w:rPr>
        <w:t>.</w:t>
      </w:r>
      <w:r w:rsidR="00B2102A" w:rsidRPr="00F15260">
        <w:rPr>
          <w:rStyle w:val="FootnoteReference"/>
          <w:rFonts w:ascii="Times New Roman" w:hAnsi="Times New Roman" w:cs="Times New Roman"/>
          <w:lang w:val="en-US"/>
        </w:rPr>
        <w:footnoteReference w:id="75"/>
      </w:r>
      <w:r w:rsidRPr="00F15260">
        <w:rPr>
          <w:rFonts w:ascii="Times New Roman" w:hAnsi="Times New Roman" w:cs="Times New Roman"/>
          <w:lang w:val="en-US"/>
        </w:rPr>
        <w:t xml:space="preserve">  </w:t>
      </w:r>
      <w:r w:rsidR="008112A4" w:rsidRPr="00F15260">
        <w:rPr>
          <w:rFonts w:ascii="Times New Roman" w:hAnsi="Times New Roman" w:cs="Times New Roman"/>
          <w:lang w:val="en-US"/>
        </w:rPr>
        <w:t xml:space="preserve">Moreover, the </w:t>
      </w:r>
      <w:r w:rsidRPr="00F15260">
        <w:rPr>
          <w:rFonts w:ascii="Times New Roman" w:hAnsi="Times New Roman" w:cs="Times New Roman"/>
          <w:lang w:val="en-US"/>
        </w:rPr>
        <w:t xml:space="preserve">European Parliament has been particularly insistent on this point: </w:t>
      </w:r>
      <w:r w:rsidRPr="00F15260">
        <w:rPr>
          <w:rFonts w:ascii="Times New Roman" w:hAnsi="Times New Roman" w:cs="Times New Roman"/>
        </w:rPr>
        <w:t xml:space="preserve">its resolution from October 2017 states that the transitional </w:t>
      </w:r>
      <w:r w:rsidR="008112A4" w:rsidRPr="00F15260">
        <w:rPr>
          <w:rFonts w:ascii="Times New Roman" w:hAnsi="Times New Roman" w:cs="Times New Roman"/>
        </w:rPr>
        <w:t xml:space="preserve">agreement should </w:t>
      </w:r>
      <w:r w:rsidRPr="00F15260">
        <w:rPr>
          <w:rFonts w:ascii="Times New Roman" w:hAnsi="Times New Roman" w:cs="Times New Roman"/>
        </w:rPr>
        <w:t xml:space="preserve">preclude the UK from imposing </w:t>
      </w:r>
      <w:r w:rsidR="008422D0" w:rsidRPr="00F15260">
        <w:rPr>
          <w:rFonts w:ascii="Times New Roman" w:hAnsi="Times New Roman" w:cs="Times New Roman"/>
        </w:rPr>
        <w:t>“</w:t>
      </w:r>
      <w:r w:rsidRPr="00F15260">
        <w:rPr>
          <w:rFonts w:ascii="Times New Roman" w:hAnsi="Times New Roman" w:cs="Times New Roman"/>
        </w:rPr>
        <w:t>any new conditions</w:t>
      </w:r>
      <w:r w:rsidR="008422D0" w:rsidRPr="00F15260">
        <w:rPr>
          <w:rFonts w:ascii="Times New Roman" w:hAnsi="Times New Roman" w:cs="Times New Roman"/>
        </w:rPr>
        <w:t>”</w:t>
      </w:r>
      <w:r w:rsidRPr="00F15260">
        <w:rPr>
          <w:rFonts w:ascii="Times New Roman" w:hAnsi="Times New Roman" w:cs="Times New Roman"/>
        </w:rPr>
        <w:t xml:space="preserve"> on the free movement of persons.</w:t>
      </w:r>
      <w:r w:rsidR="00B2102A" w:rsidRPr="00F15260">
        <w:rPr>
          <w:rStyle w:val="FootnoteReference"/>
          <w:rFonts w:ascii="Times New Roman" w:hAnsi="Times New Roman" w:cs="Times New Roman"/>
        </w:rPr>
        <w:footnoteReference w:id="76"/>
      </w:r>
      <w:r w:rsidRPr="00F15260">
        <w:rPr>
          <w:rFonts w:ascii="Times New Roman" w:hAnsi="Times New Roman" w:cs="Times New Roman"/>
        </w:rPr>
        <w:t xml:space="preserve">  </w:t>
      </w:r>
      <w:r w:rsidR="00BC55C2" w:rsidRPr="00F15260">
        <w:rPr>
          <w:rFonts w:ascii="Times New Roman" w:hAnsi="Times New Roman" w:cs="Times New Roman"/>
        </w:rPr>
        <w:t xml:space="preserve">The Commission’s recommendations from December 2017 said nothing specific on the issue, but in the final January 2018 negotiating directives, the Council proved surprisingly robust: not only must full free movement of persons be maintained, but the “specified date”, for the purposes of migrant EU and UK nationals qualifying for </w:t>
      </w:r>
      <w:r w:rsidR="00167913">
        <w:rPr>
          <w:rFonts w:ascii="Times New Roman" w:hAnsi="Times New Roman" w:cs="Times New Roman"/>
        </w:rPr>
        <w:t xml:space="preserve">future </w:t>
      </w:r>
      <w:r w:rsidR="00BC55C2" w:rsidRPr="00F15260">
        <w:rPr>
          <w:rFonts w:ascii="Times New Roman" w:hAnsi="Times New Roman" w:cs="Times New Roman"/>
        </w:rPr>
        <w:t>protection under the citizens’ rights provisions of the Article 50 TEU agreement, should be changed from the date of UK withdrawal to the end of the transitional period.</w:t>
      </w:r>
      <w:r w:rsidR="00BC55C2" w:rsidRPr="00F15260">
        <w:rPr>
          <w:rStyle w:val="FootnoteReference"/>
          <w:rFonts w:ascii="Times New Roman" w:hAnsi="Times New Roman" w:cs="Times New Roman"/>
        </w:rPr>
        <w:footnoteReference w:id="77"/>
      </w:r>
      <w:r w:rsidR="00BC55C2" w:rsidRPr="00F15260">
        <w:rPr>
          <w:rFonts w:ascii="Times New Roman" w:hAnsi="Times New Roman" w:cs="Times New Roman"/>
        </w:rPr>
        <w:t xml:space="preserve">  </w:t>
      </w:r>
    </w:p>
    <w:p w14:paraId="04A8F3EB" w14:textId="3CCE00E7" w:rsidR="001C2344" w:rsidRDefault="001C2344" w:rsidP="00DA4393">
      <w:pPr>
        <w:ind w:firstLine="720"/>
        <w:jc w:val="both"/>
        <w:rPr>
          <w:rFonts w:ascii="Times New Roman" w:hAnsi="Times New Roman" w:cs="Times New Roman"/>
          <w:lang w:val="en-US"/>
        </w:rPr>
      </w:pPr>
      <w:r>
        <w:rPr>
          <w:rFonts w:ascii="Times New Roman" w:hAnsi="Times New Roman" w:cs="Times New Roman"/>
          <w:lang w:val="en-US"/>
        </w:rPr>
        <w:t xml:space="preserve">No doubt </w:t>
      </w:r>
      <w:r w:rsidR="00077487">
        <w:rPr>
          <w:rFonts w:ascii="Times New Roman" w:hAnsi="Times New Roman" w:cs="Times New Roman"/>
          <w:lang w:val="en-US"/>
        </w:rPr>
        <w:t>due</w:t>
      </w:r>
      <w:r>
        <w:rPr>
          <w:rFonts w:ascii="Times New Roman" w:hAnsi="Times New Roman" w:cs="Times New Roman"/>
          <w:lang w:val="en-US"/>
        </w:rPr>
        <w:t xml:space="preserve"> largely by the poisonous and dishonest xenophobic hysteria which now shamefully surrounds the whole subject, </w:t>
      </w:r>
      <w:r w:rsidR="008112A4" w:rsidRPr="00F15260">
        <w:rPr>
          <w:rFonts w:ascii="Times New Roman" w:hAnsi="Times New Roman" w:cs="Times New Roman"/>
          <w:lang w:val="en-US"/>
        </w:rPr>
        <w:t xml:space="preserve">the </w:t>
      </w:r>
      <w:r w:rsidR="00F031B5" w:rsidRPr="00F15260">
        <w:rPr>
          <w:rFonts w:ascii="Times New Roman" w:hAnsi="Times New Roman" w:cs="Times New Roman"/>
          <w:lang w:val="en-US"/>
        </w:rPr>
        <w:t xml:space="preserve">UK </w:t>
      </w:r>
      <w:r w:rsidR="00BC55C2" w:rsidRPr="00F15260">
        <w:rPr>
          <w:rFonts w:ascii="Times New Roman" w:hAnsi="Times New Roman" w:cs="Times New Roman"/>
          <w:lang w:val="en-US"/>
        </w:rPr>
        <w:t xml:space="preserve">Government’s </w:t>
      </w:r>
      <w:r w:rsidR="00F031B5" w:rsidRPr="00F15260">
        <w:rPr>
          <w:rFonts w:ascii="Times New Roman" w:hAnsi="Times New Roman" w:cs="Times New Roman"/>
          <w:lang w:val="en-US"/>
        </w:rPr>
        <w:t xml:space="preserve">position </w:t>
      </w:r>
      <w:r w:rsidR="008112A4" w:rsidRPr="00F15260">
        <w:rPr>
          <w:rFonts w:ascii="Times New Roman" w:hAnsi="Times New Roman" w:cs="Times New Roman"/>
          <w:lang w:val="en-US"/>
        </w:rPr>
        <w:t xml:space="preserve">on the free movement of persons </w:t>
      </w:r>
      <w:r w:rsidR="00BC55C2" w:rsidRPr="00F15260">
        <w:rPr>
          <w:rFonts w:ascii="Times New Roman" w:hAnsi="Times New Roman" w:cs="Times New Roman"/>
          <w:lang w:val="en-US"/>
        </w:rPr>
        <w:t xml:space="preserve">during transition </w:t>
      </w:r>
      <w:r w:rsidR="00334143" w:rsidRPr="00F15260">
        <w:rPr>
          <w:rFonts w:ascii="Times New Roman" w:hAnsi="Times New Roman" w:cs="Times New Roman"/>
          <w:lang w:val="en-US"/>
        </w:rPr>
        <w:t>has</w:t>
      </w:r>
      <w:r w:rsidR="00BC55C2" w:rsidRPr="00F15260">
        <w:rPr>
          <w:rFonts w:ascii="Times New Roman" w:hAnsi="Times New Roman" w:cs="Times New Roman"/>
          <w:lang w:val="en-US"/>
        </w:rPr>
        <w:t xml:space="preserve"> </w:t>
      </w:r>
      <w:r>
        <w:rPr>
          <w:rFonts w:ascii="Times New Roman" w:hAnsi="Times New Roman" w:cs="Times New Roman"/>
          <w:lang w:val="en-US"/>
        </w:rPr>
        <w:t xml:space="preserve">so far </w:t>
      </w:r>
      <w:r w:rsidR="00334143" w:rsidRPr="00F15260">
        <w:rPr>
          <w:rFonts w:ascii="Times New Roman" w:hAnsi="Times New Roman" w:cs="Times New Roman"/>
          <w:lang w:val="en-US"/>
        </w:rPr>
        <w:t xml:space="preserve">proved to be </w:t>
      </w:r>
      <w:r w:rsidR="00BC55C2" w:rsidRPr="00F15260">
        <w:rPr>
          <w:rFonts w:ascii="Times New Roman" w:hAnsi="Times New Roman" w:cs="Times New Roman"/>
          <w:lang w:val="en-US"/>
        </w:rPr>
        <w:t>one of calculated ambiguity</w:t>
      </w:r>
      <w:r w:rsidR="008112A4" w:rsidRPr="00F15260">
        <w:rPr>
          <w:rFonts w:ascii="Times New Roman" w:hAnsi="Times New Roman" w:cs="Times New Roman"/>
          <w:lang w:val="en-US"/>
        </w:rPr>
        <w:t>.</w:t>
      </w:r>
      <w:r w:rsidR="00334143" w:rsidRPr="00F15260">
        <w:rPr>
          <w:rStyle w:val="FootnoteReference"/>
          <w:rFonts w:ascii="Times New Roman" w:hAnsi="Times New Roman" w:cs="Times New Roman"/>
          <w:lang w:val="en-US"/>
        </w:rPr>
        <w:footnoteReference w:id="78"/>
      </w:r>
      <w:r w:rsidR="008112A4" w:rsidRPr="00F15260">
        <w:rPr>
          <w:rFonts w:ascii="Times New Roman" w:hAnsi="Times New Roman" w:cs="Times New Roman"/>
          <w:lang w:val="en-US"/>
        </w:rPr>
        <w:t xml:space="preserve"> </w:t>
      </w:r>
      <w:r w:rsidR="00BC55C2" w:rsidRPr="00F15260">
        <w:rPr>
          <w:rFonts w:ascii="Times New Roman" w:hAnsi="Times New Roman" w:cs="Times New Roman"/>
          <w:lang w:val="en-US"/>
        </w:rPr>
        <w:t xml:space="preserve"> </w:t>
      </w:r>
      <w:r w:rsidR="008112A4" w:rsidRPr="00F15260">
        <w:rPr>
          <w:rFonts w:ascii="Times New Roman" w:hAnsi="Times New Roman" w:cs="Times New Roman"/>
        </w:rPr>
        <w:t xml:space="preserve">In a statement to the House of Commons on 9 </w:t>
      </w:r>
      <w:r w:rsidR="00BC55C2" w:rsidRPr="00F15260">
        <w:rPr>
          <w:rFonts w:ascii="Times New Roman" w:hAnsi="Times New Roman" w:cs="Times New Roman"/>
        </w:rPr>
        <w:t xml:space="preserve">October 2017, May claimed (first) that, </w:t>
      </w:r>
      <w:r w:rsidR="008112A4" w:rsidRPr="00F15260">
        <w:rPr>
          <w:rFonts w:ascii="Times New Roman" w:hAnsi="Times New Roman" w:cs="Times New Roman"/>
        </w:rPr>
        <w:t xml:space="preserve">although EU nationals might continue to arrive in the UK during any transitional period, they would have to be </w:t>
      </w:r>
      <w:r w:rsidR="00BC55C2" w:rsidRPr="00F15260">
        <w:rPr>
          <w:rFonts w:ascii="Times New Roman" w:hAnsi="Times New Roman" w:cs="Times New Roman"/>
        </w:rPr>
        <w:t>registered with the authorities</w:t>
      </w:r>
      <w:r w:rsidR="008112A4" w:rsidRPr="00F15260">
        <w:rPr>
          <w:rFonts w:ascii="Times New Roman" w:hAnsi="Times New Roman" w:cs="Times New Roman"/>
        </w:rPr>
        <w:t xml:space="preserve"> in preparation for the introduction of the UK’s new (albeit as-yet-undefined) immigration system; </w:t>
      </w:r>
      <w:r w:rsidR="00BC55C2" w:rsidRPr="00F15260">
        <w:rPr>
          <w:rFonts w:ascii="Times New Roman" w:hAnsi="Times New Roman" w:cs="Times New Roman"/>
        </w:rPr>
        <w:t xml:space="preserve">and (secondly) that </w:t>
      </w:r>
      <w:r w:rsidR="008112A4" w:rsidRPr="00F15260">
        <w:rPr>
          <w:rFonts w:ascii="Times New Roman" w:hAnsi="Times New Roman" w:cs="Times New Roman"/>
        </w:rPr>
        <w:t>the Governmen</w:t>
      </w:r>
      <w:r w:rsidR="00BC55C2" w:rsidRPr="00F15260">
        <w:rPr>
          <w:rFonts w:ascii="Times New Roman" w:hAnsi="Times New Roman" w:cs="Times New Roman"/>
        </w:rPr>
        <w:t>t anticipated</w:t>
      </w:r>
      <w:r w:rsidR="008112A4" w:rsidRPr="00F15260">
        <w:rPr>
          <w:rFonts w:ascii="Times New Roman" w:hAnsi="Times New Roman" w:cs="Times New Roman"/>
        </w:rPr>
        <w:t xml:space="preserve"> such individuals would become subject to the UK’s new (though again as-yet-undefined) </w:t>
      </w:r>
      <w:r w:rsidR="00F031B5" w:rsidRPr="00F15260">
        <w:rPr>
          <w:rFonts w:ascii="Times New Roman" w:hAnsi="Times New Roman" w:cs="Times New Roman"/>
          <w:lang w:val="en-US"/>
        </w:rPr>
        <w:t xml:space="preserve">rules on </w:t>
      </w:r>
      <w:r w:rsidR="008112A4" w:rsidRPr="00F15260">
        <w:rPr>
          <w:rFonts w:ascii="Times New Roman" w:hAnsi="Times New Roman" w:cs="Times New Roman"/>
          <w:lang w:val="en-US"/>
        </w:rPr>
        <w:t xml:space="preserve">the </w:t>
      </w:r>
      <w:r w:rsidR="00F031B5" w:rsidRPr="00F15260">
        <w:rPr>
          <w:rFonts w:ascii="Times New Roman" w:hAnsi="Times New Roman" w:cs="Times New Roman"/>
          <w:lang w:val="en-US"/>
        </w:rPr>
        <w:t>long term settlement of EU nationals</w:t>
      </w:r>
      <w:r w:rsidR="008112A4" w:rsidRPr="00F15260">
        <w:rPr>
          <w:rFonts w:ascii="Times New Roman" w:hAnsi="Times New Roman" w:cs="Times New Roman"/>
          <w:lang w:val="en-US"/>
        </w:rPr>
        <w:t>.</w:t>
      </w:r>
      <w:r w:rsidR="00B2102A" w:rsidRPr="00F15260">
        <w:rPr>
          <w:rStyle w:val="FootnoteReference"/>
          <w:rFonts w:ascii="Times New Roman" w:hAnsi="Times New Roman" w:cs="Times New Roman"/>
          <w:lang w:val="en-US"/>
        </w:rPr>
        <w:footnoteReference w:id="79"/>
      </w:r>
      <w:r w:rsidR="00BC55C2" w:rsidRPr="00F15260">
        <w:rPr>
          <w:rFonts w:ascii="Times New Roman" w:hAnsi="Times New Roman" w:cs="Times New Roman"/>
          <w:lang w:val="en-US"/>
        </w:rPr>
        <w:t xml:space="preserve">  </w:t>
      </w:r>
      <w:r w:rsidR="00077487">
        <w:rPr>
          <w:rFonts w:ascii="Times New Roman" w:hAnsi="Times New Roman" w:cs="Times New Roman"/>
          <w:lang w:val="en-US"/>
        </w:rPr>
        <w:t>However,</w:t>
      </w:r>
      <w:r w:rsidR="00BC55C2" w:rsidRPr="00F15260">
        <w:rPr>
          <w:rFonts w:ascii="Times New Roman" w:hAnsi="Times New Roman" w:cs="Times New Roman"/>
          <w:lang w:val="en-US"/>
        </w:rPr>
        <w:t xml:space="preserve"> subsequent pronouncements </w:t>
      </w:r>
      <w:r w:rsidR="004601ED" w:rsidRPr="00F15260">
        <w:rPr>
          <w:rFonts w:ascii="Times New Roman" w:hAnsi="Times New Roman" w:cs="Times New Roman"/>
          <w:lang w:val="en-US"/>
        </w:rPr>
        <w:t>have tended to repeat</w:t>
      </w:r>
      <w:r w:rsidR="00BC55C2" w:rsidRPr="00F15260">
        <w:rPr>
          <w:rFonts w:ascii="Times New Roman" w:hAnsi="Times New Roman" w:cs="Times New Roman"/>
          <w:lang w:val="en-US"/>
        </w:rPr>
        <w:t xml:space="preserve"> only the first</w:t>
      </w:r>
      <w:r w:rsidR="00077487">
        <w:rPr>
          <w:rFonts w:ascii="Times New Roman" w:hAnsi="Times New Roman" w:cs="Times New Roman"/>
          <w:lang w:val="en-US"/>
        </w:rPr>
        <w:t xml:space="preserve"> (</w:t>
      </w:r>
      <w:r w:rsidR="00334143" w:rsidRPr="00F15260">
        <w:rPr>
          <w:rFonts w:ascii="Times New Roman" w:hAnsi="Times New Roman" w:cs="Times New Roman"/>
          <w:lang w:val="en-US"/>
        </w:rPr>
        <w:t>not the second</w:t>
      </w:r>
      <w:r w:rsidR="00077487">
        <w:rPr>
          <w:rFonts w:ascii="Times New Roman" w:hAnsi="Times New Roman" w:cs="Times New Roman"/>
          <w:lang w:val="en-US"/>
        </w:rPr>
        <w:t xml:space="preserve">) </w:t>
      </w:r>
      <w:r w:rsidR="00BC55C2" w:rsidRPr="00F15260">
        <w:rPr>
          <w:rFonts w:ascii="Times New Roman" w:hAnsi="Times New Roman" w:cs="Times New Roman"/>
          <w:lang w:val="en-US"/>
        </w:rPr>
        <w:t>of those claims</w:t>
      </w:r>
      <w:r w:rsidR="007712BE">
        <w:rPr>
          <w:rFonts w:ascii="Times New Roman" w:hAnsi="Times New Roman" w:cs="Times New Roman"/>
          <w:lang w:val="en-US"/>
        </w:rPr>
        <w:t>;</w:t>
      </w:r>
      <w:r w:rsidR="00BC55C2" w:rsidRPr="00F15260">
        <w:rPr>
          <w:rStyle w:val="FootnoteReference"/>
          <w:rFonts w:ascii="Times New Roman" w:hAnsi="Times New Roman" w:cs="Times New Roman"/>
          <w:lang w:val="en-US"/>
        </w:rPr>
        <w:footnoteReference w:id="80"/>
      </w:r>
      <w:r w:rsidR="007712BE">
        <w:rPr>
          <w:rFonts w:ascii="Times New Roman" w:hAnsi="Times New Roman" w:cs="Times New Roman"/>
          <w:lang w:val="en-US"/>
        </w:rPr>
        <w:t xml:space="preserve"> </w:t>
      </w:r>
      <w:r>
        <w:rPr>
          <w:rFonts w:ascii="Times New Roman" w:hAnsi="Times New Roman" w:cs="Times New Roman"/>
          <w:lang w:val="en-US"/>
        </w:rPr>
        <w:t>while also suggesting</w:t>
      </w:r>
      <w:r w:rsidR="007712BE">
        <w:rPr>
          <w:rFonts w:ascii="Times New Roman" w:hAnsi="Times New Roman" w:cs="Times New Roman"/>
          <w:lang w:val="en-US"/>
        </w:rPr>
        <w:t xml:space="preserve"> that there will be no </w:t>
      </w:r>
      <w:r>
        <w:rPr>
          <w:rFonts w:ascii="Times New Roman" w:hAnsi="Times New Roman" w:cs="Times New Roman"/>
          <w:lang w:val="en-US"/>
        </w:rPr>
        <w:t xml:space="preserve">other </w:t>
      </w:r>
      <w:r w:rsidR="007712BE">
        <w:rPr>
          <w:rFonts w:ascii="Times New Roman" w:hAnsi="Times New Roman" w:cs="Times New Roman"/>
          <w:lang w:val="en-US"/>
        </w:rPr>
        <w:t>major changes to free movement during the transition</w:t>
      </w:r>
      <w:r>
        <w:rPr>
          <w:rFonts w:ascii="Times New Roman" w:hAnsi="Times New Roman" w:cs="Times New Roman"/>
          <w:lang w:val="en-US"/>
        </w:rPr>
        <w:t xml:space="preserve"> itself</w:t>
      </w:r>
      <w:r w:rsidR="007712BE">
        <w:rPr>
          <w:rFonts w:ascii="Times New Roman" w:hAnsi="Times New Roman" w:cs="Times New Roman"/>
          <w:lang w:val="en-US"/>
        </w:rPr>
        <w:t>.</w:t>
      </w:r>
      <w:r>
        <w:rPr>
          <w:rStyle w:val="FootnoteReference"/>
          <w:rFonts w:ascii="Times New Roman" w:hAnsi="Times New Roman" w:cs="Times New Roman"/>
          <w:lang w:val="en-US"/>
        </w:rPr>
        <w:footnoteReference w:id="81"/>
      </w:r>
      <w:r w:rsidR="007712BE">
        <w:rPr>
          <w:rFonts w:ascii="Times New Roman" w:hAnsi="Times New Roman" w:cs="Times New Roman"/>
          <w:lang w:val="en-US"/>
        </w:rPr>
        <w:t xml:space="preserve">  </w:t>
      </w:r>
    </w:p>
    <w:p w14:paraId="71ECEF2B" w14:textId="456283CB" w:rsidR="00334143" w:rsidRPr="00F15260" w:rsidRDefault="007712BE" w:rsidP="00DA4393">
      <w:pPr>
        <w:ind w:firstLine="720"/>
        <w:jc w:val="both"/>
        <w:rPr>
          <w:rFonts w:ascii="Times New Roman" w:hAnsi="Times New Roman" w:cs="Times New Roman"/>
          <w:lang w:val="en-US"/>
        </w:rPr>
      </w:pPr>
      <w:r>
        <w:rPr>
          <w:rFonts w:ascii="Times New Roman" w:hAnsi="Times New Roman" w:cs="Times New Roman"/>
          <w:lang w:val="en-US"/>
        </w:rPr>
        <w:t xml:space="preserve">At one extreme, it </w:t>
      </w:r>
      <w:r w:rsidR="00334143" w:rsidRPr="00F15260">
        <w:rPr>
          <w:rFonts w:ascii="Times New Roman" w:hAnsi="Times New Roman" w:cs="Times New Roman"/>
          <w:lang w:val="en-US"/>
        </w:rPr>
        <w:t xml:space="preserve">is therefore unlikely that the UK was ever minded to argue for </w:t>
      </w:r>
      <w:r>
        <w:rPr>
          <w:rFonts w:ascii="Times New Roman" w:hAnsi="Times New Roman" w:cs="Times New Roman"/>
          <w:lang w:val="en-US"/>
        </w:rPr>
        <w:t xml:space="preserve">a blunt </w:t>
      </w:r>
      <w:r w:rsidR="00334143" w:rsidRPr="00F15260">
        <w:rPr>
          <w:rFonts w:ascii="Times New Roman" w:hAnsi="Times New Roman" w:cs="Times New Roman"/>
          <w:lang w:val="en-US"/>
        </w:rPr>
        <w:t>rejection of the free movement of persons right from the moment of withdrawal</w:t>
      </w:r>
      <w:r>
        <w:rPr>
          <w:rFonts w:ascii="Times New Roman" w:hAnsi="Times New Roman" w:cs="Times New Roman"/>
          <w:lang w:val="en-US"/>
        </w:rPr>
        <w:t xml:space="preserve">: the only transitional restriction per se </w:t>
      </w:r>
      <w:r w:rsidR="00077487">
        <w:rPr>
          <w:rFonts w:ascii="Times New Roman" w:hAnsi="Times New Roman" w:cs="Times New Roman"/>
          <w:lang w:val="en-US"/>
        </w:rPr>
        <w:t xml:space="preserve">to have been </w:t>
      </w:r>
      <w:r w:rsidR="001C2344">
        <w:rPr>
          <w:rFonts w:ascii="Times New Roman" w:hAnsi="Times New Roman" w:cs="Times New Roman"/>
          <w:lang w:val="en-US"/>
        </w:rPr>
        <w:t xml:space="preserve">suggested by the British </w:t>
      </w:r>
      <w:r w:rsidR="00077487">
        <w:rPr>
          <w:rFonts w:ascii="Times New Roman" w:hAnsi="Times New Roman" w:cs="Times New Roman"/>
          <w:lang w:val="en-US"/>
        </w:rPr>
        <w:t xml:space="preserve">is their </w:t>
      </w:r>
      <w:r>
        <w:rPr>
          <w:rFonts w:ascii="Times New Roman" w:hAnsi="Times New Roman" w:cs="Times New Roman"/>
          <w:lang w:val="en-US"/>
        </w:rPr>
        <w:t>proposed introduction of a registration requirement</w:t>
      </w:r>
      <w:r w:rsidR="001C2344">
        <w:rPr>
          <w:rFonts w:ascii="Times New Roman" w:hAnsi="Times New Roman" w:cs="Times New Roman"/>
          <w:lang w:val="en-US"/>
        </w:rPr>
        <w:t>, of the sort that is already permitted to Member States as a matter of existing Union law anyhow</w:t>
      </w:r>
      <w:r w:rsidR="00334143" w:rsidRPr="00F15260">
        <w:rPr>
          <w:rFonts w:ascii="Times New Roman" w:hAnsi="Times New Roman" w:cs="Times New Roman"/>
          <w:lang w:val="en-US"/>
        </w:rPr>
        <w:t>.</w:t>
      </w:r>
      <w:r w:rsidRPr="00F15260">
        <w:rPr>
          <w:rStyle w:val="FootnoteReference"/>
          <w:rFonts w:ascii="Times New Roman" w:hAnsi="Times New Roman" w:cs="Times New Roman"/>
        </w:rPr>
        <w:footnoteReference w:id="82"/>
      </w:r>
      <w:r w:rsidR="00334143" w:rsidRPr="00F15260">
        <w:rPr>
          <w:rFonts w:ascii="Times New Roman" w:hAnsi="Times New Roman" w:cs="Times New Roman"/>
          <w:lang w:val="en-US"/>
        </w:rPr>
        <w:t xml:space="preserve">  </w:t>
      </w:r>
      <w:r>
        <w:rPr>
          <w:rFonts w:ascii="Times New Roman" w:hAnsi="Times New Roman" w:cs="Times New Roman"/>
          <w:lang w:val="en-US"/>
        </w:rPr>
        <w:t xml:space="preserve">At the other extreme, </w:t>
      </w:r>
      <w:r w:rsidR="00334143" w:rsidRPr="00F15260">
        <w:rPr>
          <w:rFonts w:ascii="Times New Roman" w:hAnsi="Times New Roman" w:cs="Times New Roman"/>
          <w:lang w:val="en-US"/>
        </w:rPr>
        <w:t xml:space="preserve">it seems equally implausible that the UK was already thinking along the same generous lines as the Council’s new negotiating directives.  </w:t>
      </w:r>
      <w:r>
        <w:rPr>
          <w:rFonts w:ascii="Times New Roman" w:hAnsi="Times New Roman" w:cs="Times New Roman"/>
          <w:lang w:val="en-US"/>
        </w:rPr>
        <w:t xml:space="preserve">That </w:t>
      </w:r>
      <w:r w:rsidR="001C2344">
        <w:rPr>
          <w:rFonts w:ascii="Times New Roman" w:hAnsi="Times New Roman" w:cs="Times New Roman"/>
          <w:lang w:val="en-US"/>
        </w:rPr>
        <w:t xml:space="preserve">much seemed to be </w:t>
      </w:r>
      <w:r>
        <w:rPr>
          <w:rFonts w:ascii="Times New Roman" w:hAnsi="Times New Roman" w:cs="Times New Roman"/>
          <w:lang w:val="en-US"/>
        </w:rPr>
        <w:t xml:space="preserve">confirmed by Theresa May’s </w:t>
      </w:r>
      <w:r w:rsidR="001C2344">
        <w:rPr>
          <w:rFonts w:ascii="Times New Roman" w:hAnsi="Times New Roman" w:cs="Times New Roman"/>
          <w:lang w:val="en-US"/>
        </w:rPr>
        <w:t>comments (made in China on 31 January 2018) to the effect that the UK will not accept transitional arrivals simply being assimilated to pre-withdrawal EU migrants</w:t>
      </w:r>
      <w:r>
        <w:rPr>
          <w:rFonts w:ascii="Times New Roman" w:hAnsi="Times New Roman" w:cs="Times New Roman"/>
          <w:lang w:val="en-US"/>
        </w:rPr>
        <w:t>.</w:t>
      </w:r>
      <w:r>
        <w:rPr>
          <w:rStyle w:val="FootnoteReference"/>
          <w:rFonts w:ascii="Times New Roman" w:hAnsi="Times New Roman" w:cs="Times New Roman"/>
          <w:lang w:val="en-US"/>
        </w:rPr>
        <w:footnoteReference w:id="83"/>
      </w:r>
      <w:r>
        <w:rPr>
          <w:rFonts w:ascii="Times New Roman" w:hAnsi="Times New Roman" w:cs="Times New Roman"/>
          <w:lang w:val="en-US"/>
        </w:rPr>
        <w:t xml:space="preserve">  </w:t>
      </w:r>
      <w:r w:rsidR="001C2344">
        <w:rPr>
          <w:rFonts w:ascii="Times New Roman" w:hAnsi="Times New Roman" w:cs="Times New Roman"/>
          <w:lang w:val="en-US"/>
        </w:rPr>
        <w:t xml:space="preserve">It therefore appears that the </w:t>
      </w:r>
      <w:r w:rsidR="00334143" w:rsidRPr="00F15260">
        <w:rPr>
          <w:rFonts w:ascii="Times New Roman" w:hAnsi="Times New Roman" w:cs="Times New Roman"/>
          <w:lang w:val="en-US"/>
        </w:rPr>
        <w:t xml:space="preserve">UK </w:t>
      </w:r>
      <w:r w:rsidR="000847E3" w:rsidRPr="00F15260">
        <w:rPr>
          <w:rFonts w:ascii="Times New Roman" w:hAnsi="Times New Roman" w:cs="Times New Roman"/>
          <w:lang w:val="en-US"/>
        </w:rPr>
        <w:t xml:space="preserve">was minded to and still will argue </w:t>
      </w:r>
      <w:r w:rsidR="00334143" w:rsidRPr="00F15260">
        <w:rPr>
          <w:rFonts w:ascii="Times New Roman" w:hAnsi="Times New Roman" w:cs="Times New Roman"/>
          <w:lang w:val="en-US"/>
        </w:rPr>
        <w:t xml:space="preserve">for only a temporary continuation of the free movement of persons during the transition, but with the “specified date” for the purposes of triggering the Article 50 TEU citizens’ rights provisions remaining </w:t>
      </w:r>
      <w:r w:rsidR="004601ED" w:rsidRPr="00F15260">
        <w:rPr>
          <w:rFonts w:ascii="Times New Roman" w:hAnsi="Times New Roman" w:cs="Times New Roman"/>
          <w:lang w:val="en-US"/>
        </w:rPr>
        <w:t xml:space="preserve">that </w:t>
      </w:r>
      <w:r w:rsidR="00334143" w:rsidRPr="00F15260">
        <w:rPr>
          <w:rFonts w:ascii="Times New Roman" w:hAnsi="Times New Roman" w:cs="Times New Roman"/>
          <w:lang w:val="en-US"/>
        </w:rPr>
        <w:t xml:space="preserve">of withdrawal in </w:t>
      </w:r>
      <w:r w:rsidR="00334143" w:rsidRPr="00F15260">
        <w:rPr>
          <w:rFonts w:ascii="Times New Roman" w:hAnsi="Times New Roman" w:cs="Times New Roman"/>
          <w:lang w:val="en-US"/>
        </w:rPr>
        <w:lastRenderedPageBreak/>
        <w:t>March 2019</w:t>
      </w:r>
      <w:r w:rsidR="000847E3" w:rsidRPr="00F15260">
        <w:rPr>
          <w:rFonts w:ascii="Times New Roman" w:hAnsi="Times New Roman" w:cs="Times New Roman"/>
          <w:lang w:val="en-US"/>
        </w:rPr>
        <w:t xml:space="preserve"> – so that new </w:t>
      </w:r>
      <w:r w:rsidR="00334143" w:rsidRPr="00F15260">
        <w:rPr>
          <w:rFonts w:ascii="Times New Roman" w:hAnsi="Times New Roman" w:cs="Times New Roman"/>
          <w:lang w:val="en-US"/>
        </w:rPr>
        <w:t>arrivals from the EU would enjoy the last fruits of free movement law for only a limited time, since they would find themselves unilaterally transferred into the UK’s new (and presumably more restrictive) immigration regime upon expiry of the transitional period.</w:t>
      </w:r>
      <w:r w:rsidR="00334143" w:rsidRPr="00F15260">
        <w:rPr>
          <w:rStyle w:val="FootnoteReference"/>
          <w:rFonts w:ascii="Times New Roman" w:hAnsi="Times New Roman" w:cs="Times New Roman"/>
          <w:lang w:val="en-US"/>
        </w:rPr>
        <w:footnoteReference w:id="84"/>
      </w:r>
      <w:r w:rsidR="001C2344">
        <w:rPr>
          <w:rFonts w:ascii="Times New Roman" w:hAnsi="Times New Roman" w:cs="Times New Roman"/>
          <w:lang w:val="en-US"/>
        </w:rPr>
        <w:t xml:space="preserve">  </w:t>
      </w:r>
      <w:r w:rsidR="00546B1B">
        <w:rPr>
          <w:rFonts w:ascii="Times New Roman" w:hAnsi="Times New Roman" w:cs="Times New Roman"/>
          <w:lang w:val="en-US"/>
        </w:rPr>
        <w:t xml:space="preserve">If so, this issue </w:t>
      </w:r>
      <w:r w:rsidR="001C2344">
        <w:rPr>
          <w:rFonts w:ascii="Times New Roman" w:hAnsi="Times New Roman" w:cs="Times New Roman"/>
          <w:lang w:val="en-US"/>
        </w:rPr>
        <w:t xml:space="preserve">could prove one of the most difficult elements in the negotiations to come.  </w:t>
      </w:r>
      <w:r w:rsidR="00334143" w:rsidRPr="00F15260">
        <w:rPr>
          <w:rFonts w:ascii="Times New Roman" w:hAnsi="Times New Roman" w:cs="Times New Roman"/>
          <w:lang w:val="en-US"/>
        </w:rPr>
        <w:t xml:space="preserve">  </w:t>
      </w:r>
    </w:p>
    <w:p w14:paraId="337FE827" w14:textId="1A5FBECE" w:rsidR="00C4535C" w:rsidRPr="00F15260" w:rsidRDefault="00C4535C" w:rsidP="00DA4393">
      <w:pPr>
        <w:jc w:val="both"/>
        <w:rPr>
          <w:rFonts w:ascii="Times New Roman" w:hAnsi="Times New Roman" w:cs="Times New Roman"/>
          <w:lang w:val="en-US"/>
        </w:rPr>
      </w:pPr>
    </w:p>
    <w:p w14:paraId="75FD4D83" w14:textId="2C4B73FB" w:rsidR="001B5FE9" w:rsidRPr="00F15260" w:rsidRDefault="001B5FE9" w:rsidP="00DA4393">
      <w:pPr>
        <w:jc w:val="both"/>
        <w:rPr>
          <w:rFonts w:ascii="Times New Roman" w:hAnsi="Times New Roman" w:cs="Times New Roman"/>
          <w:i/>
        </w:rPr>
      </w:pPr>
      <w:r w:rsidRPr="00F15260">
        <w:rPr>
          <w:rFonts w:ascii="Times New Roman" w:hAnsi="Times New Roman" w:cs="Times New Roman"/>
          <w:i/>
        </w:rPr>
        <w:t>4.4.  Institutional structures</w:t>
      </w:r>
      <w:r w:rsidR="00DA4393">
        <w:rPr>
          <w:rFonts w:ascii="Times New Roman" w:hAnsi="Times New Roman" w:cs="Times New Roman"/>
          <w:i/>
        </w:rPr>
        <w:t xml:space="preserve"> of transition</w:t>
      </w:r>
    </w:p>
    <w:p w14:paraId="1D4EE03D" w14:textId="77777777" w:rsidR="001B5FE9" w:rsidRPr="00F15260" w:rsidRDefault="001B5FE9" w:rsidP="00DA4393">
      <w:pPr>
        <w:widowControl w:val="0"/>
        <w:autoSpaceDE w:val="0"/>
        <w:autoSpaceDN w:val="0"/>
        <w:adjustRightInd w:val="0"/>
        <w:jc w:val="both"/>
        <w:rPr>
          <w:rFonts w:ascii="Times New Roman" w:hAnsi="Times New Roman" w:cs="Times New Roman"/>
          <w:lang w:val="en-US"/>
        </w:rPr>
      </w:pPr>
    </w:p>
    <w:p w14:paraId="26B21C11" w14:textId="54C58C89" w:rsidR="0080249D" w:rsidRPr="00F15260" w:rsidRDefault="0080249D" w:rsidP="00DA4393">
      <w:pPr>
        <w:jc w:val="both"/>
        <w:rPr>
          <w:rFonts w:ascii="Times New Roman" w:hAnsi="Times New Roman" w:cs="Times New Roman"/>
        </w:rPr>
      </w:pPr>
      <w:r w:rsidRPr="00F15260">
        <w:rPr>
          <w:rFonts w:ascii="Times New Roman" w:hAnsi="Times New Roman" w:cs="Times New Roman"/>
        </w:rPr>
        <w:t>A</w:t>
      </w:r>
      <w:r w:rsidR="00C6265C" w:rsidRPr="00F15260">
        <w:rPr>
          <w:rFonts w:ascii="Times New Roman" w:hAnsi="Times New Roman" w:cs="Times New Roman"/>
        </w:rPr>
        <w:t xml:space="preserve">s we all know: cooperation is not built merely on rules and regulations; it is also built on a complex network of institutions and processes – political, administrative and judicial – which make the </w:t>
      </w:r>
      <w:r w:rsidRPr="00F15260">
        <w:rPr>
          <w:rFonts w:ascii="Times New Roman" w:hAnsi="Times New Roman" w:cs="Times New Roman"/>
        </w:rPr>
        <w:t xml:space="preserve">entire </w:t>
      </w:r>
      <w:r w:rsidR="00C6265C" w:rsidRPr="00F15260">
        <w:rPr>
          <w:rFonts w:ascii="Times New Roman" w:hAnsi="Times New Roman" w:cs="Times New Roman"/>
        </w:rPr>
        <w:t xml:space="preserve">system </w:t>
      </w:r>
      <w:r w:rsidRPr="00F15260">
        <w:rPr>
          <w:rFonts w:ascii="Times New Roman" w:hAnsi="Times New Roman" w:cs="Times New Roman"/>
        </w:rPr>
        <w:t xml:space="preserve">function effectively </w:t>
      </w:r>
      <w:r w:rsidR="00C6265C" w:rsidRPr="00F15260">
        <w:rPr>
          <w:rFonts w:ascii="Times New Roman" w:hAnsi="Times New Roman" w:cs="Times New Roman"/>
        </w:rPr>
        <w:t xml:space="preserve">in practice.  </w:t>
      </w:r>
      <w:r w:rsidRPr="00F15260">
        <w:rPr>
          <w:rFonts w:ascii="Times New Roman" w:hAnsi="Times New Roman" w:cs="Times New Roman"/>
        </w:rPr>
        <w:t>W</w:t>
      </w:r>
      <w:r w:rsidR="00C6265C" w:rsidRPr="00F15260">
        <w:rPr>
          <w:rFonts w:ascii="Times New Roman" w:hAnsi="Times New Roman" w:cs="Times New Roman"/>
        </w:rPr>
        <w:t xml:space="preserve">hat </w:t>
      </w:r>
      <w:r w:rsidRPr="00F15260">
        <w:rPr>
          <w:rFonts w:ascii="Times New Roman" w:hAnsi="Times New Roman" w:cs="Times New Roman"/>
        </w:rPr>
        <w:t xml:space="preserve">would be the </w:t>
      </w:r>
      <w:r w:rsidR="00C6265C" w:rsidRPr="00F15260">
        <w:rPr>
          <w:rFonts w:ascii="Times New Roman" w:hAnsi="Times New Roman" w:cs="Times New Roman"/>
        </w:rPr>
        <w:t>governance and enforcement structures</w:t>
      </w:r>
      <w:r w:rsidRPr="00F15260">
        <w:rPr>
          <w:rFonts w:ascii="Times New Roman" w:hAnsi="Times New Roman" w:cs="Times New Roman"/>
        </w:rPr>
        <w:t xml:space="preserve"> for EU-UK cooperation during a post-withdrawal transition</w:t>
      </w:r>
      <w:r w:rsidR="000847E3" w:rsidRPr="00F15260">
        <w:rPr>
          <w:rFonts w:ascii="Times New Roman" w:hAnsi="Times New Roman" w:cs="Times New Roman"/>
        </w:rPr>
        <w:t>, and how far would such structures deviate from the notion that transition entails a temporary prolongation of the status quo</w:t>
      </w:r>
      <w:r w:rsidR="00C6265C" w:rsidRPr="00F15260">
        <w:rPr>
          <w:rFonts w:ascii="Times New Roman" w:hAnsi="Times New Roman" w:cs="Times New Roman"/>
        </w:rPr>
        <w:t xml:space="preserve">? </w:t>
      </w:r>
    </w:p>
    <w:p w14:paraId="1095E9BE" w14:textId="2EBCADCD" w:rsidR="00042881" w:rsidRPr="00F15260" w:rsidRDefault="0080249D" w:rsidP="00DA4393">
      <w:pPr>
        <w:ind w:firstLine="720"/>
        <w:jc w:val="both"/>
        <w:rPr>
          <w:rFonts w:ascii="Times New Roman" w:hAnsi="Times New Roman" w:cs="Times New Roman"/>
        </w:rPr>
      </w:pPr>
      <w:r w:rsidRPr="00F15260">
        <w:rPr>
          <w:rFonts w:ascii="Times New Roman" w:hAnsi="Times New Roman" w:cs="Times New Roman"/>
        </w:rPr>
        <w:t xml:space="preserve">The April Guidelines provide that no </w:t>
      </w:r>
      <w:r w:rsidRPr="00F15260">
        <w:rPr>
          <w:rFonts w:ascii="Times New Roman" w:hAnsi="Times New Roman" w:cs="Times New Roman"/>
          <w:lang w:val="en-US"/>
        </w:rPr>
        <w:t>third country can enjoy the same rights and benefits as a Member State – a principle which is holds true just as much for any transitional deal as it does for the future relationship.</w:t>
      </w:r>
      <w:r w:rsidR="00FA6A95" w:rsidRPr="00F15260">
        <w:rPr>
          <w:rStyle w:val="FootnoteReference"/>
          <w:rFonts w:ascii="Times New Roman" w:hAnsi="Times New Roman" w:cs="Times New Roman"/>
          <w:lang w:val="en-US"/>
        </w:rPr>
        <w:footnoteReference w:id="85"/>
      </w:r>
      <w:r w:rsidRPr="00F15260">
        <w:rPr>
          <w:rFonts w:ascii="Times New Roman" w:hAnsi="Times New Roman" w:cs="Times New Roman"/>
          <w:lang w:val="en-US"/>
        </w:rPr>
        <w:t xml:space="preserve">  </w:t>
      </w:r>
      <w:r w:rsidRPr="00F15260">
        <w:rPr>
          <w:rFonts w:ascii="Times New Roman" w:hAnsi="Times New Roman" w:cs="Times New Roman"/>
        </w:rPr>
        <w:t xml:space="preserve">In particular, the April Guidelines state that any transitional arrangements must be subject to effective enforcement mechanisms and, </w:t>
      </w:r>
      <w:r w:rsidRPr="00F15260">
        <w:rPr>
          <w:rFonts w:ascii="Times New Roman" w:hAnsi="Times New Roman" w:cs="Times New Roman"/>
          <w:lang w:val="en-US"/>
        </w:rPr>
        <w:t>“[</w:t>
      </w:r>
      <w:proofErr w:type="gramStart"/>
      <w:r w:rsidRPr="00F15260">
        <w:rPr>
          <w:rFonts w:ascii="Times New Roman" w:hAnsi="Times New Roman" w:cs="Times New Roman"/>
          <w:lang w:val="en-US"/>
        </w:rPr>
        <w:t>s]</w:t>
      </w:r>
      <w:proofErr w:type="spellStart"/>
      <w:r w:rsidRPr="00F15260">
        <w:rPr>
          <w:rFonts w:ascii="Times New Roman" w:hAnsi="Times New Roman" w:cs="Times New Roman"/>
          <w:lang w:val="en-US"/>
        </w:rPr>
        <w:t>hould</w:t>
      </w:r>
      <w:proofErr w:type="spellEnd"/>
      <w:proofErr w:type="gramEnd"/>
      <w:r w:rsidRPr="00F15260">
        <w:rPr>
          <w:rFonts w:ascii="Times New Roman" w:hAnsi="Times New Roman" w:cs="Times New Roman"/>
          <w:lang w:val="en-US"/>
        </w:rPr>
        <w:t xml:space="preserve"> a time-limited prolongation of the Union </w:t>
      </w:r>
      <w:r w:rsidRPr="00F15260">
        <w:rPr>
          <w:rFonts w:ascii="Times New Roman" w:hAnsi="Times New Roman" w:cs="Times New Roman"/>
          <w:i/>
          <w:lang w:val="en-US"/>
        </w:rPr>
        <w:t xml:space="preserve">acquis </w:t>
      </w:r>
      <w:r w:rsidRPr="00F15260">
        <w:rPr>
          <w:rFonts w:ascii="Times New Roman" w:hAnsi="Times New Roman" w:cs="Times New Roman"/>
          <w:lang w:val="en-US"/>
        </w:rPr>
        <w:t>be considered, this would require existing Union regulatory, budgetary, supervisory, judiciary and enforcement instruments and structures to apply”.</w:t>
      </w:r>
      <w:r w:rsidR="00FA6A95" w:rsidRPr="00F15260">
        <w:rPr>
          <w:rStyle w:val="FootnoteReference"/>
          <w:rFonts w:ascii="Times New Roman" w:hAnsi="Times New Roman" w:cs="Times New Roman"/>
          <w:lang w:val="en-US"/>
        </w:rPr>
        <w:footnoteReference w:id="86"/>
      </w:r>
      <w:r w:rsidRPr="00F15260">
        <w:rPr>
          <w:rFonts w:ascii="Times New Roman" w:hAnsi="Times New Roman" w:cs="Times New Roman"/>
          <w:lang w:val="en-US"/>
        </w:rPr>
        <w:t xml:space="preserve">  Given that that is exactly what the transitional proposition now consists of, </w:t>
      </w:r>
      <w:r w:rsidRPr="00F15260">
        <w:rPr>
          <w:rFonts w:ascii="Times New Roman" w:hAnsi="Times New Roman" w:cs="Times New Roman"/>
        </w:rPr>
        <w:t xml:space="preserve">the Union is effectively </w:t>
      </w:r>
      <w:r w:rsidR="00042881" w:rsidRPr="00F15260">
        <w:rPr>
          <w:rFonts w:ascii="Times New Roman" w:hAnsi="Times New Roman" w:cs="Times New Roman"/>
        </w:rPr>
        <w:t xml:space="preserve">setting down two </w:t>
      </w:r>
      <w:r w:rsidR="00C27C91" w:rsidRPr="00F15260">
        <w:rPr>
          <w:rFonts w:ascii="Times New Roman" w:hAnsi="Times New Roman" w:cs="Times New Roman"/>
        </w:rPr>
        <w:t>main</w:t>
      </w:r>
      <w:r w:rsidR="00042881" w:rsidRPr="00F15260">
        <w:rPr>
          <w:rFonts w:ascii="Times New Roman" w:hAnsi="Times New Roman" w:cs="Times New Roman"/>
        </w:rPr>
        <w:t xml:space="preserve"> institutional conditions for the UK during transition</w:t>
      </w:r>
      <w:r w:rsidR="00C27C91" w:rsidRPr="00F15260">
        <w:rPr>
          <w:rFonts w:ascii="Times New Roman" w:hAnsi="Times New Roman" w:cs="Times New Roman"/>
        </w:rPr>
        <w:t>, though each of them still leaves open questions that now need to be fully resolved</w:t>
      </w:r>
      <w:r w:rsidR="00042881" w:rsidRPr="00F15260">
        <w:rPr>
          <w:rFonts w:ascii="Times New Roman" w:hAnsi="Times New Roman" w:cs="Times New Roman"/>
        </w:rPr>
        <w:t>.</w:t>
      </w:r>
    </w:p>
    <w:p w14:paraId="7D859616" w14:textId="2062837C" w:rsidR="00E24DA0" w:rsidRPr="00F15260" w:rsidRDefault="00042881" w:rsidP="00DA4393">
      <w:pPr>
        <w:ind w:firstLine="720"/>
        <w:jc w:val="both"/>
        <w:rPr>
          <w:rFonts w:ascii="Times New Roman" w:hAnsi="Times New Roman" w:cs="Times New Roman"/>
          <w:lang w:val="en-US"/>
        </w:rPr>
      </w:pPr>
      <w:r w:rsidRPr="00F15260">
        <w:rPr>
          <w:rFonts w:ascii="Times New Roman" w:hAnsi="Times New Roman" w:cs="Times New Roman"/>
        </w:rPr>
        <w:t xml:space="preserve">In the first place, </w:t>
      </w:r>
      <w:r w:rsidRPr="00F15260">
        <w:rPr>
          <w:rFonts w:ascii="Times New Roman" w:hAnsi="Times New Roman" w:cs="Times New Roman"/>
          <w:color w:val="0B0B0B"/>
          <w:lang w:val="en-US"/>
        </w:rPr>
        <w:t>after its formal withdrawal, the UK will have to accept and respect the decision-making autonomy of the EU.</w:t>
      </w:r>
      <w:r w:rsidRPr="00F15260">
        <w:rPr>
          <w:rStyle w:val="FootnoteReference"/>
          <w:rFonts w:ascii="Times New Roman" w:hAnsi="Times New Roman" w:cs="Times New Roman"/>
          <w:color w:val="0B0B0B"/>
          <w:lang w:val="en-US"/>
        </w:rPr>
        <w:footnoteReference w:id="87"/>
      </w:r>
      <w:r w:rsidRPr="00F15260">
        <w:rPr>
          <w:rFonts w:ascii="Times New Roman" w:hAnsi="Times New Roman" w:cs="Times New Roman"/>
          <w:color w:val="0B0B0B"/>
          <w:lang w:val="en-US"/>
        </w:rPr>
        <w:t xml:space="preserve">  </w:t>
      </w:r>
      <w:r w:rsidRPr="00F15260">
        <w:rPr>
          <w:rFonts w:ascii="Times New Roman" w:hAnsi="Times New Roman" w:cs="Times New Roman"/>
          <w:lang w:val="en-US"/>
        </w:rPr>
        <w:t>In particular, the December Guidelines are clear that, as a third country, the UK would no longer participate in or nominate or elect members of the Union institutions.</w:t>
      </w:r>
      <w:r w:rsidRPr="00F15260">
        <w:rPr>
          <w:rStyle w:val="FootnoteReference"/>
          <w:rFonts w:ascii="Times New Roman" w:hAnsi="Times New Roman" w:cs="Times New Roman"/>
          <w:lang w:val="en-US"/>
        </w:rPr>
        <w:footnoteReference w:id="88"/>
      </w:r>
      <w:r w:rsidRPr="00F15260">
        <w:rPr>
          <w:rFonts w:ascii="Times New Roman" w:hAnsi="Times New Roman" w:cs="Times New Roman"/>
          <w:lang w:val="en-US"/>
        </w:rPr>
        <w:t xml:space="preserve">  On that note, the Florence speech had already conceded that </w:t>
      </w:r>
      <w:r w:rsidRPr="00F15260">
        <w:rPr>
          <w:rFonts w:ascii="Times New Roman" w:hAnsi="Times New Roman" w:cs="Times New Roman"/>
        </w:rPr>
        <w:t>there would be no more UK seat at the top table in the European Council, or in the Council; and there would be no more British MEPs in the European Parliament.</w:t>
      </w:r>
      <w:r w:rsidRPr="00F15260">
        <w:rPr>
          <w:rStyle w:val="FootnoteReference"/>
          <w:rFonts w:ascii="Times New Roman" w:hAnsi="Times New Roman" w:cs="Times New Roman"/>
        </w:rPr>
        <w:footnoteReference w:id="89"/>
      </w:r>
      <w:r w:rsidRPr="00F15260">
        <w:rPr>
          <w:rFonts w:ascii="Times New Roman" w:hAnsi="Times New Roman" w:cs="Times New Roman"/>
        </w:rPr>
        <w:t xml:space="preserve">  Neither the Commission nor the Court were explicitly mentioned, but the UK Government could not seriously have entertained the thought that the British might </w:t>
      </w:r>
      <w:r w:rsidR="00E24DA0" w:rsidRPr="00F15260">
        <w:rPr>
          <w:rFonts w:ascii="Times New Roman" w:hAnsi="Times New Roman" w:cs="Times New Roman"/>
        </w:rPr>
        <w:t xml:space="preserve">still </w:t>
      </w:r>
      <w:r w:rsidRPr="00F15260">
        <w:rPr>
          <w:rFonts w:ascii="Times New Roman" w:hAnsi="Times New Roman" w:cs="Times New Roman"/>
        </w:rPr>
        <w:t xml:space="preserve">be offered continued formal membership of such crucial Union institutions.  </w:t>
      </w:r>
      <w:r w:rsidR="000847E3" w:rsidRPr="00F15260">
        <w:rPr>
          <w:rFonts w:ascii="Times New Roman" w:hAnsi="Times New Roman" w:cs="Times New Roman"/>
          <w:lang w:val="en-US"/>
        </w:rPr>
        <w:t>Once again,</w:t>
      </w:r>
      <w:r w:rsidR="00E24DA0" w:rsidRPr="00F15260">
        <w:rPr>
          <w:rFonts w:ascii="Times New Roman" w:hAnsi="Times New Roman" w:cs="Times New Roman"/>
          <w:lang w:val="en-US"/>
        </w:rPr>
        <w:t xml:space="preserve"> </w:t>
      </w:r>
      <w:r w:rsidR="000847E3" w:rsidRPr="00F15260">
        <w:rPr>
          <w:rFonts w:ascii="Times New Roman" w:hAnsi="Times New Roman" w:cs="Times New Roman"/>
          <w:lang w:val="en-US"/>
        </w:rPr>
        <w:t xml:space="preserve">the </w:t>
      </w:r>
      <w:r w:rsidR="00E24DA0" w:rsidRPr="00F15260">
        <w:rPr>
          <w:rFonts w:ascii="Times New Roman" w:hAnsi="Times New Roman" w:cs="Times New Roman"/>
          <w:lang w:val="en-US"/>
        </w:rPr>
        <w:t xml:space="preserve">basic price of transition is </w:t>
      </w:r>
      <w:r w:rsidR="000847E3" w:rsidRPr="00F15260">
        <w:rPr>
          <w:rFonts w:ascii="Times New Roman" w:hAnsi="Times New Roman" w:cs="Times New Roman"/>
          <w:lang w:val="en-US"/>
        </w:rPr>
        <w:t xml:space="preserve">made </w:t>
      </w:r>
      <w:r w:rsidR="00E24DA0" w:rsidRPr="00F15260">
        <w:rPr>
          <w:rFonts w:ascii="Times New Roman" w:hAnsi="Times New Roman" w:cs="Times New Roman"/>
          <w:lang w:val="en-US"/>
        </w:rPr>
        <w:t xml:space="preserve">plain: the UK must transform itself voluntarily from leading rule-maker into passive rule-taker.  </w:t>
      </w:r>
    </w:p>
    <w:p w14:paraId="18A307D8" w14:textId="264FDF5B" w:rsidR="00C27C91" w:rsidRPr="00F15260" w:rsidRDefault="00EE6055" w:rsidP="00DA4393">
      <w:pPr>
        <w:ind w:firstLine="720"/>
        <w:jc w:val="both"/>
        <w:rPr>
          <w:rFonts w:ascii="Times New Roman" w:hAnsi="Times New Roman" w:cs="Times New Roman"/>
          <w:color w:val="0B0B0B"/>
          <w:lang w:val="en-US"/>
        </w:rPr>
      </w:pPr>
      <w:r w:rsidRPr="00F15260">
        <w:rPr>
          <w:rFonts w:ascii="Times New Roman" w:hAnsi="Times New Roman" w:cs="Times New Roman"/>
        </w:rPr>
        <w:t>One</w:t>
      </w:r>
      <w:r w:rsidR="00C27C91" w:rsidRPr="00F15260">
        <w:rPr>
          <w:rFonts w:ascii="Times New Roman" w:hAnsi="Times New Roman" w:cs="Times New Roman"/>
        </w:rPr>
        <w:t xml:space="preserve"> remaining issue to be settled concerns the Union’s other bodies, offices and agencies.  </w:t>
      </w:r>
      <w:r w:rsidR="00C27C91" w:rsidRPr="00F15260">
        <w:rPr>
          <w:rFonts w:ascii="Times New Roman" w:hAnsi="Times New Roman" w:cs="Times New Roman"/>
          <w:color w:val="0B0B0B"/>
          <w:lang w:val="en-US"/>
        </w:rPr>
        <w:t xml:space="preserve">In a speech in Germany on 16 November 2017, </w:t>
      </w:r>
      <w:r w:rsidR="000847E3" w:rsidRPr="00F15260">
        <w:rPr>
          <w:rFonts w:ascii="Times New Roman" w:hAnsi="Times New Roman" w:cs="Times New Roman"/>
        </w:rPr>
        <w:t xml:space="preserve">David Davis </w:t>
      </w:r>
      <w:r w:rsidR="00C27C91" w:rsidRPr="00F15260">
        <w:rPr>
          <w:rFonts w:ascii="Times New Roman" w:hAnsi="Times New Roman" w:cs="Times New Roman"/>
          <w:color w:val="0B0B0B"/>
          <w:lang w:val="en-US"/>
        </w:rPr>
        <w:t>claimed that a transitional period would mean the UK “keeping both the rights of a European Union member and the obligations of one… [</w:t>
      </w:r>
      <w:proofErr w:type="gramStart"/>
      <w:r w:rsidR="00C27C91" w:rsidRPr="00F15260">
        <w:rPr>
          <w:rFonts w:ascii="Times New Roman" w:hAnsi="Times New Roman" w:cs="Times New Roman"/>
          <w:color w:val="0B0B0B"/>
          <w:lang w:val="en-US"/>
        </w:rPr>
        <w:t>including</w:t>
      </w:r>
      <w:proofErr w:type="gramEnd"/>
      <w:r w:rsidR="00C27C91" w:rsidRPr="00F15260">
        <w:rPr>
          <w:rFonts w:ascii="Times New Roman" w:hAnsi="Times New Roman" w:cs="Times New Roman"/>
          <w:color w:val="0B0B0B"/>
          <w:lang w:val="en-US"/>
        </w:rPr>
        <w:t>] staying in all the EU regulators and agencies during that limited period...”.</w:t>
      </w:r>
      <w:r w:rsidR="00C27C91" w:rsidRPr="00F15260">
        <w:rPr>
          <w:rStyle w:val="FootnoteReference"/>
          <w:rFonts w:ascii="Times New Roman" w:hAnsi="Times New Roman" w:cs="Times New Roman"/>
          <w:color w:val="0B0B0B"/>
          <w:lang w:val="en-US"/>
        </w:rPr>
        <w:footnoteReference w:id="90"/>
      </w:r>
      <w:r w:rsidR="00C27C91" w:rsidRPr="00F15260">
        <w:rPr>
          <w:rFonts w:ascii="Times New Roman" w:hAnsi="Times New Roman" w:cs="Times New Roman"/>
          <w:color w:val="0B0B0B"/>
          <w:lang w:val="en-US"/>
        </w:rPr>
        <w:t xml:space="preserve">  How far can the UK hope to retain its membership and the benefits of Union agencies in fields such as medicines and chemicals regulation or </w:t>
      </w:r>
      <w:r w:rsidR="00C27C91" w:rsidRPr="00F15260">
        <w:rPr>
          <w:rFonts w:ascii="Times New Roman" w:hAnsi="Times New Roman" w:cs="Times New Roman"/>
          <w:color w:val="0B0B0B"/>
          <w:lang w:val="en-US"/>
        </w:rPr>
        <w:lastRenderedPageBreak/>
        <w:t xml:space="preserve">cross-border police cooperation?  On this point, it is interesting to note that the draft version of the European Council’s December guidelines referred to the end of UK participation only in the Union institutions </w:t>
      </w:r>
      <w:proofErr w:type="spellStart"/>
      <w:r w:rsidR="00C27C91" w:rsidRPr="00F15260">
        <w:rPr>
          <w:rFonts w:ascii="Times New Roman" w:hAnsi="Times New Roman" w:cs="Times New Roman"/>
          <w:i/>
          <w:color w:val="0B0B0B"/>
          <w:lang w:val="en-US"/>
        </w:rPr>
        <w:t>stricto</w:t>
      </w:r>
      <w:proofErr w:type="spellEnd"/>
      <w:r w:rsidR="00C27C91" w:rsidRPr="00F15260">
        <w:rPr>
          <w:rFonts w:ascii="Times New Roman" w:hAnsi="Times New Roman" w:cs="Times New Roman"/>
          <w:i/>
          <w:color w:val="0B0B0B"/>
          <w:lang w:val="en-US"/>
        </w:rPr>
        <w:t xml:space="preserve"> </w:t>
      </w:r>
      <w:proofErr w:type="spellStart"/>
      <w:r w:rsidR="00C27C91" w:rsidRPr="00F15260">
        <w:rPr>
          <w:rFonts w:ascii="Times New Roman" w:hAnsi="Times New Roman" w:cs="Times New Roman"/>
          <w:i/>
          <w:color w:val="0B0B0B"/>
          <w:lang w:val="en-US"/>
        </w:rPr>
        <w:t>sensu</w:t>
      </w:r>
      <w:proofErr w:type="spellEnd"/>
      <w:r w:rsidR="00C27C91" w:rsidRPr="00F15260">
        <w:rPr>
          <w:rFonts w:ascii="Times New Roman" w:hAnsi="Times New Roman" w:cs="Times New Roman"/>
          <w:color w:val="0B0B0B"/>
          <w:lang w:val="en-US"/>
        </w:rPr>
        <w:t>.</w:t>
      </w:r>
      <w:r w:rsidR="002E6CCD" w:rsidRPr="00F15260">
        <w:rPr>
          <w:rStyle w:val="FootnoteReference"/>
          <w:rFonts w:ascii="Times New Roman" w:hAnsi="Times New Roman" w:cs="Times New Roman"/>
          <w:color w:val="0B0B0B"/>
          <w:lang w:val="en-US"/>
        </w:rPr>
        <w:footnoteReference w:id="91"/>
      </w:r>
      <w:r w:rsidR="00C27C91" w:rsidRPr="00F15260">
        <w:rPr>
          <w:rFonts w:ascii="Times New Roman" w:hAnsi="Times New Roman" w:cs="Times New Roman"/>
          <w:color w:val="0B0B0B"/>
          <w:lang w:val="en-US"/>
        </w:rPr>
        <w:t xml:space="preserve">  However, the final version as adopted on 15 December 2017 went further – expressly ruling out continued UK participation in the decision-making </w:t>
      </w:r>
      <w:r w:rsidR="000847E3" w:rsidRPr="00F15260">
        <w:rPr>
          <w:rFonts w:ascii="Times New Roman" w:hAnsi="Times New Roman" w:cs="Times New Roman"/>
          <w:color w:val="0B0B0B"/>
          <w:lang w:val="en-US"/>
        </w:rPr>
        <w:t xml:space="preserve">or governance </w:t>
      </w:r>
      <w:r w:rsidR="00C27C91" w:rsidRPr="00F15260">
        <w:rPr>
          <w:rFonts w:ascii="Times New Roman" w:hAnsi="Times New Roman" w:cs="Times New Roman"/>
          <w:color w:val="0B0B0B"/>
          <w:lang w:val="en-US"/>
        </w:rPr>
        <w:t>of the Union’s bodies, offices and agencies.</w:t>
      </w:r>
      <w:r w:rsidR="002E6CCD" w:rsidRPr="00F15260">
        <w:rPr>
          <w:rStyle w:val="FootnoteReference"/>
          <w:rFonts w:ascii="Times New Roman" w:hAnsi="Times New Roman" w:cs="Times New Roman"/>
          <w:color w:val="0B0B0B"/>
          <w:lang w:val="en-US"/>
        </w:rPr>
        <w:footnoteReference w:id="92"/>
      </w:r>
      <w:r w:rsidR="00C27C91" w:rsidRPr="00F15260">
        <w:rPr>
          <w:rFonts w:ascii="Times New Roman" w:hAnsi="Times New Roman" w:cs="Times New Roman"/>
          <w:color w:val="0B0B0B"/>
          <w:lang w:val="en-US"/>
        </w:rPr>
        <w:t xml:space="preserve">  That the Union is prepared to consider only operational</w:t>
      </w:r>
      <w:r w:rsidR="000847E3" w:rsidRPr="00F15260">
        <w:rPr>
          <w:rFonts w:ascii="Times New Roman" w:hAnsi="Times New Roman" w:cs="Times New Roman"/>
          <w:color w:val="0B0B0B"/>
          <w:lang w:val="en-US"/>
        </w:rPr>
        <w:t xml:space="preserve"> </w:t>
      </w:r>
      <w:r w:rsidR="00C27C91" w:rsidRPr="00F15260">
        <w:rPr>
          <w:rFonts w:ascii="Times New Roman" w:hAnsi="Times New Roman" w:cs="Times New Roman"/>
          <w:color w:val="0B0B0B"/>
          <w:lang w:val="en-US"/>
        </w:rPr>
        <w:t xml:space="preserve">participation for the UK during transition was confirmed by </w:t>
      </w:r>
      <w:r w:rsidR="000847E3" w:rsidRPr="00F15260">
        <w:rPr>
          <w:rFonts w:ascii="Times New Roman" w:hAnsi="Times New Roman" w:cs="Times New Roman"/>
          <w:color w:val="0B0B0B"/>
          <w:lang w:val="en-US"/>
        </w:rPr>
        <w:t xml:space="preserve">the January 2018 </w:t>
      </w:r>
      <w:r w:rsidR="00C27C91" w:rsidRPr="00F15260">
        <w:rPr>
          <w:rFonts w:ascii="Times New Roman" w:hAnsi="Times New Roman" w:cs="Times New Roman"/>
          <w:color w:val="0B0B0B"/>
          <w:lang w:val="en-US"/>
        </w:rPr>
        <w:t>negotiating directives</w:t>
      </w:r>
      <w:r w:rsidR="00045B10" w:rsidRPr="00F15260">
        <w:rPr>
          <w:rFonts w:ascii="Times New Roman" w:hAnsi="Times New Roman" w:cs="Times New Roman"/>
          <w:color w:val="0B0B0B"/>
          <w:lang w:val="en-US"/>
        </w:rPr>
        <w:t>.  As</w:t>
      </w:r>
      <w:r w:rsidR="000847E3" w:rsidRPr="00F15260">
        <w:rPr>
          <w:rFonts w:ascii="Times New Roman" w:hAnsi="Times New Roman" w:cs="Times New Roman"/>
          <w:color w:val="0B0B0B"/>
          <w:lang w:val="en-US"/>
        </w:rPr>
        <w:t xml:space="preserve"> a general rule, the UK will not attend meetings of </w:t>
      </w:r>
      <w:proofErr w:type="spellStart"/>
      <w:r w:rsidR="000847E3" w:rsidRPr="00F15260">
        <w:rPr>
          <w:rFonts w:ascii="Times New Roman" w:hAnsi="Times New Roman" w:cs="Times New Roman"/>
          <w:color w:val="0B0B0B"/>
          <w:lang w:val="en-US"/>
        </w:rPr>
        <w:t>comitology</w:t>
      </w:r>
      <w:proofErr w:type="spellEnd"/>
      <w:r w:rsidR="000847E3" w:rsidRPr="00F15260">
        <w:rPr>
          <w:rFonts w:ascii="Times New Roman" w:hAnsi="Times New Roman" w:cs="Times New Roman"/>
          <w:color w:val="0B0B0B"/>
          <w:lang w:val="en-US"/>
        </w:rPr>
        <w:t xml:space="preserve"> committees, Commission expert groups or Union agencies </w:t>
      </w:r>
      <w:proofErr w:type="spellStart"/>
      <w:r w:rsidR="000847E3" w:rsidRPr="00F15260">
        <w:rPr>
          <w:rFonts w:ascii="Times New Roman" w:hAnsi="Times New Roman" w:cs="Times New Roman"/>
          <w:color w:val="0B0B0B"/>
          <w:lang w:val="en-US"/>
        </w:rPr>
        <w:t>etc</w:t>
      </w:r>
      <w:proofErr w:type="spellEnd"/>
      <w:r w:rsidR="000847E3" w:rsidRPr="00F15260">
        <w:rPr>
          <w:rFonts w:ascii="Times New Roman" w:hAnsi="Times New Roman" w:cs="Times New Roman"/>
          <w:color w:val="0B0B0B"/>
          <w:lang w:val="en-US"/>
        </w:rPr>
        <w:t xml:space="preserve"> where Member States are represented</w:t>
      </w:r>
      <w:r w:rsidR="00045B10" w:rsidRPr="00F15260">
        <w:rPr>
          <w:rFonts w:ascii="Times New Roman" w:hAnsi="Times New Roman" w:cs="Times New Roman"/>
          <w:color w:val="0B0B0B"/>
          <w:lang w:val="en-US"/>
        </w:rPr>
        <w:t xml:space="preserve">.  But </w:t>
      </w:r>
      <w:r w:rsidR="000847E3" w:rsidRPr="00F15260">
        <w:rPr>
          <w:rFonts w:ascii="Times New Roman" w:hAnsi="Times New Roman" w:cs="Times New Roman"/>
          <w:color w:val="0B0B0B"/>
          <w:lang w:val="en-US"/>
        </w:rPr>
        <w:t xml:space="preserve">the </w:t>
      </w:r>
      <w:r w:rsidR="00C27C91" w:rsidRPr="00F15260">
        <w:rPr>
          <w:rFonts w:ascii="Times New Roman" w:hAnsi="Times New Roman" w:cs="Times New Roman"/>
          <w:color w:val="0B0B0B"/>
          <w:lang w:val="en-US"/>
        </w:rPr>
        <w:t xml:space="preserve">Article 50 TEU agreement should define precise conditions and a clear framework for inviting the UK </w:t>
      </w:r>
      <w:r w:rsidR="00045B10" w:rsidRPr="00F15260">
        <w:rPr>
          <w:rFonts w:ascii="Times New Roman" w:hAnsi="Times New Roman" w:cs="Times New Roman"/>
          <w:color w:val="0B0B0B"/>
          <w:lang w:val="en-US"/>
        </w:rPr>
        <w:t>to attend such meetings (</w:t>
      </w:r>
      <w:r w:rsidR="00C27C91" w:rsidRPr="00F15260">
        <w:rPr>
          <w:rFonts w:ascii="Times New Roman" w:hAnsi="Times New Roman" w:cs="Times New Roman"/>
          <w:color w:val="0B0B0B"/>
          <w:lang w:val="en-US"/>
        </w:rPr>
        <w:t>exceptionally</w:t>
      </w:r>
      <w:r w:rsidR="00045B10" w:rsidRPr="00F15260">
        <w:rPr>
          <w:rFonts w:ascii="Times New Roman" w:hAnsi="Times New Roman" w:cs="Times New Roman"/>
          <w:color w:val="0B0B0B"/>
          <w:lang w:val="en-US"/>
        </w:rPr>
        <w:t xml:space="preserve">, </w:t>
      </w:r>
      <w:r w:rsidR="000847E3" w:rsidRPr="00F15260">
        <w:rPr>
          <w:rFonts w:ascii="Times New Roman" w:hAnsi="Times New Roman" w:cs="Times New Roman"/>
          <w:color w:val="0B0B0B"/>
          <w:lang w:val="en-US"/>
        </w:rPr>
        <w:t xml:space="preserve">on a case-by-case basis </w:t>
      </w:r>
      <w:r w:rsidR="00045B10" w:rsidRPr="00F15260">
        <w:rPr>
          <w:rFonts w:ascii="Times New Roman" w:hAnsi="Times New Roman" w:cs="Times New Roman"/>
          <w:color w:val="0B0B0B"/>
          <w:lang w:val="en-US"/>
        </w:rPr>
        <w:t xml:space="preserve">and </w:t>
      </w:r>
      <w:r w:rsidR="00C27C91" w:rsidRPr="00F15260">
        <w:rPr>
          <w:rFonts w:ascii="Times New Roman" w:hAnsi="Times New Roman" w:cs="Times New Roman"/>
          <w:color w:val="0B0B0B"/>
          <w:lang w:val="en-US"/>
        </w:rPr>
        <w:t>without any voting rights</w:t>
      </w:r>
      <w:r w:rsidR="00045B10" w:rsidRPr="00F15260">
        <w:rPr>
          <w:rFonts w:ascii="Times New Roman" w:hAnsi="Times New Roman" w:cs="Times New Roman"/>
          <w:color w:val="0B0B0B"/>
          <w:lang w:val="en-US"/>
        </w:rPr>
        <w:t xml:space="preserve">) </w:t>
      </w:r>
      <w:r w:rsidR="00C27C91" w:rsidRPr="00F15260">
        <w:rPr>
          <w:rFonts w:ascii="Times New Roman" w:hAnsi="Times New Roman" w:cs="Times New Roman"/>
          <w:color w:val="0B0B0B"/>
          <w:lang w:val="en-US"/>
        </w:rPr>
        <w:t>where either</w:t>
      </w:r>
      <w:r w:rsidR="00045B10" w:rsidRPr="00F15260">
        <w:rPr>
          <w:rFonts w:ascii="Times New Roman" w:hAnsi="Times New Roman" w:cs="Times New Roman"/>
          <w:color w:val="0B0B0B"/>
          <w:lang w:val="en-US"/>
        </w:rPr>
        <w:t>:</w:t>
      </w:r>
      <w:r w:rsidR="00C27C91" w:rsidRPr="00F15260">
        <w:rPr>
          <w:rFonts w:ascii="Times New Roman" w:hAnsi="Times New Roman" w:cs="Times New Roman"/>
          <w:color w:val="0B0B0B"/>
          <w:lang w:val="en-US"/>
        </w:rPr>
        <w:t xml:space="preserve"> the discussion concerns individual acts to be addressed to UK authorities</w:t>
      </w:r>
      <w:r w:rsidR="00045B10" w:rsidRPr="00F15260">
        <w:rPr>
          <w:rFonts w:ascii="Times New Roman" w:hAnsi="Times New Roman" w:cs="Times New Roman"/>
          <w:color w:val="0B0B0B"/>
          <w:lang w:val="en-US"/>
        </w:rPr>
        <w:t xml:space="preserve">, </w:t>
      </w:r>
      <w:r w:rsidR="00C27C91" w:rsidRPr="00F15260">
        <w:rPr>
          <w:rFonts w:ascii="Times New Roman" w:hAnsi="Times New Roman" w:cs="Times New Roman"/>
          <w:color w:val="0B0B0B"/>
          <w:lang w:val="en-US"/>
        </w:rPr>
        <w:t xml:space="preserve">natural or legal persons; or the </w:t>
      </w:r>
      <w:r w:rsidR="00045B10" w:rsidRPr="00F15260">
        <w:rPr>
          <w:rFonts w:ascii="Times New Roman" w:hAnsi="Times New Roman" w:cs="Times New Roman"/>
          <w:color w:val="0B0B0B"/>
          <w:lang w:val="en-US"/>
        </w:rPr>
        <w:t xml:space="preserve">UK’s </w:t>
      </w:r>
      <w:r w:rsidR="00C27C91" w:rsidRPr="00F15260">
        <w:rPr>
          <w:rFonts w:ascii="Times New Roman" w:hAnsi="Times New Roman" w:cs="Times New Roman"/>
          <w:color w:val="0B0B0B"/>
          <w:lang w:val="en-US"/>
        </w:rPr>
        <w:t>presence is necessary</w:t>
      </w:r>
      <w:r w:rsidR="00045B10" w:rsidRPr="00F15260">
        <w:rPr>
          <w:rFonts w:ascii="Times New Roman" w:hAnsi="Times New Roman" w:cs="Times New Roman"/>
          <w:color w:val="0B0B0B"/>
          <w:lang w:val="en-US"/>
        </w:rPr>
        <w:t xml:space="preserve"> and in the </w:t>
      </w:r>
      <w:r w:rsidR="00C27C91" w:rsidRPr="00F15260">
        <w:rPr>
          <w:rFonts w:ascii="Times New Roman" w:hAnsi="Times New Roman" w:cs="Times New Roman"/>
          <w:color w:val="0B0B0B"/>
          <w:lang w:val="en-US"/>
        </w:rPr>
        <w:t xml:space="preserve">Union’s </w:t>
      </w:r>
      <w:r w:rsidR="00045B10" w:rsidRPr="00F15260">
        <w:rPr>
          <w:rFonts w:ascii="Times New Roman" w:hAnsi="Times New Roman" w:cs="Times New Roman"/>
          <w:color w:val="0B0B0B"/>
          <w:lang w:val="en-US"/>
        </w:rPr>
        <w:t>interest</w:t>
      </w:r>
      <w:r w:rsidR="00C27C91" w:rsidRPr="00F15260">
        <w:rPr>
          <w:rFonts w:ascii="Times New Roman" w:hAnsi="Times New Roman" w:cs="Times New Roman"/>
          <w:color w:val="0B0B0B"/>
          <w:lang w:val="en-US"/>
        </w:rPr>
        <w:t xml:space="preserve">, </w:t>
      </w:r>
      <w:r w:rsidR="00045B10" w:rsidRPr="00F15260">
        <w:rPr>
          <w:rFonts w:ascii="Times New Roman" w:hAnsi="Times New Roman" w:cs="Times New Roman"/>
          <w:color w:val="0B0B0B"/>
          <w:lang w:val="en-US"/>
        </w:rPr>
        <w:t xml:space="preserve">in particular, </w:t>
      </w:r>
      <w:r w:rsidR="00C27C91" w:rsidRPr="00F15260">
        <w:rPr>
          <w:rFonts w:ascii="Times New Roman" w:hAnsi="Times New Roman" w:cs="Times New Roman"/>
          <w:color w:val="0B0B0B"/>
          <w:lang w:val="en-US"/>
        </w:rPr>
        <w:t xml:space="preserve">for the effective </w:t>
      </w:r>
      <w:r w:rsidR="00045B10" w:rsidRPr="00F15260">
        <w:rPr>
          <w:rFonts w:ascii="Times New Roman" w:hAnsi="Times New Roman" w:cs="Times New Roman"/>
          <w:color w:val="0B0B0B"/>
          <w:lang w:val="en-US"/>
        </w:rPr>
        <w:t xml:space="preserve">implementation </w:t>
      </w:r>
      <w:r w:rsidR="00C27C91" w:rsidRPr="00F15260">
        <w:rPr>
          <w:rFonts w:ascii="Times New Roman" w:hAnsi="Times New Roman" w:cs="Times New Roman"/>
          <w:color w:val="0B0B0B"/>
          <w:lang w:val="en-US"/>
        </w:rPr>
        <w:t xml:space="preserve">of the </w:t>
      </w:r>
      <w:r w:rsidR="00C27C91" w:rsidRPr="00F15260">
        <w:rPr>
          <w:rFonts w:ascii="Times New Roman" w:hAnsi="Times New Roman" w:cs="Times New Roman"/>
          <w:i/>
          <w:color w:val="0B0B0B"/>
          <w:lang w:val="en-US"/>
        </w:rPr>
        <w:t xml:space="preserve">acquis </w:t>
      </w:r>
      <w:r w:rsidR="00C27C91" w:rsidRPr="00F15260">
        <w:rPr>
          <w:rFonts w:ascii="Times New Roman" w:hAnsi="Times New Roman" w:cs="Times New Roman"/>
          <w:color w:val="0B0B0B"/>
          <w:lang w:val="en-US"/>
        </w:rPr>
        <w:t>during transition.</w:t>
      </w:r>
      <w:r w:rsidR="00C27C91" w:rsidRPr="00F15260">
        <w:rPr>
          <w:rStyle w:val="FootnoteReference"/>
          <w:rFonts w:ascii="Times New Roman" w:hAnsi="Times New Roman" w:cs="Times New Roman"/>
          <w:color w:val="0B0B0B"/>
          <w:lang w:val="en-US"/>
        </w:rPr>
        <w:footnoteReference w:id="93"/>
      </w:r>
    </w:p>
    <w:p w14:paraId="1D228AD7" w14:textId="0BC2CBBC" w:rsidR="0030218D" w:rsidRPr="00F15260" w:rsidRDefault="00EE6055" w:rsidP="00DA4393">
      <w:pPr>
        <w:ind w:firstLine="720"/>
        <w:jc w:val="both"/>
        <w:rPr>
          <w:rFonts w:ascii="Times New Roman" w:hAnsi="Times New Roman" w:cs="Times New Roman"/>
        </w:rPr>
      </w:pPr>
      <w:r w:rsidRPr="00F15260">
        <w:rPr>
          <w:rFonts w:ascii="Times New Roman" w:hAnsi="Times New Roman" w:cs="Times New Roman"/>
        </w:rPr>
        <w:t xml:space="preserve">Another issue still to be resolved concerns how far </w:t>
      </w:r>
      <w:r w:rsidR="00861274" w:rsidRPr="00F15260">
        <w:rPr>
          <w:rFonts w:ascii="Times New Roman" w:hAnsi="Times New Roman" w:cs="Times New Roman"/>
        </w:rPr>
        <w:t xml:space="preserve">either the EU or the UK will push for the Article 50 TEU agreement to prescribe </w:t>
      </w:r>
      <w:r w:rsidR="0030218D" w:rsidRPr="00F15260">
        <w:rPr>
          <w:rFonts w:ascii="Times New Roman" w:hAnsi="Times New Roman" w:cs="Times New Roman"/>
        </w:rPr>
        <w:t xml:space="preserve">certain </w:t>
      </w:r>
      <w:r w:rsidR="00861274" w:rsidRPr="00F15260">
        <w:rPr>
          <w:rFonts w:ascii="Times New Roman" w:hAnsi="Times New Roman" w:cs="Times New Roman"/>
        </w:rPr>
        <w:t xml:space="preserve">duties of sincere cooperation that go beyond the general obligation of bona fides implementation imposed by public international law. </w:t>
      </w:r>
      <w:r w:rsidR="0030218D" w:rsidRPr="00F15260">
        <w:rPr>
          <w:rFonts w:ascii="Times New Roman" w:hAnsi="Times New Roman" w:cs="Times New Roman"/>
        </w:rPr>
        <w:t xml:space="preserve"> </w:t>
      </w:r>
      <w:r w:rsidRPr="00F15260">
        <w:rPr>
          <w:rFonts w:ascii="Times New Roman" w:hAnsi="Times New Roman" w:cs="Times New Roman"/>
        </w:rPr>
        <w:t xml:space="preserve">So far, the EU27 have stressed that the </w:t>
      </w:r>
      <w:r w:rsidR="0030218D" w:rsidRPr="00F15260">
        <w:rPr>
          <w:rFonts w:ascii="Times New Roman" w:hAnsi="Times New Roman" w:cs="Times New Roman"/>
        </w:rPr>
        <w:t xml:space="preserve">Union law </w:t>
      </w:r>
      <w:r w:rsidRPr="00F15260">
        <w:rPr>
          <w:rFonts w:ascii="Times New Roman" w:hAnsi="Times New Roman" w:cs="Times New Roman"/>
        </w:rPr>
        <w:t>duty of sincere cooperation remains binding upon the UK in full but only until the point of withdrawal.</w:t>
      </w:r>
      <w:r w:rsidRPr="00F15260">
        <w:rPr>
          <w:rStyle w:val="FootnoteReference"/>
          <w:rFonts w:ascii="Times New Roman" w:hAnsi="Times New Roman" w:cs="Times New Roman"/>
        </w:rPr>
        <w:footnoteReference w:id="94"/>
      </w:r>
      <w:r w:rsidRPr="00F15260">
        <w:rPr>
          <w:rFonts w:ascii="Times New Roman" w:hAnsi="Times New Roman" w:cs="Times New Roman"/>
        </w:rPr>
        <w:t xml:space="preserve">  </w:t>
      </w:r>
      <w:r w:rsidR="007A5F13" w:rsidRPr="00F15260">
        <w:rPr>
          <w:rFonts w:ascii="Times New Roman" w:hAnsi="Times New Roman" w:cs="Times New Roman"/>
          <w:lang w:val="en-US"/>
        </w:rPr>
        <w:t xml:space="preserve">The December Guidelines are silent on whether this will need to be revisited in the context of transition, though some degree of loyal cooperation is surely implicit in the </w:t>
      </w:r>
      <w:r w:rsidR="0030218D" w:rsidRPr="00F15260">
        <w:rPr>
          <w:rFonts w:ascii="Times New Roman" w:hAnsi="Times New Roman" w:cs="Times New Roman"/>
          <w:lang w:val="en-US"/>
        </w:rPr>
        <w:t>Janu</w:t>
      </w:r>
      <w:r w:rsidR="008C12CA" w:rsidRPr="00F15260">
        <w:rPr>
          <w:rFonts w:ascii="Times New Roman" w:hAnsi="Times New Roman" w:cs="Times New Roman"/>
          <w:lang w:val="en-US"/>
        </w:rPr>
        <w:t>ary 2018 negotiating directives</w:t>
      </w:r>
      <w:r w:rsidR="007A5F13" w:rsidRPr="00F15260">
        <w:rPr>
          <w:rFonts w:ascii="Times New Roman" w:hAnsi="Times New Roman" w:cs="Times New Roman"/>
          <w:lang w:val="en-US"/>
        </w:rPr>
        <w:t>.</w:t>
      </w:r>
      <w:r w:rsidR="007A5F13" w:rsidRPr="00F15260">
        <w:rPr>
          <w:rStyle w:val="FootnoteReference"/>
          <w:rFonts w:ascii="Times New Roman" w:hAnsi="Times New Roman" w:cs="Times New Roman"/>
          <w:lang w:val="en-US"/>
        </w:rPr>
        <w:footnoteReference w:id="95"/>
      </w:r>
      <w:r w:rsidR="007A5F13" w:rsidRPr="00F15260">
        <w:rPr>
          <w:rFonts w:ascii="Times New Roman" w:hAnsi="Times New Roman" w:cs="Times New Roman"/>
          <w:lang w:val="en-US"/>
        </w:rPr>
        <w:t xml:space="preserve">  B</w:t>
      </w:r>
      <w:r w:rsidR="0030218D" w:rsidRPr="00F15260">
        <w:rPr>
          <w:rFonts w:ascii="Times New Roman" w:hAnsi="Times New Roman" w:cs="Times New Roman"/>
          <w:lang w:val="en-US"/>
        </w:rPr>
        <w:t>eyond that,</w:t>
      </w:r>
      <w:r w:rsidR="007A5F13" w:rsidRPr="00F15260">
        <w:rPr>
          <w:rFonts w:ascii="Times New Roman" w:hAnsi="Times New Roman" w:cs="Times New Roman"/>
          <w:lang w:val="en-US"/>
        </w:rPr>
        <w:t xml:space="preserve"> </w:t>
      </w:r>
      <w:r w:rsidR="0030218D" w:rsidRPr="00F15260">
        <w:rPr>
          <w:rFonts w:ascii="Times New Roman" w:hAnsi="Times New Roman" w:cs="Times New Roman"/>
        </w:rPr>
        <w:t xml:space="preserve">the UK’s </w:t>
      </w:r>
      <w:r w:rsidRPr="00F15260">
        <w:rPr>
          <w:rFonts w:ascii="Times New Roman" w:hAnsi="Times New Roman" w:cs="Times New Roman"/>
        </w:rPr>
        <w:t xml:space="preserve">continued participation in </w:t>
      </w:r>
      <w:r w:rsidR="00D60865" w:rsidRPr="00F15260">
        <w:rPr>
          <w:rFonts w:ascii="Times New Roman" w:hAnsi="Times New Roman" w:cs="Times New Roman"/>
        </w:rPr>
        <w:t xml:space="preserve">(and therefore capacity to frustrate the smooth operation of) </w:t>
      </w:r>
      <w:r w:rsidRPr="00F15260">
        <w:rPr>
          <w:rFonts w:ascii="Times New Roman" w:hAnsi="Times New Roman" w:cs="Times New Roman"/>
        </w:rPr>
        <w:t xml:space="preserve">extensive aspects of </w:t>
      </w:r>
      <w:r w:rsidR="00FB6B4C" w:rsidRPr="00F15260">
        <w:rPr>
          <w:rFonts w:ascii="Times New Roman" w:hAnsi="Times New Roman" w:cs="Times New Roman"/>
        </w:rPr>
        <w:t xml:space="preserve">substantive </w:t>
      </w:r>
      <w:r w:rsidRPr="00F15260">
        <w:rPr>
          <w:rFonts w:ascii="Times New Roman" w:hAnsi="Times New Roman" w:cs="Times New Roman"/>
        </w:rPr>
        <w:t xml:space="preserve">Union law and policy could easily justify </w:t>
      </w:r>
      <w:r w:rsidR="0030218D" w:rsidRPr="00F15260">
        <w:rPr>
          <w:rFonts w:ascii="Times New Roman" w:hAnsi="Times New Roman" w:cs="Times New Roman"/>
        </w:rPr>
        <w:t>a Union demand</w:t>
      </w:r>
      <w:r w:rsidRPr="00F15260">
        <w:rPr>
          <w:rFonts w:ascii="Times New Roman" w:hAnsi="Times New Roman" w:cs="Times New Roman"/>
        </w:rPr>
        <w:t xml:space="preserve"> </w:t>
      </w:r>
      <w:r w:rsidR="0030218D" w:rsidRPr="00F15260">
        <w:rPr>
          <w:rFonts w:ascii="Times New Roman" w:hAnsi="Times New Roman" w:cs="Times New Roman"/>
        </w:rPr>
        <w:t xml:space="preserve">for </w:t>
      </w:r>
      <w:r w:rsidRPr="00F15260">
        <w:rPr>
          <w:rFonts w:ascii="Times New Roman" w:hAnsi="Times New Roman" w:cs="Times New Roman"/>
        </w:rPr>
        <w:t xml:space="preserve">the UK </w:t>
      </w:r>
      <w:r w:rsidR="0030218D" w:rsidRPr="00F15260">
        <w:rPr>
          <w:rFonts w:ascii="Times New Roman" w:hAnsi="Times New Roman" w:cs="Times New Roman"/>
        </w:rPr>
        <w:t xml:space="preserve">to </w:t>
      </w:r>
      <w:r w:rsidRPr="00F15260">
        <w:rPr>
          <w:rFonts w:ascii="Times New Roman" w:hAnsi="Times New Roman" w:cs="Times New Roman"/>
        </w:rPr>
        <w:t xml:space="preserve">remain bound </w:t>
      </w:r>
      <w:r w:rsidR="0030218D" w:rsidRPr="00F15260">
        <w:rPr>
          <w:rFonts w:ascii="Times New Roman" w:hAnsi="Times New Roman" w:cs="Times New Roman"/>
        </w:rPr>
        <w:t xml:space="preserve">not only by </w:t>
      </w:r>
      <w:r w:rsidR="007A5F13" w:rsidRPr="00F15260">
        <w:rPr>
          <w:rFonts w:ascii="Times New Roman" w:hAnsi="Times New Roman" w:cs="Times New Roman"/>
        </w:rPr>
        <w:t xml:space="preserve">an overarching duty of sincere cooperation equivalent to that </w:t>
      </w:r>
      <w:r w:rsidR="00D60865" w:rsidRPr="00F15260">
        <w:rPr>
          <w:rFonts w:ascii="Times New Roman" w:hAnsi="Times New Roman" w:cs="Times New Roman"/>
        </w:rPr>
        <w:t xml:space="preserve">found </w:t>
      </w:r>
      <w:r w:rsidR="007A5F13" w:rsidRPr="00F15260">
        <w:rPr>
          <w:rFonts w:ascii="Times New Roman" w:hAnsi="Times New Roman" w:cs="Times New Roman"/>
        </w:rPr>
        <w:t xml:space="preserve">in </w:t>
      </w:r>
      <w:r w:rsidRPr="00F15260">
        <w:rPr>
          <w:rFonts w:ascii="Times New Roman" w:hAnsi="Times New Roman" w:cs="Times New Roman"/>
        </w:rPr>
        <w:t>Article 4(3) TEU</w:t>
      </w:r>
      <w:r w:rsidR="00FB6B4C" w:rsidRPr="00F15260">
        <w:rPr>
          <w:rFonts w:ascii="Times New Roman" w:hAnsi="Times New Roman" w:cs="Times New Roman"/>
        </w:rPr>
        <w:t xml:space="preserve"> </w:t>
      </w:r>
      <w:r w:rsidR="0030218D" w:rsidRPr="00F15260">
        <w:rPr>
          <w:rFonts w:ascii="Times New Roman" w:hAnsi="Times New Roman" w:cs="Times New Roman"/>
        </w:rPr>
        <w:t xml:space="preserve">but also by </w:t>
      </w:r>
      <w:r w:rsidR="007A5F13" w:rsidRPr="00F15260">
        <w:rPr>
          <w:rFonts w:ascii="Times New Roman" w:hAnsi="Times New Roman" w:cs="Times New Roman"/>
        </w:rPr>
        <w:t xml:space="preserve">the rather extensive and precise (negative and positive) institutional obligations extrapolated from </w:t>
      </w:r>
      <w:r w:rsidR="0030218D" w:rsidRPr="00F15260">
        <w:rPr>
          <w:rFonts w:ascii="Times New Roman" w:hAnsi="Times New Roman" w:cs="Times New Roman"/>
        </w:rPr>
        <w:t xml:space="preserve">the </w:t>
      </w:r>
      <w:r w:rsidR="007A5F13" w:rsidRPr="00F15260">
        <w:rPr>
          <w:rFonts w:ascii="Times New Roman" w:hAnsi="Times New Roman" w:cs="Times New Roman"/>
        </w:rPr>
        <w:t xml:space="preserve">bare Treaty text by the Court – though </w:t>
      </w:r>
      <w:r w:rsidR="00FB6B4C" w:rsidRPr="00F15260">
        <w:rPr>
          <w:rFonts w:ascii="Times New Roman" w:hAnsi="Times New Roman" w:cs="Times New Roman"/>
        </w:rPr>
        <w:t xml:space="preserve">subject to suitable adaptations to take into account </w:t>
      </w:r>
      <w:r w:rsidR="007A5F13" w:rsidRPr="00F15260">
        <w:rPr>
          <w:rFonts w:ascii="Times New Roman" w:hAnsi="Times New Roman" w:cs="Times New Roman"/>
        </w:rPr>
        <w:t xml:space="preserve">any </w:t>
      </w:r>
      <w:r w:rsidR="00FB6B4C" w:rsidRPr="00F15260">
        <w:rPr>
          <w:rFonts w:ascii="Times New Roman" w:hAnsi="Times New Roman" w:cs="Times New Roman"/>
        </w:rPr>
        <w:t xml:space="preserve">particular </w:t>
      </w:r>
      <w:r w:rsidR="007A5F13" w:rsidRPr="00F15260">
        <w:rPr>
          <w:rFonts w:ascii="Times New Roman" w:hAnsi="Times New Roman" w:cs="Times New Roman"/>
        </w:rPr>
        <w:t xml:space="preserve">dispensations in favour of the </w:t>
      </w:r>
      <w:r w:rsidR="00FB6B4C" w:rsidRPr="00F15260">
        <w:rPr>
          <w:rFonts w:ascii="Times New Roman" w:hAnsi="Times New Roman" w:cs="Times New Roman"/>
        </w:rPr>
        <w:t xml:space="preserve">UK </w:t>
      </w:r>
      <w:r w:rsidR="00D60865" w:rsidRPr="00F15260">
        <w:rPr>
          <w:rFonts w:ascii="Times New Roman" w:hAnsi="Times New Roman" w:cs="Times New Roman"/>
        </w:rPr>
        <w:t xml:space="preserve">as </w:t>
      </w:r>
      <w:r w:rsidR="007A5F13" w:rsidRPr="00F15260">
        <w:rPr>
          <w:rFonts w:ascii="Times New Roman" w:hAnsi="Times New Roman" w:cs="Times New Roman"/>
        </w:rPr>
        <w:t xml:space="preserve">agreed under </w:t>
      </w:r>
      <w:r w:rsidR="00FB6B4C" w:rsidRPr="00F15260">
        <w:rPr>
          <w:rFonts w:ascii="Times New Roman" w:hAnsi="Times New Roman" w:cs="Times New Roman"/>
        </w:rPr>
        <w:t>Article 50 TEU</w:t>
      </w:r>
      <w:r w:rsidRPr="00F15260">
        <w:rPr>
          <w:rFonts w:ascii="Times New Roman" w:hAnsi="Times New Roman" w:cs="Times New Roman"/>
        </w:rPr>
        <w:t>.</w:t>
      </w:r>
      <w:r w:rsidRPr="00F15260">
        <w:rPr>
          <w:rStyle w:val="FootnoteReference"/>
          <w:rFonts w:ascii="Times New Roman" w:hAnsi="Times New Roman" w:cs="Times New Roman"/>
        </w:rPr>
        <w:footnoteReference w:id="96"/>
      </w:r>
      <w:r w:rsidR="008C12CA" w:rsidRPr="00F15260">
        <w:rPr>
          <w:rFonts w:ascii="Times New Roman" w:hAnsi="Times New Roman" w:cs="Times New Roman"/>
        </w:rPr>
        <w:t xml:space="preserve">  </w:t>
      </w:r>
      <w:r w:rsidR="0030218D" w:rsidRPr="00F15260">
        <w:rPr>
          <w:rFonts w:ascii="Times New Roman" w:hAnsi="Times New Roman" w:cs="Times New Roman"/>
        </w:rPr>
        <w:t xml:space="preserve">For </w:t>
      </w:r>
      <w:r w:rsidR="008C12CA" w:rsidRPr="00F15260">
        <w:rPr>
          <w:rFonts w:ascii="Times New Roman" w:hAnsi="Times New Roman" w:cs="Times New Roman"/>
        </w:rPr>
        <w:t xml:space="preserve">their </w:t>
      </w:r>
      <w:r w:rsidR="0030218D" w:rsidRPr="00F15260">
        <w:rPr>
          <w:rFonts w:ascii="Times New Roman" w:hAnsi="Times New Roman" w:cs="Times New Roman"/>
        </w:rPr>
        <w:t xml:space="preserve">part, the </w:t>
      </w:r>
      <w:r w:rsidR="008C12CA" w:rsidRPr="00F15260">
        <w:rPr>
          <w:rFonts w:ascii="Times New Roman" w:hAnsi="Times New Roman" w:cs="Times New Roman"/>
        </w:rPr>
        <w:t xml:space="preserve">British have perhaps been more vocal in expressing their expectation that </w:t>
      </w:r>
      <w:r w:rsidR="0030218D" w:rsidRPr="00F15260">
        <w:rPr>
          <w:rFonts w:ascii="Times New Roman" w:hAnsi="Times New Roman" w:cs="Times New Roman"/>
        </w:rPr>
        <w:t xml:space="preserve">certain duties of sincere cooperation </w:t>
      </w:r>
      <w:r w:rsidR="008C12CA" w:rsidRPr="00F15260">
        <w:rPr>
          <w:rFonts w:ascii="Times New Roman" w:hAnsi="Times New Roman" w:cs="Times New Roman"/>
        </w:rPr>
        <w:t xml:space="preserve">should be </w:t>
      </w:r>
      <w:r w:rsidR="0030218D" w:rsidRPr="00F15260">
        <w:rPr>
          <w:rFonts w:ascii="Times New Roman" w:hAnsi="Times New Roman" w:cs="Times New Roman"/>
        </w:rPr>
        <w:t xml:space="preserve">imposed </w:t>
      </w:r>
      <w:r w:rsidR="008C12CA" w:rsidRPr="00F15260">
        <w:rPr>
          <w:rFonts w:ascii="Times New Roman" w:hAnsi="Times New Roman" w:cs="Times New Roman"/>
        </w:rPr>
        <w:t xml:space="preserve">also </w:t>
      </w:r>
      <w:r w:rsidR="0030218D" w:rsidRPr="00F15260">
        <w:rPr>
          <w:rFonts w:ascii="Times New Roman" w:hAnsi="Times New Roman" w:cs="Times New Roman"/>
        </w:rPr>
        <w:t xml:space="preserve">upon the EU under any transitional agreement, as a counter-balance to </w:t>
      </w:r>
      <w:r w:rsidR="008C12CA" w:rsidRPr="00F15260">
        <w:rPr>
          <w:rFonts w:ascii="Times New Roman" w:hAnsi="Times New Roman" w:cs="Times New Roman"/>
        </w:rPr>
        <w:t xml:space="preserve">the UK’s </w:t>
      </w:r>
      <w:r w:rsidR="0030218D" w:rsidRPr="00F15260">
        <w:rPr>
          <w:rFonts w:ascii="Times New Roman" w:hAnsi="Times New Roman" w:cs="Times New Roman"/>
        </w:rPr>
        <w:t xml:space="preserve">systematic exclusion from the Union’s institutions, governance and decision-making after withdrawal.  For example, the </w:t>
      </w:r>
      <w:proofErr w:type="spellStart"/>
      <w:r w:rsidR="0030218D" w:rsidRPr="00F15260">
        <w:rPr>
          <w:rFonts w:ascii="Times New Roman" w:hAnsi="Times New Roman" w:cs="Times New Roman"/>
        </w:rPr>
        <w:t>Teesport</w:t>
      </w:r>
      <w:proofErr w:type="spellEnd"/>
      <w:r w:rsidR="0030218D" w:rsidRPr="00F15260">
        <w:rPr>
          <w:rFonts w:ascii="Times New Roman" w:hAnsi="Times New Roman" w:cs="Times New Roman"/>
        </w:rPr>
        <w:t xml:space="preserve"> speech claims that the Union will need to respect the UK’s rights and interests; that the UK will still makes its voice heard; that respect must flow both ways; </w:t>
      </w:r>
      <w:r w:rsidR="008C12CA" w:rsidRPr="00F15260">
        <w:rPr>
          <w:rFonts w:ascii="Times New Roman" w:hAnsi="Times New Roman" w:cs="Times New Roman"/>
        </w:rPr>
        <w:t xml:space="preserve">and </w:t>
      </w:r>
      <w:r w:rsidR="0030218D" w:rsidRPr="00F15260">
        <w:rPr>
          <w:rFonts w:ascii="Times New Roman" w:hAnsi="Times New Roman" w:cs="Times New Roman"/>
        </w:rPr>
        <w:t xml:space="preserve">that each side must commit not to take any </w:t>
      </w:r>
      <w:r w:rsidR="0030218D" w:rsidRPr="00F15260">
        <w:rPr>
          <w:rFonts w:ascii="Times New Roman" w:hAnsi="Times New Roman" w:cs="Times New Roman"/>
        </w:rPr>
        <w:lastRenderedPageBreak/>
        <w:t>action that would undermine the other.</w:t>
      </w:r>
      <w:r w:rsidR="0030218D" w:rsidRPr="00F15260">
        <w:rPr>
          <w:rStyle w:val="FootnoteReference"/>
          <w:rFonts w:ascii="Times New Roman" w:hAnsi="Times New Roman" w:cs="Times New Roman"/>
        </w:rPr>
        <w:footnoteReference w:id="97"/>
      </w:r>
      <w:r w:rsidR="0030218D" w:rsidRPr="00F15260">
        <w:rPr>
          <w:rFonts w:ascii="Times New Roman" w:hAnsi="Times New Roman" w:cs="Times New Roman"/>
        </w:rPr>
        <w:t xml:space="preserve">  As ever, though, concrete proposals are thin on the ground.</w:t>
      </w:r>
      <w:r w:rsidR="0030218D" w:rsidRPr="00F15260">
        <w:rPr>
          <w:rStyle w:val="FootnoteReference"/>
          <w:rFonts w:ascii="Times New Roman" w:hAnsi="Times New Roman" w:cs="Times New Roman"/>
        </w:rPr>
        <w:footnoteReference w:id="98"/>
      </w:r>
    </w:p>
    <w:p w14:paraId="427EA65B" w14:textId="31879DD4" w:rsidR="00C27C91" w:rsidRPr="00F15260" w:rsidRDefault="00042881" w:rsidP="00DA4393">
      <w:pPr>
        <w:ind w:firstLine="720"/>
        <w:jc w:val="both"/>
        <w:rPr>
          <w:rFonts w:ascii="Times New Roman" w:hAnsi="Times New Roman" w:cs="Times New Roman"/>
        </w:rPr>
      </w:pPr>
      <w:r w:rsidRPr="00F15260">
        <w:rPr>
          <w:rFonts w:ascii="Times New Roman" w:hAnsi="Times New Roman" w:cs="Times New Roman"/>
        </w:rPr>
        <w:t>In the second place, the Union also insists</w:t>
      </w:r>
      <w:r w:rsidR="0080249D" w:rsidRPr="00F15260">
        <w:rPr>
          <w:rFonts w:ascii="Times New Roman" w:hAnsi="Times New Roman" w:cs="Times New Roman"/>
        </w:rPr>
        <w:t xml:space="preserve"> that the UK (as a </w:t>
      </w:r>
      <w:r w:rsidR="00B2102A" w:rsidRPr="00F15260">
        <w:rPr>
          <w:rFonts w:ascii="Times New Roman" w:hAnsi="Times New Roman" w:cs="Times New Roman"/>
        </w:rPr>
        <w:t xml:space="preserve">state </w:t>
      </w:r>
      <w:r w:rsidR="0080249D" w:rsidRPr="00F15260">
        <w:rPr>
          <w:rFonts w:ascii="Times New Roman" w:hAnsi="Times New Roman" w:cs="Times New Roman"/>
        </w:rPr>
        <w:t xml:space="preserve">but also its natural and legal persons) would </w:t>
      </w:r>
      <w:r w:rsidRPr="00F15260">
        <w:rPr>
          <w:rFonts w:ascii="Times New Roman" w:hAnsi="Times New Roman" w:cs="Times New Roman"/>
        </w:rPr>
        <w:t xml:space="preserve">remain </w:t>
      </w:r>
      <w:r w:rsidR="0080249D" w:rsidRPr="00F15260">
        <w:rPr>
          <w:rFonts w:ascii="Times New Roman" w:hAnsi="Times New Roman" w:cs="Times New Roman"/>
        </w:rPr>
        <w:t>subject</w:t>
      </w:r>
      <w:r w:rsidRPr="00F15260">
        <w:rPr>
          <w:rFonts w:ascii="Times New Roman" w:hAnsi="Times New Roman" w:cs="Times New Roman"/>
        </w:rPr>
        <w:t xml:space="preserve"> </w:t>
      </w:r>
      <w:r w:rsidR="0080249D" w:rsidRPr="00F15260">
        <w:rPr>
          <w:rFonts w:ascii="Times New Roman" w:hAnsi="Times New Roman" w:cs="Times New Roman"/>
        </w:rPr>
        <w:t>to the continued enforcement powers of the Commission and the full jurisdiction of the Court</w:t>
      </w:r>
      <w:r w:rsidR="00C27C91" w:rsidRPr="00F15260">
        <w:rPr>
          <w:rFonts w:ascii="Times New Roman" w:hAnsi="Times New Roman" w:cs="Times New Roman"/>
        </w:rPr>
        <w:t xml:space="preserve"> during any transitional period</w:t>
      </w:r>
      <w:r w:rsidR="0080249D" w:rsidRPr="00F15260">
        <w:rPr>
          <w:rFonts w:ascii="Times New Roman" w:hAnsi="Times New Roman" w:cs="Times New Roman"/>
        </w:rPr>
        <w:t>.</w:t>
      </w:r>
      <w:r w:rsidR="00FC0213">
        <w:rPr>
          <w:rStyle w:val="FootnoteReference"/>
          <w:rFonts w:ascii="Times New Roman" w:hAnsi="Times New Roman" w:cs="Times New Roman"/>
        </w:rPr>
        <w:footnoteReference w:id="99"/>
      </w:r>
      <w:r w:rsidR="0080249D" w:rsidRPr="00F15260">
        <w:rPr>
          <w:rFonts w:ascii="Times New Roman" w:hAnsi="Times New Roman" w:cs="Times New Roman"/>
        </w:rPr>
        <w:t xml:space="preserve"> </w:t>
      </w:r>
      <w:r w:rsidRPr="00F15260">
        <w:rPr>
          <w:rFonts w:ascii="Times New Roman" w:hAnsi="Times New Roman" w:cs="Times New Roman"/>
        </w:rPr>
        <w:t xml:space="preserve"> </w:t>
      </w:r>
      <w:r w:rsidR="00C27C91" w:rsidRPr="00F15260">
        <w:rPr>
          <w:rFonts w:ascii="Times New Roman" w:hAnsi="Times New Roman" w:cs="Times New Roman"/>
        </w:rPr>
        <w:t xml:space="preserve">In principle, </w:t>
      </w:r>
      <w:r w:rsidR="0080249D" w:rsidRPr="00F15260">
        <w:rPr>
          <w:rFonts w:ascii="Times New Roman" w:hAnsi="Times New Roman" w:cs="Times New Roman"/>
        </w:rPr>
        <w:t xml:space="preserve">the UK </w:t>
      </w:r>
      <w:r w:rsidR="00453E1E" w:rsidRPr="00F15260">
        <w:rPr>
          <w:rFonts w:ascii="Times New Roman" w:hAnsi="Times New Roman" w:cs="Times New Roman"/>
        </w:rPr>
        <w:t xml:space="preserve">again </w:t>
      </w:r>
      <w:r w:rsidR="0080249D" w:rsidRPr="00F15260">
        <w:rPr>
          <w:rFonts w:ascii="Times New Roman" w:hAnsi="Times New Roman" w:cs="Times New Roman"/>
        </w:rPr>
        <w:t xml:space="preserve">seems resigned to accepting </w:t>
      </w:r>
      <w:r w:rsidRPr="00F15260">
        <w:rPr>
          <w:rFonts w:ascii="Times New Roman" w:hAnsi="Times New Roman" w:cs="Times New Roman"/>
        </w:rPr>
        <w:t xml:space="preserve">these </w:t>
      </w:r>
      <w:r w:rsidR="0080249D" w:rsidRPr="00F15260">
        <w:rPr>
          <w:rFonts w:ascii="Times New Roman" w:hAnsi="Times New Roman" w:cs="Times New Roman"/>
        </w:rPr>
        <w:t>transition</w:t>
      </w:r>
      <w:r w:rsidRPr="00F15260">
        <w:rPr>
          <w:rFonts w:ascii="Times New Roman" w:hAnsi="Times New Roman" w:cs="Times New Roman"/>
        </w:rPr>
        <w:t xml:space="preserve">al arrangements.  </w:t>
      </w:r>
      <w:r w:rsidR="00C27C91" w:rsidRPr="00F15260">
        <w:rPr>
          <w:rFonts w:ascii="Times New Roman" w:hAnsi="Times New Roman" w:cs="Times New Roman"/>
        </w:rPr>
        <w:t xml:space="preserve">But </w:t>
      </w:r>
      <w:r w:rsidR="00453E1E" w:rsidRPr="00F15260">
        <w:rPr>
          <w:rFonts w:ascii="Times New Roman" w:hAnsi="Times New Roman" w:cs="Times New Roman"/>
        </w:rPr>
        <w:t xml:space="preserve">once more, certain concrete </w:t>
      </w:r>
      <w:r w:rsidR="00C27C91" w:rsidRPr="00F15260">
        <w:rPr>
          <w:rFonts w:ascii="Times New Roman" w:hAnsi="Times New Roman" w:cs="Times New Roman"/>
        </w:rPr>
        <w:t>issues remain to be settled.</w:t>
      </w:r>
    </w:p>
    <w:p w14:paraId="2B666D2D" w14:textId="26E252A6" w:rsidR="00B45465" w:rsidRPr="00F15260" w:rsidRDefault="00C27C91" w:rsidP="00DA4393">
      <w:pPr>
        <w:ind w:firstLine="720"/>
        <w:jc w:val="both"/>
        <w:rPr>
          <w:rFonts w:ascii="Times New Roman" w:hAnsi="Times New Roman" w:cs="Times New Roman"/>
        </w:rPr>
      </w:pPr>
      <w:r w:rsidRPr="00F15260">
        <w:rPr>
          <w:rFonts w:ascii="Times New Roman" w:hAnsi="Times New Roman" w:cs="Times New Roman"/>
        </w:rPr>
        <w:t xml:space="preserve">To begin with: what </w:t>
      </w:r>
      <w:r w:rsidR="00042881" w:rsidRPr="00F15260">
        <w:rPr>
          <w:rFonts w:ascii="Times New Roman" w:hAnsi="Times New Roman" w:cs="Times New Roman"/>
        </w:rPr>
        <w:t>would be the UK’s precise status</w:t>
      </w:r>
      <w:r w:rsidRPr="00F15260">
        <w:rPr>
          <w:rFonts w:ascii="Times New Roman" w:hAnsi="Times New Roman" w:cs="Times New Roman"/>
        </w:rPr>
        <w:t xml:space="preserve"> (</w:t>
      </w:r>
      <w:r w:rsidR="00042881" w:rsidRPr="00F15260">
        <w:rPr>
          <w:rFonts w:ascii="Times New Roman" w:hAnsi="Times New Roman" w:cs="Times New Roman"/>
        </w:rPr>
        <w:t>as an applicant or otherwise</w:t>
      </w:r>
      <w:r w:rsidRPr="00F15260">
        <w:rPr>
          <w:rFonts w:ascii="Times New Roman" w:hAnsi="Times New Roman" w:cs="Times New Roman"/>
        </w:rPr>
        <w:t>)</w:t>
      </w:r>
      <w:r w:rsidR="00042881" w:rsidRPr="00F15260">
        <w:rPr>
          <w:rFonts w:ascii="Times New Roman" w:hAnsi="Times New Roman" w:cs="Times New Roman"/>
        </w:rPr>
        <w:t xml:space="preserve"> within the Union’s judicial system</w:t>
      </w:r>
      <w:r w:rsidRPr="00F15260">
        <w:rPr>
          <w:rFonts w:ascii="Times New Roman" w:hAnsi="Times New Roman" w:cs="Times New Roman"/>
        </w:rPr>
        <w:t xml:space="preserve"> during the transitional period</w:t>
      </w:r>
      <w:r w:rsidR="00042881" w:rsidRPr="00F15260">
        <w:rPr>
          <w:rFonts w:ascii="Times New Roman" w:hAnsi="Times New Roman" w:cs="Times New Roman"/>
        </w:rPr>
        <w:t xml:space="preserve">? </w:t>
      </w:r>
      <w:r w:rsidR="007C2B24" w:rsidRPr="00F15260">
        <w:rPr>
          <w:rFonts w:ascii="Times New Roman" w:hAnsi="Times New Roman" w:cs="Times New Roman"/>
        </w:rPr>
        <w:t xml:space="preserve"> The </w:t>
      </w:r>
      <w:r w:rsidR="00F04E78" w:rsidRPr="00F15260">
        <w:rPr>
          <w:rFonts w:ascii="Times New Roman" w:hAnsi="Times New Roman" w:cs="Times New Roman"/>
        </w:rPr>
        <w:t xml:space="preserve">Commission </w:t>
      </w:r>
      <w:r w:rsidRPr="00F15260">
        <w:rPr>
          <w:rFonts w:ascii="Times New Roman" w:hAnsi="Times New Roman" w:cs="Times New Roman"/>
        </w:rPr>
        <w:t xml:space="preserve">has already expressed its position on </w:t>
      </w:r>
      <w:r w:rsidR="007C2B24" w:rsidRPr="00F15260">
        <w:rPr>
          <w:rFonts w:ascii="Times New Roman" w:hAnsi="Times New Roman" w:cs="Times New Roman"/>
        </w:rPr>
        <w:t xml:space="preserve">some of </w:t>
      </w:r>
      <w:r w:rsidRPr="00F15260">
        <w:rPr>
          <w:rFonts w:ascii="Times New Roman" w:hAnsi="Times New Roman" w:cs="Times New Roman"/>
        </w:rPr>
        <w:t xml:space="preserve">the </w:t>
      </w:r>
      <w:r w:rsidR="007C2B24" w:rsidRPr="00F15260">
        <w:rPr>
          <w:rFonts w:ascii="Times New Roman" w:hAnsi="Times New Roman" w:cs="Times New Roman"/>
        </w:rPr>
        <w:t xml:space="preserve">more detailed </w:t>
      </w:r>
      <w:r w:rsidR="00E24DA0" w:rsidRPr="00F15260">
        <w:rPr>
          <w:rFonts w:ascii="Times New Roman" w:hAnsi="Times New Roman" w:cs="Times New Roman"/>
        </w:rPr>
        <w:t>procedural</w:t>
      </w:r>
      <w:r w:rsidR="00042881" w:rsidRPr="00F15260">
        <w:rPr>
          <w:rFonts w:ascii="Times New Roman" w:hAnsi="Times New Roman" w:cs="Times New Roman"/>
        </w:rPr>
        <w:t xml:space="preserve"> </w:t>
      </w:r>
      <w:r w:rsidRPr="00F15260">
        <w:rPr>
          <w:rFonts w:ascii="Times New Roman" w:hAnsi="Times New Roman" w:cs="Times New Roman"/>
        </w:rPr>
        <w:t xml:space="preserve">arrangements that should govern </w:t>
      </w:r>
      <w:r w:rsidR="007C2B24" w:rsidRPr="00F15260">
        <w:rPr>
          <w:rFonts w:ascii="Times New Roman" w:hAnsi="Times New Roman" w:cs="Times New Roman"/>
        </w:rPr>
        <w:t xml:space="preserve">judicial proceedings relating to the </w:t>
      </w:r>
      <w:r w:rsidR="00042881" w:rsidRPr="00F15260">
        <w:rPr>
          <w:rFonts w:ascii="Times New Roman" w:hAnsi="Times New Roman" w:cs="Times New Roman"/>
        </w:rPr>
        <w:t xml:space="preserve">separation </w:t>
      </w:r>
      <w:r w:rsidR="007C2B24" w:rsidRPr="00F15260">
        <w:rPr>
          <w:rFonts w:ascii="Times New Roman" w:hAnsi="Times New Roman" w:cs="Times New Roman"/>
        </w:rPr>
        <w:t>issues covered by the Article 50 TEU negotiations</w:t>
      </w:r>
      <w:r w:rsidRPr="00F15260">
        <w:rPr>
          <w:rFonts w:ascii="Times New Roman" w:hAnsi="Times New Roman" w:cs="Times New Roman"/>
        </w:rPr>
        <w:t xml:space="preserve">: </w:t>
      </w:r>
      <w:r w:rsidR="007C2B24" w:rsidRPr="00F15260">
        <w:rPr>
          <w:rFonts w:ascii="Times New Roman" w:hAnsi="Times New Roman" w:cs="Times New Roman"/>
        </w:rPr>
        <w:t>for example, “[</w:t>
      </w:r>
      <w:proofErr w:type="spellStart"/>
      <w:proofErr w:type="gramStart"/>
      <w:r w:rsidR="007C2B24" w:rsidRPr="00F15260">
        <w:rPr>
          <w:rFonts w:ascii="Times New Roman" w:hAnsi="Times New Roman" w:cs="Times New Roman"/>
        </w:rPr>
        <w:t>i</w:t>
      </w:r>
      <w:proofErr w:type="spellEnd"/>
      <w:r w:rsidR="007C2B24" w:rsidRPr="00F15260">
        <w:rPr>
          <w:rFonts w:ascii="Times New Roman" w:hAnsi="Times New Roman" w:cs="Times New Roman"/>
        </w:rPr>
        <w:t>]n</w:t>
      </w:r>
      <w:proofErr w:type="gramEnd"/>
      <w:r w:rsidR="007C2B24" w:rsidRPr="00F15260">
        <w:rPr>
          <w:rFonts w:ascii="Times New Roman" w:hAnsi="Times New Roman" w:cs="Times New Roman"/>
        </w:rPr>
        <w:t xml:space="preserve"> any procedure before the Court of Justice relating to the application and the interpretation of the Withdrawal Agreement and touching upon the interests of the United Kingdom, the United Kingdom should enjoy the same procedural rights as the rights enjoyed by… Member States under the Statute and the Rules of Procedures…</w:t>
      </w:r>
      <w:proofErr w:type="gramStart"/>
      <w:r w:rsidR="007C2B24" w:rsidRPr="00F15260">
        <w:rPr>
          <w:rFonts w:ascii="Times New Roman" w:hAnsi="Times New Roman" w:cs="Times New Roman"/>
        </w:rPr>
        <w:t>”.</w:t>
      </w:r>
      <w:proofErr w:type="gramEnd"/>
      <w:r w:rsidR="007C2B24" w:rsidRPr="00F15260">
        <w:rPr>
          <w:rStyle w:val="FootnoteReference"/>
          <w:rFonts w:ascii="Times New Roman" w:hAnsi="Times New Roman" w:cs="Times New Roman"/>
        </w:rPr>
        <w:footnoteReference w:id="100"/>
      </w:r>
      <w:r w:rsidR="007C2B24" w:rsidRPr="00F15260">
        <w:rPr>
          <w:rFonts w:ascii="Times New Roman" w:hAnsi="Times New Roman" w:cs="Times New Roman"/>
        </w:rPr>
        <w:t xml:space="preserve">  </w:t>
      </w:r>
      <w:r w:rsidR="00E24DA0" w:rsidRPr="00F15260">
        <w:rPr>
          <w:rFonts w:ascii="Times New Roman" w:hAnsi="Times New Roman" w:cs="Times New Roman"/>
        </w:rPr>
        <w:t xml:space="preserve">But </w:t>
      </w:r>
      <w:r w:rsidR="00B45465" w:rsidRPr="00F15260">
        <w:rPr>
          <w:rFonts w:ascii="Times New Roman" w:hAnsi="Times New Roman" w:cs="Times New Roman"/>
        </w:rPr>
        <w:t xml:space="preserve">in the context of a broad “status quo” transitional regime, </w:t>
      </w:r>
      <w:r w:rsidR="007C2B24" w:rsidRPr="00F15260">
        <w:rPr>
          <w:rFonts w:ascii="Times New Roman" w:hAnsi="Times New Roman" w:cs="Times New Roman"/>
        </w:rPr>
        <w:t>might</w:t>
      </w:r>
      <w:r w:rsidR="00E24DA0" w:rsidRPr="00F15260">
        <w:rPr>
          <w:rFonts w:ascii="Times New Roman" w:hAnsi="Times New Roman" w:cs="Times New Roman"/>
        </w:rPr>
        <w:t xml:space="preserve"> the </w:t>
      </w:r>
      <w:r w:rsidR="00B45465" w:rsidRPr="00F15260">
        <w:rPr>
          <w:rFonts w:ascii="Times New Roman" w:hAnsi="Times New Roman" w:cs="Times New Roman"/>
        </w:rPr>
        <w:t xml:space="preserve">UK request and the </w:t>
      </w:r>
      <w:r w:rsidR="00E24DA0" w:rsidRPr="00F15260">
        <w:rPr>
          <w:rFonts w:ascii="Times New Roman" w:hAnsi="Times New Roman" w:cs="Times New Roman"/>
        </w:rPr>
        <w:t xml:space="preserve">Union </w:t>
      </w:r>
      <w:r w:rsidR="00B45465" w:rsidRPr="00F15260">
        <w:rPr>
          <w:rFonts w:ascii="Times New Roman" w:hAnsi="Times New Roman" w:cs="Times New Roman"/>
        </w:rPr>
        <w:t xml:space="preserve">agree </w:t>
      </w:r>
      <w:r w:rsidR="00E24DA0" w:rsidRPr="00F15260">
        <w:rPr>
          <w:rFonts w:ascii="Times New Roman" w:hAnsi="Times New Roman" w:cs="Times New Roman"/>
        </w:rPr>
        <w:t xml:space="preserve">to go even further?  For example: should the UK </w:t>
      </w:r>
      <w:r w:rsidR="00B45465" w:rsidRPr="00F15260">
        <w:rPr>
          <w:rFonts w:ascii="Times New Roman" w:hAnsi="Times New Roman" w:cs="Times New Roman"/>
        </w:rPr>
        <w:t xml:space="preserve">enjoy </w:t>
      </w:r>
      <w:r w:rsidR="00E24DA0" w:rsidRPr="00F15260">
        <w:rPr>
          <w:rFonts w:ascii="Times New Roman" w:hAnsi="Times New Roman" w:cs="Times New Roman"/>
        </w:rPr>
        <w:t xml:space="preserve">standing to seek the annulment of Union measures, during transition, merely and under the same restrictive conditions </w:t>
      </w:r>
      <w:r w:rsidR="007C2B24" w:rsidRPr="00F15260">
        <w:rPr>
          <w:rFonts w:ascii="Times New Roman" w:hAnsi="Times New Roman" w:cs="Times New Roman"/>
        </w:rPr>
        <w:t xml:space="preserve">as </w:t>
      </w:r>
      <w:r w:rsidR="00E24DA0" w:rsidRPr="00F15260">
        <w:rPr>
          <w:rFonts w:ascii="Times New Roman" w:hAnsi="Times New Roman" w:cs="Times New Roman"/>
        </w:rPr>
        <w:t>a</w:t>
      </w:r>
      <w:r w:rsidR="00620955" w:rsidRPr="00F15260">
        <w:rPr>
          <w:rFonts w:ascii="Times New Roman" w:hAnsi="Times New Roman" w:cs="Times New Roman"/>
        </w:rPr>
        <w:t>ny other</w:t>
      </w:r>
      <w:r w:rsidR="00E24DA0" w:rsidRPr="00F15260">
        <w:rPr>
          <w:rFonts w:ascii="Times New Roman" w:hAnsi="Times New Roman" w:cs="Times New Roman"/>
        </w:rPr>
        <w:t xml:space="preserve"> non-privileged applicant; or should it retain</w:t>
      </w:r>
      <w:r w:rsidR="00B45465" w:rsidRPr="00F15260">
        <w:rPr>
          <w:rFonts w:ascii="Times New Roman" w:hAnsi="Times New Roman" w:cs="Times New Roman"/>
        </w:rPr>
        <w:t>, even if only temporarily,</w:t>
      </w:r>
      <w:r w:rsidR="00E24DA0" w:rsidRPr="00F15260">
        <w:rPr>
          <w:rFonts w:ascii="Times New Roman" w:hAnsi="Times New Roman" w:cs="Times New Roman"/>
        </w:rPr>
        <w:t xml:space="preserve"> more </w:t>
      </w:r>
      <w:r w:rsidR="007C2B24" w:rsidRPr="00F15260">
        <w:rPr>
          <w:rFonts w:ascii="Times New Roman" w:hAnsi="Times New Roman" w:cs="Times New Roman"/>
        </w:rPr>
        <w:t>extensive</w:t>
      </w:r>
      <w:r w:rsidR="00E24DA0" w:rsidRPr="00F15260">
        <w:rPr>
          <w:rFonts w:ascii="Times New Roman" w:hAnsi="Times New Roman" w:cs="Times New Roman"/>
        </w:rPr>
        <w:t xml:space="preserve"> rights of standing, perhaps even fully equivalent to those of the Union institutions and the Member States themselves?</w:t>
      </w:r>
      <w:r w:rsidR="007C2B24" w:rsidRPr="00F15260">
        <w:rPr>
          <w:rFonts w:ascii="Times New Roman" w:hAnsi="Times New Roman" w:cs="Times New Roman"/>
        </w:rPr>
        <w:t xml:space="preserve">  </w:t>
      </w:r>
    </w:p>
    <w:p w14:paraId="48EC8DE8" w14:textId="7F281416" w:rsidR="00453E1E" w:rsidRPr="00F15260" w:rsidRDefault="00453E1E" w:rsidP="00DA4393">
      <w:pPr>
        <w:ind w:firstLine="720"/>
        <w:jc w:val="both"/>
        <w:rPr>
          <w:rFonts w:ascii="Times New Roman" w:hAnsi="Times New Roman" w:cs="Times New Roman"/>
        </w:rPr>
      </w:pPr>
      <w:r w:rsidRPr="00F15260">
        <w:rPr>
          <w:rFonts w:ascii="Times New Roman" w:hAnsi="Times New Roman" w:cs="Times New Roman"/>
        </w:rPr>
        <w:t xml:space="preserve">Indeed, there may well be </w:t>
      </w:r>
      <w:r w:rsidR="00620955" w:rsidRPr="00F15260">
        <w:rPr>
          <w:rFonts w:ascii="Times New Roman" w:hAnsi="Times New Roman" w:cs="Times New Roman"/>
        </w:rPr>
        <w:t xml:space="preserve">other </w:t>
      </w:r>
      <w:r w:rsidRPr="00F15260">
        <w:rPr>
          <w:rFonts w:ascii="Times New Roman" w:hAnsi="Times New Roman" w:cs="Times New Roman"/>
        </w:rPr>
        <w:t xml:space="preserve">questions to address, when it comes to deciding how the </w:t>
      </w:r>
      <w:r w:rsidR="00D2578A" w:rsidRPr="00F15260">
        <w:rPr>
          <w:rFonts w:ascii="Times New Roman" w:hAnsi="Times New Roman" w:cs="Times New Roman"/>
        </w:rPr>
        <w:t>governance</w:t>
      </w:r>
      <w:r w:rsidRPr="00F15260">
        <w:rPr>
          <w:rFonts w:ascii="Times New Roman" w:hAnsi="Times New Roman" w:cs="Times New Roman"/>
        </w:rPr>
        <w:t xml:space="preserve"> and enforcement structures of transition (on the one hand) and separation (on the other hand) </w:t>
      </w:r>
      <w:r w:rsidR="00620955" w:rsidRPr="00F15260">
        <w:rPr>
          <w:rFonts w:ascii="Times New Roman" w:hAnsi="Times New Roman" w:cs="Times New Roman"/>
        </w:rPr>
        <w:t xml:space="preserve">might </w:t>
      </w:r>
      <w:r w:rsidRPr="00F15260">
        <w:rPr>
          <w:rFonts w:ascii="Times New Roman" w:hAnsi="Times New Roman" w:cs="Times New Roman"/>
        </w:rPr>
        <w:t>overlap or otherwise interact within the context of the final Article 50 TEU agreement.</w:t>
      </w:r>
      <w:r w:rsidR="00620955" w:rsidRPr="00F15260">
        <w:rPr>
          <w:rFonts w:ascii="Times New Roman" w:hAnsi="Times New Roman" w:cs="Times New Roman"/>
        </w:rPr>
        <w:t xml:space="preserve">  For example: the Commission has suggested that, in the event of alleged non-compliance with a ruling by the Court delivered pursuant to the separation provisions of the withdrawal agreement, either party </w:t>
      </w:r>
      <w:r w:rsidR="00D2578A" w:rsidRPr="00F15260">
        <w:rPr>
          <w:rFonts w:ascii="Times New Roman" w:hAnsi="Times New Roman" w:cs="Times New Roman"/>
        </w:rPr>
        <w:t>should be able to</w:t>
      </w:r>
      <w:r w:rsidR="00620955" w:rsidRPr="00F15260">
        <w:rPr>
          <w:rFonts w:ascii="Times New Roman" w:hAnsi="Times New Roman" w:cs="Times New Roman"/>
        </w:rPr>
        <w:t xml:space="preserve"> request the Court </w:t>
      </w:r>
      <w:r w:rsidR="00D2578A" w:rsidRPr="00F15260">
        <w:rPr>
          <w:rFonts w:ascii="Times New Roman" w:hAnsi="Times New Roman" w:cs="Times New Roman"/>
        </w:rPr>
        <w:t xml:space="preserve">either </w:t>
      </w:r>
      <w:r w:rsidR="00620955" w:rsidRPr="00F15260">
        <w:rPr>
          <w:rFonts w:ascii="Times New Roman" w:hAnsi="Times New Roman" w:cs="Times New Roman"/>
        </w:rPr>
        <w:t xml:space="preserve">to impose financial penalties or to authorise the suspension of certain aspects of the withdrawal agreement </w:t>
      </w:r>
      <w:r w:rsidR="00427AE7" w:rsidRPr="00F15260">
        <w:rPr>
          <w:rFonts w:ascii="Times New Roman" w:hAnsi="Times New Roman" w:cs="Times New Roman"/>
        </w:rPr>
        <w:t xml:space="preserve">itself </w:t>
      </w:r>
      <w:r w:rsidR="00620955" w:rsidRPr="00F15260">
        <w:rPr>
          <w:rFonts w:ascii="Times New Roman" w:hAnsi="Times New Roman" w:cs="Times New Roman"/>
        </w:rPr>
        <w:t>(apart from the citizens’ rights provisions).</w:t>
      </w:r>
      <w:r w:rsidR="00620955" w:rsidRPr="00F15260">
        <w:rPr>
          <w:rStyle w:val="FootnoteReference"/>
          <w:rFonts w:ascii="Times New Roman" w:hAnsi="Times New Roman" w:cs="Times New Roman"/>
        </w:rPr>
        <w:footnoteReference w:id="101"/>
      </w:r>
      <w:r w:rsidR="00D2578A" w:rsidRPr="00F15260">
        <w:rPr>
          <w:rFonts w:ascii="Times New Roman" w:hAnsi="Times New Roman" w:cs="Times New Roman"/>
        </w:rPr>
        <w:t xml:space="preserve">  </w:t>
      </w:r>
      <w:r w:rsidR="00167913">
        <w:rPr>
          <w:rFonts w:ascii="Times New Roman" w:hAnsi="Times New Roman" w:cs="Times New Roman"/>
        </w:rPr>
        <w:t xml:space="preserve">Certainly, a power </w:t>
      </w:r>
      <w:r w:rsidR="00620955" w:rsidRPr="00F15260">
        <w:rPr>
          <w:rFonts w:ascii="Times New Roman" w:hAnsi="Times New Roman" w:cs="Times New Roman"/>
        </w:rPr>
        <w:t xml:space="preserve">of suspension </w:t>
      </w:r>
      <w:r w:rsidR="00167913">
        <w:rPr>
          <w:rFonts w:ascii="Times New Roman" w:hAnsi="Times New Roman" w:cs="Times New Roman"/>
        </w:rPr>
        <w:t>– whether judicially sanctioned or not – would represent</w:t>
      </w:r>
      <w:r w:rsidR="00D2578A" w:rsidRPr="00F15260">
        <w:rPr>
          <w:rFonts w:ascii="Times New Roman" w:hAnsi="Times New Roman" w:cs="Times New Roman"/>
        </w:rPr>
        <w:t xml:space="preserve"> </w:t>
      </w:r>
      <w:r w:rsidR="00620955" w:rsidRPr="00F15260">
        <w:rPr>
          <w:rFonts w:ascii="Times New Roman" w:hAnsi="Times New Roman" w:cs="Times New Roman"/>
        </w:rPr>
        <w:t>a powerful tool to ensure compliance</w:t>
      </w:r>
      <w:r w:rsidR="00D2578A" w:rsidRPr="00F15260">
        <w:rPr>
          <w:rFonts w:ascii="Times New Roman" w:hAnsi="Times New Roman" w:cs="Times New Roman"/>
        </w:rPr>
        <w:t xml:space="preserve">: should the Union now insist upon its inclusion also in the dispute settlement provisions which would be applicable to the transitional provisions of the withdrawal agreement, so as to strengthen the incentives for full UK </w:t>
      </w:r>
      <w:r w:rsidR="00167913">
        <w:rPr>
          <w:rFonts w:ascii="Times New Roman" w:hAnsi="Times New Roman" w:cs="Times New Roman"/>
        </w:rPr>
        <w:t>adherence</w:t>
      </w:r>
      <w:r w:rsidR="00D2578A" w:rsidRPr="00F15260">
        <w:rPr>
          <w:rFonts w:ascii="Times New Roman" w:hAnsi="Times New Roman" w:cs="Times New Roman"/>
        </w:rPr>
        <w:t xml:space="preserve"> </w:t>
      </w:r>
      <w:r w:rsidR="00167913">
        <w:rPr>
          <w:rFonts w:ascii="Times New Roman" w:hAnsi="Times New Roman" w:cs="Times New Roman"/>
        </w:rPr>
        <w:t xml:space="preserve">to </w:t>
      </w:r>
      <w:r w:rsidR="00D2578A" w:rsidRPr="00F15260">
        <w:rPr>
          <w:rFonts w:ascii="Times New Roman" w:hAnsi="Times New Roman" w:cs="Times New Roman"/>
        </w:rPr>
        <w:t xml:space="preserve">its extensive transitional obligations, and thus counterbalance the risk that the UK might focus only on enjoying its extensive transitional privileges?   </w:t>
      </w:r>
    </w:p>
    <w:p w14:paraId="2D2235F4" w14:textId="562A68B2" w:rsidR="00F840EF" w:rsidRPr="00F15260" w:rsidRDefault="00EE6055" w:rsidP="00DA4393">
      <w:pPr>
        <w:ind w:firstLine="720"/>
        <w:jc w:val="both"/>
        <w:rPr>
          <w:rFonts w:ascii="Times New Roman" w:hAnsi="Times New Roman" w:cs="Times New Roman"/>
        </w:rPr>
      </w:pPr>
      <w:r w:rsidRPr="00F15260">
        <w:rPr>
          <w:rFonts w:ascii="Times New Roman" w:hAnsi="Times New Roman" w:cs="Times New Roman"/>
        </w:rPr>
        <w:t>To end with</w:t>
      </w:r>
      <w:r w:rsidR="00B45465" w:rsidRPr="00F15260">
        <w:rPr>
          <w:rFonts w:ascii="Times New Roman" w:hAnsi="Times New Roman" w:cs="Times New Roman"/>
        </w:rPr>
        <w:t xml:space="preserve">: </w:t>
      </w:r>
      <w:r w:rsidR="006875F0" w:rsidRPr="00F15260">
        <w:rPr>
          <w:rFonts w:ascii="Times New Roman" w:hAnsi="Times New Roman" w:cs="Times New Roman"/>
        </w:rPr>
        <w:t>the UK has suggested that, even if transition starts out relying upon the Union’s own enforcement and dispute settlement mechanisms, the judicial functions of the Court of Justice should be replaced as soon as possible with alternative (though once more as-yet-undefined) arrangements.</w:t>
      </w:r>
      <w:r w:rsidR="00F0385E" w:rsidRPr="00F15260">
        <w:rPr>
          <w:rStyle w:val="FootnoteReference"/>
          <w:rFonts w:ascii="Times New Roman" w:hAnsi="Times New Roman" w:cs="Times New Roman"/>
        </w:rPr>
        <w:footnoteReference w:id="102"/>
      </w:r>
      <w:r w:rsidR="006875F0" w:rsidRPr="00F15260">
        <w:rPr>
          <w:rFonts w:ascii="Times New Roman" w:hAnsi="Times New Roman" w:cs="Times New Roman"/>
        </w:rPr>
        <w:t xml:space="preserve">  Many readers will surely find it difficult to fathom the irrational hatred of the Court that seems to torment the waking hours of </w:t>
      </w:r>
      <w:r w:rsidR="00B45465" w:rsidRPr="00F15260">
        <w:rPr>
          <w:rFonts w:ascii="Times New Roman" w:hAnsi="Times New Roman" w:cs="Times New Roman"/>
        </w:rPr>
        <w:t xml:space="preserve">the average </w:t>
      </w:r>
      <w:r w:rsidR="006875F0" w:rsidRPr="00F15260">
        <w:rPr>
          <w:rFonts w:ascii="Times New Roman" w:hAnsi="Times New Roman" w:cs="Times New Roman"/>
        </w:rPr>
        <w:t xml:space="preserve">British </w:t>
      </w:r>
      <w:r w:rsidR="006875F0" w:rsidRPr="00F15260">
        <w:rPr>
          <w:rFonts w:ascii="Times New Roman" w:hAnsi="Times New Roman" w:cs="Times New Roman"/>
        </w:rPr>
        <w:lastRenderedPageBreak/>
        <w:t xml:space="preserve">Europhobe – a hatred which is rarely capable of expressing itself as anything other than a frighteningly jumbled, shamelessly partisan and wilfully misleading grasp of either the Court as a complex institution or its highly particular judicial roles and powers.  </w:t>
      </w:r>
      <w:r w:rsidR="00B4284D" w:rsidRPr="00F15260">
        <w:rPr>
          <w:rFonts w:ascii="Times New Roman" w:hAnsi="Times New Roman" w:cs="Times New Roman"/>
        </w:rPr>
        <w:t xml:space="preserve">So far, the Union has shown not the slightest inclination to accommodate such political shenanigans – which would after all only generate needless extra work and pointless complexity, to say nothing of a potential imbalance of rights and obligations, merely for the sake of allowing the UK Government to accelerate its mirage of “taking back control” by a few extra months.  </w:t>
      </w:r>
    </w:p>
    <w:p w14:paraId="4DB89AE2" w14:textId="77777777" w:rsidR="00C6265C" w:rsidRPr="00F15260" w:rsidRDefault="00C6265C" w:rsidP="00DA4393">
      <w:pPr>
        <w:jc w:val="both"/>
        <w:rPr>
          <w:rFonts w:ascii="Times New Roman" w:hAnsi="Times New Roman" w:cs="Times New Roman"/>
          <w:highlight w:val="yellow"/>
        </w:rPr>
      </w:pPr>
    </w:p>
    <w:p w14:paraId="331DDF80" w14:textId="5D8CB2C8" w:rsidR="001B5FE9" w:rsidRPr="00F15260" w:rsidRDefault="001B5FE9" w:rsidP="00DA4393">
      <w:pPr>
        <w:jc w:val="both"/>
        <w:rPr>
          <w:rFonts w:ascii="Times New Roman" w:hAnsi="Times New Roman" w:cs="Times New Roman"/>
          <w:i/>
        </w:rPr>
      </w:pPr>
      <w:r w:rsidRPr="00F15260">
        <w:rPr>
          <w:rFonts w:ascii="Times New Roman" w:hAnsi="Times New Roman" w:cs="Times New Roman"/>
          <w:i/>
        </w:rPr>
        <w:t>4.5.  Duration</w:t>
      </w:r>
      <w:r w:rsidR="00672234" w:rsidRPr="00F15260">
        <w:rPr>
          <w:rFonts w:ascii="Times New Roman" w:hAnsi="Times New Roman" w:cs="Times New Roman"/>
          <w:i/>
        </w:rPr>
        <w:t xml:space="preserve"> of transition</w:t>
      </w:r>
    </w:p>
    <w:p w14:paraId="46DEAA11" w14:textId="77777777" w:rsidR="00C4535C" w:rsidRPr="00F15260" w:rsidRDefault="00C4535C" w:rsidP="00DA4393">
      <w:pPr>
        <w:widowControl w:val="0"/>
        <w:autoSpaceDE w:val="0"/>
        <w:autoSpaceDN w:val="0"/>
        <w:adjustRightInd w:val="0"/>
        <w:jc w:val="both"/>
        <w:rPr>
          <w:rFonts w:ascii="Times New Roman" w:hAnsi="Times New Roman" w:cs="Times New Roman"/>
          <w:lang w:val="en-US"/>
        </w:rPr>
      </w:pPr>
    </w:p>
    <w:p w14:paraId="3F886C4A" w14:textId="703C0551" w:rsidR="00C6265C" w:rsidRPr="00F15260" w:rsidRDefault="00B4284D" w:rsidP="00DA4393">
      <w:pPr>
        <w:jc w:val="both"/>
        <w:rPr>
          <w:rFonts w:ascii="Times New Roman" w:hAnsi="Times New Roman" w:cs="Times New Roman"/>
        </w:rPr>
      </w:pPr>
      <w:r w:rsidRPr="00F15260">
        <w:rPr>
          <w:rFonts w:ascii="Times New Roman" w:hAnsi="Times New Roman" w:cs="Times New Roman"/>
          <w:lang w:val="en-US"/>
        </w:rPr>
        <w:t>W</w:t>
      </w:r>
      <w:r w:rsidR="00C6265C" w:rsidRPr="00F15260">
        <w:rPr>
          <w:rFonts w:ascii="Times New Roman" w:hAnsi="Times New Roman" w:cs="Times New Roman"/>
        </w:rPr>
        <w:t xml:space="preserve">hat would be the duration of </w:t>
      </w:r>
      <w:r w:rsidRPr="00F15260">
        <w:rPr>
          <w:rFonts w:ascii="Times New Roman" w:hAnsi="Times New Roman" w:cs="Times New Roman"/>
        </w:rPr>
        <w:t>the EU-UK</w:t>
      </w:r>
      <w:r w:rsidR="00C6265C" w:rsidRPr="00F15260">
        <w:rPr>
          <w:rFonts w:ascii="Times New Roman" w:hAnsi="Times New Roman" w:cs="Times New Roman"/>
        </w:rPr>
        <w:t xml:space="preserve"> transitional regime?</w:t>
      </w:r>
    </w:p>
    <w:p w14:paraId="4BE8FA57" w14:textId="47536E1C" w:rsidR="00B4284D" w:rsidRPr="00F15260" w:rsidRDefault="00B4284D" w:rsidP="00DA4393">
      <w:pPr>
        <w:ind w:firstLine="720"/>
        <w:jc w:val="both"/>
        <w:rPr>
          <w:rFonts w:ascii="Times New Roman" w:hAnsi="Times New Roman" w:cs="Times New Roman"/>
        </w:rPr>
      </w:pPr>
      <w:r w:rsidRPr="00F15260">
        <w:rPr>
          <w:rFonts w:ascii="Times New Roman" w:hAnsi="Times New Roman" w:cs="Times New Roman"/>
        </w:rPr>
        <w:t>T</w:t>
      </w:r>
      <w:r w:rsidR="00C6265C" w:rsidRPr="00F15260">
        <w:rPr>
          <w:rFonts w:ascii="Times New Roman" w:hAnsi="Times New Roman" w:cs="Times New Roman"/>
        </w:rPr>
        <w:t>he UK Government insists that any transitional regime should be strictly time limited</w:t>
      </w:r>
      <w:r w:rsidRPr="00F15260">
        <w:rPr>
          <w:rFonts w:ascii="Times New Roman" w:hAnsi="Times New Roman" w:cs="Times New Roman"/>
        </w:rPr>
        <w:t xml:space="preserve">: </w:t>
      </w:r>
      <w:r w:rsidR="00C6265C" w:rsidRPr="00F15260">
        <w:rPr>
          <w:rFonts w:ascii="Times New Roman" w:hAnsi="Times New Roman" w:cs="Times New Roman"/>
        </w:rPr>
        <w:t xml:space="preserve">transition should not be some vaguely defined or potentially indefinite status.  Otherwise, </w:t>
      </w:r>
      <w:r w:rsidRPr="00F15260">
        <w:rPr>
          <w:rFonts w:ascii="Times New Roman" w:hAnsi="Times New Roman" w:cs="Times New Roman"/>
        </w:rPr>
        <w:t xml:space="preserve">and apparently without any intentional irony, </w:t>
      </w:r>
      <w:r w:rsidR="00C6265C" w:rsidRPr="00F15260">
        <w:rPr>
          <w:rFonts w:ascii="Times New Roman" w:hAnsi="Times New Roman" w:cs="Times New Roman"/>
        </w:rPr>
        <w:t xml:space="preserve">the UK </w:t>
      </w:r>
      <w:r w:rsidRPr="00F15260">
        <w:rPr>
          <w:rFonts w:ascii="Times New Roman" w:hAnsi="Times New Roman" w:cs="Times New Roman"/>
        </w:rPr>
        <w:t>has declared</w:t>
      </w:r>
      <w:r w:rsidR="00C6265C" w:rsidRPr="00F15260">
        <w:rPr>
          <w:rFonts w:ascii="Times New Roman" w:hAnsi="Times New Roman" w:cs="Times New Roman"/>
        </w:rPr>
        <w:t xml:space="preserve"> itself open minded and pragmatic about agreeing the precise duration of transition.  </w:t>
      </w:r>
      <w:r w:rsidRPr="00F15260">
        <w:rPr>
          <w:rFonts w:ascii="Times New Roman" w:hAnsi="Times New Roman" w:cs="Times New Roman"/>
        </w:rPr>
        <w:t>B</w:t>
      </w:r>
      <w:r w:rsidR="00C6265C" w:rsidRPr="00F15260">
        <w:rPr>
          <w:rFonts w:ascii="Times New Roman" w:hAnsi="Times New Roman" w:cs="Times New Roman"/>
        </w:rPr>
        <w:t xml:space="preserve">ased on current thinking, </w:t>
      </w:r>
      <w:r w:rsidRPr="00F15260">
        <w:rPr>
          <w:rFonts w:ascii="Times New Roman" w:hAnsi="Times New Roman" w:cs="Times New Roman"/>
        </w:rPr>
        <w:t xml:space="preserve">the UK </w:t>
      </w:r>
      <w:r w:rsidR="00C6265C" w:rsidRPr="00F15260">
        <w:rPr>
          <w:rFonts w:ascii="Times New Roman" w:hAnsi="Times New Roman" w:cs="Times New Roman"/>
        </w:rPr>
        <w:t>would expect the period to last “around 2 years”</w:t>
      </w:r>
      <w:r w:rsidRPr="00F15260">
        <w:rPr>
          <w:rFonts w:ascii="Times New Roman" w:hAnsi="Times New Roman" w:cs="Times New Roman"/>
        </w:rPr>
        <w:t xml:space="preserve"> – though (as we have just seen, when it comes to the dispute settlement functions of the Court) that is subject to the suggestion</w:t>
      </w:r>
      <w:r w:rsidR="00C6265C" w:rsidRPr="00F15260">
        <w:rPr>
          <w:rFonts w:ascii="Times New Roman" w:hAnsi="Times New Roman" w:cs="Times New Roman"/>
        </w:rPr>
        <w:t xml:space="preserve"> that different parts of the transition</w:t>
      </w:r>
      <w:r w:rsidRPr="00F15260">
        <w:rPr>
          <w:rFonts w:ascii="Times New Roman" w:hAnsi="Times New Roman" w:cs="Times New Roman"/>
        </w:rPr>
        <w:t>al regime</w:t>
      </w:r>
      <w:r w:rsidR="00C6265C" w:rsidRPr="00F15260">
        <w:rPr>
          <w:rFonts w:ascii="Times New Roman" w:hAnsi="Times New Roman" w:cs="Times New Roman"/>
        </w:rPr>
        <w:t xml:space="preserve"> </w:t>
      </w:r>
      <w:r w:rsidRPr="00F15260">
        <w:rPr>
          <w:rFonts w:ascii="Times New Roman" w:hAnsi="Times New Roman" w:cs="Times New Roman"/>
        </w:rPr>
        <w:t xml:space="preserve">could </w:t>
      </w:r>
      <w:r w:rsidR="00C6265C" w:rsidRPr="00F15260">
        <w:rPr>
          <w:rFonts w:ascii="Times New Roman" w:hAnsi="Times New Roman" w:cs="Times New Roman"/>
        </w:rPr>
        <w:t xml:space="preserve">be phased out </w:t>
      </w:r>
      <w:r w:rsidRPr="00F15260">
        <w:rPr>
          <w:rFonts w:ascii="Times New Roman" w:hAnsi="Times New Roman" w:cs="Times New Roman"/>
        </w:rPr>
        <w:t xml:space="preserve">or replaced </w:t>
      </w:r>
      <w:r w:rsidR="00C6265C" w:rsidRPr="00F15260">
        <w:rPr>
          <w:rFonts w:ascii="Times New Roman" w:hAnsi="Times New Roman" w:cs="Times New Roman"/>
        </w:rPr>
        <w:t>at different times.</w:t>
      </w:r>
      <w:r w:rsidR="00F0385E" w:rsidRPr="00F15260">
        <w:rPr>
          <w:rStyle w:val="FootnoteReference"/>
          <w:rFonts w:ascii="Times New Roman" w:hAnsi="Times New Roman" w:cs="Times New Roman"/>
        </w:rPr>
        <w:footnoteReference w:id="103"/>
      </w:r>
      <w:r w:rsidR="00C6265C" w:rsidRPr="00F15260">
        <w:rPr>
          <w:rFonts w:ascii="Times New Roman" w:hAnsi="Times New Roman" w:cs="Times New Roman"/>
        </w:rPr>
        <w:t xml:space="preserve">  </w:t>
      </w:r>
    </w:p>
    <w:p w14:paraId="1B29C803" w14:textId="24253D54" w:rsidR="00F0385E" w:rsidRPr="00F15260" w:rsidRDefault="00F0385E" w:rsidP="00DA4393">
      <w:pPr>
        <w:ind w:firstLine="720"/>
        <w:jc w:val="both"/>
        <w:rPr>
          <w:rFonts w:ascii="Times New Roman" w:hAnsi="Times New Roman" w:cs="Times New Roman"/>
        </w:rPr>
      </w:pPr>
      <w:r w:rsidRPr="00F15260">
        <w:rPr>
          <w:rFonts w:ascii="Times New Roman" w:hAnsi="Times New Roman" w:cs="Times New Roman"/>
        </w:rPr>
        <w:t>On the Union side</w:t>
      </w:r>
      <w:r w:rsidR="00B4284D" w:rsidRPr="00F15260">
        <w:rPr>
          <w:rFonts w:ascii="Times New Roman" w:hAnsi="Times New Roman" w:cs="Times New Roman"/>
        </w:rPr>
        <w:t xml:space="preserve">, the </w:t>
      </w:r>
      <w:r w:rsidR="001C2044" w:rsidRPr="00F15260">
        <w:rPr>
          <w:rFonts w:ascii="Times New Roman" w:hAnsi="Times New Roman" w:cs="Times New Roman"/>
          <w:lang w:val="en-US"/>
        </w:rPr>
        <w:t xml:space="preserve">EU27 </w:t>
      </w:r>
      <w:r w:rsidRPr="00F15260">
        <w:rPr>
          <w:rFonts w:ascii="Times New Roman" w:hAnsi="Times New Roman" w:cs="Times New Roman"/>
          <w:lang w:val="en-US"/>
        </w:rPr>
        <w:t xml:space="preserve">also insist that any transitional agreement should be </w:t>
      </w:r>
      <w:r w:rsidR="005A2235" w:rsidRPr="00F15260">
        <w:rPr>
          <w:rFonts w:ascii="Times New Roman" w:hAnsi="Times New Roman" w:cs="Times New Roman"/>
          <w:lang w:val="en-US"/>
        </w:rPr>
        <w:t xml:space="preserve">precisely </w:t>
      </w:r>
      <w:r w:rsidR="002E6CCD" w:rsidRPr="00F15260">
        <w:rPr>
          <w:rFonts w:ascii="Times New Roman" w:hAnsi="Times New Roman" w:cs="Times New Roman"/>
          <w:lang w:val="en-US"/>
        </w:rPr>
        <w:t xml:space="preserve">limited in </w:t>
      </w:r>
      <w:r w:rsidRPr="00F15260">
        <w:rPr>
          <w:rFonts w:ascii="Times New Roman" w:hAnsi="Times New Roman" w:cs="Times New Roman"/>
          <w:lang w:val="en-US"/>
        </w:rPr>
        <w:t>time.</w:t>
      </w:r>
      <w:r w:rsidRPr="00F15260">
        <w:rPr>
          <w:rStyle w:val="FootnoteReference"/>
          <w:rFonts w:ascii="Times New Roman" w:hAnsi="Times New Roman" w:cs="Times New Roman"/>
          <w:lang w:val="en-US"/>
        </w:rPr>
        <w:footnoteReference w:id="104"/>
      </w:r>
      <w:r w:rsidRPr="00F15260">
        <w:rPr>
          <w:rFonts w:ascii="Times New Roman" w:hAnsi="Times New Roman" w:cs="Times New Roman"/>
          <w:lang w:val="en-US"/>
        </w:rPr>
        <w:t xml:space="preserve">  The European Parliament has been more explicit: </w:t>
      </w:r>
      <w:r w:rsidR="00C6265C" w:rsidRPr="00F15260">
        <w:rPr>
          <w:rFonts w:ascii="Times New Roman" w:hAnsi="Times New Roman" w:cs="Times New Roman"/>
        </w:rPr>
        <w:t>its resolution</w:t>
      </w:r>
      <w:r w:rsidRPr="00F15260">
        <w:rPr>
          <w:rFonts w:ascii="Times New Roman" w:hAnsi="Times New Roman" w:cs="Times New Roman"/>
        </w:rPr>
        <w:t>s</w:t>
      </w:r>
      <w:r w:rsidR="00C6265C" w:rsidRPr="00F15260">
        <w:rPr>
          <w:rFonts w:ascii="Times New Roman" w:hAnsi="Times New Roman" w:cs="Times New Roman"/>
        </w:rPr>
        <w:t xml:space="preserve"> </w:t>
      </w:r>
      <w:r w:rsidRPr="00F15260">
        <w:rPr>
          <w:rFonts w:ascii="Times New Roman" w:hAnsi="Times New Roman" w:cs="Times New Roman"/>
        </w:rPr>
        <w:t xml:space="preserve">from </w:t>
      </w:r>
      <w:r w:rsidR="00C6265C" w:rsidRPr="00F15260">
        <w:rPr>
          <w:rFonts w:ascii="Times New Roman" w:hAnsi="Times New Roman" w:cs="Times New Roman"/>
        </w:rPr>
        <w:t xml:space="preserve">April </w:t>
      </w:r>
      <w:r w:rsidR="00100311" w:rsidRPr="00F15260">
        <w:rPr>
          <w:rFonts w:ascii="Times New Roman" w:hAnsi="Times New Roman" w:cs="Times New Roman"/>
        </w:rPr>
        <w:t xml:space="preserve">through to December </w:t>
      </w:r>
      <w:r w:rsidR="00C6265C" w:rsidRPr="00F15260">
        <w:rPr>
          <w:rFonts w:ascii="Times New Roman" w:hAnsi="Times New Roman" w:cs="Times New Roman"/>
        </w:rPr>
        <w:t>2017</w:t>
      </w:r>
      <w:r w:rsidR="000D174E" w:rsidRPr="00F15260">
        <w:rPr>
          <w:rFonts w:ascii="Times New Roman" w:hAnsi="Times New Roman" w:cs="Times New Roman"/>
        </w:rPr>
        <w:t xml:space="preserve"> </w:t>
      </w:r>
      <w:r w:rsidRPr="00F15260">
        <w:rPr>
          <w:rFonts w:ascii="Times New Roman" w:hAnsi="Times New Roman" w:cs="Times New Roman"/>
        </w:rPr>
        <w:t>call for transition</w:t>
      </w:r>
      <w:r w:rsidR="00C6265C" w:rsidRPr="00F15260">
        <w:rPr>
          <w:rFonts w:ascii="Times New Roman" w:hAnsi="Times New Roman" w:cs="Times New Roman"/>
        </w:rPr>
        <w:t xml:space="preserve"> </w:t>
      </w:r>
      <w:r w:rsidRPr="00F15260">
        <w:rPr>
          <w:rFonts w:ascii="Times New Roman" w:hAnsi="Times New Roman" w:cs="Times New Roman"/>
        </w:rPr>
        <w:t xml:space="preserve">to last a </w:t>
      </w:r>
      <w:r w:rsidR="00C6265C" w:rsidRPr="00F15260">
        <w:rPr>
          <w:rFonts w:ascii="Times New Roman" w:hAnsi="Times New Roman" w:cs="Times New Roman"/>
        </w:rPr>
        <w:t>maximum of 3 years.</w:t>
      </w:r>
      <w:r w:rsidRPr="00F15260">
        <w:rPr>
          <w:rStyle w:val="FootnoteReference"/>
          <w:rFonts w:ascii="Times New Roman" w:hAnsi="Times New Roman" w:cs="Times New Roman"/>
        </w:rPr>
        <w:footnoteReference w:id="105"/>
      </w:r>
      <w:r w:rsidRPr="00F15260">
        <w:rPr>
          <w:rFonts w:ascii="Times New Roman" w:hAnsi="Times New Roman" w:cs="Times New Roman"/>
        </w:rPr>
        <w:t xml:space="preserve">  However, it came as no great surprise when the </w:t>
      </w:r>
      <w:r w:rsidR="005A2235" w:rsidRPr="00F15260">
        <w:rPr>
          <w:rFonts w:ascii="Times New Roman" w:hAnsi="Times New Roman" w:cs="Times New Roman"/>
          <w:lang w:val="en-US"/>
        </w:rPr>
        <w:t>Commission</w:t>
      </w:r>
      <w:r w:rsidRPr="00F15260">
        <w:rPr>
          <w:rFonts w:ascii="Times New Roman" w:hAnsi="Times New Roman" w:cs="Times New Roman"/>
          <w:lang w:val="en-US"/>
        </w:rPr>
        <w:t xml:space="preserve"> recommended</w:t>
      </w:r>
      <w:r w:rsidR="005A2235" w:rsidRPr="00F15260">
        <w:rPr>
          <w:rFonts w:ascii="Times New Roman" w:hAnsi="Times New Roman" w:cs="Times New Roman"/>
          <w:lang w:val="en-US"/>
        </w:rPr>
        <w:t xml:space="preserve"> </w:t>
      </w:r>
      <w:r w:rsidR="008C12CA" w:rsidRPr="00F15260">
        <w:rPr>
          <w:rFonts w:ascii="Times New Roman" w:hAnsi="Times New Roman" w:cs="Times New Roman"/>
          <w:lang w:val="en-US"/>
        </w:rPr>
        <w:t xml:space="preserve">and the Council agreed to </w:t>
      </w:r>
      <w:r w:rsidRPr="00F15260">
        <w:rPr>
          <w:rFonts w:ascii="Times New Roman" w:hAnsi="Times New Roman" w:cs="Times New Roman"/>
          <w:lang w:val="en-US"/>
        </w:rPr>
        <w:t xml:space="preserve">mandate negotiations for a transitional period expiring </w:t>
      </w:r>
      <w:r w:rsidR="00B1193B" w:rsidRPr="00F15260">
        <w:rPr>
          <w:rFonts w:ascii="Times New Roman" w:hAnsi="Times New Roman" w:cs="Times New Roman"/>
          <w:lang w:val="en-US"/>
        </w:rPr>
        <w:t>no later than 31 December 2020</w:t>
      </w:r>
      <w:r w:rsidRPr="00F15260">
        <w:rPr>
          <w:rFonts w:ascii="Times New Roman" w:hAnsi="Times New Roman" w:cs="Times New Roman"/>
          <w:lang w:val="en-US"/>
        </w:rPr>
        <w:t>.</w:t>
      </w:r>
      <w:r w:rsidRPr="00F15260">
        <w:rPr>
          <w:rStyle w:val="FootnoteReference"/>
          <w:rFonts w:ascii="Times New Roman" w:hAnsi="Times New Roman" w:cs="Times New Roman"/>
          <w:lang w:val="en-US"/>
        </w:rPr>
        <w:footnoteReference w:id="106"/>
      </w:r>
      <w:r w:rsidRPr="00F15260">
        <w:rPr>
          <w:rFonts w:ascii="Times New Roman" w:hAnsi="Times New Roman" w:cs="Times New Roman"/>
          <w:lang w:val="en-US"/>
        </w:rPr>
        <w:t xml:space="preserve">  Michel </w:t>
      </w:r>
      <w:proofErr w:type="spellStart"/>
      <w:r w:rsidRPr="00F15260">
        <w:rPr>
          <w:rFonts w:ascii="Times New Roman" w:hAnsi="Times New Roman" w:cs="Times New Roman"/>
          <w:lang w:val="en-US"/>
        </w:rPr>
        <w:t>Barnier</w:t>
      </w:r>
      <w:proofErr w:type="spellEnd"/>
      <w:r w:rsidRPr="00F15260">
        <w:rPr>
          <w:rFonts w:ascii="Times New Roman" w:hAnsi="Times New Roman" w:cs="Times New Roman"/>
          <w:lang w:val="en-US"/>
        </w:rPr>
        <w:t xml:space="preserve"> </w:t>
      </w:r>
      <w:r w:rsidR="008C12CA" w:rsidRPr="00F15260">
        <w:rPr>
          <w:rFonts w:ascii="Times New Roman" w:hAnsi="Times New Roman" w:cs="Times New Roman"/>
          <w:lang w:val="en-US"/>
        </w:rPr>
        <w:t xml:space="preserve">has </w:t>
      </w:r>
      <w:r w:rsidRPr="00F15260">
        <w:rPr>
          <w:rFonts w:ascii="Times New Roman" w:hAnsi="Times New Roman" w:cs="Times New Roman"/>
          <w:lang w:val="en-US"/>
        </w:rPr>
        <w:t>justified that choice based on a logical link between the UK’s post-withdrawal transition (on the o</w:t>
      </w:r>
      <w:r w:rsidR="004F7A29" w:rsidRPr="00F15260">
        <w:rPr>
          <w:rFonts w:ascii="Times New Roman" w:hAnsi="Times New Roman" w:cs="Times New Roman"/>
          <w:lang w:val="en-US"/>
        </w:rPr>
        <w:t>ne hand) and the remaining life</w:t>
      </w:r>
      <w:r w:rsidRPr="00F15260">
        <w:rPr>
          <w:rFonts w:ascii="Times New Roman" w:hAnsi="Times New Roman" w:cs="Times New Roman"/>
          <w:lang w:val="en-US"/>
        </w:rPr>
        <w:t xml:space="preserve">span of the Union’s current </w:t>
      </w:r>
      <w:r w:rsidRPr="00F15260">
        <w:rPr>
          <w:rFonts w:ascii="Times New Roman" w:hAnsi="Times New Roman" w:cs="Times New Roman"/>
        </w:rPr>
        <w:t>multi-annual financial framework (on the other hand).</w:t>
      </w:r>
      <w:r w:rsidRPr="00F15260">
        <w:rPr>
          <w:rStyle w:val="FootnoteReference"/>
          <w:rFonts w:ascii="Times New Roman" w:hAnsi="Times New Roman" w:cs="Times New Roman"/>
        </w:rPr>
        <w:footnoteReference w:id="107"/>
      </w:r>
      <w:r w:rsidRPr="00F15260">
        <w:rPr>
          <w:rFonts w:ascii="Times New Roman" w:hAnsi="Times New Roman" w:cs="Times New Roman"/>
        </w:rPr>
        <w:t xml:space="preserve">  </w:t>
      </w:r>
    </w:p>
    <w:p w14:paraId="5879789D" w14:textId="760CE34C" w:rsidR="00C6265C" w:rsidRPr="00F15260" w:rsidRDefault="00F0385E" w:rsidP="00DA4393">
      <w:pPr>
        <w:ind w:firstLine="720"/>
        <w:jc w:val="both"/>
        <w:rPr>
          <w:rFonts w:ascii="Times New Roman" w:hAnsi="Times New Roman" w:cs="Times New Roman"/>
          <w:lang w:val="en-US"/>
        </w:rPr>
      </w:pPr>
      <w:r w:rsidRPr="00F15260">
        <w:rPr>
          <w:rFonts w:ascii="Times New Roman" w:hAnsi="Times New Roman" w:cs="Times New Roman"/>
        </w:rPr>
        <w:t>However, the apparent divergence between the preferences of the British and those of the Commission</w:t>
      </w:r>
      <w:r w:rsidR="00E71E02" w:rsidRPr="00F15260">
        <w:rPr>
          <w:rFonts w:ascii="Times New Roman" w:hAnsi="Times New Roman" w:cs="Times New Roman"/>
        </w:rPr>
        <w:t>,</w:t>
      </w:r>
      <w:r w:rsidRPr="00F15260">
        <w:rPr>
          <w:rFonts w:ascii="Times New Roman" w:hAnsi="Times New Roman" w:cs="Times New Roman"/>
        </w:rPr>
        <w:t xml:space="preserve"> </w:t>
      </w:r>
      <w:r w:rsidR="00E71E02" w:rsidRPr="00F15260">
        <w:rPr>
          <w:rFonts w:ascii="Times New Roman" w:hAnsi="Times New Roman" w:cs="Times New Roman"/>
        </w:rPr>
        <w:t xml:space="preserve">specifically </w:t>
      </w:r>
      <w:r w:rsidRPr="00F15260">
        <w:rPr>
          <w:rFonts w:ascii="Times New Roman" w:hAnsi="Times New Roman" w:cs="Times New Roman"/>
        </w:rPr>
        <w:t>on the issue of duration</w:t>
      </w:r>
      <w:r w:rsidR="00E71E02" w:rsidRPr="00F15260">
        <w:rPr>
          <w:rFonts w:ascii="Times New Roman" w:hAnsi="Times New Roman" w:cs="Times New Roman"/>
        </w:rPr>
        <w:t>,</w:t>
      </w:r>
      <w:r w:rsidR="004F7A29" w:rsidRPr="00F15260">
        <w:rPr>
          <w:rFonts w:ascii="Times New Roman" w:hAnsi="Times New Roman" w:cs="Times New Roman"/>
        </w:rPr>
        <w:t xml:space="preserve"> cannot be explained by the MF</w:t>
      </w:r>
      <w:r w:rsidRPr="00F15260">
        <w:rPr>
          <w:rFonts w:ascii="Times New Roman" w:hAnsi="Times New Roman" w:cs="Times New Roman"/>
        </w:rPr>
        <w:t xml:space="preserve">F link alone.  </w:t>
      </w:r>
      <w:r w:rsidR="00E71E02" w:rsidRPr="00F15260">
        <w:rPr>
          <w:rFonts w:ascii="Times New Roman" w:hAnsi="Times New Roman" w:cs="Times New Roman"/>
        </w:rPr>
        <w:t xml:space="preserve">As discussed above, this </w:t>
      </w:r>
      <w:r w:rsidRPr="00F15260">
        <w:rPr>
          <w:rFonts w:ascii="Times New Roman" w:hAnsi="Times New Roman" w:cs="Times New Roman"/>
        </w:rPr>
        <w:t xml:space="preserve">is also about differing appreciations of the underlying problems that transition is intended to solve </w:t>
      </w:r>
      <w:r w:rsidR="00900174" w:rsidRPr="00F15260">
        <w:rPr>
          <w:rFonts w:ascii="Times New Roman" w:hAnsi="Times New Roman" w:cs="Times New Roman"/>
        </w:rPr>
        <w:t xml:space="preserve">– including </w:t>
      </w:r>
      <w:r w:rsidR="00E71E02" w:rsidRPr="00F15260">
        <w:rPr>
          <w:rFonts w:ascii="Times New Roman" w:hAnsi="Times New Roman" w:cs="Times New Roman"/>
        </w:rPr>
        <w:t xml:space="preserve">differing understandings of </w:t>
      </w:r>
      <w:r w:rsidRPr="00F15260">
        <w:rPr>
          <w:rFonts w:ascii="Times New Roman" w:hAnsi="Times New Roman" w:cs="Times New Roman"/>
        </w:rPr>
        <w:t xml:space="preserve">the </w:t>
      </w:r>
      <w:r w:rsidR="00E71E02" w:rsidRPr="00F15260">
        <w:rPr>
          <w:rFonts w:ascii="Times New Roman" w:hAnsi="Times New Roman" w:cs="Times New Roman"/>
        </w:rPr>
        <w:t xml:space="preserve">likely </w:t>
      </w:r>
      <w:r w:rsidRPr="00F15260">
        <w:rPr>
          <w:rFonts w:ascii="Times New Roman" w:hAnsi="Times New Roman" w:cs="Times New Roman"/>
        </w:rPr>
        <w:t xml:space="preserve">future relationship </w:t>
      </w:r>
      <w:r w:rsidR="00427AE7" w:rsidRPr="00F15260">
        <w:rPr>
          <w:rFonts w:ascii="Times New Roman" w:hAnsi="Times New Roman" w:cs="Times New Roman"/>
        </w:rPr>
        <w:t xml:space="preserve">between the EU and the </w:t>
      </w:r>
      <w:r w:rsidR="00E71E02" w:rsidRPr="00F15260">
        <w:rPr>
          <w:rFonts w:ascii="Times New Roman" w:hAnsi="Times New Roman" w:cs="Times New Roman"/>
        </w:rPr>
        <w:t xml:space="preserve">UK as well as the amount of time </w:t>
      </w:r>
      <w:r w:rsidR="004F7A29" w:rsidRPr="00F15260">
        <w:rPr>
          <w:rFonts w:ascii="Times New Roman" w:hAnsi="Times New Roman" w:cs="Times New Roman"/>
        </w:rPr>
        <w:t>that relationship</w:t>
      </w:r>
      <w:r w:rsidR="00E71E02" w:rsidRPr="00F15260">
        <w:rPr>
          <w:rFonts w:ascii="Times New Roman" w:hAnsi="Times New Roman" w:cs="Times New Roman"/>
        </w:rPr>
        <w:t xml:space="preserve"> might take to negotiate and finalise.</w:t>
      </w:r>
      <w:r w:rsidR="00E71E02" w:rsidRPr="00F15260">
        <w:rPr>
          <w:rStyle w:val="FootnoteReference"/>
          <w:rFonts w:ascii="Times New Roman" w:hAnsi="Times New Roman" w:cs="Times New Roman"/>
        </w:rPr>
        <w:footnoteReference w:id="108"/>
      </w:r>
      <w:r w:rsidR="00E71E02" w:rsidRPr="00F15260">
        <w:rPr>
          <w:rFonts w:ascii="Times New Roman" w:hAnsi="Times New Roman" w:cs="Times New Roman"/>
        </w:rPr>
        <w:t xml:space="preserve">  </w:t>
      </w:r>
      <w:r w:rsidR="00900174" w:rsidRPr="00F15260">
        <w:rPr>
          <w:rFonts w:ascii="Times New Roman" w:hAnsi="Times New Roman" w:cs="Times New Roman"/>
        </w:rPr>
        <w:t>Yet v</w:t>
      </w:r>
      <w:r w:rsidR="004F7A29" w:rsidRPr="00F15260">
        <w:rPr>
          <w:rFonts w:ascii="Times New Roman" w:hAnsi="Times New Roman" w:cs="Times New Roman"/>
        </w:rPr>
        <w:t>iewed in context, the divergent</w:t>
      </w:r>
      <w:r w:rsidR="00900174" w:rsidRPr="00F15260">
        <w:rPr>
          <w:rFonts w:ascii="Times New Roman" w:hAnsi="Times New Roman" w:cs="Times New Roman"/>
        </w:rPr>
        <w:t xml:space="preserve"> EU-UK preferences over duration should hardly be exaggerated.  On the one hand, an </w:t>
      </w:r>
      <w:r w:rsidR="00E71E02" w:rsidRPr="00F15260">
        <w:rPr>
          <w:rFonts w:ascii="Times New Roman" w:hAnsi="Times New Roman" w:cs="Times New Roman"/>
        </w:rPr>
        <w:t xml:space="preserve">extra 21 or 24 months may well be </w:t>
      </w:r>
      <w:r w:rsidR="004F7A29" w:rsidRPr="00F15260">
        <w:rPr>
          <w:rFonts w:ascii="Times New Roman" w:hAnsi="Times New Roman" w:cs="Times New Roman"/>
        </w:rPr>
        <w:t xml:space="preserve">just </w:t>
      </w:r>
      <w:r w:rsidR="00E71E02" w:rsidRPr="00F15260">
        <w:rPr>
          <w:rFonts w:ascii="Times New Roman" w:hAnsi="Times New Roman" w:cs="Times New Roman"/>
        </w:rPr>
        <w:t xml:space="preserve">enough for public and private actors to prepare for the immediate regulatory and logistical consequences of UK withdrawal.  </w:t>
      </w:r>
      <w:r w:rsidR="00900174" w:rsidRPr="00F15260">
        <w:rPr>
          <w:rFonts w:ascii="Times New Roman" w:hAnsi="Times New Roman" w:cs="Times New Roman"/>
        </w:rPr>
        <w:t>On the other hand, n</w:t>
      </w:r>
      <w:r w:rsidR="00E71E02" w:rsidRPr="00F15260">
        <w:rPr>
          <w:rFonts w:ascii="Times New Roman" w:hAnsi="Times New Roman" w:cs="Times New Roman"/>
        </w:rPr>
        <w:t xml:space="preserve">either period feels sufficient to guarantee “only one regulatory change” – not even towards the Commission’s more modest Canada-style trade agreement, let alone the UK’s ethereal “deep and special partnership”.  </w:t>
      </w:r>
      <w:r w:rsidR="00AD189A" w:rsidRPr="00F15260">
        <w:rPr>
          <w:rFonts w:ascii="Times New Roman" w:hAnsi="Times New Roman" w:cs="Times New Roman"/>
        </w:rPr>
        <w:t xml:space="preserve">The more striking point is that (as yet) neither side expresses any </w:t>
      </w:r>
      <w:r w:rsidR="00900174" w:rsidRPr="00F15260">
        <w:rPr>
          <w:rFonts w:ascii="Times New Roman" w:hAnsi="Times New Roman" w:cs="Times New Roman"/>
        </w:rPr>
        <w:lastRenderedPageBreak/>
        <w:t xml:space="preserve">appetite </w:t>
      </w:r>
      <w:r w:rsidR="004F7A29" w:rsidRPr="00F15260">
        <w:rPr>
          <w:rFonts w:ascii="Times New Roman" w:hAnsi="Times New Roman" w:cs="Times New Roman"/>
        </w:rPr>
        <w:t>to</w:t>
      </w:r>
      <w:r w:rsidR="00900174" w:rsidRPr="00F15260">
        <w:rPr>
          <w:rFonts w:ascii="Times New Roman" w:hAnsi="Times New Roman" w:cs="Times New Roman"/>
        </w:rPr>
        <w:t xml:space="preserve"> include within the Article 50 TEU agreement an explicit facility for extending the transitional period in order either to meet the foreseeable desire for extra time (to prepare, to agree, to ratify) or otherwise to deal with any unforeseen circumstances that might arise.  </w:t>
      </w:r>
    </w:p>
    <w:p w14:paraId="09D623F9" w14:textId="77777777" w:rsidR="00C6265C" w:rsidRPr="00F15260" w:rsidRDefault="00C6265C" w:rsidP="00DA4393">
      <w:pPr>
        <w:widowControl w:val="0"/>
        <w:autoSpaceDE w:val="0"/>
        <w:autoSpaceDN w:val="0"/>
        <w:adjustRightInd w:val="0"/>
        <w:jc w:val="both"/>
        <w:rPr>
          <w:rFonts w:ascii="Times New Roman" w:hAnsi="Times New Roman" w:cs="Times New Roman"/>
          <w:lang w:val="en-US"/>
        </w:rPr>
      </w:pPr>
    </w:p>
    <w:p w14:paraId="36AFB42F" w14:textId="79B38F86" w:rsidR="001B5FE9" w:rsidRPr="00F15260" w:rsidRDefault="001B5FE9" w:rsidP="00DA4393">
      <w:pPr>
        <w:jc w:val="both"/>
        <w:rPr>
          <w:rFonts w:ascii="Times New Roman" w:hAnsi="Times New Roman" w:cs="Times New Roman"/>
          <w:i/>
        </w:rPr>
      </w:pPr>
      <w:r w:rsidRPr="00F15260">
        <w:rPr>
          <w:rFonts w:ascii="Times New Roman" w:hAnsi="Times New Roman" w:cs="Times New Roman"/>
          <w:i/>
        </w:rPr>
        <w:t>4.6.  Territorial scope</w:t>
      </w:r>
      <w:r w:rsidR="00672234" w:rsidRPr="00F15260">
        <w:rPr>
          <w:rFonts w:ascii="Times New Roman" w:hAnsi="Times New Roman" w:cs="Times New Roman"/>
          <w:i/>
        </w:rPr>
        <w:t xml:space="preserve"> of transition</w:t>
      </w:r>
    </w:p>
    <w:p w14:paraId="0DA04CF6" w14:textId="77777777" w:rsidR="001B5FE9" w:rsidRPr="00F15260" w:rsidRDefault="001B5FE9" w:rsidP="00DA4393">
      <w:pPr>
        <w:widowControl w:val="0"/>
        <w:autoSpaceDE w:val="0"/>
        <w:autoSpaceDN w:val="0"/>
        <w:adjustRightInd w:val="0"/>
        <w:jc w:val="both"/>
        <w:rPr>
          <w:rFonts w:ascii="Times New Roman" w:hAnsi="Times New Roman" w:cs="Times New Roman"/>
          <w:lang w:val="en-US"/>
        </w:rPr>
      </w:pPr>
    </w:p>
    <w:p w14:paraId="12F3D679" w14:textId="77777777" w:rsidR="00153DBB" w:rsidRPr="00F15260" w:rsidRDefault="006913DA" w:rsidP="00DA4393">
      <w:pPr>
        <w:jc w:val="both"/>
        <w:rPr>
          <w:rFonts w:ascii="Times New Roman" w:hAnsi="Times New Roman" w:cs="Times New Roman"/>
        </w:rPr>
      </w:pPr>
      <w:r w:rsidRPr="00F15260">
        <w:rPr>
          <w:rFonts w:ascii="Times New Roman" w:hAnsi="Times New Roman" w:cs="Times New Roman"/>
        </w:rPr>
        <w:t>In their April Guidelines, the EU27 stated that, “[</w:t>
      </w:r>
      <w:proofErr w:type="gramStart"/>
      <w:r w:rsidRPr="00F15260">
        <w:rPr>
          <w:rFonts w:ascii="Times New Roman" w:hAnsi="Times New Roman" w:cs="Times New Roman"/>
        </w:rPr>
        <w:t>o]n</w:t>
      </w:r>
      <w:proofErr w:type="gramEnd"/>
      <w:r w:rsidRPr="00F15260">
        <w:rPr>
          <w:rFonts w:ascii="Times New Roman" w:hAnsi="Times New Roman" w:cs="Times New Roman"/>
        </w:rPr>
        <w:t xml:space="preserve"> the date of withdrawal, the Treaties will cease to apply to the United Kingdom, to those of its overseas countries and territories currently associated to the Union, and to territories for whose external relations the United Kingdom is responsible”.</w:t>
      </w:r>
      <w:r w:rsidRPr="00F15260">
        <w:rPr>
          <w:rStyle w:val="FootnoteReference"/>
          <w:rFonts w:ascii="Times New Roman" w:hAnsi="Times New Roman" w:cs="Times New Roman"/>
        </w:rPr>
        <w:footnoteReference w:id="109"/>
      </w:r>
      <w:r w:rsidR="00153DBB" w:rsidRPr="00F15260">
        <w:rPr>
          <w:rFonts w:ascii="Times New Roman" w:hAnsi="Times New Roman" w:cs="Times New Roman"/>
        </w:rPr>
        <w:t xml:space="preserve">  </w:t>
      </w:r>
    </w:p>
    <w:p w14:paraId="136B198D" w14:textId="2430FB3F" w:rsidR="00153DBB" w:rsidRPr="00F15260" w:rsidRDefault="00153DBB" w:rsidP="00DA4393">
      <w:pPr>
        <w:ind w:firstLine="720"/>
        <w:jc w:val="both"/>
        <w:rPr>
          <w:rFonts w:ascii="Times New Roman" w:hAnsi="Times New Roman" w:cs="Times New Roman"/>
        </w:rPr>
      </w:pPr>
      <w:r w:rsidRPr="00F15260">
        <w:rPr>
          <w:rFonts w:ascii="Times New Roman" w:hAnsi="Times New Roman" w:cs="Times New Roman"/>
        </w:rPr>
        <w:t xml:space="preserve">Nevertheless, it </w:t>
      </w:r>
      <w:r w:rsidR="00D66DA6" w:rsidRPr="00F15260">
        <w:rPr>
          <w:rFonts w:ascii="Times New Roman" w:hAnsi="Times New Roman" w:cs="Times New Roman"/>
        </w:rPr>
        <w:t>remains to be clarified whether any transitional deal might extend beyond the UK itself</w:t>
      </w:r>
      <w:r w:rsidR="00F4196E" w:rsidRPr="00F15260">
        <w:rPr>
          <w:rFonts w:ascii="Times New Roman" w:hAnsi="Times New Roman" w:cs="Times New Roman"/>
        </w:rPr>
        <w:t>,</w:t>
      </w:r>
      <w:r w:rsidR="00D66DA6" w:rsidRPr="00F15260">
        <w:rPr>
          <w:rFonts w:ascii="Times New Roman" w:hAnsi="Times New Roman" w:cs="Times New Roman"/>
        </w:rPr>
        <w:t xml:space="preserve"> so as to </w:t>
      </w:r>
      <w:r w:rsidRPr="00F15260">
        <w:rPr>
          <w:rFonts w:ascii="Times New Roman" w:hAnsi="Times New Roman" w:cs="Times New Roman"/>
        </w:rPr>
        <w:t xml:space="preserve">maintain the status quo also for the </w:t>
      </w:r>
      <w:r w:rsidR="00D66DA6" w:rsidRPr="00F15260">
        <w:rPr>
          <w:rFonts w:ascii="Times New Roman" w:hAnsi="Times New Roman" w:cs="Times New Roman"/>
        </w:rPr>
        <w:t xml:space="preserve">benefit </w:t>
      </w:r>
      <w:r w:rsidRPr="00F15260">
        <w:rPr>
          <w:rFonts w:ascii="Times New Roman" w:hAnsi="Times New Roman" w:cs="Times New Roman"/>
        </w:rPr>
        <w:t xml:space="preserve">of </w:t>
      </w:r>
      <w:r w:rsidR="00DF688C" w:rsidRPr="00F15260">
        <w:rPr>
          <w:rFonts w:ascii="Times New Roman" w:hAnsi="Times New Roman" w:cs="Times New Roman"/>
        </w:rPr>
        <w:t xml:space="preserve">those </w:t>
      </w:r>
      <w:r w:rsidR="00D66DA6" w:rsidRPr="00F15260">
        <w:rPr>
          <w:rFonts w:ascii="Times New Roman" w:hAnsi="Times New Roman" w:cs="Times New Roman"/>
        </w:rPr>
        <w:t>overseas countries and territories (</w:t>
      </w:r>
      <w:r w:rsidR="006913DA" w:rsidRPr="00F15260">
        <w:rPr>
          <w:rFonts w:ascii="Times New Roman" w:hAnsi="Times New Roman" w:cs="Times New Roman"/>
        </w:rPr>
        <w:t>such as the Falkland Islands,</w:t>
      </w:r>
      <w:r w:rsidR="00D66DA6" w:rsidRPr="00F15260">
        <w:rPr>
          <w:rFonts w:ascii="Times New Roman" w:hAnsi="Times New Roman" w:cs="Times New Roman"/>
        </w:rPr>
        <w:t xml:space="preserve"> </w:t>
      </w:r>
      <w:r w:rsidR="006913DA" w:rsidRPr="00F15260">
        <w:rPr>
          <w:rFonts w:ascii="Times New Roman" w:hAnsi="Times New Roman" w:cs="Times New Roman"/>
        </w:rPr>
        <w:t xml:space="preserve">Cayman Islands </w:t>
      </w:r>
      <w:r w:rsidR="00D66DA6" w:rsidRPr="00F15260">
        <w:rPr>
          <w:rFonts w:ascii="Times New Roman" w:hAnsi="Times New Roman" w:cs="Times New Roman"/>
        </w:rPr>
        <w:t>or Bermuda) that currently enjoy a special status under EU law</w:t>
      </w:r>
      <w:r w:rsidR="00F4196E" w:rsidRPr="00F15260">
        <w:rPr>
          <w:rFonts w:ascii="Times New Roman" w:hAnsi="Times New Roman" w:cs="Times New Roman"/>
        </w:rPr>
        <w:t>,</w:t>
      </w:r>
      <w:r w:rsidR="00D66DA6" w:rsidRPr="00F15260">
        <w:rPr>
          <w:rFonts w:ascii="Times New Roman" w:hAnsi="Times New Roman" w:cs="Times New Roman"/>
        </w:rPr>
        <w:t xml:space="preserve"> thanks to UK </w:t>
      </w:r>
      <w:r w:rsidR="00DF688C" w:rsidRPr="00F15260">
        <w:rPr>
          <w:rFonts w:ascii="Times New Roman" w:hAnsi="Times New Roman" w:cs="Times New Roman"/>
        </w:rPr>
        <w:t>membership</w:t>
      </w:r>
      <w:r w:rsidR="00F4196E" w:rsidRPr="00F15260">
        <w:rPr>
          <w:rFonts w:ascii="Times New Roman" w:hAnsi="Times New Roman" w:cs="Times New Roman"/>
        </w:rPr>
        <w:t>,</w:t>
      </w:r>
      <w:r w:rsidRPr="00F15260">
        <w:rPr>
          <w:rFonts w:ascii="Times New Roman" w:hAnsi="Times New Roman" w:cs="Times New Roman"/>
        </w:rPr>
        <w:t xml:space="preserve"> and would otherwise be immediately and directly affected by withdrawal in 2019</w:t>
      </w:r>
      <w:r w:rsidR="00D66DA6" w:rsidRPr="00F15260">
        <w:rPr>
          <w:rFonts w:ascii="Times New Roman" w:hAnsi="Times New Roman" w:cs="Times New Roman"/>
        </w:rPr>
        <w:t>.</w:t>
      </w:r>
      <w:r w:rsidR="006913DA" w:rsidRPr="00F15260">
        <w:rPr>
          <w:rStyle w:val="FootnoteReference"/>
          <w:rFonts w:ascii="Times New Roman" w:hAnsi="Times New Roman" w:cs="Times New Roman"/>
        </w:rPr>
        <w:footnoteReference w:id="110"/>
      </w:r>
      <w:r w:rsidR="00D66DA6" w:rsidRPr="00F15260">
        <w:rPr>
          <w:rFonts w:ascii="Times New Roman" w:hAnsi="Times New Roman" w:cs="Times New Roman"/>
        </w:rPr>
        <w:t xml:space="preserve">  </w:t>
      </w:r>
    </w:p>
    <w:p w14:paraId="6411E606" w14:textId="64AB6D72" w:rsidR="00097947" w:rsidRPr="00F15260" w:rsidRDefault="00DF688C"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However, perhaps the thorniest territorial issue surrounds Gibraltar.  </w:t>
      </w:r>
      <w:r w:rsidR="006913DA" w:rsidRPr="00F15260">
        <w:rPr>
          <w:rFonts w:ascii="Times New Roman" w:hAnsi="Times New Roman" w:cs="Times New Roman"/>
          <w:lang w:val="en-US"/>
        </w:rPr>
        <w:t xml:space="preserve">As is well known, </w:t>
      </w:r>
      <w:r w:rsidR="006913DA" w:rsidRPr="00F15260">
        <w:rPr>
          <w:rFonts w:ascii="Times New Roman" w:hAnsi="Times New Roman" w:cs="Times New Roman"/>
          <w:bCs/>
          <w:lang w:val="en-US"/>
        </w:rPr>
        <w:t xml:space="preserve">Gibraltar is neither a Member State in its own right nor part of the UK qua Member State.  Instead, pursuant to Article 355(3) TFEU, Gibraltar is a European territory for whose external relations the UK is responsible.  As such, Gibraltar </w:t>
      </w:r>
      <w:r w:rsidR="007C693A" w:rsidRPr="00F15260">
        <w:rPr>
          <w:rFonts w:ascii="Times New Roman" w:hAnsi="Times New Roman" w:cs="Times New Roman"/>
          <w:bCs/>
          <w:lang w:val="en-US"/>
        </w:rPr>
        <w:t xml:space="preserve">is and will remain </w:t>
      </w:r>
      <w:r w:rsidR="006913DA" w:rsidRPr="00F15260">
        <w:rPr>
          <w:rFonts w:ascii="Times New Roman" w:hAnsi="Times New Roman" w:cs="Times New Roman"/>
          <w:bCs/>
          <w:lang w:val="en-US"/>
        </w:rPr>
        <w:t>subject to Union law</w:t>
      </w:r>
      <w:r w:rsidR="007C693A" w:rsidRPr="00F15260">
        <w:rPr>
          <w:rFonts w:ascii="Times New Roman" w:hAnsi="Times New Roman" w:cs="Times New Roman"/>
          <w:bCs/>
          <w:lang w:val="en-US"/>
        </w:rPr>
        <w:t>,</w:t>
      </w:r>
      <w:r w:rsidR="007C693A" w:rsidRPr="00F15260">
        <w:rPr>
          <w:rStyle w:val="FootnoteReference"/>
          <w:rFonts w:ascii="Times New Roman" w:hAnsi="Times New Roman" w:cs="Times New Roman"/>
          <w:bCs/>
          <w:lang w:val="en-US"/>
        </w:rPr>
        <w:footnoteReference w:id="111"/>
      </w:r>
      <w:r w:rsidR="006913DA" w:rsidRPr="00F15260">
        <w:rPr>
          <w:rFonts w:ascii="Times New Roman" w:hAnsi="Times New Roman" w:cs="Times New Roman"/>
          <w:bCs/>
          <w:lang w:val="en-US"/>
        </w:rPr>
        <w:t xml:space="preserve"> </w:t>
      </w:r>
      <w:r w:rsidR="007C693A" w:rsidRPr="00F15260">
        <w:rPr>
          <w:rFonts w:ascii="Times New Roman" w:hAnsi="Times New Roman" w:cs="Times New Roman"/>
          <w:bCs/>
          <w:lang w:val="en-US"/>
        </w:rPr>
        <w:t>up until the time of the UK’s formal withdrawal in March 2019</w:t>
      </w:r>
      <w:r w:rsidR="006913DA" w:rsidRPr="00F15260">
        <w:rPr>
          <w:rFonts w:ascii="Times New Roman" w:hAnsi="Times New Roman" w:cs="Times New Roman"/>
          <w:bCs/>
          <w:lang w:val="en-US"/>
        </w:rPr>
        <w:t xml:space="preserve">.  </w:t>
      </w:r>
      <w:r w:rsidR="005E3F4C" w:rsidRPr="00F15260">
        <w:rPr>
          <w:rFonts w:ascii="Times New Roman" w:hAnsi="Times New Roman" w:cs="Times New Roman"/>
          <w:bCs/>
          <w:lang w:val="en-US"/>
        </w:rPr>
        <w:t>I</w:t>
      </w:r>
      <w:r w:rsidR="006913DA" w:rsidRPr="00F15260">
        <w:rPr>
          <w:rFonts w:ascii="Times New Roman" w:hAnsi="Times New Roman" w:cs="Times New Roman"/>
          <w:bCs/>
          <w:lang w:val="en-US"/>
        </w:rPr>
        <w:t xml:space="preserve">n </w:t>
      </w:r>
      <w:r w:rsidR="00F4196E" w:rsidRPr="00F15260">
        <w:rPr>
          <w:rFonts w:ascii="Times New Roman" w:hAnsi="Times New Roman" w:cs="Times New Roman"/>
          <w:bCs/>
          <w:lang w:val="en-US"/>
        </w:rPr>
        <w:t xml:space="preserve">para 24 of </w:t>
      </w:r>
      <w:r w:rsidR="006913DA" w:rsidRPr="00F15260">
        <w:rPr>
          <w:rFonts w:ascii="Times New Roman" w:hAnsi="Times New Roman" w:cs="Times New Roman"/>
          <w:bCs/>
          <w:lang w:val="en-US"/>
        </w:rPr>
        <w:t xml:space="preserve">their April Guidelines, the EU27 </w:t>
      </w:r>
      <w:r w:rsidR="00153DBB" w:rsidRPr="00F15260">
        <w:rPr>
          <w:rFonts w:ascii="Times New Roman" w:hAnsi="Times New Roman" w:cs="Times New Roman"/>
          <w:bCs/>
          <w:lang w:val="en-US"/>
        </w:rPr>
        <w:t xml:space="preserve">declared that, </w:t>
      </w:r>
      <w:r w:rsidR="00153DBB" w:rsidRPr="00F15260">
        <w:rPr>
          <w:rFonts w:ascii="Times New Roman" w:hAnsi="Times New Roman" w:cs="Times New Roman"/>
          <w:lang w:val="en-US"/>
        </w:rPr>
        <w:t>“[</w:t>
      </w:r>
      <w:proofErr w:type="gramStart"/>
      <w:r w:rsidR="00153DBB" w:rsidRPr="00F15260">
        <w:rPr>
          <w:rFonts w:ascii="Times New Roman" w:hAnsi="Times New Roman" w:cs="Times New Roman"/>
          <w:lang w:val="en-US"/>
        </w:rPr>
        <w:t>a]</w:t>
      </w:r>
      <w:proofErr w:type="spellStart"/>
      <w:r w:rsidR="00153DBB" w:rsidRPr="00F15260">
        <w:rPr>
          <w:rFonts w:ascii="Times New Roman" w:hAnsi="Times New Roman" w:cs="Times New Roman"/>
          <w:lang w:val="en-US"/>
        </w:rPr>
        <w:t>fter</w:t>
      </w:r>
      <w:proofErr w:type="spellEnd"/>
      <w:proofErr w:type="gramEnd"/>
      <w:r w:rsidR="00153DBB" w:rsidRPr="00F15260">
        <w:rPr>
          <w:rFonts w:ascii="Times New Roman" w:hAnsi="Times New Roman" w:cs="Times New Roman"/>
          <w:lang w:val="en-US"/>
        </w:rPr>
        <w:t xml:space="preserve"> the United Kingdom leaves the Union, no agreement between the EU and the United Kingdom may apply to the territory of Gibraltar without the agreement between the Kingdom of Spain and the United Kingdom”.</w:t>
      </w:r>
      <w:r w:rsidR="005E3F4C" w:rsidRPr="00F15260">
        <w:rPr>
          <w:rStyle w:val="FootnoteReference"/>
          <w:rFonts w:ascii="Times New Roman" w:hAnsi="Times New Roman" w:cs="Times New Roman"/>
          <w:lang w:val="en-US"/>
        </w:rPr>
        <w:footnoteReference w:id="112"/>
      </w:r>
      <w:r w:rsidR="00153DBB" w:rsidRPr="00F15260">
        <w:rPr>
          <w:rFonts w:ascii="Times New Roman" w:hAnsi="Times New Roman" w:cs="Times New Roman"/>
          <w:lang w:val="en-US"/>
        </w:rPr>
        <w:t xml:space="preserve"> </w:t>
      </w:r>
      <w:r w:rsidR="00F4196E" w:rsidRPr="00F15260">
        <w:rPr>
          <w:rFonts w:ascii="Times New Roman" w:hAnsi="Times New Roman" w:cs="Times New Roman"/>
          <w:lang w:val="en-US"/>
        </w:rPr>
        <w:t xml:space="preserve"> </w:t>
      </w:r>
      <w:r w:rsidR="00AD189A" w:rsidRPr="00F15260">
        <w:rPr>
          <w:rFonts w:ascii="Times New Roman" w:hAnsi="Times New Roman" w:cs="Times New Roman"/>
          <w:lang w:val="en-US"/>
        </w:rPr>
        <w:t xml:space="preserve">The January 2018 </w:t>
      </w:r>
      <w:r w:rsidR="00153DBB" w:rsidRPr="00F15260">
        <w:rPr>
          <w:rFonts w:ascii="Times New Roman" w:hAnsi="Times New Roman" w:cs="Times New Roman"/>
          <w:lang w:val="en-US"/>
        </w:rPr>
        <w:t>negotiating directives</w:t>
      </w:r>
      <w:r w:rsidR="00AD189A" w:rsidRPr="00F15260">
        <w:rPr>
          <w:rFonts w:ascii="Times New Roman" w:hAnsi="Times New Roman" w:cs="Times New Roman"/>
          <w:lang w:val="en-US"/>
        </w:rPr>
        <w:t xml:space="preserve"> now provide that the transitional negotiations </w:t>
      </w:r>
      <w:r w:rsidR="00153DBB" w:rsidRPr="00F15260">
        <w:rPr>
          <w:rFonts w:ascii="Times New Roman" w:hAnsi="Times New Roman" w:cs="Times New Roman"/>
          <w:lang w:val="en-US"/>
        </w:rPr>
        <w:t xml:space="preserve">should </w:t>
      </w:r>
      <w:r w:rsidR="007C693A" w:rsidRPr="00F15260">
        <w:rPr>
          <w:rFonts w:ascii="Times New Roman" w:hAnsi="Times New Roman" w:cs="Times New Roman"/>
          <w:lang w:val="en-US"/>
        </w:rPr>
        <w:t xml:space="preserve">also </w:t>
      </w:r>
      <w:r w:rsidR="00153DBB" w:rsidRPr="00F15260">
        <w:rPr>
          <w:rFonts w:ascii="Times New Roman" w:hAnsi="Times New Roman" w:cs="Times New Roman"/>
          <w:lang w:val="en-US"/>
        </w:rPr>
        <w:t xml:space="preserve">fully respect </w:t>
      </w:r>
      <w:r w:rsidR="00AD189A" w:rsidRPr="00F15260">
        <w:rPr>
          <w:rFonts w:ascii="Times New Roman" w:hAnsi="Times New Roman" w:cs="Times New Roman"/>
          <w:lang w:val="en-US"/>
        </w:rPr>
        <w:t xml:space="preserve">the various </w:t>
      </w:r>
      <w:r w:rsidR="00F4196E" w:rsidRPr="00F15260">
        <w:rPr>
          <w:rFonts w:ascii="Times New Roman" w:hAnsi="Times New Roman" w:cs="Times New Roman"/>
          <w:lang w:val="en-US"/>
        </w:rPr>
        <w:t xml:space="preserve">provisions of the </w:t>
      </w:r>
      <w:r w:rsidR="00153DBB" w:rsidRPr="00F15260">
        <w:rPr>
          <w:rFonts w:ascii="Times New Roman" w:hAnsi="Times New Roman" w:cs="Times New Roman"/>
          <w:lang w:val="en-US"/>
        </w:rPr>
        <w:t>April Guidelines</w:t>
      </w:r>
      <w:r w:rsidR="00F4196E" w:rsidRPr="00F15260">
        <w:rPr>
          <w:rFonts w:ascii="Times New Roman" w:hAnsi="Times New Roman" w:cs="Times New Roman"/>
          <w:lang w:val="en-US"/>
        </w:rPr>
        <w:t xml:space="preserve"> </w:t>
      </w:r>
      <w:r w:rsidR="007C693A" w:rsidRPr="00F15260">
        <w:rPr>
          <w:rFonts w:ascii="Times New Roman" w:hAnsi="Times New Roman" w:cs="Times New Roman"/>
          <w:lang w:val="en-US"/>
        </w:rPr>
        <w:t xml:space="preserve">concerning territorial scope </w:t>
      </w:r>
      <w:r w:rsidR="00F4196E" w:rsidRPr="00F15260">
        <w:rPr>
          <w:rFonts w:ascii="Times New Roman" w:hAnsi="Times New Roman" w:cs="Times New Roman"/>
          <w:lang w:val="en-US"/>
        </w:rPr>
        <w:t>“notably as regards Gibraltar”.</w:t>
      </w:r>
      <w:r w:rsidR="00F4196E" w:rsidRPr="00F15260">
        <w:rPr>
          <w:rStyle w:val="FootnoteReference"/>
          <w:rFonts w:ascii="Times New Roman" w:hAnsi="Times New Roman" w:cs="Times New Roman"/>
          <w:lang w:val="en-US"/>
        </w:rPr>
        <w:footnoteReference w:id="113"/>
      </w:r>
      <w:r w:rsidR="00F4196E" w:rsidRPr="00F15260">
        <w:rPr>
          <w:rFonts w:ascii="Times New Roman" w:hAnsi="Times New Roman" w:cs="Times New Roman"/>
          <w:lang w:val="en-US"/>
        </w:rPr>
        <w:t xml:space="preserve">  </w:t>
      </w:r>
    </w:p>
    <w:p w14:paraId="6995D1B4" w14:textId="22F7B0A3" w:rsidR="00153DBB" w:rsidRPr="00F15260" w:rsidRDefault="007C693A" w:rsidP="00DA4393">
      <w:pPr>
        <w:ind w:firstLine="720"/>
        <w:jc w:val="both"/>
        <w:rPr>
          <w:rFonts w:ascii="Times New Roman" w:hAnsi="Times New Roman" w:cs="Times New Roman"/>
        </w:rPr>
      </w:pPr>
      <w:r w:rsidRPr="00F15260">
        <w:rPr>
          <w:rFonts w:ascii="Times New Roman" w:hAnsi="Times New Roman" w:cs="Times New Roman"/>
          <w:lang w:val="en-US"/>
        </w:rPr>
        <w:t>S</w:t>
      </w:r>
      <w:r w:rsidR="00F4196E" w:rsidRPr="00F15260">
        <w:rPr>
          <w:rFonts w:ascii="Times New Roman" w:hAnsi="Times New Roman" w:cs="Times New Roman"/>
          <w:lang w:val="en-US"/>
        </w:rPr>
        <w:t xml:space="preserve">trictly speaking, para 24 of the April Guidelines was located in the section dealing with preliminary and preparatory discussions about a framework for the future EU-UK relationship (not </w:t>
      </w:r>
      <w:r w:rsidR="00097947" w:rsidRPr="00F15260">
        <w:rPr>
          <w:rFonts w:ascii="Times New Roman" w:hAnsi="Times New Roman" w:cs="Times New Roman"/>
          <w:lang w:val="en-US"/>
        </w:rPr>
        <w:t xml:space="preserve">in </w:t>
      </w:r>
      <w:r w:rsidR="00F4196E" w:rsidRPr="00F15260">
        <w:rPr>
          <w:rFonts w:ascii="Times New Roman" w:hAnsi="Times New Roman" w:cs="Times New Roman"/>
          <w:lang w:val="en-US"/>
        </w:rPr>
        <w:t xml:space="preserve">the section covering the withdrawal agreement </w:t>
      </w:r>
      <w:r w:rsidR="00097947" w:rsidRPr="00F15260">
        <w:rPr>
          <w:rFonts w:ascii="Times New Roman" w:hAnsi="Times New Roman" w:cs="Times New Roman"/>
          <w:lang w:val="en-US"/>
        </w:rPr>
        <w:t>or</w:t>
      </w:r>
      <w:r w:rsidR="00F4196E" w:rsidRPr="00F15260">
        <w:rPr>
          <w:rFonts w:ascii="Times New Roman" w:hAnsi="Times New Roman" w:cs="Times New Roman"/>
          <w:lang w:val="en-US"/>
        </w:rPr>
        <w:t xml:space="preserve"> its possible transitional provisions).  Moreover, the withdrawal agreement, </w:t>
      </w:r>
      <w:r w:rsidR="00097947" w:rsidRPr="00F15260">
        <w:rPr>
          <w:rFonts w:ascii="Times New Roman" w:hAnsi="Times New Roman" w:cs="Times New Roman"/>
          <w:lang w:val="en-US"/>
        </w:rPr>
        <w:t xml:space="preserve">which is due to settle both </w:t>
      </w:r>
      <w:r w:rsidR="00F4196E" w:rsidRPr="00F15260">
        <w:rPr>
          <w:rFonts w:ascii="Times New Roman" w:hAnsi="Times New Roman" w:cs="Times New Roman"/>
          <w:lang w:val="en-US"/>
        </w:rPr>
        <w:t xml:space="preserve">separation and transition, is due to be </w:t>
      </w:r>
      <w:proofErr w:type="spellStart"/>
      <w:r w:rsidR="00F4196E" w:rsidRPr="00F15260">
        <w:rPr>
          <w:rFonts w:ascii="Times New Roman" w:hAnsi="Times New Roman" w:cs="Times New Roman"/>
          <w:lang w:val="en-US"/>
        </w:rPr>
        <w:t>finalised</w:t>
      </w:r>
      <w:proofErr w:type="spellEnd"/>
      <w:r w:rsidR="00F4196E" w:rsidRPr="00F15260">
        <w:rPr>
          <w:rFonts w:ascii="Times New Roman" w:hAnsi="Times New Roman" w:cs="Times New Roman"/>
          <w:lang w:val="en-US"/>
        </w:rPr>
        <w:t xml:space="preserve"> and approved under Article 50 TEU before </w:t>
      </w:r>
      <w:r w:rsidR="00F96DEB" w:rsidRPr="00F15260">
        <w:rPr>
          <w:rFonts w:ascii="Times New Roman" w:hAnsi="Times New Roman" w:cs="Times New Roman"/>
          <w:lang w:val="en-US"/>
        </w:rPr>
        <w:t xml:space="preserve">(not after) </w:t>
      </w:r>
      <w:r w:rsidR="00097947" w:rsidRPr="00F15260">
        <w:rPr>
          <w:rFonts w:ascii="Times New Roman" w:hAnsi="Times New Roman" w:cs="Times New Roman"/>
          <w:lang w:val="en-US"/>
        </w:rPr>
        <w:t xml:space="preserve">the UK actually leaves the Union.  For those twin reasons, </w:t>
      </w:r>
      <w:r w:rsidR="00F4196E" w:rsidRPr="00F15260">
        <w:rPr>
          <w:rFonts w:ascii="Times New Roman" w:hAnsi="Times New Roman" w:cs="Times New Roman"/>
          <w:lang w:val="en-US"/>
        </w:rPr>
        <w:t xml:space="preserve">it is not immediately obvious that the </w:t>
      </w:r>
      <w:r w:rsidR="00097947" w:rsidRPr="00F15260">
        <w:rPr>
          <w:rFonts w:ascii="Times New Roman" w:hAnsi="Times New Roman" w:cs="Times New Roman"/>
          <w:lang w:val="en-US"/>
        </w:rPr>
        <w:t>April Guidelines were ever originally intended to require positive Spanish consent (</w:t>
      </w:r>
      <w:r w:rsidR="00F96DEB" w:rsidRPr="00F15260">
        <w:rPr>
          <w:rFonts w:ascii="Times New Roman" w:hAnsi="Times New Roman" w:cs="Times New Roman"/>
          <w:lang w:val="en-US"/>
        </w:rPr>
        <w:t>above and beyond</w:t>
      </w:r>
      <w:r w:rsidR="00097947" w:rsidRPr="00F15260">
        <w:rPr>
          <w:rFonts w:ascii="Times New Roman" w:hAnsi="Times New Roman" w:cs="Times New Roman"/>
          <w:lang w:val="en-US"/>
        </w:rPr>
        <w:t xml:space="preserve"> the super-QMV in Council which is explicitly prescribed under the Treaties) in order for any transitional regime to extend to the territory of Gibraltar.</w:t>
      </w:r>
      <w:r w:rsidR="005E3F4C" w:rsidRPr="00F15260">
        <w:rPr>
          <w:rFonts w:ascii="Times New Roman" w:hAnsi="Times New Roman" w:cs="Times New Roman"/>
          <w:lang w:val="en-US"/>
        </w:rPr>
        <w:t xml:space="preserve">  And indeed, the more that we </w:t>
      </w:r>
      <w:r w:rsidR="00F96DEB" w:rsidRPr="00F15260">
        <w:rPr>
          <w:rFonts w:ascii="Times New Roman" w:hAnsi="Times New Roman" w:cs="Times New Roman"/>
          <w:lang w:val="en-US"/>
        </w:rPr>
        <w:t xml:space="preserve">realistically </w:t>
      </w:r>
      <w:r w:rsidR="005E3F4C" w:rsidRPr="00F15260">
        <w:rPr>
          <w:rFonts w:ascii="Times New Roman" w:hAnsi="Times New Roman" w:cs="Times New Roman"/>
          <w:lang w:val="en-US"/>
        </w:rPr>
        <w:t xml:space="preserve">perceive the negotiations to be </w:t>
      </w:r>
      <w:r w:rsidR="00F96DEB" w:rsidRPr="00F15260">
        <w:rPr>
          <w:rFonts w:ascii="Times New Roman" w:hAnsi="Times New Roman" w:cs="Times New Roman"/>
          <w:lang w:val="en-US"/>
        </w:rPr>
        <w:t xml:space="preserve">working towards </w:t>
      </w:r>
      <w:r w:rsidR="005E3F4C" w:rsidRPr="00F15260">
        <w:rPr>
          <w:rFonts w:ascii="Times New Roman" w:hAnsi="Times New Roman" w:cs="Times New Roman"/>
          <w:lang w:val="en-US"/>
        </w:rPr>
        <w:t>transition-as-extinction</w:t>
      </w:r>
      <w:r w:rsidR="00F96DEB" w:rsidRPr="00F15260">
        <w:rPr>
          <w:rFonts w:ascii="Times New Roman" w:hAnsi="Times New Roman" w:cs="Times New Roman"/>
          <w:lang w:val="en-US"/>
        </w:rPr>
        <w:t>,</w:t>
      </w:r>
      <w:r w:rsidR="005E3F4C" w:rsidRPr="00F15260">
        <w:rPr>
          <w:rFonts w:ascii="Times New Roman" w:hAnsi="Times New Roman" w:cs="Times New Roman"/>
          <w:lang w:val="en-US"/>
        </w:rPr>
        <w:t xml:space="preserve"> rather than transition-as-bridge, the less sense it </w:t>
      </w:r>
      <w:r w:rsidR="00F96DEB" w:rsidRPr="00F15260">
        <w:rPr>
          <w:rFonts w:ascii="Times New Roman" w:hAnsi="Times New Roman" w:cs="Times New Roman"/>
          <w:lang w:val="en-US"/>
        </w:rPr>
        <w:t>would make</w:t>
      </w:r>
      <w:r w:rsidR="005E3F4C" w:rsidRPr="00F15260">
        <w:rPr>
          <w:rFonts w:ascii="Times New Roman" w:hAnsi="Times New Roman" w:cs="Times New Roman"/>
          <w:lang w:val="en-US"/>
        </w:rPr>
        <w:t xml:space="preserve"> to regard a temporary prolongation of </w:t>
      </w:r>
      <w:r w:rsidR="00F96DEB" w:rsidRPr="00F15260">
        <w:rPr>
          <w:rFonts w:ascii="Times New Roman" w:hAnsi="Times New Roman" w:cs="Times New Roman"/>
          <w:lang w:val="en-US"/>
        </w:rPr>
        <w:t>the status quo also for Gibraltar</w:t>
      </w:r>
      <w:r w:rsidR="005E3F4C" w:rsidRPr="00F15260">
        <w:rPr>
          <w:rFonts w:ascii="Times New Roman" w:hAnsi="Times New Roman" w:cs="Times New Roman"/>
          <w:lang w:val="en-US"/>
        </w:rPr>
        <w:t xml:space="preserve"> as falling within the </w:t>
      </w:r>
      <w:r w:rsidR="00F96DEB" w:rsidRPr="00F15260">
        <w:rPr>
          <w:rFonts w:ascii="Times New Roman" w:hAnsi="Times New Roman" w:cs="Times New Roman"/>
          <w:lang w:val="en-US"/>
        </w:rPr>
        <w:t xml:space="preserve">spirit </w:t>
      </w:r>
      <w:r w:rsidR="005E3F4C" w:rsidRPr="00F15260">
        <w:rPr>
          <w:rFonts w:ascii="Times New Roman" w:hAnsi="Times New Roman" w:cs="Times New Roman"/>
          <w:lang w:val="en-US"/>
        </w:rPr>
        <w:t xml:space="preserve">of para 24 and </w:t>
      </w:r>
      <w:r w:rsidR="00F96DEB" w:rsidRPr="00F15260">
        <w:rPr>
          <w:rFonts w:ascii="Times New Roman" w:hAnsi="Times New Roman" w:cs="Times New Roman"/>
          <w:lang w:val="en-US"/>
        </w:rPr>
        <w:t xml:space="preserve">thus </w:t>
      </w:r>
      <w:r w:rsidR="005E3F4C" w:rsidRPr="00F15260">
        <w:rPr>
          <w:rFonts w:ascii="Times New Roman" w:hAnsi="Times New Roman" w:cs="Times New Roman"/>
          <w:lang w:val="en-US"/>
        </w:rPr>
        <w:t>subject to a de facto Spanish veto.  But ultimately, this is an issue which will be decided by politics rather than law</w:t>
      </w:r>
      <w:r w:rsidR="004F7A29" w:rsidRPr="00F15260">
        <w:rPr>
          <w:rFonts w:ascii="Times New Roman" w:hAnsi="Times New Roman" w:cs="Times New Roman"/>
          <w:lang w:val="en-US"/>
        </w:rPr>
        <w:t>,</w:t>
      </w:r>
      <w:r w:rsidR="005E3F4C" w:rsidRPr="00F15260">
        <w:rPr>
          <w:rFonts w:ascii="Times New Roman" w:hAnsi="Times New Roman" w:cs="Times New Roman"/>
          <w:lang w:val="en-US"/>
        </w:rPr>
        <w:t xml:space="preserve"> and legal scholars </w:t>
      </w:r>
      <w:r w:rsidRPr="00F15260">
        <w:rPr>
          <w:rFonts w:ascii="Times New Roman" w:hAnsi="Times New Roman" w:cs="Times New Roman"/>
          <w:lang w:val="en-US"/>
        </w:rPr>
        <w:t xml:space="preserve">thus </w:t>
      </w:r>
      <w:r w:rsidR="005E3F4C" w:rsidRPr="00F15260">
        <w:rPr>
          <w:rFonts w:ascii="Times New Roman" w:hAnsi="Times New Roman" w:cs="Times New Roman"/>
          <w:lang w:val="en-US"/>
        </w:rPr>
        <w:t xml:space="preserve">need to be wary of </w:t>
      </w:r>
      <w:r w:rsidR="00F96DEB" w:rsidRPr="00F15260">
        <w:rPr>
          <w:rFonts w:ascii="Times New Roman" w:hAnsi="Times New Roman" w:cs="Times New Roman"/>
          <w:lang w:val="en-US"/>
        </w:rPr>
        <w:t xml:space="preserve">treating </w:t>
      </w:r>
      <w:r w:rsidR="005E3F4C" w:rsidRPr="00F15260">
        <w:rPr>
          <w:rFonts w:ascii="Times New Roman" w:hAnsi="Times New Roman" w:cs="Times New Roman"/>
          <w:lang w:val="en-US"/>
        </w:rPr>
        <w:t xml:space="preserve">the political guidelines and choices of the Union institutions </w:t>
      </w:r>
      <w:r w:rsidR="00F96DEB" w:rsidRPr="00F15260">
        <w:rPr>
          <w:rFonts w:ascii="Times New Roman" w:hAnsi="Times New Roman" w:cs="Times New Roman"/>
          <w:lang w:val="en-US"/>
        </w:rPr>
        <w:t xml:space="preserve">as if they were </w:t>
      </w:r>
      <w:r w:rsidR="005E3F4C" w:rsidRPr="00F15260">
        <w:rPr>
          <w:rFonts w:ascii="Times New Roman" w:hAnsi="Times New Roman" w:cs="Times New Roman"/>
          <w:lang w:val="en-US"/>
        </w:rPr>
        <w:t xml:space="preserve">statutes: </w:t>
      </w:r>
      <w:r w:rsidRPr="00F15260">
        <w:rPr>
          <w:rFonts w:ascii="Times New Roman" w:hAnsi="Times New Roman" w:cs="Times New Roman"/>
          <w:lang w:val="en-US"/>
        </w:rPr>
        <w:t xml:space="preserve">should </w:t>
      </w:r>
      <w:r w:rsidR="005E3F4C" w:rsidRPr="00F15260">
        <w:rPr>
          <w:rFonts w:ascii="Times New Roman" w:hAnsi="Times New Roman" w:cs="Times New Roman"/>
          <w:lang w:val="en-US"/>
        </w:rPr>
        <w:t>the EU27</w:t>
      </w:r>
      <w:r w:rsidRPr="00F15260">
        <w:rPr>
          <w:rFonts w:ascii="Times New Roman" w:hAnsi="Times New Roman" w:cs="Times New Roman"/>
          <w:lang w:val="en-US"/>
        </w:rPr>
        <w:t xml:space="preserve"> </w:t>
      </w:r>
      <w:r w:rsidR="005E3F4C" w:rsidRPr="00F15260">
        <w:rPr>
          <w:rFonts w:ascii="Times New Roman" w:hAnsi="Times New Roman" w:cs="Times New Roman"/>
          <w:lang w:val="en-US"/>
        </w:rPr>
        <w:lastRenderedPageBreak/>
        <w:t xml:space="preserve">decide that Spain </w:t>
      </w:r>
      <w:r w:rsidRPr="00F15260">
        <w:rPr>
          <w:rFonts w:ascii="Times New Roman" w:hAnsi="Times New Roman" w:cs="Times New Roman"/>
          <w:lang w:val="en-US"/>
        </w:rPr>
        <w:t xml:space="preserve">is to </w:t>
      </w:r>
      <w:r w:rsidR="00F96DEB" w:rsidRPr="00F15260">
        <w:rPr>
          <w:rFonts w:ascii="Times New Roman" w:hAnsi="Times New Roman" w:cs="Times New Roman"/>
          <w:lang w:val="en-US"/>
        </w:rPr>
        <w:t xml:space="preserve">exercise </w:t>
      </w:r>
      <w:r w:rsidR="005E3F4C" w:rsidRPr="00F15260">
        <w:rPr>
          <w:rFonts w:ascii="Times New Roman" w:hAnsi="Times New Roman" w:cs="Times New Roman"/>
          <w:lang w:val="en-US"/>
        </w:rPr>
        <w:t xml:space="preserve">a decisive </w:t>
      </w:r>
      <w:r w:rsidR="00F96DEB" w:rsidRPr="00F15260">
        <w:rPr>
          <w:rFonts w:ascii="Times New Roman" w:hAnsi="Times New Roman" w:cs="Times New Roman"/>
          <w:lang w:val="en-US"/>
        </w:rPr>
        <w:t xml:space="preserve">say </w:t>
      </w:r>
      <w:r w:rsidR="005E3F4C" w:rsidRPr="00F15260">
        <w:rPr>
          <w:rFonts w:ascii="Times New Roman" w:hAnsi="Times New Roman" w:cs="Times New Roman"/>
          <w:lang w:val="en-US"/>
        </w:rPr>
        <w:t xml:space="preserve">over Gibraltar’s </w:t>
      </w:r>
      <w:r w:rsidRPr="00F15260">
        <w:rPr>
          <w:rFonts w:ascii="Times New Roman" w:hAnsi="Times New Roman" w:cs="Times New Roman"/>
          <w:lang w:val="en-US"/>
        </w:rPr>
        <w:t xml:space="preserve">proposed </w:t>
      </w:r>
      <w:r w:rsidR="005E3F4C" w:rsidRPr="00F15260">
        <w:rPr>
          <w:rFonts w:ascii="Times New Roman" w:hAnsi="Times New Roman" w:cs="Times New Roman"/>
          <w:lang w:val="en-US"/>
        </w:rPr>
        <w:t xml:space="preserve">inclusion in any transitional regime, then it shall be so.   </w:t>
      </w:r>
    </w:p>
    <w:p w14:paraId="6013A305" w14:textId="76392F59" w:rsidR="00C4535C" w:rsidRPr="00F15260" w:rsidRDefault="005E3F4C" w:rsidP="00DA4393">
      <w:pPr>
        <w:ind w:firstLine="720"/>
        <w:jc w:val="both"/>
        <w:rPr>
          <w:rFonts w:ascii="Times New Roman" w:hAnsi="Times New Roman" w:cs="Times New Roman"/>
          <w:highlight w:val="green"/>
        </w:rPr>
      </w:pPr>
      <w:r w:rsidRPr="00F15260">
        <w:rPr>
          <w:rFonts w:ascii="Times New Roman" w:hAnsi="Times New Roman" w:cs="Times New Roman"/>
          <w:lang w:val="en-US"/>
        </w:rPr>
        <w:t>But lawyers</w:t>
      </w:r>
      <w:r w:rsidR="00182B3B" w:rsidRPr="00F15260">
        <w:rPr>
          <w:rFonts w:ascii="Times New Roman" w:hAnsi="Times New Roman" w:cs="Times New Roman"/>
          <w:lang w:val="en-US"/>
        </w:rPr>
        <w:t xml:space="preserve"> need </w:t>
      </w:r>
      <w:r w:rsidRPr="00F15260">
        <w:rPr>
          <w:rFonts w:ascii="Times New Roman" w:hAnsi="Times New Roman" w:cs="Times New Roman"/>
          <w:lang w:val="en-US"/>
        </w:rPr>
        <w:t>not despair</w:t>
      </w:r>
      <w:r w:rsidR="00182B3B" w:rsidRPr="00F15260">
        <w:rPr>
          <w:rFonts w:ascii="Times New Roman" w:hAnsi="Times New Roman" w:cs="Times New Roman"/>
          <w:lang w:val="en-US"/>
        </w:rPr>
        <w:t xml:space="preserve">.  </w:t>
      </w:r>
      <w:r w:rsidRPr="00F15260">
        <w:rPr>
          <w:rFonts w:ascii="Times New Roman" w:hAnsi="Times New Roman" w:cs="Times New Roman"/>
          <w:lang w:val="en-US"/>
        </w:rPr>
        <w:t xml:space="preserve">However much </w:t>
      </w:r>
      <w:r w:rsidR="00F96DEB" w:rsidRPr="00F15260">
        <w:rPr>
          <w:rFonts w:ascii="Times New Roman" w:hAnsi="Times New Roman" w:cs="Times New Roman"/>
          <w:lang w:val="en-US"/>
        </w:rPr>
        <w:t xml:space="preserve">all these </w:t>
      </w:r>
      <w:r w:rsidRPr="00F15260">
        <w:rPr>
          <w:rFonts w:ascii="Times New Roman" w:hAnsi="Times New Roman" w:cs="Times New Roman"/>
          <w:lang w:val="en-US"/>
        </w:rPr>
        <w:t xml:space="preserve">political preferences will dominate the Article 50 TEU negotiations over transition, there are still plenty of legal questions and difficulties </w:t>
      </w:r>
      <w:r w:rsidR="00F96DEB" w:rsidRPr="00F15260">
        <w:rPr>
          <w:rFonts w:ascii="Times New Roman" w:hAnsi="Times New Roman" w:cs="Times New Roman"/>
          <w:lang w:val="en-US"/>
        </w:rPr>
        <w:t xml:space="preserve">that need to be </w:t>
      </w:r>
      <w:r w:rsidRPr="00F15260">
        <w:rPr>
          <w:rFonts w:ascii="Times New Roman" w:hAnsi="Times New Roman" w:cs="Times New Roman"/>
          <w:lang w:val="en-US"/>
        </w:rPr>
        <w:t>address</w:t>
      </w:r>
      <w:r w:rsidR="00F96DEB" w:rsidRPr="00F15260">
        <w:rPr>
          <w:rFonts w:ascii="Times New Roman" w:hAnsi="Times New Roman" w:cs="Times New Roman"/>
          <w:lang w:val="en-US"/>
        </w:rPr>
        <w:t>ed</w:t>
      </w:r>
      <w:r w:rsidRPr="00F15260">
        <w:rPr>
          <w:rFonts w:ascii="Times New Roman" w:hAnsi="Times New Roman" w:cs="Times New Roman"/>
          <w:lang w:val="en-US"/>
        </w:rPr>
        <w:t xml:space="preserve"> as well.  After all, </w:t>
      </w:r>
      <w:r w:rsidR="00C4535C" w:rsidRPr="00F15260">
        <w:rPr>
          <w:rFonts w:ascii="Times New Roman" w:hAnsi="Times New Roman" w:cs="Times New Roman"/>
        </w:rPr>
        <w:t xml:space="preserve">the </w:t>
      </w:r>
      <w:r w:rsidRPr="00F15260">
        <w:rPr>
          <w:rFonts w:ascii="Times New Roman" w:hAnsi="Times New Roman" w:cs="Times New Roman"/>
        </w:rPr>
        <w:t>April G</w:t>
      </w:r>
      <w:r w:rsidR="00C4535C" w:rsidRPr="00F15260">
        <w:rPr>
          <w:rFonts w:ascii="Times New Roman" w:hAnsi="Times New Roman" w:cs="Times New Roman"/>
        </w:rPr>
        <w:t xml:space="preserve">uidelines explicitly provide that any transitional arrangements should be considered only to the extent that they are “legally possible”.  </w:t>
      </w:r>
      <w:r w:rsidRPr="00F15260">
        <w:rPr>
          <w:rFonts w:ascii="Times New Roman" w:hAnsi="Times New Roman" w:cs="Times New Roman"/>
        </w:rPr>
        <w:t xml:space="preserve">That brings us </w:t>
      </w:r>
      <w:r w:rsidR="00F96DEB" w:rsidRPr="00F15260">
        <w:rPr>
          <w:rFonts w:ascii="Times New Roman" w:hAnsi="Times New Roman" w:cs="Times New Roman"/>
        </w:rPr>
        <w:t xml:space="preserve">on </w:t>
      </w:r>
      <w:r w:rsidRPr="00F15260">
        <w:rPr>
          <w:rFonts w:ascii="Times New Roman" w:hAnsi="Times New Roman" w:cs="Times New Roman"/>
        </w:rPr>
        <w:t>to our next set of discussions:</w:t>
      </w:r>
      <w:r w:rsidR="00C4535C" w:rsidRPr="00F15260">
        <w:rPr>
          <w:rFonts w:ascii="Times New Roman" w:hAnsi="Times New Roman" w:cs="Times New Roman"/>
        </w:rPr>
        <w:t xml:space="preserve"> what would </w:t>
      </w:r>
      <w:r w:rsidR="007C693A" w:rsidRPr="00F15260">
        <w:rPr>
          <w:rFonts w:ascii="Times New Roman" w:hAnsi="Times New Roman" w:cs="Times New Roman"/>
        </w:rPr>
        <w:t xml:space="preserve">indeed </w:t>
      </w:r>
      <w:r w:rsidR="00C4535C" w:rsidRPr="00F15260">
        <w:rPr>
          <w:rFonts w:ascii="Times New Roman" w:hAnsi="Times New Roman" w:cs="Times New Roman"/>
        </w:rPr>
        <w:t xml:space="preserve">be “legally possible” – specifically in terms of </w:t>
      </w:r>
      <w:r w:rsidR="00AD189A" w:rsidRPr="00F15260">
        <w:rPr>
          <w:rFonts w:ascii="Times New Roman" w:hAnsi="Times New Roman" w:cs="Times New Roman"/>
        </w:rPr>
        <w:t xml:space="preserve">post-withdrawal “status quo” </w:t>
      </w:r>
      <w:r w:rsidR="00C4535C" w:rsidRPr="00F15260">
        <w:rPr>
          <w:rFonts w:ascii="Times New Roman" w:hAnsi="Times New Roman" w:cs="Times New Roman"/>
        </w:rPr>
        <w:t>transitional arrangements – under Article 50 TEU?</w:t>
      </w:r>
      <w:r w:rsidR="00C4535C" w:rsidRPr="00F15260">
        <w:rPr>
          <w:rFonts w:ascii="Times New Roman" w:hAnsi="Times New Roman" w:cs="Times New Roman"/>
          <w:highlight w:val="green"/>
        </w:rPr>
        <w:t xml:space="preserve">  </w:t>
      </w:r>
    </w:p>
    <w:p w14:paraId="56859FDC" w14:textId="77777777" w:rsidR="00C4535C" w:rsidRPr="00F15260" w:rsidRDefault="00C4535C" w:rsidP="00DA4393">
      <w:pPr>
        <w:widowControl w:val="0"/>
        <w:autoSpaceDE w:val="0"/>
        <w:autoSpaceDN w:val="0"/>
        <w:adjustRightInd w:val="0"/>
        <w:jc w:val="both"/>
        <w:rPr>
          <w:rFonts w:ascii="Times New Roman" w:hAnsi="Times New Roman" w:cs="Times New Roman"/>
          <w:lang w:val="en-US"/>
        </w:rPr>
      </w:pPr>
    </w:p>
    <w:p w14:paraId="3FAF02EE" w14:textId="789604F5" w:rsidR="001C2044" w:rsidRPr="00F15260" w:rsidRDefault="00105AF9" w:rsidP="00DA4393">
      <w:pPr>
        <w:jc w:val="both"/>
        <w:rPr>
          <w:rFonts w:ascii="Times New Roman" w:hAnsi="Times New Roman" w:cs="Times New Roman"/>
          <w:b/>
          <w:lang w:val="en-US"/>
        </w:rPr>
      </w:pPr>
      <w:r w:rsidRPr="00F15260">
        <w:rPr>
          <w:rFonts w:ascii="Times New Roman" w:hAnsi="Times New Roman" w:cs="Times New Roman"/>
          <w:b/>
          <w:lang w:val="en-US"/>
        </w:rPr>
        <w:t>5.  Legal issues</w:t>
      </w:r>
      <w:r w:rsidR="00672234" w:rsidRPr="00F15260">
        <w:rPr>
          <w:rFonts w:ascii="Times New Roman" w:hAnsi="Times New Roman" w:cs="Times New Roman"/>
          <w:b/>
          <w:lang w:val="en-US"/>
        </w:rPr>
        <w:t xml:space="preserve">: how exceptional </w:t>
      </w:r>
      <w:proofErr w:type="gramStart"/>
      <w:r w:rsidR="00672234" w:rsidRPr="00F15260">
        <w:rPr>
          <w:rFonts w:ascii="Times New Roman" w:hAnsi="Times New Roman" w:cs="Times New Roman"/>
          <w:b/>
          <w:lang w:val="en-US"/>
        </w:rPr>
        <w:t>is the competence conferred by Article 50 TEU</w:t>
      </w:r>
      <w:proofErr w:type="gramEnd"/>
      <w:r w:rsidR="00672234" w:rsidRPr="00F15260">
        <w:rPr>
          <w:rFonts w:ascii="Times New Roman" w:hAnsi="Times New Roman" w:cs="Times New Roman"/>
          <w:b/>
          <w:lang w:val="en-US"/>
        </w:rPr>
        <w:t>?</w:t>
      </w:r>
    </w:p>
    <w:p w14:paraId="51749888" w14:textId="77777777" w:rsidR="00C4535C" w:rsidRPr="00F15260" w:rsidRDefault="00C4535C" w:rsidP="00DA4393">
      <w:pPr>
        <w:widowControl w:val="0"/>
        <w:autoSpaceDE w:val="0"/>
        <w:autoSpaceDN w:val="0"/>
        <w:adjustRightInd w:val="0"/>
        <w:jc w:val="both"/>
        <w:rPr>
          <w:rFonts w:ascii="Times New Roman" w:hAnsi="Times New Roman" w:cs="Times New Roman"/>
          <w:lang w:val="en-US"/>
        </w:rPr>
      </w:pPr>
    </w:p>
    <w:p w14:paraId="78440FDB" w14:textId="02484E5E" w:rsidR="00086A40" w:rsidRPr="00F15260" w:rsidRDefault="00182B3B" w:rsidP="00DA4393">
      <w:pPr>
        <w:widowControl w:val="0"/>
        <w:autoSpaceDE w:val="0"/>
        <w:autoSpaceDN w:val="0"/>
        <w:adjustRightInd w:val="0"/>
        <w:jc w:val="both"/>
        <w:rPr>
          <w:rFonts w:ascii="Times New Roman" w:hAnsi="Times New Roman" w:cs="Times New Roman"/>
          <w:lang w:val="en-US"/>
        </w:rPr>
      </w:pPr>
      <w:r w:rsidRPr="00F15260">
        <w:rPr>
          <w:rFonts w:ascii="Times New Roman" w:hAnsi="Times New Roman" w:cs="Times New Roman"/>
          <w:lang w:val="en-US"/>
        </w:rPr>
        <w:t>T</w:t>
      </w:r>
      <w:r w:rsidR="00B1193B" w:rsidRPr="00F15260">
        <w:rPr>
          <w:rFonts w:ascii="Times New Roman" w:hAnsi="Times New Roman" w:cs="Times New Roman"/>
          <w:lang w:val="en-US"/>
        </w:rPr>
        <w:t>ransition</w:t>
      </w:r>
      <w:r w:rsidRPr="00F15260">
        <w:rPr>
          <w:rFonts w:ascii="Times New Roman" w:hAnsi="Times New Roman" w:cs="Times New Roman"/>
          <w:lang w:val="en-US"/>
        </w:rPr>
        <w:t>al periods are nothing new to Union law</w:t>
      </w:r>
      <w:r w:rsidR="00B1193B" w:rsidRPr="00F15260">
        <w:rPr>
          <w:rFonts w:ascii="Times New Roman" w:hAnsi="Times New Roman" w:cs="Times New Roman"/>
          <w:lang w:val="en-US"/>
        </w:rPr>
        <w:t xml:space="preserve">.  </w:t>
      </w:r>
      <w:r w:rsidRPr="00F15260">
        <w:rPr>
          <w:rFonts w:ascii="Times New Roman" w:hAnsi="Times New Roman" w:cs="Times New Roman"/>
          <w:lang w:val="en-US"/>
        </w:rPr>
        <w:t xml:space="preserve">We are used to certain types of transition being enshrined even in </w:t>
      </w:r>
      <w:r w:rsidR="00B1193B" w:rsidRPr="00F15260">
        <w:rPr>
          <w:rFonts w:ascii="Times New Roman" w:hAnsi="Times New Roman" w:cs="Times New Roman"/>
          <w:lang w:val="en-US"/>
        </w:rPr>
        <w:t>primary law</w:t>
      </w:r>
      <w:r w:rsidRPr="00F15260">
        <w:rPr>
          <w:rFonts w:ascii="Times New Roman" w:hAnsi="Times New Roman" w:cs="Times New Roman"/>
          <w:lang w:val="en-US"/>
        </w:rPr>
        <w:t>: for example, for the gradual extension of full rights and obligations to newly acceded Member States;</w:t>
      </w:r>
      <w:r w:rsidRPr="00F15260">
        <w:rPr>
          <w:rStyle w:val="FootnoteReference"/>
          <w:rFonts w:ascii="Times New Roman" w:hAnsi="Times New Roman" w:cs="Times New Roman"/>
          <w:lang w:val="en-US"/>
        </w:rPr>
        <w:footnoteReference w:id="114"/>
      </w:r>
      <w:r w:rsidRPr="00F15260">
        <w:rPr>
          <w:rFonts w:ascii="Times New Roman" w:hAnsi="Times New Roman" w:cs="Times New Roman"/>
          <w:lang w:val="en-US"/>
        </w:rPr>
        <w:t xml:space="preserve"> or to manage the orderly </w:t>
      </w:r>
      <w:r w:rsidR="00B1193B" w:rsidRPr="00F15260">
        <w:rPr>
          <w:rFonts w:ascii="Times New Roman" w:hAnsi="Times New Roman" w:cs="Times New Roman"/>
          <w:lang w:val="en-US"/>
        </w:rPr>
        <w:t xml:space="preserve">introduction of new </w:t>
      </w:r>
      <w:r w:rsidRPr="00F15260">
        <w:rPr>
          <w:rFonts w:ascii="Times New Roman" w:hAnsi="Times New Roman" w:cs="Times New Roman"/>
          <w:lang w:val="en-US"/>
        </w:rPr>
        <w:t>institutional arrangements.</w:t>
      </w:r>
      <w:r w:rsidRPr="00F15260">
        <w:rPr>
          <w:rStyle w:val="FootnoteReference"/>
          <w:rFonts w:ascii="Times New Roman" w:hAnsi="Times New Roman" w:cs="Times New Roman"/>
          <w:lang w:val="en-US"/>
        </w:rPr>
        <w:footnoteReference w:id="115"/>
      </w:r>
      <w:r w:rsidRPr="00F15260">
        <w:rPr>
          <w:rFonts w:ascii="Times New Roman" w:hAnsi="Times New Roman" w:cs="Times New Roman"/>
          <w:lang w:val="en-US"/>
        </w:rPr>
        <w:t xml:space="preserve">  </w:t>
      </w:r>
      <w:r w:rsidR="00D60865" w:rsidRPr="00F15260">
        <w:rPr>
          <w:rFonts w:ascii="Times New Roman" w:hAnsi="Times New Roman" w:cs="Times New Roman"/>
          <w:lang w:val="en-US"/>
        </w:rPr>
        <w:t>T</w:t>
      </w:r>
      <w:r w:rsidRPr="00F15260">
        <w:rPr>
          <w:rFonts w:ascii="Times New Roman" w:hAnsi="Times New Roman" w:cs="Times New Roman"/>
          <w:lang w:val="en-US"/>
        </w:rPr>
        <w:t xml:space="preserve">ransitional periods are </w:t>
      </w:r>
      <w:r w:rsidR="00D60865" w:rsidRPr="00F15260">
        <w:rPr>
          <w:rFonts w:ascii="Times New Roman" w:hAnsi="Times New Roman" w:cs="Times New Roman"/>
          <w:lang w:val="en-US"/>
        </w:rPr>
        <w:t xml:space="preserve">also </w:t>
      </w:r>
      <w:r w:rsidRPr="00F15260">
        <w:rPr>
          <w:rFonts w:ascii="Times New Roman" w:hAnsi="Times New Roman" w:cs="Times New Roman"/>
          <w:lang w:val="en-US"/>
        </w:rPr>
        <w:t xml:space="preserve">an integral part of the practice of </w:t>
      </w:r>
      <w:r w:rsidR="00B1193B" w:rsidRPr="00F15260">
        <w:rPr>
          <w:rFonts w:ascii="Times New Roman" w:hAnsi="Times New Roman" w:cs="Times New Roman"/>
          <w:lang w:val="en-US"/>
        </w:rPr>
        <w:t>Union secondary law</w:t>
      </w:r>
      <w:r w:rsidRPr="00F15260">
        <w:rPr>
          <w:rFonts w:ascii="Times New Roman" w:hAnsi="Times New Roman" w:cs="Times New Roman"/>
          <w:lang w:val="en-US"/>
        </w:rPr>
        <w:t xml:space="preserve"> (whether laid down </w:t>
      </w:r>
      <w:r w:rsidR="00B1193B" w:rsidRPr="00F15260">
        <w:rPr>
          <w:rFonts w:ascii="Times New Roman" w:hAnsi="Times New Roman" w:cs="Times New Roman"/>
          <w:lang w:val="en-US"/>
        </w:rPr>
        <w:t xml:space="preserve">directly </w:t>
      </w:r>
      <w:r w:rsidR="00EC2058" w:rsidRPr="00F15260">
        <w:rPr>
          <w:rFonts w:ascii="Times New Roman" w:hAnsi="Times New Roman" w:cs="Times New Roman"/>
          <w:lang w:val="en-US"/>
        </w:rPr>
        <w:t xml:space="preserve">in legislative acts </w:t>
      </w:r>
      <w:r w:rsidR="00B1193B" w:rsidRPr="00F15260">
        <w:rPr>
          <w:rFonts w:ascii="Times New Roman" w:hAnsi="Times New Roman" w:cs="Times New Roman"/>
          <w:lang w:val="en-US"/>
        </w:rPr>
        <w:t xml:space="preserve">or </w:t>
      </w:r>
      <w:r w:rsidR="00EC2058" w:rsidRPr="00F15260">
        <w:rPr>
          <w:rFonts w:ascii="Times New Roman" w:hAnsi="Times New Roman" w:cs="Times New Roman"/>
          <w:lang w:val="en-US"/>
        </w:rPr>
        <w:t xml:space="preserve">created under </w:t>
      </w:r>
      <w:r w:rsidR="00B1193B" w:rsidRPr="00F15260">
        <w:rPr>
          <w:rFonts w:ascii="Times New Roman" w:hAnsi="Times New Roman" w:cs="Times New Roman"/>
          <w:lang w:val="en-US"/>
        </w:rPr>
        <w:t>delegated powers</w:t>
      </w:r>
      <w:r w:rsidRPr="00F15260">
        <w:rPr>
          <w:rFonts w:ascii="Times New Roman" w:hAnsi="Times New Roman" w:cs="Times New Roman"/>
          <w:lang w:val="en-US"/>
        </w:rPr>
        <w:t>)</w:t>
      </w:r>
      <w:r w:rsidR="00B1193B" w:rsidRPr="00F15260">
        <w:rPr>
          <w:rFonts w:ascii="Times New Roman" w:hAnsi="Times New Roman" w:cs="Times New Roman"/>
          <w:lang w:val="en-US"/>
        </w:rPr>
        <w:t xml:space="preserve"> </w:t>
      </w:r>
      <w:r w:rsidRPr="00F15260">
        <w:rPr>
          <w:rFonts w:ascii="Times New Roman" w:hAnsi="Times New Roman" w:cs="Times New Roman"/>
          <w:lang w:val="en-US"/>
        </w:rPr>
        <w:t xml:space="preserve">so as to ensure the smooth replacement of </w:t>
      </w:r>
      <w:r w:rsidR="00B1193B" w:rsidRPr="00F15260">
        <w:rPr>
          <w:rFonts w:ascii="Times New Roman" w:hAnsi="Times New Roman" w:cs="Times New Roman"/>
          <w:lang w:val="en-US"/>
        </w:rPr>
        <w:t xml:space="preserve">one regime </w:t>
      </w:r>
      <w:r w:rsidRPr="00F15260">
        <w:rPr>
          <w:rFonts w:ascii="Times New Roman" w:hAnsi="Times New Roman" w:cs="Times New Roman"/>
          <w:lang w:val="en-US"/>
        </w:rPr>
        <w:t xml:space="preserve">by another </w:t>
      </w:r>
      <w:r w:rsidR="00B1193B" w:rsidRPr="00F15260">
        <w:rPr>
          <w:rFonts w:ascii="Times New Roman" w:hAnsi="Times New Roman" w:cs="Times New Roman"/>
          <w:lang w:val="en-US"/>
        </w:rPr>
        <w:t xml:space="preserve">without adversely affecting </w:t>
      </w:r>
      <w:r w:rsidRPr="00F15260">
        <w:rPr>
          <w:rFonts w:ascii="Times New Roman" w:hAnsi="Times New Roman" w:cs="Times New Roman"/>
          <w:lang w:val="en-US"/>
        </w:rPr>
        <w:t xml:space="preserve">the legitimate </w:t>
      </w:r>
      <w:r w:rsidR="00B1193B" w:rsidRPr="00F15260">
        <w:rPr>
          <w:rFonts w:ascii="Times New Roman" w:hAnsi="Times New Roman" w:cs="Times New Roman"/>
          <w:lang w:val="en-US"/>
        </w:rPr>
        <w:t xml:space="preserve">rights </w:t>
      </w:r>
      <w:r w:rsidRPr="00F15260">
        <w:rPr>
          <w:rFonts w:ascii="Times New Roman" w:hAnsi="Times New Roman" w:cs="Times New Roman"/>
          <w:lang w:val="en-US"/>
        </w:rPr>
        <w:t xml:space="preserve">and </w:t>
      </w:r>
      <w:r w:rsidR="00B1193B" w:rsidRPr="00F15260">
        <w:rPr>
          <w:rFonts w:ascii="Times New Roman" w:hAnsi="Times New Roman" w:cs="Times New Roman"/>
          <w:lang w:val="en-US"/>
        </w:rPr>
        <w:t>interests of natural and legal persons</w:t>
      </w:r>
      <w:r w:rsidR="00C05A9F" w:rsidRPr="00F15260">
        <w:rPr>
          <w:rFonts w:ascii="Times New Roman" w:hAnsi="Times New Roman" w:cs="Times New Roman"/>
          <w:lang w:val="en-US"/>
        </w:rPr>
        <w:t>.</w:t>
      </w:r>
      <w:r w:rsidRPr="00F15260">
        <w:rPr>
          <w:rStyle w:val="FootnoteReference"/>
          <w:rFonts w:ascii="Times New Roman" w:hAnsi="Times New Roman" w:cs="Times New Roman"/>
          <w:lang w:val="en-US"/>
        </w:rPr>
        <w:footnoteReference w:id="116"/>
      </w:r>
      <w:r w:rsidR="00B1193B" w:rsidRPr="00F15260">
        <w:rPr>
          <w:rFonts w:ascii="Times New Roman" w:hAnsi="Times New Roman" w:cs="Times New Roman"/>
          <w:lang w:val="en-US"/>
        </w:rPr>
        <w:t xml:space="preserve"> </w:t>
      </w:r>
      <w:r w:rsidR="00C05A9F" w:rsidRPr="00F15260">
        <w:rPr>
          <w:rFonts w:ascii="Times New Roman" w:hAnsi="Times New Roman" w:cs="Times New Roman"/>
          <w:lang w:val="en-US"/>
        </w:rPr>
        <w:t xml:space="preserve"> </w:t>
      </w:r>
      <w:r w:rsidRPr="00F15260">
        <w:rPr>
          <w:rFonts w:ascii="Times New Roman" w:hAnsi="Times New Roman" w:cs="Times New Roman"/>
          <w:lang w:val="en-US"/>
        </w:rPr>
        <w:t xml:space="preserve">Moreover, the Court is sometimes called upon to evaluate the appropriateness and / or adequacy of national transitional regimes, under the </w:t>
      </w:r>
      <w:r w:rsidR="00B1193B" w:rsidRPr="00F15260">
        <w:rPr>
          <w:rFonts w:ascii="Times New Roman" w:hAnsi="Times New Roman" w:cs="Times New Roman"/>
          <w:lang w:val="en-US"/>
        </w:rPr>
        <w:t>primary Treaty provisions</w:t>
      </w:r>
      <w:r w:rsidRPr="00F15260">
        <w:rPr>
          <w:rFonts w:ascii="Times New Roman" w:hAnsi="Times New Roman" w:cs="Times New Roman"/>
          <w:lang w:val="en-US"/>
        </w:rPr>
        <w:t xml:space="preserve">, during the process of investigating the objective justification of prima facie barriers to the free movement of goods or </w:t>
      </w:r>
      <w:r w:rsidR="00C05A9F" w:rsidRPr="00F15260">
        <w:rPr>
          <w:rFonts w:ascii="Times New Roman" w:hAnsi="Times New Roman" w:cs="Times New Roman"/>
          <w:lang w:val="en-US"/>
        </w:rPr>
        <w:t>capital</w:t>
      </w:r>
      <w:r w:rsidRPr="00F15260">
        <w:rPr>
          <w:rFonts w:ascii="Times New Roman" w:hAnsi="Times New Roman" w:cs="Times New Roman"/>
          <w:lang w:val="en-US"/>
        </w:rPr>
        <w:t>.</w:t>
      </w:r>
      <w:r w:rsidRPr="00F15260">
        <w:rPr>
          <w:rStyle w:val="FootnoteReference"/>
          <w:rFonts w:ascii="Times New Roman" w:hAnsi="Times New Roman" w:cs="Times New Roman"/>
          <w:lang w:val="en-US"/>
        </w:rPr>
        <w:footnoteReference w:id="117"/>
      </w:r>
    </w:p>
    <w:p w14:paraId="3F84E036" w14:textId="4E389495" w:rsidR="00923B7F" w:rsidRPr="00F15260" w:rsidRDefault="00182B3B" w:rsidP="00DA4393">
      <w:pPr>
        <w:widowControl w:val="0"/>
        <w:autoSpaceDE w:val="0"/>
        <w:autoSpaceDN w:val="0"/>
        <w:adjustRightInd w:val="0"/>
        <w:ind w:firstLine="720"/>
        <w:jc w:val="both"/>
        <w:rPr>
          <w:rFonts w:ascii="Times New Roman" w:hAnsi="Times New Roman" w:cs="Times New Roman"/>
          <w:lang w:val="en-US"/>
        </w:rPr>
      </w:pPr>
      <w:r w:rsidRPr="00F15260">
        <w:rPr>
          <w:rFonts w:ascii="Times New Roman" w:hAnsi="Times New Roman" w:cs="Times New Roman"/>
          <w:lang w:val="en-US"/>
        </w:rPr>
        <w:t>However, such previous experiences seem of little assistance to the very different context of designing a transitional regime for the outright withdrawal of a Member State from the Union legal order</w:t>
      </w:r>
      <w:r w:rsidR="00086A40" w:rsidRPr="00F15260">
        <w:rPr>
          <w:rFonts w:ascii="Times New Roman" w:hAnsi="Times New Roman" w:cs="Times New Roman"/>
          <w:lang w:val="en-US"/>
        </w:rPr>
        <w:t>.</w:t>
      </w:r>
      <w:r w:rsidR="00077487">
        <w:rPr>
          <w:rStyle w:val="FootnoteReference"/>
          <w:rFonts w:ascii="Times New Roman" w:hAnsi="Times New Roman" w:cs="Times New Roman"/>
          <w:lang w:val="en-US"/>
        </w:rPr>
        <w:footnoteReference w:id="118"/>
      </w:r>
      <w:r w:rsidR="00086A40" w:rsidRPr="00F15260">
        <w:rPr>
          <w:rFonts w:ascii="Times New Roman" w:hAnsi="Times New Roman" w:cs="Times New Roman"/>
          <w:lang w:val="en-US"/>
        </w:rPr>
        <w:t xml:space="preserve">  Our attention needs to focus</w:t>
      </w:r>
      <w:r w:rsidRPr="00F15260">
        <w:rPr>
          <w:rFonts w:ascii="Times New Roman" w:hAnsi="Times New Roman" w:cs="Times New Roman"/>
          <w:lang w:val="en-US"/>
        </w:rPr>
        <w:t xml:space="preserve"> </w:t>
      </w:r>
      <w:r w:rsidR="00086A40" w:rsidRPr="00F15260">
        <w:rPr>
          <w:rFonts w:ascii="Times New Roman" w:hAnsi="Times New Roman" w:cs="Times New Roman"/>
          <w:lang w:val="en-US"/>
        </w:rPr>
        <w:t xml:space="preserve">more directly upon </w:t>
      </w:r>
      <w:r w:rsidRPr="00F15260">
        <w:rPr>
          <w:rFonts w:ascii="Times New Roman" w:hAnsi="Times New Roman" w:cs="Times New Roman"/>
          <w:lang w:val="en-US"/>
        </w:rPr>
        <w:t>Article 50 TEU</w:t>
      </w:r>
      <w:r w:rsidR="00086A40" w:rsidRPr="00F15260">
        <w:rPr>
          <w:rFonts w:ascii="Times New Roman" w:hAnsi="Times New Roman" w:cs="Times New Roman"/>
          <w:lang w:val="en-US"/>
        </w:rPr>
        <w:t>: what is the nature</w:t>
      </w:r>
      <w:r w:rsidR="001C1690" w:rsidRPr="00F15260">
        <w:rPr>
          <w:rFonts w:ascii="Times New Roman" w:hAnsi="Times New Roman" w:cs="Times New Roman"/>
          <w:lang w:val="en-US"/>
        </w:rPr>
        <w:t xml:space="preserve"> </w:t>
      </w:r>
      <w:r w:rsidR="00086A40" w:rsidRPr="00F15260">
        <w:rPr>
          <w:rFonts w:ascii="Times New Roman" w:hAnsi="Times New Roman" w:cs="Times New Roman"/>
          <w:lang w:val="en-US"/>
        </w:rPr>
        <w:t xml:space="preserve">of this legal basis, </w:t>
      </w:r>
      <w:r w:rsidR="00923B7F" w:rsidRPr="00F15260">
        <w:rPr>
          <w:rFonts w:ascii="Times New Roman" w:hAnsi="Times New Roman" w:cs="Times New Roman"/>
          <w:lang w:val="en-US"/>
        </w:rPr>
        <w:t>and in particular</w:t>
      </w:r>
      <w:r w:rsidR="001C1690" w:rsidRPr="00F15260">
        <w:rPr>
          <w:rFonts w:ascii="Times New Roman" w:hAnsi="Times New Roman" w:cs="Times New Roman"/>
          <w:lang w:val="en-US"/>
        </w:rPr>
        <w:t xml:space="preserve"> what are its limits, </w:t>
      </w:r>
      <w:r w:rsidR="00086A40" w:rsidRPr="00F15260">
        <w:rPr>
          <w:rFonts w:ascii="Times New Roman" w:hAnsi="Times New Roman" w:cs="Times New Roman"/>
          <w:lang w:val="en-US"/>
        </w:rPr>
        <w:t>at least when it comes to transition</w:t>
      </w:r>
      <w:r w:rsidR="001522B7" w:rsidRPr="00F15260">
        <w:rPr>
          <w:rFonts w:ascii="Times New Roman" w:hAnsi="Times New Roman" w:cs="Times New Roman"/>
          <w:lang w:val="en-US"/>
        </w:rPr>
        <w:t xml:space="preserve">?  Certainly, the </w:t>
      </w:r>
      <w:r w:rsidRPr="00F15260">
        <w:rPr>
          <w:rFonts w:ascii="Times New Roman" w:hAnsi="Times New Roman" w:cs="Times New Roman"/>
          <w:lang w:val="en-US"/>
        </w:rPr>
        <w:t xml:space="preserve">UK Government </w:t>
      </w:r>
      <w:r w:rsidR="001522B7" w:rsidRPr="00F15260">
        <w:rPr>
          <w:rFonts w:ascii="Times New Roman" w:hAnsi="Times New Roman" w:cs="Times New Roman"/>
          <w:lang w:val="en-US"/>
        </w:rPr>
        <w:t>is firmly of the opinion that Article 50 TEU can provide an appropriate legal basis for the sort of transitional deal it has requested.</w:t>
      </w:r>
      <w:r w:rsidR="001522B7" w:rsidRPr="00F15260">
        <w:rPr>
          <w:rStyle w:val="FootnoteReference"/>
          <w:rFonts w:ascii="Times New Roman" w:hAnsi="Times New Roman" w:cs="Times New Roman"/>
          <w:lang w:val="en-US"/>
        </w:rPr>
        <w:footnoteReference w:id="119"/>
      </w:r>
      <w:r w:rsidR="001522B7" w:rsidRPr="00F15260">
        <w:rPr>
          <w:rFonts w:ascii="Times New Roman" w:hAnsi="Times New Roman" w:cs="Times New Roman"/>
          <w:lang w:val="en-US"/>
        </w:rPr>
        <w:t xml:space="preserve">  Indeed, the Union has gone further, with the Commission suggesting that </w:t>
      </w:r>
      <w:r w:rsidR="006B2991" w:rsidRPr="00F15260">
        <w:rPr>
          <w:rFonts w:ascii="Times New Roman" w:hAnsi="Times New Roman" w:cs="Times New Roman"/>
          <w:lang w:val="en-US"/>
        </w:rPr>
        <w:t xml:space="preserve">Article 50 </w:t>
      </w:r>
      <w:r w:rsidR="001522B7" w:rsidRPr="00F15260">
        <w:rPr>
          <w:rFonts w:ascii="Times New Roman" w:hAnsi="Times New Roman" w:cs="Times New Roman"/>
          <w:lang w:val="en-US"/>
        </w:rPr>
        <w:t xml:space="preserve">TEU provides the </w:t>
      </w:r>
      <w:r w:rsidR="006B2991" w:rsidRPr="00F15260">
        <w:rPr>
          <w:rFonts w:ascii="Times New Roman" w:hAnsi="Times New Roman" w:cs="Times New Roman"/>
          <w:lang w:val="en-US"/>
        </w:rPr>
        <w:t xml:space="preserve">only </w:t>
      </w:r>
      <w:r w:rsidR="001522B7" w:rsidRPr="00F15260">
        <w:rPr>
          <w:rFonts w:ascii="Times New Roman" w:hAnsi="Times New Roman" w:cs="Times New Roman"/>
          <w:lang w:val="en-US"/>
        </w:rPr>
        <w:t xml:space="preserve">available </w:t>
      </w:r>
      <w:r w:rsidR="006B2991" w:rsidRPr="00F15260">
        <w:rPr>
          <w:rFonts w:ascii="Times New Roman" w:hAnsi="Times New Roman" w:cs="Times New Roman"/>
          <w:lang w:val="en-US"/>
        </w:rPr>
        <w:t xml:space="preserve">legal basis </w:t>
      </w:r>
      <w:r w:rsidR="001522B7" w:rsidRPr="00F15260">
        <w:rPr>
          <w:rFonts w:ascii="Times New Roman" w:hAnsi="Times New Roman" w:cs="Times New Roman"/>
          <w:lang w:val="en-US"/>
        </w:rPr>
        <w:t xml:space="preserve">under the Treaties </w:t>
      </w:r>
      <w:r w:rsidR="006B2991" w:rsidRPr="00F15260">
        <w:rPr>
          <w:rFonts w:ascii="Times New Roman" w:hAnsi="Times New Roman" w:cs="Times New Roman"/>
          <w:lang w:val="en-US"/>
        </w:rPr>
        <w:t xml:space="preserve">for </w:t>
      </w:r>
      <w:r w:rsidR="001522B7" w:rsidRPr="00F15260">
        <w:rPr>
          <w:rFonts w:ascii="Times New Roman" w:hAnsi="Times New Roman" w:cs="Times New Roman"/>
          <w:lang w:val="en-US"/>
        </w:rPr>
        <w:t xml:space="preserve">a </w:t>
      </w:r>
      <w:r w:rsidR="006B2991" w:rsidRPr="00F15260">
        <w:rPr>
          <w:rFonts w:ascii="Times New Roman" w:hAnsi="Times New Roman" w:cs="Times New Roman"/>
          <w:lang w:val="en-US"/>
        </w:rPr>
        <w:t>transition</w:t>
      </w:r>
      <w:r w:rsidR="001522B7" w:rsidRPr="00F15260">
        <w:rPr>
          <w:rFonts w:ascii="Times New Roman" w:hAnsi="Times New Roman" w:cs="Times New Roman"/>
          <w:lang w:val="en-US"/>
        </w:rPr>
        <w:t>al regime upon withdrawal</w:t>
      </w:r>
      <w:r w:rsidR="006B2991" w:rsidRPr="00F15260">
        <w:rPr>
          <w:rFonts w:ascii="Times New Roman" w:hAnsi="Times New Roman" w:cs="Times New Roman"/>
          <w:lang w:val="en-US"/>
        </w:rPr>
        <w:t>.</w:t>
      </w:r>
      <w:r w:rsidR="001522B7" w:rsidRPr="00F15260">
        <w:rPr>
          <w:rStyle w:val="FootnoteReference"/>
          <w:rFonts w:ascii="Times New Roman" w:hAnsi="Times New Roman" w:cs="Times New Roman"/>
          <w:lang w:val="en-US"/>
        </w:rPr>
        <w:footnoteReference w:id="120"/>
      </w:r>
      <w:r w:rsidR="003C76A1" w:rsidRPr="00F15260">
        <w:rPr>
          <w:rFonts w:ascii="Times New Roman" w:hAnsi="Times New Roman" w:cs="Times New Roman"/>
          <w:lang w:val="en-US"/>
        </w:rPr>
        <w:t xml:space="preserve">  </w:t>
      </w:r>
      <w:r w:rsidR="001C1690" w:rsidRPr="00F15260">
        <w:rPr>
          <w:rFonts w:ascii="Times New Roman" w:hAnsi="Times New Roman" w:cs="Times New Roman"/>
          <w:lang w:val="en-US"/>
        </w:rPr>
        <w:t xml:space="preserve">But while there is surely no doubt </w:t>
      </w:r>
      <w:r w:rsidR="00923B7F" w:rsidRPr="00F15260">
        <w:rPr>
          <w:rFonts w:ascii="Times New Roman" w:hAnsi="Times New Roman" w:cs="Times New Roman"/>
          <w:i/>
          <w:lang w:val="en-US"/>
        </w:rPr>
        <w:t xml:space="preserve">in </w:t>
      </w:r>
      <w:r w:rsidR="001C1690" w:rsidRPr="00F15260">
        <w:rPr>
          <w:rFonts w:ascii="Times New Roman" w:hAnsi="Times New Roman" w:cs="Times New Roman"/>
          <w:i/>
          <w:lang w:val="en-US"/>
        </w:rPr>
        <w:t>principle</w:t>
      </w:r>
      <w:r w:rsidR="001C1690" w:rsidRPr="00F15260">
        <w:rPr>
          <w:rFonts w:ascii="Times New Roman" w:hAnsi="Times New Roman" w:cs="Times New Roman"/>
          <w:lang w:val="en-US"/>
        </w:rPr>
        <w:t xml:space="preserve"> </w:t>
      </w:r>
      <w:r w:rsidR="00923B7F" w:rsidRPr="00F15260">
        <w:rPr>
          <w:rFonts w:ascii="Times New Roman" w:hAnsi="Times New Roman" w:cs="Times New Roman"/>
          <w:lang w:val="en-US"/>
        </w:rPr>
        <w:t xml:space="preserve">that </w:t>
      </w:r>
      <w:r w:rsidR="00B7252B" w:rsidRPr="00F15260">
        <w:rPr>
          <w:rFonts w:ascii="Times New Roman" w:hAnsi="Times New Roman" w:cs="Times New Roman"/>
          <w:lang w:val="en-US"/>
        </w:rPr>
        <w:t>transition</w:t>
      </w:r>
      <w:r w:rsidR="001C1690" w:rsidRPr="00F15260">
        <w:rPr>
          <w:rFonts w:ascii="Times New Roman" w:hAnsi="Times New Roman" w:cs="Times New Roman"/>
          <w:lang w:val="en-US"/>
        </w:rPr>
        <w:t xml:space="preserve"> </w:t>
      </w:r>
      <w:r w:rsidR="00B7252B" w:rsidRPr="00F15260">
        <w:rPr>
          <w:rFonts w:ascii="Times New Roman" w:hAnsi="Times New Roman" w:cs="Times New Roman"/>
          <w:lang w:val="en-US"/>
        </w:rPr>
        <w:t xml:space="preserve">falls within </w:t>
      </w:r>
      <w:r w:rsidR="001C1690" w:rsidRPr="00F15260">
        <w:rPr>
          <w:rFonts w:ascii="Times New Roman" w:hAnsi="Times New Roman" w:cs="Times New Roman"/>
          <w:lang w:val="en-US"/>
        </w:rPr>
        <w:t xml:space="preserve">the </w:t>
      </w:r>
      <w:r w:rsidR="00B7252B" w:rsidRPr="00F15260">
        <w:rPr>
          <w:rFonts w:ascii="Times New Roman" w:hAnsi="Times New Roman" w:cs="Times New Roman"/>
          <w:lang w:val="en-US"/>
        </w:rPr>
        <w:t xml:space="preserve">range of issues that </w:t>
      </w:r>
      <w:r w:rsidR="001C1690" w:rsidRPr="00F15260">
        <w:rPr>
          <w:rFonts w:ascii="Times New Roman" w:hAnsi="Times New Roman" w:cs="Times New Roman"/>
          <w:lang w:val="en-US"/>
        </w:rPr>
        <w:t xml:space="preserve">can properly be </w:t>
      </w:r>
      <w:r w:rsidR="00B7252B" w:rsidRPr="00F15260">
        <w:rPr>
          <w:rFonts w:ascii="Times New Roman" w:hAnsi="Times New Roman" w:cs="Times New Roman"/>
          <w:lang w:val="en-US"/>
        </w:rPr>
        <w:t xml:space="preserve">dealt with under </w:t>
      </w:r>
      <w:r w:rsidR="001C1690" w:rsidRPr="00F15260">
        <w:rPr>
          <w:rFonts w:ascii="Times New Roman" w:hAnsi="Times New Roman" w:cs="Times New Roman"/>
          <w:lang w:val="en-US"/>
        </w:rPr>
        <w:t xml:space="preserve">the auspices of </w:t>
      </w:r>
      <w:r w:rsidR="00B7252B" w:rsidRPr="00F15260">
        <w:rPr>
          <w:rFonts w:ascii="Times New Roman" w:hAnsi="Times New Roman" w:cs="Times New Roman"/>
          <w:lang w:val="en-US"/>
        </w:rPr>
        <w:t>Article 50</w:t>
      </w:r>
      <w:r w:rsidR="001C1690" w:rsidRPr="00F15260">
        <w:rPr>
          <w:rFonts w:ascii="Times New Roman" w:hAnsi="Times New Roman" w:cs="Times New Roman"/>
          <w:lang w:val="en-US"/>
        </w:rPr>
        <w:t xml:space="preserve"> TEU – so as to help ensure an </w:t>
      </w:r>
      <w:r w:rsidR="00B7252B" w:rsidRPr="00F15260">
        <w:rPr>
          <w:rFonts w:ascii="Times New Roman" w:hAnsi="Times New Roman" w:cs="Times New Roman"/>
          <w:lang w:val="en-US"/>
        </w:rPr>
        <w:t xml:space="preserve">orderly withdrawal </w:t>
      </w:r>
      <w:r w:rsidR="001C1690" w:rsidRPr="00F15260">
        <w:rPr>
          <w:rFonts w:ascii="Times New Roman" w:hAnsi="Times New Roman" w:cs="Times New Roman"/>
          <w:lang w:val="en-US"/>
        </w:rPr>
        <w:t xml:space="preserve">from the Union </w:t>
      </w:r>
      <w:r w:rsidR="00923B7F" w:rsidRPr="00F15260">
        <w:rPr>
          <w:rFonts w:ascii="Times New Roman" w:hAnsi="Times New Roman" w:cs="Times New Roman"/>
          <w:lang w:val="en-US"/>
        </w:rPr>
        <w:t>–</w:t>
      </w:r>
      <w:r w:rsidR="001C1690" w:rsidRPr="00F15260">
        <w:rPr>
          <w:rFonts w:ascii="Times New Roman" w:hAnsi="Times New Roman" w:cs="Times New Roman"/>
          <w:lang w:val="en-US"/>
        </w:rPr>
        <w:t xml:space="preserve"> </w:t>
      </w:r>
      <w:r w:rsidR="00923B7F" w:rsidRPr="00F15260">
        <w:rPr>
          <w:rFonts w:ascii="Times New Roman" w:hAnsi="Times New Roman" w:cs="Times New Roman"/>
          <w:lang w:val="en-US"/>
        </w:rPr>
        <w:t xml:space="preserve">the real questions concern the more </w:t>
      </w:r>
      <w:r w:rsidR="00923B7F" w:rsidRPr="00F15260">
        <w:rPr>
          <w:rFonts w:ascii="Times New Roman" w:hAnsi="Times New Roman" w:cs="Times New Roman"/>
          <w:lang w:val="en-US"/>
        </w:rPr>
        <w:lastRenderedPageBreak/>
        <w:t xml:space="preserve">detailed scope and content of such transition </w:t>
      </w:r>
      <w:r w:rsidR="00923B7F" w:rsidRPr="00F15260">
        <w:rPr>
          <w:rFonts w:ascii="Times New Roman" w:hAnsi="Times New Roman" w:cs="Times New Roman"/>
          <w:i/>
          <w:lang w:val="en-US"/>
        </w:rPr>
        <w:t>in practice</w:t>
      </w:r>
      <w:r w:rsidR="00923B7F" w:rsidRPr="00F15260">
        <w:rPr>
          <w:rFonts w:ascii="Times New Roman" w:hAnsi="Times New Roman" w:cs="Times New Roman"/>
          <w:lang w:val="en-US"/>
        </w:rPr>
        <w:t>.</w:t>
      </w:r>
      <w:r w:rsidR="00EC2058" w:rsidRPr="00F15260">
        <w:rPr>
          <w:rStyle w:val="FootnoteReference"/>
          <w:rFonts w:ascii="Times New Roman" w:hAnsi="Times New Roman" w:cs="Times New Roman"/>
          <w:lang w:val="en-US"/>
        </w:rPr>
        <w:footnoteReference w:id="121"/>
      </w:r>
      <w:r w:rsidR="00923B7F" w:rsidRPr="00F15260">
        <w:rPr>
          <w:rFonts w:ascii="Times New Roman" w:hAnsi="Times New Roman" w:cs="Times New Roman"/>
          <w:lang w:val="en-US"/>
        </w:rPr>
        <w:t xml:space="preserve">  </w:t>
      </w:r>
    </w:p>
    <w:p w14:paraId="4B529F21" w14:textId="0237771B" w:rsidR="00923B7F" w:rsidRPr="00F15260" w:rsidRDefault="00923B7F" w:rsidP="00DA4393">
      <w:pPr>
        <w:widowControl w:val="0"/>
        <w:autoSpaceDE w:val="0"/>
        <w:autoSpaceDN w:val="0"/>
        <w:adjustRightInd w:val="0"/>
        <w:ind w:firstLine="720"/>
        <w:jc w:val="both"/>
        <w:rPr>
          <w:rFonts w:ascii="Times New Roman" w:hAnsi="Times New Roman" w:cs="Times New Roman"/>
          <w:highlight w:val="yellow"/>
        </w:rPr>
      </w:pPr>
      <w:r w:rsidRPr="00F15260">
        <w:rPr>
          <w:rFonts w:ascii="Times New Roman" w:hAnsi="Times New Roman" w:cs="Times New Roman"/>
          <w:lang w:val="en-US"/>
        </w:rPr>
        <w:t xml:space="preserve">The best starting point is, of course, the very wording of Article 50 TEU itself: </w:t>
      </w:r>
      <w:r w:rsidR="000D174E" w:rsidRPr="00F15260">
        <w:rPr>
          <w:rFonts w:ascii="Times New Roman" w:hAnsi="Times New Roman" w:cs="Times New Roman"/>
        </w:rPr>
        <w:t xml:space="preserve">the Treaties </w:t>
      </w:r>
      <w:r w:rsidRPr="00F15260">
        <w:rPr>
          <w:rFonts w:ascii="Times New Roman" w:hAnsi="Times New Roman" w:cs="Times New Roman"/>
        </w:rPr>
        <w:t>“</w:t>
      </w:r>
      <w:r w:rsidR="000D174E" w:rsidRPr="00F15260">
        <w:rPr>
          <w:rFonts w:ascii="Times New Roman" w:hAnsi="Times New Roman" w:cs="Times New Roman"/>
        </w:rPr>
        <w:t>shall cease to apply</w:t>
      </w:r>
      <w:r w:rsidRPr="00F15260">
        <w:rPr>
          <w:rFonts w:ascii="Times New Roman" w:hAnsi="Times New Roman" w:cs="Times New Roman"/>
        </w:rPr>
        <w:t>”</w:t>
      </w:r>
      <w:r w:rsidR="000D174E" w:rsidRPr="00F15260">
        <w:rPr>
          <w:rFonts w:ascii="Times New Roman" w:hAnsi="Times New Roman" w:cs="Times New Roman"/>
        </w:rPr>
        <w:t xml:space="preserve"> to the UK upon its withdrawal</w:t>
      </w:r>
      <w:r w:rsidRPr="00F15260">
        <w:rPr>
          <w:rFonts w:ascii="Times New Roman" w:hAnsi="Times New Roman" w:cs="Times New Roman"/>
        </w:rPr>
        <w:t xml:space="preserve"> (or more precisely, from the date of entry into force of the withdrawal agreement / failing that, two years after the UK’s notification of intention to withdraw, unless there is unanimous agreement on an extension)</w:t>
      </w:r>
      <w:r w:rsidR="000D174E" w:rsidRPr="00F15260">
        <w:rPr>
          <w:rFonts w:ascii="Times New Roman" w:hAnsi="Times New Roman" w:cs="Times New Roman"/>
        </w:rPr>
        <w:t>.  On its face, that suggests any transitional arrangement cannot be based upon a direct prolongation of the application of the Treaties, to a territory that has become a third country, just as if it were still a Member State.  The withdrawal agreement would instead have to provide for the construction of a parallel system of cooperation which seeks (as far as possible) to replicate the rules, rights and obligations provided for under the Treaties (if only for a fixed period of time) when it comes to the entirely different context of international relations between the Union and its Member States (on the one hand) and a third country (on the other hand).</w:t>
      </w:r>
      <w:r w:rsidR="00465E6F">
        <w:rPr>
          <w:rStyle w:val="FootnoteReference"/>
          <w:rFonts w:ascii="Times New Roman" w:hAnsi="Times New Roman" w:cs="Times New Roman"/>
        </w:rPr>
        <w:footnoteReference w:id="122"/>
      </w:r>
      <w:r w:rsidR="000D174E" w:rsidRPr="00F15260">
        <w:rPr>
          <w:rFonts w:ascii="Times New Roman" w:hAnsi="Times New Roman" w:cs="Times New Roman"/>
        </w:rPr>
        <w:t xml:space="preserve">  </w:t>
      </w:r>
    </w:p>
    <w:p w14:paraId="70F87899" w14:textId="661953B2" w:rsidR="006C7263" w:rsidRPr="00F15260" w:rsidRDefault="00C4535C"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 xml:space="preserve">In principle, that should lead us to assume that any proposed agreement on transitional arrangements between the </w:t>
      </w:r>
      <w:r w:rsidR="00923B7F" w:rsidRPr="00F15260">
        <w:rPr>
          <w:rFonts w:ascii="Times New Roman" w:hAnsi="Times New Roman" w:cs="Times New Roman"/>
        </w:rPr>
        <w:t>EU</w:t>
      </w:r>
      <w:r w:rsidRPr="00F15260">
        <w:rPr>
          <w:rFonts w:ascii="Times New Roman" w:hAnsi="Times New Roman" w:cs="Times New Roman"/>
        </w:rPr>
        <w:t xml:space="preserve"> and the </w:t>
      </w:r>
      <w:r w:rsidR="00923B7F" w:rsidRPr="00F15260">
        <w:rPr>
          <w:rFonts w:ascii="Times New Roman" w:hAnsi="Times New Roman" w:cs="Times New Roman"/>
        </w:rPr>
        <w:t xml:space="preserve">UK </w:t>
      </w:r>
      <w:r w:rsidRPr="00F15260">
        <w:rPr>
          <w:rFonts w:ascii="Times New Roman" w:hAnsi="Times New Roman" w:cs="Times New Roman"/>
        </w:rPr>
        <w:t xml:space="preserve">needs to comply with the normal constitutional rules that govern the existence, exercise and limits of EU external relations competences….  </w:t>
      </w:r>
      <w:r w:rsidRPr="00F15260">
        <w:rPr>
          <w:rFonts w:ascii="Times New Roman" w:hAnsi="Times New Roman" w:cs="Times New Roman"/>
          <w:i/>
        </w:rPr>
        <w:t xml:space="preserve">Or should it?  </w:t>
      </w:r>
      <w:r w:rsidRPr="00F15260">
        <w:rPr>
          <w:rFonts w:ascii="Times New Roman" w:hAnsi="Times New Roman" w:cs="Times New Roman"/>
        </w:rPr>
        <w:t>Is the nature of Article 50 TEU such that it provides a special legal basis for dealing with the departure of an existing Member State, in ways that might deviate from our normal expectations under EU constitutional law, given the exceptional circumstances of an outright withdrawal?</w:t>
      </w:r>
      <w:r w:rsidR="00923B7F" w:rsidRPr="00F15260">
        <w:rPr>
          <w:rFonts w:ascii="Times New Roman" w:hAnsi="Times New Roman" w:cs="Times New Roman"/>
        </w:rPr>
        <w:t xml:space="preserve">  </w:t>
      </w:r>
      <w:r w:rsidRPr="00F15260">
        <w:rPr>
          <w:rFonts w:ascii="Times New Roman" w:hAnsi="Times New Roman" w:cs="Times New Roman"/>
        </w:rPr>
        <w:t xml:space="preserve">That is a </w:t>
      </w:r>
      <w:proofErr w:type="gramStart"/>
      <w:r w:rsidRPr="00F15260">
        <w:rPr>
          <w:rFonts w:ascii="Times New Roman" w:hAnsi="Times New Roman" w:cs="Times New Roman"/>
        </w:rPr>
        <w:t>question which</w:t>
      </w:r>
      <w:proofErr w:type="gramEnd"/>
      <w:r w:rsidRPr="00F15260">
        <w:rPr>
          <w:rFonts w:ascii="Times New Roman" w:hAnsi="Times New Roman" w:cs="Times New Roman"/>
        </w:rPr>
        <w:t xml:space="preserve"> </w:t>
      </w:r>
      <w:r w:rsidR="00AD189A" w:rsidRPr="00F15260">
        <w:rPr>
          <w:rFonts w:ascii="Times New Roman" w:hAnsi="Times New Roman" w:cs="Times New Roman"/>
        </w:rPr>
        <w:t>deserves</w:t>
      </w:r>
      <w:r w:rsidRPr="00F15260">
        <w:rPr>
          <w:rFonts w:ascii="Times New Roman" w:hAnsi="Times New Roman" w:cs="Times New Roman"/>
        </w:rPr>
        <w:t xml:space="preserve"> to be </w:t>
      </w:r>
      <w:r w:rsidR="00923B7F" w:rsidRPr="00F15260">
        <w:rPr>
          <w:rFonts w:ascii="Times New Roman" w:hAnsi="Times New Roman" w:cs="Times New Roman"/>
        </w:rPr>
        <w:t xml:space="preserve">explored </w:t>
      </w:r>
      <w:r w:rsidRPr="00F15260">
        <w:rPr>
          <w:rFonts w:ascii="Times New Roman" w:hAnsi="Times New Roman" w:cs="Times New Roman"/>
        </w:rPr>
        <w:t xml:space="preserve">in relation to </w:t>
      </w:r>
      <w:r w:rsidR="00372FC6">
        <w:rPr>
          <w:rFonts w:ascii="Times New Roman" w:hAnsi="Times New Roman" w:cs="Times New Roman"/>
        </w:rPr>
        <w:t>several</w:t>
      </w:r>
      <w:r w:rsidRPr="00F15260">
        <w:rPr>
          <w:rFonts w:ascii="Times New Roman" w:hAnsi="Times New Roman" w:cs="Times New Roman"/>
        </w:rPr>
        <w:t xml:space="preserve"> separate (if inter-related) constitutional contexts.</w:t>
      </w:r>
    </w:p>
    <w:p w14:paraId="0AF9869C" w14:textId="77777777" w:rsidR="00CA6B0D" w:rsidRPr="00F15260" w:rsidRDefault="00CA6B0D" w:rsidP="00DA4393">
      <w:pPr>
        <w:widowControl w:val="0"/>
        <w:autoSpaceDE w:val="0"/>
        <w:autoSpaceDN w:val="0"/>
        <w:adjustRightInd w:val="0"/>
        <w:ind w:firstLine="720"/>
        <w:jc w:val="both"/>
        <w:rPr>
          <w:rFonts w:ascii="Times New Roman" w:hAnsi="Times New Roman" w:cs="Times New Roman"/>
        </w:rPr>
      </w:pPr>
    </w:p>
    <w:p w14:paraId="21E9DE62" w14:textId="54B95F9F" w:rsidR="00CA6B0D" w:rsidRPr="00F15260" w:rsidRDefault="00CA6B0D" w:rsidP="00DA4393">
      <w:pPr>
        <w:jc w:val="both"/>
        <w:rPr>
          <w:rFonts w:ascii="Times New Roman" w:hAnsi="Times New Roman" w:cs="Times New Roman"/>
          <w:i/>
        </w:rPr>
      </w:pPr>
      <w:r w:rsidRPr="00F15260">
        <w:rPr>
          <w:rFonts w:ascii="Times New Roman" w:hAnsi="Times New Roman" w:cs="Times New Roman"/>
          <w:i/>
        </w:rPr>
        <w:t xml:space="preserve">5.1.  </w:t>
      </w:r>
      <w:r w:rsidR="004F7A29" w:rsidRPr="00F15260">
        <w:rPr>
          <w:rFonts w:ascii="Times New Roman" w:hAnsi="Times New Roman" w:cs="Times New Roman"/>
          <w:i/>
        </w:rPr>
        <w:t>Exclusivity</w:t>
      </w:r>
      <w:r w:rsidR="00CD6E01">
        <w:rPr>
          <w:rFonts w:ascii="Times New Roman" w:hAnsi="Times New Roman" w:cs="Times New Roman"/>
          <w:i/>
        </w:rPr>
        <w:t>,</w:t>
      </w:r>
      <w:r w:rsidR="004F7A29" w:rsidRPr="00F15260">
        <w:rPr>
          <w:rFonts w:ascii="Times New Roman" w:hAnsi="Times New Roman" w:cs="Times New Roman"/>
          <w:i/>
        </w:rPr>
        <w:t xml:space="preserve"> </w:t>
      </w:r>
      <w:r w:rsidR="00CD6E01">
        <w:rPr>
          <w:rFonts w:ascii="Times New Roman" w:hAnsi="Times New Roman" w:cs="Times New Roman"/>
          <w:i/>
        </w:rPr>
        <w:t xml:space="preserve">Shared Competence and </w:t>
      </w:r>
      <w:proofErr w:type="spellStart"/>
      <w:r w:rsidR="004F7A29" w:rsidRPr="00F15260">
        <w:rPr>
          <w:rFonts w:ascii="Times New Roman" w:hAnsi="Times New Roman" w:cs="Times New Roman"/>
          <w:i/>
        </w:rPr>
        <w:t>Mixity</w:t>
      </w:r>
      <w:proofErr w:type="spellEnd"/>
    </w:p>
    <w:p w14:paraId="21ADC1A0" w14:textId="77777777" w:rsidR="00CA6B0D" w:rsidRPr="00F15260" w:rsidRDefault="00CA6B0D" w:rsidP="00DA4393">
      <w:pPr>
        <w:widowControl w:val="0"/>
        <w:autoSpaceDE w:val="0"/>
        <w:autoSpaceDN w:val="0"/>
        <w:adjustRightInd w:val="0"/>
        <w:ind w:firstLine="720"/>
        <w:jc w:val="both"/>
        <w:rPr>
          <w:rFonts w:ascii="Times New Roman" w:hAnsi="Times New Roman" w:cs="Times New Roman"/>
        </w:rPr>
      </w:pPr>
    </w:p>
    <w:p w14:paraId="05AA1B6A" w14:textId="66963E3C" w:rsidR="006C7263" w:rsidRPr="00F15260" w:rsidRDefault="006C7263" w:rsidP="00DA4393">
      <w:pPr>
        <w:widowControl w:val="0"/>
        <w:autoSpaceDE w:val="0"/>
        <w:autoSpaceDN w:val="0"/>
        <w:adjustRightInd w:val="0"/>
        <w:jc w:val="both"/>
        <w:rPr>
          <w:rFonts w:ascii="Times New Roman" w:hAnsi="Times New Roman" w:cs="Times New Roman"/>
        </w:rPr>
      </w:pPr>
      <w:r w:rsidRPr="00F15260">
        <w:rPr>
          <w:rFonts w:ascii="Times New Roman" w:hAnsi="Times New Roman" w:cs="Times New Roman"/>
        </w:rPr>
        <w:t>To begin with</w:t>
      </w:r>
      <w:r w:rsidR="00C4535C" w:rsidRPr="00F15260">
        <w:rPr>
          <w:rFonts w:ascii="Times New Roman" w:hAnsi="Times New Roman" w:cs="Times New Roman"/>
        </w:rPr>
        <w:t>, we have the normal rules govern</w:t>
      </w:r>
      <w:r w:rsidRPr="00F15260">
        <w:rPr>
          <w:rFonts w:ascii="Times New Roman" w:hAnsi="Times New Roman" w:cs="Times New Roman"/>
        </w:rPr>
        <w:t>ing</w:t>
      </w:r>
      <w:r w:rsidR="00C4535C" w:rsidRPr="00F15260">
        <w:rPr>
          <w:rFonts w:ascii="Times New Roman" w:hAnsi="Times New Roman" w:cs="Times New Roman"/>
        </w:rPr>
        <w:t xml:space="preserve"> the existence and nature of Union external competences: the fundamental principle of conferral; the </w:t>
      </w:r>
      <w:r w:rsidR="00D4754F">
        <w:rPr>
          <w:rFonts w:ascii="Times New Roman" w:hAnsi="Times New Roman" w:cs="Times New Roman"/>
        </w:rPr>
        <w:t xml:space="preserve">distinction between </w:t>
      </w:r>
      <w:r w:rsidR="00C4535C" w:rsidRPr="00F15260">
        <w:rPr>
          <w:rFonts w:ascii="Times New Roman" w:hAnsi="Times New Roman" w:cs="Times New Roman"/>
        </w:rPr>
        <w:t xml:space="preserve">exclusive </w:t>
      </w:r>
      <w:r w:rsidR="00372FC6">
        <w:rPr>
          <w:rFonts w:ascii="Times New Roman" w:hAnsi="Times New Roman" w:cs="Times New Roman"/>
        </w:rPr>
        <w:t xml:space="preserve">and shared </w:t>
      </w:r>
      <w:r w:rsidR="00C4535C" w:rsidRPr="00F15260">
        <w:rPr>
          <w:rFonts w:ascii="Times New Roman" w:hAnsi="Times New Roman" w:cs="Times New Roman"/>
        </w:rPr>
        <w:t xml:space="preserve">Union competence; and the </w:t>
      </w:r>
      <w:r w:rsidR="00D4754F">
        <w:rPr>
          <w:rFonts w:ascii="Times New Roman" w:hAnsi="Times New Roman" w:cs="Times New Roman"/>
        </w:rPr>
        <w:t xml:space="preserve">possibility of </w:t>
      </w:r>
      <w:proofErr w:type="spellStart"/>
      <w:r w:rsidR="00C4535C" w:rsidRPr="00F15260">
        <w:rPr>
          <w:rFonts w:ascii="Times New Roman" w:hAnsi="Times New Roman" w:cs="Times New Roman"/>
        </w:rPr>
        <w:t>mixity</w:t>
      </w:r>
      <w:proofErr w:type="spellEnd"/>
      <w:r w:rsidR="00D4754F">
        <w:rPr>
          <w:rFonts w:ascii="Times New Roman" w:hAnsi="Times New Roman" w:cs="Times New Roman"/>
        </w:rPr>
        <w:t>.</w:t>
      </w:r>
      <w:r w:rsidR="00D4754F">
        <w:rPr>
          <w:rStyle w:val="FootnoteReference"/>
          <w:rFonts w:ascii="Times New Roman" w:hAnsi="Times New Roman" w:cs="Times New Roman"/>
        </w:rPr>
        <w:footnoteReference w:id="123"/>
      </w:r>
      <w:r w:rsidR="00D4754F">
        <w:rPr>
          <w:rFonts w:ascii="Times New Roman" w:hAnsi="Times New Roman" w:cs="Times New Roman"/>
        </w:rPr>
        <w:t xml:space="preserve">  The latter arises where either an agreement involves shared competences and the Member States insist upon </w:t>
      </w:r>
      <w:proofErr w:type="spellStart"/>
      <w:r w:rsidR="00D4754F">
        <w:rPr>
          <w:rFonts w:ascii="Times New Roman" w:hAnsi="Times New Roman" w:cs="Times New Roman"/>
        </w:rPr>
        <w:t>mixity</w:t>
      </w:r>
      <w:proofErr w:type="spellEnd"/>
      <w:r w:rsidR="00D4754F">
        <w:rPr>
          <w:rFonts w:ascii="Times New Roman" w:hAnsi="Times New Roman" w:cs="Times New Roman"/>
        </w:rPr>
        <w:t xml:space="preserve"> as a political choice (which is </w:t>
      </w:r>
      <w:r w:rsidR="00AB03CD">
        <w:rPr>
          <w:rFonts w:ascii="Times New Roman" w:hAnsi="Times New Roman" w:cs="Times New Roman"/>
        </w:rPr>
        <w:t>the</w:t>
      </w:r>
      <w:r w:rsidR="00D4754F">
        <w:rPr>
          <w:rFonts w:ascii="Times New Roman" w:hAnsi="Times New Roman" w:cs="Times New Roman"/>
        </w:rPr>
        <w:t xml:space="preserve"> </w:t>
      </w:r>
      <w:r w:rsidR="00AB03CD">
        <w:rPr>
          <w:rFonts w:ascii="Times New Roman" w:hAnsi="Times New Roman" w:cs="Times New Roman"/>
        </w:rPr>
        <w:t xml:space="preserve">more </w:t>
      </w:r>
      <w:r w:rsidR="00D4754F">
        <w:rPr>
          <w:rFonts w:ascii="Times New Roman" w:hAnsi="Times New Roman" w:cs="Times New Roman"/>
        </w:rPr>
        <w:t>common</w:t>
      </w:r>
      <w:r w:rsidR="00AB03CD">
        <w:rPr>
          <w:rFonts w:ascii="Times New Roman" w:hAnsi="Times New Roman" w:cs="Times New Roman"/>
        </w:rPr>
        <w:t xml:space="preserve"> explanation</w:t>
      </w:r>
      <w:r w:rsidR="00D4754F">
        <w:rPr>
          <w:rFonts w:ascii="Times New Roman" w:hAnsi="Times New Roman" w:cs="Times New Roman"/>
        </w:rPr>
        <w:t>);</w:t>
      </w:r>
      <w:r w:rsidR="00D4754F">
        <w:rPr>
          <w:rStyle w:val="FootnoteReference"/>
          <w:rFonts w:ascii="Times New Roman" w:hAnsi="Times New Roman" w:cs="Times New Roman"/>
        </w:rPr>
        <w:footnoteReference w:id="124"/>
      </w:r>
      <w:r w:rsidR="00D4754F">
        <w:rPr>
          <w:rFonts w:ascii="Times New Roman" w:hAnsi="Times New Roman" w:cs="Times New Roman"/>
        </w:rPr>
        <w:t xml:space="preserve"> or an agreement contains provisions falling altogether outside the Union’s powers so that </w:t>
      </w:r>
      <w:proofErr w:type="spellStart"/>
      <w:r w:rsidR="00D4754F">
        <w:rPr>
          <w:rFonts w:ascii="Times New Roman" w:hAnsi="Times New Roman" w:cs="Times New Roman"/>
        </w:rPr>
        <w:t>mixity</w:t>
      </w:r>
      <w:proofErr w:type="spellEnd"/>
      <w:r w:rsidR="00D4754F">
        <w:rPr>
          <w:rFonts w:ascii="Times New Roman" w:hAnsi="Times New Roman" w:cs="Times New Roman"/>
        </w:rPr>
        <w:t xml:space="preserve"> </w:t>
      </w:r>
      <w:r w:rsidR="00AB03CD">
        <w:rPr>
          <w:rFonts w:ascii="Times New Roman" w:hAnsi="Times New Roman" w:cs="Times New Roman"/>
        </w:rPr>
        <w:t xml:space="preserve">becomes </w:t>
      </w:r>
      <w:r w:rsidR="00D4754F">
        <w:rPr>
          <w:rFonts w:ascii="Times New Roman" w:hAnsi="Times New Roman" w:cs="Times New Roman"/>
        </w:rPr>
        <w:t xml:space="preserve">a </w:t>
      </w:r>
      <w:r w:rsidR="00CD6E01">
        <w:rPr>
          <w:rFonts w:ascii="Times New Roman" w:hAnsi="Times New Roman" w:cs="Times New Roman"/>
        </w:rPr>
        <w:t xml:space="preserve">positive </w:t>
      </w:r>
      <w:r w:rsidR="00D4754F">
        <w:rPr>
          <w:rFonts w:ascii="Times New Roman" w:hAnsi="Times New Roman" w:cs="Times New Roman"/>
        </w:rPr>
        <w:t>constitutional requirement (though that is much rare</w:t>
      </w:r>
      <w:r w:rsidR="00AB03CD">
        <w:rPr>
          <w:rFonts w:ascii="Times New Roman" w:hAnsi="Times New Roman" w:cs="Times New Roman"/>
        </w:rPr>
        <w:t>r</w:t>
      </w:r>
      <w:r w:rsidR="00D4754F">
        <w:rPr>
          <w:rFonts w:ascii="Times New Roman" w:hAnsi="Times New Roman" w:cs="Times New Roman"/>
        </w:rPr>
        <w:t>).</w:t>
      </w:r>
      <w:r w:rsidR="00D4754F" w:rsidRPr="00F15260">
        <w:rPr>
          <w:rStyle w:val="FootnoteReference"/>
          <w:rFonts w:ascii="Times New Roman" w:hAnsi="Times New Roman" w:cs="Times New Roman"/>
        </w:rPr>
        <w:footnoteReference w:id="125"/>
      </w:r>
      <w:r w:rsidR="00D4754F">
        <w:rPr>
          <w:rFonts w:ascii="Times New Roman" w:hAnsi="Times New Roman" w:cs="Times New Roman"/>
        </w:rPr>
        <w:t xml:space="preserve">  Either way, mixed agreements need </w:t>
      </w:r>
      <w:r w:rsidR="00C4535C" w:rsidRPr="00F15260">
        <w:rPr>
          <w:rFonts w:ascii="Times New Roman" w:hAnsi="Times New Roman" w:cs="Times New Roman"/>
        </w:rPr>
        <w:t>to be agreed and ratified also by the Member States themselves.</w:t>
      </w:r>
      <w:r w:rsidR="00AB03CD" w:rsidRPr="00F15260">
        <w:rPr>
          <w:rStyle w:val="FootnoteReference"/>
          <w:rFonts w:ascii="Times New Roman" w:hAnsi="Times New Roman" w:cs="Times New Roman"/>
        </w:rPr>
        <w:footnoteReference w:id="126"/>
      </w:r>
      <w:r w:rsidR="00C4535C" w:rsidRPr="00F15260">
        <w:rPr>
          <w:rFonts w:ascii="Times New Roman" w:hAnsi="Times New Roman" w:cs="Times New Roman"/>
        </w:rPr>
        <w:t xml:space="preserve"> </w:t>
      </w:r>
      <w:r w:rsidR="00D4754F">
        <w:rPr>
          <w:rFonts w:ascii="Times New Roman" w:hAnsi="Times New Roman" w:cs="Times New Roman"/>
        </w:rPr>
        <w:t xml:space="preserve"> Even though the </w:t>
      </w:r>
      <w:r w:rsidRPr="00F15260">
        <w:rPr>
          <w:rFonts w:ascii="Times New Roman" w:hAnsi="Times New Roman" w:cs="Times New Roman"/>
        </w:rPr>
        <w:t xml:space="preserve">Treaty of Lisbon </w:t>
      </w:r>
      <w:r w:rsidR="004F7A29" w:rsidRPr="00F15260">
        <w:rPr>
          <w:rFonts w:ascii="Times New Roman" w:hAnsi="Times New Roman" w:cs="Times New Roman"/>
        </w:rPr>
        <w:t>broadened</w:t>
      </w:r>
      <w:r w:rsidRPr="00F15260">
        <w:rPr>
          <w:rFonts w:ascii="Times New Roman" w:hAnsi="Times New Roman" w:cs="Times New Roman"/>
        </w:rPr>
        <w:t xml:space="preserve"> the scope of the Union’s exclusive external competences,</w:t>
      </w:r>
      <w:r w:rsidRPr="00F15260">
        <w:rPr>
          <w:rStyle w:val="FootnoteReference"/>
          <w:rFonts w:ascii="Times New Roman" w:hAnsi="Times New Roman" w:cs="Times New Roman"/>
        </w:rPr>
        <w:footnoteReference w:id="127"/>
      </w:r>
      <w:r w:rsidRPr="00F15260">
        <w:rPr>
          <w:rFonts w:ascii="Times New Roman" w:hAnsi="Times New Roman" w:cs="Times New Roman"/>
        </w:rPr>
        <w:t xml:space="preserve"> and the Court has since played its part in confirming their expansive interpretation,</w:t>
      </w:r>
      <w:r w:rsidRPr="00F15260">
        <w:rPr>
          <w:rStyle w:val="FootnoteReference"/>
          <w:rFonts w:ascii="Times New Roman" w:hAnsi="Times New Roman" w:cs="Times New Roman"/>
        </w:rPr>
        <w:footnoteReference w:id="128"/>
      </w:r>
      <w:r w:rsidRPr="00F15260">
        <w:rPr>
          <w:rFonts w:ascii="Times New Roman" w:hAnsi="Times New Roman" w:cs="Times New Roman"/>
        </w:rPr>
        <w:t xml:space="preserve"> rulings such as the </w:t>
      </w:r>
      <w:r w:rsidRPr="00F15260">
        <w:rPr>
          <w:rFonts w:ascii="Times New Roman" w:hAnsi="Times New Roman" w:cs="Times New Roman"/>
          <w:i/>
        </w:rPr>
        <w:t xml:space="preserve">Opinion </w:t>
      </w:r>
      <w:r w:rsidR="00717A3B" w:rsidRPr="00F15260">
        <w:rPr>
          <w:rFonts w:ascii="Times New Roman" w:hAnsi="Times New Roman" w:cs="Times New Roman"/>
          <w:i/>
        </w:rPr>
        <w:t xml:space="preserve">on the Singapore </w:t>
      </w:r>
      <w:r w:rsidR="00EC2058" w:rsidRPr="00F15260">
        <w:rPr>
          <w:rFonts w:ascii="Times New Roman" w:hAnsi="Times New Roman" w:cs="Times New Roman"/>
          <w:i/>
        </w:rPr>
        <w:t xml:space="preserve">Free Trade </w:t>
      </w:r>
      <w:r w:rsidR="00717A3B" w:rsidRPr="00F15260">
        <w:rPr>
          <w:rFonts w:ascii="Times New Roman" w:hAnsi="Times New Roman" w:cs="Times New Roman"/>
          <w:i/>
        </w:rPr>
        <w:t xml:space="preserve">Agreement </w:t>
      </w:r>
      <w:r w:rsidRPr="00F15260">
        <w:rPr>
          <w:rFonts w:ascii="Times New Roman" w:hAnsi="Times New Roman" w:cs="Times New Roman"/>
        </w:rPr>
        <w:t xml:space="preserve">remind us </w:t>
      </w:r>
      <w:r w:rsidR="004F7A29" w:rsidRPr="00F15260">
        <w:rPr>
          <w:rFonts w:ascii="Times New Roman" w:hAnsi="Times New Roman" w:cs="Times New Roman"/>
        </w:rPr>
        <w:t xml:space="preserve">that </w:t>
      </w:r>
      <w:r w:rsidR="00AB03CD">
        <w:rPr>
          <w:rFonts w:ascii="Times New Roman" w:hAnsi="Times New Roman" w:cs="Times New Roman"/>
        </w:rPr>
        <w:t>Union competences in general, and exclusive competences in particular,</w:t>
      </w:r>
      <w:r w:rsidRPr="00F15260">
        <w:rPr>
          <w:rFonts w:ascii="Times New Roman" w:hAnsi="Times New Roman" w:cs="Times New Roman"/>
        </w:rPr>
        <w:t xml:space="preserve"> </w:t>
      </w:r>
      <w:r w:rsidR="004F7A29" w:rsidRPr="00F15260">
        <w:rPr>
          <w:rFonts w:ascii="Times New Roman" w:hAnsi="Times New Roman" w:cs="Times New Roman"/>
        </w:rPr>
        <w:t xml:space="preserve">still </w:t>
      </w:r>
      <w:r w:rsidR="00AB03CD">
        <w:rPr>
          <w:rFonts w:ascii="Times New Roman" w:hAnsi="Times New Roman" w:cs="Times New Roman"/>
        </w:rPr>
        <w:t>have</w:t>
      </w:r>
      <w:r w:rsidRPr="00F15260">
        <w:rPr>
          <w:rFonts w:ascii="Times New Roman" w:hAnsi="Times New Roman" w:cs="Times New Roman"/>
        </w:rPr>
        <w:t xml:space="preserve"> </w:t>
      </w:r>
      <w:r w:rsidR="00AB03CD">
        <w:rPr>
          <w:rFonts w:ascii="Times New Roman" w:hAnsi="Times New Roman" w:cs="Times New Roman"/>
        </w:rPr>
        <w:lastRenderedPageBreak/>
        <w:t xml:space="preserve">their </w:t>
      </w:r>
      <w:r w:rsidRPr="00F15260">
        <w:rPr>
          <w:rFonts w:ascii="Times New Roman" w:hAnsi="Times New Roman" w:cs="Times New Roman"/>
        </w:rPr>
        <w:t xml:space="preserve">limits and therefore </w:t>
      </w:r>
      <w:r w:rsidR="00AB03CD">
        <w:rPr>
          <w:rFonts w:ascii="Times New Roman" w:hAnsi="Times New Roman" w:cs="Times New Roman"/>
        </w:rPr>
        <w:t xml:space="preserve">the possibility of </w:t>
      </w:r>
      <w:proofErr w:type="spellStart"/>
      <w:r w:rsidRPr="00F15260">
        <w:rPr>
          <w:rFonts w:ascii="Times New Roman" w:hAnsi="Times New Roman" w:cs="Times New Roman"/>
        </w:rPr>
        <w:t>mixity</w:t>
      </w:r>
      <w:proofErr w:type="spellEnd"/>
      <w:r w:rsidRPr="00F15260">
        <w:rPr>
          <w:rFonts w:ascii="Times New Roman" w:hAnsi="Times New Roman" w:cs="Times New Roman"/>
        </w:rPr>
        <w:t xml:space="preserve"> remains </w:t>
      </w:r>
      <w:r w:rsidR="00D4754F">
        <w:rPr>
          <w:rFonts w:ascii="Times New Roman" w:hAnsi="Times New Roman" w:cs="Times New Roman"/>
        </w:rPr>
        <w:t xml:space="preserve">an important element of </w:t>
      </w:r>
      <w:r w:rsidRPr="00F15260">
        <w:rPr>
          <w:rFonts w:ascii="Times New Roman" w:hAnsi="Times New Roman" w:cs="Times New Roman"/>
        </w:rPr>
        <w:t>Union external relations law.</w:t>
      </w:r>
      <w:r w:rsidRPr="00F15260">
        <w:rPr>
          <w:rStyle w:val="FootnoteReference"/>
          <w:rFonts w:ascii="Times New Roman" w:hAnsi="Times New Roman" w:cs="Times New Roman"/>
        </w:rPr>
        <w:footnoteReference w:id="129"/>
      </w:r>
      <w:r w:rsidRPr="00F15260">
        <w:rPr>
          <w:rFonts w:ascii="Times New Roman" w:hAnsi="Times New Roman" w:cs="Times New Roman"/>
        </w:rPr>
        <w:t xml:space="preserve">  </w:t>
      </w:r>
    </w:p>
    <w:p w14:paraId="71D3F1BC" w14:textId="65874CF8" w:rsidR="006C7263" w:rsidRPr="00F15260" w:rsidRDefault="00C4535C"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 xml:space="preserve">If we apply those normal rules to the specific context of Article 50 TEU, we would expect that any </w:t>
      </w:r>
      <w:proofErr w:type="gramStart"/>
      <w:r w:rsidRPr="00F15260">
        <w:rPr>
          <w:rFonts w:ascii="Times New Roman" w:hAnsi="Times New Roman" w:cs="Times New Roman"/>
        </w:rPr>
        <w:t xml:space="preserve">agreement which sought to regulate matters falling </w:t>
      </w:r>
      <w:r w:rsidR="00AB03CD">
        <w:rPr>
          <w:rFonts w:ascii="Times New Roman" w:hAnsi="Times New Roman" w:cs="Times New Roman"/>
        </w:rPr>
        <w:t>outside the scope of exclusive Union competences</w:t>
      </w:r>
      <w:proofErr w:type="gramEnd"/>
      <w:r w:rsidR="00AB03CD">
        <w:rPr>
          <w:rFonts w:ascii="Times New Roman" w:hAnsi="Times New Roman" w:cs="Times New Roman"/>
        </w:rPr>
        <w:t xml:space="preserve"> could (in the case of shared competence) or would (in the case of exclusively national powers) </w:t>
      </w:r>
      <w:r w:rsidRPr="00F15260">
        <w:rPr>
          <w:rFonts w:ascii="Times New Roman" w:hAnsi="Times New Roman" w:cs="Times New Roman"/>
        </w:rPr>
        <w:t xml:space="preserve">be </w:t>
      </w:r>
      <w:r w:rsidR="00AB03CD">
        <w:rPr>
          <w:rFonts w:ascii="Times New Roman" w:hAnsi="Times New Roman" w:cs="Times New Roman"/>
        </w:rPr>
        <w:t xml:space="preserve">classified as </w:t>
      </w:r>
      <w:r w:rsidRPr="00F15260">
        <w:rPr>
          <w:rFonts w:ascii="Times New Roman" w:hAnsi="Times New Roman" w:cs="Times New Roman"/>
        </w:rPr>
        <w:t xml:space="preserve">a mixed agreement </w:t>
      </w:r>
      <w:r w:rsidR="003D75F8">
        <w:rPr>
          <w:rFonts w:ascii="Times New Roman" w:hAnsi="Times New Roman" w:cs="Times New Roman"/>
        </w:rPr>
        <w:t>requiring</w:t>
      </w:r>
      <w:r w:rsidRPr="00F15260">
        <w:rPr>
          <w:rFonts w:ascii="Times New Roman" w:hAnsi="Times New Roman" w:cs="Times New Roman"/>
        </w:rPr>
        <w:t xml:space="preserve"> national </w:t>
      </w:r>
      <w:r w:rsidR="003D75F8">
        <w:rPr>
          <w:rFonts w:ascii="Times New Roman" w:hAnsi="Times New Roman" w:cs="Times New Roman"/>
        </w:rPr>
        <w:t xml:space="preserve">level </w:t>
      </w:r>
      <w:r w:rsidR="00AB03CD">
        <w:rPr>
          <w:rFonts w:ascii="Times New Roman" w:hAnsi="Times New Roman" w:cs="Times New Roman"/>
        </w:rPr>
        <w:t>ratification</w:t>
      </w:r>
      <w:r w:rsidR="003D75F8">
        <w:rPr>
          <w:rFonts w:ascii="Times New Roman" w:hAnsi="Times New Roman" w:cs="Times New Roman"/>
        </w:rPr>
        <w:t>s</w:t>
      </w:r>
      <w:r w:rsidRPr="00F15260">
        <w:rPr>
          <w:rFonts w:ascii="Times New Roman" w:hAnsi="Times New Roman" w:cs="Times New Roman"/>
        </w:rPr>
        <w:t xml:space="preserve">.  </w:t>
      </w:r>
      <w:r w:rsidR="00AB03CD">
        <w:rPr>
          <w:rFonts w:ascii="Times New Roman" w:hAnsi="Times New Roman" w:cs="Times New Roman"/>
        </w:rPr>
        <w:t>S</w:t>
      </w:r>
      <w:r w:rsidRPr="00F15260">
        <w:rPr>
          <w:rFonts w:ascii="Times New Roman" w:hAnsi="Times New Roman" w:cs="Times New Roman"/>
        </w:rPr>
        <w:t xml:space="preserve">ince an ambitious </w:t>
      </w:r>
      <w:r w:rsidR="00BF20E3" w:rsidRPr="00F15260">
        <w:rPr>
          <w:rFonts w:ascii="Times New Roman" w:hAnsi="Times New Roman" w:cs="Times New Roman"/>
        </w:rPr>
        <w:t xml:space="preserve">“status quo” </w:t>
      </w:r>
      <w:r w:rsidRPr="00F15260">
        <w:rPr>
          <w:rFonts w:ascii="Times New Roman" w:hAnsi="Times New Roman" w:cs="Times New Roman"/>
        </w:rPr>
        <w:t>transitional regime</w:t>
      </w:r>
      <w:r w:rsidR="00923B7F" w:rsidRPr="00F15260">
        <w:rPr>
          <w:rFonts w:ascii="Times New Roman" w:hAnsi="Times New Roman" w:cs="Times New Roman"/>
        </w:rPr>
        <w:t>,</w:t>
      </w:r>
      <w:r w:rsidRPr="00F15260">
        <w:rPr>
          <w:rFonts w:ascii="Times New Roman" w:hAnsi="Times New Roman" w:cs="Times New Roman"/>
        </w:rPr>
        <w:t xml:space="preserve"> </w:t>
      </w:r>
      <w:r w:rsidR="00923B7F" w:rsidRPr="00F15260">
        <w:rPr>
          <w:rFonts w:ascii="Times New Roman" w:hAnsi="Times New Roman" w:cs="Times New Roman"/>
        </w:rPr>
        <w:t xml:space="preserve">of the sort being contemplated by both the Union and the UK, </w:t>
      </w:r>
      <w:r w:rsidRPr="00F15260">
        <w:rPr>
          <w:rFonts w:ascii="Times New Roman" w:hAnsi="Times New Roman" w:cs="Times New Roman"/>
        </w:rPr>
        <w:t xml:space="preserve">is </w:t>
      </w:r>
      <w:r w:rsidR="000D174E" w:rsidRPr="00F15260">
        <w:rPr>
          <w:rFonts w:ascii="Times New Roman" w:hAnsi="Times New Roman" w:cs="Times New Roman"/>
        </w:rPr>
        <w:t>almost certain</w:t>
      </w:r>
      <w:r w:rsidRPr="00F15260">
        <w:rPr>
          <w:rFonts w:ascii="Times New Roman" w:hAnsi="Times New Roman" w:cs="Times New Roman"/>
        </w:rPr>
        <w:t xml:space="preserve"> to regulate matters falling within the scope of </w:t>
      </w:r>
      <w:r w:rsidR="003D75F8">
        <w:rPr>
          <w:rFonts w:ascii="Times New Roman" w:hAnsi="Times New Roman" w:cs="Times New Roman"/>
        </w:rPr>
        <w:t xml:space="preserve">shared </w:t>
      </w:r>
      <w:r w:rsidRPr="00F15260">
        <w:rPr>
          <w:rFonts w:ascii="Times New Roman" w:hAnsi="Times New Roman" w:cs="Times New Roman"/>
        </w:rPr>
        <w:t xml:space="preserve">competences, </w:t>
      </w:r>
      <w:r w:rsidR="003D75F8">
        <w:rPr>
          <w:rFonts w:ascii="Times New Roman" w:hAnsi="Times New Roman" w:cs="Times New Roman"/>
        </w:rPr>
        <w:t xml:space="preserve">it would be open for the Member States to insist that </w:t>
      </w:r>
      <w:r w:rsidR="00BF20E3" w:rsidRPr="00F15260">
        <w:rPr>
          <w:rFonts w:ascii="Times New Roman" w:hAnsi="Times New Roman" w:cs="Times New Roman"/>
        </w:rPr>
        <w:t xml:space="preserve">such </w:t>
      </w:r>
      <w:r w:rsidRPr="00F15260">
        <w:rPr>
          <w:rFonts w:ascii="Times New Roman" w:hAnsi="Times New Roman" w:cs="Times New Roman"/>
        </w:rPr>
        <w:t xml:space="preserve">a transitional </w:t>
      </w:r>
      <w:r w:rsidR="00BF20E3" w:rsidRPr="00F15260">
        <w:rPr>
          <w:rFonts w:ascii="Times New Roman" w:hAnsi="Times New Roman" w:cs="Times New Roman"/>
        </w:rPr>
        <w:t>deal</w:t>
      </w:r>
      <w:r w:rsidRPr="00F15260">
        <w:rPr>
          <w:rFonts w:ascii="Times New Roman" w:hAnsi="Times New Roman" w:cs="Times New Roman"/>
        </w:rPr>
        <w:t xml:space="preserve"> </w:t>
      </w:r>
      <w:r w:rsidR="003D75F8">
        <w:rPr>
          <w:rFonts w:ascii="Times New Roman" w:hAnsi="Times New Roman" w:cs="Times New Roman"/>
        </w:rPr>
        <w:t xml:space="preserve">indeed </w:t>
      </w:r>
      <w:r w:rsidRPr="00F15260">
        <w:rPr>
          <w:rFonts w:ascii="Times New Roman" w:hAnsi="Times New Roman" w:cs="Times New Roman"/>
        </w:rPr>
        <w:t xml:space="preserve">be </w:t>
      </w:r>
      <w:r w:rsidR="003D75F8">
        <w:rPr>
          <w:rFonts w:ascii="Times New Roman" w:hAnsi="Times New Roman" w:cs="Times New Roman"/>
        </w:rPr>
        <w:t xml:space="preserve">classified as </w:t>
      </w:r>
      <w:r w:rsidRPr="00F15260">
        <w:rPr>
          <w:rFonts w:ascii="Times New Roman" w:hAnsi="Times New Roman" w:cs="Times New Roman"/>
        </w:rPr>
        <w:t>a mixed agreement</w:t>
      </w:r>
      <w:r w:rsidR="003D75F8">
        <w:rPr>
          <w:rFonts w:ascii="Times New Roman" w:hAnsi="Times New Roman" w:cs="Times New Roman"/>
        </w:rPr>
        <w:t xml:space="preserve"> – in which case, </w:t>
      </w:r>
      <w:r w:rsidR="000D174E" w:rsidRPr="00F15260">
        <w:rPr>
          <w:rFonts w:ascii="Times New Roman" w:hAnsi="Times New Roman" w:cs="Times New Roman"/>
        </w:rPr>
        <w:t xml:space="preserve">the process of agreeing any transitional deal would suddenly become much more cumbersome, </w:t>
      </w:r>
      <w:r w:rsidR="00923B7F" w:rsidRPr="00F15260">
        <w:rPr>
          <w:rFonts w:ascii="Times New Roman" w:hAnsi="Times New Roman" w:cs="Times New Roman"/>
        </w:rPr>
        <w:t xml:space="preserve">potentially </w:t>
      </w:r>
      <w:r w:rsidR="000D174E" w:rsidRPr="00F15260">
        <w:rPr>
          <w:rFonts w:ascii="Times New Roman" w:hAnsi="Times New Roman" w:cs="Times New Roman"/>
        </w:rPr>
        <w:t xml:space="preserve">prolonged and </w:t>
      </w:r>
      <w:r w:rsidR="00923B7F" w:rsidRPr="00F15260">
        <w:rPr>
          <w:rFonts w:ascii="Times New Roman" w:hAnsi="Times New Roman" w:cs="Times New Roman"/>
        </w:rPr>
        <w:t xml:space="preserve">ultimately </w:t>
      </w:r>
      <w:r w:rsidR="000D174E" w:rsidRPr="00F15260">
        <w:rPr>
          <w:rFonts w:ascii="Times New Roman" w:hAnsi="Times New Roman" w:cs="Times New Roman"/>
        </w:rPr>
        <w:t>uncertain.</w:t>
      </w:r>
      <w:r w:rsidR="00AB03CD">
        <w:rPr>
          <w:rStyle w:val="FootnoteReference"/>
          <w:rFonts w:ascii="Times New Roman" w:hAnsi="Times New Roman" w:cs="Times New Roman"/>
        </w:rPr>
        <w:footnoteReference w:id="130"/>
      </w:r>
      <w:r w:rsidR="000D174E" w:rsidRPr="00F15260">
        <w:rPr>
          <w:rFonts w:ascii="Times New Roman" w:hAnsi="Times New Roman" w:cs="Times New Roman"/>
        </w:rPr>
        <w:t xml:space="preserve"> </w:t>
      </w:r>
    </w:p>
    <w:p w14:paraId="788B8F94" w14:textId="38DD45AC" w:rsidR="006C7263" w:rsidRPr="00F15260" w:rsidRDefault="00C4535C" w:rsidP="00DA4393">
      <w:pPr>
        <w:widowControl w:val="0"/>
        <w:autoSpaceDE w:val="0"/>
        <w:autoSpaceDN w:val="0"/>
        <w:adjustRightInd w:val="0"/>
        <w:ind w:firstLine="720"/>
        <w:jc w:val="both"/>
        <w:rPr>
          <w:rFonts w:ascii="Times New Roman" w:hAnsi="Times New Roman" w:cs="Times New Roman"/>
          <w:highlight w:val="yellow"/>
        </w:rPr>
      </w:pPr>
      <w:r w:rsidRPr="00F15260">
        <w:rPr>
          <w:rFonts w:ascii="Times New Roman" w:hAnsi="Times New Roman" w:cs="Times New Roman"/>
        </w:rPr>
        <w:t xml:space="preserve">However, the Council in its negotiating directives, as adopted in May 2017, explicitly endorsed the Commission’s proposed understanding that Article 50 TEU gives the Union an exceptional power to negotiate the terms of withdrawal – exceptional at least to the extent that it empowers the Union alone to reach agreement with the UK, on behalf of the remaining Member States, even as regards issues which would normally be seen as falling within </w:t>
      </w:r>
      <w:r w:rsidR="003D75F8">
        <w:rPr>
          <w:rFonts w:ascii="Times New Roman" w:hAnsi="Times New Roman" w:cs="Times New Roman"/>
        </w:rPr>
        <w:t>shared</w:t>
      </w:r>
      <w:r w:rsidRPr="00F15260">
        <w:rPr>
          <w:rFonts w:ascii="Times New Roman" w:hAnsi="Times New Roman" w:cs="Times New Roman"/>
        </w:rPr>
        <w:t xml:space="preserve"> competence – thus seeking to avoid any possibility of the withdrawal agreement being treated as a mixed one, requiring individual national ratifications, in addition to the Union level endorsement explicitly provided for under Article 50 TEU itself.</w:t>
      </w:r>
      <w:r w:rsidR="006C7263" w:rsidRPr="00F15260">
        <w:rPr>
          <w:rStyle w:val="FootnoteReference"/>
          <w:rFonts w:ascii="Times New Roman" w:hAnsi="Times New Roman" w:cs="Times New Roman"/>
        </w:rPr>
        <w:footnoteReference w:id="131"/>
      </w:r>
      <w:r w:rsidR="006C7263" w:rsidRPr="00F15260">
        <w:rPr>
          <w:rFonts w:ascii="Times New Roman" w:hAnsi="Times New Roman" w:cs="Times New Roman"/>
        </w:rPr>
        <w:t xml:space="preserve">  </w:t>
      </w:r>
      <w:r w:rsidR="00301C14" w:rsidRPr="00F15260">
        <w:rPr>
          <w:rFonts w:ascii="Times New Roman" w:hAnsi="Times New Roman" w:cs="Times New Roman"/>
        </w:rPr>
        <w:t xml:space="preserve">It is interesting to note that Michel </w:t>
      </w:r>
      <w:proofErr w:type="spellStart"/>
      <w:r w:rsidR="00301C14" w:rsidRPr="00F15260">
        <w:rPr>
          <w:rFonts w:ascii="Times New Roman" w:hAnsi="Times New Roman" w:cs="Times New Roman"/>
        </w:rPr>
        <w:t>Barnier</w:t>
      </w:r>
      <w:proofErr w:type="spellEnd"/>
      <w:r w:rsidR="00301C14" w:rsidRPr="00F15260">
        <w:rPr>
          <w:rFonts w:ascii="Times New Roman" w:hAnsi="Times New Roman" w:cs="Times New Roman"/>
        </w:rPr>
        <w:t xml:space="preserve">, speaking in December 2017, </w:t>
      </w:r>
      <w:r w:rsidR="00301C14" w:rsidRPr="00F15260">
        <w:rPr>
          <w:rFonts w:ascii="Times New Roman" w:hAnsi="Times New Roman" w:cs="Times New Roman"/>
          <w:lang w:val="en-US"/>
        </w:rPr>
        <w:t xml:space="preserve">referred to the </w:t>
      </w:r>
      <w:r w:rsidR="004F7A29" w:rsidRPr="00F15260">
        <w:rPr>
          <w:rFonts w:ascii="Times New Roman" w:hAnsi="Times New Roman" w:cs="Times New Roman"/>
          <w:lang w:val="en-US"/>
        </w:rPr>
        <w:t xml:space="preserve">need to factor in the </w:t>
      </w:r>
      <w:r w:rsidR="00301C14" w:rsidRPr="00F15260">
        <w:rPr>
          <w:rFonts w:ascii="Times New Roman" w:hAnsi="Times New Roman" w:cs="Times New Roman"/>
          <w:lang w:val="en-US"/>
        </w:rPr>
        <w:t xml:space="preserve">time required for </w:t>
      </w:r>
      <w:r w:rsidR="006C7263" w:rsidRPr="00F15260">
        <w:rPr>
          <w:rFonts w:ascii="Times New Roman" w:hAnsi="Times New Roman" w:cs="Times New Roman"/>
          <w:lang w:val="en-US"/>
        </w:rPr>
        <w:t xml:space="preserve">endorsement </w:t>
      </w:r>
      <w:r w:rsidR="00301C14" w:rsidRPr="00F15260">
        <w:rPr>
          <w:rFonts w:ascii="Times New Roman" w:hAnsi="Times New Roman" w:cs="Times New Roman"/>
          <w:lang w:val="en-US"/>
        </w:rPr>
        <w:t xml:space="preserve">of the Article 50 TEU agreement on separation and transition by the European </w:t>
      </w:r>
      <w:r w:rsidR="006C7263" w:rsidRPr="00F15260">
        <w:rPr>
          <w:rFonts w:ascii="Times New Roman" w:hAnsi="Times New Roman" w:cs="Times New Roman"/>
          <w:lang w:val="en-US"/>
        </w:rPr>
        <w:t>P</w:t>
      </w:r>
      <w:r w:rsidR="00301C14" w:rsidRPr="00F15260">
        <w:rPr>
          <w:rFonts w:ascii="Times New Roman" w:hAnsi="Times New Roman" w:cs="Times New Roman"/>
          <w:lang w:val="en-US"/>
        </w:rPr>
        <w:t>arliament</w:t>
      </w:r>
      <w:r w:rsidR="006C7263" w:rsidRPr="00F15260">
        <w:rPr>
          <w:rFonts w:ascii="Times New Roman" w:hAnsi="Times New Roman" w:cs="Times New Roman"/>
          <w:lang w:val="en-US"/>
        </w:rPr>
        <w:t xml:space="preserve">, </w:t>
      </w:r>
      <w:r w:rsidR="00301C14" w:rsidRPr="00F15260">
        <w:rPr>
          <w:rFonts w:ascii="Times New Roman" w:hAnsi="Times New Roman" w:cs="Times New Roman"/>
          <w:lang w:val="en-US"/>
        </w:rPr>
        <w:t xml:space="preserve">the </w:t>
      </w:r>
      <w:r w:rsidR="006C7263" w:rsidRPr="00F15260">
        <w:rPr>
          <w:rFonts w:ascii="Times New Roman" w:hAnsi="Times New Roman" w:cs="Times New Roman"/>
          <w:lang w:val="en-US"/>
        </w:rPr>
        <w:t xml:space="preserve">Council, </w:t>
      </w:r>
      <w:r w:rsidR="00301C14" w:rsidRPr="00F15260">
        <w:rPr>
          <w:rFonts w:ascii="Times New Roman" w:hAnsi="Times New Roman" w:cs="Times New Roman"/>
          <w:lang w:val="en-US"/>
        </w:rPr>
        <w:t xml:space="preserve">the </w:t>
      </w:r>
      <w:r w:rsidR="006C7263" w:rsidRPr="00F15260">
        <w:rPr>
          <w:rFonts w:ascii="Times New Roman" w:hAnsi="Times New Roman" w:cs="Times New Roman"/>
          <w:lang w:val="en-US"/>
        </w:rPr>
        <w:t>UK Government</w:t>
      </w:r>
      <w:r w:rsidR="00301C14" w:rsidRPr="00F15260">
        <w:rPr>
          <w:rFonts w:ascii="Times New Roman" w:hAnsi="Times New Roman" w:cs="Times New Roman"/>
          <w:lang w:val="en-US"/>
        </w:rPr>
        <w:t xml:space="preserve"> and the Westminster </w:t>
      </w:r>
      <w:r w:rsidR="006C7263" w:rsidRPr="00F15260">
        <w:rPr>
          <w:rFonts w:ascii="Times New Roman" w:hAnsi="Times New Roman" w:cs="Times New Roman"/>
          <w:lang w:val="en-US"/>
        </w:rPr>
        <w:t xml:space="preserve">Parliament – </w:t>
      </w:r>
      <w:r w:rsidR="00EC2058" w:rsidRPr="00F15260">
        <w:rPr>
          <w:rFonts w:ascii="Times New Roman" w:hAnsi="Times New Roman" w:cs="Times New Roman"/>
          <w:lang w:val="en-US"/>
        </w:rPr>
        <w:t>omitting</w:t>
      </w:r>
      <w:r w:rsidR="00301C14" w:rsidRPr="00F15260">
        <w:rPr>
          <w:rFonts w:ascii="Times New Roman" w:hAnsi="Times New Roman" w:cs="Times New Roman"/>
          <w:lang w:val="en-US"/>
        </w:rPr>
        <w:t xml:space="preserve"> </w:t>
      </w:r>
      <w:r w:rsidR="00EC2058" w:rsidRPr="00F15260">
        <w:rPr>
          <w:rFonts w:ascii="Times New Roman" w:hAnsi="Times New Roman" w:cs="Times New Roman"/>
          <w:lang w:val="en-US"/>
        </w:rPr>
        <w:t xml:space="preserve">any mention of </w:t>
      </w:r>
      <w:r w:rsidR="00301C14" w:rsidRPr="00F15260">
        <w:rPr>
          <w:rFonts w:ascii="Times New Roman" w:hAnsi="Times New Roman" w:cs="Times New Roman"/>
          <w:lang w:val="en-US"/>
        </w:rPr>
        <w:t xml:space="preserve">domestic ratification procedures </w:t>
      </w:r>
      <w:r w:rsidR="00EC2058" w:rsidRPr="00F15260">
        <w:rPr>
          <w:rFonts w:ascii="Times New Roman" w:hAnsi="Times New Roman" w:cs="Times New Roman"/>
          <w:lang w:val="en-US"/>
        </w:rPr>
        <w:t xml:space="preserve">by </w:t>
      </w:r>
      <w:r w:rsidR="00301C14" w:rsidRPr="00F15260">
        <w:rPr>
          <w:rFonts w:ascii="Times New Roman" w:hAnsi="Times New Roman" w:cs="Times New Roman"/>
          <w:lang w:val="en-US"/>
        </w:rPr>
        <w:t>any other Member State.</w:t>
      </w:r>
      <w:r w:rsidR="00301C14" w:rsidRPr="00F15260">
        <w:rPr>
          <w:rStyle w:val="FootnoteReference"/>
          <w:rFonts w:ascii="Times New Roman" w:hAnsi="Times New Roman" w:cs="Times New Roman"/>
          <w:lang w:val="en-US"/>
        </w:rPr>
        <w:footnoteReference w:id="132"/>
      </w:r>
    </w:p>
    <w:p w14:paraId="0D4AB836" w14:textId="082ACD9E" w:rsidR="00C4535C" w:rsidRPr="00F15260" w:rsidRDefault="00C4535C" w:rsidP="00DA4393">
      <w:pPr>
        <w:widowControl w:val="0"/>
        <w:autoSpaceDE w:val="0"/>
        <w:autoSpaceDN w:val="0"/>
        <w:adjustRightInd w:val="0"/>
        <w:ind w:firstLine="720"/>
        <w:jc w:val="both"/>
        <w:rPr>
          <w:rFonts w:ascii="Times New Roman" w:hAnsi="Times New Roman" w:cs="Times New Roman"/>
        </w:rPr>
      </w:pPr>
      <w:r w:rsidRPr="00F15260">
        <w:rPr>
          <w:rFonts w:ascii="Times New Roman" w:hAnsi="Times New Roman" w:cs="Times New Roman"/>
        </w:rPr>
        <w:t>The purpose of the political agreement expressed by the Council is clear: to prevent any single Member State from wielding a veto over the terms of depa</w:t>
      </w:r>
      <w:r w:rsidR="003D75F8">
        <w:rPr>
          <w:rFonts w:ascii="Times New Roman" w:hAnsi="Times New Roman" w:cs="Times New Roman"/>
        </w:rPr>
        <w:t xml:space="preserve">rture for a withdrawing country.  After all, that </w:t>
      </w:r>
      <w:r w:rsidRPr="00F15260">
        <w:rPr>
          <w:rFonts w:ascii="Times New Roman" w:hAnsi="Times New Roman" w:cs="Times New Roman"/>
        </w:rPr>
        <w:t>would run directly counter to the clear intention of the Treaty drafters, when they allowed for the withdrawal agreement to be approved by super-QMV rather than by unanimity.</w:t>
      </w:r>
      <w:r w:rsidR="00390FBA" w:rsidRPr="00F15260">
        <w:rPr>
          <w:rStyle w:val="FootnoteReference"/>
          <w:rFonts w:ascii="Times New Roman" w:hAnsi="Times New Roman" w:cs="Times New Roman"/>
        </w:rPr>
        <w:footnoteReference w:id="133"/>
      </w:r>
      <w:r w:rsidRPr="00F15260">
        <w:rPr>
          <w:rFonts w:ascii="Times New Roman" w:hAnsi="Times New Roman" w:cs="Times New Roman"/>
        </w:rPr>
        <w:t xml:space="preserve">  The problem is: that political agreement </w:t>
      </w:r>
      <w:r w:rsidR="003D75F8">
        <w:rPr>
          <w:rFonts w:ascii="Times New Roman" w:hAnsi="Times New Roman" w:cs="Times New Roman"/>
        </w:rPr>
        <w:t xml:space="preserve">remains </w:t>
      </w:r>
      <w:r w:rsidRPr="00F15260">
        <w:rPr>
          <w:rFonts w:ascii="Times New Roman" w:hAnsi="Times New Roman" w:cs="Times New Roman"/>
        </w:rPr>
        <w:t xml:space="preserve">vulnerable to </w:t>
      </w:r>
      <w:r w:rsidR="003D75F8">
        <w:rPr>
          <w:rFonts w:ascii="Times New Roman" w:hAnsi="Times New Roman" w:cs="Times New Roman"/>
        </w:rPr>
        <w:t xml:space="preserve">challenge by </w:t>
      </w:r>
      <w:r w:rsidRPr="00F15260">
        <w:rPr>
          <w:rFonts w:ascii="Times New Roman" w:hAnsi="Times New Roman" w:cs="Times New Roman"/>
        </w:rPr>
        <w:t>a disgruntled Member State, should the unity of the EU27 break down at a later stage in the negotiations</w:t>
      </w:r>
      <w:r w:rsidR="00301C14" w:rsidRPr="00F15260">
        <w:rPr>
          <w:rFonts w:ascii="Times New Roman" w:hAnsi="Times New Roman" w:cs="Times New Roman"/>
        </w:rPr>
        <w:t xml:space="preserve"> (for example) over the treatment of the Irish border or the transitional status of Gibraltar.  </w:t>
      </w:r>
      <w:r w:rsidR="003D75F8">
        <w:rPr>
          <w:rFonts w:ascii="Times New Roman" w:hAnsi="Times New Roman" w:cs="Times New Roman"/>
        </w:rPr>
        <w:t xml:space="preserve">It is also possible that dissent might well up </w:t>
      </w:r>
      <w:r w:rsidR="00301C14" w:rsidRPr="00F15260">
        <w:rPr>
          <w:rFonts w:ascii="Times New Roman" w:hAnsi="Times New Roman" w:cs="Times New Roman"/>
        </w:rPr>
        <w:t xml:space="preserve">from </w:t>
      </w:r>
      <w:r w:rsidRPr="00F15260">
        <w:rPr>
          <w:rFonts w:ascii="Times New Roman" w:hAnsi="Times New Roman" w:cs="Times New Roman"/>
        </w:rPr>
        <w:t>other stakeholders, not least at the national constitutional level</w:t>
      </w:r>
      <w:r w:rsidR="003D75F8">
        <w:rPr>
          <w:rFonts w:ascii="Times New Roman" w:hAnsi="Times New Roman" w:cs="Times New Roman"/>
        </w:rPr>
        <w:t xml:space="preserve">, if </w:t>
      </w:r>
      <w:r w:rsidRPr="00F15260">
        <w:rPr>
          <w:rFonts w:ascii="Times New Roman" w:hAnsi="Times New Roman" w:cs="Times New Roman"/>
        </w:rPr>
        <w:t>parliaments or regional assemblies</w:t>
      </w:r>
      <w:r w:rsidR="003D75F8">
        <w:rPr>
          <w:rFonts w:ascii="Times New Roman" w:hAnsi="Times New Roman" w:cs="Times New Roman"/>
        </w:rPr>
        <w:t xml:space="preserve"> do not </w:t>
      </w:r>
      <w:r w:rsidRPr="00F15260">
        <w:rPr>
          <w:rFonts w:ascii="Times New Roman" w:hAnsi="Times New Roman" w:cs="Times New Roman"/>
        </w:rPr>
        <w:t xml:space="preserve">agree with the political preference expressed by their national government within the Council – a preference which may well be justified by reasons of convenience in the conduct and conclusion of the Article 50 TEU negotiations, but undoubtedly comes at the potential expense of national competence and prerogatives. </w:t>
      </w:r>
    </w:p>
    <w:p w14:paraId="68A0F945" w14:textId="77777777" w:rsidR="00CA6B0D" w:rsidRPr="00F15260" w:rsidRDefault="00CA6B0D" w:rsidP="00DA4393">
      <w:pPr>
        <w:jc w:val="both"/>
        <w:rPr>
          <w:rFonts w:ascii="Times New Roman" w:hAnsi="Times New Roman" w:cs="Times New Roman"/>
        </w:rPr>
      </w:pPr>
    </w:p>
    <w:p w14:paraId="4FA4C565" w14:textId="6ECAE711" w:rsidR="00CA6B0D" w:rsidRPr="00F15260" w:rsidRDefault="00CA6B0D" w:rsidP="00DA4393">
      <w:pPr>
        <w:jc w:val="both"/>
        <w:rPr>
          <w:rFonts w:ascii="Times New Roman" w:hAnsi="Times New Roman" w:cs="Times New Roman"/>
          <w:i/>
        </w:rPr>
      </w:pPr>
      <w:r w:rsidRPr="00F15260">
        <w:rPr>
          <w:rFonts w:ascii="Times New Roman" w:hAnsi="Times New Roman" w:cs="Times New Roman"/>
          <w:i/>
        </w:rPr>
        <w:t xml:space="preserve">5.2.  </w:t>
      </w:r>
      <w:proofErr w:type="gramStart"/>
      <w:r w:rsidR="00D47F83" w:rsidRPr="00F15260">
        <w:rPr>
          <w:rFonts w:ascii="Times New Roman" w:hAnsi="Times New Roman" w:cs="Times New Roman"/>
          <w:i/>
        </w:rPr>
        <w:t>The</w:t>
      </w:r>
      <w:proofErr w:type="gramEnd"/>
      <w:r w:rsidR="00D47F83" w:rsidRPr="00F15260">
        <w:rPr>
          <w:rFonts w:ascii="Times New Roman" w:hAnsi="Times New Roman" w:cs="Times New Roman"/>
          <w:i/>
        </w:rPr>
        <w:t xml:space="preserve"> autonomy of Union law</w:t>
      </w:r>
    </w:p>
    <w:p w14:paraId="0287ABD4" w14:textId="77777777" w:rsidR="00CA6B0D" w:rsidRPr="00F15260" w:rsidRDefault="00CA6B0D" w:rsidP="00DA4393">
      <w:pPr>
        <w:jc w:val="both"/>
        <w:rPr>
          <w:rFonts w:ascii="Times New Roman" w:hAnsi="Times New Roman" w:cs="Times New Roman"/>
        </w:rPr>
      </w:pPr>
    </w:p>
    <w:p w14:paraId="77252E8C" w14:textId="7B53765A" w:rsidR="00233785" w:rsidRPr="00F15260" w:rsidRDefault="00233785" w:rsidP="00DA4393">
      <w:pPr>
        <w:jc w:val="both"/>
        <w:rPr>
          <w:rFonts w:ascii="Times New Roman" w:hAnsi="Times New Roman" w:cs="Times New Roman"/>
        </w:rPr>
      </w:pPr>
      <w:r w:rsidRPr="00F15260">
        <w:rPr>
          <w:rFonts w:ascii="Times New Roman" w:hAnsi="Times New Roman" w:cs="Times New Roman"/>
        </w:rPr>
        <w:t xml:space="preserve">That brings us on to the second (more substantive) context in which negotiations over a </w:t>
      </w:r>
      <w:r w:rsidR="00BF20E3" w:rsidRPr="00F15260">
        <w:rPr>
          <w:rFonts w:ascii="Times New Roman" w:hAnsi="Times New Roman" w:cs="Times New Roman"/>
        </w:rPr>
        <w:t xml:space="preserve">post-withdrawal “status quo” </w:t>
      </w:r>
      <w:r w:rsidRPr="00F15260">
        <w:rPr>
          <w:rFonts w:ascii="Times New Roman" w:hAnsi="Times New Roman" w:cs="Times New Roman"/>
        </w:rPr>
        <w:t xml:space="preserve">transitional regime under Article 50 TEU might test our normal expectations under EU constitutional law. </w:t>
      </w:r>
    </w:p>
    <w:p w14:paraId="34BAD289" w14:textId="77777777" w:rsidR="00233785" w:rsidRPr="00F15260" w:rsidRDefault="00233785" w:rsidP="00DA4393">
      <w:pPr>
        <w:ind w:firstLine="720"/>
        <w:jc w:val="both"/>
        <w:rPr>
          <w:rFonts w:ascii="Times New Roman" w:hAnsi="Times New Roman" w:cs="Times New Roman"/>
          <w:lang w:val="en-US"/>
        </w:rPr>
      </w:pPr>
      <w:r w:rsidRPr="00F15260">
        <w:rPr>
          <w:rFonts w:ascii="Times New Roman" w:hAnsi="Times New Roman" w:cs="Times New Roman"/>
        </w:rPr>
        <w:t xml:space="preserve">Here, we are referring of course to the fundamental rules which protect the “autonomy of the Union legal order” – a body of principles developed by the Court of Justice which act as </w:t>
      </w:r>
      <w:r w:rsidRPr="00F15260">
        <w:rPr>
          <w:rFonts w:ascii="Times New Roman" w:hAnsi="Times New Roman" w:cs="Times New Roman"/>
          <w:lang w:val="en-US"/>
        </w:rPr>
        <w:t>non-</w:t>
      </w:r>
      <w:proofErr w:type="spellStart"/>
      <w:r w:rsidRPr="00F15260">
        <w:rPr>
          <w:rFonts w:ascii="Times New Roman" w:hAnsi="Times New Roman" w:cs="Times New Roman"/>
          <w:lang w:val="en-US"/>
        </w:rPr>
        <w:t>derogable</w:t>
      </w:r>
      <w:proofErr w:type="spellEnd"/>
      <w:r w:rsidRPr="00F15260">
        <w:rPr>
          <w:rFonts w:ascii="Times New Roman" w:hAnsi="Times New Roman" w:cs="Times New Roman"/>
          <w:lang w:val="en-US"/>
        </w:rPr>
        <w:t xml:space="preserve"> constitutional limits to the exercise of EU external competences, designed to insulate the internal functioning of the Union’s institutional and legal system from any degree of external interference or influence.</w:t>
      </w:r>
      <w:r w:rsidRPr="00F15260">
        <w:rPr>
          <w:rStyle w:val="FootnoteReference"/>
          <w:rFonts w:ascii="Times New Roman" w:hAnsi="Times New Roman" w:cs="Times New Roman"/>
          <w:lang w:val="en-US"/>
        </w:rPr>
        <w:footnoteReference w:id="134"/>
      </w:r>
      <w:r w:rsidRPr="00F15260">
        <w:rPr>
          <w:rFonts w:ascii="Times New Roman" w:hAnsi="Times New Roman" w:cs="Times New Roman"/>
          <w:lang w:val="en-US"/>
        </w:rPr>
        <w:t xml:space="preserve"> Thus, for example, international agreements cannot affect the essential character of the powers conferred upon the Union or its institutions by the Treaties.  Similarly, an international agreement cannot bind the Union institutions to a particular interpretation of Union law as regards the exercise of their internal powers.  Those principles have particular implications when it comes to safeguarding the Court’s exclusive jurisdiction to provide for the definitive interpretation of Union law, as well as the protection of fundamental rights, within and for the purposes of the Union’s own legal order.</w:t>
      </w:r>
      <w:r w:rsidRPr="00F15260">
        <w:rPr>
          <w:rStyle w:val="FootnoteReference"/>
          <w:rFonts w:ascii="Times New Roman" w:hAnsi="Times New Roman" w:cs="Times New Roman"/>
          <w:lang w:val="en-US"/>
        </w:rPr>
        <w:footnoteReference w:id="135"/>
      </w:r>
    </w:p>
    <w:p w14:paraId="37972B2C" w14:textId="6AFB8318" w:rsidR="00301A87" w:rsidRPr="00F15260" w:rsidRDefault="00233785" w:rsidP="00DA4393">
      <w:pPr>
        <w:ind w:firstLine="720"/>
        <w:jc w:val="both"/>
        <w:rPr>
          <w:rFonts w:ascii="Times New Roman" w:hAnsi="Times New Roman" w:cs="Times New Roman"/>
        </w:rPr>
      </w:pPr>
      <w:r w:rsidRPr="00F15260">
        <w:rPr>
          <w:rFonts w:ascii="Times New Roman" w:hAnsi="Times New Roman" w:cs="Times New Roman"/>
        </w:rPr>
        <w:t>In the context of transition: compliance with the rules protecting the autonomy of the Union legal order would be relatively easy if the UK were merely asking for continued participation in particular EU policies or measures in ways that would anyhow be possible in accordance with the avenues that the EU itself already unilaterally offers to third countries under the relevant instruments of primary or secondary Union law: for example, as with the extension of free movement privileges to third country goods which have been placed in free circulation and lawfully marketed within the Union territory;</w:t>
      </w:r>
      <w:r w:rsidRPr="00F15260">
        <w:rPr>
          <w:rStyle w:val="FootnoteReference"/>
          <w:rFonts w:ascii="Times New Roman" w:hAnsi="Times New Roman" w:cs="Times New Roman"/>
        </w:rPr>
        <w:footnoteReference w:id="136"/>
      </w:r>
      <w:r w:rsidRPr="00F15260">
        <w:rPr>
          <w:rFonts w:ascii="Times New Roman" w:hAnsi="Times New Roman" w:cs="Times New Roman"/>
        </w:rPr>
        <w:t xml:space="preserve"> or </w:t>
      </w:r>
      <w:r w:rsidR="00301A87" w:rsidRPr="00F15260">
        <w:rPr>
          <w:rFonts w:ascii="Times New Roman" w:hAnsi="Times New Roman" w:cs="Times New Roman"/>
        </w:rPr>
        <w:t xml:space="preserve">when it comes to </w:t>
      </w:r>
      <w:r w:rsidRPr="00F15260">
        <w:rPr>
          <w:rFonts w:ascii="Times New Roman" w:hAnsi="Times New Roman" w:cs="Times New Roman"/>
        </w:rPr>
        <w:t>the award of equivalency decisions in a field such a</w:t>
      </w:r>
      <w:r w:rsidR="009577B2" w:rsidRPr="00F15260">
        <w:rPr>
          <w:rFonts w:ascii="Times New Roman" w:hAnsi="Times New Roman" w:cs="Times New Roman"/>
        </w:rPr>
        <w:t>s</w:t>
      </w:r>
      <w:r w:rsidRPr="00F15260">
        <w:rPr>
          <w:rFonts w:ascii="Times New Roman" w:hAnsi="Times New Roman" w:cs="Times New Roman"/>
        </w:rPr>
        <w:t xml:space="preserve"> financial services,</w:t>
      </w:r>
      <w:r w:rsidR="00301A87" w:rsidRPr="00F15260">
        <w:rPr>
          <w:rStyle w:val="FootnoteReference"/>
          <w:rFonts w:ascii="Times New Roman" w:hAnsi="Times New Roman" w:cs="Times New Roman"/>
        </w:rPr>
        <w:footnoteReference w:id="137"/>
      </w:r>
      <w:r w:rsidRPr="00F15260">
        <w:rPr>
          <w:rFonts w:ascii="Times New Roman" w:hAnsi="Times New Roman" w:cs="Times New Roman"/>
        </w:rPr>
        <w:t xml:space="preserve"> or of adequacy decisions in a field like data protection.</w:t>
      </w:r>
      <w:r w:rsidR="00301A87" w:rsidRPr="00F15260">
        <w:rPr>
          <w:rStyle w:val="FootnoteReference"/>
          <w:rFonts w:ascii="Times New Roman" w:hAnsi="Times New Roman" w:cs="Times New Roman"/>
        </w:rPr>
        <w:footnoteReference w:id="138"/>
      </w:r>
    </w:p>
    <w:p w14:paraId="24BAC52F" w14:textId="25A8DF7E" w:rsidR="00E23697" w:rsidRPr="00F15260" w:rsidRDefault="00301A87" w:rsidP="00DA4393">
      <w:pPr>
        <w:ind w:firstLine="720"/>
        <w:jc w:val="both"/>
        <w:rPr>
          <w:rFonts w:ascii="Times New Roman" w:hAnsi="Times New Roman" w:cs="Times New Roman"/>
        </w:rPr>
      </w:pPr>
      <w:r w:rsidRPr="00F15260">
        <w:rPr>
          <w:rFonts w:ascii="Times New Roman" w:hAnsi="Times New Roman" w:cs="Times New Roman"/>
        </w:rPr>
        <w:t xml:space="preserve">Similarly, respect for the autonomy of the Union legal order would also be relatively straightforward if the construction of additional mechanisms to facilitate continued cooperation on a transitional basis were only a matter of creating additional rights and obligations between the EU and the UK, of the sort that could be agreed between the Union and any third country in accordance with its accepted external relations competences as defined by the Treaties and interpreted in the Court’s </w:t>
      </w:r>
      <w:proofErr w:type="spellStart"/>
      <w:r w:rsidRPr="00F15260">
        <w:rPr>
          <w:rFonts w:ascii="Times New Roman" w:hAnsi="Times New Roman" w:cs="Times New Roman"/>
        </w:rPr>
        <w:t>caselaw</w:t>
      </w:r>
      <w:proofErr w:type="spellEnd"/>
      <w:r w:rsidRPr="00F15260">
        <w:rPr>
          <w:rFonts w:ascii="Times New Roman" w:hAnsi="Times New Roman" w:cs="Times New Roman"/>
        </w:rPr>
        <w:t>: for example, an extensive agreement on market access in the field of services</w:t>
      </w:r>
      <w:r w:rsidR="0034414C" w:rsidRPr="00F15260">
        <w:rPr>
          <w:rFonts w:ascii="Times New Roman" w:hAnsi="Times New Roman" w:cs="Times New Roman"/>
        </w:rPr>
        <w:t xml:space="preserve">, equivalent to </w:t>
      </w:r>
      <w:r w:rsidR="00E23697" w:rsidRPr="00F15260">
        <w:rPr>
          <w:rFonts w:ascii="Times New Roman" w:hAnsi="Times New Roman" w:cs="Times New Roman"/>
        </w:rPr>
        <w:t xml:space="preserve">that </w:t>
      </w:r>
      <w:r w:rsidR="0034414C" w:rsidRPr="00F15260">
        <w:rPr>
          <w:rFonts w:ascii="Times New Roman" w:hAnsi="Times New Roman" w:cs="Times New Roman"/>
        </w:rPr>
        <w:t>enjoyed by the EFTA-EEA states</w:t>
      </w:r>
      <w:r w:rsidRPr="00F15260">
        <w:rPr>
          <w:rFonts w:ascii="Times New Roman" w:hAnsi="Times New Roman" w:cs="Times New Roman"/>
        </w:rPr>
        <w:t>;</w:t>
      </w:r>
      <w:r w:rsidR="0034414C" w:rsidRPr="00F15260">
        <w:rPr>
          <w:rStyle w:val="FootnoteReference"/>
          <w:rFonts w:ascii="Times New Roman" w:hAnsi="Times New Roman" w:cs="Times New Roman"/>
        </w:rPr>
        <w:footnoteReference w:id="139"/>
      </w:r>
      <w:r w:rsidRPr="00F15260">
        <w:rPr>
          <w:rFonts w:ascii="Times New Roman" w:hAnsi="Times New Roman" w:cs="Times New Roman"/>
        </w:rPr>
        <w:t xml:space="preserve"> or a system of judicial extradition with the UK, </w:t>
      </w:r>
      <w:r w:rsidR="00015726" w:rsidRPr="00F15260">
        <w:rPr>
          <w:rFonts w:ascii="Times New Roman" w:hAnsi="Times New Roman" w:cs="Times New Roman"/>
        </w:rPr>
        <w:t xml:space="preserve">based on </w:t>
      </w:r>
      <w:r w:rsidRPr="00F15260">
        <w:rPr>
          <w:rFonts w:ascii="Times New Roman" w:hAnsi="Times New Roman" w:cs="Times New Roman"/>
        </w:rPr>
        <w:t>the European Arrest Warrant which applies between Member States.</w:t>
      </w:r>
      <w:r w:rsidR="00E23697" w:rsidRPr="00F15260">
        <w:rPr>
          <w:rStyle w:val="FootnoteReference"/>
          <w:rFonts w:ascii="Times New Roman" w:hAnsi="Times New Roman" w:cs="Times New Roman"/>
        </w:rPr>
        <w:footnoteReference w:id="140"/>
      </w:r>
      <w:r w:rsidRPr="00F15260">
        <w:rPr>
          <w:rFonts w:ascii="Times New Roman" w:hAnsi="Times New Roman" w:cs="Times New Roman"/>
        </w:rPr>
        <w:t xml:space="preserve"> </w:t>
      </w:r>
    </w:p>
    <w:p w14:paraId="46C2FDA7" w14:textId="170A968F" w:rsidR="00E23697" w:rsidRPr="00F15260" w:rsidRDefault="00CA204B" w:rsidP="00DA4393">
      <w:pPr>
        <w:ind w:firstLine="720"/>
        <w:jc w:val="both"/>
        <w:rPr>
          <w:rFonts w:ascii="Times New Roman" w:hAnsi="Times New Roman" w:cs="Times New Roman"/>
        </w:rPr>
      </w:pPr>
      <w:r w:rsidRPr="00F15260">
        <w:rPr>
          <w:rFonts w:ascii="Times New Roman" w:hAnsi="Times New Roman" w:cs="Times New Roman"/>
        </w:rPr>
        <w:lastRenderedPageBreak/>
        <w:t xml:space="preserve">But what if the UK were to push further – in effect, asking for special privileges that would not normally be available to, or open for agreement with, any third country under the standard framework of Union law </w:t>
      </w:r>
      <w:r w:rsidR="00E23697" w:rsidRPr="00F15260">
        <w:rPr>
          <w:rFonts w:ascii="Times New Roman" w:hAnsi="Times New Roman" w:cs="Times New Roman"/>
        </w:rPr>
        <w:t xml:space="preserve">and / or </w:t>
      </w:r>
      <w:r w:rsidR="00C4535C" w:rsidRPr="00F15260">
        <w:rPr>
          <w:rFonts w:ascii="Times New Roman" w:hAnsi="Times New Roman" w:cs="Times New Roman"/>
        </w:rPr>
        <w:t xml:space="preserve">would </w:t>
      </w:r>
      <w:r w:rsidRPr="00F15260">
        <w:rPr>
          <w:rFonts w:ascii="Times New Roman" w:hAnsi="Times New Roman" w:cs="Times New Roman"/>
        </w:rPr>
        <w:t xml:space="preserve">otherwise </w:t>
      </w:r>
      <w:r w:rsidR="00C4535C" w:rsidRPr="00F15260">
        <w:rPr>
          <w:rFonts w:ascii="Times New Roman" w:hAnsi="Times New Roman" w:cs="Times New Roman"/>
        </w:rPr>
        <w:t xml:space="preserve">be seen as incompatible with respect for the autonomy of the Union legal order?  </w:t>
      </w:r>
      <w:r w:rsidRPr="00F15260">
        <w:rPr>
          <w:rFonts w:ascii="Times New Roman" w:hAnsi="Times New Roman" w:cs="Times New Roman"/>
        </w:rPr>
        <w:t xml:space="preserve">For example, consider </w:t>
      </w:r>
      <w:r w:rsidR="00E23697" w:rsidRPr="00F15260">
        <w:rPr>
          <w:rFonts w:ascii="Times New Roman" w:hAnsi="Times New Roman" w:cs="Times New Roman"/>
        </w:rPr>
        <w:t>the UK’s</w:t>
      </w:r>
      <w:r w:rsidRPr="00F15260">
        <w:rPr>
          <w:rFonts w:ascii="Times New Roman" w:hAnsi="Times New Roman" w:cs="Times New Roman"/>
        </w:rPr>
        <w:t xml:space="preserve"> suggestion that its national authorities should continue to participate fully in all of the EU’s existing regulators and agencies </w:t>
      </w:r>
      <w:r w:rsidR="00CA6B0D" w:rsidRPr="00F15260">
        <w:rPr>
          <w:rFonts w:ascii="Times New Roman" w:hAnsi="Times New Roman" w:cs="Times New Roman"/>
        </w:rPr>
        <w:t>(</w:t>
      </w:r>
      <w:r w:rsidRPr="00F15260">
        <w:rPr>
          <w:rFonts w:ascii="Times New Roman" w:hAnsi="Times New Roman" w:cs="Times New Roman"/>
        </w:rPr>
        <w:t xml:space="preserve">even </w:t>
      </w:r>
      <w:r w:rsidR="00E23697" w:rsidRPr="00F15260">
        <w:rPr>
          <w:rFonts w:ascii="Times New Roman" w:hAnsi="Times New Roman" w:cs="Times New Roman"/>
        </w:rPr>
        <w:t xml:space="preserve">those </w:t>
      </w:r>
      <w:r w:rsidRPr="00F15260">
        <w:rPr>
          <w:rFonts w:ascii="Times New Roman" w:hAnsi="Times New Roman" w:cs="Times New Roman"/>
        </w:rPr>
        <w:t xml:space="preserve">where full membership </w:t>
      </w:r>
      <w:r w:rsidR="00BF20E3" w:rsidRPr="00F15260">
        <w:rPr>
          <w:rFonts w:ascii="Times New Roman" w:hAnsi="Times New Roman" w:cs="Times New Roman"/>
        </w:rPr>
        <w:t xml:space="preserve">and especially governance power is </w:t>
      </w:r>
      <w:r w:rsidRPr="00F15260">
        <w:rPr>
          <w:rFonts w:ascii="Times New Roman" w:hAnsi="Times New Roman" w:cs="Times New Roman"/>
        </w:rPr>
        <w:t>reserved for the Member States alone</w:t>
      </w:r>
      <w:r w:rsidR="00CA6B0D" w:rsidRPr="00F15260">
        <w:rPr>
          <w:rFonts w:ascii="Times New Roman" w:hAnsi="Times New Roman" w:cs="Times New Roman"/>
        </w:rPr>
        <w:t>)</w:t>
      </w:r>
      <w:r w:rsidRPr="00F15260">
        <w:rPr>
          <w:rFonts w:ascii="Times New Roman" w:hAnsi="Times New Roman" w:cs="Times New Roman"/>
        </w:rPr>
        <w:t>.</w:t>
      </w:r>
      <w:r w:rsidR="00CA6B0D" w:rsidRPr="00F15260">
        <w:rPr>
          <w:rStyle w:val="FootnoteReference"/>
          <w:rFonts w:ascii="Times New Roman" w:hAnsi="Times New Roman" w:cs="Times New Roman"/>
        </w:rPr>
        <w:footnoteReference w:id="141"/>
      </w:r>
      <w:r w:rsidRPr="00F15260">
        <w:rPr>
          <w:rFonts w:ascii="Times New Roman" w:hAnsi="Times New Roman" w:cs="Times New Roman"/>
        </w:rPr>
        <w:t xml:space="preserve">  The EU27 may well </w:t>
      </w:r>
      <w:r w:rsidR="00E23697" w:rsidRPr="00F15260">
        <w:rPr>
          <w:rFonts w:ascii="Times New Roman" w:hAnsi="Times New Roman" w:cs="Times New Roman"/>
        </w:rPr>
        <w:t xml:space="preserve">already </w:t>
      </w:r>
      <w:r w:rsidRPr="00F15260">
        <w:rPr>
          <w:rFonts w:ascii="Times New Roman" w:hAnsi="Times New Roman" w:cs="Times New Roman"/>
        </w:rPr>
        <w:t xml:space="preserve">have closed off that </w:t>
      </w:r>
      <w:r w:rsidR="00E23697" w:rsidRPr="00F15260">
        <w:rPr>
          <w:rFonts w:ascii="Times New Roman" w:hAnsi="Times New Roman" w:cs="Times New Roman"/>
        </w:rPr>
        <w:t xml:space="preserve">particular </w:t>
      </w:r>
      <w:r w:rsidRPr="00F15260">
        <w:rPr>
          <w:rFonts w:ascii="Times New Roman" w:hAnsi="Times New Roman" w:cs="Times New Roman"/>
        </w:rPr>
        <w:t xml:space="preserve">possibility at a political level but </w:t>
      </w:r>
      <w:r w:rsidR="00CA6B0D" w:rsidRPr="00F15260">
        <w:rPr>
          <w:rFonts w:ascii="Times New Roman" w:hAnsi="Times New Roman" w:cs="Times New Roman"/>
        </w:rPr>
        <w:t xml:space="preserve">– assuming our normal constitutional expectations apply to Article 50 TEU as they do elsewhere across the Treaties – it </w:t>
      </w:r>
      <w:r w:rsidRPr="00F15260">
        <w:rPr>
          <w:rFonts w:ascii="Times New Roman" w:hAnsi="Times New Roman" w:cs="Times New Roman"/>
        </w:rPr>
        <w:t>is doubtfu</w:t>
      </w:r>
      <w:r w:rsidR="00CA6B0D" w:rsidRPr="00F15260">
        <w:rPr>
          <w:rFonts w:ascii="Times New Roman" w:hAnsi="Times New Roman" w:cs="Times New Roman"/>
        </w:rPr>
        <w:t>l the</w:t>
      </w:r>
      <w:r w:rsidRPr="00F15260">
        <w:rPr>
          <w:rFonts w:ascii="Times New Roman" w:hAnsi="Times New Roman" w:cs="Times New Roman"/>
        </w:rPr>
        <w:t xml:space="preserve"> </w:t>
      </w:r>
      <w:r w:rsidR="00CA6B0D" w:rsidRPr="00F15260">
        <w:rPr>
          <w:rFonts w:ascii="Times New Roman" w:hAnsi="Times New Roman" w:cs="Times New Roman"/>
        </w:rPr>
        <w:t xml:space="preserve">Union </w:t>
      </w:r>
      <w:r w:rsidRPr="00F15260">
        <w:rPr>
          <w:rFonts w:ascii="Times New Roman" w:hAnsi="Times New Roman" w:cs="Times New Roman"/>
        </w:rPr>
        <w:t>would even be entitled to entertain it from a legal perspective</w:t>
      </w:r>
      <w:r w:rsidR="00E23697" w:rsidRPr="00F15260">
        <w:rPr>
          <w:rFonts w:ascii="Times New Roman" w:hAnsi="Times New Roman" w:cs="Times New Roman"/>
        </w:rPr>
        <w:t>, since it would self-evidently amount to allowing a third country to interfere in the Union’s internal decision-making processes</w:t>
      </w:r>
      <w:r w:rsidRPr="00F15260">
        <w:rPr>
          <w:rFonts w:ascii="Times New Roman" w:hAnsi="Times New Roman" w:cs="Times New Roman"/>
        </w:rPr>
        <w:t>.</w:t>
      </w:r>
      <w:r w:rsidR="00406E62" w:rsidRPr="00F15260">
        <w:rPr>
          <w:rStyle w:val="FootnoteReference"/>
          <w:rFonts w:ascii="Times New Roman" w:hAnsi="Times New Roman" w:cs="Times New Roman"/>
        </w:rPr>
        <w:footnoteReference w:id="142"/>
      </w:r>
    </w:p>
    <w:p w14:paraId="61C019F9" w14:textId="467FCE8F" w:rsidR="002F032C" w:rsidRPr="00F15260" w:rsidRDefault="00E23697" w:rsidP="00DA4393">
      <w:pPr>
        <w:ind w:firstLine="720"/>
        <w:jc w:val="both"/>
        <w:rPr>
          <w:rFonts w:ascii="Times New Roman" w:hAnsi="Times New Roman" w:cs="Times New Roman"/>
        </w:rPr>
      </w:pPr>
      <w:r w:rsidRPr="00F15260">
        <w:rPr>
          <w:rFonts w:ascii="Times New Roman" w:hAnsi="Times New Roman" w:cs="Times New Roman"/>
        </w:rPr>
        <w:t xml:space="preserve">Or again: imagine if the UK were to push for any post-withdrawal preliminary rulings, delivered by the Court at the request of British judges, to be merely advisory or persuasive in nature – whether for the purposes of the transitional regime </w:t>
      </w:r>
      <w:r w:rsidR="008D3D7F" w:rsidRPr="00F15260">
        <w:rPr>
          <w:rFonts w:ascii="Times New Roman" w:hAnsi="Times New Roman" w:cs="Times New Roman"/>
        </w:rPr>
        <w:t xml:space="preserve">as a whole, </w:t>
      </w:r>
      <w:r w:rsidRPr="00F15260">
        <w:rPr>
          <w:rFonts w:ascii="Times New Roman" w:hAnsi="Times New Roman" w:cs="Times New Roman"/>
        </w:rPr>
        <w:t>or even for more limited aspec</w:t>
      </w:r>
      <w:r w:rsidR="008D3D7F" w:rsidRPr="00F15260">
        <w:rPr>
          <w:rFonts w:ascii="Times New Roman" w:hAnsi="Times New Roman" w:cs="Times New Roman"/>
        </w:rPr>
        <w:t>ts of the withdrawal agreement (</w:t>
      </w:r>
      <w:r w:rsidRPr="00F15260">
        <w:rPr>
          <w:rFonts w:ascii="Times New Roman" w:hAnsi="Times New Roman" w:cs="Times New Roman"/>
        </w:rPr>
        <w:t xml:space="preserve">such as the 8 year extension of judicial dialogue </w:t>
      </w:r>
      <w:r w:rsidR="008D3D7F" w:rsidRPr="00F15260">
        <w:rPr>
          <w:rFonts w:ascii="Times New Roman" w:hAnsi="Times New Roman" w:cs="Times New Roman"/>
        </w:rPr>
        <w:t xml:space="preserve">that has </w:t>
      </w:r>
      <w:r w:rsidR="00015726" w:rsidRPr="00F15260">
        <w:rPr>
          <w:rFonts w:ascii="Times New Roman" w:hAnsi="Times New Roman" w:cs="Times New Roman"/>
        </w:rPr>
        <w:t xml:space="preserve">already </w:t>
      </w:r>
      <w:r w:rsidR="008D3D7F" w:rsidRPr="00F15260">
        <w:rPr>
          <w:rFonts w:ascii="Times New Roman" w:hAnsi="Times New Roman" w:cs="Times New Roman"/>
        </w:rPr>
        <w:t xml:space="preserve">been </w:t>
      </w:r>
      <w:r w:rsidRPr="00F15260">
        <w:rPr>
          <w:rFonts w:ascii="Times New Roman" w:hAnsi="Times New Roman" w:cs="Times New Roman"/>
        </w:rPr>
        <w:t xml:space="preserve">agreed </w:t>
      </w:r>
      <w:r w:rsidR="00015726" w:rsidRPr="00F15260">
        <w:rPr>
          <w:rFonts w:ascii="Times New Roman" w:hAnsi="Times New Roman" w:cs="Times New Roman"/>
        </w:rPr>
        <w:t xml:space="preserve">specifically </w:t>
      </w:r>
      <w:r w:rsidRPr="00F15260">
        <w:rPr>
          <w:rFonts w:ascii="Times New Roman" w:hAnsi="Times New Roman" w:cs="Times New Roman"/>
        </w:rPr>
        <w:t>in relation to the citizens’ rights provisions).</w:t>
      </w:r>
      <w:r w:rsidRPr="00F15260">
        <w:rPr>
          <w:rStyle w:val="FootnoteReference"/>
          <w:rFonts w:ascii="Times New Roman" w:hAnsi="Times New Roman" w:cs="Times New Roman"/>
        </w:rPr>
        <w:footnoteReference w:id="143"/>
      </w:r>
      <w:r w:rsidR="00CA6B0D" w:rsidRPr="00F15260">
        <w:rPr>
          <w:rFonts w:ascii="Times New Roman" w:hAnsi="Times New Roman" w:cs="Times New Roman"/>
        </w:rPr>
        <w:t xml:space="preserve">  Again – assuming we can extend our normal constitutional expectations to Article 50 TEU – </w:t>
      </w:r>
      <w:r w:rsidRPr="00F15260">
        <w:rPr>
          <w:rFonts w:ascii="Times New Roman" w:hAnsi="Times New Roman" w:cs="Times New Roman"/>
        </w:rPr>
        <w:t xml:space="preserve">such a request </w:t>
      </w:r>
      <w:r w:rsidR="008D3D7F" w:rsidRPr="00F15260">
        <w:rPr>
          <w:rFonts w:ascii="Times New Roman" w:hAnsi="Times New Roman" w:cs="Times New Roman"/>
        </w:rPr>
        <w:t>would lie</w:t>
      </w:r>
      <w:r w:rsidRPr="00F15260">
        <w:rPr>
          <w:rFonts w:ascii="Times New Roman" w:hAnsi="Times New Roman" w:cs="Times New Roman"/>
        </w:rPr>
        <w:t xml:space="preserve"> beyond the Union’s </w:t>
      </w:r>
      <w:r w:rsidR="008D3D7F" w:rsidRPr="00F15260">
        <w:rPr>
          <w:rFonts w:ascii="Times New Roman" w:hAnsi="Times New Roman" w:cs="Times New Roman"/>
        </w:rPr>
        <w:t xml:space="preserve">constitutional </w:t>
      </w:r>
      <w:r w:rsidRPr="00F15260">
        <w:rPr>
          <w:rFonts w:ascii="Times New Roman" w:hAnsi="Times New Roman" w:cs="Times New Roman"/>
        </w:rPr>
        <w:t>gift</w:t>
      </w:r>
      <w:r w:rsidR="00CA6B0D" w:rsidRPr="00F15260">
        <w:rPr>
          <w:rFonts w:ascii="Times New Roman" w:hAnsi="Times New Roman" w:cs="Times New Roman"/>
        </w:rPr>
        <w:t>,</w:t>
      </w:r>
      <w:r w:rsidRPr="00F15260">
        <w:rPr>
          <w:rFonts w:ascii="Times New Roman" w:hAnsi="Times New Roman" w:cs="Times New Roman"/>
        </w:rPr>
        <w:t xml:space="preserve"> even if it were </w:t>
      </w:r>
      <w:r w:rsidR="00CA6B0D" w:rsidRPr="00F15260">
        <w:rPr>
          <w:rFonts w:ascii="Times New Roman" w:hAnsi="Times New Roman" w:cs="Times New Roman"/>
        </w:rPr>
        <w:t xml:space="preserve">politically </w:t>
      </w:r>
      <w:r w:rsidRPr="00F15260">
        <w:rPr>
          <w:rFonts w:ascii="Times New Roman" w:hAnsi="Times New Roman" w:cs="Times New Roman"/>
        </w:rPr>
        <w:t>minded to agree: external agreements which allow preliminary references from third country tribunals to the Court must explicitly provide for the latter’s rulings to be binding, since the Court has no power under the Treaties to deliver advisory interpretations to national judicial authorities</w:t>
      </w:r>
      <w:r w:rsidR="00CA6B0D" w:rsidRPr="00F15260">
        <w:rPr>
          <w:rFonts w:ascii="Times New Roman" w:hAnsi="Times New Roman" w:cs="Times New Roman"/>
        </w:rPr>
        <w:t>,</w:t>
      </w:r>
      <w:r w:rsidR="008D3D7F" w:rsidRPr="00F15260">
        <w:rPr>
          <w:rFonts w:ascii="Times New Roman" w:hAnsi="Times New Roman" w:cs="Times New Roman"/>
        </w:rPr>
        <w:t xml:space="preserve"> and a mere external agreement cannot seek to create institutional competences that do not exist already</w:t>
      </w:r>
      <w:r w:rsidRPr="00F15260">
        <w:rPr>
          <w:rFonts w:ascii="Times New Roman" w:hAnsi="Times New Roman" w:cs="Times New Roman"/>
        </w:rPr>
        <w:t>.</w:t>
      </w:r>
      <w:r w:rsidRPr="00F15260">
        <w:rPr>
          <w:rStyle w:val="FootnoteReference"/>
          <w:rFonts w:ascii="Times New Roman" w:hAnsi="Times New Roman" w:cs="Times New Roman"/>
        </w:rPr>
        <w:footnoteReference w:id="144"/>
      </w:r>
      <w:r w:rsidRPr="00F15260">
        <w:rPr>
          <w:rFonts w:ascii="Times New Roman" w:hAnsi="Times New Roman" w:cs="Times New Roman"/>
        </w:rPr>
        <w:t xml:space="preserve">  </w:t>
      </w:r>
    </w:p>
    <w:p w14:paraId="530B3535" w14:textId="39A456E6" w:rsidR="00F14AA0" w:rsidRPr="00F15260" w:rsidRDefault="00F14AA0"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Faced with </w:t>
      </w:r>
      <w:r w:rsidR="00932FC8" w:rsidRPr="00F15260">
        <w:rPr>
          <w:rFonts w:ascii="Times New Roman" w:hAnsi="Times New Roman" w:cs="Times New Roman"/>
          <w:lang w:val="en-US"/>
        </w:rPr>
        <w:t xml:space="preserve">such </w:t>
      </w:r>
      <w:r w:rsidRPr="00F15260">
        <w:rPr>
          <w:rFonts w:ascii="Times New Roman" w:hAnsi="Times New Roman" w:cs="Times New Roman"/>
          <w:lang w:val="en-US"/>
        </w:rPr>
        <w:t xml:space="preserve">potential UK requests for special treatment, how </w:t>
      </w:r>
      <w:r w:rsidR="00F03C84" w:rsidRPr="00F15260">
        <w:rPr>
          <w:rFonts w:ascii="Times New Roman" w:hAnsi="Times New Roman" w:cs="Times New Roman"/>
          <w:lang w:val="en-US"/>
        </w:rPr>
        <w:t xml:space="preserve">far </w:t>
      </w:r>
      <w:r w:rsidRPr="00F15260">
        <w:rPr>
          <w:rFonts w:ascii="Times New Roman" w:hAnsi="Times New Roman" w:cs="Times New Roman"/>
          <w:lang w:val="en-US"/>
        </w:rPr>
        <w:t xml:space="preserve">might the </w:t>
      </w:r>
      <w:r w:rsidR="00F03C84" w:rsidRPr="00F15260">
        <w:rPr>
          <w:rFonts w:ascii="Times New Roman" w:hAnsi="Times New Roman" w:cs="Times New Roman"/>
          <w:lang w:val="en-US"/>
        </w:rPr>
        <w:t>Union institutions consider Article 50 TEU capable of stretching beyond mere procedural specificity into more substantive exceptionality</w:t>
      </w:r>
      <w:r w:rsidRPr="00F15260">
        <w:rPr>
          <w:rFonts w:ascii="Times New Roman" w:hAnsi="Times New Roman" w:cs="Times New Roman"/>
          <w:lang w:val="en-US"/>
        </w:rPr>
        <w:t>?</w:t>
      </w:r>
      <w:r w:rsidR="00F03C84" w:rsidRPr="00F15260">
        <w:rPr>
          <w:rFonts w:ascii="Times New Roman" w:hAnsi="Times New Roman" w:cs="Times New Roman"/>
          <w:lang w:val="en-US"/>
        </w:rPr>
        <w:t xml:space="preserve">  </w:t>
      </w:r>
    </w:p>
    <w:p w14:paraId="1234EC7F" w14:textId="7C9D576D" w:rsidR="00F14AA0" w:rsidRPr="00F15260" w:rsidRDefault="00932FC8"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For starters: </w:t>
      </w:r>
      <w:r w:rsidR="00F03C84" w:rsidRPr="00F15260">
        <w:rPr>
          <w:rFonts w:ascii="Times New Roman" w:hAnsi="Times New Roman" w:cs="Times New Roman"/>
        </w:rPr>
        <w:t xml:space="preserve">the mere fact that </w:t>
      </w:r>
      <w:r w:rsidR="00F03C84" w:rsidRPr="00F15260">
        <w:rPr>
          <w:rFonts w:ascii="Times New Roman" w:hAnsi="Times New Roman" w:cs="Times New Roman"/>
          <w:lang w:val="en-US"/>
        </w:rPr>
        <w:t xml:space="preserve">Article 50 TEU has been </w:t>
      </w:r>
      <w:proofErr w:type="spellStart"/>
      <w:r w:rsidR="00F03C84" w:rsidRPr="00F15260">
        <w:rPr>
          <w:rFonts w:ascii="Times New Roman" w:hAnsi="Times New Roman" w:cs="Times New Roman"/>
          <w:lang w:val="en-US"/>
        </w:rPr>
        <w:t>recognised</w:t>
      </w:r>
      <w:proofErr w:type="spellEnd"/>
      <w:r w:rsidR="00F03C84" w:rsidRPr="00F15260">
        <w:rPr>
          <w:rFonts w:ascii="Times New Roman" w:hAnsi="Times New Roman" w:cs="Times New Roman"/>
          <w:lang w:val="en-US"/>
        </w:rPr>
        <w:t xml:space="preserve"> by the Council as </w:t>
      </w:r>
      <w:r w:rsidR="00F14AA0" w:rsidRPr="00F15260">
        <w:rPr>
          <w:rFonts w:ascii="Times New Roman" w:hAnsi="Times New Roman" w:cs="Times New Roman"/>
          <w:lang w:val="en-US"/>
        </w:rPr>
        <w:t xml:space="preserve">a exceptional </w:t>
      </w:r>
      <w:r w:rsidR="00C62DE1">
        <w:rPr>
          <w:rFonts w:ascii="Times New Roman" w:hAnsi="Times New Roman" w:cs="Times New Roman"/>
          <w:lang w:val="en-US"/>
        </w:rPr>
        <w:t>power</w:t>
      </w:r>
      <w:r w:rsidR="00F03C84" w:rsidRPr="00F15260">
        <w:rPr>
          <w:rFonts w:ascii="Times New Roman" w:hAnsi="Times New Roman" w:cs="Times New Roman"/>
          <w:lang w:val="en-US"/>
        </w:rPr>
        <w:t xml:space="preserve">, specifically insofar as it allows the Union alone to </w:t>
      </w:r>
      <w:proofErr w:type="spellStart"/>
      <w:r w:rsidR="00F03C84" w:rsidRPr="00F15260">
        <w:rPr>
          <w:rFonts w:ascii="Times New Roman" w:hAnsi="Times New Roman" w:cs="Times New Roman"/>
          <w:lang w:val="en-US"/>
        </w:rPr>
        <w:t>finalise</w:t>
      </w:r>
      <w:proofErr w:type="spellEnd"/>
      <w:r w:rsidR="00F03C84" w:rsidRPr="00F15260">
        <w:rPr>
          <w:rFonts w:ascii="Times New Roman" w:hAnsi="Times New Roman" w:cs="Times New Roman"/>
          <w:lang w:val="en-US"/>
        </w:rPr>
        <w:t xml:space="preserve"> an agreement covering issues that also fall within </w:t>
      </w:r>
      <w:r w:rsidR="00C62DE1">
        <w:rPr>
          <w:rFonts w:ascii="Times New Roman" w:hAnsi="Times New Roman" w:cs="Times New Roman"/>
          <w:lang w:val="en-US"/>
        </w:rPr>
        <w:t>shared competence</w:t>
      </w:r>
      <w:r w:rsidR="00F03C84" w:rsidRPr="00F15260">
        <w:rPr>
          <w:rFonts w:ascii="Times New Roman" w:hAnsi="Times New Roman" w:cs="Times New Roman"/>
          <w:lang w:val="en-US"/>
        </w:rPr>
        <w:t>, appears entirely irrelevant</w:t>
      </w:r>
      <w:r w:rsidR="00F14AA0" w:rsidRPr="00F15260">
        <w:rPr>
          <w:rFonts w:ascii="Times New Roman" w:hAnsi="Times New Roman" w:cs="Times New Roman"/>
          <w:lang w:val="en-US"/>
        </w:rPr>
        <w:t xml:space="preserve"> to the question of how far action under the legal basis of Article 50 TEU might also be considered capable of qualifying our familiar expectations about safeguarding the “autonomy of Union law”</w:t>
      </w:r>
      <w:r w:rsidR="00F03C84" w:rsidRPr="00F15260">
        <w:rPr>
          <w:rFonts w:ascii="Times New Roman" w:hAnsi="Times New Roman" w:cs="Times New Roman"/>
          <w:lang w:val="en-US"/>
        </w:rPr>
        <w:t xml:space="preserve">.  After all: the Member States could not use their ordinary national </w:t>
      </w:r>
      <w:r w:rsidR="008F19E8">
        <w:rPr>
          <w:rFonts w:ascii="Times New Roman" w:hAnsi="Times New Roman" w:cs="Times New Roman"/>
          <w:lang w:val="en-US"/>
        </w:rPr>
        <w:t>powers</w:t>
      </w:r>
      <w:r w:rsidR="00F03C84" w:rsidRPr="00F15260">
        <w:rPr>
          <w:rFonts w:ascii="Times New Roman" w:hAnsi="Times New Roman" w:cs="Times New Roman"/>
          <w:lang w:val="en-US"/>
        </w:rPr>
        <w:t xml:space="preserve"> to change the system or content of the Union’s own competences as laid down under the Treaties, so their consent to the possibility of sole Union external action even as regards matters that would normally be considered to fall within </w:t>
      </w:r>
      <w:r w:rsidR="00C62DE1">
        <w:rPr>
          <w:rFonts w:ascii="Times New Roman" w:hAnsi="Times New Roman" w:cs="Times New Roman"/>
          <w:lang w:val="en-US"/>
        </w:rPr>
        <w:t>shared</w:t>
      </w:r>
      <w:r w:rsidR="00F03C84" w:rsidRPr="00F15260">
        <w:rPr>
          <w:rFonts w:ascii="Times New Roman" w:hAnsi="Times New Roman" w:cs="Times New Roman"/>
          <w:lang w:val="en-US"/>
        </w:rPr>
        <w:t xml:space="preserve"> </w:t>
      </w:r>
      <w:r w:rsidR="008F19E8">
        <w:rPr>
          <w:rFonts w:ascii="Times New Roman" w:hAnsi="Times New Roman" w:cs="Times New Roman"/>
          <w:lang w:val="en-US"/>
        </w:rPr>
        <w:t>competences</w:t>
      </w:r>
      <w:r w:rsidR="00F03C84" w:rsidRPr="00F15260">
        <w:rPr>
          <w:rFonts w:ascii="Times New Roman" w:hAnsi="Times New Roman" w:cs="Times New Roman"/>
          <w:lang w:val="en-US"/>
        </w:rPr>
        <w:t>, within the specific context of withdrawal, cannot have any effect on the substantive scope or content of the Union’s own powers as regards matters falling within the Union’s own regulatory fields of responsibility.</w:t>
      </w:r>
    </w:p>
    <w:p w14:paraId="5CF74CA7" w14:textId="0CFC7935" w:rsidR="00932FC8" w:rsidRPr="00F15260" w:rsidRDefault="00BD1CDC" w:rsidP="00DA4393">
      <w:pPr>
        <w:ind w:firstLine="720"/>
        <w:jc w:val="both"/>
        <w:rPr>
          <w:rFonts w:ascii="Times New Roman" w:hAnsi="Times New Roman" w:cs="Times New Roman"/>
          <w:lang w:val="en-US"/>
        </w:rPr>
      </w:pPr>
      <w:r w:rsidRPr="00F15260">
        <w:rPr>
          <w:rFonts w:ascii="Times New Roman" w:hAnsi="Times New Roman" w:cs="Times New Roman"/>
          <w:lang w:val="en-US"/>
        </w:rPr>
        <w:t>On the contrary</w:t>
      </w:r>
      <w:r w:rsidR="00932FC8" w:rsidRPr="00F15260">
        <w:rPr>
          <w:rFonts w:ascii="Times New Roman" w:hAnsi="Times New Roman" w:cs="Times New Roman"/>
          <w:lang w:val="en-US"/>
        </w:rPr>
        <w:t xml:space="preserve">, </w:t>
      </w:r>
      <w:r w:rsidR="00F14AA0" w:rsidRPr="00F15260">
        <w:rPr>
          <w:rFonts w:ascii="Times New Roman" w:hAnsi="Times New Roman" w:cs="Times New Roman"/>
          <w:lang w:val="en-US"/>
        </w:rPr>
        <w:t xml:space="preserve">the </w:t>
      </w:r>
      <w:r w:rsidR="00CD12C6" w:rsidRPr="00F15260">
        <w:rPr>
          <w:rFonts w:ascii="Times New Roman" w:hAnsi="Times New Roman" w:cs="Times New Roman"/>
          <w:lang w:val="en-US"/>
        </w:rPr>
        <w:t xml:space="preserve">EU27 </w:t>
      </w:r>
      <w:r w:rsidR="00F03C84" w:rsidRPr="00F15260">
        <w:rPr>
          <w:rFonts w:ascii="Times New Roman" w:hAnsi="Times New Roman" w:cs="Times New Roman"/>
          <w:lang w:val="en-US"/>
        </w:rPr>
        <w:t xml:space="preserve">have </w:t>
      </w:r>
      <w:r w:rsidR="00932FC8" w:rsidRPr="00F15260">
        <w:rPr>
          <w:rFonts w:ascii="Times New Roman" w:hAnsi="Times New Roman" w:cs="Times New Roman"/>
          <w:lang w:val="en-US"/>
        </w:rPr>
        <w:t xml:space="preserve">indeed </w:t>
      </w:r>
      <w:r w:rsidR="00F03C84" w:rsidRPr="00F15260">
        <w:rPr>
          <w:rFonts w:ascii="Times New Roman" w:hAnsi="Times New Roman" w:cs="Times New Roman"/>
          <w:lang w:val="en-US"/>
        </w:rPr>
        <w:t>stressed</w:t>
      </w:r>
      <w:r w:rsidR="00932FC8" w:rsidRPr="00F15260">
        <w:rPr>
          <w:rFonts w:ascii="Times New Roman" w:hAnsi="Times New Roman" w:cs="Times New Roman"/>
          <w:lang w:val="en-US"/>
        </w:rPr>
        <w:t xml:space="preserve"> </w:t>
      </w:r>
      <w:r w:rsidR="00CD12C6" w:rsidRPr="00F15260">
        <w:rPr>
          <w:rFonts w:ascii="Times New Roman" w:hAnsi="Times New Roman" w:cs="Times New Roman"/>
          <w:lang w:val="en-US"/>
        </w:rPr>
        <w:t xml:space="preserve">from the very outset </w:t>
      </w:r>
      <w:r w:rsidR="00932FC8" w:rsidRPr="00F15260">
        <w:rPr>
          <w:rFonts w:ascii="Times New Roman" w:hAnsi="Times New Roman" w:cs="Times New Roman"/>
          <w:lang w:val="en-US"/>
        </w:rPr>
        <w:t xml:space="preserve">that </w:t>
      </w:r>
      <w:r w:rsidR="00F03C84" w:rsidRPr="00F15260">
        <w:rPr>
          <w:rFonts w:ascii="Times New Roman" w:hAnsi="Times New Roman" w:cs="Times New Roman"/>
          <w:lang w:val="en-US"/>
        </w:rPr>
        <w:t>any agreement reached under Article 50 TEU must respect the integrity and autonomy of the Union legal order – including the autonomy of its institutional and decision-making framework as well as the role of the Court of Justice.</w:t>
      </w:r>
      <w:r w:rsidR="00932FC8" w:rsidRPr="00F15260">
        <w:rPr>
          <w:rStyle w:val="FootnoteReference"/>
          <w:rFonts w:ascii="Times New Roman" w:hAnsi="Times New Roman" w:cs="Times New Roman"/>
          <w:lang w:val="en-US"/>
        </w:rPr>
        <w:footnoteReference w:id="145"/>
      </w:r>
      <w:r w:rsidR="00F03C84" w:rsidRPr="00F15260">
        <w:rPr>
          <w:rFonts w:ascii="Times New Roman" w:hAnsi="Times New Roman" w:cs="Times New Roman"/>
          <w:lang w:val="en-US"/>
        </w:rPr>
        <w:t xml:space="preserve">  </w:t>
      </w:r>
      <w:r w:rsidR="00E50673" w:rsidRPr="00F15260">
        <w:rPr>
          <w:rFonts w:ascii="Times New Roman" w:hAnsi="Times New Roman" w:cs="Times New Roman"/>
          <w:lang w:val="en-US"/>
        </w:rPr>
        <w:t xml:space="preserve">As Michel </w:t>
      </w:r>
      <w:proofErr w:type="spellStart"/>
      <w:r w:rsidR="00E50673" w:rsidRPr="00F15260">
        <w:rPr>
          <w:rFonts w:ascii="Times New Roman" w:hAnsi="Times New Roman" w:cs="Times New Roman"/>
          <w:lang w:val="en-US"/>
        </w:rPr>
        <w:t>Barnier</w:t>
      </w:r>
      <w:proofErr w:type="spellEnd"/>
      <w:r w:rsidR="00E50673" w:rsidRPr="00F15260">
        <w:rPr>
          <w:rFonts w:ascii="Times New Roman" w:hAnsi="Times New Roman" w:cs="Times New Roman"/>
          <w:lang w:val="en-US"/>
        </w:rPr>
        <w:t xml:space="preserve"> has reminded us </w:t>
      </w:r>
      <w:r w:rsidR="00E50673" w:rsidRPr="00F15260">
        <w:rPr>
          <w:rFonts w:ascii="Times New Roman" w:hAnsi="Times New Roman" w:cs="Times New Roman"/>
          <w:lang w:val="en-US"/>
        </w:rPr>
        <w:lastRenderedPageBreak/>
        <w:t>on several occasions: whatever the outcome of the current negotiations, there will be no “business as usual” with the UK; the real transitional period actually began when the UK delivered its formal notification of intention to withdraw.</w:t>
      </w:r>
      <w:r w:rsidR="00E50673" w:rsidRPr="00F15260">
        <w:rPr>
          <w:rStyle w:val="FootnoteReference"/>
          <w:rFonts w:ascii="Times New Roman" w:hAnsi="Times New Roman" w:cs="Times New Roman"/>
          <w:lang w:val="en-US"/>
        </w:rPr>
        <w:footnoteReference w:id="146"/>
      </w:r>
      <w:r w:rsidR="00E50673" w:rsidRPr="00F15260">
        <w:rPr>
          <w:rFonts w:ascii="Times New Roman" w:hAnsi="Times New Roman" w:cs="Times New Roman"/>
          <w:lang w:val="en-US"/>
        </w:rPr>
        <w:t xml:space="preserve">  Such statements </w:t>
      </w:r>
      <w:r w:rsidR="00F24AE2" w:rsidRPr="00F15260">
        <w:rPr>
          <w:rFonts w:ascii="Times New Roman" w:hAnsi="Times New Roman" w:cs="Times New Roman"/>
          <w:lang w:val="en-US"/>
        </w:rPr>
        <w:t xml:space="preserve">suggest a </w:t>
      </w:r>
      <w:r w:rsidR="00F14AA0" w:rsidRPr="00F15260">
        <w:rPr>
          <w:rFonts w:ascii="Times New Roman" w:hAnsi="Times New Roman" w:cs="Times New Roman"/>
          <w:lang w:val="en-US"/>
        </w:rPr>
        <w:t xml:space="preserve">clear institutional understanding </w:t>
      </w:r>
      <w:r w:rsidR="00932FC8" w:rsidRPr="00F15260">
        <w:rPr>
          <w:rFonts w:ascii="Times New Roman" w:hAnsi="Times New Roman" w:cs="Times New Roman"/>
          <w:lang w:val="en-US"/>
        </w:rPr>
        <w:t xml:space="preserve">whereby </w:t>
      </w:r>
      <w:r w:rsidR="00F03C84" w:rsidRPr="00F15260">
        <w:rPr>
          <w:rFonts w:ascii="Times New Roman" w:hAnsi="Times New Roman" w:cs="Times New Roman"/>
          <w:lang w:val="en-US"/>
        </w:rPr>
        <w:t xml:space="preserve">Article 50 TEU </w:t>
      </w:r>
      <w:r w:rsidR="00F14AA0" w:rsidRPr="00F15260">
        <w:rPr>
          <w:rFonts w:ascii="Times New Roman" w:hAnsi="Times New Roman" w:cs="Times New Roman"/>
          <w:lang w:val="en-US"/>
        </w:rPr>
        <w:t xml:space="preserve">is not to be treated as </w:t>
      </w:r>
      <w:r w:rsidR="00D47F83" w:rsidRPr="00F15260">
        <w:rPr>
          <w:rFonts w:ascii="Times New Roman" w:hAnsi="Times New Roman" w:cs="Times New Roman"/>
          <w:lang w:val="en-US"/>
        </w:rPr>
        <w:t>some</w:t>
      </w:r>
      <w:r w:rsidR="00932FC8" w:rsidRPr="00F15260">
        <w:rPr>
          <w:rFonts w:ascii="Times New Roman" w:hAnsi="Times New Roman" w:cs="Times New Roman"/>
          <w:lang w:val="en-US"/>
        </w:rPr>
        <w:t xml:space="preserve"> </w:t>
      </w:r>
      <w:r w:rsidR="00F14AA0" w:rsidRPr="00F15260">
        <w:rPr>
          <w:rFonts w:ascii="Times New Roman" w:hAnsi="Times New Roman" w:cs="Times New Roman"/>
          <w:lang w:val="en-US"/>
        </w:rPr>
        <w:t xml:space="preserve">substantively </w:t>
      </w:r>
      <w:r w:rsidR="00F03C84" w:rsidRPr="00F15260">
        <w:rPr>
          <w:rFonts w:ascii="Times New Roman" w:hAnsi="Times New Roman" w:cs="Times New Roman"/>
          <w:lang w:val="en-US"/>
        </w:rPr>
        <w:t xml:space="preserve">exceptional </w:t>
      </w:r>
      <w:r w:rsidR="00F14AA0" w:rsidRPr="00F15260">
        <w:rPr>
          <w:rFonts w:ascii="Times New Roman" w:hAnsi="Times New Roman" w:cs="Times New Roman"/>
          <w:lang w:val="en-US"/>
        </w:rPr>
        <w:t xml:space="preserve">competence </w:t>
      </w:r>
      <w:r w:rsidR="00F03C84" w:rsidRPr="00F15260">
        <w:rPr>
          <w:rFonts w:ascii="Times New Roman" w:hAnsi="Times New Roman" w:cs="Times New Roman"/>
          <w:lang w:val="en-US"/>
        </w:rPr>
        <w:t xml:space="preserve">to </w:t>
      </w:r>
      <w:r w:rsidR="00932FC8" w:rsidRPr="00F15260">
        <w:rPr>
          <w:rFonts w:ascii="Times New Roman" w:hAnsi="Times New Roman" w:cs="Times New Roman"/>
          <w:lang w:val="en-US"/>
        </w:rPr>
        <w:t xml:space="preserve">deviate from the normal constitutional rules of the game, </w:t>
      </w:r>
      <w:r w:rsidR="00F03C84" w:rsidRPr="00F15260">
        <w:rPr>
          <w:rFonts w:ascii="Times New Roman" w:hAnsi="Times New Roman" w:cs="Times New Roman"/>
          <w:lang w:val="en-US"/>
        </w:rPr>
        <w:t xml:space="preserve">just so as to accommodate the </w:t>
      </w:r>
      <w:r w:rsidR="00134F75" w:rsidRPr="00F15260">
        <w:rPr>
          <w:rFonts w:ascii="Times New Roman" w:hAnsi="Times New Roman" w:cs="Times New Roman"/>
          <w:lang w:val="en-US"/>
        </w:rPr>
        <w:t xml:space="preserve">particular </w:t>
      </w:r>
      <w:r w:rsidR="00F03C84" w:rsidRPr="00F15260">
        <w:rPr>
          <w:rFonts w:ascii="Times New Roman" w:hAnsi="Times New Roman" w:cs="Times New Roman"/>
          <w:lang w:val="en-US"/>
        </w:rPr>
        <w:t xml:space="preserve">needs and desires of </w:t>
      </w:r>
      <w:r w:rsidR="00D47F83" w:rsidRPr="00F15260">
        <w:rPr>
          <w:rFonts w:ascii="Times New Roman" w:hAnsi="Times New Roman" w:cs="Times New Roman"/>
          <w:lang w:val="en-US"/>
        </w:rPr>
        <w:t xml:space="preserve">a </w:t>
      </w:r>
      <w:r w:rsidR="00F03C84" w:rsidRPr="00F15260">
        <w:rPr>
          <w:rFonts w:ascii="Times New Roman" w:hAnsi="Times New Roman" w:cs="Times New Roman"/>
          <w:lang w:val="en-US"/>
        </w:rPr>
        <w:t>departing state.</w:t>
      </w:r>
      <w:r w:rsidR="00E50673" w:rsidRPr="00F15260">
        <w:rPr>
          <w:rFonts w:ascii="Times New Roman" w:hAnsi="Times New Roman" w:cs="Times New Roman"/>
          <w:lang w:val="en-US"/>
        </w:rPr>
        <w:t xml:space="preserve">  </w:t>
      </w:r>
      <w:r w:rsidR="00F03C84" w:rsidRPr="00F15260">
        <w:rPr>
          <w:rFonts w:ascii="Times New Roman" w:hAnsi="Times New Roman" w:cs="Times New Roman"/>
          <w:lang w:val="en-US"/>
        </w:rPr>
        <w:t xml:space="preserve">  </w:t>
      </w:r>
    </w:p>
    <w:p w14:paraId="0C3EB455" w14:textId="77777777" w:rsidR="00BF20E3" w:rsidRPr="00F15260" w:rsidRDefault="00BF20E3" w:rsidP="00DA4393">
      <w:pPr>
        <w:jc w:val="both"/>
        <w:rPr>
          <w:rFonts w:ascii="Times New Roman" w:hAnsi="Times New Roman" w:cs="Times New Roman"/>
          <w:lang w:val="en-US"/>
        </w:rPr>
      </w:pPr>
    </w:p>
    <w:p w14:paraId="5C98E630" w14:textId="2B27AA19" w:rsidR="00BF20E3" w:rsidRPr="00F15260" w:rsidRDefault="00BF20E3" w:rsidP="00DA4393">
      <w:pPr>
        <w:jc w:val="both"/>
        <w:rPr>
          <w:rFonts w:ascii="Times New Roman" w:hAnsi="Times New Roman" w:cs="Times New Roman"/>
          <w:i/>
          <w:lang w:val="en-US"/>
        </w:rPr>
      </w:pPr>
      <w:r w:rsidRPr="00F15260">
        <w:rPr>
          <w:rFonts w:ascii="Times New Roman" w:hAnsi="Times New Roman" w:cs="Times New Roman"/>
          <w:i/>
          <w:lang w:val="en-US"/>
        </w:rPr>
        <w:t>5.3.  Simply treating the UK as if it were still a Member State</w:t>
      </w:r>
    </w:p>
    <w:p w14:paraId="70C399F3" w14:textId="77777777" w:rsidR="00BF20E3" w:rsidRPr="00F15260" w:rsidRDefault="00BF20E3" w:rsidP="00DA4393">
      <w:pPr>
        <w:jc w:val="both"/>
        <w:rPr>
          <w:rFonts w:ascii="Times New Roman" w:hAnsi="Times New Roman" w:cs="Times New Roman"/>
          <w:lang w:val="en-US"/>
        </w:rPr>
      </w:pPr>
    </w:p>
    <w:p w14:paraId="569B425C" w14:textId="5DE6A135" w:rsidR="002F032C" w:rsidRPr="00F15260" w:rsidRDefault="00BF20E3" w:rsidP="00DA4393">
      <w:pPr>
        <w:jc w:val="both"/>
        <w:rPr>
          <w:rFonts w:ascii="Times New Roman" w:hAnsi="Times New Roman" w:cs="Times New Roman"/>
          <w:lang w:val="en-US"/>
        </w:rPr>
      </w:pPr>
      <w:r w:rsidRPr="00F15260">
        <w:rPr>
          <w:rFonts w:ascii="Times New Roman" w:hAnsi="Times New Roman" w:cs="Times New Roman"/>
          <w:lang w:val="en-US"/>
        </w:rPr>
        <w:t>That said:</w:t>
      </w:r>
      <w:r w:rsidR="00932FC8" w:rsidRPr="00F15260">
        <w:rPr>
          <w:rFonts w:ascii="Times New Roman" w:hAnsi="Times New Roman" w:cs="Times New Roman"/>
          <w:lang w:val="en-US"/>
        </w:rPr>
        <w:t xml:space="preserve"> the challenges that a post-withdrawal </w:t>
      </w:r>
      <w:r w:rsidRPr="00F15260">
        <w:rPr>
          <w:rFonts w:ascii="Times New Roman" w:hAnsi="Times New Roman" w:cs="Times New Roman"/>
          <w:lang w:val="en-US"/>
        </w:rPr>
        <w:t xml:space="preserve">“status quo” </w:t>
      </w:r>
      <w:r w:rsidR="00932FC8" w:rsidRPr="00F15260">
        <w:rPr>
          <w:rFonts w:ascii="Times New Roman" w:hAnsi="Times New Roman" w:cs="Times New Roman"/>
          <w:lang w:val="en-US"/>
        </w:rPr>
        <w:t xml:space="preserve">transition are capable of posing </w:t>
      </w:r>
      <w:r w:rsidR="00A53FAF" w:rsidRPr="00F15260">
        <w:rPr>
          <w:rFonts w:ascii="Times New Roman" w:hAnsi="Times New Roman" w:cs="Times New Roman"/>
          <w:lang w:val="en-US"/>
        </w:rPr>
        <w:t xml:space="preserve">for </w:t>
      </w:r>
      <w:r w:rsidRPr="00F15260">
        <w:rPr>
          <w:rFonts w:ascii="Times New Roman" w:hAnsi="Times New Roman" w:cs="Times New Roman"/>
          <w:lang w:val="en-US"/>
        </w:rPr>
        <w:t xml:space="preserve">the </w:t>
      </w:r>
      <w:r w:rsidR="00932FC8" w:rsidRPr="00F15260">
        <w:rPr>
          <w:rFonts w:ascii="Times New Roman" w:hAnsi="Times New Roman" w:cs="Times New Roman"/>
          <w:lang w:val="en-US"/>
        </w:rPr>
        <w:t>auto</w:t>
      </w:r>
      <w:r w:rsidRPr="00F15260">
        <w:rPr>
          <w:rFonts w:ascii="Times New Roman" w:hAnsi="Times New Roman" w:cs="Times New Roman"/>
          <w:lang w:val="en-US"/>
        </w:rPr>
        <w:t>nomy of Union law</w:t>
      </w:r>
      <w:r w:rsidR="00932FC8" w:rsidRPr="00F15260">
        <w:rPr>
          <w:rFonts w:ascii="Times New Roman" w:hAnsi="Times New Roman" w:cs="Times New Roman"/>
          <w:lang w:val="en-US"/>
        </w:rPr>
        <w:t xml:space="preserve"> are not limited to the </w:t>
      </w:r>
      <w:r w:rsidR="0018191A" w:rsidRPr="00F15260">
        <w:rPr>
          <w:rFonts w:ascii="Times New Roman" w:hAnsi="Times New Roman" w:cs="Times New Roman"/>
          <w:lang w:val="en-US"/>
        </w:rPr>
        <w:t xml:space="preserve">prospect of specific UK requests </w:t>
      </w:r>
      <w:r w:rsidR="00932FC8" w:rsidRPr="00F15260">
        <w:rPr>
          <w:rFonts w:ascii="Times New Roman" w:hAnsi="Times New Roman" w:cs="Times New Roman"/>
          <w:lang w:val="en-US"/>
        </w:rPr>
        <w:t xml:space="preserve">for </w:t>
      </w:r>
      <w:r w:rsidR="0018191A" w:rsidRPr="00F15260">
        <w:rPr>
          <w:rFonts w:ascii="Times New Roman" w:hAnsi="Times New Roman" w:cs="Times New Roman"/>
          <w:lang w:val="en-US"/>
        </w:rPr>
        <w:t>special treatment</w:t>
      </w:r>
      <w:r w:rsidR="00A53FAF" w:rsidRPr="00F15260">
        <w:rPr>
          <w:rFonts w:ascii="Times New Roman" w:hAnsi="Times New Roman" w:cs="Times New Roman"/>
          <w:lang w:val="en-US"/>
        </w:rPr>
        <w:t>,</w:t>
      </w:r>
      <w:r w:rsidR="0018191A" w:rsidRPr="00F15260">
        <w:rPr>
          <w:rFonts w:ascii="Times New Roman" w:hAnsi="Times New Roman" w:cs="Times New Roman"/>
          <w:lang w:val="en-US"/>
        </w:rPr>
        <w:t xml:space="preserve"> </w:t>
      </w:r>
      <w:r w:rsidR="00A53FAF" w:rsidRPr="00F15260">
        <w:rPr>
          <w:rFonts w:ascii="Times New Roman" w:hAnsi="Times New Roman" w:cs="Times New Roman"/>
          <w:lang w:val="en-US"/>
        </w:rPr>
        <w:t>capable of generating</w:t>
      </w:r>
      <w:r w:rsidR="00932FC8" w:rsidRPr="00F15260">
        <w:rPr>
          <w:rFonts w:ascii="Times New Roman" w:hAnsi="Times New Roman" w:cs="Times New Roman"/>
          <w:lang w:val="en-US"/>
        </w:rPr>
        <w:t xml:space="preserve"> limited </w:t>
      </w:r>
      <w:r w:rsidR="0018191A" w:rsidRPr="00F15260">
        <w:rPr>
          <w:rFonts w:ascii="Times New Roman" w:hAnsi="Times New Roman" w:cs="Times New Roman"/>
          <w:lang w:val="en-US"/>
        </w:rPr>
        <w:t xml:space="preserve">points of tension </w:t>
      </w:r>
      <w:r w:rsidR="00932FC8" w:rsidRPr="00F15260">
        <w:rPr>
          <w:rFonts w:ascii="Times New Roman" w:hAnsi="Times New Roman" w:cs="Times New Roman"/>
          <w:lang w:val="en-US"/>
        </w:rPr>
        <w:t>as they interface with the Union’s ordinary external relations powers</w:t>
      </w:r>
      <w:r w:rsidR="0018191A" w:rsidRPr="00F15260">
        <w:rPr>
          <w:rFonts w:ascii="Times New Roman" w:hAnsi="Times New Roman" w:cs="Times New Roman"/>
          <w:lang w:val="en-US"/>
        </w:rPr>
        <w:t xml:space="preserve">.  </w:t>
      </w:r>
      <w:r w:rsidR="00932FC8" w:rsidRPr="00F15260">
        <w:rPr>
          <w:rFonts w:ascii="Times New Roman" w:hAnsi="Times New Roman" w:cs="Times New Roman"/>
          <w:lang w:val="en-US"/>
        </w:rPr>
        <w:t xml:space="preserve">In fact, the </w:t>
      </w:r>
      <w:r w:rsidR="00A53FAF" w:rsidRPr="00F15260">
        <w:rPr>
          <w:rFonts w:ascii="Times New Roman" w:hAnsi="Times New Roman" w:cs="Times New Roman"/>
          <w:lang w:val="en-US"/>
        </w:rPr>
        <w:t xml:space="preserve">potential </w:t>
      </w:r>
      <w:r w:rsidR="0018191A" w:rsidRPr="00F15260">
        <w:rPr>
          <w:rFonts w:ascii="Times New Roman" w:hAnsi="Times New Roman" w:cs="Times New Roman"/>
          <w:lang w:val="en-US"/>
        </w:rPr>
        <w:t xml:space="preserve">problems </w:t>
      </w:r>
      <w:r w:rsidR="00932FC8" w:rsidRPr="00F15260">
        <w:rPr>
          <w:rFonts w:ascii="Times New Roman" w:hAnsi="Times New Roman" w:cs="Times New Roman"/>
          <w:lang w:val="en-US"/>
        </w:rPr>
        <w:t xml:space="preserve">might well </w:t>
      </w:r>
      <w:r w:rsidR="0018191A" w:rsidRPr="00F15260">
        <w:rPr>
          <w:rFonts w:ascii="Times New Roman" w:hAnsi="Times New Roman" w:cs="Times New Roman"/>
          <w:lang w:val="en-US"/>
        </w:rPr>
        <w:t>run even deeper</w:t>
      </w:r>
      <w:r w:rsidR="008F2A1F" w:rsidRPr="00F15260">
        <w:rPr>
          <w:rFonts w:ascii="Times New Roman" w:hAnsi="Times New Roman" w:cs="Times New Roman"/>
          <w:lang w:val="en-US"/>
        </w:rPr>
        <w:t xml:space="preserve">, or at least </w:t>
      </w:r>
      <w:r w:rsidR="00A53FAF" w:rsidRPr="00F15260">
        <w:rPr>
          <w:rFonts w:ascii="Times New Roman" w:hAnsi="Times New Roman" w:cs="Times New Roman"/>
          <w:lang w:val="en-US"/>
        </w:rPr>
        <w:t xml:space="preserve">much </w:t>
      </w:r>
      <w:r w:rsidR="0018191A" w:rsidRPr="00F15260">
        <w:rPr>
          <w:rFonts w:ascii="Times New Roman" w:hAnsi="Times New Roman" w:cs="Times New Roman"/>
          <w:lang w:val="en-US"/>
        </w:rPr>
        <w:t>broader</w:t>
      </w:r>
      <w:r w:rsidR="008F2A1F" w:rsidRPr="00F15260">
        <w:rPr>
          <w:rFonts w:ascii="Times New Roman" w:hAnsi="Times New Roman" w:cs="Times New Roman"/>
          <w:lang w:val="en-US"/>
        </w:rPr>
        <w:t>,</w:t>
      </w:r>
      <w:r w:rsidR="0018191A" w:rsidRPr="00F15260">
        <w:rPr>
          <w:rFonts w:ascii="Times New Roman" w:hAnsi="Times New Roman" w:cs="Times New Roman"/>
          <w:lang w:val="en-US"/>
        </w:rPr>
        <w:t xml:space="preserve"> than that</w:t>
      </w:r>
      <w:r w:rsidR="00932FC8" w:rsidRPr="00F15260">
        <w:rPr>
          <w:rFonts w:ascii="Times New Roman" w:hAnsi="Times New Roman" w:cs="Times New Roman"/>
          <w:lang w:val="en-US"/>
        </w:rPr>
        <w:t>.</w:t>
      </w:r>
    </w:p>
    <w:p w14:paraId="071F77C4" w14:textId="6347A469" w:rsidR="008F2A1F" w:rsidRPr="00F15260" w:rsidRDefault="0018191A" w:rsidP="00DA4393">
      <w:pPr>
        <w:ind w:firstLine="720"/>
        <w:jc w:val="both"/>
        <w:rPr>
          <w:rFonts w:ascii="Times New Roman" w:hAnsi="Times New Roman" w:cs="Times New Roman"/>
        </w:rPr>
      </w:pPr>
      <w:r w:rsidRPr="00F15260">
        <w:rPr>
          <w:rFonts w:ascii="Times New Roman" w:hAnsi="Times New Roman" w:cs="Times New Roman"/>
          <w:lang w:val="en-US"/>
        </w:rPr>
        <w:t>As observed above, Article 50 TEU adopts the fundamental premise that the Treaties will cease to apply to the UK, at the moment of its withdrawal, when it formally becomes a third country.</w:t>
      </w:r>
      <w:r w:rsidR="00BD1CDC" w:rsidRPr="00F15260">
        <w:rPr>
          <w:rStyle w:val="FootnoteReference"/>
          <w:rFonts w:ascii="Times New Roman" w:hAnsi="Times New Roman" w:cs="Times New Roman"/>
          <w:lang w:val="en-US"/>
        </w:rPr>
        <w:footnoteReference w:id="147"/>
      </w:r>
      <w:r w:rsidRPr="00F15260">
        <w:rPr>
          <w:rFonts w:ascii="Times New Roman" w:hAnsi="Times New Roman" w:cs="Times New Roman"/>
          <w:lang w:val="en-US"/>
        </w:rPr>
        <w:t xml:space="preserve">  However, the EU and the </w:t>
      </w:r>
      <w:r w:rsidR="000C0C9E" w:rsidRPr="00F15260">
        <w:rPr>
          <w:rFonts w:ascii="Times New Roman" w:hAnsi="Times New Roman" w:cs="Times New Roman"/>
          <w:lang w:val="en-US"/>
        </w:rPr>
        <w:t xml:space="preserve">UK </w:t>
      </w:r>
      <w:r w:rsidRPr="00F15260">
        <w:rPr>
          <w:rFonts w:ascii="Times New Roman" w:hAnsi="Times New Roman" w:cs="Times New Roman"/>
          <w:lang w:val="en-US"/>
        </w:rPr>
        <w:t xml:space="preserve">each </w:t>
      </w:r>
      <w:r w:rsidR="00A53FAF" w:rsidRPr="00F15260">
        <w:rPr>
          <w:rFonts w:ascii="Times New Roman" w:hAnsi="Times New Roman" w:cs="Times New Roman"/>
          <w:lang w:val="en-US"/>
        </w:rPr>
        <w:t xml:space="preserve">appear to </w:t>
      </w:r>
      <w:r w:rsidR="000C0C9E" w:rsidRPr="00F15260">
        <w:rPr>
          <w:rFonts w:ascii="Times New Roman" w:hAnsi="Times New Roman" w:cs="Times New Roman"/>
          <w:lang w:val="en-US"/>
        </w:rPr>
        <w:t xml:space="preserve">envisage </w:t>
      </w:r>
      <w:r w:rsidRPr="00F15260">
        <w:rPr>
          <w:rFonts w:ascii="Times New Roman" w:hAnsi="Times New Roman" w:cs="Times New Roman"/>
          <w:lang w:val="en-US"/>
        </w:rPr>
        <w:t xml:space="preserve">an </w:t>
      </w:r>
      <w:r w:rsidR="000C0C9E" w:rsidRPr="00F15260">
        <w:rPr>
          <w:rFonts w:ascii="Times New Roman" w:hAnsi="Times New Roman" w:cs="Times New Roman"/>
          <w:lang w:val="en-US"/>
        </w:rPr>
        <w:t xml:space="preserve">ambitious </w:t>
      </w:r>
      <w:r w:rsidRPr="00F15260">
        <w:rPr>
          <w:rFonts w:ascii="Times New Roman" w:hAnsi="Times New Roman" w:cs="Times New Roman"/>
          <w:lang w:val="en-US"/>
        </w:rPr>
        <w:t xml:space="preserve">transitional </w:t>
      </w:r>
      <w:r w:rsidR="000C0C9E" w:rsidRPr="00F15260">
        <w:rPr>
          <w:rFonts w:ascii="Times New Roman" w:hAnsi="Times New Roman" w:cs="Times New Roman"/>
          <w:lang w:val="en-US"/>
        </w:rPr>
        <w:t xml:space="preserve">agreement based on </w:t>
      </w:r>
      <w:r w:rsidRPr="00F15260">
        <w:rPr>
          <w:rFonts w:ascii="Times New Roman" w:hAnsi="Times New Roman" w:cs="Times New Roman"/>
          <w:lang w:val="en-US"/>
        </w:rPr>
        <w:t xml:space="preserve">the </w:t>
      </w:r>
      <w:r w:rsidR="00857FA4" w:rsidRPr="00F15260">
        <w:rPr>
          <w:rFonts w:ascii="Times New Roman" w:hAnsi="Times New Roman" w:cs="Times New Roman"/>
          <w:lang w:val="en-US"/>
        </w:rPr>
        <w:t xml:space="preserve">wholesale </w:t>
      </w:r>
      <w:r w:rsidR="000C0C9E" w:rsidRPr="00F15260">
        <w:rPr>
          <w:rFonts w:ascii="Times New Roman" w:hAnsi="Times New Roman" w:cs="Times New Roman"/>
          <w:lang w:val="en-US"/>
        </w:rPr>
        <w:t xml:space="preserve">extension of </w:t>
      </w:r>
      <w:r w:rsidRPr="00F15260">
        <w:rPr>
          <w:rFonts w:ascii="Times New Roman" w:hAnsi="Times New Roman" w:cs="Times New Roman"/>
          <w:lang w:val="en-US"/>
        </w:rPr>
        <w:t xml:space="preserve">Union </w:t>
      </w:r>
      <w:r w:rsidR="000C0C9E" w:rsidRPr="00F15260">
        <w:rPr>
          <w:rFonts w:ascii="Times New Roman" w:hAnsi="Times New Roman" w:cs="Times New Roman"/>
          <w:lang w:val="en-US"/>
        </w:rPr>
        <w:t xml:space="preserve">law to </w:t>
      </w:r>
      <w:r w:rsidRPr="00F15260">
        <w:rPr>
          <w:rFonts w:ascii="Times New Roman" w:hAnsi="Times New Roman" w:cs="Times New Roman"/>
          <w:lang w:val="en-US"/>
        </w:rPr>
        <w:t xml:space="preserve">the </w:t>
      </w:r>
      <w:r w:rsidR="002F032C" w:rsidRPr="00F15260">
        <w:rPr>
          <w:rFonts w:ascii="Times New Roman" w:hAnsi="Times New Roman" w:cs="Times New Roman"/>
          <w:lang w:val="en-US"/>
        </w:rPr>
        <w:t>UK</w:t>
      </w:r>
      <w:r w:rsidR="000C0C9E" w:rsidRPr="00F15260">
        <w:rPr>
          <w:rFonts w:ascii="Times New Roman" w:hAnsi="Times New Roman" w:cs="Times New Roman"/>
          <w:lang w:val="en-US"/>
        </w:rPr>
        <w:t xml:space="preserve"> </w:t>
      </w:r>
      <w:r w:rsidRPr="00F15260">
        <w:rPr>
          <w:rFonts w:ascii="Times New Roman" w:hAnsi="Times New Roman" w:cs="Times New Roman"/>
          <w:lang w:val="en-US"/>
        </w:rPr>
        <w:t xml:space="preserve">just </w:t>
      </w:r>
      <w:r w:rsidR="000C0C9E" w:rsidRPr="00F15260">
        <w:rPr>
          <w:rFonts w:ascii="Times New Roman" w:hAnsi="Times New Roman" w:cs="Times New Roman"/>
          <w:lang w:val="en-US"/>
        </w:rPr>
        <w:t xml:space="preserve">as if it were </w:t>
      </w:r>
      <w:r w:rsidRPr="00F15260">
        <w:rPr>
          <w:rFonts w:ascii="Times New Roman" w:hAnsi="Times New Roman" w:cs="Times New Roman"/>
          <w:lang w:val="en-US"/>
        </w:rPr>
        <w:t xml:space="preserve">still </w:t>
      </w:r>
      <w:r w:rsidR="000C0C9E" w:rsidRPr="00F15260">
        <w:rPr>
          <w:rFonts w:ascii="Times New Roman" w:hAnsi="Times New Roman" w:cs="Times New Roman"/>
          <w:lang w:val="en-US"/>
        </w:rPr>
        <w:t>a Member State</w:t>
      </w:r>
      <w:r w:rsidR="002F032C" w:rsidRPr="00F15260">
        <w:rPr>
          <w:rFonts w:ascii="Times New Roman" w:hAnsi="Times New Roman" w:cs="Times New Roman"/>
          <w:lang w:val="en-US"/>
        </w:rPr>
        <w:t xml:space="preserve"> (</w:t>
      </w:r>
      <w:r w:rsidR="000C0C9E" w:rsidRPr="00F15260">
        <w:rPr>
          <w:rFonts w:ascii="Times New Roman" w:hAnsi="Times New Roman" w:cs="Times New Roman"/>
          <w:lang w:val="en-US"/>
        </w:rPr>
        <w:t xml:space="preserve">albeit subject to </w:t>
      </w:r>
      <w:r w:rsidRPr="00F15260">
        <w:rPr>
          <w:rFonts w:ascii="Times New Roman" w:hAnsi="Times New Roman" w:cs="Times New Roman"/>
          <w:lang w:val="en-US"/>
        </w:rPr>
        <w:t>some important</w:t>
      </w:r>
      <w:r w:rsidR="00015726" w:rsidRPr="00F15260">
        <w:rPr>
          <w:rFonts w:ascii="Times New Roman" w:hAnsi="Times New Roman" w:cs="Times New Roman"/>
          <w:lang w:val="en-US"/>
        </w:rPr>
        <w:t>,</w:t>
      </w:r>
      <w:r w:rsidRPr="00F15260">
        <w:rPr>
          <w:rFonts w:ascii="Times New Roman" w:hAnsi="Times New Roman" w:cs="Times New Roman"/>
          <w:lang w:val="en-US"/>
        </w:rPr>
        <w:t xml:space="preserve"> </w:t>
      </w:r>
      <w:r w:rsidR="00015726" w:rsidRPr="00F15260">
        <w:rPr>
          <w:rFonts w:ascii="Times New Roman" w:hAnsi="Times New Roman" w:cs="Times New Roman"/>
          <w:lang w:val="en-US"/>
        </w:rPr>
        <w:t xml:space="preserve">though </w:t>
      </w:r>
      <w:r w:rsidRPr="00F15260">
        <w:rPr>
          <w:rFonts w:ascii="Times New Roman" w:hAnsi="Times New Roman" w:cs="Times New Roman"/>
          <w:lang w:val="en-US"/>
        </w:rPr>
        <w:t>still limited</w:t>
      </w:r>
      <w:r w:rsidR="00015726" w:rsidRPr="00F15260">
        <w:rPr>
          <w:rFonts w:ascii="Times New Roman" w:hAnsi="Times New Roman" w:cs="Times New Roman"/>
          <w:lang w:val="en-US"/>
        </w:rPr>
        <w:t>,</w:t>
      </w:r>
      <w:r w:rsidRPr="00F15260">
        <w:rPr>
          <w:rFonts w:ascii="Times New Roman" w:hAnsi="Times New Roman" w:cs="Times New Roman"/>
          <w:lang w:val="en-US"/>
        </w:rPr>
        <w:t xml:space="preserve"> institutional and substantive </w:t>
      </w:r>
      <w:r w:rsidR="000C0C9E" w:rsidRPr="00F15260">
        <w:rPr>
          <w:rFonts w:ascii="Times New Roman" w:hAnsi="Times New Roman" w:cs="Times New Roman"/>
          <w:lang w:val="en-US"/>
        </w:rPr>
        <w:t>exceptions</w:t>
      </w:r>
      <w:r w:rsidR="002F032C" w:rsidRPr="00F15260">
        <w:rPr>
          <w:rFonts w:ascii="Times New Roman" w:hAnsi="Times New Roman" w:cs="Times New Roman"/>
          <w:lang w:val="en-US"/>
        </w:rPr>
        <w:t>)</w:t>
      </w:r>
      <w:r w:rsidRPr="00F15260">
        <w:rPr>
          <w:rFonts w:ascii="Times New Roman" w:hAnsi="Times New Roman" w:cs="Times New Roman"/>
          <w:lang w:val="en-US"/>
        </w:rPr>
        <w:t>.</w:t>
      </w:r>
      <w:r w:rsidR="00BF20E3" w:rsidRPr="00F15260">
        <w:rPr>
          <w:rStyle w:val="FootnoteReference"/>
          <w:rFonts w:ascii="Times New Roman" w:hAnsi="Times New Roman" w:cs="Times New Roman"/>
          <w:lang w:val="en-US"/>
        </w:rPr>
        <w:footnoteReference w:id="148"/>
      </w:r>
      <w:r w:rsidRPr="00F15260">
        <w:rPr>
          <w:rFonts w:ascii="Times New Roman" w:hAnsi="Times New Roman" w:cs="Times New Roman"/>
          <w:lang w:val="en-US"/>
        </w:rPr>
        <w:t xml:space="preserve">  Rather than </w:t>
      </w:r>
      <w:r w:rsidR="00857FA4" w:rsidRPr="00F15260">
        <w:rPr>
          <w:rFonts w:ascii="Times New Roman" w:hAnsi="Times New Roman" w:cs="Times New Roman"/>
          <w:lang w:val="en-US"/>
        </w:rPr>
        <w:t xml:space="preserve">constructing </w:t>
      </w:r>
      <w:r w:rsidRPr="00F15260">
        <w:rPr>
          <w:rFonts w:ascii="Times New Roman" w:hAnsi="Times New Roman" w:cs="Times New Roman"/>
          <w:lang w:val="en-US"/>
        </w:rPr>
        <w:t xml:space="preserve">an entire edifice of free-standing, comprehensive and </w:t>
      </w:r>
      <w:r w:rsidR="00857FA4" w:rsidRPr="00F15260">
        <w:rPr>
          <w:rFonts w:ascii="Times New Roman" w:hAnsi="Times New Roman" w:cs="Times New Roman"/>
          <w:lang w:val="en-US"/>
        </w:rPr>
        <w:t xml:space="preserve">detailed </w:t>
      </w:r>
      <w:r w:rsidR="002F032C" w:rsidRPr="00F15260">
        <w:rPr>
          <w:rFonts w:ascii="Times New Roman" w:hAnsi="Times New Roman" w:cs="Times New Roman"/>
          <w:lang w:val="en-US"/>
        </w:rPr>
        <w:t xml:space="preserve">EU-third country </w:t>
      </w:r>
      <w:r w:rsidR="00857FA4" w:rsidRPr="00F15260">
        <w:rPr>
          <w:rFonts w:ascii="Times New Roman" w:hAnsi="Times New Roman" w:cs="Times New Roman"/>
          <w:lang w:val="en-US"/>
        </w:rPr>
        <w:t xml:space="preserve">cooperation mechanisms that </w:t>
      </w:r>
      <w:r w:rsidR="00E9187F" w:rsidRPr="00F15260">
        <w:rPr>
          <w:rFonts w:ascii="Times New Roman" w:hAnsi="Times New Roman" w:cs="Times New Roman"/>
          <w:lang w:val="en-US"/>
        </w:rPr>
        <w:t xml:space="preserve">would </w:t>
      </w:r>
      <w:r w:rsidRPr="00F15260">
        <w:rPr>
          <w:rFonts w:ascii="Times New Roman" w:hAnsi="Times New Roman" w:cs="Times New Roman"/>
          <w:lang w:val="en-US"/>
        </w:rPr>
        <w:t>give specific legal expression to the two sides’ overall political conception of a “status quo” transition,</w:t>
      </w:r>
      <w:r w:rsidR="00465E6F">
        <w:rPr>
          <w:rStyle w:val="FootnoteReference"/>
          <w:rFonts w:ascii="Times New Roman" w:hAnsi="Times New Roman" w:cs="Times New Roman"/>
          <w:lang w:val="en-US"/>
        </w:rPr>
        <w:footnoteReference w:id="149"/>
      </w:r>
      <w:r w:rsidRPr="00F15260">
        <w:rPr>
          <w:rFonts w:ascii="Times New Roman" w:hAnsi="Times New Roman" w:cs="Times New Roman"/>
          <w:lang w:val="en-US"/>
        </w:rPr>
        <w:t xml:space="preserve"> </w:t>
      </w:r>
      <w:r w:rsidR="002F032C" w:rsidRPr="00F15260">
        <w:rPr>
          <w:rFonts w:ascii="Times New Roman" w:hAnsi="Times New Roman" w:cs="Times New Roman"/>
          <w:lang w:val="en-US"/>
        </w:rPr>
        <w:t xml:space="preserve">in reality, </w:t>
      </w:r>
      <w:r w:rsidRPr="00F15260">
        <w:rPr>
          <w:rFonts w:ascii="Times New Roman" w:hAnsi="Times New Roman" w:cs="Times New Roman"/>
          <w:lang w:val="en-US"/>
        </w:rPr>
        <w:t xml:space="preserve">the plan seems to be </w:t>
      </w:r>
      <w:r w:rsidR="002F032C" w:rsidRPr="00F15260">
        <w:rPr>
          <w:rFonts w:ascii="Times New Roman" w:hAnsi="Times New Roman" w:cs="Times New Roman"/>
          <w:lang w:val="en-US"/>
        </w:rPr>
        <w:t xml:space="preserve">that vast tracts of the Treaties, Union legislation and other legal or policy instruments would not actually cease to apply to the UK from the moment of its withdrawal, but will instead be extended and applied wholesale to the territory, public authorities and natural or legal persons of a third country.  The consequences </w:t>
      </w:r>
      <w:r w:rsidR="00A53FAF" w:rsidRPr="00F15260">
        <w:rPr>
          <w:rFonts w:ascii="Times New Roman" w:hAnsi="Times New Roman" w:cs="Times New Roman"/>
          <w:lang w:val="en-US"/>
        </w:rPr>
        <w:t xml:space="preserve">of such an approach </w:t>
      </w:r>
      <w:r w:rsidR="002F032C" w:rsidRPr="00F15260">
        <w:rPr>
          <w:rFonts w:ascii="Times New Roman" w:hAnsi="Times New Roman" w:cs="Times New Roman"/>
          <w:lang w:val="en-US"/>
        </w:rPr>
        <w:t xml:space="preserve">are no less far-reaching and significant for being so disarmingly obvious: </w:t>
      </w:r>
      <w:r w:rsidR="008F2A1F" w:rsidRPr="00F15260">
        <w:rPr>
          <w:rFonts w:ascii="Times New Roman" w:hAnsi="Times New Roman" w:cs="Times New Roman"/>
          <w:lang w:val="en-US"/>
        </w:rPr>
        <w:t xml:space="preserve">across every field of Union activity, </w:t>
      </w:r>
      <w:r w:rsidR="008F2A1F" w:rsidRPr="00F15260">
        <w:rPr>
          <w:rFonts w:ascii="Times New Roman" w:hAnsi="Times New Roman" w:cs="Times New Roman"/>
        </w:rPr>
        <w:t xml:space="preserve">third country phenomena </w:t>
      </w:r>
      <w:r w:rsidR="000A7BAA" w:rsidRPr="00F15260">
        <w:rPr>
          <w:rFonts w:ascii="Times New Roman" w:hAnsi="Times New Roman" w:cs="Times New Roman"/>
        </w:rPr>
        <w:t>would</w:t>
      </w:r>
      <w:r w:rsidR="008F2A1F" w:rsidRPr="00F15260">
        <w:rPr>
          <w:rFonts w:ascii="Times New Roman" w:hAnsi="Times New Roman" w:cs="Times New Roman"/>
        </w:rPr>
        <w:t xml:space="preserve"> be fully entitled to engage </w:t>
      </w:r>
      <w:r w:rsidR="00A53FAF" w:rsidRPr="00F15260">
        <w:rPr>
          <w:rFonts w:ascii="Times New Roman" w:hAnsi="Times New Roman" w:cs="Times New Roman"/>
        </w:rPr>
        <w:t xml:space="preserve">(say) </w:t>
      </w:r>
      <w:r w:rsidR="008F2A1F" w:rsidRPr="00F15260">
        <w:rPr>
          <w:rFonts w:ascii="Times New Roman" w:hAnsi="Times New Roman" w:cs="Times New Roman"/>
        </w:rPr>
        <w:t xml:space="preserve">in </w:t>
      </w:r>
      <w:r w:rsidR="002F032C" w:rsidRPr="00F15260">
        <w:rPr>
          <w:rFonts w:ascii="Times New Roman" w:hAnsi="Times New Roman" w:cs="Times New Roman"/>
        </w:rPr>
        <w:t xml:space="preserve">the </w:t>
      </w:r>
      <w:r w:rsidR="008F2A1F" w:rsidRPr="00F15260">
        <w:rPr>
          <w:rFonts w:ascii="Times New Roman" w:hAnsi="Times New Roman" w:cs="Times New Roman"/>
        </w:rPr>
        <w:t xml:space="preserve">exercise of rights, the </w:t>
      </w:r>
      <w:r w:rsidR="002F032C" w:rsidRPr="00F15260">
        <w:rPr>
          <w:rFonts w:ascii="Times New Roman" w:hAnsi="Times New Roman" w:cs="Times New Roman"/>
        </w:rPr>
        <w:t>exchange of information, the allocation of jurisdiction, the mutual recognition of standards</w:t>
      </w:r>
      <w:r w:rsidR="008F2A1F" w:rsidRPr="00F15260">
        <w:rPr>
          <w:rFonts w:ascii="Times New Roman" w:hAnsi="Times New Roman" w:cs="Times New Roman"/>
        </w:rPr>
        <w:t xml:space="preserve"> and </w:t>
      </w:r>
      <w:r w:rsidR="002F032C" w:rsidRPr="00F15260">
        <w:rPr>
          <w:rFonts w:ascii="Times New Roman" w:hAnsi="Times New Roman" w:cs="Times New Roman"/>
        </w:rPr>
        <w:t>the enforcement of decisions</w:t>
      </w:r>
      <w:r w:rsidR="008F2A1F" w:rsidRPr="00F15260">
        <w:rPr>
          <w:rFonts w:ascii="Times New Roman" w:hAnsi="Times New Roman" w:cs="Times New Roman"/>
        </w:rPr>
        <w:t>,</w:t>
      </w:r>
      <w:r w:rsidR="002F032C" w:rsidRPr="00F15260">
        <w:rPr>
          <w:rFonts w:ascii="Times New Roman" w:hAnsi="Times New Roman" w:cs="Times New Roman"/>
        </w:rPr>
        <w:t xml:space="preserve"> </w:t>
      </w:r>
      <w:r w:rsidR="00A53FAF" w:rsidRPr="00F15260">
        <w:rPr>
          <w:rFonts w:ascii="Times New Roman" w:hAnsi="Times New Roman" w:cs="Times New Roman"/>
        </w:rPr>
        <w:t xml:space="preserve">under legal frameworks, </w:t>
      </w:r>
      <w:r w:rsidR="00C73F76">
        <w:rPr>
          <w:rFonts w:ascii="Times New Roman" w:hAnsi="Times New Roman" w:cs="Times New Roman"/>
        </w:rPr>
        <w:t xml:space="preserve">even </w:t>
      </w:r>
      <w:r w:rsidR="00A53FAF" w:rsidRPr="00F15260">
        <w:rPr>
          <w:rFonts w:ascii="Times New Roman" w:hAnsi="Times New Roman" w:cs="Times New Roman"/>
        </w:rPr>
        <w:t>in situations</w:t>
      </w:r>
      <w:r w:rsidR="008F2A1F" w:rsidRPr="00F15260">
        <w:rPr>
          <w:rFonts w:ascii="Times New Roman" w:hAnsi="Times New Roman" w:cs="Times New Roman"/>
        </w:rPr>
        <w:t xml:space="preserve"> </w:t>
      </w:r>
      <w:r w:rsidR="00A53FAF" w:rsidRPr="00F15260">
        <w:rPr>
          <w:rFonts w:ascii="Times New Roman" w:hAnsi="Times New Roman" w:cs="Times New Roman"/>
        </w:rPr>
        <w:t xml:space="preserve">and through processes where such rights and obligations </w:t>
      </w:r>
      <w:r w:rsidR="008F2A1F" w:rsidRPr="00F15260">
        <w:rPr>
          <w:rFonts w:ascii="Times New Roman" w:hAnsi="Times New Roman" w:cs="Times New Roman"/>
        </w:rPr>
        <w:t>are explicitly reserved for Union actors</w:t>
      </w:r>
      <w:r w:rsidR="002F032C" w:rsidRPr="00F15260">
        <w:rPr>
          <w:rFonts w:ascii="Times New Roman" w:hAnsi="Times New Roman" w:cs="Times New Roman"/>
        </w:rPr>
        <w:t xml:space="preserve"> alone.</w:t>
      </w:r>
      <w:r w:rsidR="008F2A1F" w:rsidRPr="00F15260">
        <w:rPr>
          <w:rFonts w:ascii="Times New Roman" w:hAnsi="Times New Roman" w:cs="Times New Roman"/>
        </w:rPr>
        <w:t xml:space="preserve">  </w:t>
      </w:r>
    </w:p>
    <w:p w14:paraId="2B928113" w14:textId="77777777" w:rsidR="00BF20E3" w:rsidRPr="00F15260" w:rsidRDefault="008F2A1F" w:rsidP="00DA4393">
      <w:pPr>
        <w:ind w:firstLine="720"/>
        <w:jc w:val="both"/>
        <w:rPr>
          <w:rFonts w:ascii="Times New Roman" w:hAnsi="Times New Roman" w:cs="Times New Roman"/>
          <w:lang w:val="en-US"/>
        </w:rPr>
      </w:pPr>
      <w:r w:rsidRPr="00F15260">
        <w:rPr>
          <w:rFonts w:ascii="Times New Roman" w:hAnsi="Times New Roman" w:cs="Times New Roman"/>
        </w:rPr>
        <w:t xml:space="preserve">On the one hand, there are good practical reasons for assuming that that is precisely the form that the EU-UK transitional plan will eventually take: given how much is still left to be done, and how little time remains to do it, there is simply no credible prospect of negotiating and drafting up the sort of </w:t>
      </w:r>
      <w:r w:rsidRPr="00F15260">
        <w:rPr>
          <w:rFonts w:ascii="Times New Roman" w:hAnsi="Times New Roman" w:cs="Times New Roman"/>
          <w:lang w:val="en-US"/>
        </w:rPr>
        <w:t xml:space="preserve">free-standing, comprehensive </w:t>
      </w:r>
      <w:r w:rsidR="000A7BAA" w:rsidRPr="00F15260">
        <w:rPr>
          <w:rFonts w:ascii="Times New Roman" w:hAnsi="Times New Roman" w:cs="Times New Roman"/>
          <w:lang w:val="en-US"/>
        </w:rPr>
        <w:t>and detailed cooperation mechanisms that</w:t>
      </w:r>
      <w:r w:rsidR="00015726" w:rsidRPr="00F15260">
        <w:rPr>
          <w:rFonts w:ascii="Times New Roman" w:hAnsi="Times New Roman" w:cs="Times New Roman"/>
          <w:lang w:val="en-US"/>
        </w:rPr>
        <w:t xml:space="preserve"> would be required to express a politically</w:t>
      </w:r>
      <w:r w:rsidR="000A7BAA" w:rsidRPr="00F15260">
        <w:rPr>
          <w:rFonts w:ascii="Times New Roman" w:hAnsi="Times New Roman" w:cs="Times New Roman"/>
          <w:lang w:val="en-US"/>
        </w:rPr>
        <w:t xml:space="preserve"> ambitious transitional arrangement in terms </w:t>
      </w:r>
      <w:r w:rsidR="00015726" w:rsidRPr="00F15260">
        <w:rPr>
          <w:rFonts w:ascii="Times New Roman" w:hAnsi="Times New Roman" w:cs="Times New Roman"/>
          <w:lang w:val="en-US"/>
        </w:rPr>
        <w:t xml:space="preserve">more legally </w:t>
      </w:r>
      <w:r w:rsidR="000A7BAA" w:rsidRPr="00F15260">
        <w:rPr>
          <w:rFonts w:ascii="Times New Roman" w:hAnsi="Times New Roman" w:cs="Times New Roman"/>
          <w:lang w:val="en-US"/>
        </w:rPr>
        <w:t xml:space="preserve">appropriate to relations between the Union and a third country.  </w:t>
      </w:r>
    </w:p>
    <w:p w14:paraId="283E7FDE" w14:textId="2E6E7A2A" w:rsidR="002431EE" w:rsidRPr="00F15260" w:rsidRDefault="008F2A1F"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On the other hand, </w:t>
      </w:r>
      <w:r w:rsidR="000A7BAA" w:rsidRPr="00F15260">
        <w:rPr>
          <w:rFonts w:ascii="Times New Roman" w:hAnsi="Times New Roman" w:cs="Times New Roman"/>
          <w:lang w:val="en-US"/>
        </w:rPr>
        <w:t xml:space="preserve">a transitional plan which is based on the direct and wholesale (even if only temporary) extension of the Union legal order to the territory of a third country </w:t>
      </w:r>
      <w:r w:rsidR="00E9187F" w:rsidRPr="00F15260">
        <w:rPr>
          <w:rFonts w:ascii="Times New Roman" w:hAnsi="Times New Roman" w:cs="Times New Roman"/>
          <w:lang w:val="en-US"/>
        </w:rPr>
        <w:t xml:space="preserve">represents </w:t>
      </w:r>
      <w:r w:rsidR="00F24AE2" w:rsidRPr="00F15260">
        <w:rPr>
          <w:rFonts w:ascii="Times New Roman" w:hAnsi="Times New Roman" w:cs="Times New Roman"/>
          <w:lang w:val="en-US"/>
        </w:rPr>
        <w:t>a</w:t>
      </w:r>
      <w:r w:rsidR="000A7BAA" w:rsidRPr="00F15260">
        <w:rPr>
          <w:rFonts w:ascii="Times New Roman" w:hAnsi="Times New Roman" w:cs="Times New Roman"/>
          <w:lang w:val="en-US"/>
        </w:rPr>
        <w:t xml:space="preserve"> highly expansive and truly exceptional </w:t>
      </w:r>
      <w:r w:rsidR="00E9187F" w:rsidRPr="00F15260">
        <w:rPr>
          <w:rFonts w:ascii="Times New Roman" w:hAnsi="Times New Roman" w:cs="Times New Roman"/>
          <w:lang w:val="en-US"/>
        </w:rPr>
        <w:t xml:space="preserve">conception of </w:t>
      </w:r>
      <w:r w:rsidR="000A7BAA" w:rsidRPr="00F15260">
        <w:rPr>
          <w:rFonts w:ascii="Times New Roman" w:hAnsi="Times New Roman" w:cs="Times New Roman"/>
          <w:lang w:val="en-US"/>
        </w:rPr>
        <w:t xml:space="preserve">the competences conferred </w:t>
      </w:r>
      <w:r w:rsidR="000A7BAA" w:rsidRPr="00F15260">
        <w:rPr>
          <w:rFonts w:ascii="Times New Roman" w:hAnsi="Times New Roman" w:cs="Times New Roman"/>
          <w:lang w:val="en-US"/>
        </w:rPr>
        <w:lastRenderedPageBreak/>
        <w:t xml:space="preserve">by </w:t>
      </w:r>
      <w:r w:rsidR="00E9187F" w:rsidRPr="00F15260">
        <w:rPr>
          <w:rFonts w:ascii="Times New Roman" w:hAnsi="Times New Roman" w:cs="Times New Roman"/>
          <w:lang w:val="en-US"/>
        </w:rPr>
        <w:t xml:space="preserve">Article 50 </w:t>
      </w:r>
      <w:r w:rsidR="000A7BAA" w:rsidRPr="00F15260">
        <w:rPr>
          <w:rFonts w:ascii="Times New Roman" w:hAnsi="Times New Roman" w:cs="Times New Roman"/>
          <w:lang w:val="en-US"/>
        </w:rPr>
        <w:t xml:space="preserve">TEU.  Such a conception is not only difficult to square with the explicit text of Article 50 TEU itself.  It </w:t>
      </w:r>
      <w:r w:rsidR="00B45465" w:rsidRPr="00F15260">
        <w:rPr>
          <w:rFonts w:ascii="Times New Roman" w:hAnsi="Times New Roman" w:cs="Times New Roman"/>
          <w:lang w:val="en-US"/>
        </w:rPr>
        <w:t>could also sit</w:t>
      </w:r>
      <w:r w:rsidR="000A7BAA" w:rsidRPr="00F15260">
        <w:rPr>
          <w:rFonts w:ascii="Times New Roman" w:hAnsi="Times New Roman" w:cs="Times New Roman"/>
          <w:lang w:val="en-US"/>
        </w:rPr>
        <w:t xml:space="preserve"> uneasily with myriad other provisions of Union law: for example, </w:t>
      </w:r>
      <w:r w:rsidR="00B45465" w:rsidRPr="00F15260">
        <w:rPr>
          <w:rFonts w:ascii="Times New Roman" w:hAnsi="Times New Roman" w:cs="Times New Roman"/>
          <w:lang w:val="en-US"/>
        </w:rPr>
        <w:t xml:space="preserve">by </w:t>
      </w:r>
      <w:r w:rsidR="00C1473D" w:rsidRPr="00F15260">
        <w:rPr>
          <w:rFonts w:ascii="Times New Roman" w:hAnsi="Times New Roman" w:cs="Times New Roman"/>
          <w:lang w:val="en-US"/>
        </w:rPr>
        <w:t xml:space="preserve">calling for </w:t>
      </w:r>
      <w:r w:rsidR="00D47F83" w:rsidRPr="00F15260">
        <w:rPr>
          <w:rFonts w:ascii="Times New Roman" w:hAnsi="Times New Roman" w:cs="Times New Roman"/>
          <w:lang w:val="en-US"/>
        </w:rPr>
        <w:t xml:space="preserve">a broader </w:t>
      </w:r>
      <w:r w:rsidR="00C1473D" w:rsidRPr="00F15260">
        <w:rPr>
          <w:rFonts w:ascii="Times New Roman" w:hAnsi="Times New Roman" w:cs="Times New Roman"/>
          <w:lang w:val="en-US"/>
        </w:rPr>
        <w:t xml:space="preserve">understanding of the beneficiaries of the rights to free movement and equal treatment </w:t>
      </w:r>
      <w:r w:rsidR="00D47F83" w:rsidRPr="00F15260">
        <w:rPr>
          <w:rFonts w:ascii="Times New Roman" w:hAnsi="Times New Roman" w:cs="Times New Roman"/>
          <w:lang w:val="en-US"/>
        </w:rPr>
        <w:t xml:space="preserve">than that explicitly set out in </w:t>
      </w:r>
      <w:r w:rsidR="00C1473D" w:rsidRPr="00F15260">
        <w:rPr>
          <w:rFonts w:ascii="Times New Roman" w:hAnsi="Times New Roman" w:cs="Times New Roman"/>
          <w:lang w:val="en-US"/>
        </w:rPr>
        <w:t xml:space="preserve">the </w:t>
      </w:r>
      <w:r w:rsidR="00D47F83" w:rsidRPr="00F15260">
        <w:rPr>
          <w:rFonts w:ascii="Times New Roman" w:hAnsi="Times New Roman" w:cs="Times New Roman"/>
          <w:lang w:val="en-US"/>
        </w:rPr>
        <w:t xml:space="preserve">relevant </w:t>
      </w:r>
      <w:r w:rsidR="00C1473D" w:rsidRPr="00F15260">
        <w:rPr>
          <w:rFonts w:ascii="Times New Roman" w:hAnsi="Times New Roman" w:cs="Times New Roman"/>
          <w:lang w:val="en-US"/>
        </w:rPr>
        <w:t xml:space="preserve">Treaty provisions and </w:t>
      </w:r>
      <w:r w:rsidR="00015726" w:rsidRPr="00F15260">
        <w:rPr>
          <w:rFonts w:ascii="Times New Roman" w:hAnsi="Times New Roman" w:cs="Times New Roman"/>
          <w:lang w:val="en-US"/>
        </w:rPr>
        <w:t xml:space="preserve">their </w:t>
      </w:r>
      <w:r w:rsidR="00C1473D" w:rsidRPr="00F15260">
        <w:rPr>
          <w:rFonts w:ascii="Times New Roman" w:hAnsi="Times New Roman" w:cs="Times New Roman"/>
          <w:lang w:val="en-US"/>
        </w:rPr>
        <w:t xml:space="preserve">implementing </w:t>
      </w:r>
      <w:r w:rsidR="00D47F83" w:rsidRPr="00F15260">
        <w:rPr>
          <w:rFonts w:ascii="Times New Roman" w:hAnsi="Times New Roman" w:cs="Times New Roman"/>
          <w:lang w:val="en-US"/>
        </w:rPr>
        <w:t>legislation</w:t>
      </w:r>
      <w:r w:rsidR="00B45465" w:rsidRPr="00F15260">
        <w:rPr>
          <w:rFonts w:ascii="Times New Roman" w:hAnsi="Times New Roman" w:cs="Times New Roman"/>
          <w:lang w:val="en-US"/>
        </w:rPr>
        <w:t>;</w:t>
      </w:r>
      <w:r w:rsidR="00C1473D" w:rsidRPr="00F15260">
        <w:rPr>
          <w:rStyle w:val="FootnoteReference"/>
          <w:rFonts w:ascii="Times New Roman" w:hAnsi="Times New Roman" w:cs="Times New Roman"/>
          <w:lang w:val="en-US"/>
        </w:rPr>
        <w:footnoteReference w:id="150"/>
      </w:r>
      <w:r w:rsidR="00B45465" w:rsidRPr="00F15260">
        <w:rPr>
          <w:rFonts w:ascii="Times New Roman" w:hAnsi="Times New Roman" w:cs="Times New Roman"/>
          <w:lang w:val="en-US"/>
        </w:rPr>
        <w:t xml:space="preserve"> or by expanding the category of privileged applicants, for the purposes of access to judicial review before the Union courts, beyond the restricted categories already expressly identified in the Treaties</w:t>
      </w:r>
      <w:r w:rsidR="00B45465" w:rsidRPr="00F15260">
        <w:rPr>
          <w:rFonts w:ascii="Times New Roman" w:hAnsi="Times New Roman" w:cs="Times New Roman"/>
        </w:rPr>
        <w:t>.</w:t>
      </w:r>
      <w:r w:rsidR="00B45465" w:rsidRPr="00F15260">
        <w:rPr>
          <w:rStyle w:val="FootnoteReference"/>
          <w:rFonts w:ascii="Times New Roman" w:hAnsi="Times New Roman" w:cs="Times New Roman"/>
        </w:rPr>
        <w:footnoteReference w:id="151"/>
      </w:r>
    </w:p>
    <w:p w14:paraId="3C0F4C06" w14:textId="77777777" w:rsidR="002431EE" w:rsidRPr="00F15260" w:rsidRDefault="002431EE" w:rsidP="00DA4393">
      <w:pPr>
        <w:jc w:val="both"/>
        <w:rPr>
          <w:rFonts w:ascii="Times New Roman" w:hAnsi="Times New Roman" w:cs="Times New Roman"/>
          <w:lang w:val="en-US"/>
        </w:rPr>
      </w:pPr>
    </w:p>
    <w:p w14:paraId="1234698F" w14:textId="504D8E8B" w:rsidR="002431EE" w:rsidRPr="00F15260" w:rsidRDefault="00BF20E3" w:rsidP="00DA4393">
      <w:pPr>
        <w:jc w:val="both"/>
        <w:rPr>
          <w:rFonts w:ascii="Times New Roman" w:hAnsi="Times New Roman" w:cs="Times New Roman"/>
          <w:i/>
        </w:rPr>
      </w:pPr>
      <w:r w:rsidRPr="00F15260">
        <w:rPr>
          <w:rFonts w:ascii="Times New Roman" w:hAnsi="Times New Roman" w:cs="Times New Roman"/>
          <w:i/>
        </w:rPr>
        <w:t>5.4</w:t>
      </w:r>
      <w:r w:rsidR="002431EE" w:rsidRPr="00F15260">
        <w:rPr>
          <w:rFonts w:ascii="Times New Roman" w:hAnsi="Times New Roman" w:cs="Times New Roman"/>
          <w:i/>
        </w:rPr>
        <w:t>.  Assessment</w:t>
      </w:r>
    </w:p>
    <w:p w14:paraId="206320B9" w14:textId="77777777" w:rsidR="002431EE" w:rsidRPr="00F15260" w:rsidRDefault="002431EE" w:rsidP="00DA4393">
      <w:pPr>
        <w:jc w:val="both"/>
        <w:rPr>
          <w:rFonts w:ascii="Times New Roman" w:hAnsi="Times New Roman" w:cs="Times New Roman"/>
          <w:lang w:val="en-US"/>
        </w:rPr>
      </w:pPr>
    </w:p>
    <w:p w14:paraId="2FE6D81B" w14:textId="77777777" w:rsidR="002431EE" w:rsidRPr="00F15260" w:rsidRDefault="00C4535C" w:rsidP="00DA4393">
      <w:pPr>
        <w:jc w:val="both"/>
        <w:rPr>
          <w:rFonts w:ascii="Times New Roman" w:hAnsi="Times New Roman" w:cs="Times New Roman"/>
        </w:rPr>
      </w:pPr>
      <w:r w:rsidRPr="00F15260">
        <w:rPr>
          <w:rFonts w:ascii="Times New Roman" w:hAnsi="Times New Roman" w:cs="Times New Roman"/>
          <w:lang w:val="en-US"/>
        </w:rPr>
        <w:t>So</w:t>
      </w:r>
      <w:r w:rsidR="002431EE" w:rsidRPr="00F15260">
        <w:rPr>
          <w:rFonts w:ascii="Times New Roman" w:hAnsi="Times New Roman" w:cs="Times New Roman"/>
          <w:lang w:val="en-US"/>
        </w:rPr>
        <w:t xml:space="preserve">, the </w:t>
      </w:r>
      <w:r w:rsidRPr="00F15260">
        <w:rPr>
          <w:rFonts w:ascii="Times New Roman" w:hAnsi="Times New Roman" w:cs="Times New Roman"/>
        </w:rPr>
        <w:t xml:space="preserve">prospect of some ambitious and far-reaching transitional deal could pose not only difficult political questions, but also important legal challenges: just </w:t>
      </w:r>
      <w:r w:rsidRPr="00F15260">
        <w:rPr>
          <w:rFonts w:ascii="Times New Roman" w:hAnsi="Times New Roman" w:cs="Times New Roman"/>
          <w:i/>
        </w:rPr>
        <w:t>how</w:t>
      </w:r>
      <w:r w:rsidRPr="00F15260">
        <w:rPr>
          <w:rFonts w:ascii="Times New Roman" w:hAnsi="Times New Roman" w:cs="Times New Roman"/>
        </w:rPr>
        <w:t xml:space="preserve"> exceptional can the Article 50 TEU competence </w:t>
      </w:r>
      <w:r w:rsidRPr="00F15260">
        <w:rPr>
          <w:rFonts w:ascii="Times New Roman" w:hAnsi="Times New Roman" w:cs="Times New Roman"/>
          <w:i/>
        </w:rPr>
        <w:t>really</w:t>
      </w:r>
      <w:r w:rsidRPr="00F15260">
        <w:rPr>
          <w:rFonts w:ascii="Times New Roman" w:hAnsi="Times New Roman" w:cs="Times New Roman"/>
        </w:rPr>
        <w:t xml:space="preserve"> be?  </w:t>
      </w:r>
    </w:p>
    <w:p w14:paraId="638744B0" w14:textId="77777777" w:rsidR="00D221BC" w:rsidRDefault="002431EE" w:rsidP="00DA4393">
      <w:pPr>
        <w:ind w:firstLine="720"/>
        <w:jc w:val="both"/>
        <w:rPr>
          <w:rFonts w:ascii="Times New Roman" w:hAnsi="Times New Roman" w:cs="Times New Roman"/>
        </w:rPr>
      </w:pPr>
      <w:r w:rsidRPr="00F15260">
        <w:rPr>
          <w:rFonts w:ascii="Times New Roman" w:hAnsi="Times New Roman" w:cs="Times New Roman"/>
        </w:rPr>
        <w:t xml:space="preserve">Article 50 TEU may well need to be interpreted flexibly, in order to deal with the exceptional circumstances of its operation.  Moreover, this rather skeletal Treaty text both offers a wide political discretion and requires significant political elaboration, in order to render it fully operational.  But even an exceptional power cannot be an unlimited one.  </w:t>
      </w:r>
    </w:p>
    <w:p w14:paraId="100E390D" w14:textId="57630155" w:rsidR="0095179A" w:rsidRPr="00F15260" w:rsidRDefault="002431EE" w:rsidP="00DA4393">
      <w:pPr>
        <w:ind w:firstLine="720"/>
        <w:jc w:val="both"/>
        <w:rPr>
          <w:rFonts w:ascii="Times New Roman" w:hAnsi="Times New Roman" w:cs="Times New Roman"/>
        </w:rPr>
      </w:pPr>
      <w:r w:rsidRPr="00F15260">
        <w:rPr>
          <w:rFonts w:ascii="Times New Roman" w:hAnsi="Times New Roman" w:cs="Times New Roman"/>
        </w:rPr>
        <w:t xml:space="preserve">After all, Article 50 TEU already explicitly provides for several ways simply to continue the wholesale application of Union law on a purely temporary basis for the benefit of a Member </w:t>
      </w:r>
      <w:proofErr w:type="gramStart"/>
      <w:r w:rsidRPr="00F15260">
        <w:rPr>
          <w:rFonts w:ascii="Times New Roman" w:hAnsi="Times New Roman" w:cs="Times New Roman"/>
        </w:rPr>
        <w:t>State which</w:t>
      </w:r>
      <w:proofErr w:type="gramEnd"/>
      <w:r w:rsidRPr="00F15260">
        <w:rPr>
          <w:rFonts w:ascii="Times New Roman" w:hAnsi="Times New Roman" w:cs="Times New Roman"/>
        </w:rPr>
        <w:t xml:space="preserve"> is nevertheless intent on </w:t>
      </w:r>
      <w:r w:rsidR="0095179A" w:rsidRPr="00F15260">
        <w:rPr>
          <w:rFonts w:ascii="Times New Roman" w:hAnsi="Times New Roman" w:cs="Times New Roman"/>
        </w:rPr>
        <w:t xml:space="preserve">its own </w:t>
      </w:r>
      <w:r w:rsidRPr="00F15260">
        <w:rPr>
          <w:rFonts w:ascii="Times New Roman" w:hAnsi="Times New Roman" w:cs="Times New Roman"/>
        </w:rPr>
        <w:t>departure.</w:t>
      </w:r>
      <w:r w:rsidR="0095179A" w:rsidRPr="00F15260">
        <w:rPr>
          <w:rStyle w:val="FootnoteReference"/>
          <w:rFonts w:ascii="Times New Roman" w:hAnsi="Times New Roman" w:cs="Times New Roman"/>
        </w:rPr>
        <w:footnoteReference w:id="152"/>
      </w:r>
      <w:r w:rsidRPr="00F15260">
        <w:rPr>
          <w:rFonts w:ascii="Times New Roman" w:hAnsi="Times New Roman" w:cs="Times New Roman"/>
        </w:rPr>
        <w:t xml:space="preserve">  </w:t>
      </w:r>
      <w:r w:rsidR="0095179A" w:rsidRPr="00F15260">
        <w:rPr>
          <w:rFonts w:ascii="Times New Roman" w:hAnsi="Times New Roman" w:cs="Times New Roman"/>
        </w:rPr>
        <w:t xml:space="preserve">Yet for domestic political reasons, the </w:t>
      </w:r>
      <w:r w:rsidRPr="00F15260">
        <w:rPr>
          <w:rFonts w:ascii="Times New Roman" w:hAnsi="Times New Roman" w:cs="Times New Roman"/>
        </w:rPr>
        <w:t xml:space="preserve">UK </w:t>
      </w:r>
      <w:r w:rsidR="0095179A" w:rsidRPr="00F15260">
        <w:rPr>
          <w:rFonts w:ascii="Times New Roman" w:hAnsi="Times New Roman" w:cs="Times New Roman"/>
        </w:rPr>
        <w:t>deliberately chose</w:t>
      </w:r>
      <w:r w:rsidRPr="00F15260">
        <w:rPr>
          <w:rFonts w:ascii="Times New Roman" w:hAnsi="Times New Roman" w:cs="Times New Roman"/>
        </w:rPr>
        <w:t xml:space="preserve"> not </w:t>
      </w:r>
      <w:r w:rsidR="0095179A" w:rsidRPr="00F15260">
        <w:rPr>
          <w:rFonts w:ascii="Times New Roman" w:hAnsi="Times New Roman" w:cs="Times New Roman"/>
        </w:rPr>
        <w:t xml:space="preserve">even </w:t>
      </w:r>
      <w:r w:rsidRPr="00F15260">
        <w:rPr>
          <w:rFonts w:ascii="Times New Roman" w:hAnsi="Times New Roman" w:cs="Times New Roman"/>
        </w:rPr>
        <w:t xml:space="preserve">to </w:t>
      </w:r>
      <w:r w:rsidR="0095179A" w:rsidRPr="00F15260">
        <w:rPr>
          <w:rFonts w:ascii="Times New Roman" w:hAnsi="Times New Roman" w:cs="Times New Roman"/>
        </w:rPr>
        <w:t xml:space="preserve">request a transitional model based on the legally straightforward </w:t>
      </w:r>
      <w:r w:rsidRPr="00F15260">
        <w:rPr>
          <w:rFonts w:ascii="Times New Roman" w:hAnsi="Times New Roman" w:cs="Times New Roman"/>
        </w:rPr>
        <w:t>routes provided for under the Treaties.</w:t>
      </w:r>
      <w:r w:rsidR="0095179A" w:rsidRPr="00F15260">
        <w:rPr>
          <w:rStyle w:val="FootnoteReference"/>
          <w:rFonts w:ascii="Times New Roman" w:hAnsi="Times New Roman" w:cs="Times New Roman"/>
        </w:rPr>
        <w:footnoteReference w:id="153"/>
      </w:r>
      <w:r w:rsidRPr="00F15260">
        <w:rPr>
          <w:rFonts w:ascii="Times New Roman" w:hAnsi="Times New Roman" w:cs="Times New Roman"/>
        </w:rPr>
        <w:t xml:space="preserve">  And otherwise, the text of Article 50 TEU itself gives no </w:t>
      </w:r>
      <w:r w:rsidR="0095179A" w:rsidRPr="00F15260">
        <w:rPr>
          <w:rFonts w:ascii="Times New Roman" w:hAnsi="Times New Roman" w:cs="Times New Roman"/>
        </w:rPr>
        <w:t xml:space="preserve">express </w:t>
      </w:r>
      <w:r w:rsidRPr="00F15260">
        <w:rPr>
          <w:rFonts w:ascii="Times New Roman" w:hAnsi="Times New Roman" w:cs="Times New Roman"/>
        </w:rPr>
        <w:t xml:space="preserve">indication that it </w:t>
      </w:r>
      <w:r w:rsidR="0095179A" w:rsidRPr="00F15260">
        <w:rPr>
          <w:rFonts w:ascii="Times New Roman" w:hAnsi="Times New Roman" w:cs="Times New Roman"/>
        </w:rPr>
        <w:t xml:space="preserve">was </w:t>
      </w:r>
      <w:r w:rsidRPr="00F15260">
        <w:rPr>
          <w:rFonts w:ascii="Times New Roman" w:hAnsi="Times New Roman" w:cs="Times New Roman"/>
        </w:rPr>
        <w:t xml:space="preserve">intended to </w:t>
      </w:r>
      <w:r w:rsidR="0095179A" w:rsidRPr="00F15260">
        <w:rPr>
          <w:rFonts w:ascii="Times New Roman" w:hAnsi="Times New Roman" w:cs="Times New Roman"/>
        </w:rPr>
        <w:t xml:space="preserve">confer upon the Union institutions a substantively </w:t>
      </w:r>
      <w:r w:rsidRPr="00F15260">
        <w:rPr>
          <w:rFonts w:ascii="Times New Roman" w:hAnsi="Times New Roman" w:cs="Times New Roman"/>
        </w:rPr>
        <w:t xml:space="preserve">exceptional power, capable of derogating from </w:t>
      </w:r>
      <w:r w:rsidR="0095179A" w:rsidRPr="00F15260">
        <w:rPr>
          <w:rFonts w:ascii="Times New Roman" w:hAnsi="Times New Roman" w:cs="Times New Roman"/>
        </w:rPr>
        <w:t xml:space="preserve">our </w:t>
      </w:r>
      <w:r w:rsidRPr="00F15260">
        <w:rPr>
          <w:rFonts w:ascii="Times New Roman" w:hAnsi="Times New Roman" w:cs="Times New Roman"/>
        </w:rPr>
        <w:t xml:space="preserve">normal </w:t>
      </w:r>
      <w:r w:rsidR="0095179A" w:rsidRPr="00F15260">
        <w:rPr>
          <w:rFonts w:ascii="Times New Roman" w:hAnsi="Times New Roman" w:cs="Times New Roman"/>
        </w:rPr>
        <w:t xml:space="preserve">expectations about the </w:t>
      </w:r>
      <w:r w:rsidRPr="00F15260">
        <w:rPr>
          <w:rFonts w:ascii="Times New Roman" w:hAnsi="Times New Roman" w:cs="Times New Roman"/>
        </w:rPr>
        <w:t xml:space="preserve">constitutional </w:t>
      </w:r>
      <w:r w:rsidR="0095179A" w:rsidRPr="00F15260">
        <w:rPr>
          <w:rFonts w:ascii="Times New Roman" w:hAnsi="Times New Roman" w:cs="Times New Roman"/>
        </w:rPr>
        <w:t>nature and limits of Union powers</w:t>
      </w:r>
      <w:r w:rsidRPr="00F15260">
        <w:rPr>
          <w:rFonts w:ascii="Times New Roman" w:hAnsi="Times New Roman" w:cs="Times New Roman"/>
        </w:rPr>
        <w:t xml:space="preserve">.  Moreover, once </w:t>
      </w:r>
      <w:r w:rsidR="0095179A" w:rsidRPr="00F15260">
        <w:rPr>
          <w:rFonts w:ascii="Times New Roman" w:hAnsi="Times New Roman" w:cs="Times New Roman"/>
        </w:rPr>
        <w:t xml:space="preserve">we </w:t>
      </w:r>
      <w:r w:rsidRPr="00F15260">
        <w:rPr>
          <w:rFonts w:ascii="Times New Roman" w:hAnsi="Times New Roman" w:cs="Times New Roman"/>
        </w:rPr>
        <w:t xml:space="preserve">accept </w:t>
      </w:r>
      <w:r w:rsidR="0095179A" w:rsidRPr="00F15260">
        <w:rPr>
          <w:rFonts w:ascii="Times New Roman" w:hAnsi="Times New Roman" w:cs="Times New Roman"/>
        </w:rPr>
        <w:t xml:space="preserve">the proposition that </w:t>
      </w:r>
      <w:r w:rsidRPr="00F15260">
        <w:rPr>
          <w:rFonts w:ascii="Times New Roman" w:hAnsi="Times New Roman" w:cs="Times New Roman"/>
        </w:rPr>
        <w:t xml:space="preserve">Article 50 TEU is </w:t>
      </w:r>
      <w:r w:rsidR="0095179A" w:rsidRPr="00F15260">
        <w:rPr>
          <w:rFonts w:ascii="Times New Roman" w:hAnsi="Times New Roman" w:cs="Times New Roman"/>
        </w:rPr>
        <w:t xml:space="preserve">to be considered </w:t>
      </w:r>
      <w:r w:rsidRPr="00F15260">
        <w:rPr>
          <w:rFonts w:ascii="Times New Roman" w:hAnsi="Times New Roman" w:cs="Times New Roman"/>
        </w:rPr>
        <w:t xml:space="preserve">somehow exceptional, </w:t>
      </w:r>
      <w:r w:rsidR="0095179A" w:rsidRPr="00F15260">
        <w:rPr>
          <w:rFonts w:ascii="Times New Roman" w:hAnsi="Times New Roman" w:cs="Times New Roman"/>
        </w:rPr>
        <w:t xml:space="preserve">how </w:t>
      </w:r>
      <w:r w:rsidRPr="00F15260">
        <w:rPr>
          <w:rFonts w:ascii="Times New Roman" w:hAnsi="Times New Roman" w:cs="Times New Roman"/>
        </w:rPr>
        <w:t xml:space="preserve">do </w:t>
      </w:r>
      <w:r w:rsidR="0095179A" w:rsidRPr="00F15260">
        <w:rPr>
          <w:rFonts w:ascii="Times New Roman" w:hAnsi="Times New Roman" w:cs="Times New Roman"/>
        </w:rPr>
        <w:t xml:space="preserve">we then </w:t>
      </w:r>
      <w:r w:rsidRPr="00F15260">
        <w:rPr>
          <w:rFonts w:ascii="Times New Roman" w:hAnsi="Times New Roman" w:cs="Times New Roman"/>
        </w:rPr>
        <w:t xml:space="preserve">decide – </w:t>
      </w:r>
      <w:r w:rsidR="0095179A" w:rsidRPr="00F15260">
        <w:rPr>
          <w:rFonts w:ascii="Times New Roman" w:hAnsi="Times New Roman" w:cs="Times New Roman"/>
        </w:rPr>
        <w:t xml:space="preserve">without drifting into merely </w:t>
      </w:r>
      <w:r w:rsidRPr="00F15260">
        <w:rPr>
          <w:rFonts w:ascii="Times New Roman" w:hAnsi="Times New Roman" w:cs="Times New Roman"/>
        </w:rPr>
        <w:t xml:space="preserve">subjective </w:t>
      </w:r>
      <w:r w:rsidR="0095179A" w:rsidRPr="00F15260">
        <w:rPr>
          <w:rFonts w:ascii="Times New Roman" w:hAnsi="Times New Roman" w:cs="Times New Roman"/>
        </w:rPr>
        <w:t xml:space="preserve">inclinations, motivated as much by our own end-goal preferences as by the tools of systemic logic </w:t>
      </w:r>
      <w:r w:rsidRPr="00F15260">
        <w:rPr>
          <w:rFonts w:ascii="Times New Roman" w:hAnsi="Times New Roman" w:cs="Times New Roman"/>
        </w:rPr>
        <w:t xml:space="preserve">– </w:t>
      </w:r>
      <w:r w:rsidR="0095179A" w:rsidRPr="00F15260">
        <w:rPr>
          <w:rFonts w:ascii="Times New Roman" w:hAnsi="Times New Roman" w:cs="Times New Roman"/>
        </w:rPr>
        <w:t xml:space="preserve">just </w:t>
      </w:r>
      <w:r w:rsidRPr="00F15260">
        <w:rPr>
          <w:rFonts w:ascii="Times New Roman" w:hAnsi="Times New Roman" w:cs="Times New Roman"/>
        </w:rPr>
        <w:t xml:space="preserve">when </w:t>
      </w:r>
      <w:r w:rsidR="0095179A" w:rsidRPr="00F15260">
        <w:rPr>
          <w:rFonts w:ascii="Times New Roman" w:hAnsi="Times New Roman" w:cs="Times New Roman"/>
        </w:rPr>
        <w:t xml:space="preserve">or how far </w:t>
      </w:r>
      <w:r w:rsidRPr="00F15260">
        <w:rPr>
          <w:rFonts w:ascii="Times New Roman" w:hAnsi="Times New Roman" w:cs="Times New Roman"/>
        </w:rPr>
        <w:t xml:space="preserve">any proposed withdrawal agreement </w:t>
      </w:r>
      <w:r w:rsidR="0095179A" w:rsidRPr="00F15260">
        <w:rPr>
          <w:rFonts w:ascii="Times New Roman" w:hAnsi="Times New Roman" w:cs="Times New Roman"/>
        </w:rPr>
        <w:t xml:space="preserve">need not </w:t>
      </w:r>
      <w:r w:rsidRPr="00F15260">
        <w:rPr>
          <w:rFonts w:ascii="Times New Roman" w:hAnsi="Times New Roman" w:cs="Times New Roman"/>
        </w:rPr>
        <w:t xml:space="preserve">comply with the </w:t>
      </w:r>
      <w:r w:rsidR="0095179A" w:rsidRPr="00F15260">
        <w:rPr>
          <w:rFonts w:ascii="Times New Roman" w:hAnsi="Times New Roman" w:cs="Times New Roman"/>
        </w:rPr>
        <w:t xml:space="preserve">supposedly </w:t>
      </w:r>
      <w:r w:rsidRPr="00F15260">
        <w:rPr>
          <w:rFonts w:ascii="Times New Roman" w:hAnsi="Times New Roman" w:cs="Times New Roman"/>
        </w:rPr>
        <w:t xml:space="preserve">fundamental principles and parameters laid down in the Treaties for defining the nature and limits of the Union’s own competences? </w:t>
      </w:r>
    </w:p>
    <w:p w14:paraId="685D181B" w14:textId="77562D04" w:rsidR="00FD263B" w:rsidRPr="00F15260" w:rsidRDefault="0033728D" w:rsidP="00DA4393">
      <w:pPr>
        <w:ind w:firstLine="720"/>
        <w:jc w:val="both"/>
        <w:rPr>
          <w:rFonts w:ascii="Times New Roman" w:hAnsi="Times New Roman" w:cs="Times New Roman"/>
          <w:lang w:val="en-US"/>
        </w:rPr>
      </w:pPr>
      <w:r w:rsidRPr="00F15260">
        <w:rPr>
          <w:rFonts w:ascii="Times New Roman" w:hAnsi="Times New Roman" w:cs="Times New Roman"/>
          <w:lang w:val="en-US"/>
        </w:rPr>
        <w:t>A</w:t>
      </w:r>
      <w:r w:rsidR="00E9187F" w:rsidRPr="00F15260">
        <w:rPr>
          <w:rFonts w:ascii="Times New Roman" w:hAnsi="Times New Roman" w:cs="Times New Roman"/>
          <w:lang w:val="en-US"/>
        </w:rPr>
        <w:t xml:space="preserve">ll these questions </w:t>
      </w:r>
      <w:r w:rsidR="00741599" w:rsidRPr="00F15260">
        <w:rPr>
          <w:rFonts w:ascii="Times New Roman" w:hAnsi="Times New Roman" w:cs="Times New Roman"/>
          <w:lang w:val="en-US"/>
        </w:rPr>
        <w:t xml:space="preserve">of interpretation </w:t>
      </w:r>
      <w:r w:rsidR="00DA0A6F" w:rsidRPr="00F15260">
        <w:rPr>
          <w:rFonts w:ascii="Times New Roman" w:hAnsi="Times New Roman" w:cs="Times New Roman"/>
          <w:lang w:val="en-US"/>
        </w:rPr>
        <w:t>would</w:t>
      </w:r>
      <w:r w:rsidR="00E9187F" w:rsidRPr="00F15260">
        <w:rPr>
          <w:rFonts w:ascii="Times New Roman" w:hAnsi="Times New Roman" w:cs="Times New Roman"/>
          <w:lang w:val="en-US"/>
        </w:rPr>
        <w:t xml:space="preserve"> ultimately </w:t>
      </w:r>
      <w:r w:rsidR="00DA0A6F" w:rsidRPr="00F15260">
        <w:rPr>
          <w:rFonts w:ascii="Times New Roman" w:hAnsi="Times New Roman" w:cs="Times New Roman"/>
          <w:lang w:val="en-US"/>
        </w:rPr>
        <w:t xml:space="preserve">be </w:t>
      </w:r>
      <w:r w:rsidR="00E9187F" w:rsidRPr="00F15260">
        <w:rPr>
          <w:rFonts w:ascii="Times New Roman" w:hAnsi="Times New Roman" w:cs="Times New Roman"/>
          <w:lang w:val="en-US"/>
        </w:rPr>
        <w:t xml:space="preserve">for </w:t>
      </w:r>
      <w:r w:rsidR="00741599" w:rsidRPr="00F15260">
        <w:rPr>
          <w:rFonts w:ascii="Times New Roman" w:hAnsi="Times New Roman" w:cs="Times New Roman"/>
          <w:lang w:val="en-US"/>
        </w:rPr>
        <w:t xml:space="preserve">the </w:t>
      </w:r>
      <w:r w:rsidR="00E9187F" w:rsidRPr="00F15260">
        <w:rPr>
          <w:rFonts w:ascii="Times New Roman" w:hAnsi="Times New Roman" w:cs="Times New Roman"/>
          <w:lang w:val="en-US"/>
        </w:rPr>
        <w:t>Court</w:t>
      </w:r>
      <w:r w:rsidR="00741599" w:rsidRPr="00F15260">
        <w:rPr>
          <w:rFonts w:ascii="Times New Roman" w:hAnsi="Times New Roman" w:cs="Times New Roman"/>
          <w:lang w:val="en-US"/>
        </w:rPr>
        <w:t xml:space="preserve"> to settle</w:t>
      </w:r>
      <w:r w:rsidR="00DA0A6F" w:rsidRPr="00F15260">
        <w:rPr>
          <w:rFonts w:ascii="Times New Roman" w:hAnsi="Times New Roman" w:cs="Times New Roman"/>
          <w:lang w:val="en-US"/>
        </w:rPr>
        <w:t xml:space="preserve"> – even if testing them (urgently, if needs be) would take up yet more scarce time</w:t>
      </w:r>
      <w:r w:rsidR="00741599" w:rsidRPr="00F15260">
        <w:rPr>
          <w:rFonts w:ascii="Times New Roman" w:hAnsi="Times New Roman" w:cs="Times New Roman"/>
          <w:lang w:val="en-US"/>
        </w:rPr>
        <w:t xml:space="preserve">.  </w:t>
      </w:r>
      <w:r w:rsidR="00DA0A6F" w:rsidRPr="00F15260">
        <w:rPr>
          <w:rFonts w:ascii="Times New Roman" w:hAnsi="Times New Roman" w:cs="Times New Roman"/>
          <w:lang w:val="en-US"/>
        </w:rPr>
        <w:t xml:space="preserve">If push comes to shove, one </w:t>
      </w:r>
      <w:r w:rsidR="00741599" w:rsidRPr="00F15260">
        <w:rPr>
          <w:rFonts w:ascii="Times New Roman" w:hAnsi="Times New Roman" w:cs="Times New Roman"/>
          <w:lang w:val="en-US"/>
        </w:rPr>
        <w:t>confidently assumes that the Court would robustly defend the “autonomy of Union law” against any specific UK requests for special treatment</w:t>
      </w:r>
      <w:r w:rsidR="007A1236" w:rsidRPr="00F15260">
        <w:rPr>
          <w:rFonts w:ascii="Times New Roman" w:hAnsi="Times New Roman" w:cs="Times New Roman"/>
          <w:lang w:val="en-US"/>
        </w:rPr>
        <w:t xml:space="preserve"> </w:t>
      </w:r>
      <w:r w:rsidR="004911ED" w:rsidRPr="00F15260">
        <w:rPr>
          <w:rFonts w:ascii="Times New Roman" w:hAnsi="Times New Roman" w:cs="Times New Roman"/>
          <w:lang w:val="en-US"/>
        </w:rPr>
        <w:t>and, indeed,</w:t>
      </w:r>
      <w:r w:rsidR="007A1236" w:rsidRPr="00F15260">
        <w:rPr>
          <w:rFonts w:ascii="Times New Roman" w:hAnsi="Times New Roman" w:cs="Times New Roman"/>
          <w:lang w:val="en-US"/>
        </w:rPr>
        <w:t xml:space="preserve"> </w:t>
      </w:r>
      <w:r w:rsidR="004911ED" w:rsidRPr="00F15260">
        <w:rPr>
          <w:rFonts w:ascii="Times New Roman" w:hAnsi="Times New Roman" w:cs="Times New Roman"/>
          <w:lang w:val="en-US"/>
        </w:rPr>
        <w:t>would object to any specific transitional provisions that purported to infringe the fundamental rights and values as laid down in the Charter and the general principles of Union law</w:t>
      </w:r>
      <w:r w:rsidR="007A1236" w:rsidRPr="00F15260">
        <w:rPr>
          <w:rFonts w:ascii="Times New Roman" w:hAnsi="Times New Roman" w:cs="Times New Roman"/>
          <w:lang w:val="en-US"/>
        </w:rPr>
        <w:t>.</w:t>
      </w:r>
      <w:r w:rsidR="004911ED" w:rsidRPr="00F15260">
        <w:rPr>
          <w:rStyle w:val="FootnoteReference"/>
          <w:rFonts w:ascii="Times New Roman" w:hAnsi="Times New Roman" w:cs="Times New Roman"/>
          <w:lang w:val="en-US"/>
        </w:rPr>
        <w:footnoteReference w:id="154"/>
      </w:r>
      <w:r w:rsidR="00741599" w:rsidRPr="00F15260">
        <w:rPr>
          <w:rFonts w:ascii="Times New Roman" w:hAnsi="Times New Roman" w:cs="Times New Roman"/>
          <w:lang w:val="en-US"/>
        </w:rPr>
        <w:t xml:space="preserve">  However, it is perhaps more difficult to predict how the Court </w:t>
      </w:r>
      <w:r w:rsidR="00FA72AD" w:rsidRPr="00F15260">
        <w:rPr>
          <w:rFonts w:ascii="Times New Roman" w:hAnsi="Times New Roman" w:cs="Times New Roman"/>
          <w:lang w:val="en-US"/>
        </w:rPr>
        <w:t xml:space="preserve">might </w:t>
      </w:r>
      <w:r w:rsidR="00741599" w:rsidRPr="00F15260">
        <w:rPr>
          <w:rFonts w:ascii="Times New Roman" w:hAnsi="Times New Roman" w:cs="Times New Roman"/>
          <w:lang w:val="en-US"/>
        </w:rPr>
        <w:t xml:space="preserve">react to a transitional plan </w:t>
      </w:r>
      <w:r w:rsidR="008748F3" w:rsidRPr="00F15260">
        <w:rPr>
          <w:rFonts w:ascii="Times New Roman" w:hAnsi="Times New Roman" w:cs="Times New Roman"/>
          <w:lang w:val="en-US"/>
        </w:rPr>
        <w:t xml:space="preserve">which proves to be </w:t>
      </w:r>
      <w:r w:rsidR="00741599" w:rsidRPr="00F15260">
        <w:rPr>
          <w:rFonts w:ascii="Times New Roman" w:hAnsi="Times New Roman" w:cs="Times New Roman"/>
          <w:lang w:val="en-US"/>
        </w:rPr>
        <w:t>based</w:t>
      </w:r>
      <w:r w:rsidR="008748F3" w:rsidRPr="00F15260">
        <w:rPr>
          <w:rFonts w:ascii="Times New Roman" w:hAnsi="Times New Roman" w:cs="Times New Roman"/>
          <w:lang w:val="en-US"/>
        </w:rPr>
        <w:t>,</w:t>
      </w:r>
      <w:r w:rsidR="00741599" w:rsidRPr="00F15260">
        <w:rPr>
          <w:rFonts w:ascii="Times New Roman" w:hAnsi="Times New Roman" w:cs="Times New Roman"/>
          <w:lang w:val="en-US"/>
        </w:rPr>
        <w:t xml:space="preserve"> </w:t>
      </w:r>
      <w:r w:rsidR="008748F3" w:rsidRPr="00F15260">
        <w:rPr>
          <w:rFonts w:ascii="Times New Roman" w:hAnsi="Times New Roman" w:cs="Times New Roman"/>
          <w:lang w:val="en-US"/>
        </w:rPr>
        <w:t xml:space="preserve">legally and not just politically, </w:t>
      </w:r>
      <w:r w:rsidR="00741599" w:rsidRPr="00F15260">
        <w:rPr>
          <w:rFonts w:ascii="Times New Roman" w:hAnsi="Times New Roman" w:cs="Times New Roman"/>
          <w:lang w:val="en-US"/>
        </w:rPr>
        <w:t xml:space="preserve">on the wholesale extension of Union law </w:t>
      </w:r>
      <w:r w:rsidR="00741599" w:rsidRPr="00F15260">
        <w:rPr>
          <w:rFonts w:ascii="Times New Roman" w:hAnsi="Times New Roman" w:cs="Times New Roman"/>
          <w:lang w:val="en-US"/>
        </w:rPr>
        <w:lastRenderedPageBreak/>
        <w:t>to</w:t>
      </w:r>
      <w:r w:rsidR="008748F3" w:rsidRPr="00F15260">
        <w:rPr>
          <w:rFonts w:ascii="Times New Roman" w:hAnsi="Times New Roman" w:cs="Times New Roman"/>
          <w:lang w:val="en-US"/>
        </w:rPr>
        <w:t xml:space="preserve"> (</w:t>
      </w:r>
      <w:r w:rsidR="00741599" w:rsidRPr="00F15260">
        <w:rPr>
          <w:rFonts w:ascii="Times New Roman" w:hAnsi="Times New Roman" w:cs="Times New Roman"/>
          <w:lang w:val="en-US"/>
        </w:rPr>
        <w:t>rather than the paralle</w:t>
      </w:r>
      <w:r w:rsidR="008748F3" w:rsidRPr="00F15260">
        <w:rPr>
          <w:rFonts w:ascii="Times New Roman" w:hAnsi="Times New Roman" w:cs="Times New Roman"/>
          <w:lang w:val="en-US"/>
        </w:rPr>
        <w:t>l replication of Union mechanisms</w:t>
      </w:r>
      <w:r w:rsidR="00741599" w:rsidRPr="00F15260">
        <w:rPr>
          <w:rFonts w:ascii="Times New Roman" w:hAnsi="Times New Roman" w:cs="Times New Roman"/>
          <w:lang w:val="en-US"/>
        </w:rPr>
        <w:t xml:space="preserve"> </w:t>
      </w:r>
      <w:r w:rsidR="00D47F83" w:rsidRPr="00F15260">
        <w:rPr>
          <w:rFonts w:ascii="Times New Roman" w:hAnsi="Times New Roman" w:cs="Times New Roman"/>
          <w:lang w:val="en-US"/>
        </w:rPr>
        <w:t xml:space="preserve">to </w:t>
      </w:r>
      <w:r w:rsidR="00015726" w:rsidRPr="00F15260">
        <w:rPr>
          <w:rFonts w:ascii="Times New Roman" w:hAnsi="Times New Roman" w:cs="Times New Roman"/>
          <w:lang w:val="en-US"/>
        </w:rPr>
        <w:t xml:space="preserve">operate </w:t>
      </w:r>
      <w:r w:rsidR="00D47F83" w:rsidRPr="00F15260">
        <w:rPr>
          <w:rFonts w:ascii="Times New Roman" w:hAnsi="Times New Roman" w:cs="Times New Roman"/>
          <w:lang w:val="en-US"/>
        </w:rPr>
        <w:t>with</w:t>
      </w:r>
      <w:r w:rsidR="008748F3" w:rsidRPr="00F15260">
        <w:rPr>
          <w:rFonts w:ascii="Times New Roman" w:hAnsi="Times New Roman" w:cs="Times New Roman"/>
          <w:lang w:val="en-US"/>
        </w:rPr>
        <w:t xml:space="preserve">) </w:t>
      </w:r>
      <w:r w:rsidR="00741599" w:rsidRPr="00F15260">
        <w:rPr>
          <w:rFonts w:ascii="Times New Roman" w:hAnsi="Times New Roman" w:cs="Times New Roman"/>
          <w:lang w:val="en-US"/>
        </w:rPr>
        <w:t>a third country</w:t>
      </w:r>
      <w:r w:rsidR="00FA72AD" w:rsidRPr="00F15260">
        <w:rPr>
          <w:rFonts w:ascii="Times New Roman" w:hAnsi="Times New Roman" w:cs="Times New Roman"/>
          <w:lang w:val="en-US"/>
        </w:rPr>
        <w:t>.</w:t>
      </w:r>
      <w:r w:rsidRPr="00F15260">
        <w:rPr>
          <w:rStyle w:val="FootnoteReference"/>
          <w:rFonts w:ascii="Times New Roman" w:hAnsi="Times New Roman" w:cs="Times New Roman"/>
          <w:lang w:val="en-US"/>
        </w:rPr>
        <w:footnoteReference w:id="155"/>
      </w:r>
      <w:r w:rsidR="00FA72AD" w:rsidRPr="00F15260">
        <w:rPr>
          <w:rFonts w:ascii="Times New Roman" w:hAnsi="Times New Roman" w:cs="Times New Roman"/>
          <w:lang w:val="en-US"/>
        </w:rPr>
        <w:t xml:space="preserve">  </w:t>
      </w:r>
    </w:p>
    <w:p w14:paraId="0BC81969" w14:textId="395A47B5" w:rsidR="00FD263B" w:rsidRPr="00F15260" w:rsidRDefault="00911081" w:rsidP="00DA4393">
      <w:pPr>
        <w:ind w:firstLine="720"/>
        <w:jc w:val="both"/>
        <w:rPr>
          <w:rFonts w:ascii="Times New Roman" w:hAnsi="Times New Roman" w:cs="Times New Roman"/>
          <w:lang w:val="en-US"/>
        </w:rPr>
      </w:pPr>
      <w:r w:rsidRPr="00F15260">
        <w:rPr>
          <w:rFonts w:ascii="Times New Roman" w:hAnsi="Times New Roman" w:cs="Times New Roman"/>
          <w:lang w:val="en-US"/>
        </w:rPr>
        <w:t>Of course</w:t>
      </w:r>
      <w:r w:rsidR="008748F3" w:rsidRPr="00F15260">
        <w:rPr>
          <w:rFonts w:ascii="Times New Roman" w:hAnsi="Times New Roman" w:cs="Times New Roman"/>
          <w:lang w:val="en-US"/>
        </w:rPr>
        <w:t>,</w:t>
      </w:r>
      <w:r w:rsidRPr="00F15260">
        <w:rPr>
          <w:rFonts w:ascii="Times New Roman" w:hAnsi="Times New Roman" w:cs="Times New Roman"/>
          <w:lang w:val="en-US"/>
        </w:rPr>
        <w:t xml:space="preserve"> the Court </w:t>
      </w:r>
      <w:r w:rsidR="00DA0A6F" w:rsidRPr="00F15260">
        <w:rPr>
          <w:rFonts w:ascii="Times New Roman" w:hAnsi="Times New Roman" w:cs="Times New Roman"/>
          <w:lang w:val="en-US"/>
        </w:rPr>
        <w:t>is</w:t>
      </w:r>
      <w:r w:rsidR="008748F3" w:rsidRPr="00F15260">
        <w:rPr>
          <w:rFonts w:ascii="Times New Roman" w:hAnsi="Times New Roman" w:cs="Times New Roman"/>
          <w:lang w:val="en-US"/>
        </w:rPr>
        <w:t xml:space="preserve"> </w:t>
      </w:r>
      <w:r w:rsidR="00DA0A6F" w:rsidRPr="00F15260">
        <w:rPr>
          <w:rFonts w:ascii="Times New Roman" w:hAnsi="Times New Roman" w:cs="Times New Roman"/>
          <w:lang w:val="en-US"/>
        </w:rPr>
        <w:t xml:space="preserve">fundamentally </w:t>
      </w:r>
      <w:r w:rsidRPr="00F15260">
        <w:rPr>
          <w:rFonts w:ascii="Times New Roman" w:hAnsi="Times New Roman" w:cs="Times New Roman"/>
          <w:lang w:val="en-US"/>
        </w:rPr>
        <w:t xml:space="preserve">sympathetic </w:t>
      </w:r>
      <w:r w:rsidR="008748F3" w:rsidRPr="00F15260">
        <w:rPr>
          <w:rFonts w:ascii="Times New Roman" w:hAnsi="Times New Roman" w:cs="Times New Roman"/>
          <w:lang w:val="en-US"/>
        </w:rPr>
        <w:t xml:space="preserve">to the importance of </w:t>
      </w:r>
      <w:r w:rsidR="00FA72AD" w:rsidRPr="00F15260">
        <w:rPr>
          <w:rFonts w:ascii="Times New Roman" w:hAnsi="Times New Roman" w:cs="Times New Roman"/>
          <w:lang w:val="en-US"/>
        </w:rPr>
        <w:t xml:space="preserve">transition </w:t>
      </w:r>
      <w:r w:rsidR="008748F3" w:rsidRPr="00F15260">
        <w:rPr>
          <w:rFonts w:ascii="Times New Roman" w:hAnsi="Times New Roman" w:cs="Times New Roman"/>
          <w:lang w:val="en-US"/>
        </w:rPr>
        <w:t xml:space="preserve">in order to </w:t>
      </w:r>
      <w:r w:rsidR="00FA72AD" w:rsidRPr="00F15260">
        <w:rPr>
          <w:rFonts w:ascii="Times New Roman" w:hAnsi="Times New Roman" w:cs="Times New Roman"/>
          <w:lang w:val="en-US"/>
        </w:rPr>
        <w:t xml:space="preserve">safeguard legal certainty </w:t>
      </w:r>
      <w:r w:rsidR="008748F3" w:rsidRPr="00F15260">
        <w:rPr>
          <w:rFonts w:ascii="Times New Roman" w:hAnsi="Times New Roman" w:cs="Times New Roman"/>
          <w:lang w:val="en-US"/>
        </w:rPr>
        <w:t xml:space="preserve">and to </w:t>
      </w:r>
      <w:r w:rsidR="00FA72AD" w:rsidRPr="00F15260">
        <w:rPr>
          <w:rFonts w:ascii="Times New Roman" w:hAnsi="Times New Roman" w:cs="Times New Roman"/>
          <w:lang w:val="en-US"/>
        </w:rPr>
        <w:t xml:space="preserve">protect </w:t>
      </w:r>
      <w:r w:rsidR="008748F3" w:rsidRPr="00F15260">
        <w:rPr>
          <w:rFonts w:ascii="Times New Roman" w:hAnsi="Times New Roman" w:cs="Times New Roman"/>
          <w:lang w:val="en-US"/>
        </w:rPr>
        <w:t xml:space="preserve">the rights and interests of </w:t>
      </w:r>
      <w:r w:rsidR="00FA72AD" w:rsidRPr="00F15260">
        <w:rPr>
          <w:rFonts w:ascii="Times New Roman" w:hAnsi="Times New Roman" w:cs="Times New Roman"/>
          <w:lang w:val="en-US"/>
        </w:rPr>
        <w:t>individuals</w:t>
      </w:r>
      <w:r w:rsidR="007A1236" w:rsidRPr="00F15260">
        <w:rPr>
          <w:rFonts w:ascii="Times New Roman" w:hAnsi="Times New Roman" w:cs="Times New Roman"/>
          <w:lang w:val="en-US"/>
        </w:rPr>
        <w:t>: “</w:t>
      </w:r>
      <w:r w:rsidR="007A1236" w:rsidRPr="00F15260">
        <w:rPr>
          <w:rFonts w:ascii="Times New Roman" w:eastAsiaTheme="minorHAnsi" w:hAnsi="Times New Roman" w:cs="Times New Roman"/>
          <w:color w:val="262626"/>
          <w:lang w:val="en-US"/>
        </w:rPr>
        <w:t>[</w:t>
      </w:r>
      <w:proofErr w:type="spellStart"/>
      <w:proofErr w:type="gramStart"/>
      <w:r w:rsidR="007A1236" w:rsidRPr="00F15260">
        <w:rPr>
          <w:rFonts w:ascii="Times New Roman" w:eastAsiaTheme="minorHAnsi" w:hAnsi="Times New Roman" w:cs="Times New Roman"/>
          <w:color w:val="262626"/>
          <w:lang w:val="en-US"/>
        </w:rPr>
        <w:t>i</w:t>
      </w:r>
      <w:proofErr w:type="spellEnd"/>
      <w:r w:rsidR="007A1236" w:rsidRPr="00F15260">
        <w:rPr>
          <w:rFonts w:ascii="Times New Roman" w:eastAsiaTheme="minorHAnsi" w:hAnsi="Times New Roman" w:cs="Times New Roman"/>
          <w:color w:val="262626"/>
          <w:lang w:val="en-US"/>
        </w:rPr>
        <w:t>]t</w:t>
      </w:r>
      <w:proofErr w:type="gramEnd"/>
      <w:r w:rsidR="007A1236" w:rsidRPr="00F15260">
        <w:rPr>
          <w:rFonts w:ascii="Times New Roman" w:eastAsiaTheme="minorHAnsi" w:hAnsi="Times New Roman" w:cs="Times New Roman"/>
          <w:color w:val="262626"/>
          <w:lang w:val="en-US"/>
        </w:rPr>
        <w:t xml:space="preserve"> must be acknowledged that any transition from one law to another will not be immediate but will take a certain amount of time”</w:t>
      </w:r>
      <w:r w:rsidR="008748F3" w:rsidRPr="00F15260">
        <w:rPr>
          <w:rFonts w:ascii="Times New Roman" w:hAnsi="Times New Roman" w:cs="Times New Roman"/>
          <w:lang w:val="en-US"/>
        </w:rPr>
        <w:t>.</w:t>
      </w:r>
      <w:r w:rsidR="0096440F" w:rsidRPr="00F15260">
        <w:rPr>
          <w:rStyle w:val="FootnoteReference"/>
          <w:rFonts w:ascii="Times New Roman" w:hAnsi="Times New Roman" w:cs="Times New Roman"/>
          <w:lang w:val="en-US"/>
        </w:rPr>
        <w:footnoteReference w:id="156"/>
      </w:r>
      <w:r w:rsidR="008748F3" w:rsidRPr="00F15260">
        <w:rPr>
          <w:rFonts w:ascii="Times New Roman" w:hAnsi="Times New Roman" w:cs="Times New Roman"/>
          <w:lang w:val="en-US"/>
        </w:rPr>
        <w:t xml:space="preserve">  And the Court would surely be naturally reluctant to interfere in any fundamental way with a transitional regime that has the support of all the relevant </w:t>
      </w:r>
      <w:r w:rsidR="0096440F" w:rsidRPr="00F15260">
        <w:rPr>
          <w:rFonts w:ascii="Times New Roman" w:hAnsi="Times New Roman" w:cs="Times New Roman"/>
          <w:lang w:val="en-US"/>
        </w:rPr>
        <w:t xml:space="preserve">and responsible decision-making </w:t>
      </w:r>
      <w:r w:rsidR="008748F3" w:rsidRPr="00F15260">
        <w:rPr>
          <w:rFonts w:ascii="Times New Roman" w:hAnsi="Times New Roman" w:cs="Times New Roman"/>
          <w:lang w:val="en-US"/>
        </w:rPr>
        <w:t xml:space="preserve">actors, </w:t>
      </w:r>
      <w:r w:rsidR="00FD263B" w:rsidRPr="00F15260">
        <w:rPr>
          <w:rFonts w:ascii="Times New Roman" w:hAnsi="Times New Roman" w:cs="Times New Roman"/>
          <w:lang w:val="en-US"/>
        </w:rPr>
        <w:t xml:space="preserve">particularly </w:t>
      </w:r>
      <w:r w:rsidR="008748F3" w:rsidRPr="00F15260">
        <w:rPr>
          <w:rFonts w:ascii="Times New Roman" w:hAnsi="Times New Roman" w:cs="Times New Roman"/>
          <w:lang w:val="en-US"/>
        </w:rPr>
        <w:t>within the confines of a strictly time-limited process that would scarcely allow for any fundamental efforts at redesign</w:t>
      </w:r>
      <w:r w:rsidR="00FD263B" w:rsidRPr="00F15260">
        <w:rPr>
          <w:rFonts w:ascii="Times New Roman" w:hAnsi="Times New Roman" w:cs="Times New Roman"/>
          <w:lang w:val="en-US"/>
        </w:rPr>
        <w:t>, such that judicial objection to the agreement could be tantamount to imposing a “no deal” (or at least a radically different deal) upon both the Union and the UK at relatively short notice – virtually the opposite outcome from the objectives of legal certainty and careful planning that the very notion of transition is meant to deliver</w:t>
      </w:r>
      <w:r w:rsidR="008748F3" w:rsidRPr="00F15260">
        <w:rPr>
          <w:rFonts w:ascii="Times New Roman" w:hAnsi="Times New Roman" w:cs="Times New Roman"/>
          <w:lang w:val="en-US"/>
        </w:rPr>
        <w:t>.</w:t>
      </w:r>
      <w:r w:rsidR="0096440F" w:rsidRPr="00F15260">
        <w:rPr>
          <w:rStyle w:val="FootnoteReference"/>
          <w:rFonts w:ascii="Times New Roman" w:hAnsi="Times New Roman" w:cs="Times New Roman"/>
          <w:lang w:val="en-US"/>
        </w:rPr>
        <w:footnoteReference w:id="157"/>
      </w:r>
      <w:r w:rsidR="008748F3" w:rsidRPr="00F15260">
        <w:rPr>
          <w:rFonts w:ascii="Times New Roman" w:hAnsi="Times New Roman" w:cs="Times New Roman"/>
          <w:lang w:val="en-US"/>
        </w:rPr>
        <w:t xml:space="preserve">  </w:t>
      </w:r>
    </w:p>
    <w:p w14:paraId="648AC3C0" w14:textId="5D245EDA" w:rsidR="00347656" w:rsidRPr="00F15260" w:rsidRDefault="0096440F"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That said, there is limited authority in the existing </w:t>
      </w:r>
      <w:proofErr w:type="spellStart"/>
      <w:r w:rsidRPr="00F15260">
        <w:rPr>
          <w:rFonts w:ascii="Times New Roman" w:hAnsi="Times New Roman" w:cs="Times New Roman"/>
          <w:lang w:val="en-US"/>
        </w:rPr>
        <w:t>caselaw</w:t>
      </w:r>
      <w:proofErr w:type="spellEnd"/>
      <w:r w:rsidRPr="00F15260">
        <w:rPr>
          <w:rFonts w:ascii="Times New Roman" w:hAnsi="Times New Roman" w:cs="Times New Roman"/>
          <w:lang w:val="en-US"/>
        </w:rPr>
        <w:t xml:space="preserve"> to suggest that the Court might indeed </w:t>
      </w:r>
      <w:r w:rsidR="00DA0A6F" w:rsidRPr="00F15260">
        <w:rPr>
          <w:rFonts w:ascii="Times New Roman" w:hAnsi="Times New Roman" w:cs="Times New Roman"/>
          <w:lang w:val="en-US"/>
        </w:rPr>
        <w:t>prove</w:t>
      </w:r>
      <w:r w:rsidRPr="00F15260">
        <w:rPr>
          <w:rFonts w:ascii="Times New Roman" w:hAnsi="Times New Roman" w:cs="Times New Roman"/>
          <w:lang w:val="en-US"/>
        </w:rPr>
        <w:t xml:space="preserve"> skeptical of institutional attempts to prolong the temporal application of Union </w:t>
      </w:r>
      <w:r w:rsidR="00DA0A6F" w:rsidRPr="00F15260">
        <w:rPr>
          <w:rFonts w:ascii="Times New Roman" w:hAnsi="Times New Roman" w:cs="Times New Roman"/>
          <w:lang w:val="en-US"/>
        </w:rPr>
        <w:t>law</w:t>
      </w:r>
      <w:r w:rsidRPr="00F15260">
        <w:rPr>
          <w:rFonts w:ascii="Times New Roman" w:hAnsi="Times New Roman" w:cs="Times New Roman"/>
          <w:lang w:val="en-US"/>
        </w:rPr>
        <w:t xml:space="preserve">, beyond the date clearly prescribed </w:t>
      </w:r>
      <w:r w:rsidR="00DA0A6F" w:rsidRPr="00F15260">
        <w:rPr>
          <w:rFonts w:ascii="Times New Roman" w:hAnsi="Times New Roman" w:cs="Times New Roman"/>
          <w:lang w:val="en-US"/>
        </w:rPr>
        <w:t>by the Treaties</w:t>
      </w:r>
      <w:r w:rsidR="004825DF" w:rsidRPr="00F15260">
        <w:rPr>
          <w:rFonts w:ascii="Times New Roman" w:hAnsi="Times New Roman" w:cs="Times New Roman"/>
          <w:lang w:val="en-US"/>
        </w:rPr>
        <w:t xml:space="preserve"> themselves</w:t>
      </w:r>
      <w:r w:rsidRPr="00F15260">
        <w:rPr>
          <w:rFonts w:ascii="Times New Roman" w:hAnsi="Times New Roman" w:cs="Times New Roman"/>
          <w:lang w:val="en-US"/>
        </w:rPr>
        <w:t>,</w:t>
      </w:r>
      <w:r w:rsidR="00FA72AD" w:rsidRPr="00F15260">
        <w:rPr>
          <w:rFonts w:ascii="Times New Roman" w:hAnsi="Times New Roman" w:cs="Times New Roman"/>
          <w:lang w:val="en-US"/>
        </w:rPr>
        <w:t xml:space="preserve"> </w:t>
      </w:r>
      <w:r w:rsidRPr="00F15260">
        <w:rPr>
          <w:rFonts w:ascii="Times New Roman" w:hAnsi="Times New Roman" w:cs="Times New Roman"/>
          <w:lang w:val="en-US"/>
        </w:rPr>
        <w:t xml:space="preserve">by </w:t>
      </w:r>
      <w:r w:rsidR="00DA0A6F" w:rsidRPr="00F15260">
        <w:rPr>
          <w:rFonts w:ascii="Times New Roman" w:hAnsi="Times New Roman" w:cs="Times New Roman"/>
          <w:lang w:val="en-US"/>
        </w:rPr>
        <w:t xml:space="preserve">falling back upon </w:t>
      </w:r>
      <w:r w:rsidRPr="00F15260">
        <w:rPr>
          <w:rFonts w:ascii="Times New Roman" w:hAnsi="Times New Roman" w:cs="Times New Roman"/>
          <w:lang w:val="en-US"/>
        </w:rPr>
        <w:t xml:space="preserve">a hierarchically inferior legal </w:t>
      </w:r>
      <w:r w:rsidR="00DA0A6F" w:rsidRPr="00F15260">
        <w:rPr>
          <w:rFonts w:ascii="Times New Roman" w:hAnsi="Times New Roman" w:cs="Times New Roman"/>
          <w:lang w:val="en-US"/>
        </w:rPr>
        <w:t>instrument – or at least one whose legal basis is open to contestation</w:t>
      </w:r>
      <w:r w:rsidR="004825DF" w:rsidRPr="00F15260">
        <w:rPr>
          <w:rFonts w:ascii="Times New Roman" w:hAnsi="Times New Roman" w:cs="Times New Roman"/>
          <w:lang w:val="en-US"/>
        </w:rPr>
        <w:t xml:space="preserve">.  In particular, </w:t>
      </w:r>
      <w:r w:rsidR="004825DF" w:rsidRPr="00F15260">
        <w:rPr>
          <w:rFonts w:ascii="Times New Roman" w:hAnsi="Times New Roman" w:cs="Times New Roman"/>
          <w:i/>
          <w:lang w:val="en-US"/>
        </w:rPr>
        <w:t xml:space="preserve">Parliament </w:t>
      </w:r>
      <w:r w:rsidR="004825DF" w:rsidRPr="00F15260">
        <w:rPr>
          <w:rFonts w:ascii="Times New Roman" w:hAnsi="Times New Roman" w:cs="Times New Roman"/>
          <w:lang w:val="en-US"/>
        </w:rPr>
        <w:t xml:space="preserve">v. </w:t>
      </w:r>
      <w:r w:rsidR="004825DF" w:rsidRPr="00F15260">
        <w:rPr>
          <w:rFonts w:ascii="Times New Roman" w:hAnsi="Times New Roman" w:cs="Times New Roman"/>
          <w:i/>
          <w:lang w:val="en-US"/>
        </w:rPr>
        <w:t xml:space="preserve">Council </w:t>
      </w:r>
      <w:r w:rsidR="004825DF" w:rsidRPr="00F15260">
        <w:rPr>
          <w:rFonts w:ascii="Times New Roman" w:hAnsi="Times New Roman" w:cs="Times New Roman"/>
          <w:lang w:val="en-US"/>
        </w:rPr>
        <w:t xml:space="preserve">concerned the Council’s attempt to extend the temporal application of a voluntary beef labelling system </w:t>
      </w:r>
      <w:r w:rsidR="00347656" w:rsidRPr="00F15260">
        <w:rPr>
          <w:rFonts w:ascii="Times New Roman" w:hAnsi="Times New Roman" w:cs="Times New Roman"/>
          <w:lang w:val="en-US"/>
        </w:rPr>
        <w:t xml:space="preserve">beyond the date clearly laid down </w:t>
      </w:r>
      <w:r w:rsidR="004825DF" w:rsidRPr="00F15260">
        <w:rPr>
          <w:rFonts w:ascii="Times New Roman" w:hAnsi="Times New Roman" w:cs="Times New Roman"/>
          <w:lang w:val="en-US"/>
        </w:rPr>
        <w:t xml:space="preserve">by </w:t>
      </w:r>
      <w:r w:rsidR="00347656" w:rsidRPr="00F15260">
        <w:rPr>
          <w:rFonts w:ascii="Times New Roman" w:hAnsi="Times New Roman" w:cs="Times New Roman"/>
          <w:lang w:val="en-US"/>
        </w:rPr>
        <w:t xml:space="preserve">the relevant </w:t>
      </w:r>
      <w:r w:rsidR="004825DF" w:rsidRPr="00F15260">
        <w:rPr>
          <w:rFonts w:ascii="Times New Roman" w:hAnsi="Times New Roman" w:cs="Times New Roman"/>
          <w:lang w:val="en-US"/>
        </w:rPr>
        <w:t>Union regulation</w:t>
      </w:r>
      <w:r w:rsidR="00DA0A6F" w:rsidRPr="00F15260">
        <w:rPr>
          <w:rFonts w:ascii="Times New Roman" w:hAnsi="Times New Roman" w:cs="Times New Roman"/>
          <w:lang w:val="en-US"/>
        </w:rPr>
        <w:t>.</w:t>
      </w:r>
      <w:r w:rsidR="004825DF" w:rsidRPr="00F15260">
        <w:rPr>
          <w:rFonts w:ascii="Times New Roman" w:hAnsi="Times New Roman" w:cs="Times New Roman"/>
          <w:lang w:val="en-US"/>
        </w:rPr>
        <w:t xml:space="preserve">  The Court held that the </w:t>
      </w:r>
      <w:r w:rsidR="00347656" w:rsidRPr="00F15260">
        <w:rPr>
          <w:rFonts w:ascii="Times New Roman" w:hAnsi="Times New Roman" w:cs="Times New Roman"/>
          <w:lang w:val="en-US"/>
        </w:rPr>
        <w:t>latter could only be amended on a legal basis equivalent to that on which it had been adopted</w:t>
      </w:r>
      <w:proofErr w:type="gramStart"/>
      <w:r w:rsidR="00347656" w:rsidRPr="00F15260">
        <w:rPr>
          <w:rFonts w:ascii="Times New Roman" w:hAnsi="Times New Roman" w:cs="Times New Roman"/>
          <w:lang w:val="en-US"/>
        </w:rPr>
        <w:t>;</w:t>
      </w:r>
      <w:proofErr w:type="gramEnd"/>
      <w:r w:rsidR="00347656" w:rsidRPr="00F15260">
        <w:rPr>
          <w:rFonts w:ascii="Times New Roman" w:hAnsi="Times New Roman" w:cs="Times New Roman"/>
          <w:lang w:val="en-US"/>
        </w:rPr>
        <w:t xml:space="preserve"> not (as here) by means of a subordinate measure enacted under powers conferred by the parent regulation itself</w:t>
      </w:r>
      <w:r w:rsidR="004825DF" w:rsidRPr="00F15260">
        <w:rPr>
          <w:rFonts w:ascii="Times New Roman" w:hAnsi="Times New Roman" w:cs="Times New Roman"/>
          <w:lang w:val="en-US"/>
        </w:rPr>
        <w:t>.</w:t>
      </w:r>
      <w:r w:rsidR="00DA0A6F" w:rsidRPr="00F15260">
        <w:rPr>
          <w:rStyle w:val="FootnoteReference"/>
          <w:rFonts w:ascii="Times New Roman" w:hAnsi="Times New Roman" w:cs="Times New Roman"/>
          <w:lang w:val="en-US"/>
        </w:rPr>
        <w:footnoteReference w:id="158"/>
      </w:r>
      <w:r w:rsidR="004825DF" w:rsidRPr="00F15260">
        <w:rPr>
          <w:rFonts w:ascii="Times New Roman" w:hAnsi="Times New Roman" w:cs="Times New Roman"/>
          <w:lang w:val="en-US"/>
        </w:rPr>
        <w:t xml:space="preserve">  </w:t>
      </w:r>
      <w:r w:rsidR="00347656" w:rsidRPr="00F15260">
        <w:rPr>
          <w:rFonts w:ascii="Times New Roman" w:hAnsi="Times New Roman" w:cs="Times New Roman"/>
          <w:lang w:val="en-US"/>
        </w:rPr>
        <w:t xml:space="preserve">Transcribing that principle up one level within the Union hierarchy of norms, one might argue that the range of possible dates upon which the Treaties </w:t>
      </w:r>
      <w:r w:rsidR="00015726" w:rsidRPr="00F15260">
        <w:rPr>
          <w:rFonts w:ascii="Times New Roman" w:hAnsi="Times New Roman" w:cs="Times New Roman"/>
          <w:lang w:val="en-US"/>
        </w:rPr>
        <w:t xml:space="preserve">should </w:t>
      </w:r>
      <w:r w:rsidR="00347656" w:rsidRPr="00F15260">
        <w:rPr>
          <w:rFonts w:ascii="Times New Roman" w:hAnsi="Times New Roman" w:cs="Times New Roman"/>
          <w:lang w:val="en-US"/>
        </w:rPr>
        <w:t xml:space="preserve">cease to apply to the UK has been clearly identified by Article 50 TEU and could only be amended by changing the Treaties themselves; not (as here) by means of a subordinate </w:t>
      </w:r>
      <w:r w:rsidR="0033570B" w:rsidRPr="00F15260">
        <w:rPr>
          <w:rFonts w:ascii="Times New Roman" w:hAnsi="Times New Roman" w:cs="Times New Roman"/>
          <w:lang w:val="en-US"/>
        </w:rPr>
        <w:t>international</w:t>
      </w:r>
      <w:r w:rsidR="00347656" w:rsidRPr="00F15260">
        <w:rPr>
          <w:rFonts w:ascii="Times New Roman" w:hAnsi="Times New Roman" w:cs="Times New Roman"/>
          <w:lang w:val="en-US"/>
        </w:rPr>
        <w:t xml:space="preserve"> agreement which seeks to extend the temporal application of Union law </w:t>
      </w:r>
      <w:r w:rsidR="0033570B" w:rsidRPr="00F15260">
        <w:rPr>
          <w:rFonts w:ascii="Times New Roman" w:hAnsi="Times New Roman" w:cs="Times New Roman"/>
          <w:lang w:val="en-US"/>
        </w:rPr>
        <w:t>directly to a state which has by then formally withdrawn and become a third country</w:t>
      </w:r>
      <w:r w:rsidR="00347656" w:rsidRPr="00F15260">
        <w:rPr>
          <w:rFonts w:ascii="Times New Roman" w:hAnsi="Times New Roman" w:cs="Times New Roman"/>
          <w:lang w:val="en-US"/>
        </w:rPr>
        <w:t xml:space="preserve">.  </w:t>
      </w:r>
    </w:p>
    <w:p w14:paraId="50E75676" w14:textId="0F792603" w:rsidR="00141232" w:rsidRPr="00F15260" w:rsidRDefault="00DA0A6F"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Nor should we overlook the highly pertinent backdrop provided by the landmark </w:t>
      </w:r>
      <w:r w:rsidRPr="00F15260">
        <w:rPr>
          <w:rFonts w:ascii="Times New Roman" w:hAnsi="Times New Roman" w:cs="Times New Roman"/>
          <w:i/>
          <w:lang w:val="en-US"/>
        </w:rPr>
        <w:t>Opinion on ECHR Accession</w:t>
      </w:r>
      <w:r w:rsidR="00FD263B" w:rsidRPr="00F15260">
        <w:rPr>
          <w:rFonts w:ascii="Times New Roman" w:hAnsi="Times New Roman" w:cs="Times New Roman"/>
          <w:lang w:val="en-US"/>
        </w:rPr>
        <w:t>.</w:t>
      </w:r>
      <w:r w:rsidR="00FD263B" w:rsidRPr="00F15260">
        <w:rPr>
          <w:rStyle w:val="FootnoteReference"/>
          <w:rFonts w:ascii="Times New Roman" w:hAnsi="Times New Roman" w:cs="Times New Roman"/>
          <w:lang w:val="en-US"/>
        </w:rPr>
        <w:footnoteReference w:id="159"/>
      </w:r>
      <w:r w:rsidR="00FD263B" w:rsidRPr="00F15260">
        <w:rPr>
          <w:rFonts w:ascii="Times New Roman" w:hAnsi="Times New Roman" w:cs="Times New Roman"/>
          <w:lang w:val="en-US"/>
        </w:rPr>
        <w:t xml:space="preserve">  S</w:t>
      </w:r>
      <w:r w:rsidRPr="00F15260">
        <w:rPr>
          <w:rFonts w:ascii="Times New Roman" w:hAnsi="Times New Roman" w:cs="Times New Roman"/>
          <w:lang w:val="en-US"/>
        </w:rPr>
        <w:t xml:space="preserve">hould not the special nature of EU membership – based on a particular balance of rights and obligations, supported by ambitious institutional structures, entrenched within a </w:t>
      </w:r>
      <w:r w:rsidR="00FD263B" w:rsidRPr="00F15260">
        <w:rPr>
          <w:rFonts w:ascii="Times New Roman" w:hAnsi="Times New Roman" w:cs="Times New Roman"/>
          <w:lang w:val="en-US"/>
        </w:rPr>
        <w:t>sophisticated</w:t>
      </w:r>
      <w:r w:rsidRPr="00F15260">
        <w:rPr>
          <w:rFonts w:ascii="Times New Roman" w:hAnsi="Times New Roman" w:cs="Times New Roman"/>
          <w:lang w:val="en-US"/>
        </w:rPr>
        <w:t xml:space="preserve"> constitutional order – incline us against a transitional model which </w:t>
      </w:r>
      <w:r w:rsidR="00FD263B" w:rsidRPr="00F15260">
        <w:rPr>
          <w:rFonts w:ascii="Times New Roman" w:hAnsi="Times New Roman" w:cs="Times New Roman"/>
          <w:lang w:val="en-US"/>
        </w:rPr>
        <w:t>seeks directly to extend that unique ecosystem to a non-Member State</w:t>
      </w:r>
      <w:r w:rsidR="00B95B3D" w:rsidRPr="00F15260">
        <w:rPr>
          <w:rFonts w:ascii="Times New Roman" w:hAnsi="Times New Roman" w:cs="Times New Roman"/>
          <w:lang w:val="en-US"/>
        </w:rPr>
        <w:t xml:space="preserve">, and does do </w:t>
      </w:r>
      <w:r w:rsidR="00FD263B" w:rsidRPr="00F15260">
        <w:rPr>
          <w:rFonts w:ascii="Times New Roman" w:hAnsi="Times New Roman" w:cs="Times New Roman"/>
          <w:lang w:val="en-US"/>
        </w:rPr>
        <w:t xml:space="preserve">largely because </w:t>
      </w:r>
      <w:r w:rsidR="00B95B3D" w:rsidRPr="00F15260">
        <w:rPr>
          <w:rFonts w:ascii="Times New Roman" w:hAnsi="Times New Roman" w:cs="Times New Roman"/>
          <w:lang w:val="en-US"/>
        </w:rPr>
        <w:t xml:space="preserve">of </w:t>
      </w:r>
      <w:r w:rsidR="00FD263B" w:rsidRPr="00F15260">
        <w:rPr>
          <w:rFonts w:ascii="Times New Roman" w:hAnsi="Times New Roman" w:cs="Times New Roman"/>
          <w:lang w:val="en-US"/>
        </w:rPr>
        <w:t xml:space="preserve">the latter’s </w:t>
      </w:r>
      <w:r w:rsidR="00B95B3D" w:rsidRPr="00F15260">
        <w:rPr>
          <w:rFonts w:ascii="Times New Roman" w:hAnsi="Times New Roman" w:cs="Times New Roman"/>
          <w:lang w:val="en-US"/>
        </w:rPr>
        <w:t xml:space="preserve">own </w:t>
      </w:r>
      <w:r w:rsidR="00FD263B" w:rsidRPr="00F15260">
        <w:rPr>
          <w:rFonts w:ascii="Times New Roman" w:hAnsi="Times New Roman" w:cs="Times New Roman"/>
          <w:lang w:val="en-US"/>
        </w:rPr>
        <w:t>lack of responsible government preparations</w:t>
      </w:r>
      <w:r w:rsidR="00B95B3D" w:rsidRPr="00F15260">
        <w:rPr>
          <w:rFonts w:ascii="Times New Roman" w:hAnsi="Times New Roman" w:cs="Times New Roman"/>
          <w:lang w:val="en-US"/>
        </w:rPr>
        <w:t>,</w:t>
      </w:r>
      <w:r w:rsidR="00FD263B" w:rsidRPr="00F15260">
        <w:rPr>
          <w:rFonts w:ascii="Times New Roman" w:hAnsi="Times New Roman" w:cs="Times New Roman"/>
          <w:lang w:val="en-US"/>
        </w:rPr>
        <w:t xml:space="preserve"> </w:t>
      </w:r>
      <w:r w:rsidR="00B95B3D" w:rsidRPr="00F15260">
        <w:rPr>
          <w:rFonts w:ascii="Times New Roman" w:hAnsi="Times New Roman" w:cs="Times New Roman"/>
          <w:lang w:val="en-US"/>
        </w:rPr>
        <w:t xml:space="preserve">combined with its </w:t>
      </w:r>
      <w:r w:rsidR="00FD263B" w:rsidRPr="00F15260">
        <w:rPr>
          <w:rFonts w:ascii="Times New Roman" w:hAnsi="Times New Roman" w:cs="Times New Roman"/>
          <w:lang w:val="en-US"/>
        </w:rPr>
        <w:t>self-generated internal political obsessions</w:t>
      </w:r>
      <w:r w:rsidR="00B95B3D" w:rsidRPr="00F15260">
        <w:rPr>
          <w:rFonts w:ascii="Times New Roman" w:hAnsi="Times New Roman" w:cs="Times New Roman"/>
          <w:lang w:val="en-US"/>
        </w:rPr>
        <w:t>, which together</w:t>
      </w:r>
      <w:r w:rsidR="00FD263B" w:rsidRPr="00F15260">
        <w:rPr>
          <w:rFonts w:ascii="Times New Roman" w:hAnsi="Times New Roman" w:cs="Times New Roman"/>
          <w:lang w:val="en-US"/>
        </w:rPr>
        <w:t xml:space="preserve"> </w:t>
      </w:r>
      <w:r w:rsidR="00B95B3D" w:rsidRPr="00F15260">
        <w:rPr>
          <w:rFonts w:ascii="Times New Roman" w:hAnsi="Times New Roman" w:cs="Times New Roman"/>
          <w:lang w:val="en-US"/>
        </w:rPr>
        <w:t xml:space="preserve">conspire to </w:t>
      </w:r>
      <w:r w:rsidR="00FD263B" w:rsidRPr="00F15260">
        <w:rPr>
          <w:rFonts w:ascii="Times New Roman" w:hAnsi="Times New Roman" w:cs="Times New Roman"/>
          <w:lang w:val="en-US"/>
        </w:rPr>
        <w:t>rule out</w:t>
      </w:r>
      <w:r w:rsidR="00B95B3D" w:rsidRPr="00F15260">
        <w:rPr>
          <w:rFonts w:ascii="Times New Roman" w:hAnsi="Times New Roman" w:cs="Times New Roman"/>
          <w:lang w:val="en-US"/>
        </w:rPr>
        <w:t>,</w:t>
      </w:r>
      <w:r w:rsidR="00FD263B" w:rsidRPr="00F15260">
        <w:rPr>
          <w:rFonts w:ascii="Times New Roman" w:hAnsi="Times New Roman" w:cs="Times New Roman"/>
          <w:lang w:val="en-US"/>
        </w:rPr>
        <w:t xml:space="preserve"> either the </w:t>
      </w:r>
      <w:r w:rsidR="00B95B3D" w:rsidRPr="00F15260">
        <w:rPr>
          <w:rFonts w:ascii="Times New Roman" w:hAnsi="Times New Roman" w:cs="Times New Roman"/>
          <w:lang w:val="en-US"/>
        </w:rPr>
        <w:t xml:space="preserve">simple </w:t>
      </w:r>
      <w:r w:rsidR="00FD263B" w:rsidRPr="00F15260">
        <w:rPr>
          <w:rFonts w:ascii="Times New Roman" w:hAnsi="Times New Roman" w:cs="Times New Roman"/>
          <w:lang w:val="en-US"/>
        </w:rPr>
        <w:t>prolongation solutions explicitly provided for by the Treaties</w:t>
      </w:r>
      <w:r w:rsidR="00B95B3D" w:rsidRPr="00F15260">
        <w:rPr>
          <w:rFonts w:ascii="Times New Roman" w:hAnsi="Times New Roman" w:cs="Times New Roman"/>
          <w:lang w:val="en-US"/>
        </w:rPr>
        <w:t>,</w:t>
      </w:r>
      <w:r w:rsidR="00FD263B" w:rsidRPr="00F15260">
        <w:rPr>
          <w:rFonts w:ascii="Times New Roman" w:hAnsi="Times New Roman" w:cs="Times New Roman"/>
          <w:lang w:val="en-US"/>
        </w:rPr>
        <w:t xml:space="preserve"> or the </w:t>
      </w:r>
      <w:r w:rsidR="00B95B3D" w:rsidRPr="00F15260">
        <w:rPr>
          <w:rFonts w:ascii="Times New Roman" w:hAnsi="Times New Roman" w:cs="Times New Roman"/>
          <w:lang w:val="en-US"/>
        </w:rPr>
        <w:t xml:space="preserve">(admittedly </w:t>
      </w:r>
      <w:r w:rsidR="00FD263B" w:rsidRPr="00F15260">
        <w:rPr>
          <w:rFonts w:ascii="Times New Roman" w:hAnsi="Times New Roman" w:cs="Times New Roman"/>
          <w:lang w:val="en-US"/>
        </w:rPr>
        <w:t xml:space="preserve">more </w:t>
      </w:r>
      <w:r w:rsidR="00B95B3D" w:rsidRPr="00F15260">
        <w:rPr>
          <w:rFonts w:ascii="Times New Roman" w:hAnsi="Times New Roman" w:cs="Times New Roman"/>
          <w:lang w:val="en-US"/>
        </w:rPr>
        <w:t xml:space="preserve">complex and time-consuming) </w:t>
      </w:r>
      <w:r w:rsidR="00FD263B" w:rsidRPr="00F15260">
        <w:rPr>
          <w:rFonts w:ascii="Times New Roman" w:hAnsi="Times New Roman" w:cs="Times New Roman"/>
          <w:lang w:val="en-US"/>
        </w:rPr>
        <w:t xml:space="preserve">transitional </w:t>
      </w:r>
      <w:r w:rsidR="00B95B3D" w:rsidRPr="00F15260">
        <w:rPr>
          <w:rFonts w:ascii="Times New Roman" w:hAnsi="Times New Roman" w:cs="Times New Roman"/>
          <w:lang w:val="en-US"/>
        </w:rPr>
        <w:t xml:space="preserve">mechanisms </w:t>
      </w:r>
      <w:r w:rsidR="007A1236" w:rsidRPr="00F15260">
        <w:rPr>
          <w:rFonts w:ascii="Times New Roman" w:hAnsi="Times New Roman" w:cs="Times New Roman"/>
          <w:lang w:val="en-US"/>
        </w:rPr>
        <w:t xml:space="preserve">properly </w:t>
      </w:r>
      <w:r w:rsidR="00B95B3D" w:rsidRPr="00F15260">
        <w:rPr>
          <w:rFonts w:ascii="Times New Roman" w:hAnsi="Times New Roman" w:cs="Times New Roman"/>
          <w:lang w:val="en-US"/>
        </w:rPr>
        <w:t xml:space="preserve">called for by its </w:t>
      </w:r>
      <w:r w:rsidR="00956424">
        <w:rPr>
          <w:rFonts w:ascii="Times New Roman" w:hAnsi="Times New Roman" w:cs="Times New Roman"/>
          <w:lang w:val="en-US"/>
        </w:rPr>
        <w:t xml:space="preserve">true </w:t>
      </w:r>
      <w:r w:rsidR="00FD263B" w:rsidRPr="00F15260">
        <w:rPr>
          <w:rFonts w:ascii="Times New Roman" w:hAnsi="Times New Roman" w:cs="Times New Roman"/>
          <w:lang w:val="en-US"/>
        </w:rPr>
        <w:t>third country</w:t>
      </w:r>
      <w:r w:rsidR="00B95B3D" w:rsidRPr="00F15260">
        <w:rPr>
          <w:rFonts w:ascii="Times New Roman" w:hAnsi="Times New Roman" w:cs="Times New Roman"/>
          <w:lang w:val="en-US"/>
        </w:rPr>
        <w:t xml:space="preserve"> status</w:t>
      </w:r>
      <w:r w:rsidR="001B17F4" w:rsidRPr="00F15260">
        <w:rPr>
          <w:rFonts w:ascii="Times New Roman" w:hAnsi="Times New Roman" w:cs="Times New Roman"/>
          <w:lang w:val="en-US"/>
        </w:rPr>
        <w:t>?</w:t>
      </w:r>
    </w:p>
    <w:p w14:paraId="23DA6F18" w14:textId="4B662177" w:rsidR="0029565D" w:rsidRPr="00F15260" w:rsidRDefault="000E63F4" w:rsidP="00DA4393">
      <w:pPr>
        <w:ind w:firstLine="720"/>
        <w:jc w:val="both"/>
        <w:rPr>
          <w:rFonts w:ascii="Times New Roman" w:hAnsi="Times New Roman" w:cs="Times New Roman"/>
        </w:rPr>
      </w:pPr>
      <w:r>
        <w:rPr>
          <w:rFonts w:ascii="Times New Roman" w:hAnsi="Times New Roman" w:cs="Times New Roman"/>
        </w:rPr>
        <w:t>Tho</w:t>
      </w:r>
      <w:r w:rsidR="00F24AE2" w:rsidRPr="00F15260">
        <w:rPr>
          <w:rFonts w:ascii="Times New Roman" w:hAnsi="Times New Roman" w:cs="Times New Roman"/>
        </w:rPr>
        <w:t xml:space="preserve">se are difficult questions, amenable to no clear answers.  Of course, one assumes that the Union and the </w:t>
      </w:r>
      <w:r w:rsidR="00B95B3D" w:rsidRPr="00F15260">
        <w:rPr>
          <w:rFonts w:ascii="Times New Roman" w:hAnsi="Times New Roman" w:cs="Times New Roman"/>
        </w:rPr>
        <w:t xml:space="preserve">UK </w:t>
      </w:r>
      <w:r w:rsidR="00F24AE2" w:rsidRPr="00F15260">
        <w:rPr>
          <w:rFonts w:ascii="Times New Roman" w:hAnsi="Times New Roman" w:cs="Times New Roman"/>
        </w:rPr>
        <w:t xml:space="preserve">are actively </w:t>
      </w:r>
      <w:r w:rsidR="00B95B3D" w:rsidRPr="00F15260">
        <w:rPr>
          <w:rFonts w:ascii="Times New Roman" w:hAnsi="Times New Roman" w:cs="Times New Roman"/>
        </w:rPr>
        <w:t xml:space="preserve">exploring creative solutions capable of expressing their </w:t>
      </w:r>
      <w:r w:rsidR="00F24AE2" w:rsidRPr="00F15260">
        <w:rPr>
          <w:rFonts w:ascii="Times New Roman" w:hAnsi="Times New Roman" w:cs="Times New Roman"/>
        </w:rPr>
        <w:t xml:space="preserve">political preference for an </w:t>
      </w:r>
      <w:r w:rsidR="00B95B3D" w:rsidRPr="00F15260">
        <w:rPr>
          <w:rFonts w:ascii="Times New Roman" w:hAnsi="Times New Roman" w:cs="Times New Roman"/>
        </w:rPr>
        <w:t xml:space="preserve">ambitious </w:t>
      </w:r>
      <w:r w:rsidR="003A095F" w:rsidRPr="00F15260">
        <w:rPr>
          <w:rFonts w:ascii="Times New Roman" w:hAnsi="Times New Roman" w:cs="Times New Roman"/>
        </w:rPr>
        <w:t xml:space="preserve">“status quo” </w:t>
      </w:r>
      <w:r w:rsidR="00B95B3D" w:rsidRPr="00F15260">
        <w:rPr>
          <w:rFonts w:ascii="Times New Roman" w:hAnsi="Times New Roman" w:cs="Times New Roman"/>
        </w:rPr>
        <w:t xml:space="preserve">transitional regime in </w:t>
      </w:r>
      <w:r w:rsidR="00F24AE2" w:rsidRPr="00F15260">
        <w:rPr>
          <w:rFonts w:ascii="Times New Roman" w:hAnsi="Times New Roman" w:cs="Times New Roman"/>
        </w:rPr>
        <w:t xml:space="preserve">ways that will </w:t>
      </w:r>
      <w:r w:rsidR="00FE390D" w:rsidRPr="00F15260">
        <w:rPr>
          <w:rFonts w:ascii="Times New Roman" w:hAnsi="Times New Roman" w:cs="Times New Roman"/>
        </w:rPr>
        <w:t xml:space="preserve">still </w:t>
      </w:r>
      <w:r w:rsidR="00F24AE2" w:rsidRPr="00F15260">
        <w:rPr>
          <w:rFonts w:ascii="Times New Roman" w:hAnsi="Times New Roman" w:cs="Times New Roman"/>
        </w:rPr>
        <w:t xml:space="preserve">feel </w:t>
      </w:r>
      <w:r w:rsidR="00B95B3D" w:rsidRPr="00F15260">
        <w:rPr>
          <w:rFonts w:ascii="Times New Roman" w:hAnsi="Times New Roman" w:cs="Times New Roman"/>
        </w:rPr>
        <w:t>legally comfortable</w:t>
      </w:r>
      <w:r w:rsidR="00F24AE2" w:rsidRPr="00F15260">
        <w:rPr>
          <w:rFonts w:ascii="Times New Roman" w:hAnsi="Times New Roman" w:cs="Times New Roman"/>
        </w:rPr>
        <w:t xml:space="preserve"> if </w:t>
      </w:r>
      <w:r w:rsidR="00FE390D" w:rsidRPr="00F15260">
        <w:rPr>
          <w:rFonts w:ascii="Times New Roman" w:hAnsi="Times New Roman" w:cs="Times New Roman"/>
        </w:rPr>
        <w:t xml:space="preserve">and when </w:t>
      </w:r>
      <w:r w:rsidR="00F24AE2" w:rsidRPr="00F15260">
        <w:rPr>
          <w:rFonts w:ascii="Times New Roman" w:hAnsi="Times New Roman" w:cs="Times New Roman"/>
        </w:rPr>
        <w:t>challenged before the Court</w:t>
      </w:r>
      <w:r w:rsidR="005274D6" w:rsidRPr="00F15260">
        <w:rPr>
          <w:rFonts w:ascii="Times New Roman" w:hAnsi="Times New Roman" w:cs="Times New Roman"/>
        </w:rPr>
        <w:t xml:space="preserve">.  </w:t>
      </w:r>
      <w:r w:rsidR="00B95B3D" w:rsidRPr="00F15260">
        <w:rPr>
          <w:rFonts w:ascii="Times New Roman" w:hAnsi="Times New Roman" w:cs="Times New Roman"/>
        </w:rPr>
        <w:t xml:space="preserve">For example, </w:t>
      </w:r>
      <w:r w:rsidR="002E265E" w:rsidRPr="00F15260">
        <w:rPr>
          <w:rFonts w:ascii="Times New Roman" w:hAnsi="Times New Roman" w:cs="Times New Roman"/>
        </w:rPr>
        <w:t xml:space="preserve">we have proceeded on the </w:t>
      </w:r>
      <w:r w:rsidR="00FE390D" w:rsidRPr="00F15260">
        <w:rPr>
          <w:rFonts w:ascii="Times New Roman" w:hAnsi="Times New Roman" w:cs="Times New Roman"/>
        </w:rPr>
        <w:t xml:space="preserve">entirely reasonable </w:t>
      </w:r>
      <w:r w:rsidR="00343829" w:rsidRPr="00F15260">
        <w:rPr>
          <w:rFonts w:ascii="Times New Roman" w:hAnsi="Times New Roman" w:cs="Times New Roman"/>
        </w:rPr>
        <w:t xml:space="preserve">if not altogether compelling </w:t>
      </w:r>
      <w:r w:rsidR="002E265E" w:rsidRPr="00F15260">
        <w:rPr>
          <w:rFonts w:ascii="Times New Roman" w:hAnsi="Times New Roman" w:cs="Times New Roman"/>
        </w:rPr>
        <w:t xml:space="preserve">assumption that the Article </w:t>
      </w:r>
      <w:r w:rsidR="002E265E" w:rsidRPr="00F15260">
        <w:rPr>
          <w:rFonts w:ascii="Times New Roman" w:hAnsi="Times New Roman" w:cs="Times New Roman"/>
        </w:rPr>
        <w:lastRenderedPageBreak/>
        <w:t xml:space="preserve">50 TEU agreement will be an international </w:t>
      </w:r>
      <w:r w:rsidR="00FE390D" w:rsidRPr="00F15260">
        <w:rPr>
          <w:rFonts w:ascii="Times New Roman" w:hAnsi="Times New Roman" w:cs="Times New Roman"/>
        </w:rPr>
        <w:t>treaty</w:t>
      </w:r>
      <w:r w:rsidR="002E265E" w:rsidRPr="00F15260">
        <w:rPr>
          <w:rFonts w:ascii="Times New Roman" w:hAnsi="Times New Roman" w:cs="Times New Roman"/>
        </w:rPr>
        <w:t xml:space="preserve"> between the EU and the UK</w:t>
      </w:r>
      <w:r w:rsidR="00FE390D" w:rsidRPr="00F15260">
        <w:rPr>
          <w:rFonts w:ascii="Times New Roman" w:hAnsi="Times New Roman" w:cs="Times New Roman"/>
        </w:rPr>
        <w:t>,</w:t>
      </w:r>
      <w:r w:rsidR="002E265E" w:rsidRPr="00F15260">
        <w:rPr>
          <w:rFonts w:ascii="Times New Roman" w:hAnsi="Times New Roman" w:cs="Times New Roman"/>
        </w:rPr>
        <w:t xml:space="preserve"> upon </w:t>
      </w:r>
      <w:r w:rsidR="00FE390D" w:rsidRPr="00F15260">
        <w:rPr>
          <w:rFonts w:ascii="Times New Roman" w:hAnsi="Times New Roman" w:cs="Times New Roman"/>
        </w:rPr>
        <w:t xml:space="preserve">the </w:t>
      </w:r>
      <w:r w:rsidR="002E265E" w:rsidRPr="00F15260">
        <w:rPr>
          <w:rFonts w:ascii="Times New Roman" w:hAnsi="Times New Roman" w:cs="Times New Roman"/>
        </w:rPr>
        <w:t>entry into force</w:t>
      </w:r>
      <w:r w:rsidR="00FE390D" w:rsidRPr="00F15260">
        <w:rPr>
          <w:rFonts w:ascii="Times New Roman" w:hAnsi="Times New Roman" w:cs="Times New Roman"/>
        </w:rPr>
        <w:t xml:space="preserve"> of which </w:t>
      </w:r>
      <w:r w:rsidR="002E265E" w:rsidRPr="00F15260">
        <w:rPr>
          <w:rFonts w:ascii="Times New Roman" w:hAnsi="Times New Roman" w:cs="Times New Roman"/>
        </w:rPr>
        <w:t xml:space="preserve">the UK </w:t>
      </w:r>
      <w:r w:rsidR="00FE390D" w:rsidRPr="00F15260">
        <w:rPr>
          <w:rFonts w:ascii="Times New Roman" w:hAnsi="Times New Roman" w:cs="Times New Roman"/>
        </w:rPr>
        <w:t xml:space="preserve">should </w:t>
      </w:r>
      <w:r w:rsidR="00343829" w:rsidRPr="00F15260">
        <w:rPr>
          <w:rFonts w:ascii="Times New Roman" w:hAnsi="Times New Roman" w:cs="Times New Roman"/>
        </w:rPr>
        <w:t xml:space="preserve">and indeed must </w:t>
      </w:r>
      <w:r w:rsidR="002E265E" w:rsidRPr="00F15260">
        <w:rPr>
          <w:rFonts w:ascii="Times New Roman" w:hAnsi="Times New Roman" w:cs="Times New Roman"/>
        </w:rPr>
        <w:t xml:space="preserve">be </w:t>
      </w:r>
      <w:r w:rsidR="00134F75" w:rsidRPr="00F15260">
        <w:rPr>
          <w:rFonts w:ascii="Times New Roman" w:hAnsi="Times New Roman" w:cs="Times New Roman"/>
        </w:rPr>
        <w:t>re-</w:t>
      </w:r>
      <w:r w:rsidR="002E265E" w:rsidRPr="00F15260">
        <w:rPr>
          <w:rFonts w:ascii="Times New Roman" w:hAnsi="Times New Roman" w:cs="Times New Roman"/>
        </w:rPr>
        <w:t>categorised as a third country in relation to the Union and its Member States</w:t>
      </w:r>
      <w:r w:rsidR="0033728D" w:rsidRPr="00F15260">
        <w:rPr>
          <w:rFonts w:ascii="Times New Roman" w:hAnsi="Times New Roman" w:cs="Times New Roman"/>
        </w:rPr>
        <w:t>.</w:t>
      </w:r>
      <w:r w:rsidR="002E265E" w:rsidRPr="00F15260">
        <w:rPr>
          <w:rStyle w:val="FootnoteReference"/>
          <w:rFonts w:ascii="Times New Roman" w:hAnsi="Times New Roman" w:cs="Times New Roman"/>
        </w:rPr>
        <w:footnoteReference w:id="160"/>
      </w:r>
      <w:r w:rsidR="0033728D" w:rsidRPr="00F15260">
        <w:rPr>
          <w:rFonts w:ascii="Times New Roman" w:hAnsi="Times New Roman" w:cs="Times New Roman"/>
        </w:rPr>
        <w:t xml:space="preserve">  </w:t>
      </w:r>
      <w:r w:rsidR="0029565D" w:rsidRPr="00F15260">
        <w:rPr>
          <w:rFonts w:ascii="Times New Roman" w:hAnsi="Times New Roman" w:cs="Times New Roman"/>
        </w:rPr>
        <w:t xml:space="preserve">But one could </w:t>
      </w:r>
      <w:r w:rsidR="00FE390D" w:rsidRPr="00F15260">
        <w:rPr>
          <w:rFonts w:ascii="Times New Roman" w:hAnsi="Times New Roman" w:cs="Times New Roman"/>
        </w:rPr>
        <w:t xml:space="preserve">try to </w:t>
      </w:r>
      <w:r w:rsidR="0029565D" w:rsidRPr="00F15260">
        <w:rPr>
          <w:rFonts w:ascii="Times New Roman" w:hAnsi="Times New Roman" w:cs="Times New Roman"/>
        </w:rPr>
        <w:t xml:space="preserve">substitute </w:t>
      </w:r>
      <w:r w:rsidR="002E265E" w:rsidRPr="00F15260">
        <w:rPr>
          <w:rFonts w:ascii="Times New Roman" w:hAnsi="Times New Roman" w:cs="Times New Roman"/>
        </w:rPr>
        <w:t xml:space="preserve">a different </w:t>
      </w:r>
      <w:r w:rsidR="00FE390D" w:rsidRPr="00F15260">
        <w:rPr>
          <w:rFonts w:ascii="Times New Roman" w:hAnsi="Times New Roman" w:cs="Times New Roman"/>
        </w:rPr>
        <w:t>(</w:t>
      </w:r>
      <w:r w:rsidR="00343829" w:rsidRPr="00F15260">
        <w:rPr>
          <w:rFonts w:ascii="Times New Roman" w:hAnsi="Times New Roman" w:cs="Times New Roman"/>
        </w:rPr>
        <w:t xml:space="preserve">if </w:t>
      </w:r>
      <w:r w:rsidR="00FE390D" w:rsidRPr="00F15260">
        <w:rPr>
          <w:rFonts w:ascii="Times New Roman" w:hAnsi="Times New Roman" w:cs="Times New Roman"/>
        </w:rPr>
        <w:t xml:space="preserve">less obvious) </w:t>
      </w:r>
      <w:r w:rsidR="0029565D" w:rsidRPr="00F15260">
        <w:rPr>
          <w:rFonts w:ascii="Times New Roman" w:hAnsi="Times New Roman" w:cs="Times New Roman"/>
        </w:rPr>
        <w:t xml:space="preserve">starting </w:t>
      </w:r>
      <w:r w:rsidR="002E265E" w:rsidRPr="00F15260">
        <w:rPr>
          <w:rFonts w:ascii="Times New Roman" w:hAnsi="Times New Roman" w:cs="Times New Roman"/>
        </w:rPr>
        <w:t>assump</w:t>
      </w:r>
      <w:r w:rsidR="0029565D" w:rsidRPr="00F15260">
        <w:rPr>
          <w:rFonts w:ascii="Times New Roman" w:hAnsi="Times New Roman" w:cs="Times New Roman"/>
        </w:rPr>
        <w:t>tion</w:t>
      </w:r>
      <w:r w:rsidR="00FE390D" w:rsidRPr="00F15260">
        <w:rPr>
          <w:rFonts w:ascii="Times New Roman" w:hAnsi="Times New Roman" w:cs="Times New Roman"/>
        </w:rPr>
        <w:t xml:space="preserve">: </w:t>
      </w:r>
      <w:r w:rsidR="0029565D" w:rsidRPr="00F15260">
        <w:rPr>
          <w:rFonts w:ascii="Times New Roman" w:hAnsi="Times New Roman" w:cs="Times New Roman"/>
        </w:rPr>
        <w:t>a withdrawn</w:t>
      </w:r>
      <w:r w:rsidR="002E265E" w:rsidRPr="00F15260">
        <w:rPr>
          <w:rFonts w:ascii="Times New Roman" w:hAnsi="Times New Roman" w:cs="Times New Roman"/>
        </w:rPr>
        <w:t xml:space="preserve"> state is to be treated as a third country, </w:t>
      </w:r>
      <w:r w:rsidR="0029565D" w:rsidRPr="00F15260">
        <w:rPr>
          <w:rFonts w:ascii="Times New Roman" w:hAnsi="Times New Roman" w:cs="Times New Roman"/>
        </w:rPr>
        <w:t xml:space="preserve">not suddenly and absolutely, </w:t>
      </w:r>
      <w:r w:rsidR="002E265E" w:rsidRPr="00F15260">
        <w:rPr>
          <w:rFonts w:ascii="Times New Roman" w:hAnsi="Times New Roman" w:cs="Times New Roman"/>
        </w:rPr>
        <w:t>but rather in accordance with the terms of the Article 50 TEU agreement and</w:t>
      </w:r>
      <w:r w:rsidR="0029565D" w:rsidRPr="00F15260">
        <w:rPr>
          <w:rFonts w:ascii="Times New Roman" w:hAnsi="Times New Roman" w:cs="Times New Roman"/>
        </w:rPr>
        <w:t xml:space="preserve"> thus </w:t>
      </w:r>
      <w:r w:rsidR="002E265E" w:rsidRPr="00F15260">
        <w:rPr>
          <w:rFonts w:ascii="Times New Roman" w:hAnsi="Times New Roman" w:cs="Times New Roman"/>
        </w:rPr>
        <w:t xml:space="preserve">subject to </w:t>
      </w:r>
      <w:r w:rsidR="0029565D" w:rsidRPr="00F15260">
        <w:rPr>
          <w:rFonts w:ascii="Times New Roman" w:hAnsi="Times New Roman" w:cs="Times New Roman"/>
        </w:rPr>
        <w:t xml:space="preserve">any </w:t>
      </w:r>
      <w:r w:rsidR="002E265E" w:rsidRPr="00F15260">
        <w:rPr>
          <w:rFonts w:ascii="Times New Roman" w:hAnsi="Times New Roman" w:cs="Times New Roman"/>
        </w:rPr>
        <w:t xml:space="preserve">transitional period designed to protect the Union’s interests </w:t>
      </w:r>
      <w:r w:rsidR="0029565D" w:rsidRPr="00F15260">
        <w:rPr>
          <w:rFonts w:ascii="Times New Roman" w:hAnsi="Times New Roman" w:cs="Times New Roman"/>
        </w:rPr>
        <w:t xml:space="preserve">in securing a </w:t>
      </w:r>
      <w:r w:rsidR="002E265E" w:rsidRPr="00F15260">
        <w:rPr>
          <w:rFonts w:ascii="Times New Roman" w:hAnsi="Times New Roman" w:cs="Times New Roman"/>
        </w:rPr>
        <w:t xml:space="preserve">smooth and orderly departure.  </w:t>
      </w:r>
      <w:r w:rsidR="00343829" w:rsidRPr="00F15260">
        <w:rPr>
          <w:rFonts w:ascii="Times New Roman" w:hAnsi="Times New Roman" w:cs="Times New Roman"/>
        </w:rPr>
        <w:t xml:space="preserve">It is indeed possible to be neither pregnant nor </w:t>
      </w:r>
      <w:proofErr w:type="gramStart"/>
      <w:r w:rsidR="00343829" w:rsidRPr="00F15260">
        <w:rPr>
          <w:rFonts w:ascii="Times New Roman" w:hAnsi="Times New Roman" w:cs="Times New Roman"/>
        </w:rPr>
        <w:t>not-pregnant</w:t>
      </w:r>
      <w:proofErr w:type="gramEnd"/>
      <w:r w:rsidR="00343829" w:rsidRPr="00F15260">
        <w:rPr>
          <w:rFonts w:ascii="Times New Roman" w:hAnsi="Times New Roman" w:cs="Times New Roman"/>
        </w:rPr>
        <w:t xml:space="preserve">: the </w:t>
      </w:r>
      <w:r w:rsidR="0029565D" w:rsidRPr="00F15260">
        <w:rPr>
          <w:rFonts w:ascii="Times New Roman" w:hAnsi="Times New Roman" w:cs="Times New Roman"/>
        </w:rPr>
        <w:t xml:space="preserve">UK would </w:t>
      </w:r>
      <w:r w:rsidR="00134F75" w:rsidRPr="00F15260">
        <w:rPr>
          <w:rFonts w:ascii="Times New Roman" w:hAnsi="Times New Roman" w:cs="Times New Roman"/>
        </w:rPr>
        <w:t xml:space="preserve">most certainly </w:t>
      </w:r>
      <w:r w:rsidR="0029565D" w:rsidRPr="00F15260">
        <w:rPr>
          <w:rFonts w:ascii="Times New Roman" w:hAnsi="Times New Roman" w:cs="Times New Roman"/>
        </w:rPr>
        <w:t>have left the Union</w:t>
      </w:r>
      <w:r w:rsidR="00343829" w:rsidRPr="00F15260">
        <w:rPr>
          <w:rFonts w:ascii="Times New Roman" w:hAnsi="Times New Roman" w:cs="Times New Roman"/>
        </w:rPr>
        <w:t>;</w:t>
      </w:r>
      <w:r w:rsidR="0029565D" w:rsidRPr="00F15260">
        <w:rPr>
          <w:rFonts w:ascii="Times New Roman" w:hAnsi="Times New Roman" w:cs="Times New Roman"/>
        </w:rPr>
        <w:t xml:space="preserve"> but it would not </w:t>
      </w:r>
      <w:r w:rsidR="00134F75" w:rsidRPr="00F15260">
        <w:rPr>
          <w:rFonts w:ascii="Times New Roman" w:hAnsi="Times New Roman" w:cs="Times New Roman"/>
        </w:rPr>
        <w:t xml:space="preserve">just </w:t>
      </w:r>
      <w:r w:rsidR="0029565D" w:rsidRPr="00F15260">
        <w:rPr>
          <w:rFonts w:ascii="Times New Roman" w:hAnsi="Times New Roman" w:cs="Times New Roman"/>
        </w:rPr>
        <w:t xml:space="preserve">yet </w:t>
      </w:r>
      <w:r w:rsidR="00134F75" w:rsidRPr="00F15260">
        <w:rPr>
          <w:rFonts w:ascii="Times New Roman" w:hAnsi="Times New Roman" w:cs="Times New Roman"/>
        </w:rPr>
        <w:t xml:space="preserve">have </w:t>
      </w:r>
      <w:r w:rsidR="0029565D" w:rsidRPr="00F15260">
        <w:rPr>
          <w:rFonts w:ascii="Times New Roman" w:hAnsi="Times New Roman" w:cs="Times New Roman"/>
        </w:rPr>
        <w:t xml:space="preserve">become a fully-fledged third country.  </w:t>
      </w:r>
    </w:p>
    <w:p w14:paraId="06F4D80B" w14:textId="1816E32A" w:rsidR="005274D6" w:rsidRPr="00F15260" w:rsidRDefault="0029565D" w:rsidP="00DA4393">
      <w:pPr>
        <w:ind w:firstLine="720"/>
        <w:jc w:val="both"/>
        <w:rPr>
          <w:rFonts w:ascii="Times New Roman" w:hAnsi="Times New Roman" w:cs="Times New Roman"/>
          <w:lang w:val="en-US"/>
        </w:rPr>
      </w:pPr>
      <w:r w:rsidRPr="00F15260">
        <w:rPr>
          <w:rFonts w:ascii="Times New Roman" w:hAnsi="Times New Roman" w:cs="Times New Roman"/>
        </w:rPr>
        <w:t xml:space="preserve">If </w:t>
      </w:r>
      <w:r w:rsidR="00343829" w:rsidRPr="00F15260">
        <w:rPr>
          <w:rFonts w:ascii="Times New Roman" w:hAnsi="Times New Roman" w:cs="Times New Roman"/>
        </w:rPr>
        <w:t xml:space="preserve">the annunciation of such a legal miracle </w:t>
      </w:r>
      <w:r w:rsidRPr="00F15260">
        <w:rPr>
          <w:rFonts w:ascii="Times New Roman" w:hAnsi="Times New Roman" w:cs="Times New Roman"/>
        </w:rPr>
        <w:t xml:space="preserve">feels uncomfortably </w:t>
      </w:r>
      <w:r w:rsidR="00FE390D" w:rsidRPr="00F15260">
        <w:rPr>
          <w:rFonts w:ascii="Times New Roman" w:hAnsi="Times New Roman" w:cs="Times New Roman"/>
        </w:rPr>
        <w:t xml:space="preserve">like </w:t>
      </w:r>
      <w:r w:rsidR="00134F75" w:rsidRPr="00F15260">
        <w:rPr>
          <w:rFonts w:ascii="Times New Roman" w:hAnsi="Times New Roman" w:cs="Times New Roman"/>
        </w:rPr>
        <w:t xml:space="preserve">setting </w:t>
      </w:r>
      <w:r w:rsidR="00C86084" w:rsidRPr="00F15260">
        <w:rPr>
          <w:rFonts w:ascii="Times New Roman" w:hAnsi="Times New Roman" w:cs="Times New Roman"/>
        </w:rPr>
        <w:t>political</w:t>
      </w:r>
      <w:r w:rsidR="00343829" w:rsidRPr="00F15260">
        <w:rPr>
          <w:rFonts w:ascii="Times New Roman" w:hAnsi="Times New Roman" w:cs="Times New Roman"/>
        </w:rPr>
        <w:t xml:space="preserve"> </w:t>
      </w:r>
      <w:r w:rsidR="00C86084" w:rsidRPr="00F15260">
        <w:rPr>
          <w:rFonts w:ascii="Times New Roman" w:hAnsi="Times New Roman" w:cs="Times New Roman"/>
        </w:rPr>
        <w:t xml:space="preserve">convenience and </w:t>
      </w:r>
      <w:r w:rsidR="00343829" w:rsidRPr="00F15260">
        <w:rPr>
          <w:rFonts w:ascii="Times New Roman" w:hAnsi="Times New Roman" w:cs="Times New Roman"/>
        </w:rPr>
        <w:t xml:space="preserve">imagination </w:t>
      </w:r>
      <w:r w:rsidR="00134F75" w:rsidRPr="00F15260">
        <w:rPr>
          <w:rFonts w:ascii="Times New Roman" w:hAnsi="Times New Roman" w:cs="Times New Roman"/>
        </w:rPr>
        <w:t xml:space="preserve">lose upon </w:t>
      </w:r>
      <w:r w:rsidRPr="00F15260">
        <w:rPr>
          <w:rFonts w:ascii="Times New Roman" w:hAnsi="Times New Roman" w:cs="Times New Roman"/>
        </w:rPr>
        <w:t xml:space="preserve">the </w:t>
      </w:r>
      <w:r w:rsidR="00134F75" w:rsidRPr="00F15260">
        <w:rPr>
          <w:rFonts w:ascii="Times New Roman" w:hAnsi="Times New Roman" w:cs="Times New Roman"/>
        </w:rPr>
        <w:t xml:space="preserve">bare </w:t>
      </w:r>
      <w:r w:rsidRPr="00F15260">
        <w:rPr>
          <w:rFonts w:ascii="Times New Roman" w:hAnsi="Times New Roman" w:cs="Times New Roman"/>
        </w:rPr>
        <w:t xml:space="preserve">text and apparent intentions of Article 50 TEU, then </w:t>
      </w:r>
      <w:r w:rsidR="00FE390D" w:rsidRPr="00F15260">
        <w:rPr>
          <w:rFonts w:ascii="Times New Roman" w:hAnsi="Times New Roman" w:cs="Times New Roman"/>
        </w:rPr>
        <w:t xml:space="preserve">one could seek to express the same idea in a more precise </w:t>
      </w:r>
      <w:r w:rsidR="00343829" w:rsidRPr="00F15260">
        <w:rPr>
          <w:rFonts w:ascii="Times New Roman" w:hAnsi="Times New Roman" w:cs="Times New Roman"/>
        </w:rPr>
        <w:t xml:space="preserve">and perhaps more </w:t>
      </w:r>
      <w:r w:rsidR="00132E38">
        <w:rPr>
          <w:rFonts w:ascii="Times New Roman" w:hAnsi="Times New Roman" w:cs="Times New Roman"/>
        </w:rPr>
        <w:t xml:space="preserve">legally </w:t>
      </w:r>
      <w:r w:rsidR="00343829" w:rsidRPr="00F15260">
        <w:rPr>
          <w:rFonts w:ascii="Times New Roman" w:hAnsi="Times New Roman" w:cs="Times New Roman"/>
        </w:rPr>
        <w:t xml:space="preserve">plausible </w:t>
      </w:r>
      <w:r w:rsidR="00FE390D" w:rsidRPr="00F15260">
        <w:rPr>
          <w:rFonts w:ascii="Times New Roman" w:hAnsi="Times New Roman" w:cs="Times New Roman"/>
        </w:rPr>
        <w:t xml:space="preserve">way.  For example, </w:t>
      </w:r>
      <w:r w:rsidR="005274D6" w:rsidRPr="00F15260">
        <w:rPr>
          <w:rFonts w:ascii="Times New Roman" w:hAnsi="Times New Roman" w:cs="Times New Roman"/>
        </w:rPr>
        <w:t xml:space="preserve">the </w:t>
      </w:r>
      <w:r w:rsidR="00132E38">
        <w:rPr>
          <w:rFonts w:ascii="Times New Roman" w:hAnsi="Times New Roman" w:cs="Times New Roman"/>
        </w:rPr>
        <w:t xml:space="preserve">Article 50 TEU </w:t>
      </w:r>
      <w:r w:rsidR="005274D6" w:rsidRPr="00F15260">
        <w:rPr>
          <w:rFonts w:ascii="Times New Roman" w:hAnsi="Times New Roman" w:cs="Times New Roman"/>
        </w:rPr>
        <w:t xml:space="preserve">agreement might provide for different dates of entry into force for different </w:t>
      </w:r>
      <w:r w:rsidR="00B95B3D" w:rsidRPr="00F15260">
        <w:rPr>
          <w:rFonts w:ascii="Times New Roman" w:hAnsi="Times New Roman" w:cs="Times New Roman"/>
        </w:rPr>
        <w:t xml:space="preserve">sets of </w:t>
      </w:r>
      <w:r w:rsidR="00132E38">
        <w:rPr>
          <w:rFonts w:ascii="Times New Roman" w:hAnsi="Times New Roman" w:cs="Times New Roman"/>
        </w:rPr>
        <w:t xml:space="preserve">its own </w:t>
      </w:r>
      <w:r w:rsidR="005274D6" w:rsidRPr="00F15260">
        <w:rPr>
          <w:rFonts w:ascii="Times New Roman" w:hAnsi="Times New Roman" w:cs="Times New Roman"/>
        </w:rPr>
        <w:t>provisions</w:t>
      </w:r>
      <w:r w:rsidR="00132E38">
        <w:rPr>
          <w:rFonts w:ascii="Times New Roman" w:hAnsi="Times New Roman" w:cs="Times New Roman"/>
        </w:rPr>
        <w:t xml:space="preserve">, so that withdrawal </w:t>
      </w:r>
      <w:r w:rsidR="00D22DAC">
        <w:rPr>
          <w:rFonts w:ascii="Times New Roman" w:hAnsi="Times New Roman" w:cs="Times New Roman"/>
        </w:rPr>
        <w:t xml:space="preserve">explicitly </w:t>
      </w:r>
      <w:r w:rsidR="00132E38">
        <w:rPr>
          <w:rFonts w:ascii="Times New Roman" w:hAnsi="Times New Roman" w:cs="Times New Roman"/>
        </w:rPr>
        <w:t>becomes more a staggered process than a fixed moment in time</w:t>
      </w:r>
      <w:r w:rsidR="005274D6" w:rsidRPr="00F15260">
        <w:rPr>
          <w:rFonts w:ascii="Times New Roman" w:hAnsi="Times New Roman" w:cs="Times New Roman"/>
        </w:rPr>
        <w:t xml:space="preserve">: </w:t>
      </w:r>
      <w:r w:rsidR="00B95B3D" w:rsidRPr="00F15260">
        <w:rPr>
          <w:rFonts w:ascii="Times New Roman" w:hAnsi="Times New Roman" w:cs="Times New Roman"/>
        </w:rPr>
        <w:t xml:space="preserve">say, </w:t>
      </w:r>
      <w:r w:rsidR="005274D6" w:rsidRPr="00F15260">
        <w:rPr>
          <w:rFonts w:ascii="Times New Roman" w:hAnsi="Times New Roman" w:cs="Times New Roman"/>
        </w:rPr>
        <w:t xml:space="preserve">one date for UK </w:t>
      </w:r>
      <w:r w:rsidR="00132E38">
        <w:rPr>
          <w:rFonts w:ascii="Times New Roman" w:hAnsi="Times New Roman" w:cs="Times New Roman"/>
        </w:rPr>
        <w:t>“</w:t>
      </w:r>
      <w:r w:rsidR="005274D6" w:rsidRPr="00F15260">
        <w:rPr>
          <w:rFonts w:ascii="Times New Roman" w:hAnsi="Times New Roman" w:cs="Times New Roman"/>
        </w:rPr>
        <w:t>withdrawal</w:t>
      </w:r>
      <w:r w:rsidR="00132E38">
        <w:rPr>
          <w:rFonts w:ascii="Times New Roman" w:hAnsi="Times New Roman" w:cs="Times New Roman"/>
        </w:rPr>
        <w:t>”</w:t>
      </w:r>
      <w:r w:rsidR="005274D6" w:rsidRPr="00F15260">
        <w:rPr>
          <w:rFonts w:ascii="Times New Roman" w:hAnsi="Times New Roman" w:cs="Times New Roman"/>
        </w:rPr>
        <w:t xml:space="preserve"> from the EU’s basic institutional framework</w:t>
      </w:r>
      <w:r w:rsidR="00B95B3D" w:rsidRPr="00F15260">
        <w:rPr>
          <w:rFonts w:ascii="Times New Roman" w:hAnsi="Times New Roman" w:cs="Times New Roman"/>
        </w:rPr>
        <w:t xml:space="preserve">, so as to begin the process of </w:t>
      </w:r>
      <w:r w:rsidR="00132E38">
        <w:rPr>
          <w:rFonts w:ascii="Times New Roman" w:hAnsi="Times New Roman" w:cs="Times New Roman"/>
        </w:rPr>
        <w:t xml:space="preserve">departure </w:t>
      </w:r>
      <w:r w:rsidR="00B95B3D" w:rsidRPr="00F15260">
        <w:rPr>
          <w:rFonts w:ascii="Times New Roman" w:hAnsi="Times New Roman" w:cs="Times New Roman"/>
        </w:rPr>
        <w:t>from the Union’s governance and decision-making structures</w:t>
      </w:r>
      <w:r w:rsidR="005274D6" w:rsidRPr="00F15260">
        <w:rPr>
          <w:rFonts w:ascii="Times New Roman" w:hAnsi="Times New Roman" w:cs="Times New Roman"/>
        </w:rPr>
        <w:t xml:space="preserve">; </w:t>
      </w:r>
      <w:r w:rsidR="00B95B3D" w:rsidRPr="00F15260">
        <w:rPr>
          <w:rFonts w:ascii="Times New Roman" w:hAnsi="Times New Roman" w:cs="Times New Roman"/>
        </w:rPr>
        <w:t xml:space="preserve">but </w:t>
      </w:r>
      <w:r w:rsidR="005274D6" w:rsidRPr="00F15260">
        <w:rPr>
          <w:rFonts w:ascii="Times New Roman" w:hAnsi="Times New Roman" w:cs="Times New Roman"/>
        </w:rPr>
        <w:t xml:space="preserve">another (later) date for </w:t>
      </w:r>
      <w:r w:rsidR="00B95B3D" w:rsidRPr="00F15260">
        <w:rPr>
          <w:rFonts w:ascii="Times New Roman" w:hAnsi="Times New Roman" w:cs="Times New Roman"/>
        </w:rPr>
        <w:t xml:space="preserve">the </w:t>
      </w:r>
      <w:r w:rsidR="005274D6" w:rsidRPr="00F15260">
        <w:rPr>
          <w:rFonts w:ascii="Times New Roman" w:hAnsi="Times New Roman" w:cs="Times New Roman"/>
        </w:rPr>
        <w:t>UK</w:t>
      </w:r>
      <w:r w:rsidR="00B95B3D" w:rsidRPr="00F15260">
        <w:rPr>
          <w:rFonts w:ascii="Times New Roman" w:hAnsi="Times New Roman" w:cs="Times New Roman"/>
        </w:rPr>
        <w:t xml:space="preserve">’s </w:t>
      </w:r>
      <w:r w:rsidR="00132E38">
        <w:rPr>
          <w:rFonts w:ascii="Times New Roman" w:hAnsi="Times New Roman" w:cs="Times New Roman"/>
        </w:rPr>
        <w:t xml:space="preserve">“withdrawal” </w:t>
      </w:r>
      <w:r w:rsidR="005274D6" w:rsidRPr="00F15260">
        <w:rPr>
          <w:rFonts w:ascii="Times New Roman" w:hAnsi="Times New Roman" w:cs="Times New Roman"/>
        </w:rPr>
        <w:t xml:space="preserve">from the </w:t>
      </w:r>
      <w:r w:rsidR="00B95B3D" w:rsidRPr="00F15260">
        <w:rPr>
          <w:rFonts w:ascii="Times New Roman" w:hAnsi="Times New Roman" w:cs="Times New Roman"/>
        </w:rPr>
        <w:t xml:space="preserve">full </w:t>
      </w:r>
      <w:r w:rsidR="005274D6" w:rsidRPr="00F15260">
        <w:rPr>
          <w:rFonts w:ascii="Times New Roman" w:hAnsi="Times New Roman" w:cs="Times New Roman"/>
        </w:rPr>
        <w:t>substantive rules of the Single Market</w:t>
      </w:r>
      <w:r w:rsidR="00B95B3D" w:rsidRPr="00F15260">
        <w:rPr>
          <w:rFonts w:ascii="Times New Roman" w:hAnsi="Times New Roman" w:cs="Times New Roman"/>
        </w:rPr>
        <w:t xml:space="preserve">, </w:t>
      </w:r>
      <w:r w:rsidR="005274D6" w:rsidRPr="00F15260">
        <w:rPr>
          <w:rFonts w:ascii="Times New Roman" w:hAnsi="Times New Roman" w:cs="Times New Roman"/>
        </w:rPr>
        <w:t>the Customs Union</w:t>
      </w:r>
      <w:r w:rsidR="00B95B3D" w:rsidRPr="00F15260">
        <w:rPr>
          <w:rFonts w:ascii="Times New Roman" w:hAnsi="Times New Roman" w:cs="Times New Roman"/>
        </w:rPr>
        <w:t xml:space="preserve"> and other Union policies, as well as from the full structural principles that govern the status and treatment of Union law within the domestic UK legal system</w:t>
      </w:r>
      <w:r w:rsidR="005274D6" w:rsidRPr="00F15260">
        <w:rPr>
          <w:rFonts w:ascii="Times New Roman" w:hAnsi="Times New Roman" w:cs="Times New Roman"/>
        </w:rPr>
        <w:t>.  That could offer a neat</w:t>
      </w:r>
      <w:r w:rsidR="00B95B3D" w:rsidRPr="00F15260">
        <w:rPr>
          <w:rFonts w:ascii="Times New Roman" w:hAnsi="Times New Roman" w:cs="Times New Roman"/>
        </w:rPr>
        <w:t>er</w:t>
      </w:r>
      <w:r w:rsidR="005274D6" w:rsidRPr="00F15260">
        <w:rPr>
          <w:rFonts w:ascii="Times New Roman" w:hAnsi="Times New Roman" w:cs="Times New Roman"/>
        </w:rPr>
        <w:t xml:space="preserve"> solution</w:t>
      </w:r>
      <w:r w:rsidR="00B95B3D" w:rsidRPr="00F15260">
        <w:rPr>
          <w:rFonts w:ascii="Times New Roman" w:hAnsi="Times New Roman" w:cs="Times New Roman"/>
        </w:rPr>
        <w:t xml:space="preserve">: not only from the perspective of </w:t>
      </w:r>
      <w:r w:rsidRPr="00F15260">
        <w:rPr>
          <w:rFonts w:ascii="Times New Roman" w:hAnsi="Times New Roman" w:cs="Times New Roman"/>
        </w:rPr>
        <w:t>fitting better</w:t>
      </w:r>
      <w:r w:rsidR="00134F75" w:rsidRPr="00F15260">
        <w:rPr>
          <w:rFonts w:ascii="Times New Roman" w:hAnsi="Times New Roman" w:cs="Times New Roman"/>
        </w:rPr>
        <w:t xml:space="preserve"> with the express wording</w:t>
      </w:r>
      <w:r w:rsidRPr="00F15260">
        <w:rPr>
          <w:rFonts w:ascii="Times New Roman" w:hAnsi="Times New Roman" w:cs="Times New Roman"/>
        </w:rPr>
        <w:t xml:space="preserve"> of Article 50 TEU</w:t>
      </w:r>
      <w:r w:rsidR="00134F75" w:rsidRPr="00F15260">
        <w:rPr>
          <w:rFonts w:ascii="Times New Roman" w:hAnsi="Times New Roman" w:cs="Times New Roman"/>
        </w:rPr>
        <w:t xml:space="preserve"> itself</w:t>
      </w:r>
      <w:r w:rsidRPr="00F15260">
        <w:rPr>
          <w:rFonts w:ascii="Times New Roman" w:hAnsi="Times New Roman" w:cs="Times New Roman"/>
        </w:rPr>
        <w:t xml:space="preserve">; nor just when it comes to </w:t>
      </w:r>
      <w:r w:rsidR="00B95B3D" w:rsidRPr="00F15260">
        <w:rPr>
          <w:rFonts w:ascii="Times New Roman" w:hAnsi="Times New Roman" w:cs="Times New Roman"/>
        </w:rPr>
        <w:t xml:space="preserve">respecting the autonomy of </w:t>
      </w:r>
      <w:r w:rsidR="00134F75" w:rsidRPr="00F15260">
        <w:rPr>
          <w:rFonts w:ascii="Times New Roman" w:hAnsi="Times New Roman" w:cs="Times New Roman"/>
        </w:rPr>
        <w:t xml:space="preserve">the </w:t>
      </w:r>
      <w:r w:rsidR="00B95B3D" w:rsidRPr="00F15260">
        <w:rPr>
          <w:rFonts w:ascii="Times New Roman" w:hAnsi="Times New Roman" w:cs="Times New Roman"/>
        </w:rPr>
        <w:t>Union</w:t>
      </w:r>
      <w:r w:rsidR="00134F75" w:rsidRPr="00F15260">
        <w:rPr>
          <w:rFonts w:ascii="Times New Roman" w:hAnsi="Times New Roman" w:cs="Times New Roman"/>
        </w:rPr>
        <w:t>’s institutions and</w:t>
      </w:r>
      <w:r w:rsidR="00B95B3D" w:rsidRPr="00F15260">
        <w:rPr>
          <w:rFonts w:ascii="Times New Roman" w:hAnsi="Times New Roman" w:cs="Times New Roman"/>
        </w:rPr>
        <w:t xml:space="preserve"> </w:t>
      </w:r>
      <w:r w:rsidR="00134F75" w:rsidRPr="00F15260">
        <w:rPr>
          <w:rFonts w:ascii="Times New Roman" w:hAnsi="Times New Roman" w:cs="Times New Roman"/>
        </w:rPr>
        <w:t>legal order</w:t>
      </w:r>
      <w:r w:rsidR="00B95B3D" w:rsidRPr="00F15260">
        <w:rPr>
          <w:rFonts w:ascii="Times New Roman" w:hAnsi="Times New Roman" w:cs="Times New Roman"/>
        </w:rPr>
        <w:t xml:space="preserve">; but also (for example) </w:t>
      </w:r>
      <w:r w:rsidRPr="00F15260">
        <w:rPr>
          <w:rFonts w:ascii="Times New Roman" w:hAnsi="Times New Roman" w:cs="Times New Roman"/>
        </w:rPr>
        <w:t xml:space="preserve">in providing a direct vehicle for </w:t>
      </w:r>
      <w:r w:rsidR="00134F75" w:rsidRPr="00F15260">
        <w:rPr>
          <w:rFonts w:ascii="Times New Roman" w:hAnsi="Times New Roman" w:cs="Times New Roman"/>
        </w:rPr>
        <w:t xml:space="preserve">resolving </w:t>
      </w:r>
      <w:r w:rsidR="00B95B3D" w:rsidRPr="00F15260">
        <w:rPr>
          <w:rFonts w:ascii="Times New Roman" w:hAnsi="Times New Roman" w:cs="Times New Roman"/>
        </w:rPr>
        <w:t>the treatment of the UK’s overseas countries and territories</w:t>
      </w:r>
      <w:r w:rsidR="00134F75" w:rsidRPr="00F15260">
        <w:rPr>
          <w:rFonts w:ascii="Times New Roman" w:hAnsi="Times New Roman" w:cs="Times New Roman"/>
        </w:rPr>
        <w:t xml:space="preserve"> or </w:t>
      </w:r>
      <w:r w:rsidR="00B95B3D" w:rsidRPr="00F15260">
        <w:rPr>
          <w:rFonts w:ascii="Times New Roman" w:hAnsi="Times New Roman" w:cs="Times New Roman"/>
        </w:rPr>
        <w:t>the transitional status of Gibraltar</w:t>
      </w:r>
      <w:r w:rsidR="005274D6" w:rsidRPr="00F15260">
        <w:rPr>
          <w:rFonts w:ascii="Times New Roman" w:hAnsi="Times New Roman" w:cs="Times New Roman"/>
        </w:rPr>
        <w:t>.</w:t>
      </w:r>
      <w:r w:rsidR="00535B82" w:rsidRPr="00F15260">
        <w:rPr>
          <w:rStyle w:val="FootnoteReference"/>
          <w:rFonts w:ascii="Times New Roman" w:hAnsi="Times New Roman" w:cs="Times New Roman"/>
        </w:rPr>
        <w:footnoteReference w:id="161"/>
      </w:r>
    </w:p>
    <w:p w14:paraId="6291FE1C" w14:textId="2F172D95" w:rsidR="0053081D" w:rsidRPr="00F15260" w:rsidRDefault="0053081D" w:rsidP="00DA4393">
      <w:pPr>
        <w:jc w:val="both"/>
        <w:rPr>
          <w:rFonts w:ascii="Times New Roman" w:hAnsi="Times New Roman" w:cs="Times New Roman"/>
          <w:b/>
          <w:lang w:val="en-US"/>
        </w:rPr>
      </w:pPr>
    </w:p>
    <w:p w14:paraId="08E2AE55" w14:textId="2E491FD2" w:rsidR="00011532" w:rsidRPr="00F15260" w:rsidRDefault="00105AF9" w:rsidP="00DA4393">
      <w:pPr>
        <w:jc w:val="both"/>
        <w:rPr>
          <w:rFonts w:ascii="Times New Roman" w:hAnsi="Times New Roman" w:cs="Times New Roman"/>
          <w:b/>
          <w:lang w:val="en-US"/>
        </w:rPr>
      </w:pPr>
      <w:r w:rsidRPr="00F15260">
        <w:rPr>
          <w:rFonts w:ascii="Times New Roman" w:hAnsi="Times New Roman" w:cs="Times New Roman"/>
          <w:b/>
          <w:lang w:val="en-US"/>
        </w:rPr>
        <w:t xml:space="preserve">6.  </w:t>
      </w:r>
      <w:r w:rsidR="00011532" w:rsidRPr="00F15260">
        <w:rPr>
          <w:rFonts w:ascii="Times New Roman" w:hAnsi="Times New Roman" w:cs="Times New Roman"/>
          <w:b/>
          <w:lang w:val="en-US"/>
        </w:rPr>
        <w:t>Other issues</w:t>
      </w:r>
      <w:r w:rsidR="00672234" w:rsidRPr="00F15260">
        <w:rPr>
          <w:rFonts w:ascii="Times New Roman" w:hAnsi="Times New Roman" w:cs="Times New Roman"/>
          <w:b/>
          <w:lang w:val="en-US"/>
        </w:rPr>
        <w:t>, particularly as regards external relations</w:t>
      </w:r>
    </w:p>
    <w:p w14:paraId="615FF79B" w14:textId="77777777" w:rsidR="00011532" w:rsidRPr="00F15260" w:rsidRDefault="00011532" w:rsidP="00DA4393">
      <w:pPr>
        <w:jc w:val="both"/>
        <w:rPr>
          <w:rFonts w:ascii="Times New Roman" w:hAnsi="Times New Roman" w:cs="Times New Roman"/>
          <w:b/>
          <w:lang w:val="en-US"/>
        </w:rPr>
      </w:pPr>
    </w:p>
    <w:p w14:paraId="0238FE4F" w14:textId="1913A84C" w:rsidR="007858D4" w:rsidRPr="00F15260" w:rsidRDefault="00454290" w:rsidP="00DA4393">
      <w:pPr>
        <w:jc w:val="both"/>
        <w:rPr>
          <w:rFonts w:ascii="Times New Roman" w:hAnsi="Times New Roman" w:cs="Times New Roman"/>
          <w:lang w:val="en-US"/>
        </w:rPr>
      </w:pPr>
      <w:r w:rsidRPr="00F15260">
        <w:rPr>
          <w:rFonts w:ascii="Times New Roman" w:hAnsi="Times New Roman" w:cs="Times New Roman"/>
          <w:lang w:val="en-US"/>
        </w:rPr>
        <w:t>Transition raises certain other interesting legal issues.  For example, we have already hinted at the fact that the negotiations will need to address the impact of a</w:t>
      </w:r>
      <w:r w:rsidR="006E6491" w:rsidRPr="00F15260">
        <w:rPr>
          <w:rFonts w:ascii="Times New Roman" w:hAnsi="Times New Roman" w:cs="Times New Roman"/>
          <w:lang w:val="en-US"/>
        </w:rPr>
        <w:t>ny</w:t>
      </w:r>
      <w:r w:rsidRPr="00F15260">
        <w:rPr>
          <w:rFonts w:ascii="Times New Roman" w:hAnsi="Times New Roman" w:cs="Times New Roman"/>
          <w:lang w:val="en-US"/>
        </w:rPr>
        <w:t xml:space="preserve"> transitional regime upon the </w:t>
      </w:r>
      <w:r w:rsidR="00011532" w:rsidRPr="00F15260">
        <w:rPr>
          <w:rFonts w:ascii="Times New Roman" w:hAnsi="Times New Roman" w:cs="Times New Roman"/>
          <w:lang w:val="en-US"/>
        </w:rPr>
        <w:t xml:space="preserve">separation </w:t>
      </w:r>
      <w:r w:rsidRPr="00F15260">
        <w:rPr>
          <w:rFonts w:ascii="Times New Roman" w:hAnsi="Times New Roman" w:cs="Times New Roman"/>
          <w:lang w:val="en-US"/>
        </w:rPr>
        <w:t>elements of the Article 50 TEU agreement: that is most obvious when it comes to defining the “</w:t>
      </w:r>
      <w:r w:rsidR="00011532" w:rsidRPr="00F15260">
        <w:rPr>
          <w:rFonts w:ascii="Times New Roman" w:hAnsi="Times New Roman" w:cs="Times New Roman"/>
          <w:lang w:val="en-US"/>
        </w:rPr>
        <w:t>specified date</w:t>
      </w:r>
      <w:r w:rsidRPr="00F15260">
        <w:rPr>
          <w:rFonts w:ascii="Times New Roman" w:hAnsi="Times New Roman" w:cs="Times New Roman"/>
          <w:lang w:val="en-US"/>
        </w:rPr>
        <w:t xml:space="preserve">” (whether </w:t>
      </w:r>
      <w:r w:rsidR="006E6491" w:rsidRPr="00F15260">
        <w:rPr>
          <w:rFonts w:ascii="Times New Roman" w:hAnsi="Times New Roman" w:cs="Times New Roman"/>
          <w:lang w:val="en-US"/>
        </w:rPr>
        <w:t xml:space="preserve">it should remain </w:t>
      </w:r>
      <w:r w:rsidRPr="00F15260">
        <w:rPr>
          <w:rFonts w:ascii="Times New Roman" w:hAnsi="Times New Roman" w:cs="Times New Roman"/>
          <w:lang w:val="en-US"/>
        </w:rPr>
        <w:t xml:space="preserve">the UK’s withdrawal or </w:t>
      </w:r>
      <w:r w:rsidR="006E6491" w:rsidRPr="00F15260">
        <w:rPr>
          <w:rFonts w:ascii="Times New Roman" w:hAnsi="Times New Roman" w:cs="Times New Roman"/>
          <w:lang w:val="en-US"/>
        </w:rPr>
        <w:t xml:space="preserve">shift to </w:t>
      </w:r>
      <w:r w:rsidRPr="00F15260">
        <w:rPr>
          <w:rFonts w:ascii="Times New Roman" w:hAnsi="Times New Roman" w:cs="Times New Roman"/>
          <w:lang w:val="en-US"/>
        </w:rPr>
        <w:t>the end of transition)</w:t>
      </w:r>
      <w:r w:rsidR="00011532" w:rsidRPr="00F15260">
        <w:rPr>
          <w:rFonts w:ascii="Times New Roman" w:hAnsi="Times New Roman" w:cs="Times New Roman"/>
          <w:lang w:val="en-US"/>
        </w:rPr>
        <w:t xml:space="preserve"> for </w:t>
      </w:r>
      <w:r w:rsidRPr="00F15260">
        <w:rPr>
          <w:rFonts w:ascii="Times New Roman" w:hAnsi="Times New Roman" w:cs="Times New Roman"/>
          <w:lang w:val="en-US"/>
        </w:rPr>
        <w:t xml:space="preserve">the </w:t>
      </w:r>
      <w:r w:rsidR="00011532" w:rsidRPr="00F15260">
        <w:rPr>
          <w:rFonts w:ascii="Times New Roman" w:hAnsi="Times New Roman" w:cs="Times New Roman"/>
          <w:lang w:val="en-US"/>
        </w:rPr>
        <w:t xml:space="preserve">purposes of </w:t>
      </w:r>
      <w:r w:rsidR="006E6491" w:rsidRPr="00F15260">
        <w:rPr>
          <w:rFonts w:ascii="Times New Roman" w:hAnsi="Times New Roman" w:cs="Times New Roman"/>
          <w:lang w:val="en-US"/>
        </w:rPr>
        <w:t xml:space="preserve">activating </w:t>
      </w:r>
      <w:r w:rsidRPr="00F15260">
        <w:rPr>
          <w:rFonts w:ascii="Times New Roman" w:hAnsi="Times New Roman" w:cs="Times New Roman"/>
          <w:lang w:val="en-US"/>
        </w:rPr>
        <w:t xml:space="preserve">the citizens’ rights </w:t>
      </w:r>
      <w:r w:rsidR="00011532" w:rsidRPr="00F15260">
        <w:rPr>
          <w:rFonts w:ascii="Times New Roman" w:hAnsi="Times New Roman" w:cs="Times New Roman"/>
          <w:lang w:val="en-US"/>
        </w:rPr>
        <w:t>provisions</w:t>
      </w:r>
      <w:r w:rsidR="001B17F4" w:rsidRPr="00F15260">
        <w:rPr>
          <w:rFonts w:ascii="Times New Roman" w:hAnsi="Times New Roman" w:cs="Times New Roman"/>
          <w:lang w:val="en-US"/>
        </w:rPr>
        <w:t>; or when deciding how far the governance and enforcement provisions of the transition and separation elements of the withdrawal agreement should overlap or otherwise interact</w:t>
      </w:r>
      <w:r w:rsidRPr="00F15260">
        <w:rPr>
          <w:rFonts w:ascii="Times New Roman" w:hAnsi="Times New Roman" w:cs="Times New Roman"/>
          <w:lang w:val="en-US"/>
        </w:rPr>
        <w:t xml:space="preserve">.  </w:t>
      </w:r>
      <w:r w:rsidR="006E6491" w:rsidRPr="00F15260">
        <w:rPr>
          <w:rFonts w:ascii="Times New Roman" w:hAnsi="Times New Roman" w:cs="Times New Roman"/>
          <w:lang w:val="en-US"/>
        </w:rPr>
        <w:t xml:space="preserve">Similarly, we have already nodded towards the </w:t>
      </w:r>
      <w:r w:rsidR="007858D4" w:rsidRPr="00F15260">
        <w:rPr>
          <w:rFonts w:ascii="Times New Roman" w:hAnsi="Times New Roman" w:cs="Times New Roman"/>
          <w:lang w:val="en-US"/>
        </w:rPr>
        <w:t xml:space="preserve">complexities surrounding the </w:t>
      </w:r>
      <w:r w:rsidR="00011532" w:rsidRPr="00F15260">
        <w:rPr>
          <w:rFonts w:ascii="Times New Roman" w:hAnsi="Times New Roman" w:cs="Times New Roman"/>
          <w:lang w:val="en-US"/>
        </w:rPr>
        <w:t>UK</w:t>
      </w:r>
      <w:r w:rsidR="006E6491" w:rsidRPr="00F15260">
        <w:rPr>
          <w:rFonts w:ascii="Times New Roman" w:hAnsi="Times New Roman" w:cs="Times New Roman"/>
          <w:lang w:val="en-US"/>
        </w:rPr>
        <w:t xml:space="preserve">’s need to </w:t>
      </w:r>
      <w:r w:rsidR="00CA204B" w:rsidRPr="00F15260">
        <w:rPr>
          <w:rFonts w:ascii="Times New Roman" w:hAnsi="Times New Roman" w:cs="Times New Roman"/>
          <w:lang w:val="en-US"/>
        </w:rPr>
        <w:t xml:space="preserve">design </w:t>
      </w:r>
      <w:r w:rsidR="007858D4" w:rsidRPr="00F15260">
        <w:rPr>
          <w:rFonts w:ascii="Times New Roman" w:hAnsi="Times New Roman" w:cs="Times New Roman"/>
          <w:lang w:val="en-US"/>
        </w:rPr>
        <w:t xml:space="preserve">an </w:t>
      </w:r>
      <w:r w:rsidR="00CA204B" w:rsidRPr="00F15260">
        <w:rPr>
          <w:rFonts w:ascii="Times New Roman" w:hAnsi="Times New Roman" w:cs="Times New Roman"/>
          <w:lang w:val="en-US"/>
        </w:rPr>
        <w:t xml:space="preserve">effective system for </w:t>
      </w:r>
      <w:r w:rsidR="007858D4" w:rsidRPr="00F15260">
        <w:rPr>
          <w:rFonts w:ascii="Times New Roman" w:hAnsi="Times New Roman" w:cs="Times New Roman"/>
          <w:lang w:val="en-US"/>
        </w:rPr>
        <w:t xml:space="preserve">the </w:t>
      </w:r>
      <w:r w:rsidR="00011532" w:rsidRPr="00F15260">
        <w:rPr>
          <w:rFonts w:ascii="Times New Roman" w:hAnsi="Times New Roman" w:cs="Times New Roman"/>
          <w:lang w:val="en-US"/>
        </w:rPr>
        <w:t>domestic implementation</w:t>
      </w:r>
      <w:r w:rsidR="007858D4" w:rsidRPr="00F15260">
        <w:rPr>
          <w:rFonts w:ascii="Times New Roman" w:hAnsi="Times New Roman" w:cs="Times New Roman"/>
          <w:lang w:val="en-US"/>
        </w:rPr>
        <w:t xml:space="preserve"> of the Article 50 TEU agreement which would cover both separation and transition – </w:t>
      </w:r>
      <w:r w:rsidR="001B17F4" w:rsidRPr="00F15260">
        <w:rPr>
          <w:rFonts w:ascii="Times New Roman" w:hAnsi="Times New Roman" w:cs="Times New Roman"/>
          <w:lang w:val="en-US"/>
        </w:rPr>
        <w:t xml:space="preserve">all of </w:t>
      </w:r>
      <w:r w:rsidR="007858D4" w:rsidRPr="00F15260">
        <w:rPr>
          <w:rFonts w:ascii="Times New Roman" w:hAnsi="Times New Roman" w:cs="Times New Roman"/>
          <w:lang w:val="en-US"/>
        </w:rPr>
        <w:t xml:space="preserve">which needs to be carefully locked in </w:t>
      </w:r>
      <w:proofErr w:type="spellStart"/>
      <w:r w:rsidR="007858D4" w:rsidRPr="00F15260">
        <w:rPr>
          <w:rFonts w:ascii="Times New Roman" w:hAnsi="Times New Roman" w:cs="Times New Roman"/>
          <w:lang w:val="en-US"/>
        </w:rPr>
        <w:t>synchronisation</w:t>
      </w:r>
      <w:proofErr w:type="spellEnd"/>
      <w:r w:rsidR="007858D4" w:rsidRPr="00F15260">
        <w:rPr>
          <w:rFonts w:ascii="Times New Roman" w:hAnsi="Times New Roman" w:cs="Times New Roman"/>
          <w:lang w:val="en-US"/>
        </w:rPr>
        <w:t xml:space="preserve"> with parallel preparations for safeguarding legal continuity and legal certainty across the domestic legal system, through an unprecedented system for the post-</w:t>
      </w:r>
      <w:r w:rsidR="007858D4" w:rsidRPr="00F15260">
        <w:rPr>
          <w:rFonts w:ascii="Times New Roman" w:hAnsi="Times New Roman" w:cs="Times New Roman"/>
          <w:lang w:val="en-US"/>
        </w:rPr>
        <w:lastRenderedPageBreak/>
        <w:t>withdrawal retention, incorporation, modification, replacement and judicial treatment of vast numbers of EU measures under UK law.</w:t>
      </w:r>
      <w:r w:rsidR="007858D4" w:rsidRPr="00F15260">
        <w:rPr>
          <w:rStyle w:val="FootnoteReference"/>
          <w:rFonts w:ascii="Times New Roman" w:hAnsi="Times New Roman" w:cs="Times New Roman"/>
          <w:lang w:val="en-US"/>
        </w:rPr>
        <w:footnoteReference w:id="162"/>
      </w:r>
      <w:r w:rsidR="007858D4" w:rsidRPr="00F15260">
        <w:rPr>
          <w:rFonts w:ascii="Times New Roman" w:hAnsi="Times New Roman" w:cs="Times New Roman"/>
          <w:lang w:val="en-US"/>
        </w:rPr>
        <w:t xml:space="preserve"> </w:t>
      </w:r>
    </w:p>
    <w:p w14:paraId="7D380408" w14:textId="1E59851E" w:rsidR="007858D4" w:rsidRPr="00F15260" w:rsidRDefault="00011532"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But </w:t>
      </w:r>
      <w:r w:rsidR="007858D4" w:rsidRPr="00F15260">
        <w:rPr>
          <w:rFonts w:ascii="Times New Roman" w:hAnsi="Times New Roman" w:cs="Times New Roman"/>
          <w:lang w:val="en-US"/>
        </w:rPr>
        <w:t xml:space="preserve">we shall close our substantive analysis with some </w:t>
      </w:r>
      <w:r w:rsidR="00575CE6" w:rsidRPr="00F15260">
        <w:rPr>
          <w:rFonts w:ascii="Times New Roman" w:hAnsi="Times New Roman" w:cs="Times New Roman"/>
          <w:lang w:val="en-US"/>
        </w:rPr>
        <w:t>brief</w:t>
      </w:r>
      <w:r w:rsidR="007858D4" w:rsidRPr="00F15260">
        <w:rPr>
          <w:rFonts w:ascii="Times New Roman" w:hAnsi="Times New Roman" w:cs="Times New Roman"/>
          <w:lang w:val="en-US"/>
        </w:rPr>
        <w:t xml:space="preserve"> comments about the relationship between </w:t>
      </w:r>
      <w:proofErr w:type="gramStart"/>
      <w:r w:rsidR="007858D4" w:rsidRPr="00F15260">
        <w:rPr>
          <w:rFonts w:ascii="Times New Roman" w:hAnsi="Times New Roman" w:cs="Times New Roman"/>
          <w:lang w:val="en-US"/>
        </w:rPr>
        <w:t>an</w:t>
      </w:r>
      <w:proofErr w:type="gramEnd"/>
      <w:r w:rsidR="007858D4" w:rsidRPr="00F15260">
        <w:rPr>
          <w:rFonts w:ascii="Times New Roman" w:hAnsi="Times New Roman" w:cs="Times New Roman"/>
          <w:lang w:val="en-US"/>
        </w:rPr>
        <w:t xml:space="preserve"> EU-UK </w:t>
      </w:r>
      <w:r w:rsidRPr="00F15260">
        <w:rPr>
          <w:rFonts w:ascii="Times New Roman" w:hAnsi="Times New Roman" w:cs="Times New Roman"/>
          <w:lang w:val="en-US"/>
        </w:rPr>
        <w:t>t</w:t>
      </w:r>
      <w:r w:rsidR="001C2044" w:rsidRPr="00F15260">
        <w:rPr>
          <w:rFonts w:ascii="Times New Roman" w:hAnsi="Times New Roman" w:cs="Times New Roman"/>
          <w:lang w:val="en-US"/>
        </w:rPr>
        <w:t>ransition</w:t>
      </w:r>
      <w:r w:rsidR="007858D4" w:rsidRPr="00F15260">
        <w:rPr>
          <w:rFonts w:ascii="Times New Roman" w:hAnsi="Times New Roman" w:cs="Times New Roman"/>
          <w:lang w:val="en-US"/>
        </w:rPr>
        <w:t>al regime</w:t>
      </w:r>
      <w:r w:rsidR="001C2044" w:rsidRPr="00F15260">
        <w:rPr>
          <w:rFonts w:ascii="Times New Roman" w:hAnsi="Times New Roman" w:cs="Times New Roman"/>
          <w:lang w:val="en-US"/>
        </w:rPr>
        <w:t xml:space="preserve"> and </w:t>
      </w:r>
      <w:r w:rsidR="007858D4" w:rsidRPr="00F15260">
        <w:rPr>
          <w:rFonts w:ascii="Times New Roman" w:hAnsi="Times New Roman" w:cs="Times New Roman"/>
          <w:lang w:val="en-US"/>
        </w:rPr>
        <w:t xml:space="preserve">the challenges arising from the </w:t>
      </w:r>
      <w:r w:rsidR="00575CE6" w:rsidRPr="00F15260">
        <w:rPr>
          <w:rFonts w:ascii="Times New Roman" w:hAnsi="Times New Roman" w:cs="Times New Roman"/>
          <w:lang w:val="en-US"/>
        </w:rPr>
        <w:t xml:space="preserve">UK’s status in relation to the Union’s </w:t>
      </w:r>
      <w:r w:rsidR="007858D4" w:rsidRPr="00F15260">
        <w:rPr>
          <w:rFonts w:ascii="Times New Roman" w:hAnsi="Times New Roman" w:cs="Times New Roman"/>
          <w:lang w:val="en-US"/>
        </w:rPr>
        <w:t xml:space="preserve">existing </w:t>
      </w:r>
      <w:r w:rsidR="001C2044" w:rsidRPr="00F15260">
        <w:rPr>
          <w:rFonts w:ascii="Times New Roman" w:hAnsi="Times New Roman" w:cs="Times New Roman"/>
          <w:lang w:val="en-US"/>
        </w:rPr>
        <w:t xml:space="preserve">external </w:t>
      </w:r>
      <w:r w:rsidR="007858D4" w:rsidRPr="00F15260">
        <w:rPr>
          <w:rFonts w:ascii="Times New Roman" w:hAnsi="Times New Roman" w:cs="Times New Roman"/>
          <w:lang w:val="en-US"/>
        </w:rPr>
        <w:t xml:space="preserve">agreements with third countries and other international </w:t>
      </w:r>
      <w:proofErr w:type="spellStart"/>
      <w:r w:rsidR="007858D4" w:rsidRPr="00F15260">
        <w:rPr>
          <w:rFonts w:ascii="Times New Roman" w:hAnsi="Times New Roman" w:cs="Times New Roman"/>
          <w:lang w:val="en-US"/>
        </w:rPr>
        <w:t>organisations</w:t>
      </w:r>
      <w:proofErr w:type="spellEnd"/>
      <w:r w:rsidR="007858D4" w:rsidRPr="00F15260">
        <w:rPr>
          <w:rFonts w:ascii="Times New Roman" w:hAnsi="Times New Roman" w:cs="Times New Roman"/>
          <w:lang w:val="en-US"/>
        </w:rPr>
        <w:t xml:space="preserve">.  </w:t>
      </w:r>
    </w:p>
    <w:p w14:paraId="3D040C7F" w14:textId="41157044" w:rsidR="000D5356" w:rsidRPr="00F15260" w:rsidRDefault="007858D4" w:rsidP="00DA4393">
      <w:pPr>
        <w:ind w:firstLine="720"/>
        <w:jc w:val="both"/>
        <w:rPr>
          <w:rFonts w:ascii="Times New Roman" w:hAnsi="Times New Roman" w:cs="Times New Roman"/>
          <w:lang w:val="en-US"/>
        </w:rPr>
      </w:pPr>
      <w:r w:rsidRPr="00F15260">
        <w:rPr>
          <w:rFonts w:ascii="Times New Roman" w:hAnsi="Times New Roman" w:cs="Times New Roman"/>
          <w:lang w:val="en-US"/>
        </w:rPr>
        <w:t xml:space="preserve">The general </w:t>
      </w:r>
      <w:r w:rsidR="004530ED" w:rsidRPr="00F15260">
        <w:rPr>
          <w:rFonts w:ascii="Times New Roman" w:hAnsi="Times New Roman" w:cs="Times New Roman"/>
          <w:lang w:val="en-US"/>
        </w:rPr>
        <w:t xml:space="preserve">nature of the </w:t>
      </w:r>
      <w:r w:rsidRPr="00F15260">
        <w:rPr>
          <w:rFonts w:ascii="Times New Roman" w:hAnsi="Times New Roman" w:cs="Times New Roman"/>
          <w:lang w:val="en-US"/>
        </w:rPr>
        <w:t>problem is now well known</w:t>
      </w:r>
      <w:r w:rsidR="00BB2265" w:rsidRPr="00F15260">
        <w:rPr>
          <w:rFonts w:ascii="Times New Roman" w:hAnsi="Times New Roman" w:cs="Times New Roman"/>
          <w:lang w:val="en-US"/>
        </w:rPr>
        <w:t xml:space="preserve">.  As </w:t>
      </w:r>
      <w:r w:rsidRPr="00F15260">
        <w:rPr>
          <w:rFonts w:ascii="Times New Roman" w:hAnsi="Times New Roman" w:cs="Times New Roman"/>
          <w:lang w:val="en-US"/>
        </w:rPr>
        <w:t>the April Guidelines say</w:t>
      </w:r>
      <w:r w:rsidR="00BB2265" w:rsidRPr="00F15260">
        <w:rPr>
          <w:rFonts w:ascii="Times New Roman" w:hAnsi="Times New Roman" w:cs="Times New Roman"/>
          <w:lang w:val="en-US"/>
        </w:rPr>
        <w:t>: after withdrawal, the UK will no longer be covered by agreements concluded by the Union, or by its Member States on the Union’s behalf, or by the Union and its Member States acting jointly</w:t>
      </w:r>
      <w:r w:rsidR="004530ED" w:rsidRPr="00F15260">
        <w:rPr>
          <w:rFonts w:ascii="Times New Roman" w:hAnsi="Times New Roman" w:cs="Times New Roman"/>
          <w:lang w:val="en-US"/>
        </w:rPr>
        <w:t>.</w:t>
      </w:r>
      <w:r w:rsidR="004530ED" w:rsidRPr="00F15260">
        <w:rPr>
          <w:rStyle w:val="FootnoteReference"/>
          <w:rFonts w:ascii="Times New Roman" w:hAnsi="Times New Roman" w:cs="Times New Roman"/>
          <w:lang w:val="en-US"/>
        </w:rPr>
        <w:footnoteReference w:id="163"/>
      </w:r>
      <w:r w:rsidR="004530ED" w:rsidRPr="00F15260">
        <w:rPr>
          <w:rFonts w:ascii="Times New Roman" w:hAnsi="Times New Roman" w:cs="Times New Roman"/>
          <w:lang w:val="en-US"/>
        </w:rPr>
        <w:t xml:space="preserve">  The basic scale of the challenge is also beyond doubt.  Although the precise figures differ, this will certainly apply to many hundreds of international agreements, across every imaginable field of cross-border cooperation.</w:t>
      </w:r>
      <w:r w:rsidR="00374CA5" w:rsidRPr="00F15260">
        <w:rPr>
          <w:rStyle w:val="FootnoteReference"/>
          <w:rFonts w:ascii="Times New Roman" w:hAnsi="Times New Roman" w:cs="Times New Roman"/>
          <w:lang w:val="en-US"/>
        </w:rPr>
        <w:footnoteReference w:id="164"/>
      </w:r>
      <w:r w:rsidR="004530ED" w:rsidRPr="00F15260">
        <w:rPr>
          <w:rFonts w:ascii="Times New Roman" w:hAnsi="Times New Roman" w:cs="Times New Roman"/>
          <w:lang w:val="en-US"/>
        </w:rPr>
        <w:t xml:space="preserve">  The outlines of the required solution are also becoming clearer.  The April Guidelines refer to a </w:t>
      </w:r>
      <w:r w:rsidR="00BB2265" w:rsidRPr="00F15260">
        <w:rPr>
          <w:rFonts w:ascii="Times New Roman" w:hAnsi="Times New Roman" w:cs="Times New Roman"/>
          <w:lang w:val="en-US"/>
        </w:rPr>
        <w:t xml:space="preserve">dialogue between the Union and the UK </w:t>
      </w:r>
      <w:r w:rsidR="004530ED" w:rsidRPr="00F15260">
        <w:rPr>
          <w:rFonts w:ascii="Times New Roman" w:hAnsi="Times New Roman" w:cs="Times New Roman"/>
          <w:lang w:val="en-US"/>
        </w:rPr>
        <w:t xml:space="preserve">with a view to a </w:t>
      </w:r>
      <w:r w:rsidR="00BB2265" w:rsidRPr="00F15260">
        <w:rPr>
          <w:rFonts w:ascii="Times New Roman" w:hAnsi="Times New Roman" w:cs="Times New Roman"/>
          <w:lang w:val="en-US"/>
        </w:rPr>
        <w:t xml:space="preserve">possible common approach </w:t>
      </w:r>
      <w:r w:rsidR="004530ED" w:rsidRPr="00F15260">
        <w:rPr>
          <w:rFonts w:ascii="Times New Roman" w:hAnsi="Times New Roman" w:cs="Times New Roman"/>
          <w:lang w:val="en-US"/>
        </w:rPr>
        <w:t xml:space="preserve">in relation </w:t>
      </w:r>
      <w:r w:rsidR="00BB2265" w:rsidRPr="00F15260">
        <w:rPr>
          <w:rFonts w:ascii="Times New Roman" w:hAnsi="Times New Roman" w:cs="Times New Roman"/>
          <w:lang w:val="en-US"/>
        </w:rPr>
        <w:t>to international commitments contracted before withdrawal</w:t>
      </w:r>
      <w:r w:rsidR="00374CA5" w:rsidRPr="00F15260">
        <w:rPr>
          <w:rFonts w:ascii="Times New Roman" w:hAnsi="Times New Roman" w:cs="Times New Roman"/>
          <w:lang w:val="en-US"/>
        </w:rPr>
        <w:t>.</w:t>
      </w:r>
      <w:r w:rsidR="004530ED" w:rsidRPr="00F15260">
        <w:rPr>
          <w:rStyle w:val="FootnoteReference"/>
          <w:rFonts w:ascii="Times New Roman" w:hAnsi="Times New Roman" w:cs="Times New Roman"/>
          <w:lang w:val="en-US"/>
        </w:rPr>
        <w:footnoteReference w:id="165"/>
      </w:r>
      <w:r w:rsidR="004530ED" w:rsidRPr="00F15260">
        <w:rPr>
          <w:rFonts w:ascii="Times New Roman" w:hAnsi="Times New Roman" w:cs="Times New Roman"/>
          <w:lang w:val="en-US"/>
        </w:rPr>
        <w:t xml:space="preserve"> </w:t>
      </w:r>
      <w:r w:rsidR="00374CA5" w:rsidRPr="00F15260">
        <w:rPr>
          <w:rFonts w:ascii="Times New Roman" w:hAnsi="Times New Roman" w:cs="Times New Roman"/>
          <w:lang w:val="en-US"/>
        </w:rPr>
        <w:t xml:space="preserve"> </w:t>
      </w:r>
      <w:r w:rsidR="004530ED" w:rsidRPr="00F15260">
        <w:rPr>
          <w:rFonts w:ascii="Times New Roman" w:hAnsi="Times New Roman" w:cs="Times New Roman"/>
          <w:lang w:val="en-US"/>
        </w:rPr>
        <w:t xml:space="preserve">However, there seems little escaping the need for a case-by-case analysis of the UK’s potential legal status, rights and obligations in relation to each and every relevant international agreement – or from the </w:t>
      </w:r>
      <w:r w:rsidR="001C2044" w:rsidRPr="00F15260">
        <w:rPr>
          <w:rFonts w:ascii="Times New Roman" w:hAnsi="Times New Roman" w:cs="Times New Roman"/>
          <w:lang w:val="en-US"/>
        </w:rPr>
        <w:t xml:space="preserve">widespread expectation </w:t>
      </w:r>
      <w:r w:rsidR="006B2991" w:rsidRPr="00F15260">
        <w:rPr>
          <w:rFonts w:ascii="Times New Roman" w:hAnsi="Times New Roman" w:cs="Times New Roman"/>
          <w:lang w:val="en-US"/>
        </w:rPr>
        <w:t xml:space="preserve">that </w:t>
      </w:r>
      <w:r w:rsidR="004530ED" w:rsidRPr="00F15260">
        <w:rPr>
          <w:rFonts w:ascii="Times New Roman" w:hAnsi="Times New Roman" w:cs="Times New Roman"/>
          <w:lang w:val="en-US"/>
        </w:rPr>
        <w:t xml:space="preserve">the </w:t>
      </w:r>
      <w:r w:rsidR="006B2991" w:rsidRPr="00F15260">
        <w:rPr>
          <w:rFonts w:ascii="Times New Roman" w:hAnsi="Times New Roman" w:cs="Times New Roman"/>
          <w:lang w:val="en-US"/>
        </w:rPr>
        <w:t xml:space="preserve">UK will </w:t>
      </w:r>
      <w:r w:rsidR="001C2044" w:rsidRPr="00F15260">
        <w:rPr>
          <w:rFonts w:ascii="Times New Roman" w:hAnsi="Times New Roman" w:cs="Times New Roman"/>
          <w:lang w:val="en-US"/>
        </w:rPr>
        <w:t xml:space="preserve">need </w:t>
      </w:r>
      <w:r w:rsidR="004530ED" w:rsidRPr="00F15260">
        <w:rPr>
          <w:rFonts w:ascii="Times New Roman" w:hAnsi="Times New Roman" w:cs="Times New Roman"/>
          <w:lang w:val="en-US"/>
        </w:rPr>
        <w:t xml:space="preserve">actively </w:t>
      </w:r>
      <w:r w:rsidR="001C2044" w:rsidRPr="00F15260">
        <w:rPr>
          <w:rFonts w:ascii="Times New Roman" w:hAnsi="Times New Roman" w:cs="Times New Roman"/>
          <w:lang w:val="en-US"/>
        </w:rPr>
        <w:t xml:space="preserve">to </w:t>
      </w:r>
      <w:r w:rsidR="004530ED" w:rsidRPr="00F15260">
        <w:rPr>
          <w:rFonts w:ascii="Times New Roman" w:hAnsi="Times New Roman" w:cs="Times New Roman"/>
          <w:lang w:val="en-US"/>
        </w:rPr>
        <w:t xml:space="preserve">adjust and </w:t>
      </w:r>
      <w:r w:rsidR="001C2044" w:rsidRPr="00F15260">
        <w:rPr>
          <w:rFonts w:ascii="Times New Roman" w:hAnsi="Times New Roman" w:cs="Times New Roman"/>
          <w:lang w:val="en-US"/>
        </w:rPr>
        <w:t xml:space="preserve">rebuild </w:t>
      </w:r>
      <w:r w:rsidR="004530ED" w:rsidRPr="00F15260">
        <w:rPr>
          <w:rFonts w:ascii="Times New Roman" w:hAnsi="Times New Roman" w:cs="Times New Roman"/>
          <w:lang w:val="en-US"/>
        </w:rPr>
        <w:t xml:space="preserve">its international legal </w:t>
      </w:r>
      <w:r w:rsidR="001C2044" w:rsidRPr="00F15260">
        <w:rPr>
          <w:rFonts w:ascii="Times New Roman" w:hAnsi="Times New Roman" w:cs="Times New Roman"/>
          <w:lang w:val="en-US"/>
        </w:rPr>
        <w:t xml:space="preserve">relations in </w:t>
      </w:r>
      <w:r w:rsidR="004530ED" w:rsidRPr="00F15260">
        <w:rPr>
          <w:rFonts w:ascii="Times New Roman" w:hAnsi="Times New Roman" w:cs="Times New Roman"/>
          <w:lang w:val="en-US"/>
        </w:rPr>
        <w:t xml:space="preserve">a </w:t>
      </w:r>
      <w:r w:rsidR="001C2044" w:rsidRPr="00F15260">
        <w:rPr>
          <w:rFonts w:ascii="Times New Roman" w:hAnsi="Times New Roman" w:cs="Times New Roman"/>
          <w:lang w:val="en-US"/>
        </w:rPr>
        <w:t>large number of situations</w:t>
      </w:r>
      <w:r w:rsidR="004530ED" w:rsidRPr="00F15260">
        <w:rPr>
          <w:rFonts w:ascii="Times New Roman" w:hAnsi="Times New Roman" w:cs="Times New Roman"/>
          <w:lang w:val="en-US"/>
        </w:rPr>
        <w:t xml:space="preserve"> with </w:t>
      </w:r>
      <w:r w:rsidR="001B17F4" w:rsidRPr="00F15260">
        <w:rPr>
          <w:rFonts w:ascii="Times New Roman" w:hAnsi="Times New Roman" w:cs="Times New Roman"/>
          <w:lang w:val="en-US"/>
        </w:rPr>
        <w:t xml:space="preserve">a </w:t>
      </w:r>
      <w:r w:rsidR="004530ED" w:rsidRPr="00F15260">
        <w:rPr>
          <w:rFonts w:ascii="Times New Roman" w:hAnsi="Times New Roman" w:cs="Times New Roman"/>
          <w:lang w:val="en-US"/>
        </w:rPr>
        <w:t xml:space="preserve">large number of international partners based on an </w:t>
      </w:r>
      <w:r w:rsidR="001C2044" w:rsidRPr="00F15260">
        <w:rPr>
          <w:rFonts w:ascii="Times New Roman" w:hAnsi="Times New Roman" w:cs="Times New Roman"/>
          <w:lang w:val="en-US"/>
        </w:rPr>
        <w:t xml:space="preserve">extensive </w:t>
      </w:r>
      <w:proofErr w:type="spellStart"/>
      <w:r w:rsidR="004530ED" w:rsidRPr="00F15260">
        <w:rPr>
          <w:rFonts w:ascii="Times New Roman" w:hAnsi="Times New Roman" w:cs="Times New Roman"/>
          <w:lang w:val="en-US"/>
        </w:rPr>
        <w:t>programme</w:t>
      </w:r>
      <w:proofErr w:type="spellEnd"/>
      <w:r w:rsidR="004530ED" w:rsidRPr="00F15260">
        <w:rPr>
          <w:rFonts w:ascii="Times New Roman" w:hAnsi="Times New Roman" w:cs="Times New Roman"/>
          <w:lang w:val="en-US"/>
        </w:rPr>
        <w:t xml:space="preserve"> of </w:t>
      </w:r>
      <w:r w:rsidR="001C2044" w:rsidRPr="00F15260">
        <w:rPr>
          <w:rFonts w:ascii="Times New Roman" w:hAnsi="Times New Roman" w:cs="Times New Roman"/>
          <w:lang w:val="en-US"/>
        </w:rPr>
        <w:t xml:space="preserve">bilateral </w:t>
      </w:r>
      <w:r w:rsidR="004530ED" w:rsidRPr="00F15260">
        <w:rPr>
          <w:rFonts w:ascii="Times New Roman" w:hAnsi="Times New Roman" w:cs="Times New Roman"/>
          <w:lang w:val="en-US"/>
        </w:rPr>
        <w:t xml:space="preserve">and </w:t>
      </w:r>
      <w:r w:rsidR="001C2044" w:rsidRPr="00F15260">
        <w:rPr>
          <w:rFonts w:ascii="Times New Roman" w:hAnsi="Times New Roman" w:cs="Times New Roman"/>
          <w:lang w:val="en-US"/>
        </w:rPr>
        <w:t>multilateral negotiatio</w:t>
      </w:r>
      <w:r w:rsidR="004530ED" w:rsidRPr="00F15260">
        <w:rPr>
          <w:rFonts w:ascii="Times New Roman" w:hAnsi="Times New Roman" w:cs="Times New Roman"/>
          <w:lang w:val="en-US"/>
        </w:rPr>
        <w:t>ns.</w:t>
      </w:r>
      <w:r w:rsidR="00374CA5" w:rsidRPr="00F15260">
        <w:rPr>
          <w:rStyle w:val="FootnoteReference"/>
          <w:rFonts w:ascii="Times New Roman" w:hAnsi="Times New Roman" w:cs="Times New Roman"/>
          <w:lang w:val="en-US"/>
        </w:rPr>
        <w:footnoteReference w:id="166"/>
      </w:r>
      <w:r w:rsidR="00374CA5" w:rsidRPr="00F15260">
        <w:rPr>
          <w:rFonts w:ascii="Times New Roman" w:hAnsi="Times New Roman" w:cs="Times New Roman"/>
          <w:lang w:val="en-US"/>
        </w:rPr>
        <w:t xml:space="preserve">  </w:t>
      </w:r>
      <w:r w:rsidR="00384708" w:rsidRPr="00F15260">
        <w:rPr>
          <w:rFonts w:ascii="Times New Roman" w:hAnsi="Times New Roman" w:cs="Times New Roman"/>
          <w:lang w:val="en-US"/>
        </w:rPr>
        <w:t>F</w:t>
      </w:r>
      <w:r w:rsidR="00575CE6" w:rsidRPr="00F15260">
        <w:rPr>
          <w:rFonts w:ascii="Times New Roman" w:hAnsi="Times New Roman" w:cs="Times New Roman"/>
          <w:lang w:val="en-US"/>
        </w:rPr>
        <w:t>or example, as mentioned above</w:t>
      </w:r>
      <w:r w:rsidR="00374CA5" w:rsidRPr="00F15260">
        <w:rPr>
          <w:rFonts w:ascii="Times New Roman" w:hAnsi="Times New Roman" w:cs="Times New Roman"/>
          <w:lang w:val="en-US"/>
        </w:rPr>
        <w:t xml:space="preserve">: the UK is currently seeking to persuade a range of third countries to replicate the terms of their existing EU trade agreements with the UK on a purely bilateral basis; such agreements are then to be implemented into UK law </w:t>
      </w:r>
      <w:r w:rsidR="00243514" w:rsidRPr="00F15260">
        <w:rPr>
          <w:rFonts w:ascii="Times New Roman" w:hAnsi="Times New Roman" w:cs="Times New Roman"/>
          <w:lang w:val="en-US"/>
        </w:rPr>
        <w:t xml:space="preserve">(through </w:t>
      </w:r>
      <w:r w:rsidR="00374CA5" w:rsidRPr="00F15260">
        <w:rPr>
          <w:rFonts w:ascii="Times New Roman" w:hAnsi="Times New Roman" w:cs="Times New Roman"/>
          <w:lang w:val="en-US"/>
        </w:rPr>
        <w:t xml:space="preserve">sweeping powers </w:t>
      </w:r>
      <w:r w:rsidR="00243514" w:rsidRPr="00F15260">
        <w:rPr>
          <w:rFonts w:ascii="Times New Roman" w:hAnsi="Times New Roman" w:cs="Times New Roman"/>
          <w:lang w:val="en-US"/>
        </w:rPr>
        <w:t>of</w:t>
      </w:r>
      <w:r w:rsidR="00374CA5" w:rsidRPr="00F15260">
        <w:rPr>
          <w:rFonts w:ascii="Times New Roman" w:hAnsi="Times New Roman" w:cs="Times New Roman"/>
          <w:lang w:val="en-US"/>
        </w:rPr>
        <w:t xml:space="preserve"> executive decree</w:t>
      </w:r>
      <w:r w:rsidR="00243514" w:rsidRPr="00F15260">
        <w:rPr>
          <w:rFonts w:ascii="Times New Roman" w:hAnsi="Times New Roman" w:cs="Times New Roman"/>
          <w:lang w:val="en-US"/>
        </w:rPr>
        <w:t>)</w:t>
      </w:r>
      <w:r w:rsidR="00374CA5" w:rsidRPr="00F15260">
        <w:rPr>
          <w:rFonts w:ascii="Times New Roman" w:hAnsi="Times New Roman" w:cs="Times New Roman"/>
          <w:lang w:val="en-US"/>
        </w:rPr>
        <w:t xml:space="preserve"> as proposed under the 2017 </w:t>
      </w:r>
      <w:r w:rsidR="001C2044" w:rsidRPr="00F15260">
        <w:rPr>
          <w:rFonts w:ascii="Times New Roman" w:hAnsi="Times New Roman" w:cs="Times New Roman"/>
          <w:lang w:val="en-US"/>
        </w:rPr>
        <w:t>Trade Bill</w:t>
      </w:r>
      <w:r w:rsidR="00374CA5" w:rsidRPr="00F15260">
        <w:rPr>
          <w:rFonts w:ascii="Times New Roman" w:hAnsi="Times New Roman" w:cs="Times New Roman"/>
          <w:lang w:val="en-US"/>
        </w:rPr>
        <w:t>.</w:t>
      </w:r>
      <w:r w:rsidR="00374CA5" w:rsidRPr="00F15260">
        <w:rPr>
          <w:rStyle w:val="FootnoteReference"/>
          <w:rFonts w:ascii="Times New Roman" w:hAnsi="Times New Roman" w:cs="Times New Roman"/>
          <w:lang w:val="en-US"/>
        </w:rPr>
        <w:footnoteReference w:id="167"/>
      </w:r>
      <w:r w:rsidR="00C86084" w:rsidRPr="00F15260">
        <w:rPr>
          <w:rFonts w:ascii="Times New Roman" w:hAnsi="Times New Roman" w:cs="Times New Roman"/>
          <w:lang w:val="en-US"/>
        </w:rPr>
        <w:t xml:space="preserve">  Conversely, it seems difficult to deny the danger that the UK’s departure from the EU will be taken by certain third countries as a just reason or </w:t>
      </w:r>
      <w:r w:rsidR="00384708" w:rsidRPr="00F15260">
        <w:rPr>
          <w:rFonts w:ascii="Times New Roman" w:hAnsi="Times New Roman" w:cs="Times New Roman"/>
          <w:lang w:val="en-US"/>
        </w:rPr>
        <w:t xml:space="preserve">at least a </w:t>
      </w:r>
      <w:r w:rsidR="00C86084" w:rsidRPr="00F15260">
        <w:rPr>
          <w:rFonts w:ascii="Times New Roman" w:hAnsi="Times New Roman" w:cs="Times New Roman"/>
          <w:lang w:val="en-US"/>
        </w:rPr>
        <w:t xml:space="preserve">convenient excuse to </w:t>
      </w:r>
      <w:r w:rsidR="00384708" w:rsidRPr="00F15260">
        <w:rPr>
          <w:rFonts w:ascii="Times New Roman" w:hAnsi="Times New Roman" w:cs="Times New Roman"/>
          <w:lang w:val="en-US"/>
        </w:rPr>
        <w:t xml:space="preserve">seek to </w:t>
      </w:r>
      <w:r w:rsidR="00C86084" w:rsidRPr="00F15260">
        <w:rPr>
          <w:rFonts w:ascii="Times New Roman" w:hAnsi="Times New Roman" w:cs="Times New Roman"/>
          <w:lang w:val="en-US"/>
        </w:rPr>
        <w:t xml:space="preserve">revisit </w:t>
      </w:r>
      <w:r w:rsidR="00384708" w:rsidRPr="00F15260">
        <w:rPr>
          <w:rFonts w:ascii="Times New Roman" w:hAnsi="Times New Roman" w:cs="Times New Roman"/>
          <w:lang w:val="en-US"/>
        </w:rPr>
        <w:t xml:space="preserve">and revise </w:t>
      </w:r>
      <w:r w:rsidR="00C86084" w:rsidRPr="00F15260">
        <w:rPr>
          <w:rFonts w:ascii="Times New Roman" w:hAnsi="Times New Roman" w:cs="Times New Roman"/>
          <w:lang w:val="en-US"/>
        </w:rPr>
        <w:t xml:space="preserve">the terms of their existing agreements with the Union </w:t>
      </w:r>
      <w:r w:rsidR="00D22DAC">
        <w:rPr>
          <w:rFonts w:ascii="Times New Roman" w:hAnsi="Times New Roman" w:cs="Times New Roman"/>
          <w:lang w:val="en-US"/>
        </w:rPr>
        <w:t xml:space="preserve">itself </w:t>
      </w:r>
      <w:r w:rsidR="00C86084" w:rsidRPr="00F15260">
        <w:rPr>
          <w:rFonts w:ascii="Times New Roman" w:hAnsi="Times New Roman" w:cs="Times New Roman"/>
          <w:lang w:val="en-US"/>
        </w:rPr>
        <w:t xml:space="preserve">– thus risking to create havoc also with the latter’s </w:t>
      </w:r>
      <w:r w:rsidR="00384708" w:rsidRPr="00F15260">
        <w:rPr>
          <w:rFonts w:ascii="Times New Roman" w:hAnsi="Times New Roman" w:cs="Times New Roman"/>
          <w:lang w:val="en-US"/>
        </w:rPr>
        <w:t xml:space="preserve">own </w:t>
      </w:r>
      <w:r w:rsidR="00C86084" w:rsidRPr="00F15260">
        <w:rPr>
          <w:rFonts w:ascii="Times New Roman" w:hAnsi="Times New Roman" w:cs="Times New Roman"/>
          <w:lang w:val="en-US"/>
        </w:rPr>
        <w:t>network of international treaties and relationships.</w:t>
      </w:r>
      <w:r w:rsidR="00384708" w:rsidRPr="00F15260">
        <w:rPr>
          <w:rStyle w:val="FootnoteReference"/>
          <w:rFonts w:ascii="Times New Roman" w:hAnsi="Times New Roman" w:cs="Times New Roman"/>
          <w:lang w:val="en-US"/>
        </w:rPr>
        <w:footnoteReference w:id="168"/>
      </w:r>
    </w:p>
    <w:p w14:paraId="29000B7A" w14:textId="58C99777" w:rsidR="00D02E4A" w:rsidRPr="00F15260" w:rsidRDefault="00374CA5" w:rsidP="00D02E4A">
      <w:pPr>
        <w:ind w:firstLine="720"/>
        <w:jc w:val="both"/>
        <w:rPr>
          <w:rFonts w:ascii="Times New Roman" w:eastAsiaTheme="minorHAnsi" w:hAnsi="Times New Roman" w:cs="Times New Roman"/>
        </w:rPr>
      </w:pPr>
      <w:r w:rsidRPr="00F15260">
        <w:rPr>
          <w:rFonts w:ascii="Times New Roman" w:hAnsi="Times New Roman" w:cs="Times New Roman"/>
          <w:lang w:val="en-US"/>
        </w:rPr>
        <w:t xml:space="preserve">How might </w:t>
      </w:r>
      <w:proofErr w:type="gramStart"/>
      <w:r w:rsidRPr="00F15260">
        <w:rPr>
          <w:rFonts w:ascii="Times New Roman" w:hAnsi="Times New Roman" w:cs="Times New Roman"/>
          <w:lang w:val="en-US"/>
        </w:rPr>
        <w:t>an</w:t>
      </w:r>
      <w:proofErr w:type="gramEnd"/>
      <w:r w:rsidRPr="00F15260">
        <w:rPr>
          <w:rFonts w:ascii="Times New Roman" w:hAnsi="Times New Roman" w:cs="Times New Roman"/>
          <w:lang w:val="en-US"/>
        </w:rPr>
        <w:t xml:space="preserve"> EU-UK transitional agreement </w:t>
      </w:r>
      <w:r w:rsidR="000D5356" w:rsidRPr="00F15260">
        <w:rPr>
          <w:rFonts w:ascii="Times New Roman" w:hAnsi="Times New Roman" w:cs="Times New Roman"/>
          <w:lang w:val="en-US"/>
        </w:rPr>
        <w:t>help with these challenges</w:t>
      </w:r>
      <w:r w:rsidRPr="00F15260">
        <w:rPr>
          <w:rFonts w:ascii="Times New Roman" w:hAnsi="Times New Roman" w:cs="Times New Roman"/>
          <w:lang w:val="en-US"/>
        </w:rPr>
        <w:t>?</w:t>
      </w:r>
      <w:r w:rsidR="000D5356" w:rsidRPr="00F15260">
        <w:rPr>
          <w:rFonts w:ascii="Times New Roman" w:hAnsi="Times New Roman" w:cs="Times New Roman"/>
          <w:lang w:val="en-US"/>
        </w:rPr>
        <w:t xml:space="preserve">  </w:t>
      </w:r>
      <w:r w:rsidR="00D02E4A">
        <w:rPr>
          <w:rFonts w:ascii="Times New Roman" w:hAnsi="Times New Roman" w:cs="Times New Roman"/>
          <w:lang w:val="en-US"/>
        </w:rPr>
        <w:t>On the one hand, there is nothing to stop the two sides agreeing to continue applying the terms of existing EU international agreements for the purposes of their own bilateral relations during a transitional period (</w:t>
      </w:r>
      <w:r w:rsidR="00D02E4A">
        <w:rPr>
          <w:rFonts w:ascii="Times New Roman" w:hAnsi="Times New Roman" w:cs="Times New Roman"/>
        </w:rPr>
        <w:t xml:space="preserve">for example) so that the UK will continue to tax and treat third country </w:t>
      </w:r>
      <w:r w:rsidR="00D02E4A">
        <w:rPr>
          <w:rFonts w:ascii="Times New Roman" w:hAnsi="Times New Roman" w:cs="Times New Roman"/>
        </w:rPr>
        <w:lastRenderedPageBreak/>
        <w:t xml:space="preserve">imports in accordance with the </w:t>
      </w:r>
      <w:r w:rsidR="00D22DAC">
        <w:rPr>
          <w:rFonts w:ascii="Times New Roman" w:hAnsi="Times New Roman" w:cs="Times New Roman"/>
        </w:rPr>
        <w:t xml:space="preserve">existing </w:t>
      </w:r>
      <w:r w:rsidR="00D02E4A">
        <w:rPr>
          <w:rFonts w:ascii="Times New Roman" w:hAnsi="Times New Roman" w:cs="Times New Roman"/>
        </w:rPr>
        <w:t>Union customs regime</w:t>
      </w:r>
      <w:r w:rsidR="00D02E4A">
        <w:rPr>
          <w:rFonts w:ascii="Times New Roman" w:hAnsi="Times New Roman" w:cs="Times New Roman"/>
          <w:lang w:val="en-US"/>
        </w:rPr>
        <w:t xml:space="preserve">.  Indeed, that appears to be the EU’s clear preference.  </w:t>
      </w:r>
      <w:r w:rsidR="00D02E4A" w:rsidRPr="00F15260">
        <w:rPr>
          <w:rFonts w:ascii="Times New Roman" w:hAnsi="Times New Roman" w:cs="Times New Roman"/>
          <w:lang w:val="en-US"/>
        </w:rPr>
        <w:t xml:space="preserve">The December Guidelines </w:t>
      </w:r>
      <w:r w:rsidR="00D02E4A">
        <w:rPr>
          <w:rFonts w:ascii="Times New Roman" w:hAnsi="Times New Roman" w:cs="Times New Roman"/>
          <w:lang w:val="en-US"/>
        </w:rPr>
        <w:t xml:space="preserve">provide that, </w:t>
      </w:r>
      <w:r w:rsidR="00D02E4A" w:rsidRPr="00F15260">
        <w:rPr>
          <w:rFonts w:ascii="Times New Roman" w:hAnsi="Times New Roman" w:cs="Times New Roman"/>
          <w:lang w:val="en-US"/>
        </w:rPr>
        <w:t xml:space="preserve">since </w:t>
      </w:r>
      <w:r w:rsidR="00D02E4A" w:rsidRPr="00F15260">
        <w:rPr>
          <w:rFonts w:ascii="Times New Roman" w:hAnsi="Times New Roman" w:cs="Times New Roman"/>
        </w:rPr>
        <w:t xml:space="preserve">the UK will continue to participate in the Customs Union and the Single Market during a transitional period, the UK must continue to comply with the Union’s trade policy, to apply the Union’s customs tariff and to collect Union customs duties, and to ensure that all Union checks are being performed on the border </w:t>
      </w:r>
      <w:proofErr w:type="spellStart"/>
      <w:r w:rsidR="00D02E4A" w:rsidRPr="00F15260">
        <w:rPr>
          <w:rFonts w:ascii="Times New Roman" w:hAnsi="Times New Roman" w:cs="Times New Roman"/>
        </w:rPr>
        <w:t>vis</w:t>
      </w:r>
      <w:proofErr w:type="spellEnd"/>
      <w:r w:rsidR="00D02E4A" w:rsidRPr="00F15260">
        <w:rPr>
          <w:rFonts w:ascii="Times New Roman" w:hAnsi="Times New Roman" w:cs="Times New Roman"/>
        </w:rPr>
        <w:t>-à-</w:t>
      </w:r>
      <w:proofErr w:type="spellStart"/>
      <w:r w:rsidR="00D02E4A" w:rsidRPr="00F15260">
        <w:rPr>
          <w:rFonts w:ascii="Times New Roman" w:hAnsi="Times New Roman" w:cs="Times New Roman"/>
        </w:rPr>
        <w:t>vis</w:t>
      </w:r>
      <w:proofErr w:type="spellEnd"/>
      <w:r w:rsidR="00D02E4A" w:rsidRPr="00F15260">
        <w:rPr>
          <w:rFonts w:ascii="Times New Roman" w:hAnsi="Times New Roman" w:cs="Times New Roman"/>
        </w:rPr>
        <w:t xml:space="preserve"> other third countries.</w:t>
      </w:r>
      <w:r w:rsidR="00D02E4A" w:rsidRPr="00F15260">
        <w:rPr>
          <w:rStyle w:val="FootnoteReference"/>
          <w:rFonts w:ascii="Times New Roman" w:hAnsi="Times New Roman" w:cs="Times New Roman"/>
        </w:rPr>
        <w:footnoteReference w:id="169"/>
      </w:r>
      <w:r w:rsidR="00D02E4A" w:rsidRPr="00F15260">
        <w:rPr>
          <w:rFonts w:ascii="Times New Roman" w:eastAsiaTheme="minorHAnsi" w:hAnsi="Times New Roman" w:cs="Times New Roman"/>
        </w:rPr>
        <w:t xml:space="preserve"> </w:t>
      </w:r>
      <w:r w:rsidR="00D02E4A">
        <w:rPr>
          <w:rFonts w:ascii="Times New Roman" w:eastAsiaTheme="minorHAnsi" w:hAnsi="Times New Roman" w:cs="Times New Roman"/>
        </w:rPr>
        <w:t xml:space="preserve"> The </w:t>
      </w:r>
      <w:r w:rsidR="00D02E4A" w:rsidRPr="00F15260">
        <w:rPr>
          <w:rFonts w:ascii="Times New Roman" w:eastAsiaTheme="minorHAnsi" w:hAnsi="Times New Roman" w:cs="Times New Roman"/>
        </w:rPr>
        <w:t xml:space="preserve">January 2018 </w:t>
      </w:r>
      <w:r w:rsidR="00D02E4A">
        <w:rPr>
          <w:rFonts w:ascii="Times New Roman" w:eastAsiaTheme="minorHAnsi" w:hAnsi="Times New Roman" w:cs="Times New Roman"/>
        </w:rPr>
        <w:t xml:space="preserve">negotiating </w:t>
      </w:r>
      <w:r w:rsidR="00D02E4A" w:rsidRPr="00F15260">
        <w:rPr>
          <w:rFonts w:ascii="Times New Roman" w:eastAsiaTheme="minorHAnsi" w:hAnsi="Times New Roman" w:cs="Times New Roman"/>
        </w:rPr>
        <w:t>directives</w:t>
      </w:r>
      <w:r w:rsidR="00D02E4A">
        <w:rPr>
          <w:rFonts w:ascii="Times New Roman" w:eastAsiaTheme="minorHAnsi" w:hAnsi="Times New Roman" w:cs="Times New Roman"/>
        </w:rPr>
        <w:t xml:space="preserve"> go further</w:t>
      </w:r>
      <w:r w:rsidR="00D02E4A" w:rsidRPr="00F15260">
        <w:rPr>
          <w:rFonts w:ascii="Times New Roman" w:eastAsiaTheme="minorHAnsi" w:hAnsi="Times New Roman" w:cs="Times New Roman"/>
        </w:rPr>
        <w:t xml:space="preserve">: during transition, the UK </w:t>
      </w:r>
      <w:r w:rsidR="00D02E4A" w:rsidRPr="00F15260">
        <w:rPr>
          <w:rFonts w:ascii="Times New Roman" w:hAnsi="Times New Roman" w:cs="Times New Roman"/>
          <w:lang w:val="en-US"/>
        </w:rPr>
        <w:t xml:space="preserve">should remain bound by the obligations stemming from </w:t>
      </w:r>
      <w:r w:rsidR="00D22DAC">
        <w:rPr>
          <w:rFonts w:ascii="Times New Roman" w:hAnsi="Times New Roman" w:cs="Times New Roman"/>
          <w:lang w:val="en-US"/>
        </w:rPr>
        <w:t xml:space="preserve">(all) </w:t>
      </w:r>
      <w:r w:rsidR="00D02E4A" w:rsidRPr="00F15260">
        <w:rPr>
          <w:rFonts w:ascii="Times New Roman" w:hAnsi="Times New Roman" w:cs="Times New Roman"/>
          <w:lang w:val="en-US"/>
        </w:rPr>
        <w:t>agreements concluded by the Union, or by its Member States on the Union’s behalf, or by the Union and its Member States acting jointly</w:t>
      </w:r>
      <w:r w:rsidR="00D02E4A" w:rsidRPr="00F15260">
        <w:rPr>
          <w:rFonts w:ascii="Times New Roman" w:eastAsiaTheme="minorHAnsi" w:hAnsi="Times New Roman" w:cs="Times New Roman"/>
        </w:rPr>
        <w:t>.</w:t>
      </w:r>
      <w:r w:rsidR="00D02E4A" w:rsidRPr="00F15260">
        <w:rPr>
          <w:rStyle w:val="FootnoteReference"/>
          <w:rFonts w:ascii="Times New Roman" w:eastAsiaTheme="minorHAnsi" w:hAnsi="Times New Roman" w:cs="Times New Roman"/>
        </w:rPr>
        <w:footnoteReference w:id="170"/>
      </w:r>
      <w:r w:rsidR="00D02E4A" w:rsidRPr="00F15260">
        <w:rPr>
          <w:rFonts w:ascii="Times New Roman" w:eastAsiaTheme="minorHAnsi" w:hAnsi="Times New Roman" w:cs="Times New Roman"/>
        </w:rPr>
        <w:t xml:space="preserve">  </w:t>
      </w:r>
    </w:p>
    <w:p w14:paraId="1E308711" w14:textId="48C48978" w:rsidR="00DD3F07" w:rsidRPr="00F15260" w:rsidRDefault="00D02E4A" w:rsidP="00DA4393">
      <w:pPr>
        <w:ind w:firstLine="720"/>
        <w:jc w:val="both"/>
        <w:rPr>
          <w:rFonts w:ascii="Times New Roman" w:hAnsi="Times New Roman" w:cs="Times New Roman"/>
          <w:lang w:val="en-US"/>
        </w:rPr>
      </w:pPr>
      <w:r w:rsidRPr="00D02E4A">
        <w:rPr>
          <w:rFonts w:ascii="Times New Roman" w:hAnsi="Times New Roman" w:cs="Times New Roman"/>
          <w:lang w:val="en-US"/>
        </w:rPr>
        <w:t xml:space="preserve">On the other hand, </w:t>
      </w:r>
      <w:r>
        <w:rPr>
          <w:rFonts w:ascii="Times New Roman" w:hAnsi="Times New Roman" w:cs="Times New Roman"/>
        </w:rPr>
        <w:t xml:space="preserve">whatever the EU and UK might agree bilaterally, </w:t>
      </w:r>
      <w:r>
        <w:rPr>
          <w:rFonts w:ascii="Times New Roman" w:eastAsiaTheme="minorHAnsi" w:hAnsi="Times New Roman" w:cs="Times New Roman"/>
        </w:rPr>
        <w:t xml:space="preserve">transition cannot in itself provide a universal “status quo” solution capable of resolving – even temporarily – the </w:t>
      </w:r>
      <w:r w:rsidR="005D6160">
        <w:rPr>
          <w:rFonts w:ascii="Times New Roman" w:eastAsiaTheme="minorHAnsi" w:hAnsi="Times New Roman" w:cs="Times New Roman"/>
        </w:rPr>
        <w:t xml:space="preserve">real </w:t>
      </w:r>
      <w:r w:rsidRPr="00F15260">
        <w:rPr>
          <w:rFonts w:ascii="Times New Roman" w:hAnsi="Times New Roman" w:cs="Times New Roman"/>
        </w:rPr>
        <w:t xml:space="preserve">external </w:t>
      </w:r>
      <w:r>
        <w:rPr>
          <w:rFonts w:ascii="Times New Roman" w:hAnsi="Times New Roman" w:cs="Times New Roman"/>
        </w:rPr>
        <w:t xml:space="preserve">relations </w:t>
      </w:r>
      <w:r w:rsidRPr="00F15260">
        <w:rPr>
          <w:rFonts w:ascii="Times New Roman" w:hAnsi="Times New Roman" w:cs="Times New Roman"/>
        </w:rPr>
        <w:t xml:space="preserve">challenges </w:t>
      </w:r>
      <w:r>
        <w:rPr>
          <w:rFonts w:ascii="Times New Roman" w:hAnsi="Times New Roman" w:cs="Times New Roman"/>
        </w:rPr>
        <w:t>posed by withdrawal</w:t>
      </w:r>
      <w:r w:rsidR="001C3D10">
        <w:rPr>
          <w:rFonts w:ascii="Times New Roman" w:hAnsi="Times New Roman" w:cs="Times New Roman"/>
        </w:rPr>
        <w:t>: how third countries will react to the fact and implications of UK withdrawal</w:t>
      </w:r>
      <w:r w:rsidR="00DD3F07" w:rsidRPr="00F15260">
        <w:rPr>
          <w:rFonts w:ascii="Times New Roman" w:eastAsiaTheme="minorHAnsi" w:hAnsi="Times New Roman" w:cs="Times New Roman"/>
        </w:rPr>
        <w:t xml:space="preserve">.  </w:t>
      </w:r>
      <w:r w:rsidR="000D5356" w:rsidRPr="00F15260">
        <w:rPr>
          <w:rFonts w:ascii="Times New Roman" w:eastAsiaTheme="minorHAnsi" w:hAnsi="Times New Roman" w:cs="Times New Roman"/>
        </w:rPr>
        <w:t xml:space="preserve">Once again, the problem arises from the fact that the </w:t>
      </w:r>
      <w:r w:rsidR="00DD3F07" w:rsidRPr="00F15260">
        <w:rPr>
          <w:rFonts w:ascii="Times New Roman" w:hAnsi="Times New Roman" w:cs="Times New Roman"/>
          <w:lang w:val="en-US"/>
        </w:rPr>
        <w:t xml:space="preserve">current plans </w:t>
      </w:r>
      <w:r w:rsidR="000D5356" w:rsidRPr="00F15260">
        <w:rPr>
          <w:rFonts w:ascii="Times New Roman" w:hAnsi="Times New Roman" w:cs="Times New Roman"/>
          <w:lang w:val="en-US"/>
        </w:rPr>
        <w:t>are fundamentally premised on a post-withdrawal transition in which the UK has formally become a third country in relation to both the Union and its Member States.  Not least given that so many of the Union’s existing international agreements are explicitly described as applicable only to the territories</w:t>
      </w:r>
      <w:r w:rsidR="00575CE6" w:rsidRPr="00F15260">
        <w:rPr>
          <w:rFonts w:ascii="Times New Roman" w:hAnsi="Times New Roman" w:cs="Times New Roman"/>
          <w:lang w:val="en-US"/>
        </w:rPr>
        <w:t>,</w:t>
      </w:r>
      <w:r w:rsidR="000D5356" w:rsidRPr="00F15260">
        <w:rPr>
          <w:rFonts w:ascii="Times New Roman" w:hAnsi="Times New Roman" w:cs="Times New Roman"/>
          <w:lang w:val="en-US"/>
        </w:rPr>
        <w:t xml:space="preserve"> authorities </w:t>
      </w:r>
      <w:r w:rsidR="00575CE6" w:rsidRPr="00F15260">
        <w:rPr>
          <w:rFonts w:ascii="Times New Roman" w:hAnsi="Times New Roman" w:cs="Times New Roman"/>
          <w:lang w:val="en-US"/>
        </w:rPr>
        <w:t xml:space="preserve">and nationals </w:t>
      </w:r>
      <w:r w:rsidR="000D5356" w:rsidRPr="00F15260">
        <w:rPr>
          <w:rFonts w:ascii="Times New Roman" w:hAnsi="Times New Roman" w:cs="Times New Roman"/>
          <w:lang w:val="en-US"/>
        </w:rPr>
        <w:t xml:space="preserve">of the Union </w:t>
      </w:r>
      <w:r w:rsidR="00DD3F07" w:rsidRPr="00F15260">
        <w:rPr>
          <w:rFonts w:ascii="Times New Roman" w:hAnsi="Times New Roman" w:cs="Times New Roman"/>
          <w:lang w:val="en-US"/>
        </w:rPr>
        <w:t xml:space="preserve">and </w:t>
      </w:r>
      <w:r w:rsidR="000D5356" w:rsidRPr="00F15260">
        <w:rPr>
          <w:rFonts w:ascii="Times New Roman" w:hAnsi="Times New Roman" w:cs="Times New Roman"/>
          <w:lang w:val="en-US"/>
        </w:rPr>
        <w:t>its Member States</w:t>
      </w:r>
      <w:r w:rsidR="00DD3F07" w:rsidRPr="00F15260">
        <w:rPr>
          <w:rFonts w:ascii="Times New Roman" w:hAnsi="Times New Roman" w:cs="Times New Roman"/>
          <w:lang w:val="en-US"/>
        </w:rPr>
        <w:t xml:space="preserve">, </w:t>
      </w:r>
      <w:r w:rsidR="000D5356" w:rsidRPr="00F15260">
        <w:rPr>
          <w:rFonts w:ascii="Times New Roman" w:hAnsi="Times New Roman" w:cs="Times New Roman"/>
          <w:lang w:val="en-US"/>
        </w:rPr>
        <w:t xml:space="preserve">it seems </w:t>
      </w:r>
      <w:r w:rsidR="00DD3F07" w:rsidRPr="00F15260">
        <w:rPr>
          <w:rFonts w:ascii="Times New Roman" w:hAnsi="Times New Roman" w:cs="Times New Roman"/>
        </w:rPr>
        <w:t xml:space="preserve">difficult to </w:t>
      </w:r>
      <w:r w:rsidR="000D5356" w:rsidRPr="00F15260">
        <w:rPr>
          <w:rFonts w:ascii="Times New Roman" w:hAnsi="Times New Roman" w:cs="Times New Roman"/>
        </w:rPr>
        <w:t xml:space="preserve">see </w:t>
      </w:r>
      <w:r w:rsidR="00DD3F07" w:rsidRPr="00F15260">
        <w:rPr>
          <w:rFonts w:ascii="Times New Roman" w:hAnsi="Times New Roman" w:cs="Times New Roman"/>
        </w:rPr>
        <w:t xml:space="preserve">how </w:t>
      </w:r>
      <w:r w:rsidR="000D5356" w:rsidRPr="00F15260">
        <w:rPr>
          <w:rFonts w:ascii="Times New Roman" w:hAnsi="Times New Roman" w:cs="Times New Roman"/>
        </w:rPr>
        <w:t xml:space="preserve">such a </w:t>
      </w:r>
      <w:r w:rsidR="00DD3F07" w:rsidRPr="00F15260">
        <w:rPr>
          <w:rFonts w:ascii="Times New Roman" w:hAnsi="Times New Roman" w:cs="Times New Roman"/>
        </w:rPr>
        <w:t xml:space="preserve">transitional deal could </w:t>
      </w:r>
      <w:r w:rsidR="000D5356" w:rsidRPr="00F15260">
        <w:rPr>
          <w:rFonts w:ascii="Times New Roman" w:hAnsi="Times New Roman" w:cs="Times New Roman"/>
        </w:rPr>
        <w:t>(</w:t>
      </w:r>
      <w:r w:rsidR="00DD3F07" w:rsidRPr="00F15260">
        <w:rPr>
          <w:rFonts w:ascii="Times New Roman" w:hAnsi="Times New Roman" w:cs="Times New Roman"/>
        </w:rPr>
        <w:t>in and of itself</w:t>
      </w:r>
      <w:r w:rsidR="000D5356" w:rsidRPr="00F15260">
        <w:rPr>
          <w:rFonts w:ascii="Times New Roman" w:hAnsi="Times New Roman" w:cs="Times New Roman"/>
        </w:rPr>
        <w:t xml:space="preserve">) affect or alter the </w:t>
      </w:r>
      <w:r w:rsidR="00DD3F07" w:rsidRPr="00F15260">
        <w:rPr>
          <w:rFonts w:ascii="Times New Roman" w:hAnsi="Times New Roman" w:cs="Times New Roman"/>
        </w:rPr>
        <w:t>UK’s future status</w:t>
      </w:r>
      <w:r w:rsidR="000D5356" w:rsidRPr="00F15260">
        <w:rPr>
          <w:rFonts w:ascii="Times New Roman" w:hAnsi="Times New Roman" w:cs="Times New Roman"/>
        </w:rPr>
        <w:t xml:space="preserve">, rights and obligations under those </w:t>
      </w:r>
      <w:r w:rsidR="00DD3F07" w:rsidRPr="00F15260">
        <w:rPr>
          <w:rFonts w:ascii="Times New Roman" w:hAnsi="Times New Roman" w:cs="Times New Roman"/>
        </w:rPr>
        <w:t>international agreements</w:t>
      </w:r>
      <w:r w:rsidR="000D5356" w:rsidRPr="00F15260">
        <w:rPr>
          <w:rFonts w:ascii="Times New Roman" w:hAnsi="Times New Roman" w:cs="Times New Roman"/>
        </w:rPr>
        <w:t xml:space="preserve"> and, in particular, how a transitional regime agreed between the EU and the UK could (in and of itself) oblige third countries to carry on treating the UK just as before.  The requirement to undertake and obtain third country negotiation and consent seems inescapable.  </w:t>
      </w:r>
      <w:r w:rsidR="001C3D10">
        <w:rPr>
          <w:rFonts w:ascii="Times New Roman" w:hAnsi="Times New Roman" w:cs="Times New Roman"/>
        </w:rPr>
        <w:t xml:space="preserve">That means (for example) that while the UK might be obliged by transition to continue applying EU customs rules to all third country imports, the relevant third states need labour under no </w:t>
      </w:r>
      <w:r w:rsidR="00D22DAC">
        <w:rPr>
          <w:rFonts w:ascii="Times New Roman" w:hAnsi="Times New Roman" w:cs="Times New Roman"/>
        </w:rPr>
        <w:t xml:space="preserve">corresponding </w:t>
      </w:r>
      <w:r w:rsidR="001C3D10">
        <w:rPr>
          <w:rFonts w:ascii="Times New Roman" w:hAnsi="Times New Roman" w:cs="Times New Roman"/>
        </w:rPr>
        <w:t>obligation to tax and treat UK goods as if they were still of EU provenance</w:t>
      </w:r>
      <w:r w:rsidR="001C3D10" w:rsidRPr="00F15260">
        <w:rPr>
          <w:rFonts w:ascii="Times New Roman" w:hAnsi="Times New Roman" w:cs="Times New Roman"/>
        </w:rPr>
        <w:t>.</w:t>
      </w:r>
      <w:r w:rsidR="001C3D10">
        <w:rPr>
          <w:rStyle w:val="FootnoteReference"/>
          <w:rFonts w:ascii="Times New Roman" w:hAnsi="Times New Roman" w:cs="Times New Roman"/>
        </w:rPr>
        <w:footnoteReference w:id="171"/>
      </w:r>
      <w:r w:rsidR="001C3D10">
        <w:rPr>
          <w:rFonts w:ascii="Times New Roman" w:hAnsi="Times New Roman" w:cs="Times New Roman"/>
        </w:rPr>
        <w:t xml:space="preserve">  </w:t>
      </w:r>
    </w:p>
    <w:p w14:paraId="409FB7AE" w14:textId="31008247" w:rsidR="00384708" w:rsidRPr="00F15260" w:rsidRDefault="005D6160" w:rsidP="00DA4393">
      <w:pPr>
        <w:ind w:firstLine="720"/>
        <w:jc w:val="both"/>
        <w:rPr>
          <w:rFonts w:ascii="Times New Roman" w:hAnsi="Times New Roman" w:cs="Times New Roman"/>
          <w:lang w:val="en-US"/>
        </w:rPr>
      </w:pPr>
      <w:r>
        <w:rPr>
          <w:rFonts w:ascii="Times New Roman" w:eastAsiaTheme="minorHAnsi" w:hAnsi="Times New Roman" w:cs="Times New Roman"/>
        </w:rPr>
        <w:t xml:space="preserve">The </w:t>
      </w:r>
      <w:r w:rsidR="00D02E4A">
        <w:rPr>
          <w:rFonts w:ascii="Times New Roman" w:eastAsiaTheme="minorHAnsi" w:hAnsi="Times New Roman" w:cs="Times New Roman"/>
        </w:rPr>
        <w:t xml:space="preserve">Union knows </w:t>
      </w:r>
      <w:r>
        <w:rPr>
          <w:rFonts w:ascii="Times New Roman" w:eastAsiaTheme="minorHAnsi" w:hAnsi="Times New Roman" w:cs="Times New Roman"/>
        </w:rPr>
        <w:t xml:space="preserve">that </w:t>
      </w:r>
      <w:r w:rsidR="00D02E4A">
        <w:rPr>
          <w:rFonts w:ascii="Times New Roman" w:eastAsiaTheme="minorHAnsi" w:hAnsi="Times New Roman" w:cs="Times New Roman"/>
        </w:rPr>
        <w:t xml:space="preserve">it lies outside its own gift </w:t>
      </w:r>
      <w:r>
        <w:rPr>
          <w:rFonts w:ascii="Times New Roman" w:eastAsiaTheme="minorHAnsi" w:hAnsi="Times New Roman" w:cs="Times New Roman"/>
        </w:rPr>
        <w:t xml:space="preserve">either </w:t>
      </w:r>
      <w:r w:rsidR="00D02E4A">
        <w:rPr>
          <w:rFonts w:ascii="Times New Roman" w:eastAsiaTheme="minorHAnsi" w:hAnsi="Times New Roman" w:cs="Times New Roman"/>
        </w:rPr>
        <w:t xml:space="preserve">to </w:t>
      </w:r>
      <w:r w:rsidR="00176914">
        <w:rPr>
          <w:rFonts w:ascii="Times New Roman" w:eastAsiaTheme="minorHAnsi" w:hAnsi="Times New Roman" w:cs="Times New Roman"/>
        </w:rPr>
        <w:t xml:space="preserve">declare </w:t>
      </w:r>
      <w:r>
        <w:rPr>
          <w:rFonts w:ascii="Times New Roman" w:eastAsiaTheme="minorHAnsi" w:hAnsi="Times New Roman" w:cs="Times New Roman"/>
        </w:rPr>
        <w:t xml:space="preserve">unilaterally or even to agree with the UK some sort of </w:t>
      </w:r>
      <w:r w:rsidR="00176914">
        <w:rPr>
          <w:rFonts w:ascii="Times New Roman" w:eastAsiaTheme="minorHAnsi" w:hAnsi="Times New Roman" w:cs="Times New Roman"/>
        </w:rPr>
        <w:t xml:space="preserve">universal “status quo” </w:t>
      </w:r>
      <w:r w:rsidR="00D02E4A" w:rsidRPr="00F15260">
        <w:rPr>
          <w:rFonts w:ascii="Times New Roman" w:eastAsiaTheme="minorHAnsi" w:hAnsi="Times New Roman" w:cs="Times New Roman"/>
        </w:rPr>
        <w:t xml:space="preserve">solution </w:t>
      </w:r>
      <w:r>
        <w:rPr>
          <w:rFonts w:ascii="Times New Roman" w:eastAsiaTheme="minorHAnsi" w:hAnsi="Times New Roman" w:cs="Times New Roman"/>
        </w:rPr>
        <w:t>– even a temporary one – to the impact of withdrawal upon existing international agreements</w:t>
      </w:r>
      <w:r w:rsidR="001C3D10">
        <w:rPr>
          <w:rFonts w:ascii="Times New Roman" w:eastAsiaTheme="minorHAnsi" w:hAnsi="Times New Roman" w:cs="Times New Roman"/>
        </w:rPr>
        <w:t xml:space="preserve"> vis-à-vis the relevant third countries</w:t>
      </w:r>
      <w:r w:rsidR="00D02E4A" w:rsidRPr="00F15260">
        <w:rPr>
          <w:rFonts w:ascii="Times New Roman" w:eastAsiaTheme="minorHAnsi" w:hAnsi="Times New Roman" w:cs="Times New Roman"/>
        </w:rPr>
        <w:t>.</w:t>
      </w:r>
      <w:r>
        <w:rPr>
          <w:rFonts w:ascii="Times New Roman" w:eastAsiaTheme="minorHAnsi" w:hAnsi="Times New Roman" w:cs="Times New Roman"/>
        </w:rPr>
        <w:t xml:space="preserve">  As Michel </w:t>
      </w:r>
      <w:proofErr w:type="spellStart"/>
      <w:r>
        <w:rPr>
          <w:rFonts w:ascii="Times New Roman" w:eastAsiaTheme="minorHAnsi" w:hAnsi="Times New Roman" w:cs="Times New Roman"/>
        </w:rPr>
        <w:t>Barnier</w:t>
      </w:r>
      <w:proofErr w:type="spellEnd"/>
      <w:r>
        <w:rPr>
          <w:rFonts w:ascii="Times New Roman" w:eastAsiaTheme="minorHAnsi" w:hAnsi="Times New Roman" w:cs="Times New Roman"/>
        </w:rPr>
        <w:t xml:space="preserve"> said shortly after adoption of the January 2018 negotiating directives: “we cannot ensure in the Article 50 agreement that the UK keeps the benefits from these international agreements.  Our partners around the world may have their own views on this, for instance the 70 countries covered by trade deals”.</w:t>
      </w:r>
      <w:r>
        <w:rPr>
          <w:rStyle w:val="FootnoteReference"/>
          <w:rFonts w:ascii="Times New Roman" w:eastAsiaTheme="minorHAnsi" w:hAnsi="Times New Roman" w:cs="Times New Roman"/>
        </w:rPr>
        <w:footnoteReference w:id="172"/>
      </w:r>
      <w:r>
        <w:rPr>
          <w:rFonts w:ascii="Times New Roman" w:eastAsiaTheme="minorHAnsi" w:hAnsi="Times New Roman" w:cs="Times New Roman"/>
        </w:rPr>
        <w:t xml:space="preserve">  For its part, </w:t>
      </w:r>
      <w:r>
        <w:rPr>
          <w:rFonts w:ascii="Times New Roman" w:hAnsi="Times New Roman" w:cs="Times New Roman"/>
          <w:lang w:val="en-US"/>
        </w:rPr>
        <w:t xml:space="preserve">the UK now seems to have accepted the same conclusion.  Although certain </w:t>
      </w:r>
      <w:r w:rsidR="0061799A" w:rsidRPr="00F15260">
        <w:rPr>
          <w:rFonts w:ascii="Times New Roman" w:hAnsi="Times New Roman" w:cs="Times New Roman"/>
          <w:lang w:val="en-US"/>
        </w:rPr>
        <w:t xml:space="preserve">government voices </w:t>
      </w:r>
      <w:r>
        <w:rPr>
          <w:rFonts w:ascii="Times New Roman" w:hAnsi="Times New Roman" w:cs="Times New Roman"/>
          <w:lang w:val="en-US"/>
        </w:rPr>
        <w:t xml:space="preserve">had </w:t>
      </w:r>
      <w:r w:rsidR="00384708" w:rsidRPr="00F15260">
        <w:rPr>
          <w:rFonts w:ascii="Times New Roman" w:hAnsi="Times New Roman" w:cs="Times New Roman"/>
          <w:lang w:val="en-US"/>
        </w:rPr>
        <w:t xml:space="preserve">sometimes sounded </w:t>
      </w:r>
      <w:r w:rsidR="001819D8" w:rsidRPr="00F15260">
        <w:rPr>
          <w:rFonts w:ascii="Times New Roman" w:hAnsi="Times New Roman" w:cs="Times New Roman"/>
          <w:lang w:val="en-US"/>
        </w:rPr>
        <w:t xml:space="preserve">complacently </w:t>
      </w:r>
      <w:r w:rsidR="00384708" w:rsidRPr="00F15260">
        <w:rPr>
          <w:rFonts w:ascii="Times New Roman" w:hAnsi="Times New Roman" w:cs="Times New Roman"/>
          <w:lang w:val="en-US"/>
        </w:rPr>
        <w:t>confident</w:t>
      </w:r>
      <w:r w:rsidR="0061799A" w:rsidRPr="00F15260">
        <w:rPr>
          <w:rFonts w:ascii="Times New Roman" w:hAnsi="Times New Roman" w:cs="Times New Roman"/>
          <w:lang w:val="en-US"/>
        </w:rPr>
        <w:t xml:space="preserve"> that a transition</w:t>
      </w:r>
      <w:r w:rsidR="00384708" w:rsidRPr="00F15260">
        <w:rPr>
          <w:rFonts w:ascii="Times New Roman" w:hAnsi="Times New Roman" w:cs="Times New Roman"/>
          <w:lang w:val="en-US"/>
        </w:rPr>
        <w:t>al</w:t>
      </w:r>
      <w:r w:rsidR="0061799A" w:rsidRPr="00F15260">
        <w:rPr>
          <w:rFonts w:ascii="Times New Roman" w:hAnsi="Times New Roman" w:cs="Times New Roman"/>
          <w:lang w:val="en-US"/>
        </w:rPr>
        <w:t xml:space="preserve"> deal would allow the British </w:t>
      </w:r>
      <w:r w:rsidR="00384708" w:rsidRPr="00F15260">
        <w:rPr>
          <w:rFonts w:ascii="Times New Roman" w:hAnsi="Times New Roman" w:cs="Times New Roman"/>
          <w:lang w:val="en-US"/>
        </w:rPr>
        <w:t xml:space="preserve">simply </w:t>
      </w:r>
      <w:r w:rsidR="0061799A" w:rsidRPr="00F15260">
        <w:rPr>
          <w:rFonts w:ascii="Times New Roman" w:hAnsi="Times New Roman" w:cs="Times New Roman"/>
          <w:lang w:val="en-US"/>
        </w:rPr>
        <w:t>to continue with “business as usual” in their relations with third countries via the Union’s existing external agreements</w:t>
      </w:r>
      <w:r>
        <w:rPr>
          <w:rFonts w:ascii="Times New Roman" w:hAnsi="Times New Roman" w:cs="Times New Roman"/>
          <w:lang w:val="en-US"/>
        </w:rPr>
        <w:t>,</w:t>
      </w:r>
      <w:r w:rsidR="0061799A" w:rsidRPr="00F15260">
        <w:rPr>
          <w:rStyle w:val="FootnoteReference"/>
          <w:rFonts w:ascii="Times New Roman" w:hAnsi="Times New Roman" w:cs="Times New Roman"/>
          <w:lang w:val="en-US"/>
        </w:rPr>
        <w:footnoteReference w:id="173"/>
      </w:r>
      <w:r w:rsidR="0061799A" w:rsidRPr="00F15260">
        <w:rPr>
          <w:rFonts w:ascii="Times New Roman" w:hAnsi="Times New Roman" w:cs="Times New Roman"/>
          <w:lang w:val="en-US"/>
        </w:rPr>
        <w:t xml:space="preserve"> </w:t>
      </w:r>
      <w:r w:rsidR="00384708" w:rsidRPr="00F15260">
        <w:rPr>
          <w:rFonts w:ascii="Times New Roman" w:hAnsi="Times New Roman" w:cs="Times New Roman"/>
          <w:lang w:val="en-US"/>
        </w:rPr>
        <w:t xml:space="preserve">the </w:t>
      </w:r>
      <w:proofErr w:type="spellStart"/>
      <w:r w:rsidR="00384708" w:rsidRPr="00F15260">
        <w:rPr>
          <w:rFonts w:ascii="Times New Roman" w:hAnsi="Times New Roman" w:cs="Times New Roman"/>
          <w:lang w:val="en-US"/>
        </w:rPr>
        <w:t>Teesport</w:t>
      </w:r>
      <w:proofErr w:type="spellEnd"/>
      <w:r w:rsidR="00384708" w:rsidRPr="00F15260">
        <w:rPr>
          <w:rFonts w:ascii="Times New Roman" w:hAnsi="Times New Roman" w:cs="Times New Roman"/>
          <w:lang w:val="en-US"/>
        </w:rPr>
        <w:t xml:space="preserve"> speech was considerably more measured: it is </w:t>
      </w:r>
      <w:r w:rsidR="001819D8" w:rsidRPr="00F15260">
        <w:rPr>
          <w:rFonts w:ascii="Times New Roman" w:hAnsi="Times New Roman" w:cs="Times New Roman"/>
          <w:lang w:val="en-US"/>
        </w:rPr>
        <w:t xml:space="preserve">clearly </w:t>
      </w:r>
      <w:r w:rsidR="00384708" w:rsidRPr="00F15260">
        <w:rPr>
          <w:rFonts w:ascii="Times New Roman" w:hAnsi="Times New Roman" w:cs="Times New Roman"/>
          <w:lang w:val="en-US"/>
        </w:rPr>
        <w:t xml:space="preserve">in the interests of the UK, the </w:t>
      </w:r>
      <w:r w:rsidR="001819D8" w:rsidRPr="00F15260">
        <w:rPr>
          <w:rFonts w:ascii="Times New Roman" w:hAnsi="Times New Roman" w:cs="Times New Roman"/>
          <w:lang w:val="en-US"/>
        </w:rPr>
        <w:t xml:space="preserve">Union </w:t>
      </w:r>
      <w:r w:rsidR="00384708" w:rsidRPr="00F15260">
        <w:rPr>
          <w:rFonts w:ascii="Times New Roman" w:hAnsi="Times New Roman" w:cs="Times New Roman"/>
          <w:lang w:val="en-US"/>
        </w:rPr>
        <w:t xml:space="preserve">and the relevant third countries </w:t>
      </w:r>
      <w:r w:rsidR="001819D8" w:rsidRPr="00F15260">
        <w:rPr>
          <w:rFonts w:ascii="Times New Roman" w:hAnsi="Times New Roman" w:cs="Times New Roman"/>
          <w:lang w:val="en-US"/>
        </w:rPr>
        <w:t xml:space="preserve">that </w:t>
      </w:r>
      <w:r w:rsidR="00384708" w:rsidRPr="00F15260">
        <w:rPr>
          <w:rFonts w:ascii="Times New Roman" w:hAnsi="Times New Roman" w:cs="Times New Roman"/>
          <w:lang w:val="en-US"/>
        </w:rPr>
        <w:t xml:space="preserve">existing EU agreements </w:t>
      </w:r>
      <w:r w:rsidR="001819D8" w:rsidRPr="00F15260">
        <w:rPr>
          <w:rFonts w:ascii="Times New Roman" w:hAnsi="Times New Roman" w:cs="Times New Roman"/>
          <w:lang w:val="en-US"/>
        </w:rPr>
        <w:t xml:space="preserve">should </w:t>
      </w:r>
      <w:r w:rsidR="00384708" w:rsidRPr="00F15260">
        <w:rPr>
          <w:rFonts w:ascii="Times New Roman" w:hAnsi="Times New Roman" w:cs="Times New Roman"/>
          <w:lang w:val="en-US"/>
        </w:rPr>
        <w:t xml:space="preserve">continue to apply </w:t>
      </w:r>
      <w:r w:rsidR="001819D8" w:rsidRPr="00F15260">
        <w:rPr>
          <w:rFonts w:ascii="Times New Roman" w:hAnsi="Times New Roman" w:cs="Times New Roman"/>
          <w:lang w:val="en-US"/>
        </w:rPr>
        <w:t xml:space="preserve">also </w:t>
      </w:r>
      <w:r w:rsidR="00384708" w:rsidRPr="00F15260">
        <w:rPr>
          <w:rFonts w:ascii="Times New Roman" w:hAnsi="Times New Roman" w:cs="Times New Roman"/>
          <w:lang w:val="en-US"/>
        </w:rPr>
        <w:t>to the UK during any transitional period</w:t>
      </w:r>
      <w:r w:rsidR="001819D8" w:rsidRPr="00F15260">
        <w:rPr>
          <w:rFonts w:ascii="Times New Roman" w:hAnsi="Times New Roman" w:cs="Times New Roman"/>
          <w:lang w:val="en-US"/>
        </w:rPr>
        <w:t xml:space="preserve">; all parties </w:t>
      </w:r>
      <w:r w:rsidR="001819D8" w:rsidRPr="00F15260">
        <w:rPr>
          <w:rFonts w:ascii="Times New Roman" w:hAnsi="Times New Roman" w:cs="Times New Roman"/>
          <w:lang w:val="en-US"/>
        </w:rPr>
        <w:lastRenderedPageBreak/>
        <w:t>should therefore agree to that effect, while the UK continues to work on rolling over their legal effects into the longer term.</w:t>
      </w:r>
      <w:r w:rsidR="001819D8" w:rsidRPr="00F15260">
        <w:rPr>
          <w:rStyle w:val="FootnoteReference"/>
          <w:rFonts w:ascii="Times New Roman" w:hAnsi="Times New Roman" w:cs="Times New Roman"/>
          <w:lang w:val="en-US"/>
        </w:rPr>
        <w:footnoteReference w:id="174"/>
      </w:r>
      <w:r w:rsidR="001819D8" w:rsidRPr="00F15260">
        <w:rPr>
          <w:rFonts w:ascii="Times New Roman" w:hAnsi="Times New Roman" w:cs="Times New Roman"/>
          <w:lang w:val="en-US"/>
        </w:rPr>
        <w:t xml:space="preserve"> </w:t>
      </w:r>
    </w:p>
    <w:p w14:paraId="0688B4CB" w14:textId="58557C54" w:rsidR="005274D6" w:rsidRPr="00F15260" w:rsidRDefault="005D6160" w:rsidP="00DA4393">
      <w:pPr>
        <w:ind w:firstLine="720"/>
        <w:jc w:val="both"/>
        <w:rPr>
          <w:rFonts w:ascii="Times New Roman" w:hAnsi="Times New Roman" w:cs="Times New Roman"/>
        </w:rPr>
      </w:pPr>
      <w:r>
        <w:rPr>
          <w:rFonts w:ascii="Times New Roman" w:eastAsiaTheme="minorHAnsi" w:hAnsi="Times New Roman" w:cs="Times New Roman"/>
        </w:rPr>
        <w:t>A</w:t>
      </w:r>
      <w:r w:rsidR="00F15260" w:rsidRPr="00F15260">
        <w:rPr>
          <w:rFonts w:ascii="Times New Roman" w:hAnsi="Times New Roman" w:cs="Times New Roman"/>
        </w:rPr>
        <w:t>t best</w:t>
      </w:r>
      <w:r>
        <w:rPr>
          <w:rFonts w:ascii="Times New Roman" w:hAnsi="Times New Roman" w:cs="Times New Roman"/>
        </w:rPr>
        <w:t xml:space="preserve">, therefore, </w:t>
      </w:r>
      <w:r w:rsidR="00CA204B" w:rsidRPr="00F15260">
        <w:rPr>
          <w:rFonts w:ascii="Times New Roman" w:hAnsi="Times New Roman" w:cs="Times New Roman"/>
        </w:rPr>
        <w:t>transitional provisions</w:t>
      </w:r>
      <w:r w:rsidR="00F15260" w:rsidRPr="00F15260">
        <w:rPr>
          <w:rFonts w:ascii="Times New Roman" w:hAnsi="Times New Roman" w:cs="Times New Roman"/>
        </w:rPr>
        <w:t xml:space="preserve"> of the sort </w:t>
      </w:r>
      <w:r w:rsidR="00EC594B" w:rsidRPr="00F15260">
        <w:rPr>
          <w:rFonts w:ascii="Times New Roman" w:hAnsi="Times New Roman" w:cs="Times New Roman"/>
        </w:rPr>
        <w:t>currently envisaged by the EU and the U</w:t>
      </w:r>
      <w:r w:rsidR="00F15260" w:rsidRPr="00F15260">
        <w:rPr>
          <w:rFonts w:ascii="Times New Roman" w:hAnsi="Times New Roman" w:cs="Times New Roman"/>
        </w:rPr>
        <w:t>K</w:t>
      </w:r>
      <w:r w:rsidR="00EC594B" w:rsidRPr="00F15260">
        <w:rPr>
          <w:rFonts w:ascii="Times New Roman" w:hAnsi="Times New Roman" w:cs="Times New Roman"/>
        </w:rPr>
        <w:t xml:space="preserve"> </w:t>
      </w:r>
      <w:r>
        <w:rPr>
          <w:rFonts w:ascii="Times New Roman" w:hAnsi="Times New Roman" w:cs="Times New Roman"/>
        </w:rPr>
        <w:t xml:space="preserve">might </w:t>
      </w:r>
      <w:r w:rsidR="00F15260" w:rsidRPr="00F15260">
        <w:rPr>
          <w:rFonts w:ascii="Times New Roman" w:hAnsi="Times New Roman" w:cs="Times New Roman"/>
        </w:rPr>
        <w:t xml:space="preserve">simply </w:t>
      </w:r>
      <w:r w:rsidR="00CA204B" w:rsidRPr="00F15260">
        <w:rPr>
          <w:rFonts w:ascii="Times New Roman" w:hAnsi="Times New Roman" w:cs="Times New Roman"/>
        </w:rPr>
        <w:t xml:space="preserve">influence the immediate political environment in which a hefty programme of case-by-case legal analysis and diplomatic negotiation </w:t>
      </w:r>
      <w:r w:rsidR="00EC594B" w:rsidRPr="00F15260">
        <w:rPr>
          <w:rFonts w:ascii="Times New Roman" w:hAnsi="Times New Roman" w:cs="Times New Roman"/>
        </w:rPr>
        <w:t xml:space="preserve">still needs urgently to </w:t>
      </w:r>
      <w:r w:rsidR="00CA204B" w:rsidRPr="00F15260">
        <w:rPr>
          <w:rFonts w:ascii="Times New Roman" w:hAnsi="Times New Roman" w:cs="Times New Roman"/>
        </w:rPr>
        <w:t xml:space="preserve">be undertaken.  </w:t>
      </w:r>
      <w:r w:rsidR="00EC594B" w:rsidRPr="00F15260">
        <w:rPr>
          <w:rFonts w:ascii="Times New Roman" w:hAnsi="Times New Roman" w:cs="Times New Roman"/>
        </w:rPr>
        <w:t xml:space="preserve">Again – though still only in order to buy more time, for the completion of work which is ultimately to be considered essential – it might be worth considering other creative options for the legal construction of transition: for example, </w:t>
      </w:r>
      <w:r w:rsidR="00DA7D4D">
        <w:rPr>
          <w:rFonts w:ascii="Times New Roman" w:hAnsi="Times New Roman" w:cs="Times New Roman"/>
        </w:rPr>
        <w:t xml:space="preserve">our </w:t>
      </w:r>
      <w:r w:rsidR="005274D6" w:rsidRPr="00F15260">
        <w:rPr>
          <w:rFonts w:ascii="Times New Roman" w:hAnsi="Times New Roman" w:cs="Times New Roman"/>
        </w:rPr>
        <w:t>different</w:t>
      </w:r>
      <w:r w:rsidR="00EC594B" w:rsidRPr="00F15260">
        <w:rPr>
          <w:rFonts w:ascii="Times New Roman" w:hAnsi="Times New Roman" w:cs="Times New Roman"/>
        </w:rPr>
        <w:t>iated</w:t>
      </w:r>
      <w:r w:rsidR="005274D6" w:rsidRPr="00F15260">
        <w:rPr>
          <w:rFonts w:ascii="Times New Roman" w:hAnsi="Times New Roman" w:cs="Times New Roman"/>
        </w:rPr>
        <w:t xml:space="preserve"> dates for the entry into force of different </w:t>
      </w:r>
      <w:r w:rsidR="00EC594B" w:rsidRPr="00F15260">
        <w:rPr>
          <w:rFonts w:ascii="Times New Roman" w:hAnsi="Times New Roman" w:cs="Times New Roman"/>
        </w:rPr>
        <w:t xml:space="preserve">elements </w:t>
      </w:r>
      <w:r w:rsidR="005274D6" w:rsidRPr="00F15260">
        <w:rPr>
          <w:rFonts w:ascii="Times New Roman" w:hAnsi="Times New Roman" w:cs="Times New Roman"/>
        </w:rPr>
        <w:t xml:space="preserve">of the </w:t>
      </w:r>
      <w:r w:rsidR="00EC594B" w:rsidRPr="00F15260">
        <w:rPr>
          <w:rFonts w:ascii="Times New Roman" w:hAnsi="Times New Roman" w:cs="Times New Roman"/>
        </w:rPr>
        <w:t>EU-UK withdrawal agreement</w:t>
      </w:r>
      <w:r w:rsidR="005274D6" w:rsidRPr="00F15260">
        <w:rPr>
          <w:rFonts w:ascii="Times New Roman" w:hAnsi="Times New Roman" w:cs="Times New Roman"/>
        </w:rPr>
        <w:t xml:space="preserve"> could </w:t>
      </w:r>
      <w:r w:rsidR="00EC594B" w:rsidRPr="00F15260">
        <w:rPr>
          <w:rFonts w:ascii="Times New Roman" w:hAnsi="Times New Roman" w:cs="Times New Roman"/>
        </w:rPr>
        <w:t>mean that (strictly speaking) the UK would legitimately continue to be treated as a Member State for the purposes of the fulfilling the territorial, material and personal scope definitions of a wide range of existing international agreements</w:t>
      </w:r>
      <w:r w:rsidR="005274D6" w:rsidRPr="00F15260">
        <w:rPr>
          <w:rFonts w:ascii="Times New Roman" w:hAnsi="Times New Roman" w:cs="Times New Roman"/>
        </w:rPr>
        <w:t>.</w:t>
      </w:r>
      <w:r w:rsidR="00243514" w:rsidRPr="00F15260">
        <w:rPr>
          <w:rStyle w:val="FootnoteReference"/>
          <w:rFonts w:ascii="Times New Roman" w:hAnsi="Times New Roman" w:cs="Times New Roman"/>
        </w:rPr>
        <w:footnoteReference w:id="175"/>
      </w:r>
      <w:r w:rsidR="005274D6" w:rsidRPr="00F15260">
        <w:rPr>
          <w:rFonts w:ascii="Times New Roman" w:hAnsi="Times New Roman" w:cs="Times New Roman"/>
        </w:rPr>
        <w:t xml:space="preserve">   </w:t>
      </w:r>
    </w:p>
    <w:p w14:paraId="283582DE" w14:textId="6C7D783B" w:rsidR="0053081D" w:rsidRPr="00F15260" w:rsidRDefault="0053081D" w:rsidP="00DA4393">
      <w:pPr>
        <w:jc w:val="both"/>
        <w:rPr>
          <w:rFonts w:ascii="Times New Roman" w:hAnsi="Times New Roman" w:cs="Times New Roman"/>
          <w:b/>
          <w:lang w:val="en-US"/>
        </w:rPr>
      </w:pPr>
    </w:p>
    <w:p w14:paraId="63F276CD" w14:textId="2B2C96FC" w:rsidR="001C2044" w:rsidRPr="00F15260" w:rsidRDefault="00105AF9" w:rsidP="00DA4393">
      <w:pPr>
        <w:jc w:val="both"/>
        <w:rPr>
          <w:rFonts w:ascii="Times New Roman" w:hAnsi="Times New Roman" w:cs="Times New Roman"/>
          <w:b/>
          <w:lang w:val="en-US"/>
        </w:rPr>
      </w:pPr>
      <w:r w:rsidRPr="00F15260">
        <w:rPr>
          <w:rFonts w:ascii="Times New Roman" w:hAnsi="Times New Roman" w:cs="Times New Roman"/>
          <w:b/>
          <w:lang w:val="en-US"/>
        </w:rPr>
        <w:t xml:space="preserve">7.  </w:t>
      </w:r>
      <w:r w:rsidR="00D2578A" w:rsidRPr="00F15260">
        <w:rPr>
          <w:rFonts w:ascii="Times New Roman" w:hAnsi="Times New Roman" w:cs="Times New Roman"/>
          <w:b/>
          <w:lang w:val="en-US"/>
        </w:rPr>
        <w:t>Concluding remarks</w:t>
      </w:r>
    </w:p>
    <w:p w14:paraId="67C48930" w14:textId="77777777" w:rsidR="001C2044" w:rsidRPr="00F15260" w:rsidRDefault="001C2044" w:rsidP="00DA4393">
      <w:pPr>
        <w:pStyle w:val="ListParagraph"/>
        <w:ind w:left="360"/>
        <w:jc w:val="both"/>
        <w:rPr>
          <w:rFonts w:ascii="Times New Roman" w:hAnsi="Times New Roman" w:cs="Times New Roman"/>
          <w:lang w:val="en-US"/>
        </w:rPr>
      </w:pPr>
    </w:p>
    <w:p w14:paraId="1F8B0AB1" w14:textId="6481093F" w:rsidR="007F0340" w:rsidRDefault="008E7DD5" w:rsidP="00DA4393">
      <w:pPr>
        <w:jc w:val="both"/>
        <w:rPr>
          <w:rFonts w:ascii="Times New Roman" w:hAnsi="Times New Roman" w:cs="Times New Roman"/>
          <w:lang w:val="en-US"/>
        </w:rPr>
      </w:pPr>
      <w:r>
        <w:rPr>
          <w:rFonts w:ascii="Times New Roman" w:hAnsi="Times New Roman" w:cs="Times New Roman"/>
          <w:lang w:val="en-US"/>
        </w:rPr>
        <w:t xml:space="preserve">Due </w:t>
      </w:r>
      <w:r w:rsidR="00890678">
        <w:rPr>
          <w:rFonts w:ascii="Times New Roman" w:hAnsi="Times New Roman" w:cs="Times New Roman"/>
          <w:lang w:val="en-US"/>
        </w:rPr>
        <w:t xml:space="preserve">entirely </w:t>
      </w:r>
      <w:r>
        <w:rPr>
          <w:rFonts w:ascii="Times New Roman" w:hAnsi="Times New Roman" w:cs="Times New Roman"/>
          <w:lang w:val="en-US"/>
        </w:rPr>
        <w:t>to its own choices</w:t>
      </w:r>
      <w:r w:rsidR="007F0340">
        <w:rPr>
          <w:rFonts w:ascii="Times New Roman" w:hAnsi="Times New Roman" w:cs="Times New Roman"/>
          <w:lang w:val="en-US"/>
        </w:rPr>
        <w:t>,</w:t>
      </w:r>
      <w:r>
        <w:rPr>
          <w:rFonts w:ascii="Times New Roman" w:hAnsi="Times New Roman" w:cs="Times New Roman"/>
          <w:lang w:val="en-US"/>
        </w:rPr>
        <w:t xml:space="preserve"> for which it should accept </w:t>
      </w:r>
      <w:r w:rsidR="007F0340">
        <w:rPr>
          <w:rFonts w:ascii="Times New Roman" w:hAnsi="Times New Roman" w:cs="Times New Roman"/>
          <w:lang w:val="en-US"/>
        </w:rPr>
        <w:t>direct</w:t>
      </w:r>
      <w:r>
        <w:rPr>
          <w:rFonts w:ascii="Times New Roman" w:hAnsi="Times New Roman" w:cs="Times New Roman"/>
          <w:lang w:val="en-US"/>
        </w:rPr>
        <w:t xml:space="preserve"> responsibility, the UK needs a transitional deal far more than the EU does. </w:t>
      </w:r>
      <w:r w:rsidR="00890678">
        <w:rPr>
          <w:rFonts w:ascii="Times New Roman" w:hAnsi="Times New Roman" w:cs="Times New Roman"/>
          <w:lang w:val="en-US"/>
        </w:rPr>
        <w:t xml:space="preserve"> </w:t>
      </w:r>
      <w:r>
        <w:rPr>
          <w:rFonts w:ascii="Times New Roman" w:hAnsi="Times New Roman" w:cs="Times New Roman"/>
          <w:lang w:val="en-US"/>
        </w:rPr>
        <w:t xml:space="preserve">In theory, </w:t>
      </w:r>
      <w:r w:rsidR="00890678">
        <w:rPr>
          <w:rFonts w:ascii="Times New Roman" w:hAnsi="Times New Roman" w:cs="Times New Roman"/>
          <w:lang w:val="en-US"/>
        </w:rPr>
        <w:t xml:space="preserve">that </w:t>
      </w:r>
      <w:r>
        <w:rPr>
          <w:rFonts w:ascii="Times New Roman" w:hAnsi="Times New Roman" w:cs="Times New Roman"/>
          <w:lang w:val="en-US"/>
        </w:rPr>
        <w:t xml:space="preserve">should make it even easier </w:t>
      </w:r>
      <w:r w:rsidR="007F0340">
        <w:rPr>
          <w:rFonts w:ascii="Times New Roman" w:hAnsi="Times New Roman" w:cs="Times New Roman"/>
          <w:lang w:val="en-US"/>
        </w:rPr>
        <w:t xml:space="preserve">and quicker </w:t>
      </w:r>
      <w:r>
        <w:rPr>
          <w:rFonts w:ascii="Times New Roman" w:hAnsi="Times New Roman" w:cs="Times New Roman"/>
          <w:lang w:val="en-US"/>
        </w:rPr>
        <w:t xml:space="preserve">to reach </w:t>
      </w:r>
      <w:r w:rsidR="00890678">
        <w:rPr>
          <w:rFonts w:ascii="Times New Roman" w:hAnsi="Times New Roman" w:cs="Times New Roman"/>
          <w:lang w:val="en-US"/>
        </w:rPr>
        <w:t>a negotiating consensus</w:t>
      </w:r>
      <w:r w:rsidR="007F0340">
        <w:rPr>
          <w:rFonts w:ascii="Times New Roman" w:hAnsi="Times New Roman" w:cs="Times New Roman"/>
          <w:lang w:val="en-US"/>
        </w:rPr>
        <w:t xml:space="preserve"> </w:t>
      </w:r>
      <w:r>
        <w:rPr>
          <w:rFonts w:ascii="Times New Roman" w:hAnsi="Times New Roman" w:cs="Times New Roman"/>
          <w:lang w:val="en-US"/>
        </w:rPr>
        <w:t xml:space="preserve">on </w:t>
      </w:r>
      <w:r w:rsidR="007F0340">
        <w:rPr>
          <w:rFonts w:ascii="Times New Roman" w:hAnsi="Times New Roman" w:cs="Times New Roman"/>
          <w:lang w:val="en-US"/>
        </w:rPr>
        <w:t xml:space="preserve">the terms of a post-withdrawal “status quo” </w:t>
      </w:r>
      <w:r>
        <w:rPr>
          <w:rFonts w:ascii="Times New Roman" w:hAnsi="Times New Roman" w:cs="Times New Roman"/>
          <w:lang w:val="en-US"/>
        </w:rPr>
        <w:t xml:space="preserve">transitional </w:t>
      </w:r>
      <w:r w:rsidR="00890678">
        <w:rPr>
          <w:rFonts w:ascii="Times New Roman" w:hAnsi="Times New Roman" w:cs="Times New Roman"/>
          <w:lang w:val="en-US"/>
        </w:rPr>
        <w:t>regime</w:t>
      </w:r>
      <w:r w:rsidR="007F0340">
        <w:rPr>
          <w:rFonts w:ascii="Times New Roman" w:hAnsi="Times New Roman" w:cs="Times New Roman"/>
          <w:lang w:val="en-US"/>
        </w:rPr>
        <w:t xml:space="preserve"> as regards which the two sides already express a significant degree of common motivation and understanding.  </w:t>
      </w:r>
    </w:p>
    <w:p w14:paraId="2B507442" w14:textId="717F9B5C" w:rsidR="007F0340" w:rsidRDefault="007F0340" w:rsidP="00DA4393">
      <w:pPr>
        <w:ind w:firstLine="720"/>
        <w:jc w:val="both"/>
        <w:rPr>
          <w:rFonts w:ascii="Times New Roman" w:hAnsi="Times New Roman" w:cs="Times New Roman"/>
          <w:lang w:val="en-US"/>
        </w:rPr>
      </w:pPr>
      <w:r>
        <w:rPr>
          <w:rFonts w:ascii="Times New Roman" w:hAnsi="Times New Roman" w:cs="Times New Roman"/>
          <w:lang w:val="en-US"/>
        </w:rPr>
        <w:t>Politically, the key questions are not about which of a potentially vast range of benefits should be offered to the UK as a third country; but instead about which limited reservations should be placed on continued cooperation with the UK as compared to its treatment as a Member State.  Fr</w:t>
      </w:r>
      <w:r w:rsidR="001C3D10">
        <w:rPr>
          <w:rFonts w:ascii="Times New Roman" w:hAnsi="Times New Roman" w:cs="Times New Roman"/>
          <w:lang w:val="en-US"/>
        </w:rPr>
        <w:t>om what we know of the two side</w:t>
      </w:r>
      <w:r>
        <w:rPr>
          <w:rFonts w:ascii="Times New Roman" w:hAnsi="Times New Roman" w:cs="Times New Roman"/>
          <w:lang w:val="en-US"/>
        </w:rPr>
        <w:t>s</w:t>
      </w:r>
      <w:r w:rsidR="001C3D10">
        <w:rPr>
          <w:rFonts w:ascii="Times New Roman" w:hAnsi="Times New Roman" w:cs="Times New Roman"/>
          <w:lang w:val="en-US"/>
        </w:rPr>
        <w:t>’</w:t>
      </w:r>
      <w:r>
        <w:rPr>
          <w:rFonts w:ascii="Times New Roman" w:hAnsi="Times New Roman" w:cs="Times New Roman"/>
          <w:lang w:val="en-US"/>
        </w:rPr>
        <w:t xml:space="preserve"> preferences, there are </w:t>
      </w:r>
      <w:r w:rsidR="00DA7D4D">
        <w:rPr>
          <w:rFonts w:ascii="Times New Roman" w:hAnsi="Times New Roman" w:cs="Times New Roman"/>
          <w:lang w:val="en-US"/>
        </w:rPr>
        <w:t xml:space="preserve">nevertheless </w:t>
      </w:r>
      <w:r>
        <w:rPr>
          <w:rFonts w:ascii="Times New Roman" w:hAnsi="Times New Roman" w:cs="Times New Roman"/>
          <w:lang w:val="en-US"/>
        </w:rPr>
        <w:t>a series of more or less important differences</w:t>
      </w:r>
      <w:r w:rsidR="00CE772E">
        <w:rPr>
          <w:rFonts w:ascii="Times New Roman" w:hAnsi="Times New Roman" w:cs="Times New Roman"/>
          <w:lang w:val="en-US"/>
        </w:rPr>
        <w:t>,</w:t>
      </w:r>
      <w:r>
        <w:rPr>
          <w:rFonts w:ascii="Times New Roman" w:hAnsi="Times New Roman" w:cs="Times New Roman"/>
          <w:lang w:val="en-US"/>
        </w:rPr>
        <w:t xml:space="preserve"> which could create more or less difficult negotiating challenges</w:t>
      </w:r>
      <w:r w:rsidR="001C3D10">
        <w:rPr>
          <w:rFonts w:ascii="Times New Roman" w:hAnsi="Times New Roman" w:cs="Times New Roman"/>
          <w:lang w:val="en-US"/>
        </w:rPr>
        <w:t xml:space="preserve"> – not least around issues such as continuing free movement of persons or the automatic application of changes </w:t>
      </w:r>
      <w:r w:rsidR="00DA7D4D">
        <w:rPr>
          <w:rFonts w:ascii="Times New Roman" w:hAnsi="Times New Roman" w:cs="Times New Roman"/>
          <w:lang w:val="en-US"/>
        </w:rPr>
        <w:t>to</w:t>
      </w:r>
      <w:r w:rsidR="001C3D10">
        <w:rPr>
          <w:rFonts w:ascii="Times New Roman" w:hAnsi="Times New Roman" w:cs="Times New Roman"/>
          <w:lang w:val="en-US"/>
        </w:rPr>
        <w:t xml:space="preserve"> Union law</w:t>
      </w:r>
      <w:r>
        <w:rPr>
          <w:rFonts w:ascii="Times New Roman" w:hAnsi="Times New Roman" w:cs="Times New Roman"/>
          <w:lang w:val="en-US"/>
        </w:rPr>
        <w:t xml:space="preserve">.  </w:t>
      </w:r>
    </w:p>
    <w:p w14:paraId="132AC407" w14:textId="07BC0373" w:rsidR="00E60D97" w:rsidRDefault="007F0340" w:rsidP="00DA4393">
      <w:pPr>
        <w:ind w:firstLine="720"/>
        <w:jc w:val="both"/>
        <w:rPr>
          <w:rFonts w:ascii="Times New Roman" w:hAnsi="Times New Roman" w:cs="Times New Roman"/>
          <w:lang w:val="en-US"/>
        </w:rPr>
      </w:pPr>
      <w:r>
        <w:rPr>
          <w:rFonts w:ascii="Times New Roman" w:hAnsi="Times New Roman" w:cs="Times New Roman"/>
          <w:lang w:val="en-US"/>
        </w:rPr>
        <w:t>Legally, the main issues concern how far the EU-UK desire for a post-withdrawal “status quo” transition can be neatly located within the novel legal basis provided by Article 50 TEU</w:t>
      </w:r>
      <w:r w:rsidR="00E60D97">
        <w:rPr>
          <w:rFonts w:ascii="Times New Roman" w:hAnsi="Times New Roman" w:cs="Times New Roman"/>
          <w:lang w:val="en-US"/>
        </w:rPr>
        <w:t>;</w:t>
      </w:r>
      <w:r>
        <w:rPr>
          <w:rFonts w:ascii="Times New Roman" w:hAnsi="Times New Roman" w:cs="Times New Roman"/>
          <w:lang w:val="en-US"/>
        </w:rPr>
        <w:t xml:space="preserve"> </w:t>
      </w:r>
      <w:r w:rsidR="00E60D97">
        <w:rPr>
          <w:rFonts w:ascii="Times New Roman" w:hAnsi="Times New Roman" w:cs="Times New Roman"/>
          <w:lang w:val="en-US"/>
        </w:rPr>
        <w:t>particularly when the latter must in turn be viewed within the broader constitutional context provided by the Treaties and other basic principles of the Union legal order.  From what we can work out, once again, there are a series of more or less important issues</w:t>
      </w:r>
      <w:r w:rsidR="00CE772E">
        <w:rPr>
          <w:rFonts w:ascii="Times New Roman" w:hAnsi="Times New Roman" w:cs="Times New Roman"/>
          <w:lang w:val="en-US"/>
        </w:rPr>
        <w:t>,</w:t>
      </w:r>
      <w:r w:rsidR="00E60D97">
        <w:rPr>
          <w:rFonts w:ascii="Times New Roman" w:hAnsi="Times New Roman" w:cs="Times New Roman"/>
          <w:lang w:val="en-US"/>
        </w:rPr>
        <w:t xml:space="preserve"> which could generate more or less compelling legal objections</w:t>
      </w:r>
      <w:r w:rsidR="001C3D10">
        <w:rPr>
          <w:rFonts w:ascii="Times New Roman" w:hAnsi="Times New Roman" w:cs="Times New Roman"/>
          <w:lang w:val="en-US"/>
        </w:rPr>
        <w:t xml:space="preserve"> – the most interesting conundrum being the extent to which the UK can still be treated as if it were a Member State when it is in fact a third country</w:t>
      </w:r>
      <w:r w:rsidR="00E60D97">
        <w:rPr>
          <w:rFonts w:ascii="Times New Roman" w:hAnsi="Times New Roman" w:cs="Times New Roman"/>
          <w:lang w:val="en-US"/>
        </w:rPr>
        <w:t>.</w:t>
      </w:r>
    </w:p>
    <w:p w14:paraId="3FE3EFE6" w14:textId="0542FC65" w:rsidR="00E10004" w:rsidRPr="00F15260" w:rsidRDefault="003A556B" w:rsidP="00DA4393">
      <w:pPr>
        <w:ind w:firstLine="720"/>
        <w:jc w:val="both"/>
        <w:rPr>
          <w:rFonts w:ascii="Times New Roman" w:hAnsi="Times New Roman" w:cs="Times New Roman"/>
          <w:highlight w:val="cyan"/>
        </w:rPr>
      </w:pPr>
      <w:r w:rsidRPr="00F15260">
        <w:rPr>
          <w:rFonts w:ascii="Times New Roman" w:hAnsi="Times New Roman" w:cs="Times New Roman"/>
          <w:lang w:val="en-US"/>
        </w:rPr>
        <w:t xml:space="preserve">For </w:t>
      </w:r>
      <w:r w:rsidR="00EC594B" w:rsidRPr="00F15260">
        <w:rPr>
          <w:rFonts w:ascii="Times New Roman" w:hAnsi="Times New Roman" w:cs="Times New Roman"/>
          <w:lang w:val="en-US"/>
        </w:rPr>
        <w:t xml:space="preserve">both </w:t>
      </w:r>
      <w:r w:rsidR="00E60D97">
        <w:rPr>
          <w:rFonts w:ascii="Times New Roman" w:hAnsi="Times New Roman" w:cs="Times New Roman"/>
          <w:lang w:val="en-US"/>
        </w:rPr>
        <w:t xml:space="preserve">those sets of reasons – the political and the </w:t>
      </w:r>
      <w:r w:rsidRPr="00F15260">
        <w:rPr>
          <w:rFonts w:ascii="Times New Roman" w:hAnsi="Times New Roman" w:cs="Times New Roman"/>
          <w:lang w:val="en-US"/>
        </w:rPr>
        <w:t xml:space="preserve">legal </w:t>
      </w:r>
      <w:r w:rsidR="00E60D97">
        <w:rPr>
          <w:rFonts w:ascii="Times New Roman" w:hAnsi="Times New Roman" w:cs="Times New Roman"/>
          <w:lang w:val="en-US"/>
        </w:rPr>
        <w:t xml:space="preserve">– the </w:t>
      </w:r>
      <w:r w:rsidR="00EC594B" w:rsidRPr="00F15260">
        <w:rPr>
          <w:rFonts w:ascii="Times New Roman" w:hAnsi="Times New Roman" w:cs="Times New Roman"/>
          <w:lang w:val="en-US"/>
        </w:rPr>
        <w:t xml:space="preserve">negotiation </w:t>
      </w:r>
      <w:r w:rsidR="00E60D97">
        <w:rPr>
          <w:rFonts w:ascii="Times New Roman" w:hAnsi="Times New Roman" w:cs="Times New Roman"/>
          <w:lang w:val="en-US"/>
        </w:rPr>
        <w:t xml:space="preserve">and conclusion </w:t>
      </w:r>
      <w:r w:rsidR="00EC594B" w:rsidRPr="00F15260">
        <w:rPr>
          <w:rFonts w:ascii="Times New Roman" w:hAnsi="Times New Roman" w:cs="Times New Roman"/>
          <w:lang w:val="en-US"/>
        </w:rPr>
        <w:t xml:space="preserve">of ambitious transitional arrangements on the basis of Article 50 TEU </w:t>
      </w:r>
      <w:r w:rsidR="001C2044" w:rsidRPr="00F15260">
        <w:rPr>
          <w:rFonts w:ascii="Times New Roman" w:hAnsi="Times New Roman" w:cs="Times New Roman"/>
          <w:lang w:val="en-US"/>
        </w:rPr>
        <w:t xml:space="preserve">may </w:t>
      </w:r>
      <w:r w:rsidR="00EC594B" w:rsidRPr="00F15260">
        <w:rPr>
          <w:rFonts w:ascii="Times New Roman" w:hAnsi="Times New Roman" w:cs="Times New Roman"/>
          <w:lang w:val="en-US"/>
        </w:rPr>
        <w:t xml:space="preserve">prove to be </w:t>
      </w:r>
      <w:r w:rsidR="001C2044" w:rsidRPr="00F15260">
        <w:rPr>
          <w:rFonts w:ascii="Times New Roman" w:hAnsi="Times New Roman" w:cs="Times New Roman"/>
          <w:lang w:val="en-US"/>
        </w:rPr>
        <w:t>more difficult</w:t>
      </w:r>
      <w:r w:rsidR="00EC594B" w:rsidRPr="00F15260">
        <w:rPr>
          <w:rFonts w:ascii="Times New Roman" w:hAnsi="Times New Roman" w:cs="Times New Roman"/>
          <w:lang w:val="en-US"/>
        </w:rPr>
        <w:t xml:space="preserve"> and </w:t>
      </w:r>
      <w:r w:rsidR="008A1EEC" w:rsidRPr="00F15260">
        <w:rPr>
          <w:rFonts w:ascii="Times New Roman" w:hAnsi="Times New Roman" w:cs="Times New Roman"/>
          <w:lang w:val="en-US"/>
        </w:rPr>
        <w:t xml:space="preserve">more </w:t>
      </w:r>
      <w:r w:rsidR="001C2044" w:rsidRPr="00F15260">
        <w:rPr>
          <w:rFonts w:ascii="Times New Roman" w:hAnsi="Times New Roman" w:cs="Times New Roman"/>
          <w:lang w:val="en-US"/>
        </w:rPr>
        <w:t>controversial</w:t>
      </w:r>
      <w:r w:rsidR="00EC594B" w:rsidRPr="00F15260">
        <w:rPr>
          <w:rFonts w:ascii="Times New Roman" w:hAnsi="Times New Roman" w:cs="Times New Roman"/>
          <w:lang w:val="en-US"/>
        </w:rPr>
        <w:t xml:space="preserve">, and </w:t>
      </w:r>
      <w:r w:rsidR="008A1EEC" w:rsidRPr="00F15260">
        <w:rPr>
          <w:rFonts w:ascii="Times New Roman" w:hAnsi="Times New Roman" w:cs="Times New Roman"/>
          <w:lang w:val="en-US"/>
        </w:rPr>
        <w:t xml:space="preserve">indeed </w:t>
      </w:r>
      <w:r w:rsidR="00EC594B" w:rsidRPr="00F15260">
        <w:rPr>
          <w:rFonts w:ascii="Times New Roman" w:hAnsi="Times New Roman" w:cs="Times New Roman"/>
          <w:lang w:val="en-US"/>
        </w:rPr>
        <w:t xml:space="preserve">take a longer period of time, </w:t>
      </w:r>
      <w:r w:rsidR="001C2044" w:rsidRPr="00F15260">
        <w:rPr>
          <w:rFonts w:ascii="Times New Roman" w:hAnsi="Times New Roman" w:cs="Times New Roman"/>
          <w:lang w:val="en-US"/>
        </w:rPr>
        <w:t xml:space="preserve">than </w:t>
      </w:r>
      <w:r w:rsidR="00EC594B" w:rsidRPr="00F15260">
        <w:rPr>
          <w:rFonts w:ascii="Times New Roman" w:hAnsi="Times New Roman" w:cs="Times New Roman"/>
          <w:lang w:val="en-US"/>
        </w:rPr>
        <w:t xml:space="preserve">many politicians and other stakeholders appear to </w:t>
      </w:r>
      <w:r w:rsidR="00E60D97">
        <w:rPr>
          <w:rFonts w:ascii="Times New Roman" w:hAnsi="Times New Roman" w:cs="Times New Roman"/>
          <w:lang w:val="en-US"/>
        </w:rPr>
        <w:t xml:space="preserve">have </w:t>
      </w:r>
      <w:r w:rsidR="00EC594B" w:rsidRPr="00F15260">
        <w:rPr>
          <w:rFonts w:ascii="Times New Roman" w:hAnsi="Times New Roman" w:cs="Times New Roman"/>
          <w:lang w:val="en-US"/>
        </w:rPr>
        <w:t>assume</w:t>
      </w:r>
      <w:r w:rsidR="00E60D97">
        <w:rPr>
          <w:rFonts w:ascii="Times New Roman" w:hAnsi="Times New Roman" w:cs="Times New Roman"/>
          <w:lang w:val="en-US"/>
        </w:rPr>
        <w:t>d</w:t>
      </w:r>
      <w:r w:rsidR="00EC594B" w:rsidRPr="00F15260">
        <w:rPr>
          <w:rFonts w:ascii="Times New Roman" w:hAnsi="Times New Roman" w:cs="Times New Roman"/>
          <w:lang w:val="en-US"/>
        </w:rPr>
        <w:t xml:space="preserve">.  </w:t>
      </w:r>
      <w:r w:rsidR="00657FE9" w:rsidRPr="00F15260">
        <w:rPr>
          <w:rFonts w:ascii="Times New Roman" w:hAnsi="Times New Roman" w:cs="Times New Roman"/>
        </w:rPr>
        <w:t xml:space="preserve">Definitive answers to some of the most difficult legal questions can only be provided from Luxembourg – yet any judicial action (even if </w:t>
      </w:r>
      <w:r w:rsidR="008A1EEC" w:rsidRPr="00F15260">
        <w:rPr>
          <w:rFonts w:ascii="Times New Roman" w:hAnsi="Times New Roman" w:cs="Times New Roman"/>
        </w:rPr>
        <w:t xml:space="preserve">settled </w:t>
      </w:r>
      <w:r w:rsidR="00657FE9" w:rsidRPr="00F15260">
        <w:rPr>
          <w:rFonts w:ascii="Times New Roman" w:hAnsi="Times New Roman" w:cs="Times New Roman"/>
        </w:rPr>
        <w:t xml:space="preserve">urgently) would just slow </w:t>
      </w:r>
      <w:r w:rsidR="008A1EEC" w:rsidRPr="00F15260">
        <w:rPr>
          <w:rFonts w:ascii="Times New Roman" w:hAnsi="Times New Roman" w:cs="Times New Roman"/>
        </w:rPr>
        <w:t xml:space="preserve">matters </w:t>
      </w:r>
      <w:r w:rsidR="00657FE9" w:rsidRPr="00F15260">
        <w:rPr>
          <w:rFonts w:ascii="Times New Roman" w:hAnsi="Times New Roman" w:cs="Times New Roman"/>
        </w:rPr>
        <w:t>down even further.</w:t>
      </w:r>
      <w:r w:rsidR="008A1EEC" w:rsidRPr="00F15260">
        <w:rPr>
          <w:rFonts w:ascii="Times New Roman" w:hAnsi="Times New Roman" w:cs="Times New Roman"/>
        </w:rPr>
        <w:t xml:space="preserve">  Either way, </w:t>
      </w:r>
      <w:r w:rsidR="00657FE9" w:rsidRPr="00F15260">
        <w:rPr>
          <w:rFonts w:ascii="Times New Roman" w:hAnsi="Times New Roman" w:cs="Times New Roman"/>
        </w:rPr>
        <w:t xml:space="preserve">some of the main benefits to agreeing a quick transitional regime – at least when viewed </w:t>
      </w:r>
      <w:r w:rsidR="00657FE9" w:rsidRPr="00F15260">
        <w:rPr>
          <w:rFonts w:ascii="Times New Roman" w:hAnsi="Times New Roman" w:cs="Times New Roman"/>
        </w:rPr>
        <w:lastRenderedPageBreak/>
        <w:t>from the perspective of the UK Government – may prove more difficult to deliver in practice</w:t>
      </w:r>
      <w:r w:rsidR="008A1EEC" w:rsidRPr="00F15260">
        <w:rPr>
          <w:rFonts w:ascii="Times New Roman" w:hAnsi="Times New Roman" w:cs="Times New Roman"/>
        </w:rPr>
        <w:t xml:space="preserve"> than they appear in theory</w:t>
      </w:r>
      <w:r w:rsidR="00657FE9" w:rsidRPr="00F15260">
        <w:rPr>
          <w:rFonts w:ascii="Times New Roman" w:hAnsi="Times New Roman" w:cs="Times New Roman"/>
        </w:rPr>
        <w:t>.</w:t>
      </w:r>
      <w:r w:rsidR="00E60D97">
        <w:rPr>
          <w:rStyle w:val="FootnoteReference"/>
          <w:rFonts w:ascii="Times New Roman" w:hAnsi="Times New Roman" w:cs="Times New Roman"/>
        </w:rPr>
        <w:footnoteReference w:id="176"/>
      </w:r>
      <w:r w:rsidR="00657FE9" w:rsidRPr="00F15260">
        <w:rPr>
          <w:rFonts w:ascii="Times New Roman" w:hAnsi="Times New Roman" w:cs="Times New Roman"/>
          <w:highlight w:val="cyan"/>
        </w:rPr>
        <w:t xml:space="preserve">  </w:t>
      </w:r>
    </w:p>
    <w:sectPr w:rsidR="00E10004" w:rsidRPr="00F15260" w:rsidSect="000E7BAA">
      <w:headerReference w:type="default" r:id="rId9"/>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074D7" w14:textId="77777777" w:rsidR="00D22DAC" w:rsidRDefault="00D22DAC" w:rsidP="00B1193B">
      <w:r>
        <w:separator/>
      </w:r>
    </w:p>
  </w:endnote>
  <w:endnote w:type="continuationSeparator" w:id="0">
    <w:p w14:paraId="33D6113A" w14:textId="77777777" w:rsidR="00D22DAC" w:rsidRDefault="00D22DAC" w:rsidP="00B1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727F" w14:textId="77777777" w:rsidR="00D22DAC" w:rsidRDefault="00D22DAC" w:rsidP="00B11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21453" w14:textId="77777777" w:rsidR="00D22DAC" w:rsidRDefault="00D22D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7725" w14:textId="77777777" w:rsidR="00D22DAC" w:rsidRPr="00B1193B" w:rsidRDefault="00D22DAC" w:rsidP="00B1193B">
    <w:pPr>
      <w:pStyle w:val="Footer"/>
      <w:framePr w:wrap="around" w:vAnchor="text" w:hAnchor="margin" w:xAlign="center" w:y="1"/>
      <w:rPr>
        <w:rStyle w:val="PageNumber"/>
        <w:rFonts w:ascii="Times New Roman" w:hAnsi="Times New Roman" w:cs="Times New Roman"/>
      </w:rPr>
    </w:pPr>
    <w:r w:rsidRPr="00B1193B">
      <w:rPr>
        <w:rStyle w:val="PageNumber"/>
        <w:rFonts w:ascii="Times New Roman" w:hAnsi="Times New Roman" w:cs="Times New Roman"/>
      </w:rPr>
      <w:fldChar w:fldCharType="begin"/>
    </w:r>
    <w:r w:rsidRPr="00B1193B">
      <w:rPr>
        <w:rStyle w:val="PageNumber"/>
        <w:rFonts w:ascii="Times New Roman" w:hAnsi="Times New Roman" w:cs="Times New Roman"/>
      </w:rPr>
      <w:instrText xml:space="preserve">PAGE  </w:instrText>
    </w:r>
    <w:r w:rsidRPr="00B1193B">
      <w:rPr>
        <w:rStyle w:val="PageNumber"/>
        <w:rFonts w:ascii="Times New Roman" w:hAnsi="Times New Roman" w:cs="Times New Roman"/>
      </w:rPr>
      <w:fldChar w:fldCharType="separate"/>
    </w:r>
    <w:r w:rsidR="00E85BF7">
      <w:rPr>
        <w:rStyle w:val="PageNumber"/>
        <w:rFonts w:ascii="Times New Roman" w:hAnsi="Times New Roman" w:cs="Times New Roman"/>
        <w:noProof/>
      </w:rPr>
      <w:t>1</w:t>
    </w:r>
    <w:r w:rsidRPr="00B1193B">
      <w:rPr>
        <w:rStyle w:val="PageNumber"/>
        <w:rFonts w:ascii="Times New Roman" w:hAnsi="Times New Roman" w:cs="Times New Roman"/>
      </w:rPr>
      <w:fldChar w:fldCharType="end"/>
    </w:r>
  </w:p>
  <w:p w14:paraId="540AC16E" w14:textId="77777777" w:rsidR="00D22DAC" w:rsidRDefault="00D22D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2DB81" w14:textId="77777777" w:rsidR="00D22DAC" w:rsidRDefault="00D22DAC" w:rsidP="00B1193B">
      <w:r>
        <w:separator/>
      </w:r>
    </w:p>
  </w:footnote>
  <w:footnote w:type="continuationSeparator" w:id="0">
    <w:p w14:paraId="1432FDC9" w14:textId="77777777" w:rsidR="00D22DAC" w:rsidRDefault="00D22DAC" w:rsidP="00B1193B">
      <w:r>
        <w:continuationSeparator/>
      </w:r>
    </w:p>
  </w:footnote>
  <w:footnote w:id="1">
    <w:p w14:paraId="0CE52BB6" w14:textId="2CFB5A2D" w:rsidR="00D22DAC" w:rsidRPr="00175A87" w:rsidRDefault="00D22DAC" w:rsidP="00E60D97">
      <w:pPr>
        <w:pStyle w:val="FootnoteText"/>
        <w:jc w:val="both"/>
        <w:rPr>
          <w:rFonts w:ascii="Times New Roman" w:hAnsi="Times New Roman" w:cs="Times New Roman"/>
          <w:sz w:val="20"/>
          <w:szCs w:val="20"/>
        </w:rPr>
      </w:pPr>
      <w:r w:rsidRPr="00175A87">
        <w:rPr>
          <w:rFonts w:ascii="Times New Roman" w:hAnsi="Times New Roman" w:cs="Times New Roman"/>
          <w:sz w:val="20"/>
          <w:szCs w:val="20"/>
        </w:rPr>
        <w:t xml:space="preserve">* Liverpool Law School.  This text was finalised on 1 February 2018.  I am indebted to my colleagues on the </w:t>
      </w:r>
      <w:proofErr w:type="spellStart"/>
      <w:r w:rsidRPr="00175A87">
        <w:rPr>
          <w:rFonts w:ascii="Times New Roman" w:hAnsi="Times New Roman" w:cs="Times New Roman"/>
          <w:sz w:val="20"/>
          <w:szCs w:val="20"/>
        </w:rPr>
        <w:t>CMLRev</w:t>
      </w:r>
      <w:proofErr w:type="spellEnd"/>
      <w:r w:rsidRPr="00175A87">
        <w:rPr>
          <w:rFonts w:ascii="Times New Roman" w:hAnsi="Times New Roman" w:cs="Times New Roman"/>
          <w:sz w:val="20"/>
          <w:szCs w:val="20"/>
        </w:rPr>
        <w:t xml:space="preserve"> Editorial Board for their generous and invaluable suggestions</w:t>
      </w:r>
      <w:proofErr w:type="gramStart"/>
      <w:r w:rsidRPr="00175A87">
        <w:rPr>
          <w:rFonts w:ascii="Times New Roman" w:hAnsi="Times New Roman" w:cs="Times New Roman"/>
          <w:sz w:val="20"/>
          <w:szCs w:val="20"/>
        </w:rPr>
        <w:t>;</w:t>
      </w:r>
      <w:proofErr w:type="gramEnd"/>
      <w:r w:rsidRPr="00175A87">
        <w:rPr>
          <w:rFonts w:ascii="Times New Roman" w:hAnsi="Times New Roman" w:cs="Times New Roman"/>
          <w:sz w:val="20"/>
          <w:szCs w:val="20"/>
        </w:rPr>
        <w:t xml:space="preserve"> and also to participants at the 60</w:t>
      </w:r>
      <w:r w:rsidRPr="00175A87">
        <w:rPr>
          <w:rFonts w:ascii="Times New Roman" w:hAnsi="Times New Roman" w:cs="Times New Roman"/>
          <w:sz w:val="20"/>
          <w:szCs w:val="20"/>
          <w:vertAlign w:val="superscript"/>
        </w:rPr>
        <w:t>th</w:t>
      </w:r>
      <w:r w:rsidRPr="00175A87">
        <w:rPr>
          <w:rFonts w:ascii="Times New Roman" w:hAnsi="Times New Roman" w:cs="Times New Roman"/>
          <w:sz w:val="20"/>
          <w:szCs w:val="20"/>
        </w:rPr>
        <w:t xml:space="preserve"> anniversary conference of the Europa Institute at Leiden University for their helpful comments.</w:t>
      </w:r>
    </w:p>
    <w:p w14:paraId="5B76F0BC" w14:textId="61441BA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784 Final (Commission Recommendation to European Council).  To be read alongside TF50 (2017) 19 (Joint Report by Union negotiator and UK Government) and TF50 (2017) 20 (Joint Technical Note on Citizens’ Rights).   </w:t>
      </w:r>
    </w:p>
  </w:footnote>
  <w:footnote w:id="2">
    <w:p w14:paraId="2D622253" w14:textId="3A7941E8"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Parliament, Resolution of 13 December 2017 on the state of play of negotiations with the United Kingdom.  </w:t>
      </w:r>
    </w:p>
  </w:footnote>
  <w:footnote w:id="3">
    <w:p w14:paraId="0DAC2521" w14:textId="7AEE9B5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(Article 50), Guidelines of 15 December 2017.</w:t>
      </w:r>
    </w:p>
  </w:footnote>
  <w:footnote w:id="4">
    <w:p w14:paraId="79BCC966" w14:textId="1AB6924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The agreement on citizens’ rights comes closest to completion, but even that still requires further negotiation, e.g. on the UK’s new public authority to assist citizens with enforcement of their rights; or a mechanism for incorporating future changes to the Union’s social security cross-border coordination regime.  </w:t>
      </w:r>
    </w:p>
  </w:footnote>
  <w:footnote w:id="5">
    <w:p w14:paraId="25CDAC5E" w14:textId="7FE8518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E.g. the challenges facing Ireland / Northern Ireland; as well as governance of the separation provisions of the withdrawal agreement.</w:t>
      </w:r>
      <w:proofErr w:type="gramEnd"/>
    </w:p>
  </w:footnote>
  <w:footnote w:id="6">
    <w:p w14:paraId="10E6BDE7" w14:textId="7434C02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status of existing IP rights; ongoing public procurement procedures; use of data / protection of information obtained / processed before withdrawal: see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784 Final, p 4.  </w:t>
      </w:r>
    </w:p>
  </w:footnote>
  <w:footnote w:id="7">
    <w:p w14:paraId="7FDD37B8" w14:textId="258A7048"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9.</w:t>
      </w:r>
    </w:p>
  </w:footnote>
  <w:footnote w:id="8">
    <w:p w14:paraId="2E0AAC9C" w14:textId="0A0643A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5.</w:t>
      </w:r>
    </w:p>
  </w:footnote>
  <w:footnote w:id="9">
    <w:p w14:paraId="13E37968" w14:textId="3665B7D6"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roofErr w:type="gramStart"/>
      <w:r w:rsidRPr="00175A87">
        <w:rPr>
          <w:rFonts w:ascii="Times New Roman" w:hAnsi="Times New Roman" w:cs="Times New Roman"/>
          <w:sz w:val="20"/>
          <w:szCs w:val="20"/>
        </w:rPr>
        <w:t>Also, e.g. G Clark, P Hammond and D Davis, Open Letter to Business Leaders (26 January 2018).</w:t>
      </w:r>
      <w:proofErr w:type="gramEnd"/>
    </w:p>
  </w:footnote>
  <w:footnote w:id="10">
    <w:p w14:paraId="3D1AB01D" w14:textId="5600FBF0"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r w:rsidRPr="00175A87">
        <w:rPr>
          <w:rFonts w:ascii="Times New Roman" w:hAnsi="Times New Roman" w:cs="Times New Roman"/>
          <w:sz w:val="20"/>
          <w:szCs w:val="20"/>
          <w:lang w:val="en-US"/>
        </w:rPr>
        <w:pgNum/>
      </w:r>
      <w:proofErr w:type="spellStart"/>
      <w:r w:rsidRPr="00175A87">
        <w:rPr>
          <w:rFonts w:ascii="Times New Roman" w:hAnsi="Times New Roman" w:cs="Times New Roman"/>
          <w:sz w:val="20"/>
          <w:szCs w:val="20"/>
          <w:lang w:val="en-US"/>
        </w:rPr>
        <w:t>ecommendation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relatives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w:t>
      </w:r>
    </w:p>
  </w:footnote>
  <w:footnote w:id="11">
    <w:p w14:paraId="7A0F81BC" w14:textId="4BE10B1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Theresa May, “A New Era of Cooperation and Partnership between the UK and the EU” (22 September 2017) available at </w:t>
      </w:r>
      <w:hyperlink r:id="rId1"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p>
  </w:footnote>
  <w:footnote w:id="12">
    <w:p w14:paraId="05D4D86E" w14:textId="0647635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Based on the idea that Article 50 TEU gives explicit preference to an agreed departure, including as regards the effective date of withdrawal</w:t>
      </w:r>
      <w:proofErr w:type="gramStart"/>
      <w:r w:rsidRPr="00175A87">
        <w:rPr>
          <w:rFonts w:ascii="Times New Roman" w:hAnsi="Times New Roman" w:cs="Times New Roman"/>
          <w:sz w:val="20"/>
          <w:szCs w:val="20"/>
        </w:rPr>
        <w:t>;</w:t>
      </w:r>
      <w:proofErr w:type="gramEnd"/>
      <w:r w:rsidRPr="00175A87">
        <w:rPr>
          <w:rFonts w:ascii="Times New Roman" w:hAnsi="Times New Roman" w:cs="Times New Roman"/>
          <w:sz w:val="20"/>
          <w:szCs w:val="20"/>
        </w:rPr>
        <w:t xml:space="preserve"> and that that preference should hold true, even if the agreed date of withdrawal would fall beyond 2 years, which is mentioned in the Treaty text only in default of an agreement.   </w:t>
      </w:r>
    </w:p>
  </w:footnote>
  <w:footnote w:id="13">
    <w:p w14:paraId="38466CB0" w14:textId="2778A4AD"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
  </w:footnote>
  <w:footnote w:id="14">
    <w:p w14:paraId="17CF0A81" w14:textId="0DC74BE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(Article 50), Guidelines of 29 April 2017, paras 4 and 7.</w:t>
      </w:r>
    </w:p>
  </w:footnote>
  <w:footnote w:id="15">
    <w:p w14:paraId="1A784343" w14:textId="24BBA1B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UK Government, </w:t>
      </w:r>
      <w:r w:rsidRPr="00175A87">
        <w:rPr>
          <w:rFonts w:ascii="Times New Roman" w:hAnsi="Times New Roman" w:cs="Times New Roman"/>
          <w:i/>
          <w:sz w:val="20"/>
          <w:szCs w:val="20"/>
        </w:rPr>
        <w:t>The United Kingdom’s exit from and new partnership with the European Union</w:t>
      </w:r>
      <w:r w:rsidRPr="00175A87">
        <w:rPr>
          <w:rFonts w:ascii="Times New Roman" w:hAnsi="Times New Roman" w:cs="Times New Roman"/>
          <w:sz w:val="20"/>
          <w:szCs w:val="20"/>
        </w:rPr>
        <w:t xml:space="preserve"> (Cm 9417).</w:t>
      </w:r>
    </w:p>
  </w:footnote>
  <w:footnote w:id="16">
    <w:p w14:paraId="2B60D7F0" w14:textId="7ECE086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Not only in the Florence speech itself; but also, e.g. PM Meeting with Donald Tusk (26 September 2017); PM Statement to the House of Commons on leaving the EU (9 October 2017); PM Statement to the House of Commons on the October European Council (23 October 2017); PM Statement to the House of Commons on EU negotiations (11 December 2017); PM Statement to the House of Commons on European Council (18 December 2017); Joint article by P Hammond and D Davis, “A Deep and Special Partnership” in </w:t>
      </w:r>
      <w:r w:rsidRPr="00175A87">
        <w:rPr>
          <w:rFonts w:ascii="Times New Roman" w:hAnsi="Times New Roman" w:cs="Times New Roman"/>
          <w:i/>
          <w:sz w:val="20"/>
          <w:szCs w:val="20"/>
        </w:rPr>
        <w:t xml:space="preserve">Frankfurter </w:t>
      </w:r>
      <w:proofErr w:type="spellStart"/>
      <w:r w:rsidRPr="00175A87">
        <w:rPr>
          <w:rFonts w:ascii="Times New Roman" w:hAnsi="Times New Roman" w:cs="Times New Roman"/>
          <w:i/>
          <w:sz w:val="20"/>
          <w:szCs w:val="20"/>
        </w:rPr>
        <w:t>Allgemeine</w:t>
      </w:r>
      <w:proofErr w:type="spellEnd"/>
      <w:r w:rsidRPr="00175A87">
        <w:rPr>
          <w:rFonts w:ascii="Times New Roman" w:hAnsi="Times New Roman" w:cs="Times New Roman"/>
          <w:i/>
          <w:sz w:val="20"/>
          <w:szCs w:val="20"/>
        </w:rPr>
        <w:t xml:space="preserve"> </w:t>
      </w:r>
      <w:proofErr w:type="spellStart"/>
      <w:r w:rsidRPr="00175A87">
        <w:rPr>
          <w:rFonts w:ascii="Times New Roman" w:hAnsi="Times New Roman" w:cs="Times New Roman"/>
          <w:i/>
          <w:sz w:val="20"/>
          <w:szCs w:val="20"/>
        </w:rPr>
        <w:t>Zeitung</w:t>
      </w:r>
      <w:proofErr w:type="spellEnd"/>
      <w:r w:rsidRPr="00175A87">
        <w:rPr>
          <w:rFonts w:ascii="Times New Roman" w:hAnsi="Times New Roman" w:cs="Times New Roman"/>
          <w:i/>
          <w:sz w:val="20"/>
          <w:szCs w:val="20"/>
        </w:rPr>
        <w:t xml:space="preserve"> </w:t>
      </w:r>
      <w:r w:rsidRPr="00175A87">
        <w:rPr>
          <w:rFonts w:ascii="Times New Roman" w:hAnsi="Times New Roman" w:cs="Times New Roman"/>
          <w:sz w:val="20"/>
          <w:szCs w:val="20"/>
        </w:rPr>
        <w:t xml:space="preserve">(10 January 2018);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G Clark, P Hammond and D Davis, Open Letter to Business Leaders (26 January 2018).  </w:t>
      </w:r>
    </w:p>
  </w:footnote>
  <w:footnote w:id="17">
    <w:p w14:paraId="2AF5F5BB" w14:textId="1551CC6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further, e.g. Editorial Comments, “Theresa’s travelling circus: A very British entertainment trips its way from Florence to Brussels” (2017) 54 </w:t>
      </w:r>
      <w:proofErr w:type="spellStart"/>
      <w:r w:rsidRPr="00175A87">
        <w:rPr>
          <w:rFonts w:ascii="Times New Roman" w:hAnsi="Times New Roman" w:cs="Times New Roman"/>
          <w:sz w:val="20"/>
          <w:szCs w:val="20"/>
          <w:lang w:val="en-US"/>
        </w:rPr>
        <w:t>CMLRev</w:t>
      </w:r>
      <w:proofErr w:type="spellEnd"/>
      <w:r w:rsidRPr="00175A87">
        <w:rPr>
          <w:rFonts w:ascii="Times New Roman" w:hAnsi="Times New Roman" w:cs="Times New Roman"/>
          <w:sz w:val="20"/>
          <w:szCs w:val="20"/>
          <w:lang w:val="en-US"/>
        </w:rPr>
        <w:t xml:space="preserve"> 1613.  </w:t>
      </w:r>
    </w:p>
  </w:footnote>
  <w:footnote w:id="18">
    <w:p w14:paraId="5FE453DF" w14:textId="688167A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2.</w:t>
      </w:r>
    </w:p>
  </w:footnote>
  <w:footnote w:id="19">
    <w:p w14:paraId="120BC74E" w14:textId="356D33F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PM Statement to House of Commons on Leaving the EU (9 October 2017); David Davis’ Speech at UBS (14 November 2017); David Davis’ Speech to the </w:t>
      </w:r>
      <w:proofErr w:type="spellStart"/>
      <w:r w:rsidRPr="00175A87">
        <w:rPr>
          <w:rFonts w:ascii="Times New Roman" w:hAnsi="Times New Roman" w:cs="Times New Roman"/>
          <w:sz w:val="20"/>
          <w:szCs w:val="20"/>
        </w:rPr>
        <w:t>Suddeutsche</w:t>
      </w:r>
      <w:proofErr w:type="spellEnd"/>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rPr>
        <w:t>Zeitung</w:t>
      </w:r>
      <w:proofErr w:type="spellEnd"/>
      <w:r w:rsidRPr="00175A87">
        <w:rPr>
          <w:rFonts w:ascii="Times New Roman" w:hAnsi="Times New Roman" w:cs="Times New Roman"/>
          <w:sz w:val="20"/>
          <w:szCs w:val="20"/>
        </w:rPr>
        <w:t xml:space="preserve"> Economic Summit (16 November 2017); PM Statement to the House of Commons on European Council (18 December 2017).</w:t>
      </w:r>
    </w:p>
  </w:footnote>
  <w:footnote w:id="20">
    <w:p w14:paraId="0E96E7C7" w14:textId="3E1AF984"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
  </w:footnote>
  <w:footnote w:id="21">
    <w:p w14:paraId="029D3484" w14:textId="6AAC8CF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(Article 50), Guidelines of 29 April 2017.</w:t>
      </w:r>
    </w:p>
  </w:footnote>
  <w:footnote w:id="22">
    <w:p w14:paraId="2938DAFC" w14:textId="17B6E73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(Article 50), Guidelines of 15 December 2017.</w:t>
      </w:r>
    </w:p>
  </w:footnote>
  <w:footnote w:id="23">
    <w:p w14:paraId="47EDE458" w14:textId="7CEB0F92"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(22 May 2017).  See, e.g. Commission, Position Paper on Governance, TF50 (2017) 4 (12 July 2017).</w:t>
      </w:r>
    </w:p>
  </w:footnote>
  <w:footnote w:id="24">
    <w:p w14:paraId="7C114903" w14:textId="0FCFC17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Commission,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830 Final.  </w:t>
      </w:r>
    </w:p>
  </w:footnote>
  <w:footnote w:id="25">
    <w:p w14:paraId="3113146F" w14:textId="66E4FD8B"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Council </w:t>
      </w:r>
      <w:r w:rsidRPr="00175A87">
        <w:rPr>
          <w:rFonts w:ascii="Times New Roman" w:hAnsi="Times New Roman" w:cs="Times New Roman"/>
          <w:sz w:val="20"/>
          <w:szCs w:val="20"/>
          <w:lang w:val="en-US"/>
        </w:rPr>
        <w:t xml:space="preserve">Decision supplementing the Council Decision of 22 May 2017, together with Annex containing supplementary directives (29 January 2018).  </w:t>
      </w:r>
    </w:p>
  </w:footnote>
  <w:footnote w:id="26">
    <w:p w14:paraId="4B06C61D" w14:textId="0C9A748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Especially: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relatives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 Press Statement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following the General Affairs Council (Article 50) on the adoption of negotiating directives on transitional arrangements (29 January 2018).  </w:t>
      </w:r>
    </w:p>
  </w:footnote>
  <w:footnote w:id="27">
    <w:p w14:paraId="68FDA265" w14:textId="4BC22DA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In particular: </w:t>
      </w:r>
      <w:r w:rsidRPr="00175A87">
        <w:rPr>
          <w:rFonts w:ascii="Times New Roman" w:hAnsi="Times New Roman" w:cs="Times New Roman"/>
          <w:sz w:val="20"/>
          <w:szCs w:val="20"/>
          <w:lang w:val="en-US"/>
        </w:rPr>
        <w:t>European Parliament, Resolution of 5 April 2017 on negotiations with the United Kingdom following its notification that it intends to withdraw from the European Union; Resolution of 3 October 2017 on the state of play of negotiations with the United Kingdom;</w:t>
      </w:r>
      <w:r w:rsidRPr="00175A87">
        <w:rPr>
          <w:rFonts w:ascii="Times New Roman" w:hAnsi="Times New Roman" w:cs="Times New Roman"/>
          <w:sz w:val="20"/>
          <w:szCs w:val="20"/>
        </w:rPr>
        <w:t xml:space="preserve"> Resolution of 13 December 2017 on the state of play of negotiations with the United Kingdom. </w:t>
      </w:r>
    </w:p>
  </w:footnote>
  <w:footnote w:id="28">
    <w:p w14:paraId="1D289B21" w14:textId="45988D5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6.</w:t>
      </w:r>
    </w:p>
  </w:footnote>
  <w:footnote w:id="29">
    <w:p w14:paraId="6D8A8AE8" w14:textId="5816396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hyperlink r:id="rId2"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r w:rsidRPr="00175A87">
        <w:rPr>
          <w:rFonts w:ascii="Times New Roman" w:hAnsi="Times New Roman" w:cs="Times New Roman"/>
          <w:sz w:val="20"/>
          <w:szCs w:val="20"/>
        </w:rPr>
        <w:t xml:space="preserve">  Similarly,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w:t>
      </w:r>
    </w:p>
  </w:footnote>
  <w:footnote w:id="30">
    <w:p w14:paraId="7B234DB7" w14:textId="7F8A9E3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relatives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w:t>
      </w:r>
    </w:p>
  </w:footnote>
  <w:footnote w:id="31">
    <w:p w14:paraId="0FE0BB17" w14:textId="397B3936"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Union (Withdrawal) Bill as published on 13 July 2017 (read together with Explanatory Notes and Memorandum concerning Delegated Powers in the Bill).</w:t>
      </w:r>
    </w:p>
  </w:footnote>
  <w:footnote w:id="32">
    <w:p w14:paraId="5888E9CE" w14:textId="64E79429" w:rsidR="00D22DAC" w:rsidRPr="00175A87" w:rsidRDefault="00D22DAC" w:rsidP="00E60D97">
      <w:pPr>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UK Government, </w:t>
      </w:r>
      <w:r w:rsidRPr="00175A87">
        <w:rPr>
          <w:rFonts w:ascii="Times New Roman" w:hAnsi="Times New Roman" w:cs="Times New Roman"/>
          <w:i/>
          <w:sz w:val="20"/>
          <w:szCs w:val="20"/>
        </w:rPr>
        <w:t>The United Kingdom’s exit from and new partnership with the European Union</w:t>
      </w:r>
      <w:r w:rsidRPr="00175A87">
        <w:rPr>
          <w:rFonts w:ascii="Times New Roman" w:hAnsi="Times New Roman" w:cs="Times New Roman"/>
          <w:sz w:val="20"/>
          <w:szCs w:val="20"/>
        </w:rPr>
        <w:t xml:space="preserve"> (Cm 9417) and Prime Minister’s Office, </w:t>
      </w:r>
      <w:r w:rsidRPr="00175A87">
        <w:rPr>
          <w:rFonts w:ascii="Times New Roman" w:hAnsi="Times New Roman" w:cs="Times New Roman"/>
          <w:i/>
          <w:sz w:val="20"/>
          <w:szCs w:val="20"/>
        </w:rPr>
        <w:t xml:space="preserve">The Queen’s Speech and Associated Background Briefing, on the Occasion of the Opening of Parliament </w:t>
      </w:r>
      <w:r w:rsidRPr="00175A87">
        <w:rPr>
          <w:rFonts w:ascii="Times New Roman" w:hAnsi="Times New Roman" w:cs="Times New Roman"/>
          <w:sz w:val="20"/>
          <w:szCs w:val="20"/>
        </w:rPr>
        <w:t>(21 June 2017).</w:t>
      </w:r>
    </w:p>
  </w:footnote>
  <w:footnote w:id="33">
    <w:p w14:paraId="6B4A5059" w14:textId="73862D5F"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UK Government, </w:t>
      </w:r>
      <w:r w:rsidRPr="00175A87">
        <w:rPr>
          <w:rFonts w:ascii="Times New Roman" w:hAnsi="Times New Roman" w:cs="Times New Roman"/>
          <w:i/>
          <w:sz w:val="20"/>
          <w:szCs w:val="20"/>
        </w:rPr>
        <w:t>The United Kingdom’s exit from and new partnership with the European Union</w:t>
      </w:r>
      <w:r w:rsidRPr="00175A87">
        <w:rPr>
          <w:rFonts w:ascii="Times New Roman" w:hAnsi="Times New Roman" w:cs="Times New Roman"/>
          <w:sz w:val="20"/>
          <w:szCs w:val="20"/>
        </w:rPr>
        <w:t xml:space="preserve"> (Cm 9417) – a process complicated considerably by the controversial proposals relating to devolution contained in the European Union (Withdrawal) Bill as published on 13 July 2017.  </w:t>
      </w:r>
    </w:p>
  </w:footnote>
  <w:footnote w:id="34">
    <w:p w14:paraId="4302721C" w14:textId="2AC31D2A"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the contribution by R Wessel in this Special Issue.  </w:t>
      </w:r>
    </w:p>
  </w:footnote>
  <w:footnote w:id="35">
    <w:p w14:paraId="43D1F2B6" w14:textId="6C1FE35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r w:rsidRPr="00175A87">
        <w:rPr>
          <w:rFonts w:ascii="Times New Roman" w:hAnsi="Times New Roman" w:cs="Times New Roman"/>
          <w:sz w:val="20"/>
          <w:szCs w:val="20"/>
          <w:lang w:val="en-US"/>
        </w:rPr>
        <w:t xml:space="preserve">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 para 83.</w:t>
      </w:r>
    </w:p>
  </w:footnote>
  <w:footnote w:id="36">
    <w:p w14:paraId="733FE31D" w14:textId="0B668A3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hyperlink r:id="rId3"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r w:rsidRPr="00175A87">
        <w:rPr>
          <w:rFonts w:ascii="Times New Roman" w:hAnsi="Times New Roman" w:cs="Times New Roman"/>
          <w:sz w:val="20"/>
          <w:szCs w:val="20"/>
        </w:rPr>
        <w:t xml:space="preserve">  Also, e.g. PM Statement to House of Commons on Leaving the EU (9 October 2017); David Davis’ Speech at UBS (14 November 2017); David Davis’ Speech to the </w:t>
      </w:r>
      <w:proofErr w:type="spellStart"/>
      <w:r w:rsidRPr="00175A87">
        <w:rPr>
          <w:rFonts w:ascii="Times New Roman" w:hAnsi="Times New Roman" w:cs="Times New Roman"/>
          <w:sz w:val="20"/>
          <w:szCs w:val="20"/>
        </w:rPr>
        <w:t>Suddeutsche</w:t>
      </w:r>
      <w:proofErr w:type="spellEnd"/>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rPr>
        <w:t>Zeitung</w:t>
      </w:r>
      <w:proofErr w:type="spellEnd"/>
      <w:r w:rsidRPr="00175A87">
        <w:rPr>
          <w:rFonts w:ascii="Times New Roman" w:hAnsi="Times New Roman" w:cs="Times New Roman"/>
          <w:sz w:val="20"/>
          <w:szCs w:val="20"/>
        </w:rPr>
        <w:t xml:space="preserve"> Economic Summit (16 November 2017); Joint article by P Hammond and D Davis, “A Deep and Special Partnership” in </w:t>
      </w:r>
      <w:r w:rsidRPr="00175A87">
        <w:rPr>
          <w:rFonts w:ascii="Times New Roman" w:hAnsi="Times New Roman" w:cs="Times New Roman"/>
          <w:i/>
          <w:sz w:val="20"/>
          <w:szCs w:val="20"/>
        </w:rPr>
        <w:t xml:space="preserve">Frankfurter </w:t>
      </w:r>
      <w:proofErr w:type="spellStart"/>
      <w:r w:rsidRPr="00175A87">
        <w:rPr>
          <w:rFonts w:ascii="Times New Roman" w:hAnsi="Times New Roman" w:cs="Times New Roman"/>
          <w:i/>
          <w:sz w:val="20"/>
          <w:szCs w:val="20"/>
        </w:rPr>
        <w:t>Allgemeine</w:t>
      </w:r>
      <w:proofErr w:type="spellEnd"/>
      <w:r w:rsidRPr="00175A87">
        <w:rPr>
          <w:rFonts w:ascii="Times New Roman" w:hAnsi="Times New Roman" w:cs="Times New Roman"/>
          <w:i/>
          <w:sz w:val="20"/>
          <w:szCs w:val="20"/>
        </w:rPr>
        <w:t xml:space="preserve"> </w:t>
      </w:r>
      <w:proofErr w:type="spellStart"/>
      <w:r w:rsidRPr="00175A87">
        <w:rPr>
          <w:rFonts w:ascii="Times New Roman" w:hAnsi="Times New Roman" w:cs="Times New Roman"/>
          <w:i/>
          <w:sz w:val="20"/>
          <w:szCs w:val="20"/>
        </w:rPr>
        <w:t>Zeitung</w:t>
      </w:r>
      <w:proofErr w:type="spellEnd"/>
      <w:r w:rsidRPr="00175A87">
        <w:rPr>
          <w:rFonts w:ascii="Times New Roman" w:hAnsi="Times New Roman" w:cs="Times New Roman"/>
          <w:i/>
          <w:sz w:val="20"/>
          <w:szCs w:val="20"/>
        </w:rPr>
        <w:t xml:space="preserve"> </w:t>
      </w:r>
      <w:r w:rsidRPr="00175A87">
        <w:rPr>
          <w:rFonts w:ascii="Times New Roman" w:hAnsi="Times New Roman" w:cs="Times New Roman"/>
          <w:sz w:val="20"/>
          <w:szCs w:val="20"/>
        </w:rPr>
        <w:t xml:space="preserve">(10 January 2018);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G Clark, P Hammond and D Davis, Open Letter to Business Leaders (26 January 2018). </w:t>
      </w:r>
    </w:p>
  </w:footnote>
  <w:footnote w:id="37">
    <w:p w14:paraId="6A072526" w14:textId="29A317A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w:t>
      </w:r>
      <w:proofErr w:type="gramStart"/>
      <w:r w:rsidRPr="00175A87">
        <w:rPr>
          <w:rFonts w:ascii="Times New Roman" w:hAnsi="Times New Roman" w:cs="Times New Roman"/>
          <w:sz w:val="20"/>
          <w:szCs w:val="20"/>
          <w:lang w:val="en-US"/>
        </w:rPr>
        <w:t>relatives</w:t>
      </w:r>
      <w:proofErr w:type="gramEnd"/>
      <w:r w:rsidRPr="00175A87">
        <w:rPr>
          <w:rFonts w:ascii="Times New Roman" w:hAnsi="Times New Roman" w:cs="Times New Roman"/>
          <w:sz w:val="20"/>
          <w:szCs w:val="20"/>
          <w:lang w:val="en-US"/>
        </w:rPr>
        <w:t xml:space="preserve">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  Similarly: Press Statement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following the General Affairs Council (Article 50) on the adoption of negotiating directives on transitional arrangements (29 January 2018).</w:t>
      </w:r>
    </w:p>
  </w:footnote>
  <w:footnote w:id="38">
    <w:p w14:paraId="1A1BF75C" w14:textId="5FAA8DF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UK Government, </w:t>
      </w:r>
      <w:r w:rsidRPr="00175A87">
        <w:rPr>
          <w:rFonts w:ascii="Times New Roman" w:hAnsi="Times New Roman" w:cs="Times New Roman"/>
          <w:i/>
          <w:sz w:val="20"/>
          <w:szCs w:val="20"/>
        </w:rPr>
        <w:t>The United Kingdom’s exit from and new partnership with the European Union</w:t>
      </w:r>
      <w:r w:rsidRPr="00175A87">
        <w:rPr>
          <w:rFonts w:ascii="Times New Roman" w:hAnsi="Times New Roman" w:cs="Times New Roman"/>
          <w:sz w:val="20"/>
          <w:szCs w:val="20"/>
        </w:rPr>
        <w:t xml:space="preserve"> (Cm 9417) and </w:t>
      </w:r>
      <w:hyperlink r:id="rId4"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p>
  </w:footnote>
  <w:footnote w:id="39">
    <w:p w14:paraId="3F0EC25B" w14:textId="487443D1" w:rsidR="00D22DAC" w:rsidRPr="00175A87" w:rsidRDefault="00D22DAC" w:rsidP="00E60D97">
      <w:pPr>
        <w:widowControl w:val="0"/>
        <w:autoSpaceDE w:val="0"/>
        <w:autoSpaceDN w:val="0"/>
        <w:adjustRightInd w:val="0"/>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the UK Future Partnership Papers on, e.g. future customs arrangements (August 2017), enforcement and dispute resolution (August 2017), the exchange and protection of personal data (August 2017), providing a cross-border civil judicial cooperation framework (August 2017), collaboration on science and innovation (September 2017), foreign policy, </w:t>
      </w:r>
      <w:proofErr w:type="spellStart"/>
      <w:r w:rsidRPr="00175A87">
        <w:rPr>
          <w:rFonts w:ascii="Times New Roman" w:hAnsi="Times New Roman" w:cs="Times New Roman"/>
          <w:sz w:val="20"/>
          <w:szCs w:val="20"/>
          <w:lang w:val="en-US"/>
        </w:rPr>
        <w:t>defence</w:t>
      </w:r>
      <w:proofErr w:type="spellEnd"/>
      <w:r w:rsidRPr="00175A87">
        <w:rPr>
          <w:rFonts w:ascii="Times New Roman" w:hAnsi="Times New Roman" w:cs="Times New Roman"/>
          <w:sz w:val="20"/>
          <w:szCs w:val="20"/>
          <w:lang w:val="en-US"/>
        </w:rPr>
        <w:t xml:space="preserve"> and development (September 2017), security, law enforcement and criminal justice (September 2017).</w:t>
      </w:r>
    </w:p>
  </w:footnote>
  <w:footnote w:id="40">
    <w:p w14:paraId="66C07D47" w14:textId="6EECC1A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which suggests that the primary purpose of transition is to allow more time for the successful conclusion and ratification of the UK’s “deep and special partnership” with the EU.  See also, e.g. the discussion in </w:t>
      </w:r>
      <w:r w:rsidRPr="00175A87">
        <w:rPr>
          <w:rFonts w:ascii="Times New Roman" w:hAnsi="Times New Roman" w:cs="Times New Roman"/>
          <w:sz w:val="20"/>
          <w:szCs w:val="20"/>
          <w:lang w:val="en-US"/>
        </w:rPr>
        <w:t xml:space="preserve">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 paras 107-112.  </w:t>
      </w:r>
    </w:p>
  </w:footnote>
  <w:footnote w:id="41">
    <w:p w14:paraId="2768C9EA" w14:textId="31956C2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w:t>
      </w:r>
      <w:proofErr w:type="gramStart"/>
      <w:r w:rsidRPr="00175A87">
        <w:rPr>
          <w:rFonts w:ascii="Times New Roman" w:hAnsi="Times New Roman" w:cs="Times New Roman"/>
          <w:sz w:val="20"/>
          <w:szCs w:val="20"/>
          <w:lang w:val="en-US"/>
        </w:rPr>
        <w:t>relatives</w:t>
      </w:r>
      <w:proofErr w:type="gramEnd"/>
      <w:r w:rsidRPr="00175A87">
        <w:rPr>
          <w:rFonts w:ascii="Times New Roman" w:hAnsi="Times New Roman" w:cs="Times New Roman"/>
          <w:sz w:val="20"/>
          <w:szCs w:val="20"/>
          <w:lang w:val="en-US"/>
        </w:rPr>
        <w:t xml:space="preserve">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  </w:t>
      </w:r>
      <w:proofErr w:type="gramStart"/>
      <w:r w:rsidRPr="00175A87">
        <w:rPr>
          <w:rFonts w:ascii="Times New Roman" w:hAnsi="Times New Roman" w:cs="Times New Roman"/>
          <w:sz w:val="20"/>
          <w:szCs w:val="20"/>
          <w:lang w:val="en-US"/>
        </w:rPr>
        <w:t xml:space="preserve">Also, e.g. Speech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at the Trends Manager of the Year 2017 event (9 January 2018).</w:t>
      </w:r>
      <w:proofErr w:type="gramEnd"/>
    </w:p>
  </w:footnote>
  <w:footnote w:id="42">
    <w:p w14:paraId="6A60C014" w14:textId="72C2D11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Council </w:t>
      </w:r>
      <w:r w:rsidRPr="00175A87">
        <w:rPr>
          <w:rFonts w:ascii="Times New Roman" w:hAnsi="Times New Roman" w:cs="Times New Roman"/>
          <w:sz w:val="20"/>
          <w:szCs w:val="20"/>
          <w:lang w:val="en-US"/>
        </w:rPr>
        <w:t xml:space="preserve">Decision supplementing the Council Decision of 22 May 2017 (29 January 2018), para 22 of the </w:t>
      </w:r>
      <w:r w:rsidRPr="00175A87">
        <w:rPr>
          <w:rFonts w:ascii="Times New Roman" w:hAnsi="Times New Roman" w:cs="Times New Roman"/>
          <w:sz w:val="20"/>
          <w:szCs w:val="20"/>
        </w:rPr>
        <w:t xml:space="preserve">Annex: transitional arrangements should apply from the date of entry into force of the withdrawal agreement and should not last beyond 31 December 2020.   </w:t>
      </w:r>
    </w:p>
  </w:footnote>
  <w:footnote w:id="43">
    <w:p w14:paraId="5361E728" w14:textId="1A8D561F"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On which, note the Outcome of Proceedings of the General Affairs Council (Article 50) on 29 January 2018 (XT 21012/18): Annex, Council statement for the minutes, para 1</w:t>
      </w:r>
      <w:r w:rsidRPr="00175A87">
        <w:rPr>
          <w:rFonts w:ascii="Times New Roman" w:hAnsi="Times New Roman" w:cs="Times New Roman"/>
          <w:sz w:val="20"/>
          <w:szCs w:val="20"/>
          <w:lang w:val="en-US"/>
        </w:rPr>
        <w:t>.</w:t>
      </w:r>
    </w:p>
  </w:footnote>
  <w:footnote w:id="44">
    <w:p w14:paraId="1FF6C25D" w14:textId="5BBD046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See further below on the duration of transition, including the possibility of including a power of extension: section 4.5.</w:t>
      </w:r>
    </w:p>
  </w:footnote>
  <w:footnote w:id="45">
    <w:p w14:paraId="6969E975" w14:textId="21EEFD60"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Consider especially European Council, April Guidelines,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6.  </w:t>
      </w:r>
    </w:p>
  </w:footnote>
  <w:footnote w:id="46">
    <w:p w14:paraId="2CF476A5" w14:textId="7BA5A92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6.  </w:t>
      </w:r>
      <w:r w:rsidRPr="00175A87">
        <w:rPr>
          <w:rFonts w:ascii="Times New Roman" w:hAnsi="Times New Roman" w:cs="Times New Roman"/>
          <w:sz w:val="20"/>
          <w:szCs w:val="20"/>
          <w:lang w:val="en-US"/>
        </w:rPr>
        <w:t xml:space="preserve">See also, e.g. 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together with Annex containing Negotiating Directives (22 May 2017) para 19 of the Annex.</w:t>
      </w:r>
    </w:p>
  </w:footnote>
  <w:footnote w:id="47">
    <w:p w14:paraId="6A1EB942" w14:textId="5F8D832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paras 5 and 9.</w:t>
      </w:r>
    </w:p>
  </w:footnote>
  <w:footnote w:id="48">
    <w:p w14:paraId="5803DF31" w14:textId="77D03285"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w:t>
      </w:r>
      <w:proofErr w:type="gramStart"/>
      <w:r w:rsidRPr="00175A87">
        <w:rPr>
          <w:rFonts w:ascii="Times New Roman" w:hAnsi="Times New Roman" w:cs="Times New Roman"/>
          <w:sz w:val="20"/>
          <w:szCs w:val="20"/>
        </w:rPr>
        <w:t>;</w:t>
      </w:r>
      <w:proofErr w:type="gramEnd"/>
      <w:r w:rsidRPr="00175A87">
        <w:rPr>
          <w:rFonts w:ascii="Times New Roman" w:hAnsi="Times New Roman" w:cs="Times New Roman"/>
          <w:sz w:val="20"/>
          <w:szCs w:val="20"/>
        </w:rPr>
        <w:t xml:space="preserve"> G Clark, P Hammond and D Davis, Open Letter to Business Leaders (26 January 2018).</w:t>
      </w:r>
    </w:p>
  </w:footnote>
  <w:footnote w:id="49">
    <w:p w14:paraId="6641B311" w14:textId="77C18C2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3;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para 13.  </w:t>
      </w:r>
      <w:proofErr w:type="gramStart"/>
      <w:r w:rsidRPr="00175A87">
        <w:rPr>
          <w:rFonts w:ascii="Times New Roman" w:hAnsi="Times New Roman" w:cs="Times New Roman"/>
          <w:sz w:val="20"/>
          <w:szCs w:val="20"/>
        </w:rPr>
        <w:t>Note</w:t>
      </w:r>
      <w:proofErr w:type="gramEnd"/>
      <w:r w:rsidRPr="00175A87">
        <w:rPr>
          <w:rFonts w:ascii="Times New Roman" w:hAnsi="Times New Roman" w:cs="Times New Roman"/>
          <w:sz w:val="20"/>
          <w:szCs w:val="20"/>
        </w:rPr>
        <w:t xml:space="preserve"> also the Outcome of Proceedings of the General Affairs Council (Article 50) on 29 January 2018 (XT 21012/18), Annex, Council statement for the minutes, para 1.   </w:t>
      </w:r>
    </w:p>
  </w:footnote>
  <w:footnote w:id="50">
    <w:p w14:paraId="0FF9090D" w14:textId="531EC86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In accordance with Protocol No 15.</w:t>
      </w:r>
    </w:p>
  </w:footnote>
  <w:footnote w:id="51">
    <w:p w14:paraId="7C5F3AC2" w14:textId="6AF9B9B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4. </w:t>
      </w:r>
    </w:p>
  </w:footnote>
  <w:footnote w:id="52">
    <w:p w14:paraId="0C6EA695" w14:textId="02446523"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Annex, para 14.</w:t>
      </w:r>
      <w:proofErr w:type="gramEnd"/>
      <w:r w:rsidRPr="00175A87">
        <w:rPr>
          <w:rFonts w:ascii="Times New Roman" w:hAnsi="Times New Roman" w:cs="Times New Roman"/>
          <w:sz w:val="20"/>
          <w:szCs w:val="20"/>
        </w:rPr>
        <w:t xml:space="preserve">  </w:t>
      </w:r>
    </w:p>
  </w:footnote>
  <w:footnote w:id="53">
    <w:p w14:paraId="56E17071" w14:textId="19980C8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Contrast with Commission,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2017) 830 Final, Annex, para 13.</w:t>
      </w:r>
    </w:p>
  </w:footnote>
  <w:footnote w:id="54">
    <w:p w14:paraId="086F8305" w14:textId="47A6598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further, e.g. A Dashwood, M Dougan, M Ross, E </w:t>
      </w:r>
      <w:proofErr w:type="spellStart"/>
      <w:r w:rsidRPr="00175A87">
        <w:rPr>
          <w:rFonts w:ascii="Times New Roman" w:hAnsi="Times New Roman" w:cs="Times New Roman"/>
          <w:sz w:val="20"/>
          <w:szCs w:val="20"/>
          <w:lang w:val="en-US"/>
        </w:rPr>
        <w:t>Spaventa</w:t>
      </w:r>
      <w:proofErr w:type="spellEnd"/>
      <w:r w:rsidRPr="00175A87">
        <w:rPr>
          <w:rFonts w:ascii="Times New Roman" w:hAnsi="Times New Roman" w:cs="Times New Roman"/>
          <w:sz w:val="20"/>
          <w:szCs w:val="20"/>
          <w:lang w:val="en-US"/>
        </w:rPr>
        <w:t xml:space="preserve"> and D Wyatt, </w:t>
      </w:r>
      <w:r w:rsidRPr="00175A87">
        <w:rPr>
          <w:rFonts w:ascii="Times New Roman" w:hAnsi="Times New Roman" w:cs="Times New Roman"/>
          <w:i/>
          <w:sz w:val="20"/>
          <w:szCs w:val="20"/>
          <w:lang w:val="en-US"/>
        </w:rPr>
        <w:t xml:space="preserve">Wyatt and Dashwood’s European Union Law </w:t>
      </w:r>
      <w:r w:rsidRPr="00175A87">
        <w:rPr>
          <w:rFonts w:ascii="Times New Roman" w:hAnsi="Times New Roman" w:cs="Times New Roman"/>
          <w:sz w:val="20"/>
          <w:szCs w:val="20"/>
          <w:lang w:val="en-US"/>
        </w:rPr>
        <w:t>(6</w:t>
      </w:r>
      <w:r w:rsidRPr="00175A87">
        <w:rPr>
          <w:rFonts w:ascii="Times New Roman" w:hAnsi="Times New Roman" w:cs="Times New Roman"/>
          <w:sz w:val="20"/>
          <w:szCs w:val="20"/>
          <w:vertAlign w:val="superscript"/>
          <w:lang w:val="en-US"/>
        </w:rPr>
        <w:t>th</w:t>
      </w:r>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ed</w:t>
      </w:r>
      <w:proofErr w:type="spellEnd"/>
      <w:r w:rsidRPr="00175A87">
        <w:rPr>
          <w:rFonts w:ascii="Times New Roman" w:hAnsi="Times New Roman" w:cs="Times New Roman"/>
          <w:sz w:val="20"/>
          <w:szCs w:val="20"/>
          <w:lang w:val="en-US"/>
        </w:rPr>
        <w:t xml:space="preserve">, 2011, Hart Publishing).  </w:t>
      </w:r>
    </w:p>
  </w:footnote>
  <w:footnote w:id="55">
    <w:p w14:paraId="0B125F06" w14:textId="08731E5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Union (Withdrawal) Bill as published on 13 July 2017 (read together with Explanatory Notes and Memorandum concerning Delegated Powers in the Bill).</w:t>
      </w:r>
    </w:p>
  </w:footnote>
  <w:footnote w:id="56">
    <w:p w14:paraId="7620590D" w14:textId="2FC52CB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Clause 5(1).</w:t>
      </w:r>
      <w:proofErr w:type="gramEnd"/>
    </w:p>
  </w:footnote>
  <w:footnote w:id="57">
    <w:p w14:paraId="61A621EB" w14:textId="2DDC106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Clause 5(4), subject to Clause 5(5).  </w:t>
      </w:r>
    </w:p>
  </w:footnote>
  <w:footnote w:id="58">
    <w:p w14:paraId="4E16814F" w14:textId="6E6D5E88"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Clause 5(6) and Schedule 1, paras 2 and 3.</w:t>
      </w:r>
      <w:proofErr w:type="gramEnd"/>
    </w:p>
  </w:footnote>
  <w:footnote w:id="59">
    <w:p w14:paraId="536FBB13" w14:textId="647FB3C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Joint Report, TF50 (2017) 19, paras 33-36.  </w:t>
      </w:r>
    </w:p>
  </w:footnote>
  <w:footnote w:id="60">
    <w:p w14:paraId="2D991296" w14:textId="2F34ABD5"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As with the citizens’ rights provisions of the withdrawal agreement: see </w:t>
      </w:r>
      <w:r w:rsidRPr="00175A87">
        <w:rPr>
          <w:rFonts w:ascii="Times New Roman" w:hAnsi="Times New Roman" w:cs="Times New Roman"/>
          <w:sz w:val="20"/>
          <w:szCs w:val="20"/>
        </w:rPr>
        <w:t xml:space="preserve">TF50 (2017) 19 (Joint Report by Union negotiator and UK Government)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36.</w:t>
      </w:r>
    </w:p>
  </w:footnote>
  <w:footnote w:id="61">
    <w:p w14:paraId="731B6ACE" w14:textId="25EB3648"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further, e.g. M Gordon, </w:t>
      </w:r>
      <w:r w:rsidRPr="00175A87">
        <w:rPr>
          <w:rFonts w:ascii="Times New Roman" w:hAnsi="Times New Roman" w:cs="Times New Roman"/>
          <w:i/>
          <w:sz w:val="20"/>
          <w:szCs w:val="20"/>
        </w:rPr>
        <w:t xml:space="preserve">Parliamentary Sovereignty in the UK Constitution: Process, Politics and Democracy </w:t>
      </w:r>
      <w:r w:rsidRPr="00175A87">
        <w:rPr>
          <w:rFonts w:ascii="Times New Roman" w:hAnsi="Times New Roman" w:cs="Times New Roman"/>
          <w:sz w:val="20"/>
          <w:szCs w:val="20"/>
        </w:rPr>
        <w:t>(2015, Hart Publishing).</w:t>
      </w:r>
    </w:p>
  </w:footnote>
  <w:footnote w:id="62">
    <w:p w14:paraId="167D4AB5" w14:textId="37B6286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4.</w:t>
      </w:r>
    </w:p>
  </w:footnote>
  <w:footnote w:id="63">
    <w:p w14:paraId="42CC09A1" w14:textId="7777777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Annex, para 13.</w:t>
      </w:r>
      <w:proofErr w:type="gramEnd"/>
    </w:p>
  </w:footnote>
  <w:footnote w:id="64">
    <w:p w14:paraId="770DE24B" w14:textId="67DB1531"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Commission,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830 Final, Annex, para </w:t>
      </w:r>
      <w:r w:rsidRPr="00175A87">
        <w:rPr>
          <w:rFonts w:ascii="Times New Roman" w:hAnsi="Times New Roman" w:cs="Times New Roman"/>
          <w:sz w:val="20"/>
          <w:szCs w:val="20"/>
          <w:lang w:val="en-US"/>
        </w:rPr>
        <w:t>12.</w:t>
      </w:r>
    </w:p>
  </w:footnote>
  <w:footnote w:id="65">
    <w:p w14:paraId="62ABA4EF" w14:textId="1D877E30"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w:t>
      </w:r>
    </w:p>
  </w:footnote>
  <w:footnote w:id="66">
    <w:p w14:paraId="1ACE6523" w14:textId="6D4AA1EB"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w:t>
      </w:r>
    </w:p>
  </w:footnote>
  <w:footnote w:id="67">
    <w:p w14:paraId="2BC77C8F" w14:textId="171E332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Indeed, it is difficult to see how even the more limited obligations of “non-frustration” under </w:t>
      </w:r>
      <w:proofErr w:type="spellStart"/>
      <w:r w:rsidRPr="00175A87">
        <w:rPr>
          <w:rFonts w:ascii="Times New Roman" w:hAnsi="Times New Roman" w:cs="Times New Roman"/>
          <w:sz w:val="20"/>
          <w:szCs w:val="20"/>
          <w:lang w:val="en-US"/>
        </w:rPr>
        <w:t>caselaw</w:t>
      </w:r>
      <w:proofErr w:type="spellEnd"/>
      <w:r w:rsidRPr="00175A87">
        <w:rPr>
          <w:rFonts w:ascii="Times New Roman" w:hAnsi="Times New Roman" w:cs="Times New Roman"/>
          <w:sz w:val="20"/>
          <w:szCs w:val="20"/>
          <w:lang w:val="en-US"/>
        </w:rPr>
        <w:t xml:space="preserve"> such as </w:t>
      </w:r>
      <w:r w:rsidRPr="00175A87">
        <w:rPr>
          <w:rFonts w:ascii="Times New Roman" w:hAnsi="Times New Roman" w:cs="Times New Roman"/>
          <w:sz w:val="20"/>
          <w:szCs w:val="20"/>
        </w:rPr>
        <w:t xml:space="preserve">Case C-129/96, </w:t>
      </w:r>
      <w:r w:rsidRPr="00175A87">
        <w:rPr>
          <w:rFonts w:ascii="Times New Roman" w:hAnsi="Times New Roman" w:cs="Times New Roman"/>
          <w:i/>
          <w:sz w:val="20"/>
          <w:szCs w:val="20"/>
        </w:rPr>
        <w:t>Inter-</w:t>
      </w:r>
      <w:proofErr w:type="spellStart"/>
      <w:r w:rsidRPr="00175A87">
        <w:rPr>
          <w:rFonts w:ascii="Times New Roman" w:hAnsi="Times New Roman" w:cs="Times New Roman"/>
          <w:i/>
          <w:sz w:val="20"/>
          <w:szCs w:val="20"/>
        </w:rPr>
        <w:t>Environnement</w:t>
      </w:r>
      <w:proofErr w:type="spellEnd"/>
      <w:r w:rsidRPr="00175A87">
        <w:rPr>
          <w:rFonts w:ascii="Times New Roman" w:hAnsi="Times New Roman" w:cs="Times New Roman"/>
          <w:i/>
          <w:sz w:val="20"/>
          <w:szCs w:val="20"/>
        </w:rPr>
        <w:t xml:space="preserve"> </w:t>
      </w:r>
      <w:proofErr w:type="spellStart"/>
      <w:r w:rsidRPr="00175A87">
        <w:rPr>
          <w:rFonts w:ascii="Times New Roman" w:hAnsi="Times New Roman" w:cs="Times New Roman"/>
          <w:i/>
          <w:sz w:val="20"/>
          <w:szCs w:val="20"/>
        </w:rPr>
        <w:t>Wallonie</w:t>
      </w:r>
      <w:proofErr w:type="spellEnd"/>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w:t>
      </w:r>
      <w:proofErr w:type="gramStart"/>
      <w:r w:rsidRPr="00175A87">
        <w:rPr>
          <w:rFonts w:ascii="Times New Roman" w:eastAsiaTheme="minorHAnsi" w:hAnsi="Times New Roman" w:cs="Times New Roman"/>
          <w:sz w:val="20"/>
          <w:szCs w:val="20"/>
          <w:lang w:val="en-US"/>
        </w:rPr>
        <w:t>:EU:C:</w:t>
      </w:r>
      <w:r w:rsidRPr="00175A87">
        <w:rPr>
          <w:rFonts w:ascii="Times New Roman" w:hAnsi="Times New Roman" w:cs="Times New Roman"/>
          <w:sz w:val="20"/>
          <w:szCs w:val="20"/>
        </w:rPr>
        <w:t>1997:628</w:t>
      </w:r>
      <w:proofErr w:type="gramEnd"/>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would be </w:t>
      </w:r>
      <w:r w:rsidR="00DA7D4D">
        <w:rPr>
          <w:rFonts w:ascii="Times New Roman" w:hAnsi="Times New Roman" w:cs="Times New Roman"/>
          <w:sz w:val="20"/>
          <w:szCs w:val="20"/>
          <w:lang w:val="en-US"/>
        </w:rPr>
        <w:t xml:space="preserve">amenable to effective judicial </w:t>
      </w:r>
      <w:r w:rsidRPr="00175A87">
        <w:rPr>
          <w:rFonts w:ascii="Times New Roman" w:hAnsi="Times New Roman" w:cs="Times New Roman"/>
          <w:sz w:val="20"/>
          <w:szCs w:val="20"/>
          <w:lang w:val="en-US"/>
        </w:rPr>
        <w:t xml:space="preserve">enforceability against the UK during transition.  </w:t>
      </w:r>
    </w:p>
  </w:footnote>
  <w:footnote w:id="68">
    <w:p w14:paraId="3F96EF3E" w14:textId="1BF0D09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Comprising not only the European Union (Withdrawal) Bill but also, e.g. the subsequently announced though not yet published Withdrawal Agreement and Implementation Bill: see David Davis, Statement to House of Commons on 13 November 2017.   </w:t>
      </w:r>
    </w:p>
  </w:footnote>
  <w:footnote w:id="69">
    <w:p w14:paraId="7B079D14" w14:textId="18AB571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Clause 5(2) of the Bill as published on 13 July 2017.   </w:t>
      </w:r>
    </w:p>
  </w:footnote>
  <w:footnote w:id="70">
    <w:p w14:paraId="23FAA54E" w14:textId="53FD773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First made in the Florence speech but repeated, e.g. in PM Statement to House of Commons on Leaving the EU (9 October 2017); PM Statement to House of Commons on European Council (18 December 2017);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
  </w:footnote>
  <w:footnote w:id="71">
    <w:p w14:paraId="53F73404" w14:textId="42511D8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Parliament, Resolution of 13 December 2017, para 14.  </w:t>
      </w:r>
    </w:p>
  </w:footnote>
  <w:footnote w:id="72">
    <w:p w14:paraId="575B5C31" w14:textId="57AFCE4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16; read together with the Outcome of Proceedings of the General Affairs Council (Article 50) on 29 January 2018 (XT 21012/18), Annex, Council statement for the minutes,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3.  </w:t>
      </w:r>
    </w:p>
  </w:footnote>
  <w:footnote w:id="73">
    <w:p w14:paraId="544167E0" w14:textId="7D4D873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Which will of course take into account the impact of any UK deals, e.g. on the integrity of the customs union and single market: see further section 6 (below).   </w:t>
      </w:r>
    </w:p>
  </w:footnote>
  <w:footnote w:id="74">
    <w:p w14:paraId="5B9D4DD1" w14:textId="3EBB1F8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e.g. Department for International Trade, </w:t>
      </w:r>
      <w:r w:rsidRPr="00175A87">
        <w:rPr>
          <w:rFonts w:ascii="Times New Roman" w:hAnsi="Times New Roman" w:cs="Times New Roman"/>
          <w:i/>
          <w:sz w:val="20"/>
          <w:szCs w:val="20"/>
        </w:rPr>
        <w:t xml:space="preserve">Preparing for our Future UK Trade Policy </w:t>
      </w:r>
      <w:r w:rsidRPr="00175A87">
        <w:rPr>
          <w:rFonts w:ascii="Times New Roman" w:hAnsi="Times New Roman" w:cs="Times New Roman"/>
          <w:sz w:val="20"/>
          <w:szCs w:val="20"/>
        </w:rPr>
        <w:t>(Cm 9470, published in October 2017).  See further section 6 (below).</w:t>
      </w:r>
    </w:p>
  </w:footnote>
  <w:footnote w:id="75">
    <w:p w14:paraId="3486D91B" w14:textId="42E0E38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paras 3 and 4.</w:t>
      </w:r>
    </w:p>
  </w:footnote>
  <w:footnote w:id="76">
    <w:p w14:paraId="4DAD9755" w14:textId="1B57473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European Parliament, Resolution of 3 October 2017 on the state of play of negotiations with the United Kingdom, para 3.</w:t>
      </w:r>
    </w:p>
  </w:footnote>
  <w:footnote w:id="77">
    <w:p w14:paraId="3EB8BE12" w14:textId="4061703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9.</w:t>
      </w:r>
      <w:proofErr w:type="gramEnd"/>
    </w:p>
  </w:footnote>
  <w:footnote w:id="78">
    <w:p w14:paraId="3EA415EB" w14:textId="4D2ADCE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Cp. 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 </w:t>
      </w:r>
      <w:proofErr w:type="spellStart"/>
      <w:r w:rsidRPr="00175A87">
        <w:rPr>
          <w:rFonts w:ascii="Times New Roman" w:hAnsi="Times New Roman" w:cs="Times New Roman"/>
          <w:sz w:val="20"/>
          <w:szCs w:val="20"/>
        </w:rPr>
        <w:t>paras</w:t>
      </w:r>
      <w:proofErr w:type="spellEnd"/>
      <w:r w:rsidRPr="00175A87">
        <w:rPr>
          <w:rFonts w:ascii="Times New Roman" w:hAnsi="Times New Roman" w:cs="Times New Roman"/>
          <w:sz w:val="20"/>
          <w:szCs w:val="20"/>
        </w:rPr>
        <w:t xml:space="preserve"> 97-98.</w:t>
      </w:r>
    </w:p>
  </w:footnote>
  <w:footnote w:id="79">
    <w:p w14:paraId="550D5490" w14:textId="0613443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PM Statement to House of Commons on Leaving the EU (9 October 2017).</w:t>
      </w:r>
      <w:proofErr w:type="gramEnd"/>
      <w:r w:rsidRPr="00175A87">
        <w:rPr>
          <w:rFonts w:ascii="Times New Roman" w:hAnsi="Times New Roman" w:cs="Times New Roman"/>
          <w:sz w:val="20"/>
          <w:szCs w:val="20"/>
        </w:rPr>
        <w:t xml:space="preserve"> </w:t>
      </w:r>
    </w:p>
  </w:footnote>
  <w:footnote w:id="80">
    <w:p w14:paraId="3380BAB2" w14:textId="23DB304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E.g. PM Statement to House of Commons on European Council (18 December 2017).</w:t>
      </w:r>
      <w:proofErr w:type="gramEnd"/>
    </w:p>
  </w:footnote>
  <w:footnote w:id="81">
    <w:p w14:paraId="1B973B65" w14:textId="0B7E3AF8"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w:t>
      </w:r>
    </w:p>
  </w:footnote>
  <w:footnote w:id="82">
    <w:p w14:paraId="0B06D47E" w14:textId="274315AF" w:rsidR="00D22DAC" w:rsidRPr="00175A87" w:rsidRDefault="00D22DAC" w:rsidP="007712BE">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w:t>
      </w:r>
      <w:proofErr w:type="spellStart"/>
      <w:r w:rsidRPr="00175A87">
        <w:rPr>
          <w:rFonts w:ascii="Times New Roman" w:hAnsi="Times New Roman" w:cs="Times New Roman"/>
          <w:sz w:val="20"/>
          <w:szCs w:val="20"/>
          <w:lang w:val="en-US"/>
        </w:rPr>
        <w:t>ee</w:t>
      </w:r>
      <w:proofErr w:type="spellEnd"/>
      <w:r w:rsidRPr="00175A87">
        <w:rPr>
          <w:rFonts w:ascii="Times New Roman" w:hAnsi="Times New Roman" w:cs="Times New Roman"/>
          <w:sz w:val="20"/>
          <w:szCs w:val="20"/>
          <w:lang w:val="en-US"/>
        </w:rPr>
        <w:t xml:space="preserve"> </w:t>
      </w:r>
      <w:r w:rsidRPr="00175A87">
        <w:rPr>
          <w:rFonts w:ascii="Times New Roman" w:hAnsi="Times New Roman" w:cs="Times New Roman"/>
          <w:sz w:val="20"/>
          <w:szCs w:val="20"/>
        </w:rPr>
        <w:t>Article 8 of Directive 2004/38 [2004] OJ L158/77.</w:t>
      </w:r>
    </w:p>
  </w:footnote>
  <w:footnote w:id="83">
    <w:p w14:paraId="30652F2D" w14:textId="67D5F679"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As reported, </w:t>
      </w:r>
      <w:r w:rsidRPr="00175A87">
        <w:rPr>
          <w:rFonts w:ascii="Times New Roman" w:hAnsi="Times New Roman" w:cs="Times New Roman"/>
          <w:sz w:val="20"/>
          <w:szCs w:val="20"/>
          <w:lang w:val="en-US"/>
        </w:rPr>
        <w:t xml:space="preserve">e.g. at </w:t>
      </w:r>
      <w:hyperlink r:id="rId5" w:history="1">
        <w:r w:rsidRPr="00175A87">
          <w:rPr>
            <w:rStyle w:val="Hyperlink"/>
            <w:rFonts w:ascii="Times New Roman" w:hAnsi="Times New Roman" w:cs="Times New Roman"/>
            <w:sz w:val="20"/>
            <w:szCs w:val="20"/>
            <w:lang w:val="en-US"/>
          </w:rPr>
          <w:t>http://www.bbc.co.uk/news/uk-politics-42896996</w:t>
        </w:r>
      </w:hyperlink>
      <w:r w:rsidRPr="00175A87">
        <w:rPr>
          <w:rFonts w:ascii="Times New Roman" w:hAnsi="Times New Roman" w:cs="Times New Roman"/>
          <w:sz w:val="20"/>
          <w:szCs w:val="20"/>
          <w:lang w:val="en-US"/>
        </w:rPr>
        <w:t xml:space="preserve">. </w:t>
      </w:r>
    </w:p>
  </w:footnote>
  <w:footnote w:id="84">
    <w:p w14:paraId="1AD3E6AA" w14:textId="7777777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In fact, such a model clearly harks back to the UK’s original proposals for dealing with migrant Union nationals as set out in </w:t>
      </w:r>
      <w:r w:rsidRPr="00175A87">
        <w:rPr>
          <w:rFonts w:ascii="Times New Roman" w:hAnsi="Times New Roman" w:cs="Times New Roman"/>
          <w:i/>
          <w:sz w:val="20"/>
          <w:szCs w:val="20"/>
          <w:lang w:val="en-US"/>
        </w:rPr>
        <w:t xml:space="preserve">Safeguarding the position of EU citizens living in the UK and UK nationals living in the EU </w:t>
      </w:r>
      <w:r w:rsidRPr="00175A87">
        <w:rPr>
          <w:rFonts w:ascii="Times New Roman" w:hAnsi="Times New Roman" w:cs="Times New Roman"/>
          <w:sz w:val="20"/>
          <w:szCs w:val="20"/>
          <w:lang w:val="en-US"/>
        </w:rPr>
        <w:t xml:space="preserve">(June 2017).  </w:t>
      </w:r>
    </w:p>
  </w:footnote>
  <w:footnote w:id="85">
    <w:p w14:paraId="7A129384" w14:textId="57FEE77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paras 1 and 3.</w:t>
      </w:r>
    </w:p>
  </w:footnote>
  <w:footnote w:id="86">
    <w:p w14:paraId="70A9C44B" w14:textId="65AF03B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6.</w:t>
      </w:r>
    </w:p>
  </w:footnote>
  <w:footnote w:id="87">
    <w:p w14:paraId="433C9EEB" w14:textId="391E42B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paras 1 and 3.</w:t>
      </w:r>
    </w:p>
  </w:footnote>
  <w:footnote w:id="88">
    <w:p w14:paraId="07A96C0D" w14:textId="477C7D0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3.</w:t>
      </w:r>
    </w:p>
  </w:footnote>
  <w:footnote w:id="89">
    <w:p w14:paraId="4A6E05BF" w14:textId="62634EF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hyperlink r:id="rId6"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p>
  </w:footnote>
  <w:footnote w:id="90">
    <w:p w14:paraId="4170B752" w14:textId="4BD7292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Available at </w:t>
      </w:r>
      <w:hyperlink r:id="rId7" w:history="1">
        <w:r w:rsidRPr="00175A87">
          <w:rPr>
            <w:rStyle w:val="Hyperlink"/>
            <w:rFonts w:ascii="Times New Roman" w:hAnsi="Times New Roman" w:cs="Times New Roman"/>
            <w:sz w:val="20"/>
            <w:szCs w:val="20"/>
          </w:rPr>
          <w:t>https://www.gov.uk/government/news/david-davis-speech-to-the-suddeutsche-zeitung-economic-summit</w:t>
        </w:r>
      </w:hyperlink>
      <w:proofErr w:type="gramStart"/>
      <w:r w:rsidRPr="00175A87">
        <w:rPr>
          <w:rFonts w:ascii="Times New Roman" w:hAnsi="Times New Roman" w:cs="Times New Roman"/>
          <w:sz w:val="20"/>
          <w:szCs w:val="20"/>
        </w:rPr>
        <w:t xml:space="preserve"> .</w:t>
      </w:r>
      <w:proofErr w:type="gramEnd"/>
      <w:r w:rsidRPr="00175A87">
        <w:rPr>
          <w:rFonts w:ascii="Times New Roman" w:hAnsi="Times New Roman" w:cs="Times New Roman"/>
          <w:sz w:val="20"/>
          <w:szCs w:val="20"/>
        </w:rPr>
        <w:t xml:space="preserve">  See similarly David Davis’ Speech at UBS (14 November 2017).  </w:t>
      </w:r>
    </w:p>
  </w:footnote>
  <w:footnote w:id="91">
    <w:p w14:paraId="2A82BF8B" w14:textId="5A8E173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Draft Guidelines published on 8 December 2017, para 3.  </w:t>
      </w:r>
    </w:p>
  </w:footnote>
  <w:footnote w:id="92">
    <w:p w14:paraId="04F1D9FD" w14:textId="660755A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3.</w:t>
      </w:r>
    </w:p>
  </w:footnote>
  <w:footnote w:id="93">
    <w:p w14:paraId="1C359411" w14:textId="6EFB0672"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paras</w:t>
      </w:r>
      <w:proofErr w:type="spellEnd"/>
      <w:r w:rsidRPr="00175A87">
        <w:rPr>
          <w:rFonts w:ascii="Times New Roman" w:hAnsi="Times New Roman" w:cs="Times New Roman"/>
          <w:sz w:val="20"/>
          <w:szCs w:val="20"/>
        </w:rPr>
        <w:t xml:space="preserve"> 19-20.</w:t>
      </w:r>
      <w:proofErr w:type="gramEnd"/>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Para 21 also mentions specific consultations for the fixing of fishing opportunities during transition.  </w:t>
      </w:r>
      <w:r w:rsidRPr="00175A87">
        <w:rPr>
          <w:rFonts w:ascii="Times New Roman" w:hAnsi="Times New Roman" w:cs="Times New Roman"/>
          <w:sz w:val="20"/>
          <w:szCs w:val="20"/>
        </w:rPr>
        <w:t>Note also the Outcome of Proceedings of the General Affairs Council (Article 50) on 29 January 2018 (XT 21012/18): Annex, Commission statement for the minutes.</w:t>
      </w:r>
    </w:p>
  </w:footnote>
  <w:footnote w:id="94">
    <w:p w14:paraId="67E1FD5F" w14:textId="6F1BB81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E.g. European Council, April Guidelines, paras 25-27. </w:t>
      </w:r>
    </w:p>
  </w:footnote>
  <w:footnote w:id="95">
    <w:p w14:paraId="3820E0A4" w14:textId="27998812"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r w:rsidRPr="00175A87">
        <w:rPr>
          <w:rFonts w:ascii="Times New Roman" w:hAnsi="Times New Roman" w:cs="Times New Roman"/>
          <w:sz w:val="20"/>
          <w:szCs w:val="20"/>
          <w:lang w:val="en-US"/>
        </w:rPr>
        <w:t xml:space="preserve">the UK should take all necessary measures to preserve the integrity of the Single Market and its customs authorities should continue to act in accordance with the mission of EU customs authorities: </w:t>
      </w:r>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16</w:t>
      </w:r>
      <w:r w:rsidRPr="00175A87">
        <w:rPr>
          <w:rFonts w:ascii="Times New Roman" w:hAnsi="Times New Roman" w:cs="Times New Roman"/>
          <w:sz w:val="20"/>
          <w:szCs w:val="20"/>
          <w:lang w:val="en-US"/>
        </w:rPr>
        <w:t>.</w:t>
      </w:r>
    </w:p>
  </w:footnote>
  <w:footnote w:id="96">
    <w:p w14:paraId="63C22005" w14:textId="37C2FB8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E.g. if indeed the UK is to be exempted from the obligation to respect and act in accordance with the Union’s ordinary external relations competences: see section 4.3 (above).</w:t>
      </w:r>
    </w:p>
  </w:footnote>
  <w:footnote w:id="97">
    <w:p w14:paraId="39DE8F66" w14:textId="092F056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roofErr w:type="gramStart"/>
      <w:r w:rsidRPr="00175A87">
        <w:rPr>
          <w:rFonts w:ascii="Times New Roman" w:hAnsi="Times New Roman" w:cs="Times New Roman"/>
          <w:sz w:val="20"/>
          <w:szCs w:val="20"/>
        </w:rPr>
        <w:t>Also, e.g. G Clark, P Hammond and D Davis, Open Letter to Business Leaders (26 January 2018).</w:t>
      </w:r>
      <w:proofErr w:type="gramEnd"/>
    </w:p>
  </w:footnote>
  <w:footnote w:id="98">
    <w:p w14:paraId="70EA2DC5" w14:textId="3FD90B1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The exception is the UK’s explicit demand for a mechanism to address concerns about the impact of new Union measures on British interests: see section 4.2 (above).  </w:t>
      </w:r>
    </w:p>
  </w:footnote>
  <w:footnote w:id="99">
    <w:p w14:paraId="3ABEA35D" w14:textId="5BE17463"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As well as any relevant competences (e.g. of supervision or control) exercised by other Union agencies </w:t>
      </w:r>
      <w:proofErr w:type="spellStart"/>
      <w:r w:rsidRPr="00175A87">
        <w:rPr>
          <w:rFonts w:ascii="Times New Roman" w:hAnsi="Times New Roman" w:cs="Times New Roman"/>
          <w:sz w:val="20"/>
          <w:szCs w:val="20"/>
        </w:rPr>
        <w:t>etc</w:t>
      </w:r>
      <w:proofErr w:type="spellEnd"/>
      <w:r w:rsidRPr="00175A87">
        <w:rPr>
          <w:rFonts w:ascii="Times New Roman" w:hAnsi="Times New Roman" w:cs="Times New Roman"/>
          <w:sz w:val="20"/>
          <w:szCs w:val="20"/>
        </w:rPr>
        <w:t xml:space="preserve">: see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18.  </w:t>
      </w:r>
    </w:p>
  </w:footnote>
  <w:footnote w:id="100">
    <w:p w14:paraId="60FE366E" w14:textId="396FC27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lang w:val="en-US"/>
        </w:rPr>
        <w:t xml:space="preserve">Commission, </w:t>
      </w:r>
      <w:r w:rsidRPr="00175A87">
        <w:rPr>
          <w:rFonts w:ascii="Times New Roman" w:hAnsi="Times New Roman" w:cs="Times New Roman"/>
          <w:i/>
          <w:sz w:val="20"/>
          <w:szCs w:val="20"/>
          <w:lang w:val="en-US"/>
        </w:rPr>
        <w:t>Position Paper on Governance</w:t>
      </w:r>
      <w:r w:rsidRPr="00175A87">
        <w:rPr>
          <w:rFonts w:ascii="Times New Roman" w:hAnsi="Times New Roman" w:cs="Times New Roman"/>
          <w:sz w:val="20"/>
          <w:szCs w:val="20"/>
          <w:lang w:val="en-US"/>
        </w:rPr>
        <w:t>, TF50 (2017) 4 (12 July 2017).</w:t>
      </w:r>
      <w:proofErr w:type="gramEnd"/>
    </w:p>
  </w:footnote>
  <w:footnote w:id="101">
    <w:p w14:paraId="5401761E" w14:textId="4DD6831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lang w:val="en-US"/>
        </w:rPr>
        <w:t xml:space="preserve">Commission, </w:t>
      </w:r>
      <w:r w:rsidRPr="00175A87">
        <w:rPr>
          <w:rFonts w:ascii="Times New Roman" w:hAnsi="Times New Roman" w:cs="Times New Roman"/>
          <w:i/>
          <w:sz w:val="20"/>
          <w:szCs w:val="20"/>
          <w:lang w:val="en-US"/>
        </w:rPr>
        <w:t>Position Paper on Governance</w:t>
      </w:r>
      <w:r w:rsidRPr="00175A87">
        <w:rPr>
          <w:rFonts w:ascii="Times New Roman" w:hAnsi="Times New Roman" w:cs="Times New Roman"/>
          <w:sz w:val="20"/>
          <w:szCs w:val="20"/>
          <w:lang w:val="en-US"/>
        </w:rPr>
        <w:t>, TF50 (2017) 4 (12 July 2017).</w:t>
      </w:r>
      <w:proofErr w:type="gramEnd"/>
    </w:p>
  </w:footnote>
  <w:footnote w:id="102">
    <w:p w14:paraId="16F0E4E1" w14:textId="57CCD2F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hyperlink r:id="rId8"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p>
  </w:footnote>
  <w:footnote w:id="103">
    <w:p w14:paraId="66B3F220" w14:textId="6BEF78F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hyperlink r:id="rId9"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proofErr w:type="gramStart"/>
      <w:r w:rsidRPr="00175A87">
        <w:rPr>
          <w:rFonts w:ascii="Times New Roman" w:hAnsi="Times New Roman" w:cs="Times New Roman"/>
          <w:sz w:val="20"/>
          <w:szCs w:val="20"/>
        </w:rPr>
        <w:t xml:space="preserve"> .</w:t>
      </w:r>
      <w:proofErr w:type="gramEnd"/>
      <w:r w:rsidRPr="00175A87">
        <w:rPr>
          <w:rFonts w:ascii="Times New Roman" w:hAnsi="Times New Roman" w:cs="Times New Roman"/>
          <w:sz w:val="20"/>
          <w:szCs w:val="20"/>
        </w:rPr>
        <w:t xml:space="preserve">  Repeated, e.g. in PM Statement to House of Commons on Leaving the EU (9 October 2017).  The “around 2 years” formula per se has been recited on a regular basis since Florence, e.g. in G Clark, P Hammond and D Davis, Open Letter to Business Leaders (26 January 2018). </w:t>
      </w:r>
    </w:p>
  </w:footnote>
  <w:footnote w:id="104">
    <w:p w14:paraId="72C6CDEB" w14:textId="3D1AC83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para 4.</w:t>
      </w:r>
    </w:p>
  </w:footnote>
  <w:footnote w:id="105">
    <w:p w14:paraId="269C171B" w14:textId="2496FF2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E.g. European Parliament, Resolution of 5 April 2017, para 28; Resolution of 13 December 2017, para 12.</w:t>
      </w:r>
      <w:proofErr w:type="gramEnd"/>
    </w:p>
  </w:footnote>
  <w:footnote w:id="106">
    <w:p w14:paraId="50774FF7" w14:textId="6B89E50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Commission,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830 Final, Annex, para 21;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22.</w:t>
      </w:r>
    </w:p>
  </w:footnote>
  <w:footnote w:id="107">
    <w:p w14:paraId="2B9740D0" w14:textId="58E6548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w:t>
      </w:r>
      <w:proofErr w:type="gramStart"/>
      <w:r w:rsidRPr="00175A87">
        <w:rPr>
          <w:rFonts w:ascii="Times New Roman" w:hAnsi="Times New Roman" w:cs="Times New Roman"/>
          <w:sz w:val="20"/>
          <w:szCs w:val="20"/>
          <w:lang w:val="en-US"/>
        </w:rPr>
        <w:t>relatives</w:t>
      </w:r>
      <w:proofErr w:type="gramEnd"/>
      <w:r w:rsidRPr="00175A87">
        <w:rPr>
          <w:rFonts w:ascii="Times New Roman" w:hAnsi="Times New Roman" w:cs="Times New Roman"/>
          <w:sz w:val="20"/>
          <w:szCs w:val="20"/>
          <w:lang w:val="en-US"/>
        </w:rPr>
        <w:t xml:space="preserve">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w:t>
      </w:r>
    </w:p>
  </w:footnote>
  <w:footnote w:id="108">
    <w:p w14:paraId="2E0A49F7" w14:textId="507687E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section 3 (above).</w:t>
      </w:r>
    </w:p>
  </w:footnote>
  <w:footnote w:id="109">
    <w:p w14:paraId="12A8248A" w14:textId="60A92BC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w:t>
      </w:r>
      <w:r w:rsidRPr="00175A87">
        <w:rPr>
          <w:rFonts w:ascii="Times New Roman" w:hAnsi="Times New Roman" w:cs="Times New Roman"/>
          <w:sz w:val="20"/>
          <w:szCs w:val="20"/>
          <w:lang w:val="en-US"/>
        </w:rPr>
        <w:t>4.</w:t>
      </w:r>
    </w:p>
  </w:footnote>
  <w:footnote w:id="110">
    <w:p w14:paraId="6CCCE78D" w14:textId="08A36E6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Articles 198-203 TFEU read together with Article 355(2) TFEU and Annex II.</w:t>
      </w:r>
    </w:p>
  </w:footnote>
  <w:footnote w:id="111">
    <w:p w14:paraId="1B97BF60" w14:textId="463FF96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bCs/>
          <w:sz w:val="20"/>
          <w:szCs w:val="20"/>
          <w:lang w:val="en-US"/>
        </w:rPr>
        <w:t xml:space="preserve">Except insofar as provided otherwise under the Treaty of Accession 1972, e.g. Case C-267/16, </w:t>
      </w:r>
      <w:proofErr w:type="spellStart"/>
      <w:r w:rsidRPr="00175A87">
        <w:rPr>
          <w:rFonts w:ascii="Times New Roman" w:hAnsi="Times New Roman" w:cs="Times New Roman"/>
          <w:bCs/>
          <w:i/>
          <w:sz w:val="20"/>
          <w:szCs w:val="20"/>
          <w:lang w:val="en-US"/>
        </w:rPr>
        <w:t>Buhagiar</w:t>
      </w:r>
      <w:proofErr w:type="spellEnd"/>
      <w:r w:rsidRPr="00175A87">
        <w:rPr>
          <w:rFonts w:ascii="Times New Roman" w:hAnsi="Times New Roman" w:cs="Times New Roman"/>
          <w:bCs/>
          <w:sz w:val="20"/>
          <w:szCs w:val="20"/>
          <w:lang w:val="en-US"/>
        </w:rPr>
        <w:t xml:space="preserve">,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:EU:C:2018:26</w:t>
      </w:r>
      <w:proofErr w:type="gramEnd"/>
      <w:r w:rsidRPr="00175A87">
        <w:rPr>
          <w:rFonts w:ascii="Times New Roman" w:hAnsi="Times New Roman" w:cs="Times New Roman"/>
          <w:bCs/>
          <w:sz w:val="20"/>
          <w:szCs w:val="20"/>
          <w:lang w:val="en-US"/>
        </w:rPr>
        <w:t>.</w:t>
      </w:r>
    </w:p>
  </w:footnote>
  <w:footnote w:id="112">
    <w:p w14:paraId="2073D829" w14:textId="1C1FFDC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24.  </w:t>
      </w:r>
    </w:p>
  </w:footnote>
  <w:footnote w:id="113">
    <w:p w14:paraId="0F1BA498" w14:textId="618F8EF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5</w:t>
      </w:r>
      <w:r w:rsidRPr="00175A87">
        <w:rPr>
          <w:rFonts w:ascii="Times New Roman" w:hAnsi="Times New Roman" w:cs="Times New Roman"/>
          <w:sz w:val="20"/>
          <w:szCs w:val="20"/>
          <w:lang w:val="en-US"/>
        </w:rPr>
        <w:t xml:space="preserve">.  Note also 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(22 May 2017) Annex, </w:t>
      </w:r>
      <w:proofErr w:type="spellStart"/>
      <w:r w:rsidRPr="00175A87">
        <w:rPr>
          <w:rFonts w:ascii="Times New Roman" w:hAnsi="Times New Roman" w:cs="Times New Roman"/>
          <w:sz w:val="20"/>
          <w:szCs w:val="20"/>
          <w:lang w:val="en-US"/>
        </w:rPr>
        <w:t>para</w:t>
      </w:r>
      <w:proofErr w:type="spellEnd"/>
      <w:r w:rsidRPr="00175A87">
        <w:rPr>
          <w:rFonts w:ascii="Times New Roman" w:hAnsi="Times New Roman" w:cs="Times New Roman"/>
          <w:sz w:val="20"/>
          <w:szCs w:val="20"/>
          <w:lang w:val="en-US"/>
        </w:rPr>
        <w:t xml:space="preserve"> 7.</w:t>
      </w:r>
    </w:p>
  </w:footnote>
  <w:footnote w:id="114">
    <w:p w14:paraId="39B02E40" w14:textId="6070A38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e.g. C </w:t>
      </w:r>
      <w:proofErr w:type="spellStart"/>
      <w:r w:rsidRPr="00175A87">
        <w:rPr>
          <w:rFonts w:ascii="Times New Roman" w:hAnsi="Times New Roman" w:cs="Times New Roman"/>
          <w:sz w:val="20"/>
          <w:szCs w:val="20"/>
        </w:rPr>
        <w:t>Hillion</w:t>
      </w:r>
      <w:proofErr w:type="spellEnd"/>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rPr>
        <w:t>ed</w:t>
      </w:r>
      <w:proofErr w:type="spellEnd"/>
      <w:r w:rsidRPr="00175A87">
        <w:rPr>
          <w:rFonts w:ascii="Times New Roman" w:hAnsi="Times New Roman" w:cs="Times New Roman"/>
          <w:sz w:val="20"/>
          <w:szCs w:val="20"/>
        </w:rPr>
        <w:t xml:space="preserve">), </w:t>
      </w:r>
      <w:r w:rsidRPr="00175A87">
        <w:rPr>
          <w:rFonts w:ascii="Times New Roman" w:hAnsi="Times New Roman" w:cs="Times New Roman"/>
          <w:i/>
          <w:sz w:val="20"/>
          <w:szCs w:val="20"/>
        </w:rPr>
        <w:t>EU Enlargement: A Legal Approach</w:t>
      </w:r>
      <w:r w:rsidRPr="00175A87">
        <w:rPr>
          <w:rFonts w:ascii="Times New Roman" w:hAnsi="Times New Roman" w:cs="Times New Roman"/>
          <w:sz w:val="20"/>
          <w:szCs w:val="20"/>
        </w:rPr>
        <w:t xml:space="preserve"> (2004, Hart Publishing).  </w:t>
      </w:r>
    </w:p>
  </w:footnote>
  <w:footnote w:id="115">
    <w:p w14:paraId="4DC05E0A" w14:textId="3D74D61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E.g. as with Protocol No 36 on transitional provisions (implementing the institutional changes agreed under the Treaty of Lisbon 2007).</w:t>
      </w:r>
      <w:proofErr w:type="gramEnd"/>
      <w:r w:rsidRPr="00175A87">
        <w:rPr>
          <w:rFonts w:ascii="Times New Roman" w:hAnsi="Times New Roman" w:cs="Times New Roman"/>
          <w:sz w:val="20"/>
          <w:szCs w:val="20"/>
        </w:rPr>
        <w:t xml:space="preserve">  </w:t>
      </w:r>
    </w:p>
  </w:footnote>
  <w:footnote w:id="116">
    <w:p w14:paraId="15F25C81" w14:textId="421B2EEB"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Particularly in fields such as agricultural policy: consider, e.g. </w:t>
      </w:r>
      <w:r w:rsidRPr="00175A87">
        <w:rPr>
          <w:rFonts w:ascii="Times New Roman" w:hAnsi="Times New Roman" w:cs="Times New Roman"/>
          <w:sz w:val="20"/>
          <w:szCs w:val="20"/>
        </w:rPr>
        <w:t xml:space="preserve">Article 30 of Regulation 404/93 on the common organisation of the market in bananas [1993] OJ L47/1 as interpreted in rulings such as </w:t>
      </w:r>
      <w:r w:rsidRPr="00175A87">
        <w:rPr>
          <w:rFonts w:ascii="Times New Roman" w:eastAsiaTheme="minorHAnsi" w:hAnsi="Times New Roman" w:cs="Times New Roman"/>
          <w:sz w:val="20"/>
          <w:szCs w:val="20"/>
          <w:lang w:val="en-US"/>
        </w:rPr>
        <w:t xml:space="preserve">Case C-442/99, </w:t>
      </w:r>
      <w:proofErr w:type="spellStart"/>
      <w:r w:rsidRPr="00175A87">
        <w:rPr>
          <w:rFonts w:ascii="Times New Roman" w:eastAsiaTheme="minorHAnsi" w:hAnsi="Times New Roman" w:cs="Times New Roman"/>
          <w:i/>
          <w:iCs/>
          <w:sz w:val="20"/>
          <w:szCs w:val="20"/>
          <w:lang w:val="en-US"/>
        </w:rPr>
        <w:t>Cordis</w:t>
      </w:r>
      <w:proofErr w:type="spellEnd"/>
      <w:r w:rsidRPr="00175A87">
        <w:rPr>
          <w:rFonts w:ascii="Times New Roman" w:eastAsiaTheme="minorHAnsi" w:hAnsi="Times New Roman" w:cs="Times New Roman"/>
          <w:sz w:val="20"/>
          <w:szCs w:val="20"/>
          <w:lang w:val="en-US"/>
        </w:rPr>
        <w:t xml:space="preserve"> v. </w:t>
      </w:r>
      <w:r w:rsidRPr="00175A87">
        <w:rPr>
          <w:rFonts w:ascii="Times New Roman" w:eastAsiaTheme="minorHAnsi" w:hAnsi="Times New Roman" w:cs="Times New Roman"/>
          <w:i/>
          <w:iCs/>
          <w:sz w:val="20"/>
          <w:szCs w:val="20"/>
          <w:lang w:val="en-US"/>
        </w:rPr>
        <w:t>Commission,</w:t>
      </w:r>
      <w:r w:rsidRPr="00175A87">
        <w:rPr>
          <w:rFonts w:ascii="Times New Roman" w:eastAsiaTheme="minorHAnsi" w:hAnsi="Times New Roman" w:cs="Times New Roman"/>
          <w:sz w:val="20"/>
          <w:szCs w:val="20"/>
          <w:lang w:val="en-US"/>
        </w:rPr>
        <w:t xml:space="preserve"> </w:t>
      </w:r>
      <w:r w:rsidRPr="00175A87">
        <w:rPr>
          <w:rFonts w:ascii="Times New Roman" w:eastAsiaTheme="minorHAnsi" w:hAnsi="Times New Roman" w:cs="Times New Roman"/>
          <w:bCs/>
          <w:sz w:val="20"/>
          <w:szCs w:val="20"/>
          <w:lang w:val="en-US"/>
        </w:rPr>
        <w:t>ECLI</w:t>
      </w:r>
      <w:proofErr w:type="gramStart"/>
      <w:r w:rsidRPr="00175A87">
        <w:rPr>
          <w:rFonts w:ascii="Times New Roman" w:eastAsiaTheme="minorHAnsi" w:hAnsi="Times New Roman" w:cs="Times New Roman"/>
          <w:bCs/>
          <w:sz w:val="20"/>
          <w:szCs w:val="20"/>
          <w:lang w:val="en-US"/>
        </w:rPr>
        <w:t>:EU:C:2001:493</w:t>
      </w:r>
      <w:proofErr w:type="gramEnd"/>
      <w:r w:rsidRPr="00175A87">
        <w:rPr>
          <w:rFonts w:ascii="Times New Roman" w:eastAsiaTheme="minorHAnsi" w:hAnsi="Times New Roman" w:cs="Times New Roman"/>
          <w:bCs/>
          <w:sz w:val="20"/>
          <w:szCs w:val="20"/>
          <w:lang w:val="en-US"/>
        </w:rPr>
        <w:t xml:space="preserve"> </w:t>
      </w:r>
      <w:r w:rsidRPr="00175A87">
        <w:rPr>
          <w:rFonts w:ascii="Times New Roman" w:hAnsi="Times New Roman" w:cs="Times New Roman"/>
          <w:sz w:val="20"/>
          <w:szCs w:val="20"/>
        </w:rPr>
        <w:t xml:space="preserve">and Case C-312/00, </w:t>
      </w:r>
      <w:r w:rsidRPr="00175A87">
        <w:rPr>
          <w:rFonts w:ascii="Times New Roman" w:hAnsi="Times New Roman" w:cs="Times New Roman"/>
          <w:i/>
          <w:sz w:val="20"/>
          <w:szCs w:val="20"/>
        </w:rPr>
        <w:t xml:space="preserve">Commission </w:t>
      </w:r>
      <w:r w:rsidRPr="00175A87">
        <w:rPr>
          <w:rFonts w:ascii="Times New Roman" w:hAnsi="Times New Roman" w:cs="Times New Roman"/>
          <w:sz w:val="20"/>
          <w:szCs w:val="20"/>
        </w:rPr>
        <w:t>v.</w:t>
      </w:r>
      <w:r w:rsidRPr="00175A87">
        <w:rPr>
          <w:rFonts w:ascii="Times New Roman" w:hAnsi="Times New Roman" w:cs="Times New Roman"/>
          <w:i/>
          <w:sz w:val="20"/>
          <w:szCs w:val="20"/>
        </w:rPr>
        <w:t xml:space="preserve"> </w:t>
      </w:r>
      <w:proofErr w:type="spellStart"/>
      <w:r w:rsidRPr="00175A87">
        <w:rPr>
          <w:rFonts w:ascii="Times New Roman" w:hAnsi="Times New Roman" w:cs="Times New Roman"/>
          <w:i/>
          <w:sz w:val="20"/>
          <w:szCs w:val="20"/>
        </w:rPr>
        <w:t>Camar</w:t>
      </w:r>
      <w:proofErr w:type="spellEnd"/>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ECLI:EU:C:2002:736.</w:t>
      </w:r>
    </w:p>
  </w:footnote>
  <w:footnote w:id="117">
    <w:p w14:paraId="2FE67F09" w14:textId="521534CF"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Case C-309/02, </w:t>
      </w:r>
      <w:proofErr w:type="spellStart"/>
      <w:r w:rsidRPr="00175A87">
        <w:rPr>
          <w:rFonts w:ascii="Times New Roman" w:hAnsi="Times New Roman" w:cs="Times New Roman"/>
          <w:i/>
          <w:sz w:val="20"/>
          <w:szCs w:val="20"/>
        </w:rPr>
        <w:t>Radlberger</w:t>
      </w:r>
      <w:proofErr w:type="spellEnd"/>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w:t>
      </w:r>
      <w:proofErr w:type="gramStart"/>
      <w:r w:rsidRPr="00175A87">
        <w:rPr>
          <w:rFonts w:ascii="Times New Roman" w:eastAsiaTheme="minorHAnsi" w:hAnsi="Times New Roman" w:cs="Times New Roman"/>
          <w:sz w:val="20"/>
          <w:szCs w:val="20"/>
          <w:lang w:val="en-US"/>
        </w:rPr>
        <w:t>:EU:C:2004:799</w:t>
      </w:r>
      <w:proofErr w:type="gramEnd"/>
      <w:r w:rsidRPr="00175A87">
        <w:rPr>
          <w:rFonts w:ascii="Times New Roman" w:eastAsiaTheme="minorHAnsi" w:hAnsi="Times New Roman" w:cs="Times New Roman"/>
          <w:sz w:val="20"/>
          <w:szCs w:val="20"/>
          <w:lang w:val="en-US"/>
        </w:rPr>
        <w:t xml:space="preserve">; </w:t>
      </w:r>
      <w:r w:rsidRPr="00175A87">
        <w:rPr>
          <w:rFonts w:ascii="Times New Roman" w:hAnsi="Times New Roman" w:cs="Times New Roman"/>
          <w:sz w:val="20"/>
          <w:szCs w:val="20"/>
        </w:rPr>
        <w:t xml:space="preserve">Case C-320/03, </w:t>
      </w:r>
      <w:r w:rsidRPr="00175A87">
        <w:rPr>
          <w:rFonts w:ascii="Times New Roman" w:hAnsi="Times New Roman" w:cs="Times New Roman"/>
          <w:i/>
          <w:sz w:val="20"/>
          <w:szCs w:val="20"/>
        </w:rPr>
        <w:t>Commission</w:t>
      </w:r>
      <w:r w:rsidRPr="00175A87">
        <w:rPr>
          <w:rFonts w:ascii="Times New Roman" w:hAnsi="Times New Roman" w:cs="Times New Roman"/>
          <w:sz w:val="20"/>
          <w:szCs w:val="20"/>
        </w:rPr>
        <w:t xml:space="preserve"> v. </w:t>
      </w:r>
      <w:r w:rsidRPr="00175A87">
        <w:rPr>
          <w:rFonts w:ascii="Times New Roman" w:hAnsi="Times New Roman" w:cs="Times New Roman"/>
          <w:i/>
          <w:sz w:val="20"/>
          <w:szCs w:val="20"/>
        </w:rPr>
        <w:t>Austria</w:t>
      </w:r>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 xml:space="preserve">ECLI:EU:C:2005:684; </w:t>
      </w:r>
      <w:r w:rsidRPr="00175A87">
        <w:rPr>
          <w:rFonts w:ascii="Times New Roman" w:hAnsi="Times New Roman" w:cs="Times New Roman"/>
          <w:sz w:val="20"/>
          <w:szCs w:val="20"/>
        </w:rPr>
        <w:t xml:space="preserve">Case C-377/07, </w:t>
      </w:r>
      <w:r w:rsidRPr="00175A87">
        <w:rPr>
          <w:rFonts w:ascii="Times New Roman" w:hAnsi="Times New Roman" w:cs="Times New Roman"/>
          <w:i/>
          <w:sz w:val="20"/>
          <w:szCs w:val="20"/>
        </w:rPr>
        <w:t xml:space="preserve">STEKO </w:t>
      </w:r>
      <w:proofErr w:type="spellStart"/>
      <w:r w:rsidRPr="00175A87">
        <w:rPr>
          <w:rFonts w:ascii="Times New Roman" w:hAnsi="Times New Roman" w:cs="Times New Roman"/>
          <w:i/>
          <w:sz w:val="20"/>
          <w:szCs w:val="20"/>
        </w:rPr>
        <w:t>Industriemontage</w:t>
      </w:r>
      <w:proofErr w:type="spellEnd"/>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ECLI:EU:C:2009:29.</w:t>
      </w:r>
    </w:p>
  </w:footnote>
  <w:footnote w:id="118">
    <w:p w14:paraId="6BA8FB8F" w14:textId="354BCBB4"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Especially since, in the case of withdrawal and particularly having regard to the UK situation, both withdrawal and transition are being negotiated with no clear alternative end-state in sight.</w:t>
      </w:r>
    </w:p>
  </w:footnote>
  <w:footnote w:id="119">
    <w:p w14:paraId="392CBD2B" w14:textId="5911FD0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hyperlink r:id="rId10" w:history="1">
        <w:r w:rsidRPr="00175A87">
          <w:rPr>
            <w:rStyle w:val="Hyperlink"/>
            <w:rFonts w:ascii="Times New Roman" w:hAnsi="Times New Roman" w:cs="Times New Roman"/>
            <w:sz w:val="20"/>
            <w:szCs w:val="20"/>
          </w:rPr>
          <w:t>https://www.gov.uk/government/speeches/pms-florence-speech-a-new-era-of-cooperation-and-partnership-between-the-uk-and-the-eu</w:t>
        </w:r>
      </w:hyperlink>
      <w:r w:rsidRPr="00175A87">
        <w:rPr>
          <w:rFonts w:ascii="Times New Roman" w:hAnsi="Times New Roman" w:cs="Times New Roman"/>
          <w:sz w:val="20"/>
          <w:szCs w:val="20"/>
        </w:rPr>
        <w:t xml:space="preserve"> - though UK </w:t>
      </w:r>
      <w:r w:rsidRPr="00175A87">
        <w:rPr>
          <w:rFonts w:ascii="Times New Roman" w:hAnsi="Times New Roman" w:cs="Times New Roman"/>
          <w:sz w:val="20"/>
          <w:szCs w:val="20"/>
          <w:lang w:val="en-US"/>
        </w:rPr>
        <w:t xml:space="preserve">parliamentary reports are more skeptical about how far Article 50 TEU can legally support transition, e.g. 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 House of Lords European Union Committee, </w:t>
      </w:r>
      <w:r w:rsidRPr="00175A87">
        <w:rPr>
          <w:rFonts w:ascii="Times New Roman" w:hAnsi="Times New Roman" w:cs="Times New Roman"/>
          <w:i/>
          <w:sz w:val="20"/>
          <w:szCs w:val="20"/>
        </w:rPr>
        <w:t xml:space="preserve">Brexit: Deal or No Deal </w:t>
      </w:r>
      <w:r w:rsidRPr="00175A87">
        <w:rPr>
          <w:rFonts w:ascii="Times New Roman" w:hAnsi="Times New Roman" w:cs="Times New Roman"/>
          <w:sz w:val="20"/>
          <w:szCs w:val="20"/>
        </w:rPr>
        <w:t>(Seventh Report of Session 2017-19, HL 46, 7 December 2017).</w:t>
      </w:r>
      <w:r w:rsidRPr="00175A87">
        <w:rPr>
          <w:rFonts w:ascii="Times New Roman" w:hAnsi="Times New Roman" w:cs="Times New Roman"/>
          <w:sz w:val="20"/>
          <w:szCs w:val="20"/>
          <w:lang w:val="en-US"/>
        </w:rPr>
        <w:t xml:space="preserve">  </w:t>
      </w:r>
    </w:p>
  </w:footnote>
  <w:footnote w:id="120">
    <w:p w14:paraId="7DF7A81E" w14:textId="5AB4214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Commission,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2017) 830 Final, p 2.</w:t>
      </w:r>
    </w:p>
  </w:footnote>
  <w:footnote w:id="121">
    <w:p w14:paraId="66C046E9" w14:textId="019B7E4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On the nature of Article 50 TEU as a legal competence defined by the political objective of securing an orderly withdrawal, see the contribution by C </w:t>
      </w:r>
      <w:proofErr w:type="spellStart"/>
      <w:r w:rsidRPr="00175A87">
        <w:rPr>
          <w:rFonts w:ascii="Times New Roman" w:hAnsi="Times New Roman" w:cs="Times New Roman"/>
          <w:sz w:val="20"/>
          <w:szCs w:val="20"/>
          <w:lang w:val="en-US"/>
        </w:rPr>
        <w:t>Hillion</w:t>
      </w:r>
      <w:proofErr w:type="spellEnd"/>
      <w:r w:rsidRPr="00175A87">
        <w:rPr>
          <w:rFonts w:ascii="Times New Roman" w:hAnsi="Times New Roman" w:cs="Times New Roman"/>
          <w:sz w:val="20"/>
          <w:szCs w:val="20"/>
          <w:lang w:val="en-US"/>
        </w:rPr>
        <w:t xml:space="preserve"> to this Special Issue.</w:t>
      </w:r>
    </w:p>
  </w:footnote>
  <w:footnote w:id="122">
    <w:p w14:paraId="24E10B4C" w14:textId="7863BD59"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The EEA Agreement being an obvious model in this regard.</w:t>
      </w:r>
    </w:p>
  </w:footnote>
  <w:footnote w:id="123">
    <w:p w14:paraId="6A2FC854" w14:textId="54AFE78A"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further, e.g. A </w:t>
      </w:r>
      <w:proofErr w:type="spellStart"/>
      <w:r w:rsidRPr="00175A87">
        <w:rPr>
          <w:rFonts w:ascii="Times New Roman" w:hAnsi="Times New Roman" w:cs="Times New Roman"/>
          <w:sz w:val="20"/>
          <w:szCs w:val="20"/>
          <w:lang w:val="en-US"/>
        </w:rPr>
        <w:t>Dashwood</w:t>
      </w:r>
      <w:proofErr w:type="spellEnd"/>
      <w:r w:rsidRPr="00175A87">
        <w:rPr>
          <w:rFonts w:ascii="Times New Roman" w:hAnsi="Times New Roman" w:cs="Times New Roman"/>
          <w:sz w:val="20"/>
          <w:szCs w:val="20"/>
          <w:lang w:val="en-US"/>
        </w:rPr>
        <w:t xml:space="preserve">, M Dougan, M Ross, E </w:t>
      </w:r>
      <w:proofErr w:type="spellStart"/>
      <w:r w:rsidRPr="00175A87">
        <w:rPr>
          <w:rFonts w:ascii="Times New Roman" w:hAnsi="Times New Roman" w:cs="Times New Roman"/>
          <w:sz w:val="20"/>
          <w:szCs w:val="20"/>
          <w:lang w:val="en-US"/>
        </w:rPr>
        <w:t>Spaventa</w:t>
      </w:r>
      <w:proofErr w:type="spellEnd"/>
      <w:r w:rsidRPr="00175A87">
        <w:rPr>
          <w:rFonts w:ascii="Times New Roman" w:hAnsi="Times New Roman" w:cs="Times New Roman"/>
          <w:sz w:val="20"/>
          <w:szCs w:val="20"/>
          <w:lang w:val="en-US"/>
        </w:rPr>
        <w:t xml:space="preserve"> and D Wyatt, </w:t>
      </w:r>
      <w:r w:rsidRPr="00175A87">
        <w:rPr>
          <w:rFonts w:ascii="Times New Roman" w:hAnsi="Times New Roman" w:cs="Times New Roman"/>
          <w:i/>
          <w:sz w:val="20"/>
          <w:szCs w:val="20"/>
          <w:lang w:val="en-US"/>
        </w:rPr>
        <w:t xml:space="preserve">Wyatt and </w:t>
      </w:r>
      <w:proofErr w:type="spellStart"/>
      <w:r w:rsidRPr="00175A87">
        <w:rPr>
          <w:rFonts w:ascii="Times New Roman" w:hAnsi="Times New Roman" w:cs="Times New Roman"/>
          <w:i/>
          <w:sz w:val="20"/>
          <w:szCs w:val="20"/>
          <w:lang w:val="en-US"/>
        </w:rPr>
        <w:t>Dashwood’s</w:t>
      </w:r>
      <w:proofErr w:type="spellEnd"/>
      <w:r w:rsidRPr="00175A87">
        <w:rPr>
          <w:rFonts w:ascii="Times New Roman" w:hAnsi="Times New Roman" w:cs="Times New Roman"/>
          <w:i/>
          <w:sz w:val="20"/>
          <w:szCs w:val="20"/>
          <w:lang w:val="en-US"/>
        </w:rPr>
        <w:t xml:space="preserve"> European Union Law </w:t>
      </w:r>
      <w:r w:rsidRPr="00175A87">
        <w:rPr>
          <w:rFonts w:ascii="Times New Roman" w:hAnsi="Times New Roman" w:cs="Times New Roman"/>
          <w:sz w:val="20"/>
          <w:szCs w:val="20"/>
          <w:lang w:val="en-US"/>
        </w:rPr>
        <w:t>(6</w:t>
      </w:r>
      <w:r w:rsidRPr="00175A87">
        <w:rPr>
          <w:rFonts w:ascii="Times New Roman" w:hAnsi="Times New Roman" w:cs="Times New Roman"/>
          <w:sz w:val="20"/>
          <w:szCs w:val="20"/>
          <w:vertAlign w:val="superscript"/>
          <w:lang w:val="en-US"/>
        </w:rPr>
        <w:t>th</w:t>
      </w:r>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ed</w:t>
      </w:r>
      <w:proofErr w:type="spellEnd"/>
      <w:r w:rsidRPr="00175A87">
        <w:rPr>
          <w:rFonts w:ascii="Times New Roman" w:hAnsi="Times New Roman" w:cs="Times New Roman"/>
          <w:sz w:val="20"/>
          <w:szCs w:val="20"/>
          <w:lang w:val="en-US"/>
        </w:rPr>
        <w:t xml:space="preserve">, 2011, Hart Publishing) </w:t>
      </w:r>
      <w:proofErr w:type="spellStart"/>
      <w:r w:rsidRPr="00175A87">
        <w:rPr>
          <w:rFonts w:ascii="Times New Roman" w:hAnsi="Times New Roman" w:cs="Times New Roman"/>
          <w:sz w:val="20"/>
          <w:szCs w:val="20"/>
          <w:lang w:val="en-US"/>
        </w:rPr>
        <w:t>Ch</w:t>
      </w:r>
      <w:proofErr w:type="spellEnd"/>
      <w:r w:rsidRPr="00175A87">
        <w:rPr>
          <w:rFonts w:ascii="Times New Roman" w:hAnsi="Times New Roman" w:cs="Times New Roman"/>
          <w:sz w:val="20"/>
          <w:szCs w:val="20"/>
          <w:lang w:val="en-US"/>
        </w:rPr>
        <w:t xml:space="preserve"> 27.</w:t>
      </w:r>
    </w:p>
  </w:footnote>
  <w:footnote w:id="124">
    <w:p w14:paraId="2E780ECE" w14:textId="713CAE7C"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As with the EU-Ukraine Association Agreement or the CETA with Canada.</w:t>
      </w:r>
      <w:proofErr w:type="gramEnd"/>
      <w:r w:rsidRPr="00175A87">
        <w:rPr>
          <w:rFonts w:ascii="Times New Roman" w:hAnsi="Times New Roman" w:cs="Times New Roman"/>
          <w:sz w:val="20"/>
          <w:szCs w:val="20"/>
        </w:rPr>
        <w:t xml:space="preserve">  </w:t>
      </w:r>
    </w:p>
  </w:footnote>
  <w:footnote w:id="125">
    <w:p w14:paraId="2D6B3391" w14:textId="77777777" w:rsidR="00D22DAC" w:rsidRPr="00175A87" w:rsidRDefault="00D22DAC" w:rsidP="00D4754F">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 xml:space="preserve">See further, e.g. P </w:t>
      </w:r>
      <w:proofErr w:type="spellStart"/>
      <w:r w:rsidRPr="00175A87">
        <w:rPr>
          <w:rFonts w:ascii="Times New Roman" w:hAnsi="Times New Roman" w:cs="Times New Roman"/>
          <w:sz w:val="20"/>
          <w:szCs w:val="20"/>
        </w:rPr>
        <w:t>Koutrakos</w:t>
      </w:r>
      <w:proofErr w:type="spellEnd"/>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rPr>
        <w:t>ed</w:t>
      </w:r>
      <w:proofErr w:type="spellEnd"/>
      <w:r w:rsidRPr="00175A87">
        <w:rPr>
          <w:rFonts w:ascii="Times New Roman" w:hAnsi="Times New Roman" w:cs="Times New Roman"/>
          <w:sz w:val="20"/>
          <w:szCs w:val="20"/>
        </w:rPr>
        <w:t xml:space="preserve">), </w:t>
      </w:r>
      <w:r w:rsidRPr="00175A87">
        <w:rPr>
          <w:rFonts w:ascii="Times New Roman" w:hAnsi="Times New Roman" w:cs="Times New Roman"/>
          <w:i/>
          <w:sz w:val="20"/>
          <w:szCs w:val="20"/>
        </w:rPr>
        <w:t>Mixed Agreements Revisited: The EU and Its Member States in the World</w:t>
      </w:r>
      <w:r w:rsidRPr="00175A87">
        <w:rPr>
          <w:rFonts w:ascii="Times New Roman" w:hAnsi="Times New Roman" w:cs="Times New Roman"/>
          <w:sz w:val="20"/>
          <w:szCs w:val="20"/>
        </w:rPr>
        <w:t xml:space="preserve"> (2010, Hart Publishing).</w:t>
      </w:r>
      <w:proofErr w:type="gramEnd"/>
      <w:r w:rsidRPr="00175A87">
        <w:rPr>
          <w:rFonts w:ascii="Times New Roman" w:hAnsi="Times New Roman" w:cs="Times New Roman"/>
          <w:sz w:val="20"/>
          <w:szCs w:val="20"/>
        </w:rPr>
        <w:t xml:space="preserve">  </w:t>
      </w:r>
    </w:p>
  </w:footnote>
  <w:footnote w:id="126">
    <w:p w14:paraId="3793F81A" w14:textId="39DC92A1" w:rsidR="00D22DAC" w:rsidRPr="00175A87" w:rsidRDefault="00D22DAC" w:rsidP="00AB03CD">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Subject to the possibility of a Council decision pursuant to Article 218(5) TFEU for provisional application by the Union of an international agreement before its entry into force.  See further, e.g. G van der Loo and R Wessel, “The non-ratification of mixed agreements: legal consequences and solutions” (2017) 54 </w:t>
      </w:r>
      <w:proofErr w:type="spellStart"/>
      <w:r w:rsidRPr="00175A87">
        <w:rPr>
          <w:rFonts w:ascii="Times New Roman" w:hAnsi="Times New Roman" w:cs="Times New Roman"/>
          <w:sz w:val="20"/>
          <w:szCs w:val="20"/>
        </w:rPr>
        <w:t>CMLRev</w:t>
      </w:r>
      <w:proofErr w:type="spellEnd"/>
      <w:r w:rsidRPr="00175A87">
        <w:rPr>
          <w:rFonts w:ascii="Times New Roman" w:hAnsi="Times New Roman" w:cs="Times New Roman"/>
          <w:sz w:val="20"/>
          <w:szCs w:val="20"/>
        </w:rPr>
        <w:t xml:space="preserve"> 735.   </w:t>
      </w:r>
    </w:p>
  </w:footnote>
  <w:footnote w:id="127">
    <w:p w14:paraId="2B6D6ED5" w14:textId="55E3A74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Articles 3(1) and 3(2) TFEU; but particularly in the field of the common commercial policy under Article 207 TFEU.</w:t>
      </w:r>
      <w:proofErr w:type="gramEnd"/>
      <w:r w:rsidRPr="00175A87">
        <w:rPr>
          <w:rFonts w:ascii="Times New Roman" w:hAnsi="Times New Roman" w:cs="Times New Roman"/>
          <w:sz w:val="20"/>
          <w:szCs w:val="20"/>
        </w:rPr>
        <w:t xml:space="preserve">  </w:t>
      </w:r>
    </w:p>
  </w:footnote>
  <w:footnote w:id="128">
    <w:p w14:paraId="1AE4C268" w14:textId="1D14D21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On Article 207 TFEU, e.g. Case C-414/11, </w:t>
      </w:r>
      <w:r w:rsidRPr="00175A87">
        <w:rPr>
          <w:rFonts w:ascii="Times New Roman" w:hAnsi="Times New Roman" w:cs="Times New Roman"/>
          <w:i/>
          <w:sz w:val="20"/>
          <w:szCs w:val="20"/>
        </w:rPr>
        <w:t>Daiichi Sankyo</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:EU:C:2013:520</w:t>
      </w:r>
      <w:proofErr w:type="gramEnd"/>
      <w:r w:rsidRPr="00175A87">
        <w:rPr>
          <w:rFonts w:ascii="Times New Roman" w:hAnsi="Times New Roman" w:cs="Times New Roman"/>
          <w:sz w:val="20"/>
          <w:szCs w:val="20"/>
          <w:lang w:val="en-US"/>
        </w:rPr>
        <w:t xml:space="preserve">; Case C-137/12, </w:t>
      </w:r>
      <w:r w:rsidRPr="00175A87">
        <w:rPr>
          <w:rFonts w:ascii="Times New Roman" w:hAnsi="Times New Roman" w:cs="Times New Roman"/>
          <w:i/>
          <w:sz w:val="20"/>
          <w:szCs w:val="20"/>
          <w:lang w:val="en-US"/>
        </w:rPr>
        <w:t>Commission</w:t>
      </w:r>
      <w:r w:rsidRPr="00175A87">
        <w:rPr>
          <w:rFonts w:ascii="Times New Roman" w:hAnsi="Times New Roman" w:cs="Times New Roman"/>
          <w:sz w:val="20"/>
          <w:szCs w:val="20"/>
          <w:lang w:val="en-US"/>
        </w:rPr>
        <w:t xml:space="preserve"> v. </w:t>
      </w:r>
      <w:r w:rsidRPr="00175A87">
        <w:rPr>
          <w:rFonts w:ascii="Times New Roman" w:hAnsi="Times New Roman" w:cs="Times New Roman"/>
          <w:i/>
          <w:sz w:val="20"/>
          <w:szCs w:val="20"/>
          <w:lang w:val="en-US"/>
        </w:rPr>
        <w:t>Council</w:t>
      </w:r>
      <w:r w:rsidRPr="00175A87">
        <w:rPr>
          <w:rFonts w:ascii="Times New Roman" w:hAnsi="Times New Roman" w:cs="Times New Roman"/>
          <w:sz w:val="20"/>
          <w:szCs w:val="20"/>
          <w:lang w:val="en-US"/>
        </w:rPr>
        <w:t xml:space="preserve">, ECLI:EU:C:2013:675; </w:t>
      </w:r>
      <w:r w:rsidRPr="00175A87">
        <w:rPr>
          <w:rFonts w:ascii="Times New Roman" w:hAnsi="Times New Roman" w:cs="Times New Roman"/>
          <w:sz w:val="20"/>
          <w:szCs w:val="20"/>
        </w:rPr>
        <w:t xml:space="preserve">Case C-389/15, </w:t>
      </w:r>
      <w:r w:rsidRPr="00175A87">
        <w:rPr>
          <w:rFonts w:ascii="Times New Roman" w:hAnsi="Times New Roman" w:cs="Times New Roman"/>
          <w:i/>
          <w:sz w:val="20"/>
          <w:szCs w:val="20"/>
        </w:rPr>
        <w:t>Commission</w:t>
      </w:r>
      <w:r w:rsidRPr="00175A87">
        <w:rPr>
          <w:rFonts w:ascii="Times New Roman" w:hAnsi="Times New Roman" w:cs="Times New Roman"/>
          <w:sz w:val="20"/>
          <w:szCs w:val="20"/>
        </w:rPr>
        <w:t xml:space="preserve"> v. </w:t>
      </w:r>
      <w:r w:rsidRPr="00175A87">
        <w:rPr>
          <w:rFonts w:ascii="Times New Roman" w:hAnsi="Times New Roman" w:cs="Times New Roman"/>
          <w:i/>
          <w:sz w:val="20"/>
          <w:szCs w:val="20"/>
        </w:rPr>
        <w:t>Council</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ECLI:EU:C:2017:798.  </w:t>
      </w:r>
      <w:r w:rsidRPr="00175A87">
        <w:rPr>
          <w:rFonts w:ascii="Times New Roman" w:hAnsi="Times New Roman" w:cs="Times New Roman"/>
          <w:sz w:val="20"/>
          <w:szCs w:val="20"/>
        </w:rPr>
        <w:t xml:space="preserve">Though note rulings such as Opinion 3/15, </w:t>
      </w:r>
      <w:r w:rsidRPr="00175A87">
        <w:rPr>
          <w:rFonts w:ascii="Times New Roman" w:hAnsi="Times New Roman" w:cs="Times New Roman"/>
          <w:i/>
          <w:sz w:val="20"/>
          <w:szCs w:val="20"/>
        </w:rPr>
        <w:t>Marrakesh Treaty</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:EU:C:2017:114</w:t>
      </w:r>
      <w:proofErr w:type="gramEnd"/>
      <w:r w:rsidRPr="00175A87">
        <w:rPr>
          <w:rFonts w:ascii="Times New Roman" w:hAnsi="Times New Roman" w:cs="Times New Roman"/>
          <w:sz w:val="20"/>
          <w:szCs w:val="20"/>
          <w:lang w:val="en-US"/>
        </w:rPr>
        <w:t>.</w:t>
      </w:r>
    </w:p>
  </w:footnote>
  <w:footnote w:id="129">
    <w:p w14:paraId="68F81301" w14:textId="07F0589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Opinion 2/15, </w:t>
      </w:r>
      <w:r w:rsidRPr="00175A87">
        <w:rPr>
          <w:rFonts w:ascii="Times New Roman" w:hAnsi="Times New Roman" w:cs="Times New Roman"/>
          <w:i/>
          <w:sz w:val="20"/>
          <w:szCs w:val="20"/>
          <w:lang w:val="en-US"/>
        </w:rPr>
        <w:t>Singapore Agreement</w:t>
      </w:r>
      <w:r w:rsidRPr="00175A87">
        <w:rPr>
          <w:rFonts w:ascii="Times New Roman" w:hAnsi="Times New Roman" w:cs="Times New Roman"/>
          <w:sz w:val="20"/>
          <w:szCs w:val="20"/>
          <w:lang w:val="en-US"/>
        </w:rPr>
        <w:t>, ECLI</w:t>
      </w:r>
      <w:proofErr w:type="gramStart"/>
      <w:r w:rsidRPr="00175A87">
        <w:rPr>
          <w:rFonts w:ascii="Times New Roman" w:hAnsi="Times New Roman" w:cs="Times New Roman"/>
          <w:sz w:val="20"/>
          <w:szCs w:val="20"/>
          <w:lang w:val="en-US"/>
        </w:rPr>
        <w:t>:EU:C:2017:376</w:t>
      </w:r>
      <w:proofErr w:type="gramEnd"/>
      <w:r w:rsidRPr="00175A87">
        <w:rPr>
          <w:rFonts w:ascii="Times New Roman" w:hAnsi="Times New Roman" w:cs="Times New Roman"/>
          <w:sz w:val="20"/>
          <w:szCs w:val="20"/>
          <w:lang w:val="en-US"/>
        </w:rPr>
        <w:t xml:space="preserve">.  Note the clarification in Case C-600/14, </w:t>
      </w:r>
      <w:r w:rsidRPr="00175A87">
        <w:rPr>
          <w:rFonts w:ascii="Times New Roman" w:hAnsi="Times New Roman" w:cs="Times New Roman"/>
          <w:i/>
          <w:sz w:val="20"/>
          <w:szCs w:val="20"/>
          <w:lang w:val="en-US"/>
        </w:rPr>
        <w:t xml:space="preserve">Germany </w:t>
      </w:r>
      <w:r w:rsidRPr="00175A87">
        <w:rPr>
          <w:rFonts w:ascii="Times New Roman" w:hAnsi="Times New Roman" w:cs="Times New Roman"/>
          <w:sz w:val="20"/>
          <w:szCs w:val="20"/>
          <w:lang w:val="en-US"/>
        </w:rPr>
        <w:t xml:space="preserve">v. </w:t>
      </w:r>
      <w:r w:rsidRPr="00175A87">
        <w:rPr>
          <w:rFonts w:ascii="Times New Roman" w:hAnsi="Times New Roman" w:cs="Times New Roman"/>
          <w:i/>
          <w:sz w:val="20"/>
          <w:szCs w:val="20"/>
          <w:lang w:val="en-US"/>
        </w:rPr>
        <w:t>Council</w:t>
      </w:r>
      <w:r w:rsidRPr="00175A87">
        <w:rPr>
          <w:rFonts w:ascii="Times New Roman" w:hAnsi="Times New Roman" w:cs="Times New Roman"/>
          <w:sz w:val="20"/>
          <w:szCs w:val="20"/>
          <w:lang w:val="en-US"/>
        </w:rPr>
        <w:t>, ECLI</w:t>
      </w:r>
      <w:proofErr w:type="gramStart"/>
      <w:r w:rsidRPr="00175A87">
        <w:rPr>
          <w:rFonts w:ascii="Times New Roman" w:hAnsi="Times New Roman" w:cs="Times New Roman"/>
          <w:sz w:val="20"/>
          <w:szCs w:val="20"/>
          <w:lang w:val="en-US"/>
        </w:rPr>
        <w:t>:EU:C:2017:935</w:t>
      </w:r>
      <w:proofErr w:type="gramEnd"/>
      <w:r w:rsidRPr="00175A87">
        <w:rPr>
          <w:rFonts w:ascii="Times New Roman" w:hAnsi="Times New Roman" w:cs="Times New Roman"/>
          <w:sz w:val="20"/>
          <w:szCs w:val="20"/>
          <w:lang w:val="en-US"/>
        </w:rPr>
        <w:t>.</w:t>
      </w:r>
    </w:p>
  </w:footnote>
  <w:footnote w:id="130">
    <w:p w14:paraId="26A309F4" w14:textId="065DFE50"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Again, as with the EU-Ukraine Association Agreement (impact of Dutch referendum) or the CETA with Canada (regional parliamentary ratification in Belgium).</w:t>
      </w:r>
      <w:proofErr w:type="gramEnd"/>
    </w:p>
  </w:footnote>
  <w:footnote w:id="131">
    <w:p w14:paraId="45C967B3" w14:textId="1C21C923"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together with Annex containing Negotiating Directives (22 May 2017).  See also Commission, Recommendation for a 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Commission to open negotiations on an agreement with the UK setting out the arrangements for its withdrawal from the European Union, </w:t>
      </w:r>
      <w:proofErr w:type="gramStart"/>
      <w:r w:rsidRPr="00175A87">
        <w:rPr>
          <w:rFonts w:ascii="Times New Roman" w:hAnsi="Times New Roman" w:cs="Times New Roman"/>
          <w:sz w:val="20"/>
          <w:szCs w:val="20"/>
          <w:lang w:val="en-US"/>
        </w:rPr>
        <w:t>COM(</w:t>
      </w:r>
      <w:proofErr w:type="gramEnd"/>
      <w:r w:rsidRPr="00175A87">
        <w:rPr>
          <w:rFonts w:ascii="Times New Roman" w:hAnsi="Times New Roman" w:cs="Times New Roman"/>
          <w:sz w:val="20"/>
          <w:szCs w:val="20"/>
          <w:lang w:val="en-US"/>
        </w:rPr>
        <w:t>2017) 218 Final.</w:t>
      </w:r>
    </w:p>
  </w:footnote>
  <w:footnote w:id="132">
    <w:p w14:paraId="7EA45F4F" w14:textId="036559B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spellStart"/>
      <w:r w:rsidRPr="00175A87">
        <w:rPr>
          <w:rFonts w:ascii="Times New Roman" w:hAnsi="Times New Roman" w:cs="Times New Roman"/>
          <w:sz w:val="20"/>
          <w:szCs w:val="20"/>
          <w:lang w:val="en-US"/>
        </w:rPr>
        <w:t>Déclaration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presse</w:t>
      </w:r>
      <w:proofErr w:type="spellEnd"/>
      <w:r w:rsidRPr="00175A87">
        <w:rPr>
          <w:rFonts w:ascii="Times New Roman" w:hAnsi="Times New Roman" w:cs="Times New Roman"/>
          <w:sz w:val="20"/>
          <w:szCs w:val="20"/>
          <w:lang w:val="en-US"/>
        </w:rPr>
        <w:t xml:space="preserve"> par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suite à </w:t>
      </w:r>
      <w:proofErr w:type="spellStart"/>
      <w:r w:rsidRPr="00175A87">
        <w:rPr>
          <w:rFonts w:ascii="Times New Roman" w:hAnsi="Times New Roman" w:cs="Times New Roman"/>
          <w:sz w:val="20"/>
          <w:szCs w:val="20"/>
          <w:lang w:val="en-US"/>
        </w:rPr>
        <w:t>l’adoption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d’une</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recommandation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visant</w:t>
      </w:r>
      <w:proofErr w:type="spellEnd"/>
      <w:r w:rsidRPr="00175A87">
        <w:rPr>
          <w:rFonts w:ascii="Times New Roman" w:hAnsi="Times New Roman" w:cs="Times New Roman"/>
          <w:sz w:val="20"/>
          <w:szCs w:val="20"/>
          <w:lang w:val="en-US"/>
        </w:rPr>
        <w:t xml:space="preserve"> à </w:t>
      </w:r>
      <w:proofErr w:type="spellStart"/>
      <w:r w:rsidRPr="00175A87">
        <w:rPr>
          <w:rFonts w:ascii="Times New Roman" w:hAnsi="Times New Roman" w:cs="Times New Roman"/>
          <w:sz w:val="20"/>
          <w:szCs w:val="20"/>
          <w:lang w:val="en-US"/>
        </w:rPr>
        <w:t>entamer</w:t>
      </w:r>
      <w:proofErr w:type="spellEnd"/>
      <w:r w:rsidRPr="00175A87">
        <w:rPr>
          <w:rFonts w:ascii="Times New Roman" w:hAnsi="Times New Roman" w:cs="Times New Roman"/>
          <w:sz w:val="20"/>
          <w:szCs w:val="20"/>
          <w:lang w:val="en-US"/>
        </w:rPr>
        <w:t xml:space="preserve"> les discussions </w:t>
      </w:r>
      <w:proofErr w:type="gramStart"/>
      <w:r w:rsidRPr="00175A87">
        <w:rPr>
          <w:rFonts w:ascii="Times New Roman" w:hAnsi="Times New Roman" w:cs="Times New Roman"/>
          <w:sz w:val="20"/>
          <w:szCs w:val="20"/>
          <w:lang w:val="en-US"/>
        </w:rPr>
        <w:t>relatives</w:t>
      </w:r>
      <w:proofErr w:type="gramEnd"/>
      <w:r w:rsidRPr="00175A87">
        <w:rPr>
          <w:rFonts w:ascii="Times New Roman" w:hAnsi="Times New Roman" w:cs="Times New Roman"/>
          <w:sz w:val="20"/>
          <w:szCs w:val="20"/>
          <w:lang w:val="en-US"/>
        </w:rPr>
        <w:t xml:space="preserve"> à la phase </w:t>
      </w:r>
      <w:proofErr w:type="spellStart"/>
      <w:r w:rsidRPr="00175A87">
        <w:rPr>
          <w:rFonts w:ascii="Times New Roman" w:hAnsi="Times New Roman" w:cs="Times New Roman"/>
          <w:sz w:val="20"/>
          <w:szCs w:val="20"/>
          <w:lang w:val="en-US"/>
        </w:rPr>
        <w:t>suivante</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retrait</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ordonné</w:t>
      </w:r>
      <w:proofErr w:type="spellEnd"/>
      <w:r w:rsidRPr="00175A87">
        <w:rPr>
          <w:rFonts w:ascii="Times New Roman" w:hAnsi="Times New Roman" w:cs="Times New Roman"/>
          <w:sz w:val="20"/>
          <w:szCs w:val="20"/>
          <w:lang w:val="en-US"/>
        </w:rPr>
        <w:t xml:space="preserve"> du </w:t>
      </w:r>
      <w:proofErr w:type="spellStart"/>
      <w:r w:rsidRPr="00175A87">
        <w:rPr>
          <w:rFonts w:ascii="Times New Roman" w:hAnsi="Times New Roman" w:cs="Times New Roman"/>
          <w:sz w:val="20"/>
          <w:szCs w:val="20"/>
          <w:lang w:val="en-US"/>
        </w:rPr>
        <w:t>Royaume-Uni</w:t>
      </w:r>
      <w:proofErr w:type="spellEnd"/>
      <w:r w:rsidRPr="00175A87">
        <w:rPr>
          <w:rFonts w:ascii="Times New Roman" w:hAnsi="Times New Roman" w:cs="Times New Roman"/>
          <w:sz w:val="20"/>
          <w:szCs w:val="20"/>
          <w:lang w:val="en-US"/>
        </w:rPr>
        <w:t xml:space="preserve"> de </w:t>
      </w:r>
      <w:proofErr w:type="spellStart"/>
      <w:r w:rsidRPr="00175A87">
        <w:rPr>
          <w:rFonts w:ascii="Times New Roman" w:hAnsi="Times New Roman" w:cs="Times New Roman"/>
          <w:sz w:val="20"/>
          <w:szCs w:val="20"/>
          <w:lang w:val="en-US"/>
        </w:rPr>
        <w:t>l’Union</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européenne</w:t>
      </w:r>
      <w:proofErr w:type="spellEnd"/>
      <w:r w:rsidRPr="00175A87">
        <w:rPr>
          <w:rFonts w:ascii="Times New Roman" w:hAnsi="Times New Roman" w:cs="Times New Roman"/>
          <w:sz w:val="20"/>
          <w:szCs w:val="20"/>
          <w:lang w:val="en-US"/>
        </w:rPr>
        <w:t xml:space="preserve"> (20 December 2017).</w:t>
      </w:r>
    </w:p>
  </w:footnote>
  <w:footnote w:id="133">
    <w:p w14:paraId="7B6C45F6" w14:textId="1CC8024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further, e.g. Editorial Comments, “Withdrawing from the ‘ever closer union’?” (2016) 53 </w:t>
      </w:r>
      <w:proofErr w:type="spellStart"/>
      <w:r w:rsidRPr="00175A87">
        <w:rPr>
          <w:rFonts w:ascii="Times New Roman" w:hAnsi="Times New Roman" w:cs="Times New Roman"/>
          <w:sz w:val="20"/>
          <w:szCs w:val="20"/>
          <w:lang w:val="en-US"/>
        </w:rPr>
        <w:t>CMLRev</w:t>
      </w:r>
      <w:proofErr w:type="spellEnd"/>
      <w:r w:rsidRPr="00175A87">
        <w:rPr>
          <w:rFonts w:ascii="Times New Roman" w:hAnsi="Times New Roman" w:cs="Times New Roman"/>
          <w:sz w:val="20"/>
          <w:szCs w:val="20"/>
          <w:lang w:val="en-US"/>
        </w:rPr>
        <w:t xml:space="preserve"> 1491</w:t>
      </w:r>
      <w:proofErr w:type="gramStart"/>
      <w:r w:rsidRPr="00175A87">
        <w:rPr>
          <w:rFonts w:ascii="Times New Roman" w:hAnsi="Times New Roman" w:cs="Times New Roman"/>
          <w:sz w:val="20"/>
          <w:szCs w:val="20"/>
          <w:lang w:val="en-US"/>
        </w:rPr>
        <w:t>;</w:t>
      </w:r>
      <w:proofErr w:type="gramEnd"/>
      <w:r w:rsidRPr="00175A87">
        <w:rPr>
          <w:rFonts w:ascii="Times New Roman" w:hAnsi="Times New Roman" w:cs="Times New Roman"/>
          <w:sz w:val="20"/>
          <w:szCs w:val="20"/>
          <w:lang w:val="en-US"/>
        </w:rPr>
        <w:t xml:space="preserve"> P </w:t>
      </w:r>
      <w:proofErr w:type="spellStart"/>
      <w:r w:rsidRPr="00175A87">
        <w:rPr>
          <w:rFonts w:ascii="Times New Roman" w:hAnsi="Times New Roman" w:cs="Times New Roman"/>
          <w:sz w:val="20"/>
          <w:szCs w:val="20"/>
          <w:lang w:val="en-US"/>
        </w:rPr>
        <w:t>Eeckhout</w:t>
      </w:r>
      <w:proofErr w:type="spellEnd"/>
      <w:r w:rsidRPr="00175A87">
        <w:rPr>
          <w:rFonts w:ascii="Times New Roman" w:hAnsi="Times New Roman" w:cs="Times New Roman"/>
          <w:sz w:val="20"/>
          <w:szCs w:val="20"/>
          <w:lang w:val="en-US"/>
        </w:rPr>
        <w:t xml:space="preserve"> and E </w:t>
      </w:r>
      <w:proofErr w:type="spellStart"/>
      <w:r w:rsidRPr="00175A87">
        <w:rPr>
          <w:rFonts w:ascii="Times New Roman" w:hAnsi="Times New Roman" w:cs="Times New Roman"/>
          <w:sz w:val="20"/>
          <w:szCs w:val="20"/>
          <w:lang w:val="en-US"/>
        </w:rPr>
        <w:t>Frantziou</w:t>
      </w:r>
      <w:proofErr w:type="spellEnd"/>
      <w:r w:rsidRPr="00175A87">
        <w:rPr>
          <w:rFonts w:ascii="Times New Roman" w:hAnsi="Times New Roman" w:cs="Times New Roman"/>
          <w:sz w:val="20"/>
          <w:szCs w:val="20"/>
          <w:lang w:val="en-US"/>
        </w:rPr>
        <w:t xml:space="preserve">, “Brexit and Article 50 TEU: A Constitutionalist Reading” (2017) 54 </w:t>
      </w:r>
      <w:proofErr w:type="spellStart"/>
      <w:r w:rsidRPr="00175A87">
        <w:rPr>
          <w:rFonts w:ascii="Times New Roman" w:hAnsi="Times New Roman" w:cs="Times New Roman"/>
          <w:sz w:val="20"/>
          <w:szCs w:val="20"/>
          <w:lang w:val="en-US"/>
        </w:rPr>
        <w:t>CMLRev</w:t>
      </w:r>
      <w:proofErr w:type="spellEnd"/>
      <w:r w:rsidRPr="00175A87">
        <w:rPr>
          <w:rFonts w:ascii="Times New Roman" w:hAnsi="Times New Roman" w:cs="Times New Roman"/>
          <w:sz w:val="20"/>
          <w:szCs w:val="20"/>
          <w:lang w:val="en-US"/>
        </w:rPr>
        <w:t xml:space="preserve"> 695.  </w:t>
      </w:r>
    </w:p>
  </w:footnote>
  <w:footnote w:id="134">
    <w:p w14:paraId="0C520CD0" w14:textId="083DD5A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r w:rsidRPr="00175A87">
        <w:rPr>
          <w:rFonts w:ascii="Times New Roman" w:hAnsi="Times New Roman" w:cs="Times New Roman"/>
          <w:sz w:val="20"/>
          <w:szCs w:val="20"/>
          <w:lang w:val="en-US"/>
        </w:rPr>
        <w:t xml:space="preserve">Opinion 1/91, </w:t>
      </w:r>
      <w:r w:rsidRPr="00175A87">
        <w:rPr>
          <w:rFonts w:ascii="Times New Roman" w:hAnsi="Times New Roman" w:cs="Times New Roman"/>
          <w:i/>
          <w:sz w:val="20"/>
          <w:szCs w:val="20"/>
          <w:lang w:val="en-US"/>
        </w:rPr>
        <w:t>EEA Agreement,</w:t>
      </w:r>
      <w:r w:rsidRPr="00175A87">
        <w:rPr>
          <w:rFonts w:ascii="Times New Roman" w:hAnsi="Times New Roman" w:cs="Times New Roman"/>
          <w:sz w:val="20"/>
          <w:szCs w:val="20"/>
          <w:lang w:val="en-US"/>
        </w:rPr>
        <w:t xml:space="preserve"> ECLI</w:t>
      </w:r>
      <w:proofErr w:type="gramStart"/>
      <w:r w:rsidRPr="00175A87">
        <w:rPr>
          <w:rFonts w:ascii="Times New Roman" w:hAnsi="Times New Roman" w:cs="Times New Roman"/>
          <w:sz w:val="20"/>
          <w:szCs w:val="20"/>
          <w:lang w:val="en-US"/>
        </w:rPr>
        <w:t>:EU:C:1991:490</w:t>
      </w:r>
      <w:proofErr w:type="gramEnd"/>
      <w:r w:rsidRPr="00175A87">
        <w:rPr>
          <w:rFonts w:ascii="Times New Roman" w:hAnsi="Times New Roman" w:cs="Times New Roman"/>
          <w:sz w:val="20"/>
          <w:szCs w:val="20"/>
          <w:lang w:val="en-US"/>
        </w:rPr>
        <w:t xml:space="preserve">; Opinion 1/92, </w:t>
      </w:r>
      <w:r w:rsidRPr="00175A87">
        <w:rPr>
          <w:rFonts w:ascii="Times New Roman" w:hAnsi="Times New Roman" w:cs="Times New Roman"/>
          <w:i/>
          <w:sz w:val="20"/>
          <w:szCs w:val="20"/>
          <w:lang w:val="en-US"/>
        </w:rPr>
        <w:t>EEA Agreement II,</w:t>
      </w:r>
      <w:r w:rsidRPr="00175A87">
        <w:rPr>
          <w:rFonts w:ascii="Times New Roman" w:hAnsi="Times New Roman" w:cs="Times New Roman"/>
          <w:sz w:val="20"/>
          <w:szCs w:val="20"/>
          <w:lang w:val="en-US"/>
        </w:rPr>
        <w:t xml:space="preserve"> ECLI:EU:C:1992:189; Opinion 1/00, </w:t>
      </w:r>
      <w:r w:rsidRPr="00175A87">
        <w:rPr>
          <w:rFonts w:ascii="Times New Roman" w:hAnsi="Times New Roman" w:cs="Times New Roman"/>
          <w:i/>
          <w:sz w:val="20"/>
          <w:szCs w:val="20"/>
          <w:lang w:val="en-US"/>
        </w:rPr>
        <w:t xml:space="preserve">European Common Aviation Area, </w:t>
      </w:r>
      <w:r w:rsidRPr="00175A87">
        <w:rPr>
          <w:rFonts w:ascii="Times New Roman" w:hAnsi="Times New Roman" w:cs="Times New Roman"/>
          <w:sz w:val="20"/>
          <w:szCs w:val="20"/>
          <w:lang w:val="en-US"/>
        </w:rPr>
        <w:t xml:space="preserve">ECLI:EU:C:2002:231; Cases C-402/05 &amp; C-415/05, </w:t>
      </w:r>
      <w:proofErr w:type="spellStart"/>
      <w:r w:rsidRPr="00175A87">
        <w:rPr>
          <w:rFonts w:ascii="Times New Roman" w:hAnsi="Times New Roman" w:cs="Times New Roman"/>
          <w:i/>
          <w:sz w:val="20"/>
          <w:szCs w:val="20"/>
          <w:lang w:val="en-US"/>
        </w:rPr>
        <w:t>Kadi</w:t>
      </w:r>
      <w:proofErr w:type="spellEnd"/>
      <w:r w:rsidRPr="00175A87">
        <w:rPr>
          <w:rFonts w:ascii="Times New Roman" w:hAnsi="Times New Roman" w:cs="Times New Roman"/>
          <w:i/>
          <w:sz w:val="20"/>
          <w:szCs w:val="20"/>
          <w:lang w:val="en-US"/>
        </w:rPr>
        <w:t>,</w:t>
      </w:r>
      <w:r w:rsidRPr="00175A87">
        <w:rPr>
          <w:rFonts w:ascii="Times New Roman" w:hAnsi="Times New Roman" w:cs="Times New Roman"/>
          <w:sz w:val="20"/>
          <w:szCs w:val="20"/>
          <w:lang w:val="en-US"/>
        </w:rPr>
        <w:t xml:space="preserve"> ECLI:EU:C:2008:461; Opinion 1/09, </w:t>
      </w:r>
      <w:r w:rsidRPr="00175A87">
        <w:rPr>
          <w:rFonts w:ascii="Times New Roman" w:hAnsi="Times New Roman" w:cs="Times New Roman"/>
          <w:i/>
          <w:sz w:val="20"/>
          <w:szCs w:val="20"/>
          <w:lang w:val="en-US"/>
        </w:rPr>
        <w:t>European and Community Patents Court,</w:t>
      </w:r>
      <w:r w:rsidRPr="00175A87">
        <w:rPr>
          <w:rFonts w:ascii="Times New Roman" w:hAnsi="Times New Roman" w:cs="Times New Roman"/>
          <w:sz w:val="20"/>
          <w:szCs w:val="20"/>
          <w:lang w:val="en-US"/>
        </w:rPr>
        <w:t xml:space="preserve"> ECLI:EU:C:2011:123.</w:t>
      </w:r>
    </w:p>
  </w:footnote>
  <w:footnote w:id="135">
    <w:p w14:paraId="3297CCCA" w14:textId="646B24B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further, e.g. C </w:t>
      </w:r>
      <w:proofErr w:type="spellStart"/>
      <w:r w:rsidRPr="00175A87">
        <w:rPr>
          <w:rFonts w:ascii="Times New Roman" w:hAnsi="Times New Roman" w:cs="Times New Roman"/>
          <w:sz w:val="20"/>
          <w:szCs w:val="20"/>
        </w:rPr>
        <w:t>Contartese</w:t>
      </w:r>
      <w:proofErr w:type="spellEnd"/>
      <w:r w:rsidRPr="00175A87">
        <w:rPr>
          <w:rFonts w:ascii="Times New Roman" w:hAnsi="Times New Roman" w:cs="Times New Roman"/>
          <w:sz w:val="20"/>
          <w:szCs w:val="20"/>
        </w:rPr>
        <w:t xml:space="preserve">, “The autonomy of the EU legal order in the ECJ’s external relations case law: From the ‘essential’ to the ‘specific characteristics’ of the Union and back again” (2017) 54 </w:t>
      </w:r>
      <w:proofErr w:type="spellStart"/>
      <w:r w:rsidRPr="00175A87">
        <w:rPr>
          <w:rFonts w:ascii="Times New Roman" w:hAnsi="Times New Roman" w:cs="Times New Roman"/>
          <w:sz w:val="20"/>
          <w:szCs w:val="20"/>
        </w:rPr>
        <w:t>CMLRev</w:t>
      </w:r>
      <w:proofErr w:type="spellEnd"/>
      <w:r w:rsidRPr="00175A87">
        <w:rPr>
          <w:rFonts w:ascii="Times New Roman" w:hAnsi="Times New Roman" w:cs="Times New Roman"/>
          <w:sz w:val="20"/>
          <w:szCs w:val="20"/>
        </w:rPr>
        <w:t xml:space="preserve"> 1627.  </w:t>
      </w:r>
    </w:p>
  </w:footnote>
  <w:footnote w:id="136">
    <w:p w14:paraId="5C444301" w14:textId="6C608D1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r w:rsidRPr="00175A87">
        <w:rPr>
          <w:rFonts w:ascii="Times New Roman" w:hAnsi="Times New Roman" w:cs="Times New Roman"/>
          <w:sz w:val="20"/>
          <w:szCs w:val="20"/>
          <w:lang w:val="en-US"/>
        </w:rPr>
        <w:t xml:space="preserve">Case C-525/14, </w:t>
      </w:r>
      <w:r w:rsidRPr="00175A87">
        <w:rPr>
          <w:rFonts w:ascii="Times New Roman" w:hAnsi="Times New Roman" w:cs="Times New Roman"/>
          <w:i/>
          <w:sz w:val="20"/>
          <w:szCs w:val="20"/>
          <w:lang w:val="en-US"/>
        </w:rPr>
        <w:t xml:space="preserve">Commission </w:t>
      </w:r>
      <w:r w:rsidRPr="00175A87">
        <w:rPr>
          <w:rFonts w:ascii="Times New Roman" w:hAnsi="Times New Roman" w:cs="Times New Roman"/>
          <w:sz w:val="20"/>
          <w:szCs w:val="20"/>
          <w:lang w:val="en-US"/>
        </w:rPr>
        <w:t xml:space="preserve">v. </w:t>
      </w:r>
      <w:r w:rsidRPr="00175A87">
        <w:rPr>
          <w:rFonts w:ascii="Times New Roman" w:hAnsi="Times New Roman" w:cs="Times New Roman"/>
          <w:i/>
          <w:sz w:val="20"/>
          <w:szCs w:val="20"/>
          <w:lang w:val="en-US"/>
        </w:rPr>
        <w:t xml:space="preserve">Czech Republic,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:EU:C:2016:714</w:t>
      </w:r>
      <w:proofErr w:type="gramEnd"/>
      <w:r w:rsidRPr="00175A87">
        <w:rPr>
          <w:rFonts w:ascii="Times New Roman" w:hAnsi="Times New Roman" w:cs="Times New Roman"/>
          <w:sz w:val="20"/>
          <w:szCs w:val="20"/>
          <w:lang w:val="en-US"/>
        </w:rPr>
        <w:t>.</w:t>
      </w:r>
    </w:p>
  </w:footnote>
  <w:footnote w:id="137">
    <w:p w14:paraId="2D1F8198" w14:textId="04ACA33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As discussed, e.g. in </w:t>
      </w:r>
      <w:r w:rsidRPr="00175A87">
        <w:rPr>
          <w:rFonts w:ascii="Times New Roman" w:hAnsi="Times New Roman" w:cs="Times New Roman"/>
          <w:sz w:val="20"/>
          <w:szCs w:val="20"/>
          <w:lang w:val="en-US"/>
        </w:rPr>
        <w:t xml:space="preserve">House of Lords European Union Committee, </w:t>
      </w:r>
      <w:r w:rsidRPr="00175A87">
        <w:rPr>
          <w:rFonts w:ascii="Times New Roman" w:hAnsi="Times New Roman" w:cs="Times New Roman"/>
          <w:i/>
          <w:sz w:val="20"/>
          <w:szCs w:val="20"/>
          <w:lang w:val="en-US"/>
        </w:rPr>
        <w:t xml:space="preserve">Brexit: Financial Services </w:t>
      </w:r>
      <w:r w:rsidRPr="00175A87">
        <w:rPr>
          <w:rFonts w:ascii="Times New Roman" w:hAnsi="Times New Roman" w:cs="Times New Roman"/>
          <w:sz w:val="20"/>
          <w:szCs w:val="20"/>
          <w:lang w:val="en-US"/>
        </w:rPr>
        <w:t>(HL 81, 15 December 2016).</w:t>
      </w:r>
    </w:p>
  </w:footnote>
  <w:footnote w:id="138">
    <w:p w14:paraId="79070564" w14:textId="78A7FE2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now Article 45 of the General Data Protection Regulation 2016/679 [2016] OJ L119/1.</w:t>
      </w:r>
    </w:p>
  </w:footnote>
  <w:footnote w:id="139">
    <w:p w14:paraId="35D8A6CC" w14:textId="2692953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Agreement on the European Economic Area [1994] OJ L1/3.</w:t>
      </w:r>
      <w:proofErr w:type="gramEnd"/>
      <w:r w:rsidRPr="00175A87">
        <w:rPr>
          <w:rFonts w:ascii="Times New Roman" w:hAnsi="Times New Roman" w:cs="Times New Roman"/>
          <w:sz w:val="20"/>
          <w:szCs w:val="20"/>
        </w:rPr>
        <w:t xml:space="preserve">  </w:t>
      </w:r>
    </w:p>
  </w:footnote>
  <w:footnote w:id="140">
    <w:p w14:paraId="54C4C2BE" w14:textId="5A21DC6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Consider the </w:t>
      </w:r>
      <w:r w:rsidRPr="00175A87">
        <w:rPr>
          <w:rFonts w:ascii="Times New Roman" w:eastAsiaTheme="minorHAnsi" w:hAnsi="Times New Roman" w:cs="Times New Roman"/>
          <w:color w:val="343434"/>
          <w:sz w:val="20"/>
          <w:szCs w:val="20"/>
          <w:lang w:val="en-US"/>
        </w:rPr>
        <w:t>Agreement between the European Union and the Republic of Iceland and the Kingdom of Norway on the surrender procedure between the Member States of the European Union and Iceland and Norway [2006] OJ L292/2.</w:t>
      </w:r>
    </w:p>
  </w:footnote>
  <w:footnote w:id="141">
    <w:p w14:paraId="0153C727" w14:textId="64D49D1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section 4.4 (above).</w:t>
      </w:r>
    </w:p>
  </w:footnote>
  <w:footnote w:id="142">
    <w:p w14:paraId="17B70248" w14:textId="79B5225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Cp. rulings such as Case C-28/12, </w:t>
      </w:r>
      <w:r w:rsidRPr="00175A87">
        <w:rPr>
          <w:rFonts w:ascii="Times New Roman" w:hAnsi="Times New Roman" w:cs="Times New Roman"/>
          <w:i/>
          <w:sz w:val="20"/>
          <w:szCs w:val="20"/>
        </w:rPr>
        <w:t>Commission</w:t>
      </w:r>
      <w:r w:rsidRPr="00175A87">
        <w:rPr>
          <w:rFonts w:ascii="Times New Roman" w:hAnsi="Times New Roman" w:cs="Times New Roman"/>
          <w:sz w:val="20"/>
          <w:szCs w:val="20"/>
        </w:rPr>
        <w:t xml:space="preserve"> v. </w:t>
      </w:r>
      <w:r w:rsidRPr="00175A87">
        <w:rPr>
          <w:rFonts w:ascii="Times New Roman" w:hAnsi="Times New Roman" w:cs="Times New Roman"/>
          <w:i/>
          <w:sz w:val="20"/>
          <w:szCs w:val="20"/>
        </w:rPr>
        <w:t>Council</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:EU:C:2015:282</w:t>
      </w:r>
      <w:proofErr w:type="gramEnd"/>
      <w:r w:rsidRPr="00175A87">
        <w:rPr>
          <w:rFonts w:ascii="Times New Roman" w:hAnsi="Times New Roman" w:cs="Times New Roman"/>
          <w:sz w:val="20"/>
          <w:szCs w:val="20"/>
          <w:lang w:val="en-US"/>
        </w:rPr>
        <w:t xml:space="preserve"> on the potential for </w:t>
      </w:r>
      <w:proofErr w:type="spellStart"/>
      <w:r w:rsidRPr="00175A87">
        <w:rPr>
          <w:rFonts w:ascii="Times New Roman" w:hAnsi="Times New Roman" w:cs="Times New Roman"/>
          <w:sz w:val="20"/>
          <w:szCs w:val="20"/>
          <w:lang w:val="en-US"/>
        </w:rPr>
        <w:t>unauthorised</w:t>
      </w:r>
      <w:proofErr w:type="spellEnd"/>
      <w:r w:rsidRPr="00175A87">
        <w:rPr>
          <w:rFonts w:ascii="Times New Roman" w:hAnsi="Times New Roman" w:cs="Times New Roman"/>
          <w:sz w:val="20"/>
          <w:szCs w:val="20"/>
          <w:lang w:val="en-US"/>
        </w:rPr>
        <w:t xml:space="preserve"> participation in the Union’s internal decision-making procedures, even by the Member States themselves, to violate the autonomy of Union law.</w:t>
      </w:r>
    </w:p>
  </w:footnote>
  <w:footnote w:id="143">
    <w:p w14:paraId="14F7476D" w14:textId="53FA2F73" w:rsidR="00D22DAC" w:rsidRPr="00175A87" w:rsidRDefault="00D22DAC" w:rsidP="00E60D97">
      <w:pPr>
        <w:pStyle w:val="FootnoteText"/>
        <w:jc w:val="both"/>
        <w:rPr>
          <w:rFonts w:ascii="Times New Roman" w:hAnsi="Times New Roman" w:cs="Times New Roman"/>
          <w:sz w:val="20"/>
          <w:szCs w:val="20"/>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Joint Report, TF50 (2017) 19, para 38.</w:t>
      </w:r>
    </w:p>
  </w:footnote>
  <w:footnote w:id="144">
    <w:p w14:paraId="11883A6A" w14:textId="19696C7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w:t>
      </w:r>
      <w:r w:rsidRPr="00175A87">
        <w:rPr>
          <w:rFonts w:ascii="Times New Roman" w:hAnsi="Times New Roman" w:cs="Times New Roman"/>
          <w:sz w:val="20"/>
          <w:szCs w:val="20"/>
          <w:lang w:val="en-US"/>
        </w:rPr>
        <w:t xml:space="preserve">Opinion 1/91, </w:t>
      </w:r>
      <w:r w:rsidRPr="00175A87">
        <w:rPr>
          <w:rFonts w:ascii="Times New Roman" w:hAnsi="Times New Roman" w:cs="Times New Roman"/>
          <w:i/>
          <w:sz w:val="20"/>
          <w:szCs w:val="20"/>
          <w:lang w:val="en-US"/>
        </w:rPr>
        <w:t>EEA Agreement</w:t>
      </w:r>
      <w:r w:rsidRPr="00175A87">
        <w:rPr>
          <w:rFonts w:ascii="Times New Roman" w:hAnsi="Times New Roman" w:cs="Times New Roman"/>
          <w:sz w:val="20"/>
          <w:szCs w:val="20"/>
          <w:lang w:val="en-US"/>
        </w:rPr>
        <w:t>, ECLI</w:t>
      </w:r>
      <w:proofErr w:type="gramStart"/>
      <w:r w:rsidRPr="00175A87">
        <w:rPr>
          <w:rFonts w:ascii="Times New Roman" w:hAnsi="Times New Roman" w:cs="Times New Roman"/>
          <w:sz w:val="20"/>
          <w:szCs w:val="20"/>
          <w:lang w:val="en-US"/>
        </w:rPr>
        <w:t>:EU:C:1991:490</w:t>
      </w:r>
      <w:proofErr w:type="gramEnd"/>
      <w:r w:rsidRPr="00175A87">
        <w:rPr>
          <w:rFonts w:ascii="Times New Roman" w:hAnsi="Times New Roman" w:cs="Times New Roman"/>
          <w:sz w:val="20"/>
          <w:szCs w:val="20"/>
          <w:lang w:val="en-US"/>
        </w:rPr>
        <w:t xml:space="preserve">; Opinion 1/92, </w:t>
      </w:r>
      <w:r w:rsidRPr="00175A87">
        <w:rPr>
          <w:rFonts w:ascii="Times New Roman" w:hAnsi="Times New Roman" w:cs="Times New Roman"/>
          <w:i/>
          <w:sz w:val="20"/>
          <w:szCs w:val="20"/>
          <w:lang w:val="en-US"/>
        </w:rPr>
        <w:t>EEA Agreement II,</w:t>
      </w:r>
      <w:r w:rsidRPr="00175A87">
        <w:rPr>
          <w:rFonts w:ascii="Times New Roman" w:hAnsi="Times New Roman" w:cs="Times New Roman"/>
          <w:sz w:val="20"/>
          <w:szCs w:val="20"/>
          <w:lang w:val="en-US"/>
        </w:rPr>
        <w:t xml:space="preserve"> ECLI:EU:C:1992:189.</w:t>
      </w:r>
    </w:p>
  </w:footnote>
  <w:footnote w:id="145">
    <w:p w14:paraId="11A54C4D" w14:textId="49E134C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European Council, April Guidelines, para 1. </w:t>
      </w:r>
    </w:p>
  </w:footnote>
  <w:footnote w:id="146">
    <w:p w14:paraId="69ED6259" w14:textId="3A4DBB9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E.g. Speech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on German Employers’ Day (</w:t>
      </w:r>
      <w:proofErr w:type="spellStart"/>
      <w:r w:rsidRPr="00175A87">
        <w:rPr>
          <w:rFonts w:ascii="Times New Roman" w:hAnsi="Times New Roman" w:cs="Times New Roman"/>
          <w:sz w:val="20"/>
          <w:szCs w:val="20"/>
          <w:lang w:val="en-US"/>
        </w:rPr>
        <w:t>Deutscher</w:t>
      </w:r>
      <w:proofErr w:type="spellEnd"/>
      <w:r w:rsidRPr="00175A87">
        <w:rPr>
          <w:rFonts w:ascii="Times New Roman" w:hAnsi="Times New Roman" w:cs="Times New Roman"/>
          <w:sz w:val="20"/>
          <w:szCs w:val="20"/>
          <w:lang w:val="en-US"/>
        </w:rPr>
        <w:t xml:space="preserve"> </w:t>
      </w:r>
      <w:proofErr w:type="spellStart"/>
      <w:r w:rsidRPr="00175A87">
        <w:rPr>
          <w:rFonts w:ascii="Times New Roman" w:hAnsi="Times New Roman" w:cs="Times New Roman"/>
          <w:sz w:val="20"/>
          <w:szCs w:val="20"/>
          <w:lang w:val="en-US"/>
        </w:rPr>
        <w:t>Arbeitgebertag</w:t>
      </w:r>
      <w:proofErr w:type="spellEnd"/>
      <w:r w:rsidRPr="00175A87">
        <w:rPr>
          <w:rFonts w:ascii="Times New Roman" w:hAnsi="Times New Roman" w:cs="Times New Roman"/>
          <w:sz w:val="20"/>
          <w:szCs w:val="20"/>
          <w:lang w:val="en-US"/>
        </w:rPr>
        <w:t xml:space="preserve">) 2017 (29 November 2017); Speech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at the Trends Manager of the Year 2017 event (9 January 2018).  </w:t>
      </w:r>
    </w:p>
  </w:footnote>
  <w:footnote w:id="147">
    <w:p w14:paraId="07A5D1F8" w14:textId="0F3A374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also, e.g. 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together with Annex containing Negotiating Directives (22 May 2017) paras 6 and 8 of the Annex.  </w:t>
      </w:r>
    </w:p>
  </w:footnote>
  <w:footnote w:id="148">
    <w:p w14:paraId="2A99B9E0" w14:textId="0AB0615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E.g. </w:t>
      </w:r>
      <w:r w:rsidRPr="00175A87">
        <w:rPr>
          <w:rFonts w:ascii="Times New Roman" w:hAnsi="Times New Roman" w:cs="Times New Roman"/>
          <w:sz w:val="20"/>
          <w:szCs w:val="20"/>
        </w:rPr>
        <w:t xml:space="preserve">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13.</w:t>
      </w:r>
    </w:p>
  </w:footnote>
  <w:footnote w:id="149">
    <w:p w14:paraId="0740C8AD" w14:textId="04A54811"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Again, the EEA Agreement providing a potential model in this regard.</w:t>
      </w:r>
    </w:p>
  </w:footnote>
  <w:footnote w:id="150">
    <w:p w14:paraId="35E3CE1D" w14:textId="766F6ABD"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In particular: Directive 2004/38 [2004] OJ L158/77.</w:t>
      </w:r>
    </w:p>
  </w:footnote>
  <w:footnote w:id="151">
    <w:p w14:paraId="73A44A44" w14:textId="4188927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Under Article 263 TFEU</w:t>
      </w:r>
      <w:r w:rsidRPr="00175A87">
        <w:rPr>
          <w:rFonts w:ascii="Times New Roman" w:hAnsi="Times New Roman" w:cs="Times New Roman"/>
          <w:sz w:val="20"/>
          <w:szCs w:val="20"/>
          <w:lang w:val="en-US"/>
        </w:rPr>
        <w:t>.  See section 4.4 (above).</w:t>
      </w:r>
    </w:p>
  </w:footnote>
  <w:footnote w:id="152">
    <w:p w14:paraId="6AE388C1" w14:textId="3A058FC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See section 2 (above).</w:t>
      </w:r>
    </w:p>
  </w:footnote>
  <w:footnote w:id="153">
    <w:p w14:paraId="05168D77" w14:textId="71D74B8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E.g.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r w:rsidRPr="00175A87">
        <w:rPr>
          <w:rFonts w:ascii="Times New Roman" w:hAnsi="Times New Roman" w:cs="Times New Roman"/>
          <w:sz w:val="20"/>
          <w:szCs w:val="20"/>
          <w:lang w:val="en-US"/>
        </w:rPr>
        <w:t>Even regardless of whether the Union would have been prepared to agree (especially given the prospect of European Parliamentary elections in May 2019): see, e.g. European Parliament, Resolution of 5 April 2017: the withdrawal agreement (and any transitional arrangements) should enter into force well before the May 2019 elections (para 3)</w:t>
      </w:r>
      <w:r w:rsidRPr="00175A87">
        <w:rPr>
          <w:rFonts w:ascii="Times New Roman" w:hAnsi="Times New Roman" w:cs="Times New Roman"/>
          <w:sz w:val="20"/>
          <w:szCs w:val="20"/>
        </w:rPr>
        <w:t>.</w:t>
      </w:r>
    </w:p>
  </w:footnote>
  <w:footnote w:id="154">
    <w:p w14:paraId="7C455B35" w14:textId="2E09FE94"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Recall robust rulings such as </w:t>
      </w:r>
      <w:r w:rsidRPr="00175A87">
        <w:rPr>
          <w:rFonts w:ascii="Times New Roman" w:hAnsi="Times New Roman" w:cs="Times New Roman"/>
          <w:sz w:val="20"/>
          <w:szCs w:val="20"/>
          <w:lang w:val="en-US"/>
        </w:rPr>
        <w:t xml:space="preserve">Cases C-402/05 &amp; C-415/05, </w:t>
      </w:r>
      <w:proofErr w:type="spellStart"/>
      <w:r w:rsidRPr="00175A87">
        <w:rPr>
          <w:rFonts w:ascii="Times New Roman" w:hAnsi="Times New Roman" w:cs="Times New Roman"/>
          <w:i/>
          <w:sz w:val="20"/>
          <w:szCs w:val="20"/>
          <w:lang w:val="en-US"/>
        </w:rPr>
        <w:t>Kadi</w:t>
      </w:r>
      <w:proofErr w:type="spellEnd"/>
      <w:r w:rsidRPr="00175A87">
        <w:rPr>
          <w:rFonts w:ascii="Times New Roman" w:hAnsi="Times New Roman" w:cs="Times New Roman"/>
          <w:i/>
          <w:sz w:val="20"/>
          <w:szCs w:val="20"/>
          <w:lang w:val="en-US"/>
        </w:rPr>
        <w:t>,</w:t>
      </w:r>
      <w:r w:rsidRPr="00175A87">
        <w:rPr>
          <w:rFonts w:ascii="Times New Roman" w:hAnsi="Times New Roman" w:cs="Times New Roman"/>
          <w:sz w:val="20"/>
          <w:szCs w:val="20"/>
          <w:lang w:val="en-US"/>
        </w:rPr>
        <w:t xml:space="preserve"> ECLI</w:t>
      </w:r>
      <w:proofErr w:type="gramStart"/>
      <w:r w:rsidRPr="00175A87">
        <w:rPr>
          <w:rFonts w:ascii="Times New Roman" w:hAnsi="Times New Roman" w:cs="Times New Roman"/>
          <w:sz w:val="20"/>
          <w:szCs w:val="20"/>
          <w:lang w:val="en-US"/>
        </w:rPr>
        <w:t>:EU:C:2008:461</w:t>
      </w:r>
      <w:proofErr w:type="gramEnd"/>
      <w:r w:rsidRPr="00175A87">
        <w:rPr>
          <w:rFonts w:ascii="Times New Roman" w:hAnsi="Times New Roman" w:cs="Times New Roman"/>
          <w:sz w:val="20"/>
          <w:szCs w:val="20"/>
          <w:lang w:val="en-US"/>
        </w:rPr>
        <w:t xml:space="preserve">.  Note also rulings specifically on the judicial scrutiny of transitional provisions, e.g. Case C-33/08, </w:t>
      </w:r>
      <w:proofErr w:type="spellStart"/>
      <w:r w:rsidRPr="00175A87">
        <w:rPr>
          <w:rFonts w:ascii="Times New Roman" w:hAnsi="Times New Roman" w:cs="Times New Roman"/>
          <w:i/>
          <w:sz w:val="20"/>
          <w:szCs w:val="20"/>
          <w:lang w:val="en-US"/>
        </w:rPr>
        <w:t>Agrana</w:t>
      </w:r>
      <w:proofErr w:type="spellEnd"/>
      <w:r w:rsidRPr="00175A87">
        <w:rPr>
          <w:rFonts w:ascii="Times New Roman" w:hAnsi="Times New Roman" w:cs="Times New Roman"/>
          <w:i/>
          <w:sz w:val="20"/>
          <w:szCs w:val="20"/>
          <w:lang w:val="en-US"/>
        </w:rPr>
        <w:t xml:space="preserve"> </w:t>
      </w:r>
      <w:proofErr w:type="spellStart"/>
      <w:r w:rsidRPr="00175A87">
        <w:rPr>
          <w:rFonts w:ascii="Times New Roman" w:hAnsi="Times New Roman" w:cs="Times New Roman"/>
          <w:i/>
          <w:sz w:val="20"/>
          <w:szCs w:val="20"/>
          <w:lang w:val="en-US"/>
        </w:rPr>
        <w:t>Zucker</w:t>
      </w:r>
      <w:proofErr w:type="spellEnd"/>
      <w:r w:rsidRPr="00175A87">
        <w:rPr>
          <w:rFonts w:ascii="Times New Roman" w:hAnsi="Times New Roman" w:cs="Times New Roman"/>
          <w:sz w:val="20"/>
          <w:szCs w:val="20"/>
          <w:lang w:val="en-US"/>
        </w:rPr>
        <w:t xml:space="preserve">, </w:t>
      </w:r>
      <w:r w:rsidRPr="00175A87">
        <w:rPr>
          <w:rFonts w:ascii="Times New Roman" w:eastAsiaTheme="minorHAnsi" w:hAnsi="Times New Roman" w:cs="Times New Roman"/>
          <w:sz w:val="20"/>
          <w:szCs w:val="20"/>
          <w:lang w:val="en-US"/>
        </w:rPr>
        <w:t>ECLI</w:t>
      </w:r>
      <w:proofErr w:type="gramStart"/>
      <w:r w:rsidRPr="00175A87">
        <w:rPr>
          <w:rFonts w:ascii="Times New Roman" w:eastAsiaTheme="minorHAnsi" w:hAnsi="Times New Roman" w:cs="Times New Roman"/>
          <w:sz w:val="20"/>
          <w:szCs w:val="20"/>
          <w:lang w:val="en-US"/>
        </w:rPr>
        <w:t>:EU:C:2009:367</w:t>
      </w:r>
      <w:proofErr w:type="gramEnd"/>
      <w:r w:rsidRPr="00175A87">
        <w:rPr>
          <w:rFonts w:ascii="Times New Roman" w:eastAsiaTheme="minorHAnsi" w:hAnsi="Times New Roman" w:cs="Times New Roman"/>
          <w:sz w:val="20"/>
          <w:szCs w:val="20"/>
          <w:lang w:val="en-US"/>
        </w:rPr>
        <w:t>.</w:t>
      </w:r>
    </w:p>
  </w:footnote>
  <w:footnote w:id="155">
    <w:p w14:paraId="4009DAFA" w14:textId="6E3B7E45"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See also P Craig, “Brexit, A Drama: The Interregnum” (2017) 36 </w:t>
      </w:r>
      <w:r w:rsidRPr="00175A87">
        <w:rPr>
          <w:rFonts w:ascii="Times New Roman" w:hAnsi="Times New Roman" w:cs="Times New Roman"/>
          <w:i/>
          <w:sz w:val="20"/>
          <w:szCs w:val="20"/>
          <w:lang w:val="en-US"/>
        </w:rPr>
        <w:t xml:space="preserve">Yearbook of European Law </w:t>
      </w:r>
      <w:r w:rsidRPr="00175A87">
        <w:rPr>
          <w:rFonts w:ascii="Times New Roman" w:hAnsi="Times New Roman" w:cs="Times New Roman"/>
          <w:sz w:val="20"/>
          <w:szCs w:val="20"/>
          <w:lang w:val="en-US"/>
        </w:rPr>
        <w:t>1.</w:t>
      </w:r>
    </w:p>
  </w:footnote>
  <w:footnote w:id="156">
    <w:p w14:paraId="778928CF" w14:textId="247F206A"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Joined Cases C-159/10 &amp; C-160/10, </w:t>
      </w:r>
      <w:r w:rsidRPr="00175A87">
        <w:rPr>
          <w:rFonts w:ascii="Times New Roman" w:hAnsi="Times New Roman" w:cs="Times New Roman"/>
          <w:i/>
          <w:sz w:val="20"/>
          <w:szCs w:val="20"/>
        </w:rPr>
        <w:t>Fuchs</w:t>
      </w:r>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w:t>
      </w:r>
      <w:proofErr w:type="gramStart"/>
      <w:r w:rsidRPr="00175A87">
        <w:rPr>
          <w:rFonts w:ascii="Times New Roman" w:eastAsiaTheme="minorHAnsi" w:hAnsi="Times New Roman" w:cs="Times New Roman"/>
          <w:sz w:val="20"/>
          <w:szCs w:val="20"/>
          <w:lang w:val="en-US"/>
        </w:rPr>
        <w:t>:EU:C:2001:508</w:t>
      </w:r>
      <w:proofErr w:type="gramEnd"/>
      <w:r w:rsidRPr="00175A87">
        <w:rPr>
          <w:rFonts w:ascii="Times New Roman" w:eastAsiaTheme="minorHAnsi" w:hAnsi="Times New Roman" w:cs="Times New Roman"/>
          <w:sz w:val="20"/>
          <w:szCs w:val="20"/>
          <w:lang w:val="en-US"/>
        </w:rPr>
        <w:t xml:space="preserve">, para 95.  Also, e.g. </w:t>
      </w:r>
      <w:r w:rsidRPr="00175A87">
        <w:rPr>
          <w:rFonts w:ascii="Times New Roman" w:hAnsi="Times New Roman" w:cs="Times New Roman"/>
          <w:sz w:val="20"/>
          <w:szCs w:val="20"/>
        </w:rPr>
        <w:t xml:space="preserve">Case C-309/02, </w:t>
      </w:r>
      <w:proofErr w:type="spellStart"/>
      <w:r w:rsidRPr="00175A87">
        <w:rPr>
          <w:rFonts w:ascii="Times New Roman" w:hAnsi="Times New Roman" w:cs="Times New Roman"/>
          <w:i/>
          <w:sz w:val="20"/>
          <w:szCs w:val="20"/>
        </w:rPr>
        <w:t>Radlberger</w:t>
      </w:r>
      <w:proofErr w:type="spellEnd"/>
      <w:r w:rsidRPr="00175A87">
        <w:rPr>
          <w:rFonts w:ascii="Times New Roman" w:hAnsi="Times New Roman" w:cs="Times New Roman"/>
          <w:sz w:val="20"/>
          <w:szCs w:val="20"/>
        </w:rPr>
        <w:t xml:space="preserve">, </w:t>
      </w:r>
      <w:r w:rsidRPr="00175A87">
        <w:rPr>
          <w:rFonts w:ascii="Times New Roman" w:eastAsiaTheme="minorHAnsi" w:hAnsi="Times New Roman" w:cs="Times New Roman"/>
          <w:sz w:val="20"/>
          <w:szCs w:val="20"/>
          <w:lang w:val="en-US"/>
        </w:rPr>
        <w:t>ECLI</w:t>
      </w:r>
      <w:proofErr w:type="gramStart"/>
      <w:r w:rsidRPr="00175A87">
        <w:rPr>
          <w:rFonts w:ascii="Times New Roman" w:eastAsiaTheme="minorHAnsi" w:hAnsi="Times New Roman" w:cs="Times New Roman"/>
          <w:sz w:val="20"/>
          <w:szCs w:val="20"/>
          <w:lang w:val="en-US"/>
        </w:rPr>
        <w:t>:EU:C:2004:799</w:t>
      </w:r>
      <w:proofErr w:type="gramEnd"/>
      <w:r w:rsidRPr="00175A87">
        <w:rPr>
          <w:rFonts w:ascii="Times New Roman" w:eastAsiaTheme="minorHAnsi" w:hAnsi="Times New Roman" w:cs="Times New Roman"/>
          <w:sz w:val="20"/>
          <w:szCs w:val="20"/>
          <w:lang w:val="en-US"/>
        </w:rPr>
        <w:t xml:space="preserve">.  </w:t>
      </w:r>
    </w:p>
  </w:footnote>
  <w:footnote w:id="157">
    <w:p w14:paraId="492AD71D" w14:textId="573BDBE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Contrast, e.g. with the situation surrounding Union accession to the ECHR as addressed in </w:t>
      </w:r>
      <w:r w:rsidRPr="00175A87">
        <w:rPr>
          <w:rFonts w:ascii="Times New Roman" w:hAnsi="Times New Roman" w:cs="Times New Roman"/>
          <w:sz w:val="20"/>
          <w:szCs w:val="20"/>
          <w:lang w:val="en-US"/>
        </w:rPr>
        <w:t xml:space="preserve">Opinion 2/13, </w:t>
      </w:r>
      <w:r w:rsidRPr="00175A87">
        <w:rPr>
          <w:rFonts w:ascii="Times New Roman" w:hAnsi="Times New Roman" w:cs="Times New Roman"/>
          <w:i/>
          <w:sz w:val="20"/>
          <w:szCs w:val="20"/>
          <w:lang w:val="en-US"/>
        </w:rPr>
        <w:t xml:space="preserve">Accession to ECHR,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:EU:C:2014:2454</w:t>
      </w:r>
      <w:proofErr w:type="gramEnd"/>
      <w:r w:rsidRPr="00175A87">
        <w:rPr>
          <w:rFonts w:ascii="Times New Roman" w:hAnsi="Times New Roman" w:cs="Times New Roman"/>
          <w:sz w:val="20"/>
          <w:szCs w:val="20"/>
          <w:lang w:val="en-US"/>
        </w:rPr>
        <w:t>.</w:t>
      </w:r>
    </w:p>
  </w:footnote>
  <w:footnote w:id="158">
    <w:p w14:paraId="00F8C854" w14:textId="15A9EF9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Case C-93/00, </w:t>
      </w:r>
      <w:r w:rsidRPr="00175A87">
        <w:rPr>
          <w:rFonts w:ascii="Times New Roman" w:hAnsi="Times New Roman" w:cs="Times New Roman"/>
          <w:i/>
          <w:sz w:val="20"/>
          <w:szCs w:val="20"/>
        </w:rPr>
        <w:t>Parliament</w:t>
      </w:r>
      <w:r w:rsidRPr="00175A87">
        <w:rPr>
          <w:rFonts w:ascii="Times New Roman" w:hAnsi="Times New Roman" w:cs="Times New Roman"/>
          <w:sz w:val="20"/>
          <w:szCs w:val="20"/>
        </w:rPr>
        <w:t xml:space="preserve"> v. </w:t>
      </w:r>
      <w:r w:rsidRPr="00175A87">
        <w:rPr>
          <w:rFonts w:ascii="Times New Roman" w:hAnsi="Times New Roman" w:cs="Times New Roman"/>
          <w:i/>
          <w:sz w:val="20"/>
          <w:szCs w:val="20"/>
        </w:rPr>
        <w:t>Council</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:EU:C:2001:689</w:t>
      </w:r>
      <w:proofErr w:type="gramEnd"/>
      <w:r w:rsidRPr="00175A87">
        <w:rPr>
          <w:rFonts w:ascii="Times New Roman" w:hAnsi="Times New Roman" w:cs="Times New Roman"/>
          <w:sz w:val="20"/>
          <w:szCs w:val="20"/>
          <w:lang w:val="en-US"/>
        </w:rPr>
        <w:t>.</w:t>
      </w:r>
    </w:p>
  </w:footnote>
  <w:footnote w:id="159">
    <w:p w14:paraId="732F76D8" w14:textId="4E7B4DB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Opinion 2/13, </w:t>
      </w:r>
      <w:r w:rsidRPr="00175A87">
        <w:rPr>
          <w:rFonts w:ascii="Times New Roman" w:hAnsi="Times New Roman" w:cs="Times New Roman"/>
          <w:i/>
          <w:sz w:val="20"/>
          <w:szCs w:val="20"/>
          <w:lang w:val="en-US"/>
        </w:rPr>
        <w:t xml:space="preserve">Accession to ECHR, </w:t>
      </w:r>
      <w:r w:rsidRPr="00175A87">
        <w:rPr>
          <w:rFonts w:ascii="Times New Roman" w:hAnsi="Times New Roman" w:cs="Times New Roman"/>
          <w:sz w:val="20"/>
          <w:szCs w:val="20"/>
          <w:lang w:val="en-US"/>
        </w:rPr>
        <w:t>ECLI</w:t>
      </w:r>
      <w:proofErr w:type="gramStart"/>
      <w:r w:rsidRPr="00175A87">
        <w:rPr>
          <w:rFonts w:ascii="Times New Roman" w:hAnsi="Times New Roman" w:cs="Times New Roman"/>
          <w:sz w:val="20"/>
          <w:szCs w:val="20"/>
          <w:lang w:val="en-US"/>
        </w:rPr>
        <w:t>:EU:C:2014:2454</w:t>
      </w:r>
      <w:proofErr w:type="gramEnd"/>
      <w:r w:rsidRPr="00175A87">
        <w:rPr>
          <w:rFonts w:ascii="Times New Roman" w:hAnsi="Times New Roman" w:cs="Times New Roman"/>
          <w:sz w:val="20"/>
          <w:szCs w:val="20"/>
          <w:lang w:val="en-US"/>
        </w:rPr>
        <w:t>.</w:t>
      </w:r>
    </w:p>
  </w:footnote>
  <w:footnote w:id="160">
    <w:p w14:paraId="13B8822B" w14:textId="6D416F52"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As the EU27 have indeed said, e.g. European Council, December Guidelines, para 3; </w:t>
      </w:r>
      <w:r w:rsidRPr="00175A87">
        <w:rPr>
          <w:rFonts w:ascii="Times New Roman" w:hAnsi="Times New Roman" w:cs="Times New Roman"/>
          <w:sz w:val="20"/>
          <w:szCs w:val="20"/>
          <w:lang w:val="en-US"/>
        </w:rPr>
        <w:t xml:space="preserve">Council Decision </w:t>
      </w:r>
      <w:proofErr w:type="spellStart"/>
      <w:r w:rsidRPr="00175A87">
        <w:rPr>
          <w:rFonts w:ascii="Times New Roman" w:hAnsi="Times New Roman" w:cs="Times New Roman"/>
          <w:sz w:val="20"/>
          <w:szCs w:val="20"/>
          <w:lang w:val="en-US"/>
        </w:rPr>
        <w:t>authorising</w:t>
      </w:r>
      <w:proofErr w:type="spellEnd"/>
      <w:r w:rsidRPr="00175A87">
        <w:rPr>
          <w:rFonts w:ascii="Times New Roman" w:hAnsi="Times New Roman" w:cs="Times New Roman"/>
          <w:sz w:val="20"/>
          <w:szCs w:val="20"/>
          <w:lang w:val="en-US"/>
        </w:rPr>
        <w:t xml:space="preserve"> the opening of negotiations with the United Kingdom of Great Britain and Northern Ireland for an agreement setting out the arrangements for its withdrawal from the European Union together with Annex containing Negotiating Directives (22 May 2017) para 8 of the Annex.</w:t>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Similarly, e.g. A </w:t>
      </w:r>
      <w:proofErr w:type="spellStart"/>
      <w:r w:rsidRPr="00175A87">
        <w:rPr>
          <w:rFonts w:ascii="Times New Roman" w:hAnsi="Times New Roman" w:cs="Times New Roman"/>
          <w:sz w:val="20"/>
          <w:szCs w:val="20"/>
          <w:lang w:val="en-US"/>
        </w:rPr>
        <w:t>Lazowski</w:t>
      </w:r>
      <w:proofErr w:type="spellEnd"/>
      <w:r w:rsidRPr="00175A87">
        <w:rPr>
          <w:rFonts w:ascii="Times New Roman" w:hAnsi="Times New Roman" w:cs="Times New Roman"/>
          <w:sz w:val="20"/>
          <w:szCs w:val="20"/>
          <w:lang w:val="en-US"/>
        </w:rPr>
        <w:t xml:space="preserve">, “Withdrawal from the European Union and Alternatives to Membership” (2012) 37 </w:t>
      </w:r>
      <w:proofErr w:type="spellStart"/>
      <w:r w:rsidRPr="00175A87">
        <w:rPr>
          <w:rFonts w:ascii="Times New Roman" w:hAnsi="Times New Roman" w:cs="Times New Roman"/>
          <w:sz w:val="20"/>
          <w:szCs w:val="20"/>
          <w:lang w:val="en-US"/>
        </w:rPr>
        <w:t>ELRev</w:t>
      </w:r>
      <w:proofErr w:type="spellEnd"/>
      <w:r w:rsidRPr="00175A87">
        <w:rPr>
          <w:rFonts w:ascii="Times New Roman" w:hAnsi="Times New Roman" w:cs="Times New Roman"/>
          <w:sz w:val="20"/>
          <w:szCs w:val="20"/>
          <w:lang w:val="en-US"/>
        </w:rPr>
        <w:t xml:space="preserve"> 523; P </w:t>
      </w:r>
      <w:proofErr w:type="spellStart"/>
      <w:r w:rsidRPr="00175A87">
        <w:rPr>
          <w:rFonts w:ascii="Times New Roman" w:hAnsi="Times New Roman" w:cs="Times New Roman"/>
          <w:sz w:val="20"/>
          <w:szCs w:val="20"/>
          <w:lang w:val="en-US"/>
        </w:rPr>
        <w:t>Eeckhout</w:t>
      </w:r>
      <w:proofErr w:type="spellEnd"/>
      <w:r w:rsidRPr="00175A87">
        <w:rPr>
          <w:rFonts w:ascii="Times New Roman" w:hAnsi="Times New Roman" w:cs="Times New Roman"/>
          <w:sz w:val="20"/>
          <w:szCs w:val="20"/>
          <w:lang w:val="en-US"/>
        </w:rPr>
        <w:t xml:space="preserve"> and E </w:t>
      </w:r>
      <w:proofErr w:type="spellStart"/>
      <w:r w:rsidRPr="00175A87">
        <w:rPr>
          <w:rFonts w:ascii="Times New Roman" w:hAnsi="Times New Roman" w:cs="Times New Roman"/>
          <w:sz w:val="20"/>
          <w:szCs w:val="20"/>
          <w:lang w:val="en-US"/>
        </w:rPr>
        <w:t>Frantziou</w:t>
      </w:r>
      <w:proofErr w:type="spellEnd"/>
      <w:r w:rsidRPr="00175A87">
        <w:rPr>
          <w:rFonts w:ascii="Times New Roman" w:hAnsi="Times New Roman" w:cs="Times New Roman"/>
          <w:sz w:val="20"/>
          <w:szCs w:val="20"/>
          <w:lang w:val="en-US"/>
        </w:rPr>
        <w:t xml:space="preserve">, “Brexit and Article 50 TEU: A Constitutionalist Reading” (2017) 54 </w:t>
      </w:r>
      <w:proofErr w:type="spellStart"/>
      <w:r w:rsidRPr="00175A87">
        <w:rPr>
          <w:rFonts w:ascii="Times New Roman" w:hAnsi="Times New Roman" w:cs="Times New Roman"/>
          <w:sz w:val="20"/>
          <w:szCs w:val="20"/>
          <w:lang w:val="en-US"/>
        </w:rPr>
        <w:t>CMLRev</w:t>
      </w:r>
      <w:proofErr w:type="spellEnd"/>
      <w:r w:rsidRPr="00175A87">
        <w:rPr>
          <w:rFonts w:ascii="Times New Roman" w:hAnsi="Times New Roman" w:cs="Times New Roman"/>
          <w:sz w:val="20"/>
          <w:szCs w:val="20"/>
          <w:lang w:val="en-US"/>
        </w:rPr>
        <w:t xml:space="preserve"> 695.</w:t>
      </w:r>
    </w:p>
  </w:footnote>
  <w:footnote w:id="161">
    <w:p w14:paraId="2407D3BD" w14:textId="0C807969"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However, see the contrary view expressed in European Parliamentary Research Service, </w:t>
      </w:r>
      <w:r w:rsidRPr="00175A87">
        <w:rPr>
          <w:rFonts w:ascii="Times New Roman" w:hAnsi="Times New Roman" w:cs="Times New Roman"/>
          <w:i/>
          <w:sz w:val="20"/>
          <w:szCs w:val="20"/>
          <w:lang w:val="en-US"/>
        </w:rPr>
        <w:t xml:space="preserve">UK Withdrawal from the European Union: Legal and Procedural Issues </w:t>
      </w:r>
      <w:r w:rsidRPr="00175A87">
        <w:rPr>
          <w:rFonts w:ascii="Times New Roman" w:hAnsi="Times New Roman" w:cs="Times New Roman"/>
          <w:sz w:val="20"/>
          <w:szCs w:val="20"/>
          <w:lang w:val="en-US"/>
        </w:rPr>
        <w:t xml:space="preserve">(March 2017) pp 7-8.  </w:t>
      </w:r>
    </w:p>
  </w:footnote>
  <w:footnote w:id="162">
    <w:p w14:paraId="66BC15C2" w14:textId="591AA65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Particularly taking into account the uncertain relationship between the </w:t>
      </w:r>
      <w:r w:rsidRPr="00175A87">
        <w:rPr>
          <w:rFonts w:ascii="Times New Roman" w:hAnsi="Times New Roman" w:cs="Times New Roman"/>
          <w:sz w:val="20"/>
          <w:szCs w:val="20"/>
          <w:lang w:val="en-US"/>
        </w:rPr>
        <w:t xml:space="preserve">original European Union (Withdrawal) Bill, Clause 9 of which was meant to provide the legal basis for domestic implementation of the Article 50 TEU agreement; and the subsequently announced (but still to be published) Withdrawal Agreement and Implementation Bill, which is now meant to take over much of that intended role.  Such uncertainty also links up with questions, e.g. about having a single / fixed or multiple / flexible “exit day/s” for the purposes of the withdrawal legislation package – which in turn will influence, e.g. whether the UK will end up being able simply to prolong or instead having to replicate the provisions and powers of the European Communities Act 1972 (in order to comply with its transitional obligations).  </w:t>
      </w:r>
    </w:p>
  </w:footnote>
  <w:footnote w:id="163">
    <w:p w14:paraId="26F67836" w14:textId="786F7221"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para 13.</w:t>
      </w:r>
    </w:p>
  </w:footnote>
  <w:footnote w:id="164">
    <w:p w14:paraId="28924B8E" w14:textId="066F1CB0"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the contribution by R Wessel in this Special Issue.  </w:t>
      </w:r>
    </w:p>
  </w:footnote>
  <w:footnote w:id="165">
    <w:p w14:paraId="504BB071" w14:textId="5448EE1B" w:rsidR="00D22DAC" w:rsidRPr="00175A87" w:rsidRDefault="00D22DAC" w:rsidP="00E60D97">
      <w:pPr>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April Guidelines,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13.</w:t>
      </w:r>
    </w:p>
  </w:footnote>
  <w:footnote w:id="166">
    <w:p w14:paraId="397EE2AD" w14:textId="5AFF7947"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proofErr w:type="gramStart"/>
      <w:r w:rsidRPr="00175A87">
        <w:rPr>
          <w:rFonts w:ascii="Times New Roman" w:hAnsi="Times New Roman" w:cs="Times New Roman"/>
          <w:sz w:val="20"/>
          <w:szCs w:val="20"/>
        </w:rPr>
        <w:t>See further, e.g. M Cremona, “UK Trade Policy” in M Dougan (</w:t>
      </w:r>
      <w:proofErr w:type="spellStart"/>
      <w:r w:rsidRPr="00175A87">
        <w:rPr>
          <w:rFonts w:ascii="Times New Roman" w:hAnsi="Times New Roman" w:cs="Times New Roman"/>
          <w:sz w:val="20"/>
          <w:szCs w:val="20"/>
        </w:rPr>
        <w:t>ed</w:t>
      </w:r>
      <w:proofErr w:type="spellEnd"/>
      <w:r w:rsidRPr="00175A87">
        <w:rPr>
          <w:rFonts w:ascii="Times New Roman" w:hAnsi="Times New Roman" w:cs="Times New Roman"/>
          <w:sz w:val="20"/>
          <w:szCs w:val="20"/>
        </w:rPr>
        <w:t xml:space="preserve">), </w:t>
      </w:r>
      <w:r w:rsidRPr="00175A87">
        <w:rPr>
          <w:rFonts w:ascii="Times New Roman" w:hAnsi="Times New Roman" w:cs="Times New Roman"/>
          <w:i/>
          <w:sz w:val="20"/>
          <w:szCs w:val="20"/>
        </w:rPr>
        <w:t xml:space="preserve">The UK After Brexit: Legal and Policy Challenges </w:t>
      </w:r>
      <w:r w:rsidRPr="00175A87">
        <w:rPr>
          <w:rFonts w:ascii="Times New Roman" w:hAnsi="Times New Roman" w:cs="Times New Roman"/>
          <w:sz w:val="20"/>
          <w:szCs w:val="20"/>
        </w:rPr>
        <w:t xml:space="preserve">(2017, </w:t>
      </w:r>
      <w:proofErr w:type="spellStart"/>
      <w:r w:rsidRPr="00175A87">
        <w:rPr>
          <w:rFonts w:ascii="Times New Roman" w:hAnsi="Times New Roman" w:cs="Times New Roman"/>
          <w:sz w:val="20"/>
          <w:szCs w:val="20"/>
        </w:rPr>
        <w:t>Intersentia</w:t>
      </w:r>
      <w:proofErr w:type="spellEnd"/>
      <w:r w:rsidRPr="00175A87">
        <w:rPr>
          <w:rFonts w:ascii="Times New Roman" w:hAnsi="Times New Roman" w:cs="Times New Roman"/>
          <w:sz w:val="20"/>
          <w:szCs w:val="20"/>
        </w:rPr>
        <w:t xml:space="preserve"> Publishing).</w:t>
      </w:r>
      <w:proofErr w:type="gramEnd"/>
      <w:r w:rsidRPr="00175A87">
        <w:rPr>
          <w:rFonts w:ascii="Times New Roman" w:hAnsi="Times New Roman" w:cs="Times New Roman"/>
          <w:sz w:val="20"/>
          <w:szCs w:val="20"/>
        </w:rPr>
        <w:t xml:space="preserve">  The situation of the EEA Agreement has attracted particular attention: see further, e.g. </w:t>
      </w:r>
      <w:r w:rsidRPr="00175A87">
        <w:rPr>
          <w:rFonts w:ascii="Times New Roman" w:hAnsi="Times New Roman" w:cs="Times New Roman"/>
          <w:sz w:val="20"/>
          <w:szCs w:val="20"/>
          <w:lang w:val="en-US"/>
        </w:rPr>
        <w:t xml:space="preserve">D Sif </w:t>
      </w:r>
      <w:proofErr w:type="spellStart"/>
      <w:r w:rsidRPr="00175A87">
        <w:rPr>
          <w:rFonts w:ascii="Times New Roman" w:hAnsi="Times New Roman" w:cs="Times New Roman"/>
          <w:sz w:val="20"/>
          <w:szCs w:val="20"/>
          <w:lang w:val="en-US"/>
        </w:rPr>
        <w:t>Tynes</w:t>
      </w:r>
      <w:proofErr w:type="spellEnd"/>
      <w:r w:rsidRPr="00175A87">
        <w:rPr>
          <w:rFonts w:ascii="Times New Roman" w:hAnsi="Times New Roman" w:cs="Times New Roman"/>
          <w:sz w:val="20"/>
          <w:szCs w:val="20"/>
          <w:lang w:val="en-US"/>
        </w:rPr>
        <w:t xml:space="preserve"> and E L </w:t>
      </w:r>
      <w:proofErr w:type="spellStart"/>
      <w:r w:rsidRPr="00175A87">
        <w:rPr>
          <w:rFonts w:ascii="Times New Roman" w:hAnsi="Times New Roman" w:cs="Times New Roman"/>
          <w:sz w:val="20"/>
          <w:szCs w:val="20"/>
          <w:lang w:val="en-US"/>
        </w:rPr>
        <w:t>Haugsdal</w:t>
      </w:r>
      <w:proofErr w:type="spellEnd"/>
      <w:r w:rsidRPr="00175A87">
        <w:rPr>
          <w:rFonts w:ascii="Times New Roman" w:hAnsi="Times New Roman" w:cs="Times New Roman"/>
          <w:sz w:val="20"/>
          <w:szCs w:val="20"/>
          <w:lang w:val="en-US"/>
        </w:rPr>
        <w:t xml:space="preserve">, “In, out or in-between?  The UK as a contracting party to the Agreement on the European Economic Area” (2016) 41 </w:t>
      </w:r>
      <w:proofErr w:type="spellStart"/>
      <w:r w:rsidRPr="00175A87">
        <w:rPr>
          <w:rFonts w:ascii="Times New Roman" w:hAnsi="Times New Roman" w:cs="Times New Roman"/>
          <w:sz w:val="20"/>
          <w:szCs w:val="20"/>
          <w:lang w:val="en-US"/>
        </w:rPr>
        <w:t>ELRev</w:t>
      </w:r>
      <w:proofErr w:type="spellEnd"/>
      <w:r w:rsidRPr="00175A87">
        <w:rPr>
          <w:rFonts w:ascii="Times New Roman" w:hAnsi="Times New Roman" w:cs="Times New Roman"/>
          <w:sz w:val="20"/>
          <w:szCs w:val="20"/>
          <w:lang w:val="en-US"/>
        </w:rPr>
        <w:t xml:space="preserve"> 753; C </w:t>
      </w:r>
      <w:proofErr w:type="spellStart"/>
      <w:r w:rsidRPr="00175A87">
        <w:rPr>
          <w:rFonts w:ascii="Times New Roman" w:hAnsi="Times New Roman" w:cs="Times New Roman"/>
          <w:sz w:val="20"/>
          <w:szCs w:val="20"/>
          <w:lang w:val="en-US"/>
        </w:rPr>
        <w:t>Hillion</w:t>
      </w:r>
      <w:proofErr w:type="spellEnd"/>
      <w:r w:rsidRPr="00175A87">
        <w:rPr>
          <w:rFonts w:ascii="Times New Roman" w:hAnsi="Times New Roman" w:cs="Times New Roman"/>
          <w:sz w:val="20"/>
          <w:szCs w:val="20"/>
          <w:lang w:val="en-US"/>
        </w:rPr>
        <w:t xml:space="preserve">, “Brexit means </w:t>
      </w:r>
      <w:proofErr w:type="gramStart"/>
      <w:r w:rsidRPr="00175A87">
        <w:rPr>
          <w:rFonts w:ascii="Times New Roman" w:hAnsi="Times New Roman" w:cs="Times New Roman"/>
          <w:sz w:val="20"/>
          <w:szCs w:val="20"/>
          <w:lang w:val="en-US"/>
        </w:rPr>
        <w:t>Br(</w:t>
      </w:r>
      <w:proofErr w:type="gramEnd"/>
      <w:r w:rsidRPr="00175A87">
        <w:rPr>
          <w:rFonts w:ascii="Times New Roman" w:hAnsi="Times New Roman" w:cs="Times New Roman"/>
          <w:sz w:val="20"/>
          <w:szCs w:val="20"/>
          <w:lang w:val="en-US"/>
        </w:rPr>
        <w:t>EEA)</w:t>
      </w:r>
      <w:proofErr w:type="spellStart"/>
      <w:r w:rsidRPr="00175A87">
        <w:rPr>
          <w:rFonts w:ascii="Times New Roman" w:hAnsi="Times New Roman" w:cs="Times New Roman"/>
          <w:sz w:val="20"/>
          <w:szCs w:val="20"/>
          <w:lang w:val="en-US"/>
        </w:rPr>
        <w:t>xit</w:t>
      </w:r>
      <w:proofErr w:type="spellEnd"/>
      <w:r w:rsidRPr="00175A87">
        <w:rPr>
          <w:rFonts w:ascii="Times New Roman" w:hAnsi="Times New Roman" w:cs="Times New Roman"/>
          <w:sz w:val="20"/>
          <w:szCs w:val="20"/>
          <w:lang w:val="en-US"/>
        </w:rPr>
        <w:t xml:space="preserve">: UK Withdrawal from the EU and its implications for the EEA” (2018) 55 </w:t>
      </w:r>
      <w:proofErr w:type="spellStart"/>
      <w:r w:rsidRPr="00175A87">
        <w:rPr>
          <w:rFonts w:ascii="Times New Roman" w:hAnsi="Times New Roman" w:cs="Times New Roman"/>
          <w:sz w:val="20"/>
          <w:szCs w:val="20"/>
          <w:lang w:val="en-US"/>
        </w:rPr>
        <w:t>CMLRev</w:t>
      </w:r>
      <w:proofErr w:type="spellEnd"/>
      <w:r w:rsidRPr="00175A87">
        <w:rPr>
          <w:rFonts w:ascii="Times New Roman" w:hAnsi="Times New Roman" w:cs="Times New Roman"/>
          <w:sz w:val="20"/>
          <w:szCs w:val="20"/>
          <w:lang w:val="en-US"/>
        </w:rPr>
        <w:t xml:space="preserve"> forthcoming.</w:t>
      </w:r>
    </w:p>
  </w:footnote>
  <w:footnote w:id="167">
    <w:p w14:paraId="7153002F" w14:textId="110B6F3C"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See Trade Bill and Explanatory Notes (published on 7 November 2017).</w:t>
      </w:r>
    </w:p>
  </w:footnote>
  <w:footnote w:id="168">
    <w:p w14:paraId="5B33A87C" w14:textId="1DBDDAEF"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E.g. consider the frosty reception afforded to the EU-UK joint letter of 11 October 2017 seeking to propose joint solutions to the issues raised by UK withdrawal when it comes to the World Trade </w:t>
      </w:r>
      <w:proofErr w:type="spellStart"/>
      <w:r w:rsidRPr="00175A87">
        <w:rPr>
          <w:rFonts w:ascii="Times New Roman" w:hAnsi="Times New Roman" w:cs="Times New Roman"/>
          <w:sz w:val="20"/>
          <w:szCs w:val="20"/>
          <w:lang w:val="en-US"/>
        </w:rPr>
        <w:t>Organisation</w:t>
      </w:r>
      <w:proofErr w:type="spellEnd"/>
      <w:r w:rsidRPr="00175A87">
        <w:rPr>
          <w:rFonts w:ascii="Times New Roman" w:hAnsi="Times New Roman" w:cs="Times New Roman"/>
          <w:sz w:val="20"/>
          <w:szCs w:val="20"/>
          <w:lang w:val="en-US"/>
        </w:rPr>
        <w:t xml:space="preserve">.  </w:t>
      </w:r>
      <w:proofErr w:type="gramStart"/>
      <w:r w:rsidRPr="00175A87">
        <w:rPr>
          <w:rFonts w:ascii="Times New Roman" w:hAnsi="Times New Roman" w:cs="Times New Roman"/>
          <w:sz w:val="20"/>
          <w:szCs w:val="20"/>
          <w:lang w:val="en-US"/>
        </w:rPr>
        <w:t xml:space="preserve">See further, e.g. G Messenger, “Membership of the World Trade </w:t>
      </w:r>
      <w:proofErr w:type="spellStart"/>
      <w:r w:rsidRPr="00175A87">
        <w:rPr>
          <w:rFonts w:ascii="Times New Roman" w:hAnsi="Times New Roman" w:cs="Times New Roman"/>
          <w:sz w:val="20"/>
          <w:szCs w:val="20"/>
          <w:lang w:val="en-US"/>
        </w:rPr>
        <w:t>Organisation</w:t>
      </w:r>
      <w:proofErr w:type="spellEnd"/>
      <w:r w:rsidRPr="00175A87">
        <w:rPr>
          <w:rFonts w:ascii="Times New Roman" w:hAnsi="Times New Roman" w:cs="Times New Roman"/>
          <w:sz w:val="20"/>
          <w:szCs w:val="20"/>
          <w:lang w:val="en-US"/>
        </w:rPr>
        <w:t xml:space="preserve">” in </w:t>
      </w:r>
      <w:r w:rsidRPr="00175A87">
        <w:rPr>
          <w:rFonts w:ascii="Times New Roman" w:hAnsi="Times New Roman" w:cs="Times New Roman"/>
          <w:sz w:val="20"/>
          <w:szCs w:val="20"/>
        </w:rPr>
        <w:t>M Dougan (</w:t>
      </w:r>
      <w:proofErr w:type="spellStart"/>
      <w:r w:rsidRPr="00175A87">
        <w:rPr>
          <w:rFonts w:ascii="Times New Roman" w:hAnsi="Times New Roman" w:cs="Times New Roman"/>
          <w:sz w:val="20"/>
          <w:szCs w:val="20"/>
        </w:rPr>
        <w:t>ed</w:t>
      </w:r>
      <w:proofErr w:type="spellEnd"/>
      <w:r w:rsidRPr="00175A87">
        <w:rPr>
          <w:rFonts w:ascii="Times New Roman" w:hAnsi="Times New Roman" w:cs="Times New Roman"/>
          <w:sz w:val="20"/>
          <w:szCs w:val="20"/>
        </w:rPr>
        <w:t xml:space="preserve">), </w:t>
      </w:r>
      <w:r w:rsidRPr="00175A87">
        <w:rPr>
          <w:rFonts w:ascii="Times New Roman" w:hAnsi="Times New Roman" w:cs="Times New Roman"/>
          <w:i/>
          <w:sz w:val="20"/>
          <w:szCs w:val="20"/>
        </w:rPr>
        <w:t xml:space="preserve">The UK After </w:t>
      </w:r>
      <w:proofErr w:type="spellStart"/>
      <w:r w:rsidRPr="00175A87">
        <w:rPr>
          <w:rFonts w:ascii="Times New Roman" w:hAnsi="Times New Roman" w:cs="Times New Roman"/>
          <w:i/>
          <w:sz w:val="20"/>
          <w:szCs w:val="20"/>
        </w:rPr>
        <w:t>Brexit</w:t>
      </w:r>
      <w:proofErr w:type="spellEnd"/>
      <w:r w:rsidRPr="00175A87">
        <w:rPr>
          <w:rFonts w:ascii="Times New Roman" w:hAnsi="Times New Roman" w:cs="Times New Roman"/>
          <w:i/>
          <w:sz w:val="20"/>
          <w:szCs w:val="20"/>
        </w:rPr>
        <w:t xml:space="preserve">: Legal and Policy Challenges </w:t>
      </w:r>
      <w:r w:rsidRPr="00175A87">
        <w:rPr>
          <w:rFonts w:ascii="Times New Roman" w:hAnsi="Times New Roman" w:cs="Times New Roman"/>
          <w:sz w:val="20"/>
          <w:szCs w:val="20"/>
        </w:rPr>
        <w:t xml:space="preserve">(2017, </w:t>
      </w:r>
      <w:proofErr w:type="spellStart"/>
      <w:r w:rsidRPr="00175A87">
        <w:rPr>
          <w:rFonts w:ascii="Times New Roman" w:hAnsi="Times New Roman" w:cs="Times New Roman"/>
          <w:sz w:val="20"/>
          <w:szCs w:val="20"/>
        </w:rPr>
        <w:t>Intersentia</w:t>
      </w:r>
      <w:proofErr w:type="spellEnd"/>
      <w:r w:rsidRPr="00175A87">
        <w:rPr>
          <w:rFonts w:ascii="Times New Roman" w:hAnsi="Times New Roman" w:cs="Times New Roman"/>
          <w:sz w:val="20"/>
          <w:szCs w:val="20"/>
        </w:rPr>
        <w:t xml:space="preserve"> Publishing).</w:t>
      </w:r>
      <w:proofErr w:type="gramEnd"/>
    </w:p>
  </w:footnote>
  <w:footnote w:id="169">
    <w:p w14:paraId="01C50D4F" w14:textId="77777777" w:rsidR="00D22DAC" w:rsidRPr="00175A87" w:rsidRDefault="00D22DAC" w:rsidP="00D02E4A">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European Council, December Guidelines,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4.</w:t>
      </w:r>
    </w:p>
  </w:footnote>
  <w:footnote w:id="170">
    <w:p w14:paraId="37BAFABF" w14:textId="66FEEBCD" w:rsidR="00D22DAC" w:rsidRPr="00175A87" w:rsidRDefault="00D22DAC" w:rsidP="00D02E4A">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Council </w:t>
      </w:r>
      <w:r w:rsidRPr="00175A87">
        <w:rPr>
          <w:rFonts w:ascii="Times New Roman" w:hAnsi="Times New Roman" w:cs="Times New Roman"/>
          <w:sz w:val="20"/>
          <w:szCs w:val="20"/>
          <w:lang w:val="en-US"/>
        </w:rPr>
        <w:t xml:space="preserve">Decision supplementing the Council Decision of 22 May 2017 (29 January 2018) </w:t>
      </w:r>
      <w:r w:rsidRPr="00175A87">
        <w:rPr>
          <w:rFonts w:ascii="Times New Roman" w:hAnsi="Times New Roman" w:cs="Times New Roman"/>
          <w:sz w:val="20"/>
          <w:szCs w:val="20"/>
        </w:rPr>
        <w:t xml:space="preserve">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15 </w:t>
      </w:r>
      <w:r w:rsidRPr="00175A87">
        <w:rPr>
          <w:rFonts w:ascii="Times New Roman" w:eastAsiaTheme="minorHAnsi" w:hAnsi="Times New Roman" w:cs="Times New Roman"/>
          <w:sz w:val="20"/>
          <w:szCs w:val="20"/>
        </w:rPr>
        <w:t>(though without UK participation in any bodies established thereunder)</w:t>
      </w:r>
      <w:r w:rsidRPr="00175A87">
        <w:rPr>
          <w:rFonts w:ascii="Times New Roman" w:hAnsi="Times New Roman" w:cs="Times New Roman"/>
          <w:sz w:val="20"/>
          <w:szCs w:val="20"/>
        </w:rPr>
        <w:t xml:space="preserve">.  Contrast with the Commission’s original proposals: </w:t>
      </w:r>
      <w:proofErr w:type="gramStart"/>
      <w:r w:rsidRPr="00175A87">
        <w:rPr>
          <w:rFonts w:ascii="Times New Roman" w:hAnsi="Times New Roman" w:cs="Times New Roman"/>
          <w:sz w:val="20"/>
          <w:szCs w:val="20"/>
        </w:rPr>
        <w:t>COM(</w:t>
      </w:r>
      <w:proofErr w:type="gramEnd"/>
      <w:r w:rsidRPr="00175A87">
        <w:rPr>
          <w:rFonts w:ascii="Times New Roman" w:hAnsi="Times New Roman" w:cs="Times New Roman"/>
          <w:sz w:val="20"/>
          <w:szCs w:val="20"/>
        </w:rPr>
        <w:t xml:space="preserve">2017) 830 Final, Annex, </w:t>
      </w:r>
      <w:proofErr w:type="spellStart"/>
      <w:r w:rsidRPr="00175A87">
        <w:rPr>
          <w:rFonts w:ascii="Times New Roman" w:hAnsi="Times New Roman" w:cs="Times New Roman"/>
          <w:sz w:val="20"/>
          <w:szCs w:val="20"/>
        </w:rPr>
        <w:t>para</w:t>
      </w:r>
      <w:proofErr w:type="spellEnd"/>
      <w:r w:rsidRPr="00175A87">
        <w:rPr>
          <w:rFonts w:ascii="Times New Roman" w:hAnsi="Times New Roman" w:cs="Times New Roman"/>
          <w:sz w:val="20"/>
          <w:szCs w:val="20"/>
        </w:rPr>
        <w:t xml:space="preserve"> 14</w:t>
      </w:r>
      <w:r w:rsidRPr="00175A87">
        <w:rPr>
          <w:rFonts w:ascii="Times New Roman" w:eastAsiaTheme="minorHAnsi" w:hAnsi="Times New Roman" w:cs="Times New Roman"/>
          <w:sz w:val="20"/>
          <w:szCs w:val="20"/>
        </w:rPr>
        <w:t>.</w:t>
      </w:r>
    </w:p>
  </w:footnote>
  <w:footnote w:id="171">
    <w:p w14:paraId="463B9887" w14:textId="77777777" w:rsidR="00D22DAC" w:rsidRPr="00175A87" w:rsidRDefault="00D22DAC" w:rsidP="001C3D10">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I am very grateful to </w:t>
      </w:r>
      <w:proofErr w:type="spellStart"/>
      <w:r w:rsidRPr="00175A87">
        <w:rPr>
          <w:rFonts w:ascii="Times New Roman" w:hAnsi="Times New Roman" w:cs="Times New Roman"/>
          <w:sz w:val="20"/>
          <w:szCs w:val="20"/>
        </w:rPr>
        <w:t>Marise</w:t>
      </w:r>
      <w:proofErr w:type="spellEnd"/>
      <w:r w:rsidRPr="00175A87">
        <w:rPr>
          <w:rFonts w:ascii="Times New Roman" w:hAnsi="Times New Roman" w:cs="Times New Roman"/>
          <w:sz w:val="20"/>
          <w:szCs w:val="20"/>
        </w:rPr>
        <w:t xml:space="preserve"> Cremona for pointing out the parallels here with the “lop-sided” nature of the EU-Turkey customs union agreement (Decision 1/95 of the EC-Turkey Association Council of 22 December 1995 on implementing the final phase of the Customs Union).</w:t>
      </w:r>
    </w:p>
  </w:footnote>
  <w:footnote w:id="172">
    <w:p w14:paraId="57500C6D" w14:textId="199A8B9E" w:rsidR="00D22DAC" w:rsidRPr="00175A87" w:rsidRDefault="00D22DAC">
      <w:pPr>
        <w:pStyle w:val="FootnoteText"/>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Press Statement by Michel </w:t>
      </w:r>
      <w:proofErr w:type="spellStart"/>
      <w:r w:rsidRPr="00175A87">
        <w:rPr>
          <w:rFonts w:ascii="Times New Roman" w:hAnsi="Times New Roman" w:cs="Times New Roman"/>
          <w:sz w:val="20"/>
          <w:szCs w:val="20"/>
          <w:lang w:val="en-US"/>
        </w:rPr>
        <w:t>Barnier</w:t>
      </w:r>
      <w:proofErr w:type="spellEnd"/>
      <w:r w:rsidRPr="00175A87">
        <w:rPr>
          <w:rFonts w:ascii="Times New Roman" w:hAnsi="Times New Roman" w:cs="Times New Roman"/>
          <w:sz w:val="20"/>
          <w:szCs w:val="20"/>
          <w:lang w:val="en-US"/>
        </w:rPr>
        <w:t xml:space="preserve"> following the General Affairs Council (Article 50) on the adoption of negotiating directives on transitional arrangements (29 January 2018).</w:t>
      </w:r>
    </w:p>
  </w:footnote>
  <w:footnote w:id="173">
    <w:p w14:paraId="009A40D7" w14:textId="752EA992"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Consider, e.g. </w:t>
      </w:r>
      <w:r w:rsidRPr="00175A87">
        <w:rPr>
          <w:rFonts w:ascii="Times New Roman" w:hAnsi="Times New Roman" w:cs="Times New Roman"/>
          <w:sz w:val="20"/>
          <w:szCs w:val="20"/>
          <w:lang w:val="en-US"/>
        </w:rPr>
        <w:t xml:space="preserve">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 para 81.  </w:t>
      </w:r>
    </w:p>
  </w:footnote>
  <w:footnote w:id="174">
    <w:p w14:paraId="04E36636" w14:textId="5D00842E"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D Davis’ </w:t>
      </w:r>
      <w:proofErr w:type="spellStart"/>
      <w:r w:rsidRPr="00175A87">
        <w:rPr>
          <w:rFonts w:ascii="Times New Roman" w:hAnsi="Times New Roman" w:cs="Times New Roman"/>
          <w:sz w:val="20"/>
          <w:szCs w:val="20"/>
        </w:rPr>
        <w:t>Teesport</w:t>
      </w:r>
      <w:proofErr w:type="spellEnd"/>
      <w:r w:rsidRPr="00175A87">
        <w:rPr>
          <w:rFonts w:ascii="Times New Roman" w:hAnsi="Times New Roman" w:cs="Times New Roman"/>
          <w:sz w:val="20"/>
          <w:szCs w:val="20"/>
        </w:rPr>
        <w:t xml:space="preserve"> Speech, “Implementation Period: A Bridge to the Future Partnership between the UK and EU” (26 January 2018).  </w:t>
      </w:r>
      <w:proofErr w:type="gramStart"/>
      <w:r w:rsidRPr="00175A87">
        <w:rPr>
          <w:rFonts w:ascii="Times New Roman" w:hAnsi="Times New Roman" w:cs="Times New Roman"/>
          <w:sz w:val="20"/>
          <w:szCs w:val="20"/>
        </w:rPr>
        <w:t>Similarly, e.g. G Clark, P Hammond and D Davis, Open Letter to Business Leaders (26 January 2018).</w:t>
      </w:r>
      <w:proofErr w:type="gramEnd"/>
    </w:p>
  </w:footnote>
  <w:footnote w:id="175">
    <w:p w14:paraId="1F817CFC" w14:textId="39DAC906"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See the suggestion in Section 5.3 (above).</w:t>
      </w:r>
    </w:p>
  </w:footnote>
  <w:footnote w:id="176">
    <w:p w14:paraId="75D972A6" w14:textId="243C3FBB" w:rsidR="00D22DAC" w:rsidRPr="00175A87" w:rsidRDefault="00D22DAC" w:rsidP="00E60D97">
      <w:pPr>
        <w:pStyle w:val="FootnoteText"/>
        <w:jc w:val="both"/>
        <w:rPr>
          <w:rFonts w:ascii="Times New Roman" w:hAnsi="Times New Roman" w:cs="Times New Roman"/>
          <w:sz w:val="20"/>
          <w:szCs w:val="20"/>
          <w:lang w:val="en-US"/>
        </w:rPr>
      </w:pPr>
      <w:r w:rsidRPr="00175A87">
        <w:rPr>
          <w:rStyle w:val="FootnoteReference"/>
          <w:rFonts w:ascii="Times New Roman" w:hAnsi="Times New Roman" w:cs="Times New Roman"/>
          <w:sz w:val="20"/>
          <w:szCs w:val="20"/>
        </w:rPr>
        <w:footnoteRef/>
      </w:r>
      <w:r w:rsidRPr="00175A87">
        <w:rPr>
          <w:rFonts w:ascii="Times New Roman" w:hAnsi="Times New Roman" w:cs="Times New Roman"/>
          <w:sz w:val="20"/>
          <w:szCs w:val="20"/>
        </w:rPr>
        <w:t xml:space="preserve"> </w:t>
      </w:r>
      <w:r w:rsidRPr="00175A87">
        <w:rPr>
          <w:rFonts w:ascii="Times New Roman" w:hAnsi="Times New Roman" w:cs="Times New Roman"/>
          <w:sz w:val="20"/>
          <w:szCs w:val="20"/>
          <w:lang w:val="en-US"/>
        </w:rPr>
        <w:t xml:space="preserve">On the idea of transition as a wasting asset: see further, e.g. House of </w:t>
      </w:r>
      <w:r w:rsidRPr="00175A87">
        <w:rPr>
          <w:rFonts w:ascii="Times New Roman" w:hAnsi="Times New Roman" w:cs="Times New Roman"/>
          <w:sz w:val="20"/>
          <w:szCs w:val="20"/>
        </w:rPr>
        <w:t xml:space="preserve">Commons Exiting the European Union Committee, </w:t>
      </w:r>
      <w:r w:rsidRPr="00175A87">
        <w:rPr>
          <w:rFonts w:ascii="Times New Roman" w:hAnsi="Times New Roman" w:cs="Times New Roman"/>
          <w:i/>
          <w:sz w:val="20"/>
          <w:szCs w:val="20"/>
        </w:rPr>
        <w:t>The progress of the UK’s negotiations with the EU on withdrawal</w:t>
      </w:r>
      <w:r w:rsidRPr="00175A87">
        <w:rPr>
          <w:rFonts w:ascii="Times New Roman" w:hAnsi="Times New Roman" w:cs="Times New Roman"/>
          <w:sz w:val="20"/>
          <w:szCs w:val="20"/>
        </w:rPr>
        <w:t xml:space="preserve"> (Second Report of Session 2107-19, HC 372, 1 December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2F1E8" w14:textId="50A6C968" w:rsidR="00E85BF7" w:rsidRPr="00E85BF7" w:rsidRDefault="00E85BF7" w:rsidP="00E85BF7">
    <w:pPr>
      <w:pStyle w:val="Header"/>
      <w:jc w:val="center"/>
      <w:rPr>
        <w:rFonts w:ascii="Times New Roman" w:hAnsi="Times New Roman" w:cs="Times New Roman"/>
        <w:sz w:val="20"/>
        <w:szCs w:val="20"/>
      </w:rPr>
    </w:pPr>
    <w:r>
      <w:rPr>
        <w:rFonts w:ascii="Times New Roman" w:hAnsi="Times New Roman" w:cs="Times New Roman"/>
        <w:sz w:val="20"/>
        <w:szCs w:val="20"/>
      </w:rPr>
      <w:t xml:space="preserve">Forthcoming in (2018) 55 </w:t>
    </w:r>
    <w:r w:rsidRPr="00E85BF7">
      <w:rPr>
        <w:rFonts w:ascii="Times New Roman" w:hAnsi="Times New Roman" w:cs="Times New Roman"/>
        <w:i/>
        <w:sz w:val="20"/>
        <w:szCs w:val="20"/>
      </w:rPr>
      <w:t xml:space="preserve">Common Market Law Review </w:t>
    </w:r>
    <w:r>
      <w:rPr>
        <w:rFonts w:ascii="Times New Roman" w:hAnsi="Times New Roman" w:cs="Times New Roman"/>
        <w:sz w:val="20"/>
        <w:szCs w:val="20"/>
      </w:rPr>
      <w:t xml:space="preserve">(Special Issue on </w:t>
    </w:r>
    <w:proofErr w:type="spellStart"/>
    <w:r>
      <w:rPr>
        <w:rFonts w:ascii="Times New Roman" w:hAnsi="Times New Roman" w:cs="Times New Roman"/>
        <w:sz w:val="20"/>
        <w:szCs w:val="20"/>
      </w:rPr>
      <w:t>Brexit</w:t>
    </w:r>
    <w:proofErr w:type="spellEnd"/>
    <w:r>
      <w:rPr>
        <w:rFonts w:ascii="Times New Roman" w:hAnsi="Times New Roman" w:cs="Times New Roman"/>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BB6F01"/>
    <w:multiLevelType w:val="hybridMultilevel"/>
    <w:tmpl w:val="FA4861F0"/>
    <w:lvl w:ilvl="0" w:tplc="7844456E">
      <w:start w:val="2"/>
      <w:numFmt w:val="bullet"/>
      <w:lvlText w:val="-"/>
      <w:lvlJc w:val="left"/>
      <w:pPr>
        <w:ind w:left="720" w:hanging="360"/>
      </w:pPr>
      <w:rPr>
        <w:rFonts w:ascii="Arial Narrow" w:eastAsiaTheme="minorEastAs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559F3"/>
    <w:multiLevelType w:val="hybridMultilevel"/>
    <w:tmpl w:val="D58A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AC155E"/>
    <w:multiLevelType w:val="hybridMultilevel"/>
    <w:tmpl w:val="CE10C3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31543C"/>
    <w:multiLevelType w:val="multilevel"/>
    <w:tmpl w:val="874CE2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C16A0B"/>
    <w:multiLevelType w:val="hybridMultilevel"/>
    <w:tmpl w:val="80469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D9740B"/>
    <w:multiLevelType w:val="multilevel"/>
    <w:tmpl w:val="1FD0A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9207C8"/>
    <w:multiLevelType w:val="multilevel"/>
    <w:tmpl w:val="7BC4AB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F4ED8"/>
    <w:multiLevelType w:val="hybridMultilevel"/>
    <w:tmpl w:val="0C14A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3A6799"/>
    <w:multiLevelType w:val="hybridMultilevel"/>
    <w:tmpl w:val="33DE3D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D760C2"/>
    <w:multiLevelType w:val="multilevel"/>
    <w:tmpl w:val="7B82C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203DDC"/>
    <w:multiLevelType w:val="hybridMultilevel"/>
    <w:tmpl w:val="97448302"/>
    <w:lvl w:ilvl="0" w:tplc="35FA0B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F1403B9"/>
    <w:multiLevelType w:val="hybridMultilevel"/>
    <w:tmpl w:val="A48E47CC"/>
    <w:lvl w:ilvl="0" w:tplc="CB2E3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13"/>
  </w:num>
  <w:num w:numId="5">
    <w:abstractNumId w:val="4"/>
  </w:num>
  <w:num w:numId="6">
    <w:abstractNumId w:val="3"/>
  </w:num>
  <w:num w:numId="7">
    <w:abstractNumId w:val="10"/>
  </w:num>
  <w:num w:numId="8">
    <w:abstractNumId w:val="0"/>
  </w:num>
  <w:num w:numId="9">
    <w:abstractNumId w:val="1"/>
  </w:num>
  <w:num w:numId="10">
    <w:abstractNumId w:val="12"/>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44"/>
    <w:rsid w:val="00000052"/>
    <w:rsid w:val="000061EF"/>
    <w:rsid w:val="000100B7"/>
    <w:rsid w:val="0001039E"/>
    <w:rsid w:val="00011532"/>
    <w:rsid w:val="00014175"/>
    <w:rsid w:val="00015002"/>
    <w:rsid w:val="00015726"/>
    <w:rsid w:val="0001675E"/>
    <w:rsid w:val="00017022"/>
    <w:rsid w:val="00034E96"/>
    <w:rsid w:val="00035B8F"/>
    <w:rsid w:val="00040451"/>
    <w:rsid w:val="00042881"/>
    <w:rsid w:val="00045B10"/>
    <w:rsid w:val="0005323C"/>
    <w:rsid w:val="0005491D"/>
    <w:rsid w:val="00056D90"/>
    <w:rsid w:val="00064476"/>
    <w:rsid w:val="0006742B"/>
    <w:rsid w:val="00071FF7"/>
    <w:rsid w:val="00077487"/>
    <w:rsid w:val="000811AD"/>
    <w:rsid w:val="000847E3"/>
    <w:rsid w:val="00086A40"/>
    <w:rsid w:val="00097947"/>
    <w:rsid w:val="000A7BAA"/>
    <w:rsid w:val="000B0585"/>
    <w:rsid w:val="000C0C9E"/>
    <w:rsid w:val="000C5BE2"/>
    <w:rsid w:val="000D174E"/>
    <w:rsid w:val="000D5356"/>
    <w:rsid w:val="000D5644"/>
    <w:rsid w:val="000E63F4"/>
    <w:rsid w:val="000E74D1"/>
    <w:rsid w:val="000E7BAA"/>
    <w:rsid w:val="000E7BE5"/>
    <w:rsid w:val="000F0529"/>
    <w:rsid w:val="000F5FAB"/>
    <w:rsid w:val="00100311"/>
    <w:rsid w:val="001013D3"/>
    <w:rsid w:val="00101F84"/>
    <w:rsid w:val="00105AF9"/>
    <w:rsid w:val="001148AE"/>
    <w:rsid w:val="0012231F"/>
    <w:rsid w:val="00127487"/>
    <w:rsid w:val="00132E38"/>
    <w:rsid w:val="00134F75"/>
    <w:rsid w:val="00141232"/>
    <w:rsid w:val="00141A54"/>
    <w:rsid w:val="00146EDD"/>
    <w:rsid w:val="00146F22"/>
    <w:rsid w:val="0015124F"/>
    <w:rsid w:val="001522B7"/>
    <w:rsid w:val="00153DBB"/>
    <w:rsid w:val="00157359"/>
    <w:rsid w:val="001602F9"/>
    <w:rsid w:val="00166A3D"/>
    <w:rsid w:val="00167913"/>
    <w:rsid w:val="0017157E"/>
    <w:rsid w:val="00175A87"/>
    <w:rsid w:val="00176914"/>
    <w:rsid w:val="00180CBD"/>
    <w:rsid w:val="00181841"/>
    <w:rsid w:val="0018191A"/>
    <w:rsid w:val="001819D8"/>
    <w:rsid w:val="00182B3B"/>
    <w:rsid w:val="00194A44"/>
    <w:rsid w:val="00195242"/>
    <w:rsid w:val="001956E5"/>
    <w:rsid w:val="001A0B1A"/>
    <w:rsid w:val="001A3723"/>
    <w:rsid w:val="001B105F"/>
    <w:rsid w:val="001B17F4"/>
    <w:rsid w:val="001B4346"/>
    <w:rsid w:val="001B5FE9"/>
    <w:rsid w:val="001C1690"/>
    <w:rsid w:val="001C2044"/>
    <w:rsid w:val="001C2344"/>
    <w:rsid w:val="001C261B"/>
    <w:rsid w:val="001C3D10"/>
    <w:rsid w:val="001C3EC8"/>
    <w:rsid w:val="001C570B"/>
    <w:rsid w:val="001C68DD"/>
    <w:rsid w:val="001D06FB"/>
    <w:rsid w:val="001D08F1"/>
    <w:rsid w:val="001D12CB"/>
    <w:rsid w:val="001D1FBA"/>
    <w:rsid w:val="001E14C4"/>
    <w:rsid w:val="001E150D"/>
    <w:rsid w:val="001E60FA"/>
    <w:rsid w:val="0020642D"/>
    <w:rsid w:val="00210009"/>
    <w:rsid w:val="00222898"/>
    <w:rsid w:val="00225111"/>
    <w:rsid w:val="00225BCC"/>
    <w:rsid w:val="00233785"/>
    <w:rsid w:val="0023420C"/>
    <w:rsid w:val="0023514F"/>
    <w:rsid w:val="00235686"/>
    <w:rsid w:val="0023666F"/>
    <w:rsid w:val="00240BAF"/>
    <w:rsid w:val="002431EE"/>
    <w:rsid w:val="00243514"/>
    <w:rsid w:val="00254010"/>
    <w:rsid w:val="002647D0"/>
    <w:rsid w:val="00270E6F"/>
    <w:rsid w:val="00274D3C"/>
    <w:rsid w:val="00281C4B"/>
    <w:rsid w:val="00293208"/>
    <w:rsid w:val="0029565D"/>
    <w:rsid w:val="002A0B27"/>
    <w:rsid w:val="002C3821"/>
    <w:rsid w:val="002D0CFC"/>
    <w:rsid w:val="002D7051"/>
    <w:rsid w:val="002E057B"/>
    <w:rsid w:val="002E265E"/>
    <w:rsid w:val="002E6CCD"/>
    <w:rsid w:val="002E7806"/>
    <w:rsid w:val="002F032C"/>
    <w:rsid w:val="002F1316"/>
    <w:rsid w:val="002F1320"/>
    <w:rsid w:val="00301A87"/>
    <w:rsid w:val="00301C14"/>
    <w:rsid w:val="0030218D"/>
    <w:rsid w:val="003022A9"/>
    <w:rsid w:val="003027DD"/>
    <w:rsid w:val="00306F4D"/>
    <w:rsid w:val="00312683"/>
    <w:rsid w:val="003126F6"/>
    <w:rsid w:val="00313607"/>
    <w:rsid w:val="00313A85"/>
    <w:rsid w:val="003156CE"/>
    <w:rsid w:val="003240AD"/>
    <w:rsid w:val="00324574"/>
    <w:rsid w:val="00334143"/>
    <w:rsid w:val="00334528"/>
    <w:rsid w:val="0033570B"/>
    <w:rsid w:val="0033728D"/>
    <w:rsid w:val="00343829"/>
    <w:rsid w:val="0034414C"/>
    <w:rsid w:val="00347656"/>
    <w:rsid w:val="00352111"/>
    <w:rsid w:val="00362B57"/>
    <w:rsid w:val="00367417"/>
    <w:rsid w:val="00367427"/>
    <w:rsid w:val="0037165B"/>
    <w:rsid w:val="00372FC6"/>
    <w:rsid w:val="003741D5"/>
    <w:rsid w:val="00374CA5"/>
    <w:rsid w:val="00376DE1"/>
    <w:rsid w:val="003815DD"/>
    <w:rsid w:val="003827F6"/>
    <w:rsid w:val="00384708"/>
    <w:rsid w:val="00385804"/>
    <w:rsid w:val="00390FBA"/>
    <w:rsid w:val="00396494"/>
    <w:rsid w:val="003A095F"/>
    <w:rsid w:val="003A25CE"/>
    <w:rsid w:val="003A464A"/>
    <w:rsid w:val="003A556B"/>
    <w:rsid w:val="003B4534"/>
    <w:rsid w:val="003C76A1"/>
    <w:rsid w:val="003D57E4"/>
    <w:rsid w:val="003D75F8"/>
    <w:rsid w:val="003D76B8"/>
    <w:rsid w:val="003E2BCE"/>
    <w:rsid w:val="003E57E4"/>
    <w:rsid w:val="003E7203"/>
    <w:rsid w:val="003F68E7"/>
    <w:rsid w:val="00406E62"/>
    <w:rsid w:val="0042135C"/>
    <w:rsid w:val="00424EF5"/>
    <w:rsid w:val="00427AE7"/>
    <w:rsid w:val="004311A5"/>
    <w:rsid w:val="00433B07"/>
    <w:rsid w:val="00434583"/>
    <w:rsid w:val="00434A8D"/>
    <w:rsid w:val="00440936"/>
    <w:rsid w:val="00445BFB"/>
    <w:rsid w:val="004530ED"/>
    <w:rsid w:val="00453554"/>
    <w:rsid w:val="00453E1E"/>
    <w:rsid w:val="00454290"/>
    <w:rsid w:val="00454732"/>
    <w:rsid w:val="0045668F"/>
    <w:rsid w:val="004601ED"/>
    <w:rsid w:val="004637C9"/>
    <w:rsid w:val="00465E6F"/>
    <w:rsid w:val="00470EDF"/>
    <w:rsid w:val="00474D42"/>
    <w:rsid w:val="00477130"/>
    <w:rsid w:val="004777FC"/>
    <w:rsid w:val="004825DF"/>
    <w:rsid w:val="00486A47"/>
    <w:rsid w:val="004911ED"/>
    <w:rsid w:val="004944C1"/>
    <w:rsid w:val="004948C9"/>
    <w:rsid w:val="0049535A"/>
    <w:rsid w:val="004C2E0C"/>
    <w:rsid w:val="004C799B"/>
    <w:rsid w:val="004E1CF3"/>
    <w:rsid w:val="004E6776"/>
    <w:rsid w:val="004E6CBA"/>
    <w:rsid w:val="004F67FF"/>
    <w:rsid w:val="004F7A29"/>
    <w:rsid w:val="0050211F"/>
    <w:rsid w:val="005274D6"/>
    <w:rsid w:val="00530014"/>
    <w:rsid w:val="0053081D"/>
    <w:rsid w:val="005322DE"/>
    <w:rsid w:val="00535B82"/>
    <w:rsid w:val="00537313"/>
    <w:rsid w:val="00545CAA"/>
    <w:rsid w:val="00546B1B"/>
    <w:rsid w:val="005538B4"/>
    <w:rsid w:val="00556F07"/>
    <w:rsid w:val="00561FC2"/>
    <w:rsid w:val="00562E6E"/>
    <w:rsid w:val="00575CE6"/>
    <w:rsid w:val="00576513"/>
    <w:rsid w:val="00577907"/>
    <w:rsid w:val="0058221D"/>
    <w:rsid w:val="00595A43"/>
    <w:rsid w:val="005967A3"/>
    <w:rsid w:val="00596AA3"/>
    <w:rsid w:val="005A2235"/>
    <w:rsid w:val="005A603E"/>
    <w:rsid w:val="005B1916"/>
    <w:rsid w:val="005B64FF"/>
    <w:rsid w:val="005D6160"/>
    <w:rsid w:val="005E1EB6"/>
    <w:rsid w:val="005E3F4C"/>
    <w:rsid w:val="005E5649"/>
    <w:rsid w:val="005E5BEE"/>
    <w:rsid w:val="005E6367"/>
    <w:rsid w:val="005F255A"/>
    <w:rsid w:val="005F4244"/>
    <w:rsid w:val="005F627B"/>
    <w:rsid w:val="00610485"/>
    <w:rsid w:val="0061287E"/>
    <w:rsid w:val="00615D5D"/>
    <w:rsid w:val="0061799A"/>
    <w:rsid w:val="00620955"/>
    <w:rsid w:val="00620D0E"/>
    <w:rsid w:val="0062163C"/>
    <w:rsid w:val="00634F71"/>
    <w:rsid w:val="00635228"/>
    <w:rsid w:val="006368FD"/>
    <w:rsid w:val="0064047A"/>
    <w:rsid w:val="006416BA"/>
    <w:rsid w:val="0064189B"/>
    <w:rsid w:val="00651715"/>
    <w:rsid w:val="00657FE9"/>
    <w:rsid w:val="00663F97"/>
    <w:rsid w:val="00667E7F"/>
    <w:rsid w:val="0067118F"/>
    <w:rsid w:val="00672234"/>
    <w:rsid w:val="00672D02"/>
    <w:rsid w:val="00681F2F"/>
    <w:rsid w:val="006871C7"/>
    <w:rsid w:val="006875F0"/>
    <w:rsid w:val="006913DA"/>
    <w:rsid w:val="00692A6D"/>
    <w:rsid w:val="006A2F4F"/>
    <w:rsid w:val="006A327C"/>
    <w:rsid w:val="006B2991"/>
    <w:rsid w:val="006C3D06"/>
    <w:rsid w:val="006C7263"/>
    <w:rsid w:val="006D2688"/>
    <w:rsid w:val="006D5788"/>
    <w:rsid w:val="006E6491"/>
    <w:rsid w:val="006F4A6A"/>
    <w:rsid w:val="00703F33"/>
    <w:rsid w:val="00714CC2"/>
    <w:rsid w:val="007164A7"/>
    <w:rsid w:val="00717A3B"/>
    <w:rsid w:val="0072396D"/>
    <w:rsid w:val="007256BE"/>
    <w:rsid w:val="00726E5F"/>
    <w:rsid w:val="00731A95"/>
    <w:rsid w:val="00736684"/>
    <w:rsid w:val="00741599"/>
    <w:rsid w:val="00746DDA"/>
    <w:rsid w:val="00750A9B"/>
    <w:rsid w:val="00755414"/>
    <w:rsid w:val="007572F4"/>
    <w:rsid w:val="00767E16"/>
    <w:rsid w:val="007712BE"/>
    <w:rsid w:val="0077233B"/>
    <w:rsid w:val="007772F1"/>
    <w:rsid w:val="0078061E"/>
    <w:rsid w:val="007858D4"/>
    <w:rsid w:val="007919E3"/>
    <w:rsid w:val="00794EA2"/>
    <w:rsid w:val="007A1236"/>
    <w:rsid w:val="007A5288"/>
    <w:rsid w:val="007A5F13"/>
    <w:rsid w:val="007B2D8B"/>
    <w:rsid w:val="007B7B39"/>
    <w:rsid w:val="007C0716"/>
    <w:rsid w:val="007C18CE"/>
    <w:rsid w:val="007C1EB3"/>
    <w:rsid w:val="007C2B24"/>
    <w:rsid w:val="007C41EE"/>
    <w:rsid w:val="007C5A8B"/>
    <w:rsid w:val="007C693A"/>
    <w:rsid w:val="007D38A9"/>
    <w:rsid w:val="007D7949"/>
    <w:rsid w:val="007E0F84"/>
    <w:rsid w:val="007E792A"/>
    <w:rsid w:val="007F0340"/>
    <w:rsid w:val="007F5261"/>
    <w:rsid w:val="0080249D"/>
    <w:rsid w:val="00802F60"/>
    <w:rsid w:val="00803A6C"/>
    <w:rsid w:val="008112A4"/>
    <w:rsid w:val="00825785"/>
    <w:rsid w:val="00835E6D"/>
    <w:rsid w:val="00837D23"/>
    <w:rsid w:val="008422D0"/>
    <w:rsid w:val="00852EC5"/>
    <w:rsid w:val="00856AA2"/>
    <w:rsid w:val="00857FA4"/>
    <w:rsid w:val="00861274"/>
    <w:rsid w:val="0086397B"/>
    <w:rsid w:val="008748F3"/>
    <w:rsid w:val="00880488"/>
    <w:rsid w:val="00882C0B"/>
    <w:rsid w:val="008860C4"/>
    <w:rsid w:val="00890678"/>
    <w:rsid w:val="00891C09"/>
    <w:rsid w:val="00892F4A"/>
    <w:rsid w:val="008939F2"/>
    <w:rsid w:val="008A1EEC"/>
    <w:rsid w:val="008A728A"/>
    <w:rsid w:val="008B4531"/>
    <w:rsid w:val="008B4DCD"/>
    <w:rsid w:val="008C12CA"/>
    <w:rsid w:val="008C4E17"/>
    <w:rsid w:val="008D1704"/>
    <w:rsid w:val="008D348D"/>
    <w:rsid w:val="008D3D7F"/>
    <w:rsid w:val="008D56E3"/>
    <w:rsid w:val="008E05BC"/>
    <w:rsid w:val="008E361B"/>
    <w:rsid w:val="008E58F4"/>
    <w:rsid w:val="008E7DD5"/>
    <w:rsid w:val="008F19E8"/>
    <w:rsid w:val="008F2A1F"/>
    <w:rsid w:val="008F7B19"/>
    <w:rsid w:val="00900174"/>
    <w:rsid w:val="00900D85"/>
    <w:rsid w:val="00901336"/>
    <w:rsid w:val="00905BF5"/>
    <w:rsid w:val="009076A5"/>
    <w:rsid w:val="00911081"/>
    <w:rsid w:val="0091256C"/>
    <w:rsid w:val="00916327"/>
    <w:rsid w:val="009170C9"/>
    <w:rsid w:val="009232C9"/>
    <w:rsid w:val="00923B7F"/>
    <w:rsid w:val="00927077"/>
    <w:rsid w:val="009270FC"/>
    <w:rsid w:val="00932FC8"/>
    <w:rsid w:val="009331AC"/>
    <w:rsid w:val="00933A86"/>
    <w:rsid w:val="00942E79"/>
    <w:rsid w:val="00946C40"/>
    <w:rsid w:val="0095179A"/>
    <w:rsid w:val="00956424"/>
    <w:rsid w:val="009577B2"/>
    <w:rsid w:val="0096440F"/>
    <w:rsid w:val="00981941"/>
    <w:rsid w:val="0099140F"/>
    <w:rsid w:val="009950A6"/>
    <w:rsid w:val="00995E06"/>
    <w:rsid w:val="0099629B"/>
    <w:rsid w:val="009962C7"/>
    <w:rsid w:val="00997D2F"/>
    <w:rsid w:val="009B6C16"/>
    <w:rsid w:val="009C0710"/>
    <w:rsid w:val="009C1714"/>
    <w:rsid w:val="009E2AA5"/>
    <w:rsid w:val="009E4A9F"/>
    <w:rsid w:val="009E6AEA"/>
    <w:rsid w:val="00A06F2C"/>
    <w:rsid w:val="00A154F5"/>
    <w:rsid w:val="00A15A3D"/>
    <w:rsid w:val="00A16138"/>
    <w:rsid w:val="00A169CE"/>
    <w:rsid w:val="00A4061A"/>
    <w:rsid w:val="00A432D6"/>
    <w:rsid w:val="00A53FAF"/>
    <w:rsid w:val="00A57CBF"/>
    <w:rsid w:val="00A9183E"/>
    <w:rsid w:val="00A96894"/>
    <w:rsid w:val="00A9785A"/>
    <w:rsid w:val="00A97DE8"/>
    <w:rsid w:val="00AB03CD"/>
    <w:rsid w:val="00AC4A49"/>
    <w:rsid w:val="00AD189A"/>
    <w:rsid w:val="00AD39EB"/>
    <w:rsid w:val="00AE22F1"/>
    <w:rsid w:val="00AE24CD"/>
    <w:rsid w:val="00B02C04"/>
    <w:rsid w:val="00B1193B"/>
    <w:rsid w:val="00B2102A"/>
    <w:rsid w:val="00B24C1E"/>
    <w:rsid w:val="00B332F1"/>
    <w:rsid w:val="00B340A7"/>
    <w:rsid w:val="00B36077"/>
    <w:rsid w:val="00B376CD"/>
    <w:rsid w:val="00B3789B"/>
    <w:rsid w:val="00B4284D"/>
    <w:rsid w:val="00B45465"/>
    <w:rsid w:val="00B54DFA"/>
    <w:rsid w:val="00B572B7"/>
    <w:rsid w:val="00B716AF"/>
    <w:rsid w:val="00B717BD"/>
    <w:rsid w:val="00B7252B"/>
    <w:rsid w:val="00B73945"/>
    <w:rsid w:val="00B801AC"/>
    <w:rsid w:val="00B8149F"/>
    <w:rsid w:val="00B847F1"/>
    <w:rsid w:val="00B9012E"/>
    <w:rsid w:val="00B91BB5"/>
    <w:rsid w:val="00B949CA"/>
    <w:rsid w:val="00B95B3D"/>
    <w:rsid w:val="00BA3A66"/>
    <w:rsid w:val="00BA3BF8"/>
    <w:rsid w:val="00BA5564"/>
    <w:rsid w:val="00BA66CC"/>
    <w:rsid w:val="00BA6926"/>
    <w:rsid w:val="00BB2265"/>
    <w:rsid w:val="00BB5C4D"/>
    <w:rsid w:val="00BC00DF"/>
    <w:rsid w:val="00BC0788"/>
    <w:rsid w:val="00BC4765"/>
    <w:rsid w:val="00BC55C2"/>
    <w:rsid w:val="00BD1CDC"/>
    <w:rsid w:val="00BD2C87"/>
    <w:rsid w:val="00BD7481"/>
    <w:rsid w:val="00BE2745"/>
    <w:rsid w:val="00BE5E9F"/>
    <w:rsid w:val="00BE628A"/>
    <w:rsid w:val="00BF12D5"/>
    <w:rsid w:val="00BF20E3"/>
    <w:rsid w:val="00BF535B"/>
    <w:rsid w:val="00BF66E5"/>
    <w:rsid w:val="00C02DEB"/>
    <w:rsid w:val="00C05A9F"/>
    <w:rsid w:val="00C069EE"/>
    <w:rsid w:val="00C06AD5"/>
    <w:rsid w:val="00C1071D"/>
    <w:rsid w:val="00C111CC"/>
    <w:rsid w:val="00C11AA5"/>
    <w:rsid w:val="00C1473D"/>
    <w:rsid w:val="00C148A2"/>
    <w:rsid w:val="00C27C09"/>
    <w:rsid w:val="00C27C91"/>
    <w:rsid w:val="00C3138B"/>
    <w:rsid w:val="00C371EF"/>
    <w:rsid w:val="00C43AE1"/>
    <w:rsid w:val="00C4535C"/>
    <w:rsid w:val="00C45F58"/>
    <w:rsid w:val="00C51AFA"/>
    <w:rsid w:val="00C53144"/>
    <w:rsid w:val="00C5414B"/>
    <w:rsid w:val="00C574F8"/>
    <w:rsid w:val="00C60D21"/>
    <w:rsid w:val="00C6135A"/>
    <w:rsid w:val="00C6265C"/>
    <w:rsid w:val="00C62DE1"/>
    <w:rsid w:val="00C73F76"/>
    <w:rsid w:val="00C817DC"/>
    <w:rsid w:val="00C86084"/>
    <w:rsid w:val="00C90520"/>
    <w:rsid w:val="00CA204B"/>
    <w:rsid w:val="00CA41F5"/>
    <w:rsid w:val="00CA4AAA"/>
    <w:rsid w:val="00CA6B0D"/>
    <w:rsid w:val="00CD12C6"/>
    <w:rsid w:val="00CD4BD1"/>
    <w:rsid w:val="00CD6E01"/>
    <w:rsid w:val="00CE3F1C"/>
    <w:rsid w:val="00CE7229"/>
    <w:rsid w:val="00CE772E"/>
    <w:rsid w:val="00CF24BB"/>
    <w:rsid w:val="00CF25C9"/>
    <w:rsid w:val="00CF7FBA"/>
    <w:rsid w:val="00D02E4A"/>
    <w:rsid w:val="00D04A65"/>
    <w:rsid w:val="00D05523"/>
    <w:rsid w:val="00D12D97"/>
    <w:rsid w:val="00D15F80"/>
    <w:rsid w:val="00D219BF"/>
    <w:rsid w:val="00D221BC"/>
    <w:rsid w:val="00D22DAC"/>
    <w:rsid w:val="00D2364C"/>
    <w:rsid w:val="00D2578A"/>
    <w:rsid w:val="00D30B6E"/>
    <w:rsid w:val="00D33CE6"/>
    <w:rsid w:val="00D34D2D"/>
    <w:rsid w:val="00D4754F"/>
    <w:rsid w:val="00D47F83"/>
    <w:rsid w:val="00D5123C"/>
    <w:rsid w:val="00D52A9A"/>
    <w:rsid w:val="00D60865"/>
    <w:rsid w:val="00D66111"/>
    <w:rsid w:val="00D66DA6"/>
    <w:rsid w:val="00D721DE"/>
    <w:rsid w:val="00D77F6D"/>
    <w:rsid w:val="00D9542C"/>
    <w:rsid w:val="00D95F39"/>
    <w:rsid w:val="00D97E78"/>
    <w:rsid w:val="00DA0A6F"/>
    <w:rsid w:val="00DA4393"/>
    <w:rsid w:val="00DA7D4D"/>
    <w:rsid w:val="00DD2C7D"/>
    <w:rsid w:val="00DD3F07"/>
    <w:rsid w:val="00DD43BC"/>
    <w:rsid w:val="00DD54D2"/>
    <w:rsid w:val="00DD5D8D"/>
    <w:rsid w:val="00DD68A7"/>
    <w:rsid w:val="00DE43EB"/>
    <w:rsid w:val="00DF4553"/>
    <w:rsid w:val="00DF688C"/>
    <w:rsid w:val="00E06569"/>
    <w:rsid w:val="00E10004"/>
    <w:rsid w:val="00E11A55"/>
    <w:rsid w:val="00E13F46"/>
    <w:rsid w:val="00E23697"/>
    <w:rsid w:val="00E24DA0"/>
    <w:rsid w:val="00E308B9"/>
    <w:rsid w:val="00E45672"/>
    <w:rsid w:val="00E50673"/>
    <w:rsid w:val="00E50B8A"/>
    <w:rsid w:val="00E60D97"/>
    <w:rsid w:val="00E71E02"/>
    <w:rsid w:val="00E72476"/>
    <w:rsid w:val="00E74920"/>
    <w:rsid w:val="00E8339D"/>
    <w:rsid w:val="00E84F9F"/>
    <w:rsid w:val="00E85BF7"/>
    <w:rsid w:val="00E9187F"/>
    <w:rsid w:val="00E92885"/>
    <w:rsid w:val="00E929D0"/>
    <w:rsid w:val="00E936B3"/>
    <w:rsid w:val="00E95928"/>
    <w:rsid w:val="00EA63B9"/>
    <w:rsid w:val="00EB1BD3"/>
    <w:rsid w:val="00EB33B9"/>
    <w:rsid w:val="00EC0608"/>
    <w:rsid w:val="00EC07D0"/>
    <w:rsid w:val="00EC2058"/>
    <w:rsid w:val="00EC35B9"/>
    <w:rsid w:val="00EC594B"/>
    <w:rsid w:val="00EC61E5"/>
    <w:rsid w:val="00ED0081"/>
    <w:rsid w:val="00ED1198"/>
    <w:rsid w:val="00ED15D4"/>
    <w:rsid w:val="00ED2873"/>
    <w:rsid w:val="00ED30E5"/>
    <w:rsid w:val="00ED69B1"/>
    <w:rsid w:val="00ED6D03"/>
    <w:rsid w:val="00EE6055"/>
    <w:rsid w:val="00EF144C"/>
    <w:rsid w:val="00EF2320"/>
    <w:rsid w:val="00EF41BD"/>
    <w:rsid w:val="00F031B5"/>
    <w:rsid w:val="00F0385E"/>
    <w:rsid w:val="00F03C84"/>
    <w:rsid w:val="00F04E78"/>
    <w:rsid w:val="00F10F16"/>
    <w:rsid w:val="00F14AA0"/>
    <w:rsid w:val="00F15260"/>
    <w:rsid w:val="00F17653"/>
    <w:rsid w:val="00F22F64"/>
    <w:rsid w:val="00F24AE2"/>
    <w:rsid w:val="00F3385E"/>
    <w:rsid w:val="00F4196E"/>
    <w:rsid w:val="00F431CC"/>
    <w:rsid w:val="00F67955"/>
    <w:rsid w:val="00F7238C"/>
    <w:rsid w:val="00F74022"/>
    <w:rsid w:val="00F753F1"/>
    <w:rsid w:val="00F840EF"/>
    <w:rsid w:val="00F84A46"/>
    <w:rsid w:val="00F92AF4"/>
    <w:rsid w:val="00F96DEB"/>
    <w:rsid w:val="00FA288B"/>
    <w:rsid w:val="00FA6A95"/>
    <w:rsid w:val="00FA6CF0"/>
    <w:rsid w:val="00FA72AD"/>
    <w:rsid w:val="00FB0A32"/>
    <w:rsid w:val="00FB19A0"/>
    <w:rsid w:val="00FB5241"/>
    <w:rsid w:val="00FB64EA"/>
    <w:rsid w:val="00FB6B4C"/>
    <w:rsid w:val="00FB7229"/>
    <w:rsid w:val="00FC0213"/>
    <w:rsid w:val="00FC1DA4"/>
    <w:rsid w:val="00FC2011"/>
    <w:rsid w:val="00FC237D"/>
    <w:rsid w:val="00FC7B97"/>
    <w:rsid w:val="00FD1A5F"/>
    <w:rsid w:val="00FD1AC9"/>
    <w:rsid w:val="00FD263B"/>
    <w:rsid w:val="00FD6F8F"/>
    <w:rsid w:val="00FE38AB"/>
    <w:rsid w:val="00FE390D"/>
    <w:rsid w:val="00FF3B4E"/>
    <w:rsid w:val="00FF7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099F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44"/>
    <w:pPr>
      <w:ind w:left="720"/>
      <w:contextualSpacing/>
    </w:pPr>
  </w:style>
  <w:style w:type="paragraph" w:styleId="Footer">
    <w:name w:val="footer"/>
    <w:basedOn w:val="Normal"/>
    <w:link w:val="FooterChar"/>
    <w:uiPriority w:val="99"/>
    <w:unhideWhenUsed/>
    <w:rsid w:val="00B1193B"/>
    <w:pPr>
      <w:tabs>
        <w:tab w:val="center" w:pos="4320"/>
        <w:tab w:val="right" w:pos="8640"/>
      </w:tabs>
    </w:pPr>
  </w:style>
  <w:style w:type="character" w:customStyle="1" w:styleId="FooterChar">
    <w:name w:val="Footer Char"/>
    <w:basedOn w:val="DefaultParagraphFont"/>
    <w:link w:val="Footer"/>
    <w:uiPriority w:val="99"/>
    <w:rsid w:val="00B1193B"/>
    <w:rPr>
      <w:rFonts w:eastAsiaTheme="minorEastAsia"/>
    </w:rPr>
  </w:style>
  <w:style w:type="character" w:styleId="PageNumber">
    <w:name w:val="page number"/>
    <w:basedOn w:val="DefaultParagraphFont"/>
    <w:uiPriority w:val="99"/>
    <w:semiHidden/>
    <w:unhideWhenUsed/>
    <w:rsid w:val="00B1193B"/>
  </w:style>
  <w:style w:type="paragraph" w:styleId="Header">
    <w:name w:val="header"/>
    <w:basedOn w:val="Normal"/>
    <w:link w:val="HeaderChar"/>
    <w:uiPriority w:val="99"/>
    <w:unhideWhenUsed/>
    <w:rsid w:val="00B1193B"/>
    <w:pPr>
      <w:tabs>
        <w:tab w:val="center" w:pos="4320"/>
        <w:tab w:val="right" w:pos="8640"/>
      </w:tabs>
    </w:pPr>
  </w:style>
  <w:style w:type="character" w:customStyle="1" w:styleId="HeaderChar">
    <w:name w:val="Header Char"/>
    <w:basedOn w:val="DefaultParagraphFont"/>
    <w:link w:val="Header"/>
    <w:uiPriority w:val="99"/>
    <w:rsid w:val="00B1193B"/>
    <w:rPr>
      <w:rFonts w:eastAsiaTheme="minorEastAsia"/>
    </w:rPr>
  </w:style>
  <w:style w:type="paragraph" w:styleId="FootnoteText">
    <w:name w:val="footnote text"/>
    <w:basedOn w:val="Normal"/>
    <w:link w:val="FootnoteTextChar"/>
    <w:uiPriority w:val="99"/>
    <w:unhideWhenUsed/>
    <w:rsid w:val="001D06FB"/>
  </w:style>
  <w:style w:type="character" w:customStyle="1" w:styleId="FootnoteTextChar">
    <w:name w:val="Footnote Text Char"/>
    <w:basedOn w:val="DefaultParagraphFont"/>
    <w:link w:val="FootnoteText"/>
    <w:uiPriority w:val="99"/>
    <w:rsid w:val="001D06FB"/>
    <w:rPr>
      <w:rFonts w:eastAsiaTheme="minorEastAsia"/>
    </w:rPr>
  </w:style>
  <w:style w:type="character" w:styleId="FootnoteReference">
    <w:name w:val="footnote reference"/>
    <w:basedOn w:val="DefaultParagraphFont"/>
    <w:uiPriority w:val="99"/>
    <w:unhideWhenUsed/>
    <w:rsid w:val="001D06FB"/>
    <w:rPr>
      <w:vertAlign w:val="superscript"/>
    </w:rPr>
  </w:style>
  <w:style w:type="paragraph" w:styleId="NormalWeb">
    <w:name w:val="Normal (Web)"/>
    <w:basedOn w:val="Normal"/>
    <w:uiPriority w:val="99"/>
    <w:unhideWhenUsed/>
    <w:rsid w:val="0099629B"/>
    <w:pPr>
      <w:spacing w:before="100" w:beforeAutospacing="1" w:after="100" w:afterAutospacing="1"/>
    </w:pPr>
    <w:rPr>
      <w:rFonts w:ascii="Times" w:eastAsiaTheme="minorHAnsi" w:hAnsi="Times" w:cs="Times New Roman"/>
      <w:sz w:val="20"/>
      <w:szCs w:val="20"/>
    </w:rPr>
  </w:style>
  <w:style w:type="character" w:styleId="Hyperlink">
    <w:name w:val="Hyperlink"/>
    <w:basedOn w:val="DefaultParagraphFont"/>
    <w:uiPriority w:val="99"/>
    <w:unhideWhenUsed/>
    <w:rsid w:val="00100311"/>
    <w:rPr>
      <w:color w:val="0563C1" w:themeColor="hyperlink"/>
      <w:u w:val="single"/>
    </w:rPr>
  </w:style>
  <w:style w:type="paragraph" w:styleId="NoSpacing">
    <w:name w:val="No Spacing"/>
    <w:uiPriority w:val="1"/>
    <w:qFormat/>
    <w:rsid w:val="00C45F58"/>
    <w:rPr>
      <w:sz w:val="22"/>
      <w:szCs w:val="22"/>
    </w:rPr>
  </w:style>
  <w:style w:type="character" w:styleId="FollowedHyperlink">
    <w:name w:val="FollowedHyperlink"/>
    <w:basedOn w:val="DefaultParagraphFont"/>
    <w:uiPriority w:val="99"/>
    <w:semiHidden/>
    <w:unhideWhenUsed/>
    <w:rsid w:val="00837D2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044"/>
    <w:pPr>
      <w:ind w:left="720"/>
      <w:contextualSpacing/>
    </w:pPr>
  </w:style>
  <w:style w:type="paragraph" w:styleId="Footer">
    <w:name w:val="footer"/>
    <w:basedOn w:val="Normal"/>
    <w:link w:val="FooterChar"/>
    <w:uiPriority w:val="99"/>
    <w:unhideWhenUsed/>
    <w:rsid w:val="00B1193B"/>
    <w:pPr>
      <w:tabs>
        <w:tab w:val="center" w:pos="4320"/>
        <w:tab w:val="right" w:pos="8640"/>
      </w:tabs>
    </w:pPr>
  </w:style>
  <w:style w:type="character" w:customStyle="1" w:styleId="FooterChar">
    <w:name w:val="Footer Char"/>
    <w:basedOn w:val="DefaultParagraphFont"/>
    <w:link w:val="Footer"/>
    <w:uiPriority w:val="99"/>
    <w:rsid w:val="00B1193B"/>
    <w:rPr>
      <w:rFonts w:eastAsiaTheme="minorEastAsia"/>
    </w:rPr>
  </w:style>
  <w:style w:type="character" w:styleId="PageNumber">
    <w:name w:val="page number"/>
    <w:basedOn w:val="DefaultParagraphFont"/>
    <w:uiPriority w:val="99"/>
    <w:semiHidden/>
    <w:unhideWhenUsed/>
    <w:rsid w:val="00B1193B"/>
  </w:style>
  <w:style w:type="paragraph" w:styleId="Header">
    <w:name w:val="header"/>
    <w:basedOn w:val="Normal"/>
    <w:link w:val="HeaderChar"/>
    <w:uiPriority w:val="99"/>
    <w:unhideWhenUsed/>
    <w:rsid w:val="00B1193B"/>
    <w:pPr>
      <w:tabs>
        <w:tab w:val="center" w:pos="4320"/>
        <w:tab w:val="right" w:pos="8640"/>
      </w:tabs>
    </w:pPr>
  </w:style>
  <w:style w:type="character" w:customStyle="1" w:styleId="HeaderChar">
    <w:name w:val="Header Char"/>
    <w:basedOn w:val="DefaultParagraphFont"/>
    <w:link w:val="Header"/>
    <w:uiPriority w:val="99"/>
    <w:rsid w:val="00B1193B"/>
    <w:rPr>
      <w:rFonts w:eastAsiaTheme="minorEastAsia"/>
    </w:rPr>
  </w:style>
  <w:style w:type="paragraph" w:styleId="FootnoteText">
    <w:name w:val="footnote text"/>
    <w:basedOn w:val="Normal"/>
    <w:link w:val="FootnoteTextChar"/>
    <w:uiPriority w:val="99"/>
    <w:unhideWhenUsed/>
    <w:rsid w:val="001D06FB"/>
  </w:style>
  <w:style w:type="character" w:customStyle="1" w:styleId="FootnoteTextChar">
    <w:name w:val="Footnote Text Char"/>
    <w:basedOn w:val="DefaultParagraphFont"/>
    <w:link w:val="FootnoteText"/>
    <w:uiPriority w:val="99"/>
    <w:rsid w:val="001D06FB"/>
    <w:rPr>
      <w:rFonts w:eastAsiaTheme="minorEastAsia"/>
    </w:rPr>
  </w:style>
  <w:style w:type="character" w:styleId="FootnoteReference">
    <w:name w:val="footnote reference"/>
    <w:basedOn w:val="DefaultParagraphFont"/>
    <w:uiPriority w:val="99"/>
    <w:unhideWhenUsed/>
    <w:rsid w:val="001D06FB"/>
    <w:rPr>
      <w:vertAlign w:val="superscript"/>
    </w:rPr>
  </w:style>
  <w:style w:type="paragraph" w:styleId="NormalWeb">
    <w:name w:val="Normal (Web)"/>
    <w:basedOn w:val="Normal"/>
    <w:uiPriority w:val="99"/>
    <w:unhideWhenUsed/>
    <w:rsid w:val="0099629B"/>
    <w:pPr>
      <w:spacing w:before="100" w:beforeAutospacing="1" w:after="100" w:afterAutospacing="1"/>
    </w:pPr>
    <w:rPr>
      <w:rFonts w:ascii="Times" w:eastAsiaTheme="minorHAnsi" w:hAnsi="Times" w:cs="Times New Roman"/>
      <w:sz w:val="20"/>
      <w:szCs w:val="20"/>
    </w:rPr>
  </w:style>
  <w:style w:type="character" w:styleId="Hyperlink">
    <w:name w:val="Hyperlink"/>
    <w:basedOn w:val="DefaultParagraphFont"/>
    <w:uiPriority w:val="99"/>
    <w:unhideWhenUsed/>
    <w:rsid w:val="00100311"/>
    <w:rPr>
      <w:color w:val="0563C1" w:themeColor="hyperlink"/>
      <w:u w:val="single"/>
    </w:rPr>
  </w:style>
  <w:style w:type="paragraph" w:styleId="NoSpacing">
    <w:name w:val="No Spacing"/>
    <w:uiPriority w:val="1"/>
    <w:qFormat/>
    <w:rsid w:val="00C45F58"/>
    <w:rPr>
      <w:sz w:val="22"/>
      <w:szCs w:val="22"/>
    </w:rPr>
  </w:style>
  <w:style w:type="character" w:styleId="FollowedHyperlink">
    <w:name w:val="FollowedHyperlink"/>
    <w:basedOn w:val="DefaultParagraphFont"/>
    <w:uiPriority w:val="99"/>
    <w:semiHidden/>
    <w:unhideWhenUsed/>
    <w:rsid w:val="00837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6617">
      <w:bodyDiv w:val="1"/>
      <w:marLeft w:val="0"/>
      <w:marRight w:val="0"/>
      <w:marTop w:val="0"/>
      <w:marBottom w:val="0"/>
      <w:divBdr>
        <w:top w:val="none" w:sz="0" w:space="0" w:color="auto"/>
        <w:left w:val="none" w:sz="0" w:space="0" w:color="auto"/>
        <w:bottom w:val="none" w:sz="0" w:space="0" w:color="auto"/>
        <w:right w:val="none" w:sz="0" w:space="0" w:color="auto"/>
      </w:divBdr>
      <w:divsChild>
        <w:div w:id="1983997326">
          <w:marLeft w:val="0"/>
          <w:marRight w:val="0"/>
          <w:marTop w:val="0"/>
          <w:marBottom w:val="0"/>
          <w:divBdr>
            <w:top w:val="none" w:sz="0" w:space="0" w:color="auto"/>
            <w:left w:val="none" w:sz="0" w:space="0" w:color="auto"/>
            <w:bottom w:val="none" w:sz="0" w:space="0" w:color="auto"/>
            <w:right w:val="none" w:sz="0" w:space="0" w:color="auto"/>
          </w:divBdr>
          <w:divsChild>
            <w:div w:id="1303314615">
              <w:marLeft w:val="0"/>
              <w:marRight w:val="0"/>
              <w:marTop w:val="0"/>
              <w:marBottom w:val="0"/>
              <w:divBdr>
                <w:top w:val="none" w:sz="0" w:space="0" w:color="auto"/>
                <w:left w:val="none" w:sz="0" w:space="0" w:color="auto"/>
                <w:bottom w:val="none" w:sz="0" w:space="0" w:color="auto"/>
                <w:right w:val="none" w:sz="0" w:space="0" w:color="auto"/>
              </w:divBdr>
              <w:divsChild>
                <w:div w:id="21235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48537">
      <w:bodyDiv w:val="1"/>
      <w:marLeft w:val="0"/>
      <w:marRight w:val="0"/>
      <w:marTop w:val="0"/>
      <w:marBottom w:val="0"/>
      <w:divBdr>
        <w:top w:val="none" w:sz="0" w:space="0" w:color="auto"/>
        <w:left w:val="none" w:sz="0" w:space="0" w:color="auto"/>
        <w:bottom w:val="none" w:sz="0" w:space="0" w:color="auto"/>
        <w:right w:val="none" w:sz="0" w:space="0" w:color="auto"/>
      </w:divBdr>
      <w:divsChild>
        <w:div w:id="2096701847">
          <w:marLeft w:val="0"/>
          <w:marRight w:val="0"/>
          <w:marTop w:val="0"/>
          <w:marBottom w:val="0"/>
          <w:divBdr>
            <w:top w:val="none" w:sz="0" w:space="0" w:color="auto"/>
            <w:left w:val="none" w:sz="0" w:space="0" w:color="auto"/>
            <w:bottom w:val="none" w:sz="0" w:space="0" w:color="auto"/>
            <w:right w:val="none" w:sz="0" w:space="0" w:color="auto"/>
          </w:divBdr>
          <w:divsChild>
            <w:div w:id="2011593306">
              <w:marLeft w:val="0"/>
              <w:marRight w:val="0"/>
              <w:marTop w:val="0"/>
              <w:marBottom w:val="0"/>
              <w:divBdr>
                <w:top w:val="none" w:sz="0" w:space="0" w:color="auto"/>
                <w:left w:val="none" w:sz="0" w:space="0" w:color="auto"/>
                <w:bottom w:val="none" w:sz="0" w:space="0" w:color="auto"/>
                <w:right w:val="none" w:sz="0" w:space="0" w:color="auto"/>
              </w:divBdr>
              <w:divsChild>
                <w:div w:id="2249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864106">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479225494">
              <w:marLeft w:val="0"/>
              <w:marRight w:val="0"/>
              <w:marTop w:val="0"/>
              <w:marBottom w:val="0"/>
              <w:divBdr>
                <w:top w:val="none" w:sz="0" w:space="0" w:color="auto"/>
                <w:left w:val="none" w:sz="0" w:space="0" w:color="auto"/>
                <w:bottom w:val="none" w:sz="0" w:space="0" w:color="auto"/>
                <w:right w:val="none" w:sz="0" w:space="0" w:color="auto"/>
              </w:divBdr>
              <w:divsChild>
                <w:div w:id="10050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947024">
      <w:bodyDiv w:val="1"/>
      <w:marLeft w:val="0"/>
      <w:marRight w:val="0"/>
      <w:marTop w:val="0"/>
      <w:marBottom w:val="0"/>
      <w:divBdr>
        <w:top w:val="none" w:sz="0" w:space="0" w:color="auto"/>
        <w:left w:val="none" w:sz="0" w:space="0" w:color="auto"/>
        <w:bottom w:val="none" w:sz="0" w:space="0" w:color="auto"/>
        <w:right w:val="none" w:sz="0" w:space="0" w:color="auto"/>
      </w:divBdr>
      <w:divsChild>
        <w:div w:id="1779981597">
          <w:marLeft w:val="0"/>
          <w:marRight w:val="0"/>
          <w:marTop w:val="0"/>
          <w:marBottom w:val="0"/>
          <w:divBdr>
            <w:top w:val="none" w:sz="0" w:space="0" w:color="auto"/>
            <w:left w:val="none" w:sz="0" w:space="0" w:color="auto"/>
            <w:bottom w:val="none" w:sz="0" w:space="0" w:color="auto"/>
            <w:right w:val="none" w:sz="0" w:space="0" w:color="auto"/>
          </w:divBdr>
          <w:divsChild>
            <w:div w:id="420836012">
              <w:marLeft w:val="0"/>
              <w:marRight w:val="0"/>
              <w:marTop w:val="0"/>
              <w:marBottom w:val="0"/>
              <w:divBdr>
                <w:top w:val="none" w:sz="0" w:space="0" w:color="auto"/>
                <w:left w:val="none" w:sz="0" w:space="0" w:color="auto"/>
                <w:bottom w:val="none" w:sz="0" w:space="0" w:color="auto"/>
                <w:right w:val="none" w:sz="0" w:space="0" w:color="auto"/>
              </w:divBdr>
              <w:divsChild>
                <w:div w:id="9886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1492">
      <w:bodyDiv w:val="1"/>
      <w:marLeft w:val="0"/>
      <w:marRight w:val="0"/>
      <w:marTop w:val="0"/>
      <w:marBottom w:val="0"/>
      <w:divBdr>
        <w:top w:val="none" w:sz="0" w:space="0" w:color="auto"/>
        <w:left w:val="none" w:sz="0" w:space="0" w:color="auto"/>
        <w:bottom w:val="none" w:sz="0" w:space="0" w:color="auto"/>
        <w:right w:val="none" w:sz="0" w:space="0" w:color="auto"/>
      </w:divBdr>
      <w:divsChild>
        <w:div w:id="522018138">
          <w:marLeft w:val="0"/>
          <w:marRight w:val="0"/>
          <w:marTop w:val="0"/>
          <w:marBottom w:val="0"/>
          <w:divBdr>
            <w:top w:val="none" w:sz="0" w:space="0" w:color="auto"/>
            <w:left w:val="none" w:sz="0" w:space="0" w:color="auto"/>
            <w:bottom w:val="none" w:sz="0" w:space="0" w:color="auto"/>
            <w:right w:val="none" w:sz="0" w:space="0" w:color="auto"/>
          </w:divBdr>
          <w:divsChild>
            <w:div w:id="299118356">
              <w:marLeft w:val="0"/>
              <w:marRight w:val="0"/>
              <w:marTop w:val="0"/>
              <w:marBottom w:val="0"/>
              <w:divBdr>
                <w:top w:val="none" w:sz="0" w:space="0" w:color="auto"/>
                <w:left w:val="none" w:sz="0" w:space="0" w:color="auto"/>
                <w:bottom w:val="none" w:sz="0" w:space="0" w:color="auto"/>
                <w:right w:val="none" w:sz="0" w:space="0" w:color="auto"/>
              </w:divBdr>
              <w:divsChild>
                <w:div w:id="13278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pms-florence-speech-a-new-era-of-cooperation-and-partnership-between-the-uk-and-the-eu" TargetMode="External"/><Relationship Id="rId4" Type="http://schemas.openxmlformats.org/officeDocument/2006/relationships/hyperlink" Target="https://www.gov.uk/government/speeches/pms-florence-speech-a-new-era-of-cooperation-and-partnership-between-the-uk-and-the-eu" TargetMode="External"/><Relationship Id="rId5" Type="http://schemas.openxmlformats.org/officeDocument/2006/relationships/hyperlink" Target="http://www.bbc.co.uk/news/uk-politics-42896996" TargetMode="External"/><Relationship Id="rId6" Type="http://schemas.openxmlformats.org/officeDocument/2006/relationships/hyperlink" Target="https://www.gov.uk/government/speeches/pms-florence-speech-a-new-era-of-cooperation-and-partnership-between-the-uk-and-the-eu" TargetMode="External"/><Relationship Id="rId7" Type="http://schemas.openxmlformats.org/officeDocument/2006/relationships/hyperlink" Target="https://www.gov.uk/government/news/david-davis-speech-to-the-suddeutsche-zeitung-economic-summit" TargetMode="External"/><Relationship Id="rId8" Type="http://schemas.openxmlformats.org/officeDocument/2006/relationships/hyperlink" Target="https://www.gov.uk/government/speeches/pms-florence-speech-a-new-era-of-cooperation-and-partnership-between-the-uk-and-the-eu" TargetMode="External"/><Relationship Id="rId9" Type="http://schemas.openxmlformats.org/officeDocument/2006/relationships/hyperlink" Target="https://www.gov.uk/government/speeches/pms-florence-speech-a-new-era-of-cooperation-and-partnership-between-the-uk-and-the-eu" TargetMode="External"/><Relationship Id="rId10" Type="http://schemas.openxmlformats.org/officeDocument/2006/relationships/hyperlink" Target="https://www.gov.uk/government/speeches/pms-florence-speech-a-new-era-of-cooperation-and-partnership-between-the-uk-and-the-eu" TargetMode="External"/><Relationship Id="rId1" Type="http://schemas.openxmlformats.org/officeDocument/2006/relationships/hyperlink" Target="https://www.gov.uk/government/speeches/pms-florence-speech-a-new-era-of-cooperation-and-partnership-between-the-uk-and-the-eu" TargetMode="External"/><Relationship Id="rId2" Type="http://schemas.openxmlformats.org/officeDocument/2006/relationships/hyperlink" Target="https://www.gov.uk/government/speeches/pms-florence-speech-a-new-era-of-cooperation-and-partnership-between-the-uk-and-th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E1C7D-C624-1F48-BDF3-C02F3F02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14613</Words>
  <Characters>83300</Characters>
  <Application>Microsoft Macintosh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97718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Dougan</cp:lastModifiedBy>
  <cp:revision>3</cp:revision>
  <cp:lastPrinted>2018-01-24T19:09:00Z</cp:lastPrinted>
  <dcterms:created xsi:type="dcterms:W3CDTF">2018-02-08T01:03:00Z</dcterms:created>
  <dcterms:modified xsi:type="dcterms:W3CDTF">2018-02-08T01:08:00Z</dcterms:modified>
</cp:coreProperties>
</file>