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C45F1" w14:textId="77777777" w:rsidR="003B75AB" w:rsidRPr="00985253" w:rsidRDefault="00493668" w:rsidP="009C2708">
      <w:pPr>
        <w:pStyle w:val="Heading1"/>
        <w:spacing w:before="0" w:line="480" w:lineRule="auto"/>
        <w:rPr>
          <w:rFonts w:asciiTheme="minorHAnsi" w:hAnsiTheme="minorHAnsi"/>
          <w:color w:val="auto"/>
          <w:sz w:val="32"/>
        </w:rPr>
      </w:pPr>
      <w:r w:rsidRPr="00985253">
        <w:rPr>
          <w:rFonts w:asciiTheme="minorHAnsi" w:hAnsiTheme="minorHAnsi"/>
          <w:color w:val="auto"/>
          <w:sz w:val="32"/>
        </w:rPr>
        <w:t>Global Health Trials Methodolog</w:t>
      </w:r>
      <w:r w:rsidR="00C74879" w:rsidRPr="00985253">
        <w:rPr>
          <w:rFonts w:asciiTheme="minorHAnsi" w:hAnsiTheme="minorHAnsi"/>
          <w:color w:val="auto"/>
          <w:sz w:val="32"/>
        </w:rPr>
        <w:t>ical</w:t>
      </w:r>
      <w:r w:rsidRPr="00985253">
        <w:rPr>
          <w:rFonts w:asciiTheme="minorHAnsi" w:hAnsiTheme="minorHAnsi"/>
          <w:color w:val="auto"/>
          <w:sz w:val="32"/>
        </w:rPr>
        <w:t xml:space="preserve"> Research Agenda</w:t>
      </w:r>
      <w:r w:rsidR="00617161" w:rsidRPr="00985253">
        <w:rPr>
          <w:rFonts w:asciiTheme="minorHAnsi" w:hAnsiTheme="minorHAnsi"/>
          <w:color w:val="auto"/>
          <w:sz w:val="32"/>
        </w:rPr>
        <w:t>: R</w:t>
      </w:r>
      <w:r w:rsidR="00C22DFB" w:rsidRPr="00985253">
        <w:rPr>
          <w:rFonts w:asciiTheme="minorHAnsi" w:hAnsiTheme="minorHAnsi"/>
          <w:color w:val="auto"/>
          <w:sz w:val="32"/>
        </w:rPr>
        <w:t>esults from a</w:t>
      </w:r>
      <w:r w:rsidR="00C74879" w:rsidRPr="00985253">
        <w:rPr>
          <w:rFonts w:asciiTheme="minorHAnsi" w:hAnsiTheme="minorHAnsi"/>
          <w:color w:val="auto"/>
          <w:sz w:val="32"/>
        </w:rPr>
        <w:t xml:space="preserve"> priority setting exercise</w:t>
      </w:r>
    </w:p>
    <w:p w14:paraId="1EB431FA" w14:textId="4789BFE4" w:rsidR="00617161" w:rsidRDefault="00617161" w:rsidP="009C2708">
      <w:pPr>
        <w:spacing w:line="480" w:lineRule="auto"/>
        <w:rPr>
          <w:i/>
          <w:sz w:val="20"/>
          <w:vertAlign w:val="superscript"/>
        </w:rPr>
      </w:pPr>
      <w:r w:rsidRPr="00617161">
        <w:rPr>
          <w:i/>
          <w:sz w:val="20"/>
        </w:rPr>
        <w:t>A</w:t>
      </w:r>
      <w:r w:rsidR="00E02801">
        <w:rPr>
          <w:i/>
          <w:sz w:val="20"/>
        </w:rPr>
        <w:t>nna</w:t>
      </w:r>
      <w:r w:rsidRPr="00617161">
        <w:rPr>
          <w:i/>
          <w:sz w:val="20"/>
        </w:rPr>
        <w:t xml:space="preserve"> Rosala-Hallas</w:t>
      </w:r>
      <w:r w:rsidR="00F87ED2">
        <w:rPr>
          <w:i/>
          <w:sz w:val="20"/>
          <w:vertAlign w:val="superscript"/>
        </w:rPr>
        <w:t>1</w:t>
      </w:r>
      <w:r w:rsidRPr="00617161">
        <w:rPr>
          <w:i/>
          <w:sz w:val="20"/>
        </w:rPr>
        <w:t>, A</w:t>
      </w:r>
      <w:r w:rsidR="00E02801">
        <w:rPr>
          <w:i/>
          <w:sz w:val="20"/>
        </w:rPr>
        <w:t>neel</w:t>
      </w:r>
      <w:r w:rsidRPr="00617161">
        <w:rPr>
          <w:i/>
          <w:sz w:val="20"/>
        </w:rPr>
        <w:t xml:space="preserve"> Bhangu</w:t>
      </w:r>
      <w:r w:rsidR="00F87ED2">
        <w:rPr>
          <w:i/>
          <w:sz w:val="20"/>
          <w:vertAlign w:val="superscript"/>
        </w:rPr>
        <w:t>2</w:t>
      </w:r>
      <w:r w:rsidRPr="00617161">
        <w:rPr>
          <w:i/>
          <w:sz w:val="20"/>
        </w:rPr>
        <w:t>, J</w:t>
      </w:r>
      <w:r w:rsidR="00E02801">
        <w:rPr>
          <w:i/>
          <w:sz w:val="20"/>
        </w:rPr>
        <w:t>ane</w:t>
      </w:r>
      <w:r w:rsidRPr="00617161">
        <w:rPr>
          <w:i/>
          <w:sz w:val="20"/>
        </w:rPr>
        <w:t xml:space="preserve"> </w:t>
      </w:r>
      <w:r w:rsidRPr="00A74635">
        <w:rPr>
          <w:i/>
          <w:sz w:val="20"/>
        </w:rPr>
        <w:t>Blazeby</w:t>
      </w:r>
      <w:r w:rsidR="00A74635" w:rsidRPr="00A74635">
        <w:rPr>
          <w:i/>
          <w:sz w:val="20"/>
          <w:vertAlign w:val="superscript"/>
        </w:rPr>
        <w:t>3</w:t>
      </w:r>
      <w:r w:rsidR="00A74635">
        <w:rPr>
          <w:i/>
          <w:sz w:val="20"/>
        </w:rPr>
        <w:t xml:space="preserve">, </w:t>
      </w:r>
      <w:r w:rsidR="00A74635" w:rsidRPr="00A74635">
        <w:rPr>
          <w:i/>
          <w:sz w:val="20"/>
        </w:rPr>
        <w:t>L</w:t>
      </w:r>
      <w:r w:rsidR="00E02801">
        <w:rPr>
          <w:i/>
          <w:sz w:val="20"/>
        </w:rPr>
        <w:t>ouise</w:t>
      </w:r>
      <w:r w:rsidR="00A74635">
        <w:rPr>
          <w:i/>
          <w:sz w:val="20"/>
        </w:rPr>
        <w:t xml:space="preserve"> </w:t>
      </w:r>
      <w:r w:rsidR="00A74635" w:rsidRPr="00617161">
        <w:rPr>
          <w:i/>
          <w:sz w:val="20"/>
        </w:rPr>
        <w:t>Bowman</w:t>
      </w:r>
      <w:r w:rsidR="00A74635">
        <w:rPr>
          <w:i/>
          <w:sz w:val="20"/>
          <w:vertAlign w:val="superscript"/>
        </w:rPr>
        <w:t>4</w:t>
      </w:r>
      <w:r w:rsidRPr="00617161">
        <w:rPr>
          <w:i/>
          <w:sz w:val="20"/>
        </w:rPr>
        <w:t>, M</w:t>
      </w:r>
      <w:r w:rsidR="00E02801">
        <w:rPr>
          <w:i/>
          <w:sz w:val="20"/>
        </w:rPr>
        <w:t>ike</w:t>
      </w:r>
      <w:r w:rsidRPr="00617161">
        <w:rPr>
          <w:i/>
          <w:sz w:val="20"/>
        </w:rPr>
        <w:t xml:space="preserve"> Clarke</w:t>
      </w:r>
      <w:r w:rsidR="00F87ED2">
        <w:rPr>
          <w:i/>
          <w:sz w:val="20"/>
          <w:vertAlign w:val="superscript"/>
        </w:rPr>
        <w:t>5</w:t>
      </w:r>
      <w:r w:rsidRPr="00617161">
        <w:rPr>
          <w:i/>
          <w:sz w:val="20"/>
        </w:rPr>
        <w:t>, T</w:t>
      </w:r>
      <w:r w:rsidR="00E02801">
        <w:rPr>
          <w:i/>
          <w:sz w:val="20"/>
        </w:rPr>
        <w:t>rudie</w:t>
      </w:r>
      <w:r w:rsidRPr="00617161">
        <w:rPr>
          <w:i/>
          <w:sz w:val="20"/>
        </w:rPr>
        <w:t xml:space="preserve"> Lang</w:t>
      </w:r>
      <w:r w:rsidR="00F87ED2">
        <w:rPr>
          <w:i/>
          <w:sz w:val="20"/>
          <w:vertAlign w:val="superscript"/>
        </w:rPr>
        <w:t>6</w:t>
      </w:r>
      <w:r w:rsidRPr="00617161">
        <w:rPr>
          <w:i/>
          <w:sz w:val="20"/>
        </w:rPr>
        <w:t>, M</w:t>
      </w:r>
      <w:r w:rsidR="00E02801">
        <w:rPr>
          <w:i/>
          <w:sz w:val="20"/>
        </w:rPr>
        <w:t>ona</w:t>
      </w:r>
      <w:r w:rsidRPr="00617161">
        <w:rPr>
          <w:i/>
          <w:sz w:val="20"/>
        </w:rPr>
        <w:t xml:space="preserve"> Nasser</w:t>
      </w:r>
      <w:r w:rsidR="00F87ED2">
        <w:rPr>
          <w:i/>
          <w:sz w:val="20"/>
          <w:vertAlign w:val="superscript"/>
        </w:rPr>
        <w:t>7</w:t>
      </w:r>
      <w:r w:rsidRPr="00617161">
        <w:rPr>
          <w:i/>
          <w:sz w:val="20"/>
        </w:rPr>
        <w:t xml:space="preserve">, </w:t>
      </w:r>
      <w:r w:rsidR="00E02801">
        <w:rPr>
          <w:i/>
          <w:sz w:val="20"/>
        </w:rPr>
        <w:t>Nandi</w:t>
      </w:r>
      <w:r w:rsidRPr="00617161">
        <w:rPr>
          <w:i/>
          <w:sz w:val="20"/>
        </w:rPr>
        <w:t xml:space="preserve"> Siegfried</w:t>
      </w:r>
      <w:r w:rsidR="00F87ED2">
        <w:rPr>
          <w:i/>
          <w:sz w:val="20"/>
          <w:vertAlign w:val="superscript"/>
        </w:rPr>
        <w:t>8</w:t>
      </w:r>
      <w:r w:rsidRPr="00617161">
        <w:rPr>
          <w:i/>
          <w:sz w:val="20"/>
        </w:rPr>
        <w:t>, K</w:t>
      </w:r>
      <w:r w:rsidR="00E02801">
        <w:rPr>
          <w:i/>
          <w:sz w:val="20"/>
        </w:rPr>
        <w:t>arla</w:t>
      </w:r>
      <w:r w:rsidRPr="00617161">
        <w:rPr>
          <w:i/>
          <w:sz w:val="20"/>
        </w:rPr>
        <w:t xml:space="preserve"> Soares-Weiser</w:t>
      </w:r>
      <w:r w:rsidR="00F87ED2">
        <w:rPr>
          <w:i/>
          <w:sz w:val="20"/>
          <w:vertAlign w:val="superscript"/>
        </w:rPr>
        <w:t>9</w:t>
      </w:r>
      <w:r w:rsidRPr="00617161">
        <w:rPr>
          <w:i/>
          <w:sz w:val="20"/>
        </w:rPr>
        <w:t>, M</w:t>
      </w:r>
      <w:r w:rsidR="00E02801">
        <w:rPr>
          <w:i/>
          <w:sz w:val="20"/>
        </w:rPr>
        <w:t xml:space="preserve">att </w:t>
      </w:r>
      <w:r w:rsidRPr="00617161">
        <w:rPr>
          <w:i/>
          <w:sz w:val="20"/>
        </w:rPr>
        <w:t>R Sydes</w:t>
      </w:r>
      <w:r w:rsidR="00F87ED2">
        <w:rPr>
          <w:i/>
          <w:sz w:val="20"/>
          <w:vertAlign w:val="superscript"/>
        </w:rPr>
        <w:t>10</w:t>
      </w:r>
      <w:r w:rsidRPr="00617161">
        <w:rPr>
          <w:i/>
          <w:sz w:val="20"/>
        </w:rPr>
        <w:t>, D</w:t>
      </w:r>
      <w:r w:rsidR="00E02801">
        <w:rPr>
          <w:i/>
          <w:sz w:val="20"/>
        </w:rPr>
        <w:t>uolao</w:t>
      </w:r>
      <w:r w:rsidRPr="00617161">
        <w:rPr>
          <w:i/>
          <w:sz w:val="20"/>
        </w:rPr>
        <w:t xml:space="preserve"> Wang</w:t>
      </w:r>
      <w:r w:rsidR="00F87ED2">
        <w:rPr>
          <w:i/>
          <w:sz w:val="20"/>
          <w:vertAlign w:val="superscript"/>
        </w:rPr>
        <w:t>11</w:t>
      </w:r>
      <w:r w:rsidRPr="00617161">
        <w:rPr>
          <w:i/>
          <w:sz w:val="20"/>
        </w:rPr>
        <w:t>, J</w:t>
      </w:r>
      <w:r w:rsidR="00E02801">
        <w:rPr>
          <w:i/>
          <w:sz w:val="20"/>
        </w:rPr>
        <w:t>unhua</w:t>
      </w:r>
      <w:r w:rsidRPr="00617161">
        <w:rPr>
          <w:i/>
          <w:sz w:val="20"/>
        </w:rPr>
        <w:t xml:space="preserve"> Zhang</w:t>
      </w:r>
      <w:r w:rsidR="00F87ED2">
        <w:rPr>
          <w:i/>
          <w:sz w:val="20"/>
          <w:vertAlign w:val="superscript"/>
        </w:rPr>
        <w:t>12</w:t>
      </w:r>
      <w:r w:rsidR="00E02801">
        <w:rPr>
          <w:i/>
          <w:sz w:val="20"/>
        </w:rPr>
        <w:t>, Paula R</w:t>
      </w:r>
      <w:r w:rsidRPr="00617161">
        <w:rPr>
          <w:i/>
          <w:sz w:val="20"/>
        </w:rPr>
        <w:t xml:space="preserve"> Williamson</w:t>
      </w:r>
      <w:r w:rsidR="00F87ED2">
        <w:rPr>
          <w:i/>
          <w:sz w:val="20"/>
          <w:vertAlign w:val="superscript"/>
        </w:rPr>
        <w:t>13</w:t>
      </w:r>
    </w:p>
    <w:p w14:paraId="5F80069B" w14:textId="549352DC" w:rsidR="00F87ED2" w:rsidRDefault="00F87ED2" w:rsidP="009C2708">
      <w:pPr>
        <w:spacing w:line="480" w:lineRule="auto"/>
      </w:pPr>
      <w:r>
        <w:rPr>
          <w:vertAlign w:val="superscript"/>
        </w:rPr>
        <w:t>1</w:t>
      </w:r>
      <w:r>
        <w:t>Clinical Trials Research Centre, Biostatistics, University of Liverpool, Liverpool</w:t>
      </w:r>
      <w:r w:rsidR="00D1045B">
        <w:t xml:space="preserve">, </w:t>
      </w:r>
      <w:r>
        <w:t>UK</w:t>
      </w:r>
      <w:r w:rsidR="00D1045B">
        <w:t>; Email:</w:t>
      </w:r>
      <w:r>
        <w:t xml:space="preserve"> </w:t>
      </w:r>
      <w:r w:rsidR="009C0CA9" w:rsidRPr="009C0CA9">
        <w:t>a.rosala-hallas@liverpool.ac.uk</w:t>
      </w:r>
      <w:r w:rsidR="009C0CA9">
        <w:t xml:space="preserve"> </w:t>
      </w:r>
      <w:r w:rsidR="001D5EC8">
        <w:t>(corresponding author)</w:t>
      </w:r>
    </w:p>
    <w:p w14:paraId="63455CCD" w14:textId="050BD6AF" w:rsidR="00F87ED2" w:rsidRDefault="00F87ED2" w:rsidP="00F87ED2">
      <w:pPr>
        <w:spacing w:line="480" w:lineRule="auto"/>
      </w:pPr>
      <w:r>
        <w:rPr>
          <w:vertAlign w:val="superscript"/>
        </w:rPr>
        <w:t>2</w:t>
      </w:r>
      <w:r w:rsidR="00D1045B">
        <w:t>Academic Department of Surgery</w:t>
      </w:r>
      <w:r>
        <w:t xml:space="preserve">, </w:t>
      </w:r>
      <w:r w:rsidR="00D1045B">
        <w:t>Queen Elizabeth Hospital</w:t>
      </w:r>
      <w:r>
        <w:t xml:space="preserve">, </w:t>
      </w:r>
      <w:r w:rsidR="00D1045B">
        <w:t>Birmingham</w:t>
      </w:r>
      <w:r>
        <w:t>, UK</w:t>
      </w:r>
      <w:r w:rsidR="00D1045B">
        <w:t>; Email:</w:t>
      </w:r>
      <w:r w:rsidR="00D1045B" w:rsidRPr="00D1045B">
        <w:t xml:space="preserve"> aneelbhangu@doctors.org.uk</w:t>
      </w:r>
    </w:p>
    <w:p w14:paraId="7E43AB56" w14:textId="6F7B82F2" w:rsidR="00F87ED2" w:rsidRDefault="00F87ED2" w:rsidP="00F87ED2">
      <w:pPr>
        <w:spacing w:line="480" w:lineRule="auto"/>
      </w:pPr>
      <w:r>
        <w:rPr>
          <w:vertAlign w:val="superscript"/>
        </w:rPr>
        <w:t>3</w:t>
      </w:r>
      <w:r>
        <w:t xml:space="preserve">Clinical </w:t>
      </w:r>
      <w:r w:rsidR="00D1045B">
        <w:t>Trial Service Unit. Nuffield Department of Population Health</w:t>
      </w:r>
      <w:r>
        <w:t xml:space="preserve">, University of </w:t>
      </w:r>
      <w:r w:rsidR="00D1045B">
        <w:t>Oxford</w:t>
      </w:r>
      <w:r>
        <w:t xml:space="preserve">, </w:t>
      </w:r>
      <w:r w:rsidR="00D1045B">
        <w:t xml:space="preserve">Oxford, </w:t>
      </w:r>
      <w:r>
        <w:t>UK</w:t>
      </w:r>
      <w:r w:rsidR="00D1045B">
        <w:t xml:space="preserve">; Email: </w:t>
      </w:r>
      <w:r w:rsidR="00F77B79">
        <w:t>louise.bowman@ndph.ox.ac.uk</w:t>
      </w:r>
    </w:p>
    <w:p w14:paraId="26129E6A" w14:textId="7C9BF3AE" w:rsidR="00F87ED2" w:rsidRDefault="00F87ED2" w:rsidP="00F87ED2">
      <w:pPr>
        <w:spacing w:line="480" w:lineRule="auto"/>
      </w:pPr>
      <w:r>
        <w:rPr>
          <w:vertAlign w:val="superscript"/>
        </w:rPr>
        <w:t>4</w:t>
      </w:r>
      <w:r w:rsidR="00F77B79">
        <w:t>M</w:t>
      </w:r>
      <w:r w:rsidR="00EF356C">
        <w:t xml:space="preserve">edical </w:t>
      </w:r>
      <w:r w:rsidR="00F77B79">
        <w:t>R</w:t>
      </w:r>
      <w:r w:rsidR="00EF356C">
        <w:t xml:space="preserve">esearch </w:t>
      </w:r>
      <w:r w:rsidR="00F77B79">
        <w:t>C</w:t>
      </w:r>
      <w:r w:rsidR="00EF356C">
        <w:t>ouncil</w:t>
      </w:r>
      <w:r w:rsidR="00F77B79" w:rsidRPr="00F77B79">
        <w:rPr>
          <w:rFonts w:ascii="Arial" w:hAnsi="Arial" w:cs="Arial"/>
          <w:color w:val="000000"/>
          <w:sz w:val="20"/>
          <w:szCs w:val="20"/>
          <w:shd w:val="clear" w:color="auto" w:fill="FFFFFF"/>
        </w:rPr>
        <w:t xml:space="preserve"> </w:t>
      </w:r>
      <w:r w:rsidR="00F77B79" w:rsidRPr="00F77B79">
        <w:t>ConDuCT II Hub for Trials Methodology Research, School of Social and Community Medicine</w:t>
      </w:r>
      <w:r>
        <w:t xml:space="preserve">, University of </w:t>
      </w:r>
      <w:r w:rsidR="00F77B79">
        <w:t>Bristol</w:t>
      </w:r>
      <w:r>
        <w:t xml:space="preserve">, </w:t>
      </w:r>
      <w:r w:rsidR="00F77B79">
        <w:t>Bristol</w:t>
      </w:r>
      <w:r>
        <w:t>,</w:t>
      </w:r>
      <w:r w:rsidR="00850066">
        <w:t xml:space="preserve"> </w:t>
      </w:r>
      <w:r>
        <w:t>UK</w:t>
      </w:r>
      <w:r w:rsidR="00850066">
        <w:t>; Email: j.m.blazeby@bristol.ac.uk</w:t>
      </w:r>
    </w:p>
    <w:p w14:paraId="66D93A02" w14:textId="759347A1" w:rsidR="00850066" w:rsidRPr="00850066" w:rsidRDefault="00F87ED2" w:rsidP="00850066">
      <w:pPr>
        <w:spacing w:line="480" w:lineRule="auto"/>
        <w:rPr>
          <w:b/>
          <w:bCs/>
        </w:rPr>
      </w:pPr>
      <w:r>
        <w:rPr>
          <w:vertAlign w:val="superscript"/>
        </w:rPr>
        <w:t>5</w:t>
      </w:r>
      <w:r w:rsidR="00850066" w:rsidRPr="00850066">
        <w:rPr>
          <w:bCs/>
        </w:rPr>
        <w:t xml:space="preserve">Northern Ireland Network for Trials Methodology Research, Queen’s University Belfast, </w:t>
      </w:r>
      <w:r w:rsidR="00850066">
        <w:rPr>
          <w:bCs/>
        </w:rPr>
        <w:t xml:space="preserve">Belfast, </w:t>
      </w:r>
      <w:r w:rsidR="00850066" w:rsidRPr="00850066">
        <w:rPr>
          <w:bCs/>
        </w:rPr>
        <w:t>UK</w:t>
      </w:r>
      <w:r w:rsidR="00850066">
        <w:rPr>
          <w:bCs/>
        </w:rPr>
        <w:t xml:space="preserve">; Email: </w:t>
      </w:r>
      <w:r w:rsidR="00850066" w:rsidRPr="00850066">
        <w:rPr>
          <w:bCs/>
        </w:rPr>
        <w:t>m.clarke@qub.ac.uk</w:t>
      </w:r>
    </w:p>
    <w:p w14:paraId="7F742621" w14:textId="686EBC72" w:rsidR="00F87ED2" w:rsidRDefault="00F87ED2" w:rsidP="00F87ED2">
      <w:pPr>
        <w:spacing w:line="480" w:lineRule="auto"/>
      </w:pPr>
      <w:r>
        <w:rPr>
          <w:vertAlign w:val="superscript"/>
        </w:rPr>
        <w:t>6</w:t>
      </w:r>
      <w:r w:rsidR="00850066" w:rsidRPr="00850066">
        <w:t>The Global Health Network, Centre for Tropical Medicine and Global Health</w:t>
      </w:r>
      <w:r w:rsidR="00EF356C">
        <w:t>,</w:t>
      </w:r>
      <w:r>
        <w:t xml:space="preserve"> </w:t>
      </w:r>
      <w:r w:rsidR="00850066" w:rsidRPr="00850066">
        <w:rPr>
          <w:bCs/>
        </w:rPr>
        <w:t xml:space="preserve">University of Oxford, </w:t>
      </w:r>
      <w:r w:rsidR="00EF356C">
        <w:rPr>
          <w:bCs/>
        </w:rPr>
        <w:t xml:space="preserve">Oxford, </w:t>
      </w:r>
      <w:r w:rsidR="00850066" w:rsidRPr="00850066">
        <w:rPr>
          <w:bCs/>
        </w:rPr>
        <w:t>UK</w:t>
      </w:r>
      <w:r w:rsidR="00850066">
        <w:t>; Email: trudie.lang@ndm.ox.ac.uk</w:t>
      </w:r>
    </w:p>
    <w:p w14:paraId="06EB6EF4" w14:textId="42D335A1" w:rsidR="00F87ED2" w:rsidRDefault="00F87ED2" w:rsidP="00F87ED2">
      <w:pPr>
        <w:spacing w:line="480" w:lineRule="auto"/>
      </w:pPr>
      <w:r>
        <w:rPr>
          <w:vertAlign w:val="superscript"/>
        </w:rPr>
        <w:t>7</w:t>
      </w:r>
      <w:r w:rsidR="00EF356C" w:rsidRPr="00EF356C">
        <w:t xml:space="preserve">Peninsula Dental School, Plymouth University, Plymouth, </w:t>
      </w:r>
      <w:r w:rsidR="00EF356C">
        <w:t>UK</w:t>
      </w:r>
      <w:r w:rsidR="00EF356C" w:rsidRPr="00EF356C">
        <w:t xml:space="preserve">. </w:t>
      </w:r>
      <w:r w:rsidR="00EF356C">
        <w:t>Email: mona.nasser@plymouth.ac.uk</w:t>
      </w:r>
      <w:r w:rsidR="00EF356C" w:rsidRPr="00EF356C">
        <w:rPr>
          <w:vertAlign w:val="superscript"/>
        </w:rPr>
        <w:t xml:space="preserve"> </w:t>
      </w:r>
      <w:r>
        <w:rPr>
          <w:vertAlign w:val="superscript"/>
        </w:rPr>
        <w:t>8</w:t>
      </w:r>
      <w:r w:rsidR="00EF356C">
        <w:t>South African Medical Research Council, Cape Town, South Africa; Email:nandi.siegfried@gmail.com</w:t>
      </w:r>
    </w:p>
    <w:p w14:paraId="30D12180" w14:textId="0891D089" w:rsidR="00EF356C" w:rsidRDefault="00F87ED2" w:rsidP="00F87ED2">
      <w:pPr>
        <w:spacing w:line="480" w:lineRule="auto"/>
      </w:pPr>
      <w:r>
        <w:rPr>
          <w:vertAlign w:val="superscript"/>
        </w:rPr>
        <w:t>9</w:t>
      </w:r>
      <w:r w:rsidR="00EF356C" w:rsidRPr="00EF356C">
        <w:t xml:space="preserve">Cochrane, </w:t>
      </w:r>
      <w:r w:rsidR="00EF356C">
        <w:t>London, UK; Email address: ksoares-weiser@cochrane.org</w:t>
      </w:r>
    </w:p>
    <w:p w14:paraId="4202957E" w14:textId="2AC31055" w:rsidR="00F87ED2" w:rsidRDefault="00F87ED2" w:rsidP="00F87ED2">
      <w:pPr>
        <w:spacing w:line="480" w:lineRule="auto"/>
      </w:pPr>
      <w:r>
        <w:rPr>
          <w:vertAlign w:val="superscript"/>
        </w:rPr>
        <w:t>10</w:t>
      </w:r>
      <w:r w:rsidR="00EF356C">
        <w:t>Medical Research Council Clinical Trials Unit at University College London, UK; Email: m.sydes@ucl.ac.uk</w:t>
      </w:r>
    </w:p>
    <w:p w14:paraId="09A7D001" w14:textId="43F867B4" w:rsidR="00F87ED2" w:rsidRDefault="00F87ED2" w:rsidP="00F87ED2">
      <w:pPr>
        <w:spacing w:line="480" w:lineRule="auto"/>
      </w:pPr>
      <w:r>
        <w:rPr>
          <w:vertAlign w:val="superscript"/>
        </w:rPr>
        <w:lastRenderedPageBreak/>
        <w:t>11</w:t>
      </w:r>
      <w:r w:rsidR="00EF356C">
        <w:t>Liverpool School of Tropical Medicine, Liverpool, UK; Email: duolao.w</w:t>
      </w:r>
      <w:r w:rsidR="00EF356C" w:rsidRPr="00EF356C">
        <w:t>ang@lstmed.ac.uk</w:t>
      </w:r>
    </w:p>
    <w:p w14:paraId="341ED0D8" w14:textId="0405CCDA" w:rsidR="00F87ED2" w:rsidRPr="00EF356C" w:rsidRDefault="00F87ED2" w:rsidP="00F87ED2">
      <w:pPr>
        <w:spacing w:line="480" w:lineRule="auto"/>
      </w:pPr>
      <w:r>
        <w:rPr>
          <w:vertAlign w:val="superscript"/>
        </w:rPr>
        <w:t>12</w:t>
      </w:r>
      <w:r w:rsidR="00EF356C" w:rsidRPr="00EF356C">
        <w:t>Evidence Based Medicine Centre, Tianjin University of Traditional Chinese Medicine</w:t>
      </w:r>
      <w:r w:rsidR="00EF356C">
        <w:t xml:space="preserve">, Tianjin, China; Email: </w:t>
      </w:r>
      <w:r w:rsidR="00EF356C" w:rsidRPr="00EF356C">
        <w:t>zjhtcm@foxmail.com</w:t>
      </w:r>
    </w:p>
    <w:p w14:paraId="3251EA29" w14:textId="1AB1CC18" w:rsidR="00F87ED2" w:rsidRDefault="00F87ED2" w:rsidP="00F87ED2">
      <w:pPr>
        <w:spacing w:line="480" w:lineRule="auto"/>
      </w:pPr>
      <w:r>
        <w:rPr>
          <w:vertAlign w:val="superscript"/>
        </w:rPr>
        <w:t>13</w:t>
      </w:r>
      <w:r w:rsidR="00D1045B">
        <w:t>North West Hub for Trials Methodology Research/Clinical Trials Research Centre</w:t>
      </w:r>
      <w:r>
        <w:t>, University of Liverpool, Liverpool, UK</w:t>
      </w:r>
      <w:r w:rsidR="00D1045B">
        <w:t xml:space="preserve">; Email: </w:t>
      </w:r>
      <w:r w:rsidR="00985253">
        <w:t>prw@liverpool.ac.uk</w:t>
      </w:r>
    </w:p>
    <w:p w14:paraId="01EE0E61" w14:textId="77777777" w:rsidR="00493668" w:rsidRPr="00291AD1" w:rsidRDefault="00493668" w:rsidP="009C2708">
      <w:pPr>
        <w:pStyle w:val="Heading1"/>
        <w:spacing w:line="480" w:lineRule="auto"/>
        <w:rPr>
          <w:rFonts w:asciiTheme="minorHAnsi" w:hAnsiTheme="minorHAnsi"/>
          <w:color w:val="auto"/>
          <w:sz w:val="20"/>
        </w:rPr>
      </w:pPr>
      <w:r w:rsidRPr="00291AD1">
        <w:rPr>
          <w:rFonts w:asciiTheme="minorHAnsi" w:hAnsiTheme="minorHAnsi"/>
          <w:color w:val="auto"/>
        </w:rPr>
        <w:t>Abstract</w:t>
      </w:r>
    </w:p>
    <w:p w14:paraId="24AA4873" w14:textId="5B04FF20" w:rsidR="009C7150" w:rsidRPr="00291AD1" w:rsidRDefault="00A74635" w:rsidP="009C2708">
      <w:pPr>
        <w:spacing w:line="480" w:lineRule="auto"/>
        <w:rPr>
          <w:b/>
        </w:rPr>
      </w:pPr>
      <w:r>
        <w:rPr>
          <w:b/>
        </w:rPr>
        <w:t>Background</w:t>
      </w:r>
    </w:p>
    <w:p w14:paraId="33AA39E0" w14:textId="15F11A00" w:rsidR="00826E73" w:rsidRDefault="00CD0F93" w:rsidP="009C2708">
      <w:pPr>
        <w:spacing w:line="480" w:lineRule="auto"/>
        <w:jc w:val="both"/>
      </w:pPr>
      <w:r>
        <w:t>M</w:t>
      </w:r>
      <w:r w:rsidR="00826E73">
        <w:t>ethodological research into the design, conduct, analysis and reporting of trials is essential</w:t>
      </w:r>
      <w:r>
        <w:t xml:space="preserve"> </w:t>
      </w:r>
      <w:r w:rsidR="0097029C">
        <w:t>to optimise the proces</w:t>
      </w:r>
      <w:r>
        <w:t>s</w:t>
      </w:r>
      <w:r w:rsidR="00826E73">
        <w:t xml:space="preserve">. </w:t>
      </w:r>
      <w:r>
        <w:t>UK specialists in the field have established a set of top priorities in aid of this research. These priorities however may not be reflected in</w:t>
      </w:r>
      <w:r w:rsidR="00826E73">
        <w:t xml:space="preserve"> </w:t>
      </w:r>
      <w:r w:rsidR="00FD69F1">
        <w:t xml:space="preserve">the needs of similar research in </w:t>
      </w:r>
      <w:r w:rsidR="00826E73">
        <w:t>low to middle income countries</w:t>
      </w:r>
      <w:r w:rsidR="003F0E34">
        <w:t xml:space="preserve"> (LMICs)</w:t>
      </w:r>
      <w:r w:rsidR="0097029C">
        <w:t xml:space="preserve"> with different healthcare provision, resources and research infrastructure</w:t>
      </w:r>
      <w:r w:rsidR="00826E73">
        <w:t xml:space="preserve">. The aim of the study was to </w:t>
      </w:r>
      <w:r w:rsidR="003F0E34">
        <w:t xml:space="preserve">identify the top priorities for methodological research in LMICs to </w:t>
      </w:r>
      <w:r w:rsidR="0097029C">
        <w:t xml:space="preserve">inform further research and ultimately to </w:t>
      </w:r>
      <w:r w:rsidR="003F0E34">
        <w:t>i</w:t>
      </w:r>
      <w:r w:rsidR="00E159AD">
        <w:t>mprov</w:t>
      </w:r>
      <w:r w:rsidR="003F0E34">
        <w:t>e clinical trials in these regions.</w:t>
      </w:r>
    </w:p>
    <w:p w14:paraId="247B058B" w14:textId="77777777" w:rsidR="003F0E34" w:rsidRPr="00291AD1" w:rsidRDefault="009C7150" w:rsidP="009C2708">
      <w:pPr>
        <w:spacing w:line="480" w:lineRule="auto"/>
        <w:rPr>
          <w:b/>
        </w:rPr>
      </w:pPr>
      <w:r w:rsidRPr="00291AD1">
        <w:rPr>
          <w:b/>
        </w:rPr>
        <w:t>Methods</w:t>
      </w:r>
    </w:p>
    <w:p w14:paraId="1E905DB2" w14:textId="0EAE040F" w:rsidR="003F0E34" w:rsidRDefault="003F0E34" w:rsidP="009C2708">
      <w:pPr>
        <w:spacing w:line="480" w:lineRule="auto"/>
        <w:jc w:val="both"/>
      </w:pPr>
      <w:r>
        <w:t>A</w:t>
      </w:r>
      <w:r w:rsidR="00E159AD">
        <w:t>n online</w:t>
      </w:r>
      <w:r>
        <w:t xml:space="preserve"> 2-round survey was conducted </w:t>
      </w:r>
      <w:r w:rsidR="00B55236">
        <w:t xml:space="preserve">from Dec 2016 to April 2017 </w:t>
      </w:r>
      <w:r>
        <w:t xml:space="preserve">amongst researchers and methodologists working on trials in LMICs. The first round required participants to suggest between 3 and 6 topics which they felt were priorities for trials methodological research in LMICs. </w:t>
      </w:r>
      <w:r w:rsidR="0097029C">
        <w:t>Th</w:t>
      </w:r>
      <w:r>
        <w:t xml:space="preserve">e second round </w:t>
      </w:r>
      <w:r w:rsidR="0097029C">
        <w:t xml:space="preserve">invited </w:t>
      </w:r>
      <w:r>
        <w:t>participants</w:t>
      </w:r>
      <w:r w:rsidR="00B1295F">
        <w:t xml:space="preserve"> </w:t>
      </w:r>
      <w:r>
        <w:t xml:space="preserve">to grade the </w:t>
      </w:r>
      <w:r w:rsidR="0097029C">
        <w:t xml:space="preserve">importance of </w:t>
      </w:r>
      <w:r w:rsidR="00BC3E92">
        <w:t>a compulsory list of topics suggested by 4 or more individuals, and an optional list of the remaining topics</w:t>
      </w:r>
      <w:r>
        <w:t>.</w:t>
      </w:r>
    </w:p>
    <w:p w14:paraId="236731FC" w14:textId="03EBCDB7" w:rsidR="009C7150" w:rsidRPr="00291AD1" w:rsidRDefault="00763ECC" w:rsidP="009C2708">
      <w:pPr>
        <w:spacing w:line="480" w:lineRule="auto"/>
        <w:rPr>
          <w:b/>
        </w:rPr>
      </w:pPr>
      <w:r>
        <w:rPr>
          <w:b/>
        </w:rPr>
        <w:t>Findings</w:t>
      </w:r>
    </w:p>
    <w:p w14:paraId="48F54C7D" w14:textId="75839945" w:rsidR="003F0E34" w:rsidRDefault="003F0E34" w:rsidP="009C2708">
      <w:pPr>
        <w:spacing w:line="480" w:lineRule="auto"/>
        <w:jc w:val="both"/>
      </w:pPr>
      <w:r>
        <w:t xml:space="preserve">Rounds 1 and 2 were completed by 412 and 314 participants, respectively. A wide spread of years of experience, discipline, current country of residence, origin of trials </w:t>
      </w:r>
      <w:r w:rsidR="00DF2E4E">
        <w:t>training</w:t>
      </w:r>
      <w:r>
        <w:t xml:space="preserve"> and </w:t>
      </w:r>
      <w:r w:rsidR="00DF2E4E">
        <w:t xml:space="preserve">area of </w:t>
      </w:r>
      <w:r>
        <w:t xml:space="preserve">involvement </w:t>
      </w:r>
      <w:r>
        <w:lastRenderedPageBreak/>
        <w:t xml:space="preserve">in trials was reported. The topics deemed most important for methodological research were: </w:t>
      </w:r>
      <w:r w:rsidR="00E159AD">
        <w:t>c</w:t>
      </w:r>
      <w:r>
        <w:t>hoosing appropriate outcomes to measure</w:t>
      </w:r>
      <w:r w:rsidR="00595883">
        <w:t xml:space="preserve"> and</w:t>
      </w:r>
      <w:r>
        <w:t xml:space="preserve"> training of research staff.</w:t>
      </w:r>
      <w:r w:rsidR="007A2C62">
        <w:t xml:space="preserve">    </w:t>
      </w:r>
    </w:p>
    <w:p w14:paraId="05843D3E" w14:textId="0C1DB232" w:rsidR="009C7150" w:rsidRPr="00291AD1" w:rsidRDefault="00763ECC" w:rsidP="009C2708">
      <w:pPr>
        <w:spacing w:line="480" w:lineRule="auto"/>
        <w:rPr>
          <w:b/>
        </w:rPr>
      </w:pPr>
      <w:r>
        <w:rPr>
          <w:b/>
        </w:rPr>
        <w:t>Conclusion</w:t>
      </w:r>
    </w:p>
    <w:p w14:paraId="3D2E213B" w14:textId="6E77BC55" w:rsidR="003F0E34" w:rsidRDefault="003F0E34" w:rsidP="009C2708">
      <w:pPr>
        <w:spacing w:line="480" w:lineRule="auto"/>
        <w:jc w:val="both"/>
      </w:pPr>
      <w:r w:rsidRPr="003F0E34">
        <w:t xml:space="preserve">By presenting these top priorities we have the foundations of a global health trials methodological research agenda which we hope will </w:t>
      </w:r>
      <w:r w:rsidR="00FD69F1">
        <w:t xml:space="preserve">foster </w:t>
      </w:r>
      <w:r w:rsidR="00CC502C">
        <w:t>future research</w:t>
      </w:r>
      <w:r w:rsidR="00CC502C" w:rsidRPr="003F0E34">
        <w:t xml:space="preserve"> </w:t>
      </w:r>
      <w:r w:rsidRPr="003F0E34">
        <w:t>in specific areas in order to increase and improve trials in LMICs.</w:t>
      </w:r>
    </w:p>
    <w:p w14:paraId="2DBDA6A2" w14:textId="77777777" w:rsidR="003F0E34" w:rsidRPr="009C7150" w:rsidRDefault="003F0E34" w:rsidP="009C2708">
      <w:pPr>
        <w:spacing w:line="480" w:lineRule="auto"/>
        <w:jc w:val="both"/>
      </w:pPr>
      <w:r>
        <w:t>--------------------------------------------------------------------------------------------------------------------------------------</w:t>
      </w:r>
    </w:p>
    <w:p w14:paraId="6DADC18C" w14:textId="49E1CCEF" w:rsidR="001D5EC8" w:rsidRDefault="001D5EC8" w:rsidP="009C2708">
      <w:pPr>
        <w:pStyle w:val="Heading1"/>
        <w:spacing w:line="480" w:lineRule="auto"/>
        <w:rPr>
          <w:rFonts w:asciiTheme="minorHAnsi" w:hAnsiTheme="minorHAnsi"/>
          <w:color w:val="auto"/>
        </w:rPr>
      </w:pPr>
      <w:r>
        <w:rPr>
          <w:rFonts w:asciiTheme="minorHAnsi" w:hAnsiTheme="minorHAnsi"/>
          <w:color w:val="auto"/>
        </w:rPr>
        <w:t>Keywords</w:t>
      </w:r>
    </w:p>
    <w:p w14:paraId="0F123E04" w14:textId="0EEECF85" w:rsidR="001D5EC8" w:rsidRPr="001D5EC8" w:rsidRDefault="001D5EC8" w:rsidP="001D5EC8">
      <w:r>
        <w:t>Trials methodology</w:t>
      </w:r>
      <w:r w:rsidR="00CB2578">
        <w:t>;</w:t>
      </w:r>
      <w:r>
        <w:t xml:space="preserve"> </w:t>
      </w:r>
      <w:r w:rsidR="00CB2578">
        <w:t>P</w:t>
      </w:r>
      <w:r>
        <w:t>riority setting</w:t>
      </w:r>
      <w:r w:rsidR="00CB2578">
        <w:t>;</w:t>
      </w:r>
      <w:r>
        <w:t xml:space="preserve"> </w:t>
      </w:r>
      <w:r w:rsidR="00CB2578">
        <w:t>G</w:t>
      </w:r>
      <w:r>
        <w:t>lobal health</w:t>
      </w:r>
    </w:p>
    <w:p w14:paraId="5FAE524B" w14:textId="148983BF" w:rsidR="00493668" w:rsidRPr="00291AD1" w:rsidRDefault="00493668" w:rsidP="009C2708">
      <w:pPr>
        <w:pStyle w:val="Heading1"/>
        <w:spacing w:line="480" w:lineRule="auto"/>
        <w:rPr>
          <w:rFonts w:asciiTheme="minorHAnsi" w:hAnsiTheme="minorHAnsi"/>
          <w:color w:val="auto"/>
        </w:rPr>
      </w:pPr>
      <w:r w:rsidRPr="00291AD1">
        <w:rPr>
          <w:rFonts w:asciiTheme="minorHAnsi" w:hAnsiTheme="minorHAnsi"/>
          <w:color w:val="auto"/>
        </w:rPr>
        <w:t>Background</w:t>
      </w:r>
    </w:p>
    <w:p w14:paraId="3D97DEFD" w14:textId="06D4C67D" w:rsidR="005042D4" w:rsidRDefault="00F20F6B" w:rsidP="009C2708">
      <w:pPr>
        <w:spacing w:before="240" w:line="480" w:lineRule="auto"/>
        <w:jc w:val="both"/>
      </w:pPr>
      <w:r>
        <w:t>C</w:t>
      </w:r>
      <w:r w:rsidR="00363612">
        <w:t>linical trials</w:t>
      </w:r>
      <w:r w:rsidR="00B1565D">
        <w:t xml:space="preserve"> are</w:t>
      </w:r>
      <w:r w:rsidR="00363612">
        <w:t xml:space="preserve"> </w:t>
      </w:r>
      <w:r w:rsidR="007747D2">
        <w:t xml:space="preserve">widely </w:t>
      </w:r>
      <w:r w:rsidR="004E461F">
        <w:t>recognised</w:t>
      </w:r>
      <w:r w:rsidR="007747D2">
        <w:t xml:space="preserve"> as the </w:t>
      </w:r>
      <w:r>
        <w:t>gold standard for estimating treatment effects [1]</w:t>
      </w:r>
      <w:r w:rsidR="005A52FF">
        <w:t>, however they are often costly and time-consuming [2].</w:t>
      </w:r>
      <w:r w:rsidR="005042D4">
        <w:t xml:space="preserve"> Methodological research into the design, conduct, analysis and reporting of trials aims to optimise trials so as to yield reliable results in a cost</w:t>
      </w:r>
      <w:r w:rsidR="001E35D6">
        <w:t>-</w:t>
      </w:r>
      <w:r w:rsidR="005042D4">
        <w:t xml:space="preserve"> and time-effective manner.</w:t>
      </w:r>
      <w:r w:rsidR="00981A07" w:rsidRPr="00981A07">
        <w:t xml:space="preserve"> </w:t>
      </w:r>
      <w:r w:rsidR="00CC502C">
        <w:t>In a previous study t</w:t>
      </w:r>
      <w:r w:rsidR="00981A07">
        <w:t>he most important methodology research topics for trials within the UK were identified</w:t>
      </w:r>
      <w:r w:rsidR="00CC502C">
        <w:t>,</w:t>
      </w:r>
      <w:r w:rsidR="00981A07">
        <w:t xml:space="preserve"> by the key stakeholder group of Directors of UK Clinical Research Centre (UKCRC) registered clinical trials units (CTUs)</w:t>
      </w:r>
      <w:r w:rsidR="00CC502C">
        <w:t>,</w:t>
      </w:r>
      <w:r w:rsidR="00981A07" w:rsidRPr="00C231C8">
        <w:t xml:space="preserve"> </w:t>
      </w:r>
      <w:r w:rsidR="00CC502C">
        <w:t xml:space="preserve">as methods to boost recruitment, choosing appropriate outcomes to measure and methods to minimise attrition </w:t>
      </w:r>
      <w:r w:rsidR="00981A07">
        <w:t>[3].</w:t>
      </w:r>
      <w:r w:rsidR="00981A07" w:rsidRPr="005042D4">
        <w:t xml:space="preserve"> </w:t>
      </w:r>
      <w:r w:rsidR="00981A07">
        <w:t xml:space="preserve">However, </w:t>
      </w:r>
      <w:r w:rsidR="00543908">
        <w:t xml:space="preserve">due to </w:t>
      </w:r>
      <w:bookmarkStart w:id="0" w:name="_GoBack"/>
      <w:r w:rsidR="00543908">
        <w:t>economic, political and cultural differences</w:t>
      </w:r>
      <w:bookmarkEnd w:id="0"/>
      <w:r w:rsidR="00543908">
        <w:t xml:space="preserve">, </w:t>
      </w:r>
      <w:r w:rsidR="00981A07">
        <w:t xml:space="preserve">it cannot be assumed that priorities for </w:t>
      </w:r>
      <w:r w:rsidR="001E35D6">
        <w:t xml:space="preserve">trials methods </w:t>
      </w:r>
      <w:r w:rsidR="00981A07">
        <w:t xml:space="preserve">research in the UK </w:t>
      </w:r>
      <w:r w:rsidR="0043283C">
        <w:t xml:space="preserve">mirror </w:t>
      </w:r>
      <w:r w:rsidR="00E86158">
        <w:t xml:space="preserve">neither </w:t>
      </w:r>
      <w:r w:rsidR="0043283C">
        <w:t xml:space="preserve">those in other high income countries nor, importantly, </w:t>
      </w:r>
      <w:r w:rsidR="00981A07">
        <w:t>those in low</w:t>
      </w:r>
      <w:r w:rsidR="001E35D6">
        <w:t>-</w:t>
      </w:r>
      <w:r w:rsidR="00981A07">
        <w:t xml:space="preserve"> to middle</w:t>
      </w:r>
      <w:r w:rsidR="001E35D6">
        <w:t>-</w:t>
      </w:r>
      <w:r w:rsidR="00981A07">
        <w:t>income countries (LMICs).</w:t>
      </w:r>
    </w:p>
    <w:p w14:paraId="06525E4A" w14:textId="02EA9C5A" w:rsidR="005042D4" w:rsidRDefault="005A52FF" w:rsidP="009C2708">
      <w:pPr>
        <w:spacing w:before="240" w:line="480" w:lineRule="auto"/>
        <w:jc w:val="both"/>
      </w:pPr>
      <w:r>
        <w:t xml:space="preserve"> </w:t>
      </w:r>
      <w:r w:rsidR="00543908">
        <w:t>LMICs</w:t>
      </w:r>
      <w:r w:rsidR="00DC0539">
        <w:t xml:space="preserve"> </w:t>
      </w:r>
      <w:r w:rsidR="001D7EE0">
        <w:t xml:space="preserve">are under-represented </w:t>
      </w:r>
      <w:r w:rsidR="00D0750B">
        <w:t>within</w:t>
      </w:r>
      <w:r w:rsidR="001D7EE0">
        <w:t xml:space="preserve"> trials methodology</w:t>
      </w:r>
      <w:r w:rsidR="00D0750B">
        <w:t xml:space="preserve"> research</w:t>
      </w:r>
      <w:r w:rsidR="00590AB0">
        <w:t>.</w:t>
      </w:r>
      <w:r w:rsidR="005042D4" w:rsidRPr="005042D4">
        <w:t xml:space="preserve"> </w:t>
      </w:r>
      <w:r w:rsidR="00DC0539">
        <w:t xml:space="preserve">The 2013 World Health Report </w:t>
      </w:r>
      <w:r w:rsidR="005A733A">
        <w:t>encouraged</w:t>
      </w:r>
      <w:r w:rsidR="00DC0539" w:rsidRPr="00617161">
        <w:t xml:space="preserve"> LMICs </w:t>
      </w:r>
      <w:r w:rsidR="005A733A">
        <w:t>to</w:t>
      </w:r>
      <w:r w:rsidR="00DC0539" w:rsidRPr="00617161">
        <w:t xml:space="preserve"> </w:t>
      </w:r>
      <w:r w:rsidR="00DC0539">
        <w:t xml:space="preserve">become </w:t>
      </w:r>
      <w:r w:rsidR="009C16B1">
        <w:t xml:space="preserve">the generators and not just recipients </w:t>
      </w:r>
      <w:r w:rsidR="00DC0539" w:rsidRPr="00617161">
        <w:t>of research data in order for</w:t>
      </w:r>
      <w:r w:rsidR="00E15B92">
        <w:t xml:space="preserve"> </w:t>
      </w:r>
      <w:r w:rsidR="00E15B92">
        <w:lastRenderedPageBreak/>
        <w:t xml:space="preserve">relevant research, according to </w:t>
      </w:r>
      <w:r w:rsidR="00590AB0">
        <w:t>region</w:t>
      </w:r>
      <w:r w:rsidR="00E15B92">
        <w:t xml:space="preserve">-specific health needs and priorities, to </w:t>
      </w:r>
      <w:r w:rsidR="00590AB0">
        <w:t>result in</w:t>
      </w:r>
      <w:r w:rsidR="00E15B92">
        <w:t xml:space="preserve"> </w:t>
      </w:r>
      <w:r w:rsidR="00DC0539" w:rsidRPr="00617161">
        <w:t>improvements in public health outcomes</w:t>
      </w:r>
      <w:r w:rsidR="00DC0539">
        <w:t xml:space="preserve"> [</w:t>
      </w:r>
      <w:r w:rsidR="00981A07">
        <w:t>4</w:t>
      </w:r>
      <w:r w:rsidR="00DC0539">
        <w:t>]</w:t>
      </w:r>
      <w:r w:rsidR="00DC0539" w:rsidRPr="00617161">
        <w:t>.</w:t>
      </w:r>
      <w:r w:rsidR="009D516D">
        <w:t xml:space="preserve"> </w:t>
      </w:r>
      <w:r w:rsidR="005A6F6E">
        <w:t>T</w:t>
      </w:r>
      <w:r w:rsidR="00B14142">
        <w:t>he</w:t>
      </w:r>
      <w:r w:rsidR="00DF2E4E">
        <w:t>re is a</w:t>
      </w:r>
      <w:r w:rsidR="00B14142">
        <w:t xml:space="preserve"> need for</w:t>
      </w:r>
      <w:r w:rsidR="00DC0539">
        <w:t xml:space="preserve"> </w:t>
      </w:r>
      <w:r w:rsidR="00B14142">
        <w:t xml:space="preserve">methodological </w:t>
      </w:r>
      <w:r w:rsidR="00DC0539">
        <w:t>research</w:t>
      </w:r>
      <w:r w:rsidR="005A6F6E">
        <w:t xml:space="preserve"> in LMICs</w:t>
      </w:r>
      <w:r>
        <w:t xml:space="preserve"> </w:t>
      </w:r>
      <w:r w:rsidR="009D516D">
        <w:t>to</w:t>
      </w:r>
      <w:r w:rsidR="00EE2670">
        <w:t xml:space="preserve"> </w:t>
      </w:r>
      <w:r w:rsidR="001406A0" w:rsidRPr="00617161">
        <w:t xml:space="preserve">ensure </w:t>
      </w:r>
      <w:r w:rsidR="00826DAE">
        <w:t>relevant</w:t>
      </w:r>
      <w:r w:rsidR="001406A0" w:rsidRPr="00617161">
        <w:t xml:space="preserve"> issues are identified and communicated to healthcare workers in these regions so that they might optimise future designs for trials.</w:t>
      </w:r>
      <w:r>
        <w:t xml:space="preserve"> </w:t>
      </w:r>
    </w:p>
    <w:p w14:paraId="20F7F036" w14:textId="77777777" w:rsidR="009F522F" w:rsidRDefault="005A52FF" w:rsidP="009C2708">
      <w:pPr>
        <w:spacing w:before="240" w:line="480" w:lineRule="auto"/>
        <w:jc w:val="both"/>
      </w:pPr>
      <w:r>
        <w:t>The aim of the study was to identify the top priorities for methodological research according to researchers and methodologists working in LMIC trials.</w:t>
      </w:r>
    </w:p>
    <w:p w14:paraId="62C70B5A" w14:textId="0A5043C6" w:rsidR="00493668" w:rsidRPr="00291AD1" w:rsidRDefault="00493668" w:rsidP="009C2708">
      <w:pPr>
        <w:pStyle w:val="Heading1"/>
        <w:spacing w:line="480" w:lineRule="auto"/>
        <w:rPr>
          <w:rFonts w:asciiTheme="minorHAnsi" w:hAnsiTheme="minorHAnsi"/>
          <w:color w:val="auto"/>
        </w:rPr>
      </w:pPr>
      <w:r w:rsidRPr="00291AD1">
        <w:rPr>
          <w:rFonts w:asciiTheme="minorHAnsi" w:hAnsiTheme="minorHAnsi"/>
          <w:color w:val="auto"/>
        </w:rPr>
        <w:t>Methods</w:t>
      </w:r>
    </w:p>
    <w:p w14:paraId="090B5D55" w14:textId="6560F728" w:rsidR="00643D44" w:rsidRDefault="009926E0" w:rsidP="009C2708">
      <w:pPr>
        <w:spacing w:line="480" w:lineRule="auto"/>
        <w:jc w:val="both"/>
      </w:pPr>
      <w:r w:rsidRPr="009926E0">
        <w:t>A 2-round online survey was conducted from December 2016 to April 2017</w:t>
      </w:r>
      <w:r w:rsidR="00C74879">
        <w:t>,</w:t>
      </w:r>
      <w:r w:rsidR="001406A0">
        <w:t xml:space="preserve"> targeting researchers </w:t>
      </w:r>
      <w:r w:rsidR="00301427">
        <w:t>who had designed, conducted or analysed trials in LMICs</w:t>
      </w:r>
      <w:r w:rsidRPr="009926E0">
        <w:t xml:space="preserve">. </w:t>
      </w:r>
      <w:r w:rsidR="004A0FE3">
        <w:t xml:space="preserve">An invitation letter, </w:t>
      </w:r>
      <w:r w:rsidR="00826DAE">
        <w:t>describing</w:t>
      </w:r>
      <w:r w:rsidR="007F1700">
        <w:t xml:space="preserve"> the scope of the study</w:t>
      </w:r>
      <w:r w:rsidR="004A0FE3">
        <w:t xml:space="preserve"> </w:t>
      </w:r>
      <w:r w:rsidR="00C74879">
        <w:t xml:space="preserve">and providing </w:t>
      </w:r>
      <w:r w:rsidR="00826DAE">
        <w:t>a</w:t>
      </w:r>
      <w:r w:rsidR="007F1700">
        <w:t xml:space="preserve"> hyperlink to </w:t>
      </w:r>
      <w:r w:rsidR="004A0FE3">
        <w:t>the</w:t>
      </w:r>
      <w:r w:rsidR="007F1700">
        <w:t xml:space="preserve"> survey</w:t>
      </w:r>
      <w:r w:rsidR="004A0FE3">
        <w:t>, was</w:t>
      </w:r>
      <w:r w:rsidR="007F1700">
        <w:t xml:space="preserve"> circulated </w:t>
      </w:r>
      <w:r w:rsidR="004A0FE3">
        <w:t>amongst</w:t>
      </w:r>
      <w:r w:rsidR="007F1700">
        <w:t xml:space="preserve"> members of the Global Health Network, the European and Developing </w:t>
      </w:r>
      <w:r w:rsidR="004A0FE3">
        <w:t>c</w:t>
      </w:r>
      <w:r w:rsidR="007F1700">
        <w:t>ountries Clinical Trials Partnership</w:t>
      </w:r>
      <w:r w:rsidR="004A0FE3">
        <w:t xml:space="preserve"> (EDCTP)</w:t>
      </w:r>
      <w:r w:rsidR="00BB475F">
        <w:t xml:space="preserve"> and</w:t>
      </w:r>
      <w:r w:rsidR="004A0FE3">
        <w:t xml:space="preserve"> </w:t>
      </w:r>
      <w:r w:rsidR="00BB475F">
        <w:t xml:space="preserve">other </w:t>
      </w:r>
      <w:r w:rsidR="004F10E3">
        <w:t xml:space="preserve">networks </w:t>
      </w:r>
      <w:r w:rsidR="00D359BA">
        <w:t xml:space="preserve">identified via </w:t>
      </w:r>
      <w:r w:rsidR="00BB12BB">
        <w:t>the authors</w:t>
      </w:r>
      <w:r w:rsidR="00BB475F">
        <w:t xml:space="preserve">. </w:t>
      </w:r>
      <w:r w:rsidR="00301427">
        <w:t xml:space="preserve">The registry ClinicalTrials.gov was used to search for trials currently open to recruitment in LMICs. Researchers involved in these trials who had provided an email address were contacted. </w:t>
      </w:r>
      <w:r w:rsidR="00643D44">
        <w:t xml:space="preserve">Countries were </w:t>
      </w:r>
      <w:r w:rsidR="00BB475F">
        <w:t>deemed</w:t>
      </w:r>
      <w:r w:rsidR="00643D44">
        <w:t xml:space="preserve"> as </w:t>
      </w:r>
      <w:r w:rsidR="001E35D6">
        <w:t>LMIC</w:t>
      </w:r>
      <w:r w:rsidR="004F10E3">
        <w:t>s</w:t>
      </w:r>
      <w:r w:rsidR="00643D44">
        <w:t xml:space="preserve"> according to the Organisation for Economic Co-operation and Development (OECD) Development Assistance Committee (DAC) list of </w:t>
      </w:r>
      <w:r w:rsidR="00E16926">
        <w:t>O</w:t>
      </w:r>
      <w:r w:rsidR="00643D44">
        <w:t xml:space="preserve">fficial </w:t>
      </w:r>
      <w:r w:rsidR="00E16926">
        <w:t>D</w:t>
      </w:r>
      <w:r w:rsidR="00643D44">
        <w:t xml:space="preserve">evelopment </w:t>
      </w:r>
      <w:r w:rsidR="00E16926">
        <w:t>A</w:t>
      </w:r>
      <w:r w:rsidR="00643D44">
        <w:t>ssistance (ODA) recipients</w:t>
      </w:r>
      <w:r w:rsidR="009201B6">
        <w:t xml:space="preserve"> in 2016</w:t>
      </w:r>
      <w:r w:rsidR="00643D44">
        <w:t xml:space="preserve"> [</w:t>
      </w:r>
      <w:r w:rsidR="00981A07">
        <w:t>5</w:t>
      </w:r>
      <w:r w:rsidR="00643D44">
        <w:t>].</w:t>
      </w:r>
    </w:p>
    <w:p w14:paraId="14082CFF" w14:textId="4394429F" w:rsidR="00A95A5B" w:rsidRDefault="00EE4622" w:rsidP="009C2708">
      <w:pPr>
        <w:spacing w:line="480" w:lineRule="auto"/>
        <w:jc w:val="both"/>
      </w:pPr>
      <w:r>
        <w:t>The survey was conducted in English</w:t>
      </w:r>
      <w:r w:rsidR="001E35D6">
        <w:t xml:space="preserve"> and </w:t>
      </w:r>
      <w:r w:rsidR="00543908">
        <w:t xml:space="preserve">translations of the invitation letter </w:t>
      </w:r>
      <w:r w:rsidR="004C3C19">
        <w:t xml:space="preserve">in </w:t>
      </w:r>
      <w:r>
        <w:t xml:space="preserve">French, Spanish and Chinese </w:t>
      </w:r>
      <w:r w:rsidR="00543908">
        <w:t>were also disseminated</w:t>
      </w:r>
      <w:r w:rsidR="00C74879">
        <w:t xml:space="preserve"> in </w:t>
      </w:r>
      <w:r w:rsidR="00826DAE">
        <w:t xml:space="preserve">order to </w:t>
      </w:r>
      <w:r w:rsidR="0043283C">
        <w:t xml:space="preserve">help </w:t>
      </w:r>
      <w:r w:rsidR="00543908">
        <w:t xml:space="preserve">the </w:t>
      </w:r>
      <w:r w:rsidR="0043283C">
        <w:t>targeted</w:t>
      </w:r>
      <w:r w:rsidR="00543908">
        <w:t xml:space="preserve"> </w:t>
      </w:r>
      <w:r w:rsidR="00826DAE">
        <w:t xml:space="preserve">participants </w:t>
      </w:r>
      <w:r w:rsidR="00B352E9">
        <w:t xml:space="preserve">understand </w:t>
      </w:r>
      <w:r w:rsidR="00C74879">
        <w:t>the</w:t>
      </w:r>
      <w:r w:rsidR="00543908">
        <w:t xml:space="preserve"> scope of the</w:t>
      </w:r>
      <w:r w:rsidR="00C74879">
        <w:t xml:space="preserve"> study</w:t>
      </w:r>
      <w:r w:rsidR="00C45449">
        <w:t xml:space="preserve">. </w:t>
      </w:r>
      <w:r w:rsidR="0043283C">
        <w:t xml:space="preserve">These translations </w:t>
      </w:r>
      <w:r w:rsidR="00C45449">
        <w:t xml:space="preserve">were </w:t>
      </w:r>
      <w:r w:rsidR="00AA6EFD">
        <w:t xml:space="preserve">either </w:t>
      </w:r>
      <w:r w:rsidR="00A95A5B">
        <w:t>back-translated</w:t>
      </w:r>
      <w:r w:rsidR="00AA6EFD">
        <w:t xml:space="preserve"> or </w:t>
      </w:r>
      <w:r w:rsidR="00C45449">
        <w:t>checked</w:t>
      </w:r>
      <w:r w:rsidR="00A95A5B">
        <w:t xml:space="preserve"> by a second </w:t>
      </w:r>
      <w:r w:rsidR="00C45449">
        <w:t>individual to ensure</w:t>
      </w:r>
      <w:r w:rsidR="0091781A">
        <w:t xml:space="preserve"> that</w:t>
      </w:r>
      <w:r w:rsidR="00C45449">
        <w:t xml:space="preserve"> no information was lost</w:t>
      </w:r>
      <w:r w:rsidR="00E97E14">
        <w:t xml:space="preserve"> or changed</w:t>
      </w:r>
      <w:r w:rsidR="00C45449">
        <w:t xml:space="preserve"> during the translation process.</w:t>
      </w:r>
      <w:r w:rsidR="00E97E14">
        <w:t xml:space="preserve"> </w:t>
      </w:r>
    </w:p>
    <w:p w14:paraId="18B2DF12" w14:textId="43077073" w:rsidR="009926E0" w:rsidRPr="009926E0" w:rsidRDefault="00262B19" w:rsidP="009C2708">
      <w:pPr>
        <w:spacing w:line="480" w:lineRule="auto"/>
        <w:jc w:val="both"/>
      </w:pPr>
      <w:r>
        <w:t xml:space="preserve">In </w:t>
      </w:r>
      <w:r w:rsidR="00123BCA">
        <w:t>Round 1</w:t>
      </w:r>
      <w:r>
        <w:t xml:space="preserve">, </w:t>
      </w:r>
      <w:r w:rsidR="00F661C3">
        <w:t>an initial eligibility question identified health professionals and methodologists who had clinical trials experience in LMIC settings. P</w:t>
      </w:r>
      <w:r>
        <w:t>articipants were asked about their</w:t>
      </w:r>
      <w:r w:rsidR="00A95A5B">
        <w:t xml:space="preserve"> </w:t>
      </w:r>
      <w:r w:rsidR="00AD1925">
        <w:t>professional background</w:t>
      </w:r>
      <w:r w:rsidR="00F661C3">
        <w:t xml:space="preserve">, </w:t>
      </w:r>
      <w:r w:rsidR="00F9007E">
        <w:t xml:space="preserve">current country of residence </w:t>
      </w:r>
      <w:r w:rsidR="00AD1925">
        <w:t>and</w:t>
      </w:r>
      <w:r w:rsidR="00C45449">
        <w:t xml:space="preserve"> </w:t>
      </w:r>
      <w:r w:rsidR="0091781A">
        <w:t>invited</w:t>
      </w:r>
      <w:r w:rsidR="00F9007E">
        <w:t xml:space="preserve"> </w:t>
      </w:r>
      <w:r w:rsidR="00C45449">
        <w:t>to provide</w:t>
      </w:r>
      <w:r w:rsidR="009926E0" w:rsidRPr="009926E0">
        <w:t xml:space="preserve"> </w:t>
      </w:r>
      <w:r w:rsidR="00A95A5B">
        <w:t xml:space="preserve">between </w:t>
      </w:r>
      <w:r w:rsidR="004C3C19">
        <w:t xml:space="preserve">three </w:t>
      </w:r>
      <w:r w:rsidR="009926E0" w:rsidRPr="009926E0">
        <w:t xml:space="preserve">and </w:t>
      </w:r>
      <w:r w:rsidR="004C3C19">
        <w:t xml:space="preserve">six </w:t>
      </w:r>
      <w:r w:rsidR="003132AE">
        <w:t xml:space="preserve">topics </w:t>
      </w:r>
      <w:r w:rsidR="00A95A5B">
        <w:t>the</w:t>
      </w:r>
      <w:r>
        <w:t>y</w:t>
      </w:r>
      <w:r w:rsidR="003132AE">
        <w:t xml:space="preserve"> believed </w:t>
      </w:r>
      <w:r>
        <w:t>should be</w:t>
      </w:r>
      <w:r w:rsidR="003132AE">
        <w:t xml:space="preserve"> </w:t>
      </w:r>
      <w:r w:rsidR="009926E0" w:rsidRPr="009926E0">
        <w:t>priorities for trials methodology research</w:t>
      </w:r>
      <w:r w:rsidR="00826DAE">
        <w:t xml:space="preserve"> in LMICs</w:t>
      </w:r>
      <w:r w:rsidR="009926E0" w:rsidRPr="009926E0">
        <w:t>.</w:t>
      </w:r>
      <w:r w:rsidR="00EE4622">
        <w:t xml:space="preserve"> Trials methodology research </w:t>
      </w:r>
      <w:r w:rsidR="00EE4622">
        <w:lastRenderedPageBreak/>
        <w:t xml:space="preserve">was defined as research investigating the </w:t>
      </w:r>
      <w:r w:rsidR="00EE4622" w:rsidRPr="00D66E09">
        <w:rPr>
          <w:color w:val="000000"/>
          <w:lang w:eastAsia="en-GB"/>
        </w:rPr>
        <w:t>methods, practices and procedures that are used for the design, conduct, analysis, interpretation, a</w:t>
      </w:r>
      <w:r w:rsidR="00EE4622">
        <w:rPr>
          <w:color w:val="000000"/>
          <w:lang w:eastAsia="en-GB"/>
        </w:rPr>
        <w:t>nd reporting of clinical trials.</w:t>
      </w:r>
      <w:r w:rsidR="009926E0" w:rsidRPr="009926E0">
        <w:t xml:space="preserve"> Topics were categorised and reviewed by </w:t>
      </w:r>
      <w:r w:rsidR="004F10E3">
        <w:t>the</w:t>
      </w:r>
      <w:r w:rsidR="004F10E3" w:rsidRPr="009926E0">
        <w:t xml:space="preserve"> </w:t>
      </w:r>
      <w:r w:rsidR="009926E0" w:rsidRPr="009926E0">
        <w:t>steering committee</w:t>
      </w:r>
      <w:r w:rsidR="00C800CB">
        <w:t>,</w:t>
      </w:r>
      <w:r w:rsidR="00201C5E">
        <w:t xml:space="preserve"> and those</w:t>
      </w:r>
      <w:r w:rsidR="00655365">
        <w:t xml:space="preserve"> deemed </w:t>
      </w:r>
      <w:r w:rsidR="00B1295F">
        <w:t>not applicable</w:t>
      </w:r>
      <w:r w:rsidR="00655365">
        <w:t xml:space="preserve"> or beyond the scope</w:t>
      </w:r>
      <w:r w:rsidR="00E86158">
        <w:t xml:space="preserve"> of the survey</w:t>
      </w:r>
      <w:r w:rsidR="00655365">
        <w:t xml:space="preserve"> were </w:t>
      </w:r>
      <w:r w:rsidR="00B1295F">
        <w:t>excluded</w:t>
      </w:r>
      <w:r w:rsidR="00C11C89">
        <w:t>.</w:t>
      </w:r>
      <w:r w:rsidR="009926E0" w:rsidRPr="009926E0">
        <w:t xml:space="preserve"> </w:t>
      </w:r>
      <w:r w:rsidR="00C11C89">
        <w:t>A</w:t>
      </w:r>
      <w:r w:rsidR="00AD1925">
        <w:t xml:space="preserve"> primary</w:t>
      </w:r>
      <w:r w:rsidR="009926E0" w:rsidRPr="009926E0">
        <w:t xml:space="preserve"> list of topics identi</w:t>
      </w:r>
      <w:r w:rsidR="003132AE">
        <w:t xml:space="preserve">fied by </w:t>
      </w:r>
      <w:r w:rsidR="004C3C19">
        <w:t xml:space="preserve">four </w:t>
      </w:r>
      <w:r w:rsidR="00F224ED">
        <w:t xml:space="preserve">or more </w:t>
      </w:r>
      <w:r w:rsidR="003132AE">
        <w:t xml:space="preserve">respondents </w:t>
      </w:r>
      <w:r w:rsidR="00C11C89">
        <w:t xml:space="preserve">was created </w:t>
      </w:r>
      <w:r w:rsidR="00A85979">
        <w:t>in order to decrease participant burden</w:t>
      </w:r>
      <w:r w:rsidR="00994506">
        <w:t xml:space="preserve"> in the second round</w:t>
      </w:r>
      <w:r w:rsidR="00A85979">
        <w:t xml:space="preserve"> </w:t>
      </w:r>
      <w:r w:rsidR="00994506">
        <w:t>thereby</w:t>
      </w:r>
      <w:r w:rsidR="00A85979">
        <w:t xml:space="preserve"> </w:t>
      </w:r>
      <w:r w:rsidR="00994506">
        <w:t xml:space="preserve">increasing the likely </w:t>
      </w:r>
      <w:r w:rsidR="00A85979">
        <w:t xml:space="preserve">response </w:t>
      </w:r>
      <w:r w:rsidR="00994506">
        <w:t>rate</w:t>
      </w:r>
      <w:r w:rsidR="00A85979">
        <w:t xml:space="preserve">, </w:t>
      </w:r>
      <w:r w:rsidR="003132AE">
        <w:t xml:space="preserve">and </w:t>
      </w:r>
      <w:r w:rsidR="009926E0" w:rsidRPr="009926E0">
        <w:t xml:space="preserve">the remaining </w:t>
      </w:r>
      <w:r w:rsidR="00AD1925">
        <w:t>topics</w:t>
      </w:r>
      <w:r w:rsidR="004C3C19">
        <w:t xml:space="preserve"> were included in a secondary list</w:t>
      </w:r>
      <w:r w:rsidR="009926E0" w:rsidRPr="009926E0">
        <w:t>.</w:t>
      </w:r>
      <w:r w:rsidR="00A95A5B" w:rsidRPr="00A95A5B">
        <w:t xml:space="preserve"> </w:t>
      </w:r>
      <w:r w:rsidR="00FC0617">
        <w:t>In order to aid comparison between the UK and LMIC priorities, t</w:t>
      </w:r>
      <w:r w:rsidR="00A95A5B">
        <w:t>opics in the primary list for the UK survey which were not suggested in the current survey were also added to the secondary list.</w:t>
      </w:r>
    </w:p>
    <w:p w14:paraId="2124845E" w14:textId="59C9C916" w:rsidR="009926E0" w:rsidRDefault="007F1700" w:rsidP="009C2708">
      <w:pPr>
        <w:spacing w:line="480" w:lineRule="auto"/>
        <w:jc w:val="both"/>
      </w:pPr>
      <w:r>
        <w:t xml:space="preserve">The hyperlink to </w:t>
      </w:r>
      <w:r w:rsidR="00123BCA">
        <w:t>Round 2</w:t>
      </w:r>
      <w:r>
        <w:t xml:space="preserve"> of the survey was circulated </w:t>
      </w:r>
      <w:r w:rsidR="00867A59">
        <w:t xml:space="preserve">to </w:t>
      </w:r>
      <w:r>
        <w:t xml:space="preserve">those who provided </w:t>
      </w:r>
      <w:r w:rsidR="00262B19">
        <w:t>an</w:t>
      </w:r>
      <w:r>
        <w:t xml:space="preserve"> email address </w:t>
      </w:r>
      <w:r w:rsidR="00A95A5B">
        <w:t xml:space="preserve">in </w:t>
      </w:r>
      <w:r w:rsidR="00123BCA">
        <w:t>Round 1</w:t>
      </w:r>
      <w:r>
        <w:t>.</w:t>
      </w:r>
      <w:r w:rsidR="00217F96">
        <w:t xml:space="preserve"> </w:t>
      </w:r>
      <w:r w:rsidR="005B648F">
        <w:t>These first round p</w:t>
      </w:r>
      <w:r w:rsidR="00217F96">
        <w:t xml:space="preserve">articipants were sent weekly reminders to complete the survey via </w:t>
      </w:r>
      <w:r w:rsidR="00104CA2">
        <w:t>e</w:t>
      </w:r>
      <w:r w:rsidR="00217F96">
        <w:t xml:space="preserve">mail to maximise the response rate. </w:t>
      </w:r>
      <w:r w:rsidR="005B648F">
        <w:t>Round</w:t>
      </w:r>
      <w:r w:rsidR="00A95A5B">
        <w:t xml:space="preserve"> 2</w:t>
      </w:r>
      <w:r w:rsidR="003132AE">
        <w:t xml:space="preserve"> participants </w:t>
      </w:r>
      <w:r w:rsidR="00C74879">
        <w:t>were</w:t>
      </w:r>
      <w:r w:rsidR="004171DB">
        <w:t xml:space="preserve"> again</w:t>
      </w:r>
      <w:r w:rsidR="00C74879">
        <w:t xml:space="preserve"> required to provide information about their professional backgrounds and then to </w:t>
      </w:r>
      <w:r w:rsidR="003132AE">
        <w:t xml:space="preserve">assign the </w:t>
      </w:r>
      <w:r w:rsidR="009926E0" w:rsidRPr="009926E0">
        <w:t xml:space="preserve">topics </w:t>
      </w:r>
      <w:r w:rsidR="00262B19">
        <w:t xml:space="preserve">in each list </w:t>
      </w:r>
      <w:r w:rsidR="009926E0" w:rsidRPr="009926E0">
        <w:t>a</w:t>
      </w:r>
      <w:r w:rsidR="00E97E14">
        <w:t xml:space="preserve"> score</w:t>
      </w:r>
      <w:r w:rsidR="009926E0" w:rsidRPr="009926E0">
        <w:t>, using the GRADE</w:t>
      </w:r>
      <w:r w:rsidR="00DE4F98">
        <w:t xml:space="preserve"> guidelines scale</w:t>
      </w:r>
      <w:r w:rsidR="009926E0" w:rsidRPr="009926E0">
        <w:t xml:space="preserve"> [</w:t>
      </w:r>
      <w:r w:rsidR="00981A07">
        <w:t>6</w:t>
      </w:r>
      <w:r w:rsidR="0014638D">
        <w:t xml:space="preserve">] </w:t>
      </w:r>
      <w:r w:rsidR="00E97E14" w:rsidRPr="009926E0">
        <w:t>in order to identify</w:t>
      </w:r>
      <w:r w:rsidR="00E97E14">
        <w:t xml:space="preserve"> the more important</w:t>
      </w:r>
      <w:r w:rsidR="00E97E14" w:rsidRPr="009926E0">
        <w:t xml:space="preserve"> research </w:t>
      </w:r>
      <w:r w:rsidR="00E97E14">
        <w:t>topics.</w:t>
      </w:r>
      <w:r w:rsidR="00E97E14" w:rsidRPr="009926E0">
        <w:t xml:space="preserve"> </w:t>
      </w:r>
      <w:r w:rsidR="009926E0" w:rsidRPr="009926E0">
        <w:t>Scores of 1 to 3 indicated that the topic was not important, 4 to 6 important but not critical, and 7 to 9 critical</w:t>
      </w:r>
      <w:r w:rsidR="00E97E14">
        <w:t>ly important</w:t>
      </w:r>
      <w:r w:rsidR="009926E0" w:rsidRPr="009926E0">
        <w:t>.</w:t>
      </w:r>
      <w:r w:rsidR="00AD1925">
        <w:t xml:space="preserve"> </w:t>
      </w:r>
      <w:r w:rsidR="00E97E14">
        <w:t xml:space="preserve"> So as to reduce participant burden, a</w:t>
      </w:r>
      <w:r w:rsidR="00AD1925">
        <w:t xml:space="preserve">ssigning of grades to topics </w:t>
      </w:r>
      <w:r w:rsidR="00E97E14">
        <w:t xml:space="preserve">in the primary list </w:t>
      </w:r>
      <w:r w:rsidR="00AD1925">
        <w:t xml:space="preserve">was compulsory for </w:t>
      </w:r>
      <w:r w:rsidR="00E97E14">
        <w:t xml:space="preserve">completion </w:t>
      </w:r>
      <w:r w:rsidR="00826DAE">
        <w:t>but</w:t>
      </w:r>
      <w:r w:rsidR="00AD1925">
        <w:t xml:space="preserve"> optional for </w:t>
      </w:r>
      <w:r w:rsidR="00E97E14">
        <w:t xml:space="preserve">topics in </w:t>
      </w:r>
      <w:r w:rsidR="00AD1925">
        <w:t xml:space="preserve">the secondary list. </w:t>
      </w:r>
      <w:r w:rsidR="00E97E14">
        <w:t xml:space="preserve">As an incentive, those who completed both rounds of the survey were included in a prize draw to win travel </w:t>
      </w:r>
      <w:r w:rsidR="00B21375">
        <w:t xml:space="preserve">to </w:t>
      </w:r>
      <w:r w:rsidR="00E97E14">
        <w:t xml:space="preserve">and accommodation </w:t>
      </w:r>
      <w:r w:rsidR="00B21375">
        <w:t xml:space="preserve">at </w:t>
      </w:r>
      <w:r w:rsidR="00E97E14">
        <w:t xml:space="preserve">the </w:t>
      </w:r>
      <w:r w:rsidR="00B21375">
        <w:t xml:space="preserve">joint </w:t>
      </w:r>
      <w:r w:rsidR="005A733A">
        <w:t xml:space="preserve">International Clinical Trials Methodology Conference and Society of Clinical Trials </w:t>
      </w:r>
      <w:r w:rsidR="00E97E14">
        <w:t>2017 conference in Liverpool, UK.</w:t>
      </w:r>
      <w:r w:rsidR="007669B5">
        <w:t xml:space="preserve"> Completion of the survey was deemed consent to participate.</w:t>
      </w:r>
    </w:p>
    <w:p w14:paraId="10F6C0ED" w14:textId="0A959C32" w:rsidR="00493668" w:rsidRPr="00291AD1" w:rsidRDefault="009C2708" w:rsidP="009C2708">
      <w:pPr>
        <w:pStyle w:val="Heading1"/>
        <w:spacing w:line="480" w:lineRule="auto"/>
        <w:rPr>
          <w:rFonts w:asciiTheme="minorHAnsi" w:hAnsiTheme="minorHAnsi"/>
          <w:color w:val="auto"/>
        </w:rPr>
      </w:pPr>
      <w:r>
        <w:rPr>
          <w:rFonts w:asciiTheme="minorHAnsi" w:hAnsiTheme="minorHAnsi"/>
          <w:color w:val="auto"/>
        </w:rPr>
        <w:t>R</w:t>
      </w:r>
      <w:r w:rsidR="00493668" w:rsidRPr="00291AD1">
        <w:rPr>
          <w:rFonts w:asciiTheme="minorHAnsi" w:hAnsiTheme="minorHAnsi"/>
          <w:color w:val="auto"/>
        </w:rPr>
        <w:t>esults</w:t>
      </w:r>
    </w:p>
    <w:p w14:paraId="6553EF1B" w14:textId="137ECD9C" w:rsidR="00B1186D" w:rsidRDefault="00B1186D" w:rsidP="009C2708">
      <w:pPr>
        <w:spacing w:before="240" w:line="480" w:lineRule="auto"/>
        <w:jc w:val="both"/>
      </w:pPr>
      <w:r>
        <w:t xml:space="preserve">Round 1 </w:t>
      </w:r>
      <w:r w:rsidR="00C11C89">
        <w:t xml:space="preserve">of the survey </w:t>
      </w:r>
      <w:r>
        <w:t>was accessed by 826 people; 124 (15%) indicated no previous involvement in clinical trials and thus did not continue. Of the remaining participants,</w:t>
      </w:r>
      <w:r w:rsidR="004F47C7">
        <w:t xml:space="preserve"> 85</w:t>
      </w:r>
      <w:r w:rsidR="00B21375">
        <w:t>/702</w:t>
      </w:r>
      <w:r w:rsidR="00563D59">
        <w:t xml:space="preserve"> (12%)</w:t>
      </w:r>
      <w:r w:rsidR="004F47C7">
        <w:t xml:space="preserve"> participants did not answer any further questions after indicating involvement in trials, 205</w:t>
      </w:r>
      <w:r w:rsidR="00B21375">
        <w:t>/702</w:t>
      </w:r>
      <w:r>
        <w:t xml:space="preserve"> </w:t>
      </w:r>
      <w:r w:rsidR="00563D59">
        <w:t xml:space="preserve">(29%) </w:t>
      </w:r>
      <w:r w:rsidR="004F47C7">
        <w:t xml:space="preserve">completed </w:t>
      </w:r>
      <w:r w:rsidR="004F47C7">
        <w:lastRenderedPageBreak/>
        <w:t xml:space="preserve">questions about their professional backgrounds only and </w:t>
      </w:r>
      <w:r>
        <w:t>412</w:t>
      </w:r>
      <w:r w:rsidR="00B21375">
        <w:t>/702</w:t>
      </w:r>
      <w:r>
        <w:t xml:space="preserve"> (</w:t>
      </w:r>
      <w:r w:rsidR="00B21375">
        <w:t>59</w:t>
      </w:r>
      <w:r>
        <w:t xml:space="preserve">%) completed </w:t>
      </w:r>
      <w:r w:rsidR="00123BCA">
        <w:t>Round 1</w:t>
      </w:r>
      <w:r>
        <w:t xml:space="preserve"> </w:t>
      </w:r>
      <w:r w:rsidR="004F47C7">
        <w:t xml:space="preserve">by </w:t>
      </w:r>
      <w:r>
        <w:t>provid</w:t>
      </w:r>
      <w:r w:rsidR="004F47C7">
        <w:t>ing</w:t>
      </w:r>
      <w:r>
        <w:t xml:space="preserve"> at least one priority topic</w:t>
      </w:r>
      <w:r w:rsidR="00116F18">
        <w:t xml:space="preserve"> (Figure 1)</w:t>
      </w:r>
      <w:r w:rsidR="004F47C7">
        <w:t xml:space="preserve">. </w:t>
      </w:r>
    </w:p>
    <w:p w14:paraId="6008C2B0" w14:textId="18EB41C1" w:rsidR="000614C8" w:rsidRDefault="005A6F6E" w:rsidP="009C2708">
      <w:pPr>
        <w:spacing w:line="480" w:lineRule="auto"/>
        <w:jc w:val="both"/>
      </w:pPr>
      <w:r>
        <w:fldChar w:fldCharType="begin"/>
      </w:r>
      <w:r>
        <w:instrText xml:space="preserve"> REF _Ref487185919 \h </w:instrText>
      </w:r>
      <w:r w:rsidR="009C2708">
        <w:instrText xml:space="preserve"> \* MERGEFORMAT </w:instrText>
      </w:r>
      <w:r>
        <w:fldChar w:fldCharType="separate"/>
      </w:r>
      <w:r w:rsidRPr="00F43C94">
        <w:t xml:space="preserve">Table </w:t>
      </w:r>
      <w:r>
        <w:rPr>
          <w:noProof/>
        </w:rPr>
        <w:t>1</w:t>
      </w:r>
      <w:r>
        <w:fldChar w:fldCharType="end"/>
      </w:r>
      <w:r>
        <w:t xml:space="preserve"> </w:t>
      </w:r>
      <w:r w:rsidR="0028248A">
        <w:t xml:space="preserve">shows the demographic and professional </w:t>
      </w:r>
      <w:r w:rsidR="0032245E">
        <w:t>characteristics</w:t>
      </w:r>
      <w:r w:rsidR="0028248A">
        <w:t xml:space="preserve"> </w:t>
      </w:r>
      <w:r w:rsidR="0032245E">
        <w:t>of</w:t>
      </w:r>
      <w:r w:rsidR="0028248A">
        <w:t xml:space="preserve"> the completers of </w:t>
      </w:r>
      <w:r w:rsidR="00123BCA">
        <w:t>Round 1</w:t>
      </w:r>
      <w:r w:rsidR="0028248A">
        <w:t xml:space="preserve"> of the survey. </w:t>
      </w:r>
      <w:r w:rsidR="000614C8" w:rsidRPr="000614C8">
        <w:t xml:space="preserve">The number of years of experience working in clinical trials for those who completed </w:t>
      </w:r>
      <w:r w:rsidR="00123BCA">
        <w:t>Round 1</w:t>
      </w:r>
      <w:r w:rsidR="000614C8" w:rsidRPr="000614C8">
        <w:t xml:space="preserve"> ranged from 1 to 45 years, with a mean (standard deviation) of 7.7 (7.0) years.</w:t>
      </w:r>
    </w:p>
    <w:p w14:paraId="4B21B8A6" w14:textId="069AAE35" w:rsidR="00C74879" w:rsidRDefault="00B1295F" w:rsidP="009C2708">
      <w:pPr>
        <w:spacing w:before="240" w:line="480" w:lineRule="auto"/>
        <w:jc w:val="both"/>
      </w:pPr>
      <w:r>
        <w:t>Approximately h</w:t>
      </w:r>
      <w:r w:rsidR="004C3C19">
        <w:t xml:space="preserve">alf of the </w:t>
      </w:r>
      <w:r w:rsidR="00C125B8">
        <w:t>participants (210/412, 51</w:t>
      </w:r>
      <w:r w:rsidR="005507E9">
        <w:t xml:space="preserve">%) </w:t>
      </w:r>
      <w:r w:rsidR="0013378E">
        <w:t>reported</w:t>
      </w:r>
      <w:r w:rsidR="005507E9">
        <w:t xml:space="preserve"> </w:t>
      </w:r>
      <w:r w:rsidR="000614C8" w:rsidRPr="000614C8">
        <w:t>to be currently residing in a country in Africa</w:t>
      </w:r>
      <w:r w:rsidR="000C2F48">
        <w:t xml:space="preserve"> and</w:t>
      </w:r>
      <w:r w:rsidR="00562E1E">
        <w:t xml:space="preserve"> </w:t>
      </w:r>
      <w:r w:rsidR="000C2F48">
        <w:t>o</w:t>
      </w:r>
      <w:r w:rsidR="0013378E">
        <w:t>ver 80 different countries were</w:t>
      </w:r>
      <w:r w:rsidR="008053CE">
        <w:t xml:space="preserve"> represented. </w:t>
      </w:r>
      <w:r w:rsidR="000614C8" w:rsidRPr="000614C8">
        <w:t xml:space="preserve">A variety of </w:t>
      </w:r>
      <w:r w:rsidR="00562E1E">
        <w:t>clinical</w:t>
      </w:r>
      <w:r w:rsidR="000614C8" w:rsidRPr="000614C8">
        <w:t xml:space="preserve"> disciplines </w:t>
      </w:r>
      <w:r w:rsidR="004D3A00">
        <w:t>was</w:t>
      </w:r>
      <w:r w:rsidR="000614C8" w:rsidRPr="000614C8">
        <w:t xml:space="preserve"> represented, the majority being public health (14%), infectious diseases (14%) and general medicine (12%)</w:t>
      </w:r>
      <w:r w:rsidR="000C2F48">
        <w:t>;</w:t>
      </w:r>
      <w:r w:rsidR="00FC0617">
        <w:t xml:space="preserve"> however researchers with trial specific roles (trial management, data management and statistics) also participated.</w:t>
      </w:r>
    </w:p>
    <w:p w14:paraId="67B5828E" w14:textId="4070ADE0" w:rsidR="003E0B45" w:rsidRDefault="003E0B45" w:rsidP="009C2708">
      <w:pPr>
        <w:spacing w:before="240" w:line="480" w:lineRule="auto"/>
        <w:jc w:val="both"/>
      </w:pPr>
      <w:bookmarkStart w:id="1" w:name="_Ref479623522"/>
      <w:r w:rsidRPr="000614C8">
        <w:t xml:space="preserve">Over 60% </w:t>
      </w:r>
      <w:r w:rsidR="001C7C1A">
        <w:t xml:space="preserve">of participants </w:t>
      </w:r>
      <w:r w:rsidRPr="000614C8">
        <w:t>received their clinical trials training in a LMIC only</w:t>
      </w:r>
      <w:r w:rsidR="00EE7853">
        <w:t>.</w:t>
      </w:r>
      <w:r w:rsidRPr="000614C8">
        <w:t xml:space="preserve"> Most researchers reported involvement in the conduct of trials (88%) </w:t>
      </w:r>
      <w:r w:rsidR="004C3C19">
        <w:t>with</w:t>
      </w:r>
      <w:r w:rsidR="00727343">
        <w:t xml:space="preserve"> </w:t>
      </w:r>
      <w:r w:rsidRPr="000614C8">
        <w:t xml:space="preserve">over 50% </w:t>
      </w:r>
      <w:r w:rsidR="004C3C19">
        <w:t>having</w:t>
      </w:r>
      <w:r w:rsidR="004C3C19" w:rsidRPr="000614C8">
        <w:t xml:space="preserve"> </w:t>
      </w:r>
      <w:r w:rsidRPr="000614C8">
        <w:t xml:space="preserve">experience in </w:t>
      </w:r>
      <w:r w:rsidR="0070193B">
        <w:t xml:space="preserve">each of </w:t>
      </w:r>
      <w:r w:rsidRPr="000614C8">
        <w:t>the design, analysis and reporting stages.</w:t>
      </w:r>
    </w:p>
    <w:p w14:paraId="711593F7" w14:textId="397AC9DC" w:rsidR="00232B47" w:rsidRPr="000614C8" w:rsidRDefault="00232B47" w:rsidP="009C2708">
      <w:pPr>
        <w:spacing w:before="240" w:line="480" w:lineRule="auto"/>
        <w:jc w:val="both"/>
      </w:pPr>
      <w:r>
        <w:t>The</w:t>
      </w:r>
      <w:r w:rsidR="005C67CC">
        <w:t xml:space="preserve"> 205</w:t>
      </w:r>
      <w:r>
        <w:t xml:space="preserve"> participants who gave information about their professional backgrounds but did not complete the survey were </w:t>
      </w:r>
      <w:r w:rsidR="00562E1E">
        <w:t>similar</w:t>
      </w:r>
      <w:r w:rsidR="004C3C19">
        <w:t xml:space="preserve"> </w:t>
      </w:r>
      <w:r>
        <w:t>to those who completed the survey (Supplementary Table 1).</w:t>
      </w:r>
    </w:p>
    <w:p w14:paraId="395E8204" w14:textId="52244659" w:rsidR="003765BF" w:rsidRPr="001D79A4" w:rsidRDefault="006963E3" w:rsidP="009C2708">
      <w:pPr>
        <w:spacing w:line="480" w:lineRule="auto"/>
        <w:jc w:val="both"/>
        <w:rPr>
          <w:b/>
          <w:bCs/>
          <w:szCs w:val="18"/>
        </w:rPr>
      </w:pPr>
      <w:r>
        <w:t xml:space="preserve">Those who </w:t>
      </w:r>
      <w:r w:rsidR="00B1186D">
        <w:t xml:space="preserve">completed </w:t>
      </w:r>
      <w:r w:rsidR="00123BCA">
        <w:t>Round 1</w:t>
      </w:r>
      <w:r w:rsidR="00B1186D">
        <w:t xml:space="preserve"> and </w:t>
      </w:r>
      <w:r>
        <w:t>provided an email address (378</w:t>
      </w:r>
      <w:r w:rsidR="00562E1E">
        <w:t>/</w:t>
      </w:r>
      <w:r w:rsidR="00C125B8">
        <w:t>412</w:t>
      </w:r>
      <w:r w:rsidR="00562E1E">
        <w:t xml:space="preserve">, </w:t>
      </w:r>
      <w:r w:rsidR="00C125B8">
        <w:t>92</w:t>
      </w:r>
      <w:r w:rsidR="00562E1E">
        <w:t>%</w:t>
      </w:r>
      <w:r>
        <w:t xml:space="preserve">) were contacted to participate in </w:t>
      </w:r>
      <w:r w:rsidR="00123BCA">
        <w:t>Round 2</w:t>
      </w:r>
      <w:r>
        <w:t>. A total of 314</w:t>
      </w:r>
      <w:r w:rsidR="00562E1E">
        <w:t>/378 (83%)</w:t>
      </w:r>
      <w:r>
        <w:t xml:space="preserve"> </w:t>
      </w:r>
      <w:r w:rsidR="00B1186D">
        <w:t>participated</w:t>
      </w:r>
      <w:r>
        <w:t xml:space="preserve">. </w:t>
      </w:r>
      <w:r w:rsidR="003E0B45" w:rsidRPr="000614C8">
        <w:t xml:space="preserve">The characteristics of the subgroup that completed </w:t>
      </w:r>
      <w:r w:rsidR="00123BCA">
        <w:t>Round 2</w:t>
      </w:r>
      <w:r w:rsidR="003E0B45" w:rsidRPr="000614C8">
        <w:t xml:space="preserve"> were </w:t>
      </w:r>
      <w:r w:rsidR="004C3C19">
        <w:t>similar</w:t>
      </w:r>
      <w:r w:rsidR="004C3C19" w:rsidRPr="000614C8">
        <w:t xml:space="preserve"> </w:t>
      </w:r>
      <w:r w:rsidR="003E0B45" w:rsidRPr="000614C8">
        <w:t>to th</w:t>
      </w:r>
      <w:r w:rsidR="00F35224">
        <w:t>ose</w:t>
      </w:r>
      <w:r w:rsidR="003E0B45" w:rsidRPr="000614C8">
        <w:t xml:space="preserve"> of the whole group</w:t>
      </w:r>
      <w:r w:rsidR="00C125B8">
        <w:t xml:space="preserve"> (Table 1)</w:t>
      </w:r>
      <w:r w:rsidR="003E0B45">
        <w:t>.</w:t>
      </w:r>
      <w:bookmarkEnd w:id="1"/>
    </w:p>
    <w:p w14:paraId="3476AA33" w14:textId="3A1B0029" w:rsidR="00883DE7" w:rsidRDefault="000614C8" w:rsidP="009C2708">
      <w:pPr>
        <w:spacing w:line="480" w:lineRule="auto"/>
        <w:jc w:val="both"/>
      </w:pPr>
      <w:r w:rsidRPr="000614C8">
        <w:t xml:space="preserve">A total of 1620 topics were identified, of which 703 (43%) were deemed not applicable due to being too vague or beyond the scope of the </w:t>
      </w:r>
      <w:r w:rsidR="00C11C89">
        <w:t>study</w:t>
      </w:r>
      <w:r w:rsidR="004C3C19">
        <w:t xml:space="preserve"> (</w:t>
      </w:r>
      <w:r w:rsidR="0028248A">
        <w:t xml:space="preserve">raw data </w:t>
      </w:r>
      <w:r w:rsidR="009A4367">
        <w:t>showing the classifications can be made</w:t>
      </w:r>
      <w:r w:rsidR="0028248A">
        <w:t xml:space="preserve"> available on request</w:t>
      </w:r>
      <w:r w:rsidR="004C3C19">
        <w:t>)</w:t>
      </w:r>
      <w:r w:rsidRPr="000614C8">
        <w:t xml:space="preserve">. The remaining 917 topics were categorised and </w:t>
      </w:r>
      <w:r w:rsidR="00C11C89">
        <w:t>divided</w:t>
      </w:r>
      <w:r w:rsidRPr="000614C8">
        <w:t xml:space="preserve"> into two lists.</w:t>
      </w:r>
      <w:r w:rsidR="004C3C19">
        <w:t xml:space="preserve"> The </w:t>
      </w:r>
      <w:r w:rsidR="007F51DB">
        <w:t>primary</w:t>
      </w:r>
      <w:r w:rsidR="00DA602F">
        <w:t xml:space="preserve"> list </w:t>
      </w:r>
      <w:r w:rsidR="004C3C19">
        <w:t xml:space="preserve">was limited to </w:t>
      </w:r>
      <w:r w:rsidRPr="000614C8">
        <w:t xml:space="preserve">the 27 topics suggested by 4 or more participants </w:t>
      </w:r>
      <w:r w:rsidR="00C74879">
        <w:t>(</w:t>
      </w:r>
      <w:r w:rsidR="00F568A1">
        <w:t xml:space="preserve">Figure </w:t>
      </w:r>
      <w:r w:rsidR="00116F18">
        <w:t>2</w:t>
      </w:r>
      <w:r w:rsidR="00C74879">
        <w:t>)</w:t>
      </w:r>
      <w:r w:rsidR="00A85979">
        <w:t>.</w:t>
      </w:r>
      <w:r w:rsidR="00C74879">
        <w:t xml:space="preserve"> </w:t>
      </w:r>
      <w:r w:rsidR="00A85979">
        <w:t>The secondary</w:t>
      </w:r>
      <w:r w:rsidRPr="000614C8">
        <w:t xml:space="preserve"> list </w:t>
      </w:r>
      <w:r w:rsidR="00A85979">
        <w:t>comprised t</w:t>
      </w:r>
      <w:r w:rsidRPr="000614C8">
        <w:t xml:space="preserve">he 55 remaining topics suggested </w:t>
      </w:r>
      <w:r w:rsidR="00A85979">
        <w:t>and</w:t>
      </w:r>
      <w:r w:rsidRPr="000614C8">
        <w:t xml:space="preserve"> two identified as a priority from the previous UK study but not identified in the current study, giving a total of 57 </w:t>
      </w:r>
      <w:r w:rsidRPr="00340808">
        <w:t>topics</w:t>
      </w:r>
      <w:r w:rsidR="00C74879" w:rsidRPr="00340808">
        <w:t xml:space="preserve"> (</w:t>
      </w:r>
      <w:r w:rsidR="00F568A1">
        <w:t xml:space="preserve">Figure </w:t>
      </w:r>
      <w:r w:rsidR="00116F18">
        <w:t>3</w:t>
      </w:r>
      <w:r w:rsidR="00C74879" w:rsidRPr="00340808">
        <w:t>).</w:t>
      </w:r>
      <w:r w:rsidR="009D7A4D" w:rsidRPr="00340808">
        <w:t xml:space="preserve"> </w:t>
      </w:r>
    </w:p>
    <w:p w14:paraId="48846DE6" w14:textId="0FD1C46A" w:rsidR="00563D59" w:rsidRDefault="004C3C19" w:rsidP="009C2708">
      <w:pPr>
        <w:spacing w:line="480" w:lineRule="auto"/>
        <w:jc w:val="both"/>
      </w:pPr>
      <w:r>
        <w:lastRenderedPageBreak/>
        <w:t xml:space="preserve">Over </w:t>
      </w:r>
      <w:r w:rsidR="00232B47">
        <w:t xml:space="preserve">50% of the topics </w:t>
      </w:r>
      <w:r>
        <w:t xml:space="preserve">which were scored as critically important by 80% or more responders </w:t>
      </w:r>
      <w:r w:rsidR="006F1630">
        <w:t>on both LMIC lists</w:t>
      </w:r>
      <w:r w:rsidR="00232B47">
        <w:t xml:space="preserve"> </w:t>
      </w:r>
      <w:r>
        <w:t xml:space="preserve">1 and 2 </w:t>
      </w:r>
      <w:r w:rsidR="00232B47">
        <w:t xml:space="preserve">were around </w:t>
      </w:r>
      <w:r w:rsidR="0029073A">
        <w:t>issues in</w:t>
      </w:r>
      <w:r w:rsidR="00232B47">
        <w:t xml:space="preserve"> trial conduct</w:t>
      </w:r>
      <w:r>
        <w:t xml:space="preserve">, including: </w:t>
      </w:r>
      <w:r w:rsidR="00563D59">
        <w:t>training of research staff, strategies for adverse event reporting, methods for data capture, methods for data management, informed consent processes, methods for trial monitoring, consent in emergency settings, methods for ensuring better consent for samples, methods for electronic data capture, risk assessments, accessibility to health services in rural areas</w:t>
      </w:r>
      <w:r w:rsidR="00AF1B32">
        <w:t xml:space="preserve">. </w:t>
      </w:r>
    </w:p>
    <w:p w14:paraId="1C754B33" w14:textId="50A5C797" w:rsidR="00563D59" w:rsidRDefault="00563D59" w:rsidP="009C2708">
      <w:pPr>
        <w:spacing w:line="480" w:lineRule="auto"/>
        <w:jc w:val="both"/>
      </w:pPr>
      <w:r w:rsidRPr="00AF1B32">
        <w:t>The top priorit</w:t>
      </w:r>
      <w:r>
        <w:t>y</w:t>
      </w:r>
      <w:r w:rsidRPr="00AF1B32">
        <w:t xml:space="preserve"> for further methodological research for trials in LMICs</w:t>
      </w:r>
      <w:r>
        <w:t xml:space="preserve"> is </w:t>
      </w:r>
      <w:r w:rsidRPr="00AF1B32">
        <w:t xml:space="preserve">appropriate </w:t>
      </w:r>
      <w:r>
        <w:t xml:space="preserve">choice of </w:t>
      </w:r>
      <w:r w:rsidRPr="00AF1B32">
        <w:t>outcomes to measure</w:t>
      </w:r>
      <w:r w:rsidR="00FE7438">
        <w:t>. Some examples</w:t>
      </w:r>
      <w:r w:rsidR="0035190D">
        <w:t xml:space="preserve"> of topics falling within choosing appropriate outcomes to measure,</w:t>
      </w:r>
      <w:r w:rsidR="00FE7438">
        <w:t xml:space="preserve"> </w:t>
      </w:r>
      <w:r w:rsidR="00E829AA">
        <w:t>given by respondents</w:t>
      </w:r>
      <w:r w:rsidR="0035190D">
        <w:t xml:space="preserve">, </w:t>
      </w:r>
      <w:r w:rsidR="00E829AA">
        <w:t>were</w:t>
      </w:r>
      <w:r w:rsidR="0035190D">
        <w:t>:</w:t>
      </w:r>
      <w:r w:rsidR="00E35204">
        <w:t xml:space="preserve"> developing the correct objectives for the study,</w:t>
      </w:r>
      <w:r w:rsidR="00FE7438">
        <w:t xml:space="preserve"> standardising outcome sets</w:t>
      </w:r>
      <w:r w:rsidR="00E35204">
        <w:t xml:space="preserve"> and</w:t>
      </w:r>
      <w:r w:rsidR="00FE7438">
        <w:t xml:space="preserve"> identifying patient focussed end points</w:t>
      </w:r>
      <w:r>
        <w:t xml:space="preserve">. The second top priority </w:t>
      </w:r>
      <w:r w:rsidR="007439CF">
        <w:t>i</w:t>
      </w:r>
      <w:r>
        <w:t>s</w:t>
      </w:r>
      <w:r w:rsidRPr="00AF1B32">
        <w:t xml:space="preserve"> </w:t>
      </w:r>
      <w:r>
        <w:t xml:space="preserve">methods related to </w:t>
      </w:r>
      <w:r w:rsidRPr="00AF1B32">
        <w:t>training of research staff</w:t>
      </w:r>
      <w:r w:rsidR="00FE7438">
        <w:t>,</w:t>
      </w:r>
      <w:r>
        <w:t xml:space="preserve"> </w:t>
      </w:r>
      <w:r w:rsidR="00FE7438">
        <w:t>for example, finding</w:t>
      </w:r>
      <w:r>
        <w:t xml:space="preserve"> cost-effective and purposeful </w:t>
      </w:r>
      <w:r w:rsidR="00FE7438">
        <w:t>methods</w:t>
      </w:r>
      <w:r>
        <w:t xml:space="preserve"> to train research staff and the use of blended learning incorporating new technologies.</w:t>
      </w:r>
    </w:p>
    <w:p w14:paraId="79AE93AA" w14:textId="1B78F975" w:rsidR="00AF1B32" w:rsidRDefault="00463BBC" w:rsidP="009C2708">
      <w:pPr>
        <w:spacing w:line="480" w:lineRule="auto"/>
        <w:jc w:val="both"/>
      </w:pPr>
      <w:r>
        <w:t>Choice of</w:t>
      </w:r>
      <w:r w:rsidRPr="00267303">
        <w:t xml:space="preserve"> appropriate outcomes to measure, methods for </w:t>
      </w:r>
      <w:r>
        <w:t xml:space="preserve">the conduct of </w:t>
      </w:r>
      <w:r w:rsidRPr="00267303">
        <w:t>pragmatic trials and calculating sample size all appeared in the top 10 most important in both the LMIC and UK priority lists [</w:t>
      </w:r>
      <w:r>
        <w:t>2</w:t>
      </w:r>
      <w:r w:rsidRPr="00267303">
        <w:t>].</w:t>
      </w:r>
    </w:p>
    <w:p w14:paraId="3963D426" w14:textId="455EDE66" w:rsidR="00617161" w:rsidRPr="00291AD1" w:rsidRDefault="00EE7853" w:rsidP="009C2708">
      <w:pPr>
        <w:pStyle w:val="Heading1"/>
        <w:spacing w:line="480" w:lineRule="auto"/>
        <w:rPr>
          <w:rFonts w:asciiTheme="minorHAnsi" w:hAnsiTheme="minorHAnsi"/>
          <w:color w:val="auto"/>
        </w:rPr>
      </w:pPr>
      <w:r w:rsidRPr="00291AD1">
        <w:rPr>
          <w:rFonts w:asciiTheme="minorHAnsi" w:hAnsiTheme="minorHAnsi"/>
          <w:color w:val="auto"/>
        </w:rPr>
        <w:t>Discussion</w:t>
      </w:r>
    </w:p>
    <w:p w14:paraId="1ED710B9" w14:textId="47A74A67" w:rsidR="00BD6425" w:rsidRDefault="00BD6425" w:rsidP="009C2708">
      <w:pPr>
        <w:spacing w:line="480" w:lineRule="auto"/>
        <w:jc w:val="both"/>
      </w:pPr>
      <w:r>
        <w:t xml:space="preserve">Many of the topics deemed most important </w:t>
      </w:r>
      <w:r w:rsidR="000C134E">
        <w:t xml:space="preserve">to LMIC researchers </w:t>
      </w:r>
      <w:r w:rsidR="00FC0617">
        <w:t>were</w:t>
      </w:r>
      <w:r>
        <w:t xml:space="preserve"> related to trial conduct as opposed to trial design</w:t>
      </w:r>
      <w:r w:rsidR="007617E6">
        <w:t xml:space="preserve"> or analysis. This </w:t>
      </w:r>
      <w:r>
        <w:t>could stem from resource issues and may indeed highlight the requirement for capacity development, stressing the need for cost and time-effective methods</w:t>
      </w:r>
      <w:r w:rsidR="008006DC">
        <w:t xml:space="preserve">. </w:t>
      </w:r>
      <w:r w:rsidR="00030DCC">
        <w:t>The majority (</w:t>
      </w:r>
      <w:r w:rsidR="000A57EA">
        <w:t>85%</w:t>
      </w:r>
      <w:r w:rsidR="00030DCC">
        <w:t>)</w:t>
      </w:r>
      <w:r w:rsidR="000A57EA">
        <w:t xml:space="preserve"> of </w:t>
      </w:r>
      <w:r w:rsidR="00123BCA">
        <w:t>Round 2</w:t>
      </w:r>
      <w:r w:rsidR="000A57EA">
        <w:t xml:space="preserve"> participants</w:t>
      </w:r>
      <w:r w:rsidR="008006DC">
        <w:t xml:space="preserve"> </w:t>
      </w:r>
      <w:r w:rsidR="00030DCC">
        <w:t xml:space="preserve">have </w:t>
      </w:r>
      <w:r w:rsidR="008006DC">
        <w:t>be</w:t>
      </w:r>
      <w:r w:rsidR="00030DCC">
        <w:t>en</w:t>
      </w:r>
      <w:r w:rsidR="008006DC">
        <w:t xml:space="preserve"> involved</w:t>
      </w:r>
      <w:r w:rsidR="000A57EA">
        <w:t xml:space="preserve"> in</w:t>
      </w:r>
      <w:r w:rsidR="000C134E">
        <w:t xml:space="preserve"> the conduct of</w:t>
      </w:r>
      <w:r w:rsidR="000A57EA">
        <w:t xml:space="preserve"> </w:t>
      </w:r>
      <w:r w:rsidR="000C134E">
        <w:t>trials and</w:t>
      </w:r>
      <w:r w:rsidR="000A57EA">
        <w:t xml:space="preserve"> </w:t>
      </w:r>
      <w:r w:rsidR="000C134E">
        <w:t xml:space="preserve">therefore issues around trial conduct </w:t>
      </w:r>
      <w:r w:rsidR="00E35204">
        <w:t>could be</w:t>
      </w:r>
      <w:r w:rsidR="000C134E">
        <w:t xml:space="preserve"> more relevant to them</w:t>
      </w:r>
      <w:r>
        <w:t>.</w:t>
      </w:r>
    </w:p>
    <w:p w14:paraId="5353777D" w14:textId="02E6C58C" w:rsidR="00AC5E5C" w:rsidRDefault="00E35204" w:rsidP="009C2708">
      <w:pPr>
        <w:spacing w:line="480" w:lineRule="auto"/>
        <w:jc w:val="both"/>
      </w:pPr>
      <w:r>
        <w:t xml:space="preserve">The </w:t>
      </w:r>
      <w:r w:rsidR="009970BF">
        <w:t xml:space="preserve">priority </w:t>
      </w:r>
      <w:r w:rsidR="007617E6">
        <w:t xml:space="preserve">most commonly </w:t>
      </w:r>
      <w:r w:rsidR="009970BF">
        <w:t>graded as</w:t>
      </w:r>
      <w:r w:rsidR="006F4858">
        <w:t xml:space="preserve"> critically</w:t>
      </w:r>
      <w:r w:rsidR="009970BF">
        <w:t xml:space="preserve"> important</w:t>
      </w:r>
      <w:r>
        <w:t>, c</w:t>
      </w:r>
      <w:r w:rsidR="0067587E">
        <w:t xml:space="preserve">hoosing appropriate outcomes to </w:t>
      </w:r>
      <w:r w:rsidR="009970BF">
        <w:t>measure,</w:t>
      </w:r>
      <w:r w:rsidR="0067587E">
        <w:t xml:space="preserve"> was also a priority identified </w:t>
      </w:r>
      <w:r w:rsidR="00867A59">
        <w:t>in the UK study</w:t>
      </w:r>
      <w:r w:rsidR="00BD6800">
        <w:t xml:space="preserve"> and there is ongoing work </w:t>
      </w:r>
      <w:r w:rsidR="00FD5CA4">
        <w:t xml:space="preserve">on this </w:t>
      </w:r>
      <w:r w:rsidR="00BD6800">
        <w:t>through t</w:t>
      </w:r>
      <w:r w:rsidR="00FB7800">
        <w:t>he COMET initiative</w:t>
      </w:r>
      <w:r w:rsidR="004838A5">
        <w:t xml:space="preserve"> [7]</w:t>
      </w:r>
      <w:r w:rsidR="00FD5CA4">
        <w:t xml:space="preserve">. </w:t>
      </w:r>
      <w:r w:rsidR="00030DCC">
        <w:t>Launched</w:t>
      </w:r>
      <w:r w:rsidR="00FB7800">
        <w:t xml:space="preserve"> in January 2010</w:t>
      </w:r>
      <w:r w:rsidR="00BD6800">
        <w:t>,</w:t>
      </w:r>
      <w:r w:rsidR="00FD5CA4">
        <w:t xml:space="preserve"> COMET</w:t>
      </w:r>
      <w:r w:rsidR="00BD6800">
        <w:t xml:space="preserve"> </w:t>
      </w:r>
      <w:r w:rsidR="00FB7800">
        <w:t xml:space="preserve">aims to optimise the choice of outcomes by </w:t>
      </w:r>
      <w:r w:rsidR="00FB7800">
        <w:lastRenderedPageBreak/>
        <w:t xml:space="preserve">providing a standardised set of outcomes (core outcome sets) for specific disease areas and/or populations. Up until December 2015 only </w:t>
      </w:r>
      <w:r w:rsidR="00BD6800">
        <w:t>44/248 (</w:t>
      </w:r>
      <w:r w:rsidR="00FB7800">
        <w:t>18%</w:t>
      </w:r>
      <w:r w:rsidR="00BD6800">
        <w:t>)</w:t>
      </w:r>
      <w:r w:rsidR="00863BF9">
        <w:t xml:space="preserve"> completed</w:t>
      </w:r>
      <w:r w:rsidR="00FB7800">
        <w:t xml:space="preserve"> core outcome set studies involved participants from LMICs. Given that choosing appropriate outcomes to measure </w:t>
      </w:r>
      <w:r w:rsidR="00123BCA">
        <w:t xml:space="preserve">was the </w:t>
      </w:r>
      <w:r w:rsidR="009970BF">
        <w:t xml:space="preserve">topic </w:t>
      </w:r>
      <w:r w:rsidR="00FB7800">
        <w:t xml:space="preserve">most </w:t>
      </w:r>
      <w:r w:rsidR="009970BF">
        <w:t>important</w:t>
      </w:r>
      <w:r w:rsidR="00FB7800">
        <w:t xml:space="preserve"> to researchers in LMICs, there is a need for greater involvement of these countries </w:t>
      </w:r>
      <w:r w:rsidR="00656C7D">
        <w:t>in the development of core outcome sets</w:t>
      </w:r>
      <w:r w:rsidR="00FB7800">
        <w:t>.</w:t>
      </w:r>
    </w:p>
    <w:p w14:paraId="4F99F3A3" w14:textId="543BABDF" w:rsidR="00D25FA5" w:rsidRDefault="00E77DA3" w:rsidP="009C2708">
      <w:pPr>
        <w:spacing w:line="480" w:lineRule="auto"/>
        <w:jc w:val="both"/>
      </w:pPr>
      <w:r>
        <w:t>It is also important to LMIC researchers to prioritise research into m</w:t>
      </w:r>
      <w:r w:rsidR="00AC5E5C">
        <w:t xml:space="preserve">ethods for training </w:t>
      </w:r>
      <w:r>
        <w:t>research staff</w:t>
      </w:r>
      <w:r w:rsidR="00AC5E5C">
        <w:t>.</w:t>
      </w:r>
      <w:r>
        <w:t xml:space="preserve"> One example of</w:t>
      </w:r>
      <w:r w:rsidR="00C543F0">
        <w:t xml:space="preserve"> implementing and reviewing </w:t>
      </w:r>
      <w:r w:rsidR="00A37D47">
        <w:t>a training programme</w:t>
      </w:r>
      <w:r>
        <w:t xml:space="preserve"> is </w:t>
      </w:r>
      <w:r w:rsidR="00A37D47">
        <w:t xml:space="preserve">within </w:t>
      </w:r>
      <w:r>
        <w:t>the Good Health Research Practice (GHRP) initiative which aims to train researchers</w:t>
      </w:r>
      <w:r w:rsidR="00A86B7E">
        <w:t xml:space="preserve"> </w:t>
      </w:r>
      <w:r>
        <w:t xml:space="preserve">in applying good clinical practice (GCP). </w:t>
      </w:r>
      <w:r w:rsidR="00A37D47">
        <w:t>A short course using a</w:t>
      </w:r>
      <w:r w:rsidR="00E35204">
        <w:t>n e</w:t>
      </w:r>
      <w:r w:rsidR="00C543F0">
        <w:t xml:space="preserve">xperimental learning cycle, </w:t>
      </w:r>
      <w:r w:rsidR="00E35204">
        <w:t>the</w:t>
      </w:r>
      <w:r w:rsidR="00C543F0">
        <w:t xml:space="preserve"> process of conceptualising, applying, acting and reflecting, </w:t>
      </w:r>
      <w:r w:rsidR="00A37D47">
        <w:t>was piloted</w:t>
      </w:r>
      <w:r>
        <w:t xml:space="preserve"> between 2014 and 2015</w:t>
      </w:r>
      <w:r w:rsidR="00A86B7E">
        <w:t xml:space="preserve"> in LMICs</w:t>
      </w:r>
      <w:r w:rsidR="004838A5">
        <w:t xml:space="preserve"> [8]</w:t>
      </w:r>
      <w:r w:rsidR="00C543F0">
        <w:t>.</w:t>
      </w:r>
      <w:r>
        <w:t xml:space="preserve"> </w:t>
      </w:r>
      <w:r w:rsidR="00706761">
        <w:t>N</w:t>
      </w:r>
      <w:r>
        <w:t xml:space="preserve">ew </w:t>
      </w:r>
      <w:r w:rsidR="00A86B7E">
        <w:t>methods to</w:t>
      </w:r>
      <w:r>
        <w:t xml:space="preserve"> improv</w:t>
      </w:r>
      <w:r w:rsidR="00A86B7E">
        <w:t>e</w:t>
      </w:r>
      <w:r>
        <w:t xml:space="preserve"> the training programme</w:t>
      </w:r>
      <w:r w:rsidR="00C543F0">
        <w:t xml:space="preserve"> were identified</w:t>
      </w:r>
      <w:r w:rsidR="00A86B7E">
        <w:t xml:space="preserve"> during the pilot phase</w:t>
      </w:r>
      <w:r w:rsidR="00706761">
        <w:t xml:space="preserve"> and </w:t>
      </w:r>
      <w:r w:rsidR="00A86B7E">
        <w:t>incorporated into future programmes</w:t>
      </w:r>
      <w:r>
        <w:t xml:space="preserve">. </w:t>
      </w:r>
      <w:r w:rsidR="00656C7D">
        <w:t>Research should now be done to find methods for training which are available and effective in LMICs.</w:t>
      </w:r>
    </w:p>
    <w:p w14:paraId="3BA93DBB" w14:textId="538D9EB5" w:rsidR="00FC0617" w:rsidRDefault="00FB7800" w:rsidP="009C2708">
      <w:pPr>
        <w:spacing w:line="480" w:lineRule="auto"/>
        <w:jc w:val="both"/>
      </w:pPr>
      <w:r>
        <w:t>T</w:t>
      </w:r>
      <w:r w:rsidR="00D5524B" w:rsidRPr="00AF1B32">
        <w:t xml:space="preserve">he results </w:t>
      </w:r>
      <w:r w:rsidR="00123BCA">
        <w:t xml:space="preserve">suggest </w:t>
      </w:r>
      <w:r w:rsidR="00D5524B" w:rsidRPr="00AF1B32">
        <w:t>that</w:t>
      </w:r>
      <w:r w:rsidR="00123BCA">
        <w:t>,</w:t>
      </w:r>
      <w:r w:rsidR="00D5524B" w:rsidRPr="00AF1B32">
        <w:t xml:space="preserve"> although some research priorities </w:t>
      </w:r>
      <w:r w:rsidR="00EC534A">
        <w:t xml:space="preserve">seem to be </w:t>
      </w:r>
      <w:r w:rsidR="00D5524B" w:rsidRPr="00AF1B32">
        <w:t>applicable to both LMICs and high income countries, differen</w:t>
      </w:r>
      <w:r w:rsidR="00D5524B">
        <w:t xml:space="preserve">ces </w:t>
      </w:r>
      <w:r w:rsidR="00EC534A">
        <w:t xml:space="preserve">may </w:t>
      </w:r>
      <w:r w:rsidR="00D5524B">
        <w:t xml:space="preserve">exist between </w:t>
      </w:r>
      <w:r w:rsidR="00123BCA">
        <w:t xml:space="preserve">these broad </w:t>
      </w:r>
      <w:r w:rsidR="00D5524B">
        <w:t xml:space="preserve">regions. For example, in </w:t>
      </w:r>
      <w:r w:rsidR="00D5524B" w:rsidRPr="00267303">
        <w:t xml:space="preserve">the UK there </w:t>
      </w:r>
      <w:r w:rsidR="00D5524B">
        <w:t>was</w:t>
      </w:r>
      <w:r w:rsidR="00D5524B" w:rsidRPr="00267303">
        <w:t xml:space="preserve"> a greater emphasis on recruitment and retention, </w:t>
      </w:r>
      <w:r w:rsidR="00D5524B">
        <w:t xml:space="preserve">yet </w:t>
      </w:r>
      <w:r w:rsidR="00D5524B" w:rsidRPr="00267303">
        <w:t xml:space="preserve">these topics did not appear in the top 10 most </w:t>
      </w:r>
      <w:r w:rsidR="00123BCA">
        <w:t>commonly</w:t>
      </w:r>
      <w:r w:rsidR="006F4858">
        <w:t xml:space="preserve"> graded as critically important</w:t>
      </w:r>
      <w:r w:rsidR="00123BCA">
        <w:t xml:space="preserve"> by</w:t>
      </w:r>
      <w:r w:rsidR="00D5524B" w:rsidRPr="00267303">
        <w:t xml:space="preserve"> LMIC rese</w:t>
      </w:r>
      <w:r w:rsidR="00D5524B">
        <w:t>archers</w:t>
      </w:r>
      <w:r w:rsidR="00FC0617">
        <w:t>,</w:t>
      </w:r>
      <w:r w:rsidR="00D5524B">
        <w:t xml:space="preserve"> </w:t>
      </w:r>
      <w:r w:rsidR="00FC0617">
        <w:t>potentially</w:t>
      </w:r>
      <w:r w:rsidR="00D5524B">
        <w:t xml:space="preserve"> due to the fact that involvement in trials guarantees access to</w:t>
      </w:r>
      <w:r w:rsidR="00336BDA">
        <w:t xml:space="preserve"> more personalised</w:t>
      </w:r>
      <w:r w:rsidR="00D5524B">
        <w:t xml:space="preserve"> healthcare which outside of a trial setting </w:t>
      </w:r>
      <w:r w:rsidR="00FC0617">
        <w:t>could</w:t>
      </w:r>
      <w:r w:rsidR="00D5524B">
        <w:t xml:space="preserve"> be limited</w:t>
      </w:r>
      <w:r w:rsidR="00C11C89">
        <w:t xml:space="preserve"> in LMICs</w:t>
      </w:r>
      <w:r w:rsidR="00336BDA">
        <w:t xml:space="preserve"> due to capacity issues or the intervention not being available outside the trial</w:t>
      </w:r>
      <w:r w:rsidR="006F4858">
        <w:t xml:space="preserve"> [9,10]</w:t>
      </w:r>
      <w:r w:rsidR="00D5524B">
        <w:t xml:space="preserve">. </w:t>
      </w:r>
    </w:p>
    <w:p w14:paraId="302B1B5F" w14:textId="77777777" w:rsidR="002F077A" w:rsidRDefault="00F87B05" w:rsidP="009C2708">
      <w:pPr>
        <w:spacing w:line="480" w:lineRule="auto"/>
        <w:jc w:val="both"/>
      </w:pPr>
      <w:r>
        <w:t>Although snowball sampling methods</w:t>
      </w:r>
      <w:r w:rsidR="002F28BE">
        <w:t xml:space="preserve"> were used</w:t>
      </w:r>
      <w:r>
        <w:t xml:space="preserve"> to disseminate the survey, which sometimes raises concerns with respect to representativeness, </w:t>
      </w:r>
      <w:r w:rsidR="002F28BE">
        <w:t xml:space="preserve">information on demographic details and </w:t>
      </w:r>
      <w:r>
        <w:t>professional backgrounds of the participants indicated that a wide spread of disciplines and countries were involved</w:t>
      </w:r>
      <w:r w:rsidR="00EF7FB0">
        <w:t xml:space="preserve">, </w:t>
      </w:r>
      <w:r w:rsidR="002C2737">
        <w:t xml:space="preserve">thus </w:t>
      </w:r>
      <w:r w:rsidR="00EF7FB0">
        <w:t>strengthening</w:t>
      </w:r>
      <w:r>
        <w:t xml:space="preserve"> the applicability of the results. </w:t>
      </w:r>
    </w:p>
    <w:p w14:paraId="66B2156F" w14:textId="0AC6BF64" w:rsidR="002F28BE" w:rsidRDefault="00F87B05" w:rsidP="009C2708">
      <w:pPr>
        <w:spacing w:line="480" w:lineRule="auto"/>
        <w:jc w:val="both"/>
      </w:pPr>
      <w:r>
        <w:lastRenderedPageBreak/>
        <w:t>One limitation to note was that participants</w:t>
      </w:r>
      <w:r w:rsidR="00C90B0E">
        <w:t xml:space="preserve"> </w:t>
      </w:r>
      <w:r>
        <w:t>were researcher</w:t>
      </w:r>
      <w:r w:rsidR="00491FD8">
        <w:t>s</w:t>
      </w:r>
      <w:r>
        <w:t xml:space="preserve"> </w:t>
      </w:r>
      <w:r w:rsidR="00491FD8">
        <w:t>and therefore there was no p</w:t>
      </w:r>
      <w:r>
        <w:t>atient and public involvement (PPI)</w:t>
      </w:r>
      <w:r w:rsidR="00F044B7">
        <w:t>;</w:t>
      </w:r>
      <w:r w:rsidR="00683648">
        <w:t xml:space="preserve"> this was </w:t>
      </w:r>
      <w:r w:rsidR="00C90B0E">
        <w:t>due to</w:t>
      </w:r>
      <w:r w:rsidR="00683648">
        <w:t xml:space="preserve"> pragmatic reasons, since it would be difficult to identify participants from trials in LMICs</w:t>
      </w:r>
      <w:r w:rsidR="00C90B0E">
        <w:t>, however it would be useful to obtain their views</w:t>
      </w:r>
      <w:r>
        <w:t xml:space="preserve">. </w:t>
      </w:r>
      <w:r w:rsidR="00491FD8">
        <w:t>It is important that further research based on these results includes PPI so as to conduct research into methods which are also relevant and applicable to patients and the public.</w:t>
      </w:r>
    </w:p>
    <w:p w14:paraId="6FB6C3F5" w14:textId="6AA20681" w:rsidR="00EA6665" w:rsidRDefault="00491FD8" w:rsidP="009C2708">
      <w:pPr>
        <w:spacing w:line="480" w:lineRule="auto"/>
        <w:jc w:val="both"/>
        <w:rPr>
          <w:i/>
        </w:rPr>
      </w:pPr>
      <w:r>
        <w:t xml:space="preserve">Another limitation of the survey was around the number of topics suggested </w:t>
      </w:r>
      <w:r w:rsidR="001007B4">
        <w:t xml:space="preserve">which were deemed not applicable or beyond the </w:t>
      </w:r>
      <w:r w:rsidR="00871D2A">
        <w:t xml:space="preserve">survey </w:t>
      </w:r>
      <w:r w:rsidR="001007B4">
        <w:t>scope</w:t>
      </w:r>
      <w:r w:rsidR="003335B7">
        <w:t>. Those deemed not applicable were often too vague</w:t>
      </w:r>
      <w:r w:rsidR="00F649D7">
        <w:t>,</w:t>
      </w:r>
      <w:r w:rsidR="003335B7">
        <w:t xml:space="preserve"> for </w:t>
      </w:r>
      <w:r w:rsidR="00F649D7">
        <w:t>example,</w:t>
      </w:r>
      <w:r w:rsidR="003335B7">
        <w:t xml:space="preserve"> </w:t>
      </w:r>
      <w:r w:rsidR="005274B4">
        <w:t>‘</w:t>
      </w:r>
      <w:r w:rsidR="00F649D7">
        <w:t>trial logistics</w:t>
      </w:r>
      <w:r w:rsidR="005274B4">
        <w:t>’</w:t>
      </w:r>
      <w:r w:rsidR="00EF7FB0">
        <w:t xml:space="preserve">, </w:t>
      </w:r>
      <w:r w:rsidR="005274B4">
        <w:t>‘</w:t>
      </w:r>
      <w:r w:rsidR="00F649D7">
        <w:t xml:space="preserve">statistical </w:t>
      </w:r>
      <w:r w:rsidR="00EF7FB0">
        <w:t>analysis’ and ‘improving trial efficiency’</w:t>
      </w:r>
      <w:r w:rsidR="00D25FA5">
        <w:t xml:space="preserve"> or to do with a specific disease area, for example, ’HIV’, ‘malaria’</w:t>
      </w:r>
      <w:r w:rsidR="00C90B0E">
        <w:t>; a full list of responses and groupings are provided as a supplementary file</w:t>
      </w:r>
      <w:r w:rsidR="00F649D7">
        <w:t xml:space="preserve">. </w:t>
      </w:r>
      <w:r w:rsidR="008461D6">
        <w:t>Participants had space to report the reason for suggesting each topic and where uncertainties to do with applicability arose</w:t>
      </w:r>
      <w:r w:rsidR="005274B4">
        <w:t>,</w:t>
      </w:r>
      <w:r w:rsidR="008461D6">
        <w:t xml:space="preserve"> this information was used</w:t>
      </w:r>
      <w:r w:rsidR="005274B4">
        <w:t xml:space="preserve"> to aid decision</w:t>
      </w:r>
      <w:r w:rsidR="00871D2A">
        <w:t>-</w:t>
      </w:r>
      <w:r w:rsidR="005274B4">
        <w:t>making</w:t>
      </w:r>
      <w:r w:rsidR="008461D6">
        <w:t xml:space="preserve">. </w:t>
      </w:r>
      <w:r>
        <w:t>S</w:t>
      </w:r>
      <w:r w:rsidR="00C00E6D">
        <w:t xml:space="preserve">ome topics deemed not applicable </w:t>
      </w:r>
      <w:r>
        <w:t xml:space="preserve">may have been due to language </w:t>
      </w:r>
      <w:r w:rsidR="00916C1D">
        <w:t>barriers;</w:t>
      </w:r>
      <w:r>
        <w:t xml:space="preserve"> </w:t>
      </w:r>
      <w:r w:rsidR="00C11C89">
        <w:t>however</w:t>
      </w:r>
      <w:r>
        <w:t xml:space="preserve"> </w:t>
      </w:r>
      <w:r w:rsidR="00C00E6D">
        <w:t>translations of the invitation letters should have minimised this risk.</w:t>
      </w:r>
      <w:r>
        <w:t xml:space="preserve"> </w:t>
      </w:r>
      <w:r w:rsidR="00EA6665" w:rsidRPr="00EA6665">
        <w:t>The invitation letter was translated to French and checked by speakers who were fluent, although not native. The Chinese and Spanish versions were both translated and checked by native speakers.</w:t>
      </w:r>
      <w:r w:rsidR="00123BCA">
        <w:t xml:space="preserve"> The survey, itself, was not translated.</w:t>
      </w:r>
    </w:p>
    <w:p w14:paraId="217984B0" w14:textId="16F0559B" w:rsidR="00FD5CA4" w:rsidRDefault="00FD5CA4" w:rsidP="00CA2461">
      <w:pPr>
        <w:spacing w:line="480" w:lineRule="auto"/>
        <w:jc w:val="both"/>
      </w:pPr>
      <w:r>
        <w:t xml:space="preserve">Furthermore, it is possible that the 29% </w:t>
      </w:r>
      <w:r w:rsidR="00E33F5A">
        <w:t xml:space="preserve">of people </w:t>
      </w:r>
      <w:r>
        <w:t xml:space="preserve">who completed background information </w:t>
      </w:r>
      <w:r w:rsidR="00E33F5A">
        <w:t xml:space="preserve">in </w:t>
      </w:r>
      <w:r w:rsidR="00123BCA">
        <w:t>Round 1</w:t>
      </w:r>
      <w:r w:rsidR="00052017">
        <w:t xml:space="preserve"> </w:t>
      </w:r>
      <w:r>
        <w:t>but did not provide a</w:t>
      </w:r>
      <w:r w:rsidR="00E33F5A">
        <w:t>ny</w:t>
      </w:r>
      <w:r>
        <w:t xml:space="preserve"> priorit</w:t>
      </w:r>
      <w:r w:rsidR="00E33F5A">
        <w:t>ies</w:t>
      </w:r>
      <w:r>
        <w:t xml:space="preserve"> perhaps did not believe there were any priorities</w:t>
      </w:r>
      <w:r w:rsidR="00C04112">
        <w:t xml:space="preserve"> for methodological research</w:t>
      </w:r>
      <w:r>
        <w:t xml:space="preserve">. </w:t>
      </w:r>
      <w:r w:rsidR="00C04112">
        <w:t>However, d</w:t>
      </w:r>
      <w:r>
        <w:t>ue to the ‘free-text’ nature of the survey it is assumed that if participants completed background questions</w:t>
      </w:r>
      <w:r w:rsidR="00052017">
        <w:t>, and felt strongly that there were no priorities,</w:t>
      </w:r>
      <w:r>
        <w:t xml:space="preserve"> a comment would have been left to indicate so.</w:t>
      </w:r>
    </w:p>
    <w:p w14:paraId="38417F55" w14:textId="6A354F98" w:rsidR="0067545D" w:rsidRDefault="00EE4FF9" w:rsidP="00CA2461">
      <w:pPr>
        <w:spacing w:line="480" w:lineRule="auto"/>
        <w:jc w:val="both"/>
      </w:pPr>
      <w:r>
        <w:t>Although LMICs share the same limitation of resource issues, i</w:t>
      </w:r>
      <w:r w:rsidR="00DC2BF7">
        <w:t>t should also be noted that the</w:t>
      </w:r>
      <w:r w:rsidR="009D084D">
        <w:t xml:space="preserve"> specific</w:t>
      </w:r>
      <w:r w:rsidR="00DC2BF7">
        <w:t xml:space="preserve"> needs of </w:t>
      </w:r>
      <w:r>
        <w:t>different</w:t>
      </w:r>
      <w:r w:rsidR="00DC2BF7">
        <w:t xml:space="preserve"> </w:t>
      </w:r>
      <w:r>
        <w:t>regions</w:t>
      </w:r>
      <w:r w:rsidR="00DC2BF7">
        <w:t xml:space="preserve"> within LMICs could vary</w:t>
      </w:r>
      <w:r w:rsidR="009D084D">
        <w:t>;</w:t>
      </w:r>
      <w:r w:rsidR="003B1D91">
        <w:t xml:space="preserve"> for </w:t>
      </w:r>
      <w:r w:rsidR="009D084D">
        <w:t>this reason</w:t>
      </w:r>
      <w:r w:rsidR="003B1D91">
        <w:t xml:space="preserve"> a wide spread of countries </w:t>
      </w:r>
      <w:r w:rsidR="00FE7296">
        <w:t>was</w:t>
      </w:r>
      <w:r w:rsidR="003B1D91">
        <w:t xml:space="preserve"> included in the </w:t>
      </w:r>
      <w:r w:rsidR="009D084D">
        <w:t>survey.</w:t>
      </w:r>
      <w:r w:rsidR="003B1D91">
        <w:t xml:space="preserve"> </w:t>
      </w:r>
      <w:r w:rsidR="009D084D">
        <w:t xml:space="preserve">An extension of this work, however, could target the priorities of </w:t>
      </w:r>
      <w:r>
        <w:t>specific countries</w:t>
      </w:r>
      <w:r w:rsidR="009D084D">
        <w:t xml:space="preserve"> or </w:t>
      </w:r>
      <w:r>
        <w:t>regions within LMICs</w:t>
      </w:r>
      <w:r w:rsidR="00FE7296">
        <w:t>.</w:t>
      </w:r>
    </w:p>
    <w:p w14:paraId="2CC872EA" w14:textId="7C2FC863" w:rsidR="00656C7D" w:rsidRDefault="0067545D" w:rsidP="00CA2461">
      <w:pPr>
        <w:spacing w:line="480" w:lineRule="auto"/>
        <w:jc w:val="both"/>
      </w:pPr>
      <w:r>
        <w:lastRenderedPageBreak/>
        <w:t>A variety of disciplines was represented in the survey but it could also be the case that p</w:t>
      </w:r>
      <w:r w:rsidR="00FE7296">
        <w:t>riorities vary depending on respondent affiliations</w:t>
      </w:r>
      <w:r>
        <w:t xml:space="preserve"> (for example, private vs public). </w:t>
      </w:r>
    </w:p>
    <w:p w14:paraId="1E4D85DC" w14:textId="29493EFD" w:rsidR="00EE7853" w:rsidRDefault="00D5524B" w:rsidP="00CA2461">
      <w:pPr>
        <w:spacing w:line="480" w:lineRule="auto"/>
        <w:jc w:val="both"/>
      </w:pPr>
      <w:r>
        <w:t>Th</w:t>
      </w:r>
      <w:r w:rsidR="00FC0617">
        <w:t xml:space="preserve">ese findings </w:t>
      </w:r>
      <w:r>
        <w:t xml:space="preserve">provide a preliminary step towards achieving the foundations of a global health trials methodological agenda </w:t>
      </w:r>
      <w:r w:rsidR="00AF1B32" w:rsidRPr="00AF1B32">
        <w:t xml:space="preserve">which we hope will </w:t>
      </w:r>
      <w:r w:rsidR="007D4503">
        <w:t>foster</w:t>
      </w:r>
      <w:r w:rsidR="00AF1B32" w:rsidRPr="00AF1B32">
        <w:t xml:space="preserve"> methodology research in specific areas in order to increase and improve trials in LMICs.</w:t>
      </w:r>
    </w:p>
    <w:p w14:paraId="20181C2A" w14:textId="76B3D46F" w:rsidR="00E16926" w:rsidRPr="00291AD1" w:rsidRDefault="00E16926" w:rsidP="00CA2461">
      <w:pPr>
        <w:pStyle w:val="Heading1"/>
        <w:spacing w:line="480" w:lineRule="auto"/>
        <w:rPr>
          <w:rFonts w:asciiTheme="minorHAnsi" w:hAnsiTheme="minorHAnsi"/>
          <w:color w:val="auto"/>
        </w:rPr>
      </w:pPr>
      <w:r>
        <w:rPr>
          <w:rFonts w:asciiTheme="minorHAnsi" w:hAnsiTheme="minorHAnsi"/>
          <w:color w:val="auto"/>
        </w:rPr>
        <w:t>Conclusions</w:t>
      </w:r>
    </w:p>
    <w:p w14:paraId="6D9091C1" w14:textId="77777777" w:rsidR="00F35A67" w:rsidRDefault="00E16926" w:rsidP="00F35A67">
      <w:pPr>
        <w:spacing w:line="480" w:lineRule="auto"/>
        <w:jc w:val="both"/>
      </w:pPr>
      <w:r w:rsidRPr="00E16926">
        <w:t>Choosing approp</w:t>
      </w:r>
      <w:r>
        <w:t>riate outcomes to measure and methods of training research staff were the top priorities for trialists in LMICs.</w:t>
      </w:r>
    </w:p>
    <w:p w14:paraId="31338CEF" w14:textId="02185ECF" w:rsidR="00E16926" w:rsidRPr="00291AD1" w:rsidRDefault="00E16926" w:rsidP="00CA2461">
      <w:pPr>
        <w:pStyle w:val="Heading1"/>
        <w:spacing w:line="480" w:lineRule="auto"/>
        <w:rPr>
          <w:rFonts w:asciiTheme="minorHAnsi" w:hAnsiTheme="minorHAnsi"/>
          <w:color w:val="auto"/>
        </w:rPr>
      </w:pPr>
      <w:r>
        <w:rPr>
          <w:rFonts w:asciiTheme="minorHAnsi" w:hAnsiTheme="minorHAnsi"/>
          <w:color w:val="auto"/>
        </w:rPr>
        <w:t>Abbreviations</w:t>
      </w:r>
    </w:p>
    <w:p w14:paraId="33ACAA2D" w14:textId="77777777" w:rsidR="00CA2461" w:rsidRDefault="00CA2461" w:rsidP="00CA2461">
      <w:pPr>
        <w:spacing w:line="480" w:lineRule="auto"/>
        <w:jc w:val="both"/>
      </w:pPr>
      <w:r>
        <w:t>CTU - Clinical Trials Unit</w:t>
      </w:r>
    </w:p>
    <w:p w14:paraId="0209473C" w14:textId="77777777" w:rsidR="00CA2461" w:rsidRDefault="00CA2461" w:rsidP="00CA2461">
      <w:pPr>
        <w:spacing w:line="480" w:lineRule="auto"/>
        <w:jc w:val="both"/>
      </w:pPr>
      <w:r>
        <w:t>DAC – Development Assistance Committee</w:t>
      </w:r>
    </w:p>
    <w:p w14:paraId="38FE75D4" w14:textId="77777777" w:rsidR="00CA2461" w:rsidRDefault="00CA2461" w:rsidP="00CA2461">
      <w:pPr>
        <w:spacing w:line="480" w:lineRule="auto"/>
        <w:jc w:val="both"/>
      </w:pPr>
      <w:r>
        <w:t xml:space="preserve">EDCTP – European and Developing countries Clinical Trials Partnership </w:t>
      </w:r>
    </w:p>
    <w:p w14:paraId="14FB263B" w14:textId="77777777" w:rsidR="00CA2461" w:rsidRDefault="00CA2461" w:rsidP="00CA2461">
      <w:pPr>
        <w:spacing w:line="480" w:lineRule="auto"/>
        <w:jc w:val="both"/>
      </w:pPr>
      <w:r>
        <w:t xml:space="preserve">GCP – Good Clinical Practice </w:t>
      </w:r>
    </w:p>
    <w:p w14:paraId="01F6523F" w14:textId="77777777" w:rsidR="00CA2461" w:rsidRDefault="00CA2461" w:rsidP="00CA2461">
      <w:pPr>
        <w:spacing w:line="480" w:lineRule="auto"/>
        <w:jc w:val="both"/>
      </w:pPr>
      <w:r>
        <w:t>GHRP – Good Health Research Practice</w:t>
      </w:r>
    </w:p>
    <w:p w14:paraId="61BDDFD3" w14:textId="77777777" w:rsidR="00CA2461" w:rsidRDefault="00CA2461" w:rsidP="00CA2461">
      <w:pPr>
        <w:spacing w:line="480" w:lineRule="auto"/>
        <w:jc w:val="both"/>
      </w:pPr>
      <w:r>
        <w:t>LMIC – Low to middle income country</w:t>
      </w:r>
    </w:p>
    <w:p w14:paraId="4C40908C" w14:textId="77777777" w:rsidR="00CA2461" w:rsidRPr="00E16926" w:rsidRDefault="00CA2461" w:rsidP="00CA2461">
      <w:pPr>
        <w:spacing w:line="480" w:lineRule="auto"/>
        <w:jc w:val="both"/>
      </w:pPr>
      <w:r>
        <w:t>ODA – Official Development Assistance</w:t>
      </w:r>
    </w:p>
    <w:p w14:paraId="63F6351B" w14:textId="77777777" w:rsidR="00CA2461" w:rsidRDefault="00CA2461" w:rsidP="00CA2461">
      <w:pPr>
        <w:spacing w:line="480" w:lineRule="auto"/>
        <w:jc w:val="both"/>
      </w:pPr>
      <w:r>
        <w:t>OECD – Organisation for Economic Co-operation and Development</w:t>
      </w:r>
    </w:p>
    <w:p w14:paraId="77603C60" w14:textId="77777777" w:rsidR="00CA2461" w:rsidRDefault="00CA2461" w:rsidP="00CA2461">
      <w:r>
        <w:t>UKCRC – UK Clinical Research Centre</w:t>
      </w:r>
    </w:p>
    <w:p w14:paraId="56796620" w14:textId="0C963B2E" w:rsidR="000644C3" w:rsidRDefault="000644C3" w:rsidP="00217D74">
      <w:pPr>
        <w:spacing w:before="240" w:line="480" w:lineRule="auto"/>
        <w:rPr>
          <w:b/>
          <w:sz w:val="28"/>
        </w:rPr>
      </w:pPr>
      <w:r>
        <w:rPr>
          <w:b/>
          <w:sz w:val="28"/>
        </w:rPr>
        <w:t>Declarations</w:t>
      </w:r>
    </w:p>
    <w:p w14:paraId="43DF9DCD" w14:textId="77777777" w:rsidR="000644C3" w:rsidRDefault="000644C3" w:rsidP="000644C3">
      <w:pPr>
        <w:spacing w:line="480" w:lineRule="auto"/>
        <w:rPr>
          <w:b/>
          <w:sz w:val="28"/>
        </w:rPr>
      </w:pPr>
      <w:r>
        <w:rPr>
          <w:b/>
          <w:sz w:val="28"/>
        </w:rPr>
        <w:lastRenderedPageBreak/>
        <w:t>Ethical Approval and Consent to participate</w:t>
      </w:r>
    </w:p>
    <w:p w14:paraId="74B597A3" w14:textId="77777777" w:rsidR="000644C3" w:rsidRPr="001478B5" w:rsidRDefault="000644C3" w:rsidP="000644C3">
      <w:pPr>
        <w:spacing w:line="480" w:lineRule="auto"/>
      </w:pPr>
      <w:r>
        <w:t>Ethical approval for the study was sought and given by the Health and Life Sciences Committee on Research Ethics (Human participants, tissues and databases) at the University of Liverpool. Informed consent of participants was not needed since completion of the online survey was deemed as consent to participate.</w:t>
      </w:r>
    </w:p>
    <w:p w14:paraId="5D989B90" w14:textId="14BB6257" w:rsidR="000644C3" w:rsidRDefault="000644C3" w:rsidP="00217D74">
      <w:pPr>
        <w:spacing w:before="240" w:line="480" w:lineRule="auto"/>
        <w:rPr>
          <w:b/>
          <w:sz w:val="28"/>
        </w:rPr>
      </w:pPr>
      <w:r>
        <w:rPr>
          <w:b/>
          <w:sz w:val="28"/>
        </w:rPr>
        <w:t>Consent for publication</w:t>
      </w:r>
    </w:p>
    <w:p w14:paraId="2F88C026" w14:textId="2F6B15F9" w:rsidR="000644C3" w:rsidRDefault="000644C3" w:rsidP="00217D74">
      <w:pPr>
        <w:spacing w:before="240" w:line="480" w:lineRule="auto"/>
        <w:rPr>
          <w:b/>
          <w:sz w:val="28"/>
        </w:rPr>
      </w:pPr>
      <w:r>
        <w:t>Not applicable.</w:t>
      </w:r>
    </w:p>
    <w:p w14:paraId="07CCA13B" w14:textId="30807513" w:rsidR="000644C3" w:rsidRDefault="000644C3" w:rsidP="00217D74">
      <w:pPr>
        <w:spacing w:before="240" w:line="480" w:lineRule="auto"/>
        <w:rPr>
          <w:b/>
          <w:sz w:val="28"/>
        </w:rPr>
      </w:pPr>
      <w:r>
        <w:rPr>
          <w:b/>
          <w:sz w:val="28"/>
        </w:rPr>
        <w:t>Availability of supporting data</w:t>
      </w:r>
    </w:p>
    <w:p w14:paraId="58F0D74F" w14:textId="568401C0" w:rsidR="000644C3" w:rsidRPr="000644C3" w:rsidRDefault="000644C3" w:rsidP="000644C3">
      <w:pPr>
        <w:numPr>
          <w:ilvl w:val="0"/>
          <w:numId w:val="3"/>
        </w:numPr>
        <w:shd w:val="clear" w:color="auto" w:fill="FFFFFF"/>
        <w:spacing w:before="240" w:beforeAutospacing="1" w:after="96" w:line="480" w:lineRule="auto"/>
        <w:ind w:left="0"/>
        <w:rPr>
          <w:b/>
          <w:sz w:val="28"/>
        </w:rPr>
      </w:pPr>
      <w:r w:rsidRPr="000644C3">
        <w:rPr>
          <w:rFonts w:eastAsia="Times New Roman" w:cs="Times New Roman"/>
          <w:color w:val="333333"/>
          <w:lang w:eastAsia="en-GB"/>
        </w:rPr>
        <w:t>The datasets generated and/or analysed during the current study are available from the corresponding author on reasonable request.</w:t>
      </w:r>
    </w:p>
    <w:p w14:paraId="7E03E486" w14:textId="77777777" w:rsidR="000644C3" w:rsidRPr="00F849DA" w:rsidRDefault="000644C3" w:rsidP="000644C3">
      <w:pPr>
        <w:spacing w:line="480" w:lineRule="auto"/>
        <w:rPr>
          <w:b/>
          <w:sz w:val="28"/>
        </w:rPr>
      </w:pPr>
      <w:r w:rsidRPr="00F849DA">
        <w:rPr>
          <w:b/>
          <w:sz w:val="28"/>
        </w:rPr>
        <w:t xml:space="preserve">Competing interests </w:t>
      </w:r>
    </w:p>
    <w:p w14:paraId="7662D672" w14:textId="77777777" w:rsidR="000644C3" w:rsidRDefault="000644C3" w:rsidP="000644C3">
      <w:pPr>
        <w:spacing w:line="480" w:lineRule="auto"/>
      </w:pPr>
      <w:r>
        <w:t xml:space="preserve">The authors declare that they have no competing interests. </w:t>
      </w:r>
    </w:p>
    <w:p w14:paraId="0A9B4F53" w14:textId="77777777" w:rsidR="000644C3" w:rsidRDefault="000644C3" w:rsidP="000644C3">
      <w:r>
        <w:rPr>
          <w:b/>
          <w:sz w:val="28"/>
        </w:rPr>
        <w:t>Funding</w:t>
      </w:r>
    </w:p>
    <w:p w14:paraId="033ED00A" w14:textId="1CDE449B" w:rsidR="000644C3" w:rsidRDefault="000644C3" w:rsidP="000644C3">
      <w:pPr>
        <w:spacing w:line="480" w:lineRule="auto"/>
      </w:pPr>
      <w:r>
        <w:t>The project was funded by</w:t>
      </w:r>
      <w:r w:rsidR="004B51F6">
        <w:t xml:space="preserve"> the</w:t>
      </w:r>
      <w:r>
        <w:t xml:space="preserve"> Medical Research Council, Hubs for Trials Methodology Research. </w:t>
      </w:r>
      <w:r>
        <w:rPr>
          <w:color w:val="333333"/>
          <w:shd w:val="clear" w:color="auto" w:fill="FFFFFF"/>
        </w:rPr>
        <w:t xml:space="preserve">The funder </w:t>
      </w:r>
      <w:r w:rsidRPr="000644C3">
        <w:rPr>
          <w:color w:val="333333"/>
          <w:shd w:val="clear" w:color="auto" w:fill="FFFFFF"/>
        </w:rPr>
        <w:t xml:space="preserve">did not </w:t>
      </w:r>
      <w:r>
        <w:rPr>
          <w:color w:val="333333"/>
          <w:shd w:val="clear" w:color="auto" w:fill="FFFFFF"/>
        </w:rPr>
        <w:t xml:space="preserve">play a role in </w:t>
      </w:r>
      <w:r w:rsidRPr="000644C3">
        <w:rPr>
          <w:color w:val="333333"/>
          <w:shd w:val="clear" w:color="auto" w:fill="FFFFFF"/>
        </w:rPr>
        <w:t xml:space="preserve">in the design of the </w:t>
      </w:r>
      <w:r w:rsidR="004B51F6">
        <w:rPr>
          <w:color w:val="333333"/>
          <w:shd w:val="clear" w:color="auto" w:fill="FFFFFF"/>
        </w:rPr>
        <w:t xml:space="preserve">study, collection of data and analysis; </w:t>
      </w:r>
      <w:proofErr w:type="gramStart"/>
      <w:r w:rsidR="004B51F6">
        <w:rPr>
          <w:color w:val="333333"/>
          <w:shd w:val="clear" w:color="auto" w:fill="FFFFFF"/>
        </w:rPr>
        <w:t>nor</w:t>
      </w:r>
      <w:proofErr w:type="gramEnd"/>
      <w:r w:rsidR="004B51F6">
        <w:rPr>
          <w:color w:val="333333"/>
          <w:shd w:val="clear" w:color="auto" w:fill="FFFFFF"/>
        </w:rPr>
        <w:t xml:space="preserve"> in the </w:t>
      </w:r>
      <w:r w:rsidRPr="000644C3">
        <w:rPr>
          <w:color w:val="333333"/>
          <w:shd w:val="clear" w:color="auto" w:fill="FFFFFF"/>
        </w:rPr>
        <w:t>interpretation of data</w:t>
      </w:r>
      <w:r w:rsidR="004B51F6">
        <w:rPr>
          <w:color w:val="333333"/>
          <w:shd w:val="clear" w:color="auto" w:fill="FFFFFF"/>
        </w:rPr>
        <w:t xml:space="preserve"> and writing of the manuscript</w:t>
      </w:r>
      <w:r w:rsidRPr="000644C3">
        <w:rPr>
          <w:color w:val="333333"/>
          <w:shd w:val="clear" w:color="auto" w:fill="FFFFFF"/>
        </w:rPr>
        <w:t>.</w:t>
      </w:r>
    </w:p>
    <w:p w14:paraId="50FB448A" w14:textId="77777777" w:rsidR="000644C3" w:rsidRPr="002C5B16" w:rsidRDefault="000644C3" w:rsidP="000644C3">
      <w:pPr>
        <w:spacing w:line="480" w:lineRule="auto"/>
        <w:rPr>
          <w:b/>
          <w:sz w:val="28"/>
        </w:rPr>
      </w:pPr>
      <w:r w:rsidRPr="002C5B16">
        <w:rPr>
          <w:b/>
          <w:sz w:val="28"/>
        </w:rPr>
        <w:t xml:space="preserve">Authors’ contributions </w:t>
      </w:r>
    </w:p>
    <w:p w14:paraId="5281505A" w14:textId="77777777" w:rsidR="000644C3" w:rsidRDefault="000644C3" w:rsidP="000644C3">
      <w:pPr>
        <w:spacing w:line="480" w:lineRule="auto"/>
      </w:pPr>
      <w:r>
        <w:t xml:space="preserve">PRW proposed the research project. PRW and ARH contributed to the design of the survey, categorised the responses, summarised the results and wrote the manuscript. AB, JB, LB, MC, TL, MN, NS, KSW, MRS, DW, DW and JZ contributed to the design of the survey, reviewed the </w:t>
      </w:r>
      <w:r>
        <w:lastRenderedPageBreak/>
        <w:t>categorisation of responses and reviewed the manuscript. All authors read and approved the final manuscript.</w:t>
      </w:r>
    </w:p>
    <w:p w14:paraId="7C421835" w14:textId="77777777" w:rsidR="00C95093" w:rsidRDefault="00C95093" w:rsidP="00217D74">
      <w:pPr>
        <w:spacing w:before="240" w:line="480" w:lineRule="auto"/>
        <w:rPr>
          <w:b/>
          <w:sz w:val="28"/>
        </w:rPr>
      </w:pPr>
      <w:r>
        <w:rPr>
          <w:b/>
          <w:sz w:val="28"/>
        </w:rPr>
        <w:t>Acknowledgements</w:t>
      </w:r>
    </w:p>
    <w:p w14:paraId="0EA79681" w14:textId="77777777" w:rsidR="00C95093" w:rsidRDefault="00C95093" w:rsidP="00C95093">
      <w:pPr>
        <w:spacing w:line="480" w:lineRule="auto"/>
      </w:pPr>
      <w:r>
        <w:t xml:space="preserve">We would like to acknowledge the Medical Research Council, Hubs for Trials Methodology Research for funding this project. </w:t>
      </w:r>
    </w:p>
    <w:p w14:paraId="5192FBB7" w14:textId="732F901E" w:rsidR="000644C3" w:rsidRDefault="000644C3" w:rsidP="000644C3">
      <w:pPr>
        <w:spacing w:before="240" w:line="480" w:lineRule="auto"/>
        <w:rPr>
          <w:b/>
          <w:sz w:val="28"/>
        </w:rPr>
      </w:pPr>
      <w:r>
        <w:rPr>
          <w:b/>
          <w:sz w:val="28"/>
        </w:rPr>
        <w:t>Authors’ information</w:t>
      </w:r>
    </w:p>
    <w:p w14:paraId="534CC299" w14:textId="4555CA37" w:rsidR="000644C3" w:rsidRDefault="000644C3" w:rsidP="00C95093">
      <w:pPr>
        <w:spacing w:line="480" w:lineRule="auto"/>
      </w:pPr>
      <w:r>
        <w:t>Not applicable.</w:t>
      </w:r>
    </w:p>
    <w:p w14:paraId="36B5A780" w14:textId="2795116A" w:rsidR="00617161" w:rsidRPr="00291AD1" w:rsidRDefault="00617161" w:rsidP="00CA2461">
      <w:pPr>
        <w:spacing w:before="240" w:line="480" w:lineRule="auto"/>
        <w:rPr>
          <w:b/>
          <w:sz w:val="28"/>
        </w:rPr>
      </w:pPr>
      <w:r w:rsidRPr="00291AD1">
        <w:rPr>
          <w:b/>
          <w:sz w:val="28"/>
        </w:rPr>
        <w:t>References</w:t>
      </w:r>
    </w:p>
    <w:p w14:paraId="095B5A1D" w14:textId="7F403F6F" w:rsidR="00A41631" w:rsidRDefault="007747D2" w:rsidP="009C2708">
      <w:pPr>
        <w:spacing w:line="480" w:lineRule="auto"/>
        <w:ind w:left="567" w:hanging="567"/>
      </w:pPr>
      <w:r>
        <w:t xml:space="preserve">[1] </w:t>
      </w:r>
      <w:r w:rsidR="00BC709C">
        <w:t>Pocock SJ</w:t>
      </w:r>
      <w:r w:rsidR="00A86B7E">
        <w:t>,</w:t>
      </w:r>
      <w:r w:rsidR="00BC709C">
        <w:t xml:space="preserve"> Elbourne DR</w:t>
      </w:r>
      <w:r w:rsidR="00A86B7E">
        <w:t>.</w:t>
      </w:r>
      <w:r w:rsidR="00BC709C">
        <w:t xml:space="preserve"> Randomized Trials or Observational Tribulations?. N Engl J Med 2000; 342:1907-1909.</w:t>
      </w:r>
    </w:p>
    <w:p w14:paraId="5D9927A7" w14:textId="3222122C" w:rsidR="0014638D" w:rsidRPr="00CA2461" w:rsidRDefault="0014638D" w:rsidP="009C2708">
      <w:pPr>
        <w:spacing w:line="480" w:lineRule="auto"/>
        <w:ind w:left="567" w:hanging="567"/>
      </w:pPr>
      <w:r>
        <w:t>[2] Collie</w:t>
      </w:r>
      <w:r w:rsidR="00A86B7E">
        <w:t>r</w:t>
      </w:r>
      <w:r>
        <w:t xml:space="preserve"> R. Rapidly rising clinical </w:t>
      </w:r>
      <w:r w:rsidRPr="00CA2461">
        <w:t>trial costs worry researchers. CMAJ. 2009 Feb 3; 180(3) 277-278.</w:t>
      </w:r>
    </w:p>
    <w:p w14:paraId="57930CDB" w14:textId="4D203507" w:rsidR="00617161" w:rsidRPr="00CA2461" w:rsidRDefault="00617161" w:rsidP="009C2708">
      <w:pPr>
        <w:spacing w:line="480" w:lineRule="auto"/>
        <w:ind w:left="567" w:hanging="567"/>
      </w:pPr>
      <w:r w:rsidRPr="00CA2461">
        <w:t>[</w:t>
      </w:r>
      <w:r w:rsidR="0014638D" w:rsidRPr="00CA2461">
        <w:t>3</w:t>
      </w:r>
      <w:r w:rsidRPr="00CA2461">
        <w:t xml:space="preserve">] </w:t>
      </w:r>
      <w:r w:rsidR="009926E0" w:rsidRPr="00CA2461">
        <w:t>Tudur Smith C, Hickey H, Clarke M, Blazeby J, Williamson PR. The</w:t>
      </w:r>
      <w:r w:rsidR="00CA2461">
        <w:t xml:space="preserve"> Trials Methodological Research </w:t>
      </w:r>
      <w:r w:rsidR="009926E0" w:rsidRPr="00CA2461">
        <w:t xml:space="preserve">Agenda: Results from a priority setting exercise. Trials 2014; </w:t>
      </w:r>
      <w:r w:rsidR="00A85B62" w:rsidRPr="00CA2461">
        <w:t>15:32.</w:t>
      </w:r>
    </w:p>
    <w:p w14:paraId="3672DCA8" w14:textId="77777777" w:rsidR="00CA2461" w:rsidRDefault="00981A07" w:rsidP="009C2708">
      <w:pPr>
        <w:spacing w:line="480" w:lineRule="auto"/>
        <w:ind w:left="567" w:hanging="567"/>
      </w:pPr>
      <w:r w:rsidRPr="00CA2461">
        <w:t xml:space="preserve">[4] Dye </w:t>
      </w:r>
      <w:r w:rsidR="00BC0D92" w:rsidRPr="00CA2461">
        <w:t xml:space="preserve">C, Boerma T, Evans D, Harries A, Lienhardt C, McManus J, </w:t>
      </w:r>
      <w:r w:rsidR="00D85DE5" w:rsidRPr="00CA2461">
        <w:t>et al</w:t>
      </w:r>
      <w:r w:rsidR="00CA2461">
        <w:t>. World Health Organisation.</w:t>
      </w:r>
    </w:p>
    <w:p w14:paraId="3F610992" w14:textId="751671F7" w:rsidR="00981A07" w:rsidRDefault="00CA2461" w:rsidP="00CA2461">
      <w:pPr>
        <w:spacing w:line="480" w:lineRule="auto"/>
        <w:ind w:left="567" w:hanging="567"/>
      </w:pPr>
      <w:r>
        <w:t xml:space="preserve">[5] </w:t>
      </w:r>
      <w:r w:rsidR="00981A07" w:rsidRPr="00CA2461">
        <w:t xml:space="preserve">The World Health Report 2013: </w:t>
      </w:r>
      <w:r w:rsidR="00CE0B6E" w:rsidRPr="00CA2461">
        <w:t>R</w:t>
      </w:r>
      <w:r w:rsidR="00981A07" w:rsidRPr="00CA2461">
        <w:t>esearch for universal health coverage.</w:t>
      </w:r>
      <w:r>
        <w:t xml:space="preserve"> </w:t>
      </w:r>
      <w:r w:rsidR="00981A07" w:rsidRPr="00CA2461">
        <w:t>http://www.who.int/whr/2013/report</w:t>
      </w:r>
      <w:r w:rsidR="00981A07" w:rsidRPr="00981A07">
        <w:t>/en/</w:t>
      </w:r>
      <w:r w:rsidR="00981A07">
        <w:t xml:space="preserve">. </w:t>
      </w:r>
      <w:r w:rsidR="008E7808">
        <w:t>Accessed 14 July 2017</w:t>
      </w:r>
      <w:r w:rsidR="00981A07">
        <w:t>.</w:t>
      </w:r>
    </w:p>
    <w:p w14:paraId="3399D212" w14:textId="77777777" w:rsidR="00CA2461" w:rsidRDefault="00643D44" w:rsidP="009C2708">
      <w:pPr>
        <w:spacing w:line="480" w:lineRule="auto"/>
        <w:ind w:left="567" w:hanging="567"/>
      </w:pPr>
      <w:r>
        <w:t>[</w:t>
      </w:r>
      <w:r w:rsidR="00981A07">
        <w:t>5</w:t>
      </w:r>
      <w:r>
        <w:t xml:space="preserve">] </w:t>
      </w:r>
      <w:r w:rsidR="00A85B62">
        <w:t>OECD DAC List of ODA Recipients</w:t>
      </w:r>
      <w:r w:rsidR="00CA2461">
        <w:t>.</w:t>
      </w:r>
    </w:p>
    <w:p w14:paraId="08B901FB" w14:textId="2F1CD196" w:rsidR="00643D44" w:rsidRDefault="006A1518" w:rsidP="009C2708">
      <w:pPr>
        <w:spacing w:line="480" w:lineRule="auto"/>
        <w:ind w:left="567" w:hanging="567"/>
      </w:pPr>
      <w:hyperlink r:id="rId9" w:history="1">
        <w:r w:rsidR="00A85B62" w:rsidRPr="00653CBD">
          <w:rPr>
            <w:rStyle w:val="Hyperlink"/>
          </w:rPr>
          <w:t>http://www.oecd.org/dac/stats/documentupload/DAC%20List%20of%20ODA%20Recipients%202014%20final.pdf</w:t>
        </w:r>
      </w:hyperlink>
      <w:r w:rsidR="00643D44">
        <w:t>.</w:t>
      </w:r>
      <w:r w:rsidR="00A85B62">
        <w:t xml:space="preserve"> </w:t>
      </w:r>
      <w:r w:rsidR="008E7808">
        <w:t>Accessed 14 July 2017</w:t>
      </w:r>
      <w:r w:rsidR="00A85B62">
        <w:t>.</w:t>
      </w:r>
    </w:p>
    <w:p w14:paraId="3C8DA8CA" w14:textId="2939BD26" w:rsidR="009926E0" w:rsidRDefault="009926E0" w:rsidP="009C2708">
      <w:pPr>
        <w:spacing w:line="480" w:lineRule="auto"/>
        <w:ind w:left="567" w:hanging="567"/>
      </w:pPr>
      <w:r w:rsidRPr="009926E0">
        <w:t>[</w:t>
      </w:r>
      <w:r w:rsidR="00981A07">
        <w:t>6</w:t>
      </w:r>
      <w:r w:rsidRPr="009926E0">
        <w:t>] GRADE working group</w:t>
      </w:r>
      <w:r w:rsidR="00A85B62">
        <w:t xml:space="preserve">. </w:t>
      </w:r>
      <w:hyperlink r:id="rId10" w:history="1">
        <w:r w:rsidR="00A86B7E" w:rsidRPr="00B8194F">
          <w:rPr>
            <w:rStyle w:val="Hyperlink"/>
          </w:rPr>
          <w:t>http://www.gradeworkinggroup.org/</w:t>
        </w:r>
      </w:hyperlink>
      <w:r w:rsidRPr="009926E0">
        <w:t>.</w:t>
      </w:r>
      <w:r w:rsidR="00A85B62">
        <w:t xml:space="preserve"> </w:t>
      </w:r>
      <w:r w:rsidR="008E7808">
        <w:t>Accessed 14 July 2017</w:t>
      </w:r>
      <w:r w:rsidR="00A85B62">
        <w:t>.</w:t>
      </w:r>
    </w:p>
    <w:p w14:paraId="130C65A9" w14:textId="13BA872C" w:rsidR="004838A5" w:rsidRDefault="004838A5" w:rsidP="009C2708">
      <w:pPr>
        <w:spacing w:line="480" w:lineRule="auto"/>
        <w:ind w:left="567" w:hanging="567"/>
      </w:pPr>
      <w:r>
        <w:lastRenderedPageBreak/>
        <w:t>[7]</w:t>
      </w:r>
      <w:r w:rsidR="00863BF9">
        <w:t xml:space="preserve"> The COMET Handbook: version 1</w:t>
      </w:r>
      <w:r w:rsidR="00A85B62">
        <w:t>.0. Trials 2017 18(Suppl 3):280</w:t>
      </w:r>
      <w:r w:rsidR="008E7808">
        <w:t>.</w:t>
      </w:r>
    </w:p>
    <w:p w14:paraId="1F24CABC" w14:textId="5B60B4B4" w:rsidR="00A86B7E" w:rsidRDefault="00A86B7E" w:rsidP="009C2708">
      <w:pPr>
        <w:spacing w:line="480" w:lineRule="auto"/>
        <w:ind w:left="567" w:hanging="567"/>
      </w:pPr>
      <w:r>
        <w:t>[</w:t>
      </w:r>
      <w:r w:rsidR="004838A5">
        <w:t>8</w:t>
      </w:r>
      <w:r>
        <w:t>] Mahendradhata Y,</w:t>
      </w:r>
      <w:r w:rsidR="00BC0D92">
        <w:t xml:space="preserve"> Nabieva J, Ahmad RA, Henley P, Launois P, Merle C</w:t>
      </w:r>
      <w:r w:rsidR="00D85DE5">
        <w:t>, et al.</w:t>
      </w:r>
      <w:r>
        <w:t xml:space="preserve"> Promoting good health research practice in low- and middle-income countries. Globa</w:t>
      </w:r>
      <w:r w:rsidR="00A41631">
        <w:t>l Health Action. 2016; 9</w:t>
      </w:r>
      <w:r w:rsidR="008E7808">
        <w:t>:1</w:t>
      </w:r>
      <w:r>
        <w:t>.</w:t>
      </w:r>
    </w:p>
    <w:p w14:paraId="2C14AFA5" w14:textId="07F35033" w:rsidR="006F4858" w:rsidRDefault="006F4858" w:rsidP="009C2708">
      <w:pPr>
        <w:spacing w:line="480" w:lineRule="auto"/>
        <w:ind w:left="567" w:hanging="567"/>
      </w:pPr>
      <w:r>
        <w:t>[9] Abrams A, Siegfried N, Geldenhuys H. Asolescent experiences in a vaccine trial: A pilot study. S Afr Med J 2011; 101:884-446.</w:t>
      </w:r>
    </w:p>
    <w:p w14:paraId="204C9EAB" w14:textId="77777777" w:rsidR="00FA6DEE" w:rsidRDefault="006F4858" w:rsidP="00217D74">
      <w:pPr>
        <w:spacing w:line="480" w:lineRule="auto"/>
        <w:ind w:left="567" w:hanging="567"/>
      </w:pPr>
      <w:r>
        <w:t xml:space="preserve">[10]  Ramjee G, </w:t>
      </w:r>
      <w:r w:rsidR="00D85DE5">
        <w:t xml:space="preserve">Coumi N, Dladla-Qwabe N, Ganesh S, Govinden R, Guddera V, </w:t>
      </w:r>
      <w:r>
        <w:t>et al. Experiences in conducting multiple community-based HIV prevention trials among women in KwaZulu-Natal, South Africa. AIDS Research and Therapy 2010</w:t>
      </w:r>
      <w:r w:rsidR="00476A4C">
        <w:t>;</w:t>
      </w:r>
      <w:r w:rsidR="00217D74">
        <w:t xml:space="preserve"> 7:10.</w:t>
      </w:r>
    </w:p>
    <w:p w14:paraId="111007E5" w14:textId="77777777" w:rsidR="00FA6DEE" w:rsidRDefault="00FA6DEE" w:rsidP="00FA6DEE">
      <w:pPr>
        <w:spacing w:line="480" w:lineRule="auto"/>
        <w:jc w:val="both"/>
        <w:rPr>
          <w:b/>
          <w:sz w:val="28"/>
        </w:rPr>
      </w:pPr>
      <w:r w:rsidRPr="00F35A67">
        <w:rPr>
          <w:b/>
          <w:sz w:val="28"/>
        </w:rPr>
        <w:t>Figures</w:t>
      </w:r>
    </w:p>
    <w:p w14:paraId="2F0B8E66" w14:textId="77777777" w:rsidR="00FA6DEE" w:rsidRDefault="00FA6DEE" w:rsidP="00FA6DEE">
      <w:pPr>
        <w:spacing w:line="480" w:lineRule="auto"/>
        <w:jc w:val="both"/>
      </w:pPr>
      <w:r>
        <w:t>Figure 1: Flow chart showing participation throughout the survey</w:t>
      </w:r>
    </w:p>
    <w:p w14:paraId="69629DFE" w14:textId="77777777" w:rsidR="00FA6DEE" w:rsidRDefault="00FA6DEE" w:rsidP="00FA6DEE">
      <w:pPr>
        <w:spacing w:line="480" w:lineRule="auto"/>
        <w:jc w:val="both"/>
      </w:pPr>
      <w:r w:rsidRPr="00F35A67">
        <w:t xml:space="preserve">Figure </w:t>
      </w:r>
      <w:r>
        <w:t>2: Topics identified by 4 or more as priorities, ordered by importance ranks</w:t>
      </w:r>
    </w:p>
    <w:p w14:paraId="0754094C" w14:textId="77777777" w:rsidR="00FA6DEE" w:rsidRPr="00F35A67" w:rsidRDefault="00FA6DEE" w:rsidP="00FA6DEE">
      <w:pPr>
        <w:spacing w:line="480" w:lineRule="auto"/>
        <w:jc w:val="both"/>
      </w:pPr>
      <w:r w:rsidRPr="00F35A67">
        <w:t xml:space="preserve">Figure </w:t>
      </w:r>
      <w:r>
        <w:t>3: Topics identified by fewer than 4 as priorities, ordered by importance ranks</w:t>
      </w:r>
    </w:p>
    <w:p w14:paraId="0CBE5B53" w14:textId="366FC97C" w:rsidR="00506090" w:rsidRPr="00217D74" w:rsidRDefault="00506090" w:rsidP="00217D74">
      <w:pPr>
        <w:spacing w:line="480" w:lineRule="auto"/>
        <w:ind w:left="567" w:hanging="567"/>
      </w:pPr>
      <w:r>
        <w:br w:type="page"/>
      </w:r>
    </w:p>
    <w:p w14:paraId="00129863" w14:textId="3DA56271" w:rsidR="00F43C94" w:rsidRPr="00F43C94" w:rsidRDefault="00F43C94" w:rsidP="00F43C94">
      <w:pPr>
        <w:pStyle w:val="Caption"/>
        <w:keepNext/>
        <w:rPr>
          <w:color w:val="auto"/>
          <w:sz w:val="22"/>
        </w:rPr>
      </w:pPr>
      <w:bookmarkStart w:id="2" w:name="_Ref487185919"/>
      <w:r w:rsidRPr="00F43C94">
        <w:rPr>
          <w:color w:val="auto"/>
          <w:sz w:val="22"/>
        </w:rPr>
        <w:lastRenderedPageBreak/>
        <w:t xml:space="preserve">Table </w:t>
      </w:r>
      <w:r w:rsidRPr="00F43C94">
        <w:rPr>
          <w:color w:val="auto"/>
          <w:sz w:val="22"/>
        </w:rPr>
        <w:fldChar w:fldCharType="begin"/>
      </w:r>
      <w:r w:rsidRPr="00F43C94">
        <w:rPr>
          <w:color w:val="auto"/>
          <w:sz w:val="22"/>
        </w:rPr>
        <w:instrText xml:space="preserve"> SEQ Table \* ARABIC </w:instrText>
      </w:r>
      <w:r w:rsidRPr="00F43C94">
        <w:rPr>
          <w:color w:val="auto"/>
          <w:sz w:val="22"/>
        </w:rPr>
        <w:fldChar w:fldCharType="separate"/>
      </w:r>
      <w:r w:rsidR="005A6F6E">
        <w:rPr>
          <w:noProof/>
          <w:color w:val="auto"/>
          <w:sz w:val="22"/>
        </w:rPr>
        <w:t>1</w:t>
      </w:r>
      <w:r w:rsidRPr="00F43C94">
        <w:rPr>
          <w:color w:val="auto"/>
          <w:sz w:val="22"/>
        </w:rPr>
        <w:fldChar w:fldCharType="end"/>
      </w:r>
      <w:bookmarkEnd w:id="2"/>
      <w:r w:rsidRPr="00F43C94">
        <w:rPr>
          <w:color w:val="auto"/>
          <w:sz w:val="22"/>
        </w:rPr>
        <w:t>: Professional background and demographic details for survey completers</w:t>
      </w:r>
    </w:p>
    <w:tbl>
      <w:tblPr>
        <w:tblStyle w:val="LightList"/>
        <w:tblW w:w="5000" w:type="pct"/>
        <w:tblLook w:val="04A0" w:firstRow="1" w:lastRow="0" w:firstColumn="1" w:lastColumn="0" w:noHBand="0" w:noVBand="1"/>
      </w:tblPr>
      <w:tblGrid>
        <w:gridCol w:w="5070"/>
        <w:gridCol w:w="2087"/>
        <w:gridCol w:w="2085"/>
      </w:tblGrid>
      <w:tr w:rsidR="00F43C94" w:rsidRPr="00D56333" w14:paraId="0E271F04" w14:textId="77777777" w:rsidTr="009A436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43" w:type="pct"/>
            <w:shd w:val="clear" w:color="auto" w:fill="auto"/>
            <w:noWrap/>
            <w:hideMark/>
          </w:tcPr>
          <w:p w14:paraId="23532A02" w14:textId="77777777" w:rsidR="00F43C94" w:rsidRPr="00D56333" w:rsidRDefault="00F43C94" w:rsidP="009A4367">
            <w:pPr>
              <w:jc w:val="center"/>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 </w:t>
            </w:r>
          </w:p>
        </w:tc>
        <w:tc>
          <w:tcPr>
            <w:tcW w:w="1129" w:type="pct"/>
            <w:shd w:val="clear" w:color="auto" w:fill="auto"/>
            <w:noWrap/>
            <w:vAlign w:val="center"/>
            <w:hideMark/>
          </w:tcPr>
          <w:p w14:paraId="487F4BB8" w14:textId="77777777" w:rsidR="00F43C94" w:rsidRDefault="00F43C94" w:rsidP="009A43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Round 1</w:t>
            </w:r>
          </w:p>
          <w:p w14:paraId="5688A623" w14:textId="77777777" w:rsidR="00F43C94" w:rsidRPr="00D56333" w:rsidRDefault="00F43C94" w:rsidP="009A43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N=412</w:t>
            </w:r>
          </w:p>
        </w:tc>
        <w:tc>
          <w:tcPr>
            <w:tcW w:w="1128" w:type="pct"/>
            <w:shd w:val="clear" w:color="auto" w:fill="auto"/>
            <w:noWrap/>
            <w:vAlign w:val="center"/>
            <w:hideMark/>
          </w:tcPr>
          <w:p w14:paraId="535A73D1" w14:textId="77777777" w:rsidR="00F43C94" w:rsidRDefault="00F43C94" w:rsidP="009A43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Round 2</w:t>
            </w:r>
          </w:p>
          <w:p w14:paraId="5019F05E" w14:textId="77777777" w:rsidR="00F43C94" w:rsidRPr="00D56333" w:rsidRDefault="00F43C94" w:rsidP="009A436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N=314</w:t>
            </w:r>
          </w:p>
        </w:tc>
      </w:tr>
      <w:tr w:rsidR="00F43C94" w:rsidRPr="00D56333" w14:paraId="4C194774"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DDDA044" w14:textId="77777777" w:rsidR="00F43C94" w:rsidRPr="00F57042" w:rsidRDefault="00F43C94" w:rsidP="009A4367">
            <w:pPr>
              <w:rPr>
                <w:rFonts w:ascii="Calibri" w:eastAsia="Times New Roman" w:hAnsi="Calibri" w:cs="Times New Roman"/>
                <w:bCs w:val="0"/>
                <w:color w:val="000000"/>
                <w:lang w:eastAsia="en-GB"/>
              </w:rPr>
            </w:pPr>
            <w:r w:rsidRPr="00F57042">
              <w:rPr>
                <w:rFonts w:ascii="Calibri" w:eastAsia="Times New Roman" w:hAnsi="Calibri" w:cs="Times New Roman"/>
                <w:bCs w:val="0"/>
                <w:color w:val="000000"/>
                <w:lang w:eastAsia="en-GB"/>
              </w:rPr>
              <w:t>Years of experience working in clinical trials</w:t>
            </w:r>
          </w:p>
        </w:tc>
        <w:tc>
          <w:tcPr>
            <w:tcW w:w="1129" w:type="pct"/>
            <w:noWrap/>
            <w:vAlign w:val="center"/>
          </w:tcPr>
          <w:p w14:paraId="0A5A12F1" w14:textId="77777777" w:rsidR="00F43C94" w:rsidRPr="00D56333" w:rsidRDefault="00F43C94"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p>
        </w:tc>
        <w:tc>
          <w:tcPr>
            <w:tcW w:w="1128" w:type="pct"/>
            <w:noWrap/>
            <w:vAlign w:val="center"/>
          </w:tcPr>
          <w:p w14:paraId="3C9570E8" w14:textId="77777777" w:rsidR="00F43C94" w:rsidRPr="00D56333" w:rsidRDefault="00F43C94"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p>
        </w:tc>
      </w:tr>
      <w:tr w:rsidR="00F43C94" w:rsidRPr="00D56333" w14:paraId="5CE0BAA1"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0D6F873" w14:textId="77777777" w:rsidR="00F43C94" w:rsidRDefault="00F43C94" w:rsidP="009A4367">
            <w:pPr>
              <w:jc w:val="right"/>
              <w:rPr>
                <w:rFonts w:ascii="Calibri" w:eastAsia="Times New Roman" w:hAnsi="Calibri" w:cs="Times New Roman"/>
                <w:b w:val="0"/>
                <w:bCs w:val="0"/>
                <w:color w:val="000000"/>
                <w:lang w:eastAsia="en-GB"/>
              </w:rPr>
            </w:pPr>
            <w:r>
              <w:rPr>
                <w:rFonts w:ascii="Calibri" w:eastAsia="Times New Roman" w:hAnsi="Calibri" w:cs="Times New Roman"/>
                <w:b w:val="0"/>
                <w:bCs w:val="0"/>
                <w:color w:val="000000"/>
                <w:lang w:eastAsia="en-GB"/>
              </w:rPr>
              <w:t>Mean (SD)</w:t>
            </w:r>
          </w:p>
        </w:tc>
        <w:tc>
          <w:tcPr>
            <w:tcW w:w="1129" w:type="pct"/>
            <w:noWrap/>
            <w:vAlign w:val="center"/>
          </w:tcPr>
          <w:p w14:paraId="5205F5F2" w14:textId="77777777" w:rsidR="00F43C94" w:rsidRPr="00D56333" w:rsidRDefault="00F43C94"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7.67 (7.02)</w:t>
            </w:r>
          </w:p>
        </w:tc>
        <w:tc>
          <w:tcPr>
            <w:tcW w:w="1128" w:type="pct"/>
            <w:noWrap/>
            <w:vAlign w:val="center"/>
          </w:tcPr>
          <w:p w14:paraId="49B91829" w14:textId="77777777" w:rsidR="00F43C94" w:rsidRPr="00D56333" w:rsidRDefault="00F43C94"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7.89 (7.14)</w:t>
            </w:r>
          </w:p>
        </w:tc>
      </w:tr>
      <w:tr w:rsidR="00F43C94" w:rsidRPr="00D56333" w14:paraId="0B7AE160"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3464953F" w14:textId="77777777" w:rsidR="00F43C94" w:rsidRDefault="00F43C94" w:rsidP="009A4367">
            <w:pPr>
              <w:jc w:val="right"/>
              <w:rPr>
                <w:rFonts w:ascii="Calibri" w:eastAsia="Times New Roman" w:hAnsi="Calibri" w:cs="Times New Roman"/>
                <w:b w:val="0"/>
                <w:bCs w:val="0"/>
                <w:color w:val="000000"/>
                <w:lang w:eastAsia="en-GB"/>
              </w:rPr>
            </w:pPr>
            <w:r>
              <w:rPr>
                <w:rFonts w:ascii="Calibri" w:eastAsia="Times New Roman" w:hAnsi="Calibri" w:cs="Times New Roman"/>
                <w:b w:val="0"/>
                <w:bCs w:val="0"/>
                <w:color w:val="000000"/>
                <w:lang w:eastAsia="en-GB"/>
              </w:rPr>
              <w:t>Median (IQR)</w:t>
            </w:r>
          </w:p>
        </w:tc>
        <w:tc>
          <w:tcPr>
            <w:tcW w:w="1129" w:type="pct"/>
            <w:noWrap/>
            <w:vAlign w:val="center"/>
          </w:tcPr>
          <w:p w14:paraId="11BE54CD" w14:textId="77777777" w:rsidR="00F43C94" w:rsidRPr="00D56333" w:rsidRDefault="00F43C94"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5 (3, 10)</w:t>
            </w:r>
          </w:p>
        </w:tc>
        <w:tc>
          <w:tcPr>
            <w:tcW w:w="1128" w:type="pct"/>
            <w:noWrap/>
            <w:vAlign w:val="center"/>
          </w:tcPr>
          <w:p w14:paraId="4DC7F7D1" w14:textId="77777777" w:rsidR="00F43C94" w:rsidRPr="00D56333" w:rsidRDefault="00F43C94"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6 (3, 10)</w:t>
            </w:r>
          </w:p>
        </w:tc>
      </w:tr>
      <w:tr w:rsidR="00F43C94" w:rsidRPr="00D56333" w14:paraId="2FC6FE26" w14:textId="77777777" w:rsidTr="00643C14">
        <w:trPr>
          <w:trHeight w:val="300"/>
        </w:trPr>
        <w:tc>
          <w:tcPr>
            <w:cnfStyle w:val="001000000000" w:firstRow="0" w:lastRow="0" w:firstColumn="1" w:lastColumn="0" w:oddVBand="0" w:evenVBand="0" w:oddHBand="0" w:evenHBand="0" w:firstRowFirstColumn="0" w:firstRowLastColumn="0" w:lastRowFirstColumn="0" w:lastRowLastColumn="0"/>
            <w:tcW w:w="2743" w:type="pct"/>
            <w:tcBorders>
              <w:bottom w:val="single" w:sz="8" w:space="0" w:color="000000" w:themeColor="text1"/>
            </w:tcBorders>
            <w:noWrap/>
          </w:tcPr>
          <w:p w14:paraId="0424C831" w14:textId="77777777" w:rsidR="00F43C94" w:rsidRDefault="00F43C94" w:rsidP="009A4367">
            <w:pPr>
              <w:jc w:val="right"/>
              <w:rPr>
                <w:rFonts w:ascii="Calibri" w:eastAsia="Times New Roman" w:hAnsi="Calibri" w:cs="Times New Roman"/>
                <w:b w:val="0"/>
                <w:bCs w:val="0"/>
                <w:color w:val="000000"/>
                <w:lang w:eastAsia="en-GB"/>
              </w:rPr>
            </w:pPr>
            <w:r>
              <w:rPr>
                <w:rFonts w:ascii="Calibri" w:eastAsia="Times New Roman" w:hAnsi="Calibri" w:cs="Times New Roman"/>
                <w:b w:val="0"/>
                <w:bCs w:val="0"/>
                <w:color w:val="000000"/>
                <w:lang w:eastAsia="en-GB"/>
              </w:rPr>
              <w:t>Range</w:t>
            </w:r>
          </w:p>
        </w:tc>
        <w:tc>
          <w:tcPr>
            <w:tcW w:w="1129" w:type="pct"/>
            <w:tcBorders>
              <w:bottom w:val="single" w:sz="8" w:space="0" w:color="000000" w:themeColor="text1"/>
            </w:tcBorders>
            <w:noWrap/>
            <w:vAlign w:val="center"/>
          </w:tcPr>
          <w:p w14:paraId="1220A8A4" w14:textId="77777777" w:rsidR="00F43C94" w:rsidRPr="00D56333" w:rsidRDefault="00F43C94"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1, 45</w:t>
            </w:r>
          </w:p>
        </w:tc>
        <w:tc>
          <w:tcPr>
            <w:tcW w:w="1128" w:type="pct"/>
            <w:tcBorders>
              <w:bottom w:val="single" w:sz="8" w:space="0" w:color="000000" w:themeColor="text1"/>
            </w:tcBorders>
            <w:noWrap/>
            <w:vAlign w:val="center"/>
          </w:tcPr>
          <w:p w14:paraId="09F24ED5" w14:textId="77777777" w:rsidR="00F43C94" w:rsidRPr="00D56333" w:rsidRDefault="00F43C94"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1, 50</w:t>
            </w:r>
          </w:p>
        </w:tc>
      </w:tr>
      <w:tr w:rsidR="00123BCA" w:rsidRPr="00D56333" w14:paraId="63D01A03" w14:textId="77777777" w:rsidTr="00643C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tcBorders>
              <w:bottom w:val="nil"/>
            </w:tcBorders>
            <w:noWrap/>
          </w:tcPr>
          <w:p w14:paraId="23F1DE23" w14:textId="77777777" w:rsidR="00123BCA" w:rsidRDefault="00123BCA" w:rsidP="00C40450">
            <w:pPr>
              <w:rPr>
                <w:rFonts w:ascii="Calibri" w:eastAsia="Times New Roman" w:hAnsi="Calibri" w:cs="Times New Roman"/>
                <w:color w:val="000000"/>
                <w:lang w:eastAsia="en-GB"/>
              </w:rPr>
            </w:pPr>
          </w:p>
        </w:tc>
        <w:tc>
          <w:tcPr>
            <w:tcW w:w="1129" w:type="pct"/>
            <w:tcBorders>
              <w:bottom w:val="nil"/>
            </w:tcBorders>
            <w:noWrap/>
            <w:vAlign w:val="center"/>
          </w:tcPr>
          <w:p w14:paraId="10E3AFB9" w14:textId="77777777" w:rsidR="00123BCA" w:rsidRPr="00362834" w:rsidDel="0006137D"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c>
          <w:tcPr>
            <w:tcW w:w="1128" w:type="pct"/>
            <w:tcBorders>
              <w:bottom w:val="nil"/>
            </w:tcBorders>
            <w:noWrap/>
            <w:vAlign w:val="center"/>
          </w:tcPr>
          <w:p w14:paraId="09D8F8DE" w14:textId="77777777" w:rsidR="00123BCA" w:rsidRPr="00362834" w:rsidDel="0006137D"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r>
      <w:tr w:rsidR="0006137D" w:rsidRPr="00D56333" w14:paraId="0E17B1CB" w14:textId="77777777" w:rsidTr="00643C14">
        <w:trPr>
          <w:trHeight w:val="300"/>
        </w:trPr>
        <w:tc>
          <w:tcPr>
            <w:cnfStyle w:val="001000000000" w:firstRow="0" w:lastRow="0" w:firstColumn="1" w:lastColumn="0" w:oddVBand="0" w:evenVBand="0" w:oddHBand="0" w:evenHBand="0" w:firstRowFirstColumn="0" w:firstRowLastColumn="0" w:lastRowFirstColumn="0" w:lastRowLastColumn="0"/>
            <w:tcW w:w="2743" w:type="pct"/>
            <w:tcBorders>
              <w:top w:val="nil"/>
            </w:tcBorders>
            <w:noWrap/>
          </w:tcPr>
          <w:p w14:paraId="55B66388" w14:textId="259E8753" w:rsidR="0006137D" w:rsidRDefault="0006137D" w:rsidP="00C40450">
            <w:pPr>
              <w:rPr>
                <w:rFonts w:ascii="Calibri" w:eastAsia="Times New Roman" w:hAnsi="Calibri" w:cs="Times New Roman"/>
                <w:color w:val="000000"/>
                <w:lang w:eastAsia="en-GB"/>
              </w:rPr>
            </w:pPr>
            <w:r>
              <w:rPr>
                <w:rFonts w:ascii="Calibri" w:eastAsia="Times New Roman" w:hAnsi="Calibri" w:cs="Times New Roman"/>
                <w:color w:val="000000"/>
                <w:lang w:eastAsia="en-GB"/>
              </w:rPr>
              <w:t>Participant disciplines</w:t>
            </w:r>
          </w:p>
        </w:tc>
        <w:tc>
          <w:tcPr>
            <w:tcW w:w="1129" w:type="pct"/>
            <w:tcBorders>
              <w:top w:val="nil"/>
            </w:tcBorders>
            <w:noWrap/>
            <w:vAlign w:val="center"/>
          </w:tcPr>
          <w:p w14:paraId="51154EB8" w14:textId="77777777" w:rsidR="0006137D" w:rsidRPr="00362834" w:rsidDel="0006137D"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en-GB"/>
              </w:rPr>
            </w:pPr>
          </w:p>
        </w:tc>
        <w:tc>
          <w:tcPr>
            <w:tcW w:w="1128" w:type="pct"/>
            <w:tcBorders>
              <w:top w:val="nil"/>
            </w:tcBorders>
            <w:noWrap/>
            <w:vAlign w:val="center"/>
          </w:tcPr>
          <w:p w14:paraId="3979BB6A" w14:textId="77777777" w:rsidR="0006137D" w:rsidRPr="00362834" w:rsidDel="0006137D"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lang w:eastAsia="en-GB"/>
              </w:rPr>
            </w:pPr>
          </w:p>
        </w:tc>
      </w:tr>
      <w:tr w:rsidR="0006137D" w:rsidRPr="00D56333" w14:paraId="363B0BFC"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17DD7C5A" w14:textId="2CDD46AF" w:rsidR="0006137D" w:rsidRPr="00D56333" w:rsidRDefault="0006137D" w:rsidP="0006137D">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Clinical disciplines</w:t>
            </w:r>
          </w:p>
        </w:tc>
        <w:tc>
          <w:tcPr>
            <w:tcW w:w="1129" w:type="pct"/>
            <w:noWrap/>
            <w:vAlign w:val="center"/>
          </w:tcPr>
          <w:p w14:paraId="26F85892" w14:textId="3FED726E"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b/>
                <w:color w:val="000000"/>
                <w:lang w:eastAsia="en-GB"/>
              </w:rPr>
              <w:t>268</w:t>
            </w:r>
            <w:r w:rsidRPr="00362834">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65</w:t>
            </w:r>
            <w:r w:rsidRPr="00362834">
              <w:rPr>
                <w:rFonts w:ascii="Calibri" w:eastAsia="Times New Roman" w:hAnsi="Calibri" w:cs="Times New Roman"/>
                <w:b/>
                <w:color w:val="000000"/>
                <w:lang w:eastAsia="en-GB"/>
              </w:rPr>
              <w:t>%)</w:t>
            </w:r>
          </w:p>
        </w:tc>
        <w:tc>
          <w:tcPr>
            <w:tcW w:w="1128" w:type="pct"/>
            <w:noWrap/>
            <w:vAlign w:val="center"/>
          </w:tcPr>
          <w:p w14:paraId="206AA4A5" w14:textId="134BAB0C"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362834" w:rsidDel="0006137D">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196</w:t>
            </w:r>
            <w:r w:rsidR="000317FE">
              <w:rPr>
                <w:rFonts w:ascii="Calibri" w:eastAsia="Times New Roman" w:hAnsi="Calibri" w:cs="Times New Roman"/>
                <w:b/>
                <w:color w:val="000000"/>
                <w:lang w:eastAsia="en-GB"/>
              </w:rPr>
              <w:t xml:space="preserve"> </w:t>
            </w:r>
            <w:r w:rsidRPr="00362834">
              <w:rPr>
                <w:rFonts w:ascii="Calibri" w:eastAsia="Times New Roman" w:hAnsi="Calibri" w:cs="Times New Roman"/>
                <w:b/>
                <w:color w:val="000000"/>
                <w:lang w:eastAsia="en-GB"/>
              </w:rPr>
              <w:t>(</w:t>
            </w:r>
            <w:r>
              <w:rPr>
                <w:rFonts w:ascii="Calibri" w:eastAsia="Times New Roman" w:hAnsi="Calibri" w:cs="Times New Roman"/>
                <w:b/>
                <w:color w:val="000000"/>
                <w:lang w:eastAsia="en-GB"/>
              </w:rPr>
              <w:t>62</w:t>
            </w:r>
            <w:r w:rsidRPr="00362834">
              <w:rPr>
                <w:rFonts w:ascii="Calibri" w:eastAsia="Times New Roman" w:hAnsi="Calibri" w:cs="Times New Roman"/>
                <w:b/>
                <w:color w:val="000000"/>
                <w:lang w:eastAsia="en-GB"/>
              </w:rPr>
              <w:t>%)</w:t>
            </w:r>
          </w:p>
        </w:tc>
      </w:tr>
      <w:tr w:rsidR="0006137D" w:rsidRPr="00D56333" w14:paraId="750EB1E1"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010B733" w14:textId="58EDB0F7" w:rsidR="0006137D" w:rsidRPr="00E86158" w:rsidRDefault="0006137D" w:rsidP="00362834">
            <w:pPr>
              <w:jc w:val="right"/>
              <w:rPr>
                <w:rFonts w:ascii="Calibri" w:eastAsia="Times New Roman" w:hAnsi="Calibri" w:cs="Times New Roman"/>
                <w:i/>
                <w:color w:val="000000"/>
                <w:lang w:eastAsia="en-GB"/>
              </w:rPr>
            </w:pPr>
            <w:r w:rsidRPr="00E86158">
              <w:rPr>
                <w:rFonts w:ascii="Calibri" w:eastAsia="Times New Roman" w:hAnsi="Calibri" w:cs="Times New Roman"/>
                <w:b w:val="0"/>
                <w:i/>
                <w:color w:val="000000"/>
                <w:lang w:eastAsia="en-GB"/>
              </w:rPr>
              <w:t>Public health</w:t>
            </w:r>
          </w:p>
        </w:tc>
        <w:tc>
          <w:tcPr>
            <w:tcW w:w="1129" w:type="pct"/>
            <w:noWrap/>
            <w:vAlign w:val="center"/>
          </w:tcPr>
          <w:p w14:paraId="1C50C645" w14:textId="0C769F11" w:rsidR="0006137D" w:rsidRPr="00362834"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56333">
              <w:rPr>
                <w:rFonts w:ascii="Calibri" w:eastAsia="Times New Roman" w:hAnsi="Calibri" w:cs="Times New Roman"/>
                <w:color w:val="000000"/>
                <w:lang w:eastAsia="en-GB"/>
              </w:rPr>
              <w:t>59 (14%)</w:t>
            </w:r>
          </w:p>
        </w:tc>
        <w:tc>
          <w:tcPr>
            <w:tcW w:w="1128" w:type="pct"/>
            <w:noWrap/>
            <w:vAlign w:val="center"/>
          </w:tcPr>
          <w:p w14:paraId="61D2F505" w14:textId="3DC0FD2F" w:rsidR="0006137D" w:rsidRPr="00362834"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56333">
              <w:rPr>
                <w:rFonts w:ascii="Calibri" w:eastAsia="Times New Roman" w:hAnsi="Calibri" w:cs="Times New Roman"/>
                <w:color w:val="000000"/>
                <w:lang w:eastAsia="en-GB"/>
              </w:rPr>
              <w:t>47 (15%)</w:t>
            </w:r>
          </w:p>
        </w:tc>
      </w:tr>
      <w:tr w:rsidR="0006137D" w:rsidRPr="00D56333" w14:paraId="013EF63F"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4FCB089D" w14:textId="2FBDBBC8"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Infectious diseases</w:t>
            </w:r>
          </w:p>
        </w:tc>
        <w:tc>
          <w:tcPr>
            <w:tcW w:w="1129" w:type="pct"/>
            <w:noWrap/>
            <w:vAlign w:val="center"/>
          </w:tcPr>
          <w:p w14:paraId="3B163CE3" w14:textId="1CD9BAFB"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57 (14%)</w:t>
            </w:r>
          </w:p>
        </w:tc>
        <w:tc>
          <w:tcPr>
            <w:tcW w:w="1128" w:type="pct"/>
            <w:noWrap/>
            <w:vAlign w:val="center"/>
          </w:tcPr>
          <w:p w14:paraId="5F2A9FBD" w14:textId="67E6E20F"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40 (13%)</w:t>
            </w:r>
          </w:p>
        </w:tc>
      </w:tr>
      <w:tr w:rsidR="0006137D" w:rsidRPr="00D56333" w14:paraId="7D55D99E"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67798788" w14:textId="1F7B401A"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General medicine</w:t>
            </w:r>
          </w:p>
        </w:tc>
        <w:tc>
          <w:tcPr>
            <w:tcW w:w="1129" w:type="pct"/>
            <w:noWrap/>
            <w:vAlign w:val="center"/>
          </w:tcPr>
          <w:p w14:paraId="3C515289" w14:textId="5656F970"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48 (12%)</w:t>
            </w:r>
          </w:p>
        </w:tc>
        <w:tc>
          <w:tcPr>
            <w:tcW w:w="1128" w:type="pct"/>
            <w:noWrap/>
            <w:vAlign w:val="center"/>
          </w:tcPr>
          <w:p w14:paraId="16D826D1" w14:textId="61AC2F4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27 (9%)</w:t>
            </w:r>
          </w:p>
        </w:tc>
      </w:tr>
      <w:tr w:rsidR="0006137D" w:rsidRPr="00D56333" w14:paraId="5840944E"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618A7D5B" w14:textId="259E9EB8"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Paediatrics</w:t>
            </w:r>
          </w:p>
        </w:tc>
        <w:tc>
          <w:tcPr>
            <w:tcW w:w="1129" w:type="pct"/>
            <w:noWrap/>
            <w:vAlign w:val="center"/>
          </w:tcPr>
          <w:p w14:paraId="18F7E8BF" w14:textId="513BD036"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24 (6%)</w:t>
            </w:r>
          </w:p>
        </w:tc>
        <w:tc>
          <w:tcPr>
            <w:tcW w:w="1128" w:type="pct"/>
            <w:noWrap/>
            <w:vAlign w:val="center"/>
          </w:tcPr>
          <w:p w14:paraId="79A8B54F" w14:textId="7EAF7983"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14 (4%)</w:t>
            </w:r>
          </w:p>
        </w:tc>
      </w:tr>
      <w:tr w:rsidR="0006137D" w:rsidRPr="00D56333" w14:paraId="07B231DB"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408650DF" w14:textId="2CD584E3"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General surgery</w:t>
            </w:r>
          </w:p>
        </w:tc>
        <w:tc>
          <w:tcPr>
            <w:tcW w:w="1129" w:type="pct"/>
            <w:noWrap/>
            <w:vAlign w:val="center"/>
          </w:tcPr>
          <w:p w14:paraId="7BD9615C" w14:textId="1657BA54"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17 (4%)</w:t>
            </w:r>
          </w:p>
        </w:tc>
        <w:tc>
          <w:tcPr>
            <w:tcW w:w="1128" w:type="pct"/>
            <w:noWrap/>
            <w:vAlign w:val="center"/>
          </w:tcPr>
          <w:p w14:paraId="5D790B45" w14:textId="3E93F564"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13 (4%)</w:t>
            </w:r>
          </w:p>
        </w:tc>
      </w:tr>
      <w:tr w:rsidR="0006137D" w:rsidRPr="00D56333" w14:paraId="7769A2B2"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5A2F6597" w14:textId="4D39E51A"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Nursing</w:t>
            </w:r>
          </w:p>
        </w:tc>
        <w:tc>
          <w:tcPr>
            <w:tcW w:w="1129" w:type="pct"/>
            <w:noWrap/>
            <w:vAlign w:val="center"/>
          </w:tcPr>
          <w:p w14:paraId="6759332F" w14:textId="4117063D"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9 (2%)</w:t>
            </w:r>
          </w:p>
        </w:tc>
        <w:tc>
          <w:tcPr>
            <w:tcW w:w="1128" w:type="pct"/>
            <w:noWrap/>
            <w:vAlign w:val="center"/>
          </w:tcPr>
          <w:p w14:paraId="640D9067" w14:textId="2B572C4D"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7 (2%)</w:t>
            </w:r>
          </w:p>
        </w:tc>
      </w:tr>
      <w:tr w:rsidR="0006137D" w:rsidRPr="00D56333" w14:paraId="569DFC39"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2A937A5B" w14:textId="4A4B4D2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Obstetrics</w:t>
            </w:r>
          </w:p>
        </w:tc>
        <w:tc>
          <w:tcPr>
            <w:tcW w:w="1129" w:type="pct"/>
            <w:noWrap/>
            <w:vAlign w:val="center"/>
          </w:tcPr>
          <w:p w14:paraId="76C9B9EA" w14:textId="45DBC070"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8 (2%)</w:t>
            </w:r>
          </w:p>
        </w:tc>
        <w:tc>
          <w:tcPr>
            <w:tcW w:w="1128" w:type="pct"/>
            <w:noWrap/>
            <w:vAlign w:val="center"/>
          </w:tcPr>
          <w:p w14:paraId="33EE4370" w14:textId="1A72586A"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12 (4%)</w:t>
            </w:r>
          </w:p>
        </w:tc>
      </w:tr>
      <w:tr w:rsidR="0006137D" w:rsidRPr="00D56333" w14:paraId="71B0A032"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5E1FD10" w14:textId="2FB6982D"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Primary care</w:t>
            </w:r>
          </w:p>
        </w:tc>
        <w:tc>
          <w:tcPr>
            <w:tcW w:w="1129" w:type="pct"/>
            <w:noWrap/>
            <w:vAlign w:val="center"/>
          </w:tcPr>
          <w:p w14:paraId="49B606EF" w14:textId="0AF8BCA2"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8 (2%)</w:t>
            </w:r>
          </w:p>
        </w:tc>
        <w:tc>
          <w:tcPr>
            <w:tcW w:w="1128" w:type="pct"/>
            <w:noWrap/>
            <w:vAlign w:val="center"/>
          </w:tcPr>
          <w:p w14:paraId="6734DA89" w14:textId="036954DE"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7 (2%)</w:t>
            </w:r>
          </w:p>
        </w:tc>
      </w:tr>
      <w:tr w:rsidR="0006137D" w:rsidRPr="00D56333" w14:paraId="147ABED6"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1FFE839F" w14:textId="7AE97D18"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Psychiatry</w:t>
            </w:r>
          </w:p>
        </w:tc>
        <w:tc>
          <w:tcPr>
            <w:tcW w:w="1129" w:type="pct"/>
            <w:noWrap/>
            <w:vAlign w:val="center"/>
          </w:tcPr>
          <w:p w14:paraId="020C1C25" w14:textId="6A71079D"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8 (2%)</w:t>
            </w:r>
          </w:p>
        </w:tc>
        <w:tc>
          <w:tcPr>
            <w:tcW w:w="1128" w:type="pct"/>
            <w:noWrap/>
            <w:vAlign w:val="center"/>
          </w:tcPr>
          <w:p w14:paraId="25A05F74" w14:textId="0D3E02A8"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3 (1%)</w:t>
            </w:r>
          </w:p>
        </w:tc>
      </w:tr>
      <w:tr w:rsidR="0006137D" w:rsidRPr="00D56333" w14:paraId="0783B621"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43F7CC1E" w14:textId="1EF89ABC"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Dentistry</w:t>
            </w:r>
          </w:p>
        </w:tc>
        <w:tc>
          <w:tcPr>
            <w:tcW w:w="1129" w:type="pct"/>
            <w:noWrap/>
            <w:vAlign w:val="center"/>
          </w:tcPr>
          <w:p w14:paraId="145E7377" w14:textId="4254DE83"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5 (1%)</w:t>
            </w:r>
          </w:p>
        </w:tc>
        <w:tc>
          <w:tcPr>
            <w:tcW w:w="1128" w:type="pct"/>
            <w:noWrap/>
            <w:vAlign w:val="center"/>
          </w:tcPr>
          <w:p w14:paraId="06806A89" w14:textId="4CE9149E"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(1%)</w:t>
            </w:r>
          </w:p>
        </w:tc>
      </w:tr>
      <w:tr w:rsidR="0006137D" w:rsidRPr="00D56333" w14:paraId="7DB63C26"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62EED7D8" w14:textId="24C8C0C0"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Oncology</w:t>
            </w:r>
          </w:p>
        </w:tc>
        <w:tc>
          <w:tcPr>
            <w:tcW w:w="1129" w:type="pct"/>
            <w:noWrap/>
            <w:vAlign w:val="center"/>
          </w:tcPr>
          <w:p w14:paraId="7FDB5AB9" w14:textId="449746F0"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5 (1%)</w:t>
            </w:r>
          </w:p>
        </w:tc>
        <w:tc>
          <w:tcPr>
            <w:tcW w:w="1128" w:type="pct"/>
            <w:noWrap/>
            <w:vAlign w:val="center"/>
          </w:tcPr>
          <w:p w14:paraId="1D346292" w14:textId="7A894013"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4 (1%)</w:t>
            </w:r>
          </w:p>
        </w:tc>
      </w:tr>
      <w:tr w:rsidR="0006137D" w:rsidRPr="00D56333" w14:paraId="37A0819F"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532E7816" w14:textId="7E6BFF67" w:rsidR="0006137D" w:rsidRPr="00E86158" w:rsidRDefault="0006137D" w:rsidP="0006137D">
            <w:pPr>
              <w:jc w:val="right"/>
              <w:rPr>
                <w:rFonts w:ascii="Calibri" w:eastAsia="Times New Roman" w:hAnsi="Calibri" w:cs="Times New Roman"/>
                <w:i/>
                <w:color w:val="000000"/>
                <w:lang w:eastAsia="en-GB"/>
              </w:rPr>
            </w:pPr>
            <w:r w:rsidRPr="00E86158">
              <w:rPr>
                <w:rFonts w:ascii="Calibri" w:eastAsia="Times New Roman" w:hAnsi="Calibri" w:cs="Times New Roman"/>
                <w:b w:val="0"/>
                <w:i/>
                <w:color w:val="000000"/>
                <w:lang w:eastAsia="en-GB"/>
              </w:rPr>
              <w:t>Physiotherapy</w:t>
            </w:r>
          </w:p>
        </w:tc>
        <w:tc>
          <w:tcPr>
            <w:tcW w:w="1129" w:type="pct"/>
            <w:noWrap/>
            <w:vAlign w:val="center"/>
          </w:tcPr>
          <w:p w14:paraId="38C1CE9E" w14:textId="1031FED8" w:rsidR="0006137D" w:rsidRPr="00362834"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56333">
              <w:rPr>
                <w:rFonts w:ascii="Calibri" w:eastAsia="Times New Roman" w:hAnsi="Calibri" w:cs="Times New Roman"/>
                <w:color w:val="000000"/>
                <w:lang w:eastAsia="en-GB"/>
              </w:rPr>
              <w:t>3 (1%)</w:t>
            </w:r>
          </w:p>
        </w:tc>
        <w:tc>
          <w:tcPr>
            <w:tcW w:w="1128" w:type="pct"/>
            <w:noWrap/>
            <w:vAlign w:val="center"/>
          </w:tcPr>
          <w:p w14:paraId="7E204914" w14:textId="690A51A6" w:rsidR="0006137D" w:rsidRPr="00362834"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D56333">
              <w:rPr>
                <w:rFonts w:ascii="Calibri" w:eastAsia="Times New Roman" w:hAnsi="Calibri" w:cs="Times New Roman"/>
                <w:color w:val="000000"/>
                <w:lang w:eastAsia="en-GB"/>
              </w:rPr>
              <w:t>3 (1%)</w:t>
            </w:r>
          </w:p>
        </w:tc>
      </w:tr>
      <w:tr w:rsidR="0006137D" w:rsidRPr="00D56333" w14:paraId="321914D9"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23998642" w14:textId="4BEB3B73"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Cardiology</w:t>
            </w:r>
          </w:p>
        </w:tc>
        <w:tc>
          <w:tcPr>
            <w:tcW w:w="1129" w:type="pct"/>
            <w:noWrap/>
            <w:vAlign w:val="center"/>
          </w:tcPr>
          <w:p w14:paraId="53C04F1E" w14:textId="1A548512"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tcPr>
          <w:p w14:paraId="13A81422" w14:textId="3781B24C"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1CC0E493"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741A107" w14:textId="05A1CE4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Gynaecology</w:t>
            </w:r>
          </w:p>
        </w:tc>
        <w:tc>
          <w:tcPr>
            <w:tcW w:w="1129" w:type="pct"/>
            <w:noWrap/>
            <w:vAlign w:val="center"/>
          </w:tcPr>
          <w:p w14:paraId="7BCB3500" w14:textId="2B7323E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tcPr>
          <w:p w14:paraId="3DBD2854" w14:textId="7B3531E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28CD9494"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2F0DAEE0" w14:textId="42C854B8"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Haematology</w:t>
            </w:r>
          </w:p>
        </w:tc>
        <w:tc>
          <w:tcPr>
            <w:tcW w:w="1129" w:type="pct"/>
            <w:noWrap/>
            <w:vAlign w:val="center"/>
          </w:tcPr>
          <w:p w14:paraId="3AFA8830" w14:textId="1A66DC9B"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tcPr>
          <w:p w14:paraId="384777D9" w14:textId="7729DDE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(1%)</w:t>
            </w:r>
          </w:p>
        </w:tc>
      </w:tr>
      <w:tr w:rsidR="0006137D" w:rsidRPr="00D56333" w14:paraId="11CCA2E7"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71C9B5F3" w14:textId="1C32DE95"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Neurosurgery</w:t>
            </w:r>
          </w:p>
        </w:tc>
        <w:tc>
          <w:tcPr>
            <w:tcW w:w="1129" w:type="pct"/>
            <w:noWrap/>
            <w:vAlign w:val="center"/>
          </w:tcPr>
          <w:p w14:paraId="6256105B" w14:textId="6691B0C0"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tcPr>
          <w:p w14:paraId="1ABE4E40" w14:textId="7E369F8C"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218C8212"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72922D7D" w14:textId="1093A9FC"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Anaesthesia</w:t>
            </w:r>
          </w:p>
        </w:tc>
        <w:tc>
          <w:tcPr>
            <w:tcW w:w="1129" w:type="pct"/>
            <w:noWrap/>
            <w:vAlign w:val="center"/>
          </w:tcPr>
          <w:p w14:paraId="6CE80FBD" w14:textId="0BECE039"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1DB0C544" w14:textId="19629C9D"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07F62EB9"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2666A124" w14:textId="771EE575"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Dermatology</w:t>
            </w:r>
          </w:p>
        </w:tc>
        <w:tc>
          <w:tcPr>
            <w:tcW w:w="1129" w:type="pct"/>
            <w:noWrap/>
            <w:vAlign w:val="center"/>
          </w:tcPr>
          <w:p w14:paraId="4A40A92F" w14:textId="7755C312"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2DA75860" w14:textId="30297643"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37A7AB95"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A6B2C81" w14:textId="41AAB165"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Ear, nose and throat diseases</w:t>
            </w:r>
          </w:p>
        </w:tc>
        <w:tc>
          <w:tcPr>
            <w:tcW w:w="1129" w:type="pct"/>
            <w:noWrap/>
            <w:vAlign w:val="center"/>
          </w:tcPr>
          <w:p w14:paraId="4C96F44E" w14:textId="4C644D5A"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56272AF4" w14:textId="3EF8517C"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0BF383B1"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366E3DE9" w14:textId="575AC914"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Neurology</w:t>
            </w:r>
          </w:p>
        </w:tc>
        <w:tc>
          <w:tcPr>
            <w:tcW w:w="1129" w:type="pct"/>
            <w:noWrap/>
            <w:vAlign w:val="center"/>
          </w:tcPr>
          <w:p w14:paraId="3E49D1C3" w14:textId="50E0E599"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3100EF92" w14:textId="5ED4F68C"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r>
      <w:tr w:rsidR="0006137D" w:rsidRPr="00D56333" w14:paraId="1F6E4035"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180FD400" w14:textId="2B033C24"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Nutrition</w:t>
            </w:r>
          </w:p>
        </w:tc>
        <w:tc>
          <w:tcPr>
            <w:tcW w:w="1129" w:type="pct"/>
            <w:noWrap/>
            <w:vAlign w:val="center"/>
          </w:tcPr>
          <w:p w14:paraId="3244CE68" w14:textId="3626FE68"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14AF2D6C" w14:textId="10FAA0A5"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(1%)</w:t>
            </w:r>
          </w:p>
        </w:tc>
      </w:tr>
      <w:tr w:rsidR="0006137D" w:rsidRPr="00D56333" w14:paraId="12CBC26D"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63A1FF07" w14:textId="79F18AA4"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Orthopaedics and trauma</w:t>
            </w:r>
          </w:p>
        </w:tc>
        <w:tc>
          <w:tcPr>
            <w:tcW w:w="1129" w:type="pct"/>
            <w:noWrap/>
            <w:vAlign w:val="center"/>
          </w:tcPr>
          <w:p w14:paraId="58C19E36" w14:textId="4260B854"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16DF6253" w14:textId="138C4702"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6 (2%)</w:t>
            </w:r>
          </w:p>
        </w:tc>
      </w:tr>
      <w:tr w:rsidR="0006137D" w:rsidRPr="00D56333" w14:paraId="36CBBDC1"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2DEE92E2" w14:textId="078CDF10"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Pneumology</w:t>
            </w:r>
          </w:p>
        </w:tc>
        <w:tc>
          <w:tcPr>
            <w:tcW w:w="1129" w:type="pct"/>
            <w:noWrap/>
            <w:vAlign w:val="center"/>
          </w:tcPr>
          <w:p w14:paraId="3485C64A" w14:textId="4256194B"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0B14C4BA" w14:textId="7C1519B9"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r>
      <w:tr w:rsidR="0006137D" w:rsidRPr="00D56333" w14:paraId="2B5F51BE"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413B7911" w14:textId="5088D959"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Rheumatology</w:t>
            </w:r>
          </w:p>
        </w:tc>
        <w:tc>
          <w:tcPr>
            <w:tcW w:w="1129" w:type="pct"/>
            <w:noWrap/>
            <w:vAlign w:val="center"/>
          </w:tcPr>
          <w:p w14:paraId="21A066DB" w14:textId="2D071103"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2196A5B2" w14:textId="0324663A"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2E51DB1F"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2CFA2B8" w14:textId="26727326"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Urology</w:t>
            </w:r>
          </w:p>
        </w:tc>
        <w:tc>
          <w:tcPr>
            <w:tcW w:w="1129" w:type="pct"/>
            <w:noWrap/>
            <w:vAlign w:val="center"/>
          </w:tcPr>
          <w:p w14:paraId="72A22543" w14:textId="0FB83581"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517C72ED" w14:textId="28E93EED"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r>
      <w:tr w:rsidR="00123BCA" w:rsidRPr="00D56333" w14:paraId="50109324"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6E0D58F8" w14:textId="77777777" w:rsidR="00123BCA" w:rsidRDefault="00123BCA" w:rsidP="009A4367">
            <w:pPr>
              <w:jc w:val="right"/>
              <w:rPr>
                <w:rFonts w:ascii="Calibri" w:eastAsia="Times New Roman" w:hAnsi="Calibri" w:cs="Times New Roman"/>
                <w:color w:val="000000"/>
                <w:lang w:eastAsia="en-GB"/>
              </w:rPr>
            </w:pPr>
          </w:p>
        </w:tc>
        <w:tc>
          <w:tcPr>
            <w:tcW w:w="1129" w:type="pct"/>
            <w:noWrap/>
            <w:vAlign w:val="center"/>
          </w:tcPr>
          <w:p w14:paraId="111B07D9" w14:textId="77777777" w:rsidR="00123BCA"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c>
          <w:tcPr>
            <w:tcW w:w="1128" w:type="pct"/>
            <w:noWrap/>
            <w:vAlign w:val="center"/>
          </w:tcPr>
          <w:p w14:paraId="5508DCEF" w14:textId="77777777" w:rsidR="00123BCA"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r>
      <w:tr w:rsidR="0006137D" w:rsidRPr="00D56333" w14:paraId="711488B2"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9493652" w14:textId="04E45A71" w:rsidR="0006137D" w:rsidRPr="00D56333" w:rsidRDefault="0006137D" w:rsidP="009A4367">
            <w:pPr>
              <w:jc w:val="right"/>
              <w:rPr>
                <w:rFonts w:ascii="Calibri" w:eastAsia="Times New Roman" w:hAnsi="Calibri" w:cs="Times New Roman"/>
                <w:b w:val="0"/>
                <w:color w:val="000000"/>
                <w:lang w:eastAsia="en-GB"/>
              </w:rPr>
            </w:pPr>
            <w:r>
              <w:rPr>
                <w:rFonts w:ascii="Calibri" w:eastAsia="Times New Roman" w:hAnsi="Calibri" w:cs="Times New Roman"/>
                <w:color w:val="000000"/>
                <w:lang w:eastAsia="en-GB"/>
              </w:rPr>
              <w:t>Research m</w:t>
            </w:r>
            <w:r w:rsidRPr="00D56333">
              <w:rPr>
                <w:rFonts w:ascii="Calibri" w:eastAsia="Times New Roman" w:hAnsi="Calibri" w:cs="Times New Roman"/>
                <w:color w:val="000000"/>
                <w:lang w:eastAsia="en-GB"/>
              </w:rPr>
              <w:t xml:space="preserve">ethods </w:t>
            </w:r>
            <w:r>
              <w:rPr>
                <w:rFonts w:ascii="Calibri" w:eastAsia="Times New Roman" w:hAnsi="Calibri" w:cs="Times New Roman"/>
                <w:color w:val="000000"/>
                <w:lang w:eastAsia="en-GB"/>
              </w:rPr>
              <w:t>disciplines</w:t>
            </w:r>
          </w:p>
        </w:tc>
        <w:tc>
          <w:tcPr>
            <w:tcW w:w="1129" w:type="pct"/>
            <w:noWrap/>
            <w:vAlign w:val="center"/>
          </w:tcPr>
          <w:p w14:paraId="58B5962B" w14:textId="476E56D9" w:rsidR="0006137D" w:rsidRPr="00D56333" w:rsidRDefault="000E2E86"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b/>
                <w:color w:val="000000"/>
                <w:lang w:eastAsia="en-GB"/>
              </w:rPr>
              <w:t>85</w:t>
            </w:r>
            <w:r w:rsidR="0006137D" w:rsidRPr="005A733A">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21</w:t>
            </w:r>
            <w:r w:rsidR="0006137D" w:rsidRPr="005A733A">
              <w:rPr>
                <w:rFonts w:ascii="Calibri" w:eastAsia="Times New Roman" w:hAnsi="Calibri" w:cs="Times New Roman"/>
                <w:b/>
                <w:color w:val="000000"/>
                <w:lang w:eastAsia="en-GB"/>
              </w:rPr>
              <w:t>%)</w:t>
            </w:r>
          </w:p>
        </w:tc>
        <w:tc>
          <w:tcPr>
            <w:tcW w:w="1128" w:type="pct"/>
            <w:noWrap/>
            <w:vAlign w:val="center"/>
          </w:tcPr>
          <w:p w14:paraId="494EDA2B" w14:textId="6F06ACB4" w:rsidR="0006137D" w:rsidRPr="00D56333" w:rsidRDefault="000E2E86"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b/>
                <w:color w:val="000000"/>
                <w:lang w:eastAsia="en-GB"/>
              </w:rPr>
              <w:t xml:space="preserve">61 </w:t>
            </w:r>
            <w:r w:rsidR="0006137D" w:rsidRPr="005A733A">
              <w:rPr>
                <w:rFonts w:ascii="Calibri" w:eastAsia="Times New Roman" w:hAnsi="Calibri" w:cs="Times New Roman"/>
                <w:b/>
                <w:color w:val="000000"/>
                <w:lang w:eastAsia="en-GB"/>
              </w:rPr>
              <w:t>(</w:t>
            </w:r>
            <w:r>
              <w:rPr>
                <w:rFonts w:ascii="Calibri" w:eastAsia="Times New Roman" w:hAnsi="Calibri" w:cs="Times New Roman"/>
                <w:b/>
                <w:color w:val="000000"/>
                <w:lang w:eastAsia="en-GB"/>
              </w:rPr>
              <w:t>19</w:t>
            </w:r>
            <w:r w:rsidR="0006137D" w:rsidRPr="005A733A">
              <w:rPr>
                <w:rFonts w:ascii="Calibri" w:eastAsia="Times New Roman" w:hAnsi="Calibri" w:cs="Times New Roman"/>
                <w:b/>
                <w:color w:val="000000"/>
                <w:lang w:eastAsia="en-GB"/>
              </w:rPr>
              <w:t>%)</w:t>
            </w:r>
          </w:p>
        </w:tc>
      </w:tr>
      <w:tr w:rsidR="0006137D" w:rsidRPr="00D56333" w14:paraId="0C876763"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3BCD1624" w14:textId="6E1C687A"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Trials management</w:t>
            </w:r>
          </w:p>
        </w:tc>
        <w:tc>
          <w:tcPr>
            <w:tcW w:w="1129" w:type="pct"/>
            <w:noWrap/>
            <w:vAlign w:val="center"/>
          </w:tcPr>
          <w:p w14:paraId="45D7381F" w14:textId="10A07F1D"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37 (9%)</w:t>
            </w:r>
          </w:p>
        </w:tc>
        <w:tc>
          <w:tcPr>
            <w:tcW w:w="1128" w:type="pct"/>
            <w:noWrap/>
            <w:vAlign w:val="center"/>
          </w:tcPr>
          <w:p w14:paraId="6C90DD51" w14:textId="78392471"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19 (6%)</w:t>
            </w:r>
          </w:p>
        </w:tc>
      </w:tr>
      <w:tr w:rsidR="0006137D" w:rsidRPr="00D56333" w14:paraId="078A3184"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4195F74A" w14:textId="433809FF"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Statistics</w:t>
            </w:r>
          </w:p>
        </w:tc>
        <w:tc>
          <w:tcPr>
            <w:tcW w:w="1129" w:type="pct"/>
            <w:noWrap/>
            <w:vAlign w:val="center"/>
          </w:tcPr>
          <w:p w14:paraId="313C9FCF" w14:textId="57E45AB8"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19 (5%)</w:t>
            </w:r>
          </w:p>
        </w:tc>
        <w:tc>
          <w:tcPr>
            <w:tcW w:w="1128" w:type="pct"/>
            <w:noWrap/>
            <w:vAlign w:val="center"/>
          </w:tcPr>
          <w:p w14:paraId="7DCB9E70" w14:textId="6E7931F0"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16 (5%)</w:t>
            </w:r>
          </w:p>
        </w:tc>
      </w:tr>
      <w:tr w:rsidR="0006137D" w:rsidRPr="00D56333" w14:paraId="7E186528" w14:textId="77777777" w:rsidTr="0006137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43" w:type="pct"/>
            <w:noWrap/>
          </w:tcPr>
          <w:p w14:paraId="5B9A4E1F" w14:textId="52E11086"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Data management</w:t>
            </w:r>
          </w:p>
        </w:tc>
        <w:tc>
          <w:tcPr>
            <w:tcW w:w="1129" w:type="pct"/>
            <w:noWrap/>
            <w:vAlign w:val="center"/>
          </w:tcPr>
          <w:p w14:paraId="49B3EBCE" w14:textId="02D62541"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13 (3%)</w:t>
            </w:r>
          </w:p>
        </w:tc>
        <w:tc>
          <w:tcPr>
            <w:tcW w:w="1128" w:type="pct"/>
            <w:noWrap/>
            <w:vAlign w:val="center"/>
          </w:tcPr>
          <w:p w14:paraId="166A10EF" w14:textId="6C5FF0FF"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10 (3%)</w:t>
            </w:r>
          </w:p>
        </w:tc>
      </w:tr>
      <w:tr w:rsidR="0006137D" w:rsidRPr="00D56333" w14:paraId="05DFD07B"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8EDA28D" w14:textId="37AD644B"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Epidemiology</w:t>
            </w:r>
          </w:p>
        </w:tc>
        <w:tc>
          <w:tcPr>
            <w:tcW w:w="1129" w:type="pct"/>
            <w:noWrap/>
            <w:vAlign w:val="center"/>
          </w:tcPr>
          <w:p w14:paraId="1F81A7CF" w14:textId="11ED732E"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7 (2%)</w:t>
            </w:r>
          </w:p>
        </w:tc>
        <w:tc>
          <w:tcPr>
            <w:tcW w:w="1128" w:type="pct"/>
            <w:noWrap/>
            <w:vAlign w:val="center"/>
          </w:tcPr>
          <w:p w14:paraId="4C0F6699" w14:textId="5D686EB2"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8 (3%)</w:t>
            </w:r>
          </w:p>
        </w:tc>
      </w:tr>
      <w:tr w:rsidR="0006137D" w:rsidRPr="00D56333" w14:paraId="48FB5963"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764DAA70" w14:textId="0A6B8B58"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Ethics</w:t>
            </w:r>
          </w:p>
        </w:tc>
        <w:tc>
          <w:tcPr>
            <w:tcW w:w="1129" w:type="pct"/>
            <w:noWrap/>
            <w:vAlign w:val="center"/>
          </w:tcPr>
          <w:p w14:paraId="1C908DE4" w14:textId="5ACD58ED"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3 (1%)</w:t>
            </w:r>
          </w:p>
        </w:tc>
        <w:tc>
          <w:tcPr>
            <w:tcW w:w="1128" w:type="pct"/>
            <w:noWrap/>
            <w:vAlign w:val="center"/>
          </w:tcPr>
          <w:p w14:paraId="70A01966" w14:textId="12D97183"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(1%)</w:t>
            </w:r>
          </w:p>
        </w:tc>
      </w:tr>
      <w:tr w:rsidR="0006137D" w:rsidRPr="00D56333" w14:paraId="498081BE"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6DA10434" w14:textId="3AE47A45"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Quality assurance</w:t>
            </w:r>
          </w:p>
        </w:tc>
        <w:tc>
          <w:tcPr>
            <w:tcW w:w="1129" w:type="pct"/>
            <w:noWrap/>
            <w:vAlign w:val="center"/>
          </w:tcPr>
          <w:p w14:paraId="552B258B" w14:textId="6A336E13"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tcPr>
          <w:p w14:paraId="734C19A3" w14:textId="5212B3E8"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(1%)</w:t>
            </w:r>
          </w:p>
        </w:tc>
      </w:tr>
      <w:tr w:rsidR="0006137D" w:rsidRPr="00D56333" w14:paraId="2C88E337"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61FE35DB" w14:textId="328C9F6D"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lastRenderedPageBreak/>
              <w:t>Clinical research</w:t>
            </w:r>
          </w:p>
        </w:tc>
        <w:tc>
          <w:tcPr>
            <w:tcW w:w="1129" w:type="pct"/>
            <w:noWrap/>
            <w:vAlign w:val="center"/>
          </w:tcPr>
          <w:p w14:paraId="7064F89C" w14:textId="57CCF1C3"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tcPr>
          <w:p w14:paraId="6CA261A5" w14:textId="6C63A585"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(1%)</w:t>
            </w:r>
          </w:p>
        </w:tc>
      </w:tr>
      <w:tr w:rsidR="0006137D" w:rsidRPr="00D56333" w14:paraId="26E27F08" w14:textId="77777777" w:rsidTr="0006137D">
        <w:trPr>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1A817A97" w14:textId="1F43B66E"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Health economics</w:t>
            </w:r>
          </w:p>
        </w:tc>
        <w:tc>
          <w:tcPr>
            <w:tcW w:w="1129" w:type="pct"/>
            <w:noWrap/>
            <w:vAlign w:val="center"/>
          </w:tcPr>
          <w:p w14:paraId="7448C2E0" w14:textId="1F36A5F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26690B48" w14:textId="0E89B9D1"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68BC28C3" w14:textId="77777777" w:rsidTr="0006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5A302062" w14:textId="03BA53F6"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Information systems</w:t>
            </w:r>
          </w:p>
        </w:tc>
        <w:tc>
          <w:tcPr>
            <w:tcW w:w="1129" w:type="pct"/>
            <w:noWrap/>
            <w:vAlign w:val="center"/>
          </w:tcPr>
          <w:p w14:paraId="03573E93" w14:textId="2446F3CC"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tcPr>
          <w:p w14:paraId="45084141" w14:textId="51038C49"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r>
      <w:tr w:rsidR="0006137D" w:rsidRPr="00D56333" w14:paraId="79928FD6" w14:textId="77777777" w:rsidTr="0006137D">
        <w:trPr>
          <w:trHeight w:val="315"/>
        </w:trPr>
        <w:tc>
          <w:tcPr>
            <w:cnfStyle w:val="001000000000" w:firstRow="0" w:lastRow="0" w:firstColumn="1" w:lastColumn="0" w:oddVBand="0" w:evenVBand="0" w:oddHBand="0" w:evenHBand="0" w:firstRowFirstColumn="0" w:firstRowLastColumn="0" w:lastRowFirstColumn="0" w:lastRowLastColumn="0"/>
            <w:tcW w:w="2743" w:type="pct"/>
            <w:noWrap/>
          </w:tcPr>
          <w:p w14:paraId="1574ABFD" w14:textId="1029A8AF"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Mathematics</w:t>
            </w:r>
          </w:p>
        </w:tc>
        <w:tc>
          <w:tcPr>
            <w:tcW w:w="1129" w:type="pct"/>
            <w:noWrap/>
            <w:vAlign w:val="center"/>
          </w:tcPr>
          <w:p w14:paraId="37F6D902" w14:textId="29390516"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c>
          <w:tcPr>
            <w:tcW w:w="1128" w:type="pct"/>
            <w:noWrap/>
            <w:vAlign w:val="center"/>
          </w:tcPr>
          <w:p w14:paraId="13F0023D" w14:textId="0B84E9B9"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123BCA" w:rsidRPr="00D56333" w14:paraId="5436903E"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D362B39" w14:textId="77777777" w:rsidR="00123BCA" w:rsidRPr="00D56333" w:rsidRDefault="00123BCA" w:rsidP="00362834">
            <w:pPr>
              <w:jc w:val="right"/>
              <w:rPr>
                <w:rFonts w:ascii="Calibri" w:eastAsia="Times New Roman" w:hAnsi="Calibri" w:cs="Times New Roman"/>
                <w:color w:val="000000"/>
                <w:lang w:eastAsia="en-GB"/>
              </w:rPr>
            </w:pPr>
          </w:p>
        </w:tc>
        <w:tc>
          <w:tcPr>
            <w:tcW w:w="1129" w:type="pct"/>
            <w:noWrap/>
            <w:vAlign w:val="center"/>
          </w:tcPr>
          <w:p w14:paraId="7224DFA7" w14:textId="77777777" w:rsidR="00123BCA"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c>
          <w:tcPr>
            <w:tcW w:w="1128" w:type="pct"/>
            <w:noWrap/>
            <w:vAlign w:val="center"/>
          </w:tcPr>
          <w:p w14:paraId="0BA5017B" w14:textId="77777777" w:rsidR="00123BCA" w:rsidRDefault="00123BCA" w:rsidP="001068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r>
      <w:tr w:rsidR="0006137D" w:rsidRPr="00D56333" w14:paraId="64EE6CB2"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06A4EEFF" w14:textId="1E33A81C" w:rsidR="0006137D" w:rsidRPr="00D56333" w:rsidRDefault="0006137D" w:rsidP="00362834">
            <w:pPr>
              <w:jc w:val="right"/>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 xml:space="preserve">Laboratory </w:t>
            </w:r>
            <w:r>
              <w:rPr>
                <w:rFonts w:ascii="Calibri" w:eastAsia="Times New Roman" w:hAnsi="Calibri" w:cs="Times New Roman"/>
                <w:color w:val="000000"/>
                <w:lang w:eastAsia="en-GB"/>
              </w:rPr>
              <w:t>s</w:t>
            </w:r>
            <w:r w:rsidRPr="00D56333">
              <w:rPr>
                <w:rFonts w:ascii="Calibri" w:eastAsia="Times New Roman" w:hAnsi="Calibri" w:cs="Times New Roman"/>
                <w:color w:val="000000"/>
                <w:lang w:eastAsia="en-GB"/>
              </w:rPr>
              <w:t>cience</w:t>
            </w:r>
            <w:r>
              <w:rPr>
                <w:rFonts w:ascii="Calibri" w:eastAsia="Times New Roman" w:hAnsi="Calibri" w:cs="Times New Roman"/>
                <w:color w:val="000000"/>
                <w:lang w:eastAsia="en-GB"/>
              </w:rPr>
              <w:t xml:space="preserve"> disciplines</w:t>
            </w:r>
          </w:p>
        </w:tc>
        <w:tc>
          <w:tcPr>
            <w:tcW w:w="1129" w:type="pct"/>
            <w:noWrap/>
            <w:vAlign w:val="center"/>
            <w:hideMark/>
          </w:tcPr>
          <w:p w14:paraId="00714FA2" w14:textId="3EC5064D" w:rsidR="0006137D" w:rsidRPr="00362834" w:rsidRDefault="000A57EA"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eastAsia="Times New Roman" w:hAnsi="Calibri" w:cs="Times New Roman"/>
                <w:b/>
                <w:color w:val="000000"/>
                <w:lang w:eastAsia="en-GB"/>
              </w:rPr>
              <w:t>37</w:t>
            </w:r>
            <w:r w:rsidR="0006137D" w:rsidRPr="005A733A">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9</w:t>
            </w:r>
            <w:r w:rsidR="0006137D" w:rsidRPr="005A733A">
              <w:rPr>
                <w:rFonts w:ascii="Calibri" w:eastAsia="Times New Roman" w:hAnsi="Calibri" w:cs="Times New Roman"/>
                <w:b/>
                <w:color w:val="000000"/>
                <w:lang w:eastAsia="en-GB"/>
              </w:rPr>
              <w:t>%)</w:t>
            </w:r>
          </w:p>
        </w:tc>
        <w:tc>
          <w:tcPr>
            <w:tcW w:w="1128" w:type="pct"/>
            <w:noWrap/>
            <w:vAlign w:val="center"/>
            <w:hideMark/>
          </w:tcPr>
          <w:p w14:paraId="1608A6A9" w14:textId="278F806E" w:rsidR="0006137D" w:rsidRPr="00362834" w:rsidRDefault="000A57EA" w:rsidP="00106871">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eastAsia="Times New Roman" w:hAnsi="Calibri" w:cs="Times New Roman"/>
                <w:b/>
                <w:color w:val="000000"/>
                <w:lang w:eastAsia="en-GB"/>
              </w:rPr>
              <w:t>44</w:t>
            </w:r>
            <w:r w:rsidR="0006137D">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14</w:t>
            </w:r>
            <w:r w:rsidR="0006137D" w:rsidRPr="005A733A">
              <w:rPr>
                <w:rFonts w:ascii="Calibri" w:eastAsia="Times New Roman" w:hAnsi="Calibri" w:cs="Times New Roman"/>
                <w:b/>
                <w:color w:val="000000"/>
                <w:lang w:eastAsia="en-GB"/>
              </w:rPr>
              <w:t>%</w:t>
            </w:r>
            <w:r w:rsidR="0006137D">
              <w:rPr>
                <w:rFonts w:ascii="Calibri" w:eastAsia="Times New Roman" w:hAnsi="Calibri" w:cs="Times New Roman"/>
                <w:b/>
                <w:color w:val="000000"/>
                <w:lang w:eastAsia="en-GB"/>
              </w:rPr>
              <w:t>)</w:t>
            </w:r>
          </w:p>
        </w:tc>
      </w:tr>
      <w:tr w:rsidR="0006137D" w:rsidRPr="00D56333" w14:paraId="1D57BB47"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29CCE310"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Biomedical sciences</w:t>
            </w:r>
          </w:p>
        </w:tc>
        <w:tc>
          <w:tcPr>
            <w:tcW w:w="1129" w:type="pct"/>
            <w:noWrap/>
            <w:vAlign w:val="center"/>
            <w:hideMark/>
          </w:tcPr>
          <w:p w14:paraId="342F984E"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12 (3%)</w:t>
            </w:r>
          </w:p>
        </w:tc>
        <w:tc>
          <w:tcPr>
            <w:tcW w:w="1128" w:type="pct"/>
            <w:noWrap/>
            <w:vAlign w:val="center"/>
            <w:hideMark/>
          </w:tcPr>
          <w:p w14:paraId="20F2CAB8"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27 (9%)</w:t>
            </w:r>
          </w:p>
        </w:tc>
      </w:tr>
      <w:tr w:rsidR="0006137D" w:rsidRPr="00D56333" w14:paraId="49D29000"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49B862BE"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Pharmacy</w:t>
            </w:r>
          </w:p>
        </w:tc>
        <w:tc>
          <w:tcPr>
            <w:tcW w:w="1129" w:type="pct"/>
            <w:noWrap/>
            <w:vAlign w:val="center"/>
            <w:hideMark/>
          </w:tcPr>
          <w:p w14:paraId="41B0E598"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12 (3%)</w:t>
            </w:r>
          </w:p>
        </w:tc>
        <w:tc>
          <w:tcPr>
            <w:tcW w:w="1128" w:type="pct"/>
            <w:noWrap/>
            <w:vAlign w:val="center"/>
            <w:hideMark/>
          </w:tcPr>
          <w:p w14:paraId="3A64D881"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10 (3%)</w:t>
            </w:r>
          </w:p>
        </w:tc>
      </w:tr>
      <w:tr w:rsidR="0006137D" w:rsidRPr="00D56333" w14:paraId="5E81EAD8"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2DEB2040"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Parasitology</w:t>
            </w:r>
          </w:p>
        </w:tc>
        <w:tc>
          <w:tcPr>
            <w:tcW w:w="1129" w:type="pct"/>
            <w:noWrap/>
            <w:vAlign w:val="center"/>
            <w:hideMark/>
          </w:tcPr>
          <w:p w14:paraId="3040FF55"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4 (1%)</w:t>
            </w:r>
          </w:p>
        </w:tc>
        <w:tc>
          <w:tcPr>
            <w:tcW w:w="1128" w:type="pct"/>
            <w:noWrap/>
            <w:vAlign w:val="center"/>
            <w:hideMark/>
          </w:tcPr>
          <w:p w14:paraId="48902FAD"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5 (2%)</w:t>
            </w:r>
          </w:p>
        </w:tc>
      </w:tr>
      <w:tr w:rsidR="0006137D" w:rsidRPr="00D56333" w14:paraId="02CD7EE4"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391B48FF"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Immunology</w:t>
            </w:r>
          </w:p>
        </w:tc>
        <w:tc>
          <w:tcPr>
            <w:tcW w:w="1129" w:type="pct"/>
            <w:noWrap/>
            <w:vAlign w:val="center"/>
            <w:hideMark/>
          </w:tcPr>
          <w:p w14:paraId="66CC2105"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3 (1%)</w:t>
            </w:r>
          </w:p>
        </w:tc>
        <w:tc>
          <w:tcPr>
            <w:tcW w:w="1128" w:type="pct"/>
            <w:noWrap/>
            <w:vAlign w:val="center"/>
            <w:hideMark/>
          </w:tcPr>
          <w:p w14:paraId="401BBA79"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r>
      <w:tr w:rsidR="0006137D" w:rsidRPr="00D56333" w14:paraId="3A1D341D"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20899685"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Biology</w:t>
            </w:r>
          </w:p>
        </w:tc>
        <w:tc>
          <w:tcPr>
            <w:tcW w:w="1129" w:type="pct"/>
            <w:noWrap/>
            <w:vAlign w:val="center"/>
            <w:hideMark/>
          </w:tcPr>
          <w:p w14:paraId="59602DCE"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hideMark/>
          </w:tcPr>
          <w:p w14:paraId="59CA1F3C"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r>
      <w:tr w:rsidR="0006137D" w:rsidRPr="00D56333" w14:paraId="034CAC3C"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0D6504EB"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Microbiology</w:t>
            </w:r>
          </w:p>
        </w:tc>
        <w:tc>
          <w:tcPr>
            <w:tcW w:w="1129" w:type="pct"/>
            <w:noWrap/>
            <w:vAlign w:val="center"/>
            <w:hideMark/>
          </w:tcPr>
          <w:p w14:paraId="777A70AD"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2 (&lt;1%)</w:t>
            </w:r>
          </w:p>
        </w:tc>
        <w:tc>
          <w:tcPr>
            <w:tcW w:w="1128" w:type="pct"/>
            <w:noWrap/>
            <w:vAlign w:val="center"/>
            <w:hideMark/>
          </w:tcPr>
          <w:p w14:paraId="2F419DBA"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6750B87E"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2F782E19"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Biotechnology</w:t>
            </w:r>
          </w:p>
        </w:tc>
        <w:tc>
          <w:tcPr>
            <w:tcW w:w="1129" w:type="pct"/>
            <w:noWrap/>
            <w:vAlign w:val="center"/>
            <w:hideMark/>
          </w:tcPr>
          <w:p w14:paraId="308D46AF"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hideMark/>
          </w:tcPr>
          <w:p w14:paraId="36DD6AA3"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r>
      <w:tr w:rsidR="0006137D" w:rsidRPr="00D56333" w14:paraId="3A132895"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1EC2AC57"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Chemistry</w:t>
            </w:r>
          </w:p>
        </w:tc>
        <w:tc>
          <w:tcPr>
            <w:tcW w:w="1129" w:type="pct"/>
            <w:noWrap/>
            <w:vAlign w:val="center"/>
            <w:hideMark/>
          </w:tcPr>
          <w:p w14:paraId="2D5A5508"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1 (&lt;1%)</w:t>
            </w:r>
          </w:p>
        </w:tc>
        <w:tc>
          <w:tcPr>
            <w:tcW w:w="1128" w:type="pct"/>
            <w:noWrap/>
            <w:vAlign w:val="center"/>
            <w:hideMark/>
          </w:tcPr>
          <w:p w14:paraId="7D7CDC0F"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0 (0%)</w:t>
            </w:r>
          </w:p>
        </w:tc>
      </w:tr>
      <w:tr w:rsidR="00123BCA" w:rsidRPr="00D56333" w14:paraId="131C453D"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tcPr>
          <w:p w14:paraId="06DB6E4E" w14:textId="77777777" w:rsidR="00123BCA" w:rsidRPr="00D56333" w:rsidRDefault="00123BCA" w:rsidP="00362834">
            <w:pPr>
              <w:jc w:val="right"/>
              <w:rPr>
                <w:rFonts w:ascii="Calibri" w:eastAsia="Times New Roman" w:hAnsi="Calibri" w:cs="Times New Roman"/>
                <w:color w:val="000000"/>
                <w:lang w:eastAsia="en-GB"/>
              </w:rPr>
            </w:pPr>
          </w:p>
        </w:tc>
        <w:tc>
          <w:tcPr>
            <w:tcW w:w="1129" w:type="pct"/>
            <w:noWrap/>
            <w:vAlign w:val="center"/>
          </w:tcPr>
          <w:p w14:paraId="2B2360A2" w14:textId="77777777" w:rsidR="00123BCA"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c>
          <w:tcPr>
            <w:tcW w:w="1128" w:type="pct"/>
            <w:noWrap/>
            <w:vAlign w:val="center"/>
          </w:tcPr>
          <w:p w14:paraId="073EE678" w14:textId="77777777" w:rsidR="00123BCA"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lang w:eastAsia="en-GB"/>
              </w:rPr>
            </w:pPr>
          </w:p>
        </w:tc>
      </w:tr>
      <w:tr w:rsidR="0006137D" w:rsidRPr="00D56333" w14:paraId="27C14551"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0C089CCC" w14:textId="473EC83D" w:rsidR="0006137D" w:rsidRPr="00D56333" w:rsidRDefault="0006137D" w:rsidP="00362834">
            <w:pPr>
              <w:jc w:val="right"/>
              <w:rPr>
                <w:rFonts w:ascii="Calibri" w:eastAsia="Times New Roman" w:hAnsi="Calibri" w:cs="Times New Roman"/>
                <w:color w:val="000000"/>
                <w:lang w:eastAsia="en-GB"/>
              </w:rPr>
            </w:pPr>
            <w:r w:rsidRPr="00D56333">
              <w:rPr>
                <w:rFonts w:ascii="Calibri" w:eastAsia="Times New Roman" w:hAnsi="Calibri" w:cs="Times New Roman"/>
                <w:color w:val="000000"/>
                <w:lang w:eastAsia="en-GB"/>
              </w:rPr>
              <w:t xml:space="preserve">Other </w:t>
            </w:r>
            <w:r>
              <w:rPr>
                <w:rFonts w:ascii="Calibri" w:eastAsia="Times New Roman" w:hAnsi="Calibri" w:cs="Times New Roman"/>
                <w:color w:val="000000"/>
                <w:lang w:eastAsia="en-GB"/>
              </w:rPr>
              <w:t>disciplines</w:t>
            </w:r>
          </w:p>
        </w:tc>
        <w:tc>
          <w:tcPr>
            <w:tcW w:w="1129" w:type="pct"/>
            <w:noWrap/>
            <w:vAlign w:val="center"/>
            <w:hideMark/>
          </w:tcPr>
          <w:p w14:paraId="4173E838" w14:textId="4E94A28D" w:rsidR="0006137D" w:rsidRPr="00362834" w:rsidRDefault="000A57EA"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eastAsia="Times New Roman" w:hAnsi="Calibri" w:cs="Times New Roman"/>
                <w:b/>
                <w:color w:val="000000"/>
                <w:lang w:eastAsia="en-GB"/>
              </w:rPr>
              <w:t>22</w:t>
            </w:r>
            <w:r w:rsidR="0006137D" w:rsidRPr="005A733A">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5</w:t>
            </w:r>
            <w:r w:rsidR="0006137D" w:rsidRPr="005A733A">
              <w:rPr>
                <w:rFonts w:ascii="Calibri" w:eastAsia="Times New Roman" w:hAnsi="Calibri" w:cs="Times New Roman"/>
                <w:b/>
                <w:color w:val="000000"/>
                <w:lang w:eastAsia="en-GB"/>
              </w:rPr>
              <w:t>%)</w:t>
            </w:r>
          </w:p>
        </w:tc>
        <w:tc>
          <w:tcPr>
            <w:tcW w:w="1128" w:type="pct"/>
            <w:noWrap/>
            <w:vAlign w:val="center"/>
            <w:hideMark/>
          </w:tcPr>
          <w:p w14:paraId="16A08955" w14:textId="372CE59F" w:rsidR="0006137D" w:rsidRPr="00362834" w:rsidRDefault="000A57EA"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eastAsia="Times New Roman" w:hAnsi="Calibri" w:cs="Times New Roman"/>
                <w:b/>
                <w:color w:val="000000"/>
                <w:lang w:eastAsia="en-GB"/>
              </w:rPr>
              <w:t>13</w:t>
            </w:r>
            <w:r w:rsidR="0006137D" w:rsidRPr="005A733A">
              <w:rPr>
                <w:rFonts w:ascii="Calibri" w:eastAsia="Times New Roman" w:hAnsi="Calibri" w:cs="Times New Roman"/>
                <w:b/>
                <w:color w:val="000000"/>
                <w:lang w:eastAsia="en-GB"/>
              </w:rPr>
              <w:t xml:space="preserve"> (</w:t>
            </w:r>
            <w:r>
              <w:rPr>
                <w:rFonts w:ascii="Calibri" w:eastAsia="Times New Roman" w:hAnsi="Calibri" w:cs="Times New Roman"/>
                <w:b/>
                <w:color w:val="000000"/>
                <w:lang w:eastAsia="en-GB"/>
              </w:rPr>
              <w:t>4</w:t>
            </w:r>
            <w:r w:rsidR="0006137D" w:rsidRPr="005A733A">
              <w:rPr>
                <w:rFonts w:ascii="Calibri" w:eastAsia="Times New Roman" w:hAnsi="Calibri" w:cs="Times New Roman"/>
                <w:b/>
                <w:color w:val="000000"/>
                <w:lang w:eastAsia="en-GB"/>
              </w:rPr>
              <w:t>%)</w:t>
            </w:r>
          </w:p>
        </w:tc>
      </w:tr>
      <w:tr w:rsidR="0006137D" w:rsidRPr="00D56333" w14:paraId="363BAC96"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3C8CFA2F" w14:textId="5071DBE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Health management (administration)</w:t>
            </w:r>
          </w:p>
        </w:tc>
        <w:tc>
          <w:tcPr>
            <w:tcW w:w="1129" w:type="pct"/>
            <w:noWrap/>
            <w:vAlign w:val="center"/>
            <w:hideMark/>
          </w:tcPr>
          <w:p w14:paraId="0766BB0A"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6 (1%)</w:t>
            </w:r>
          </w:p>
        </w:tc>
        <w:tc>
          <w:tcPr>
            <w:tcW w:w="1128" w:type="pct"/>
            <w:noWrap/>
            <w:vAlign w:val="center"/>
            <w:hideMark/>
          </w:tcPr>
          <w:p w14:paraId="0B221992"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3 (1%)</w:t>
            </w:r>
          </w:p>
        </w:tc>
      </w:tr>
      <w:tr w:rsidR="0006137D" w:rsidRPr="00D56333" w14:paraId="4A804D98"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2A58D953"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Social sciences</w:t>
            </w:r>
          </w:p>
        </w:tc>
        <w:tc>
          <w:tcPr>
            <w:tcW w:w="1129" w:type="pct"/>
            <w:noWrap/>
            <w:vAlign w:val="center"/>
            <w:hideMark/>
          </w:tcPr>
          <w:p w14:paraId="2D960F08"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6 (1%)</w:t>
            </w:r>
          </w:p>
        </w:tc>
        <w:tc>
          <w:tcPr>
            <w:tcW w:w="1128" w:type="pct"/>
            <w:noWrap/>
            <w:vAlign w:val="center"/>
            <w:hideMark/>
          </w:tcPr>
          <w:p w14:paraId="70CB837D"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4 (1%)</w:t>
            </w:r>
          </w:p>
        </w:tc>
      </w:tr>
      <w:tr w:rsidR="0006137D" w:rsidRPr="00D56333" w14:paraId="325C8E27"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372D8B5F"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Community engagement</w:t>
            </w:r>
          </w:p>
        </w:tc>
        <w:tc>
          <w:tcPr>
            <w:tcW w:w="1129" w:type="pct"/>
            <w:noWrap/>
            <w:vAlign w:val="center"/>
            <w:hideMark/>
          </w:tcPr>
          <w:p w14:paraId="69489C77"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3 (1%)</w:t>
            </w:r>
          </w:p>
        </w:tc>
        <w:tc>
          <w:tcPr>
            <w:tcW w:w="1128" w:type="pct"/>
            <w:noWrap/>
            <w:vAlign w:val="center"/>
            <w:hideMark/>
          </w:tcPr>
          <w:p w14:paraId="21A78315"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1 (&lt;1%)</w:t>
            </w:r>
          </w:p>
        </w:tc>
      </w:tr>
      <w:tr w:rsidR="0006137D" w:rsidRPr="00D56333" w14:paraId="69B80CB5"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23C6399F"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Complementary medicine</w:t>
            </w:r>
          </w:p>
        </w:tc>
        <w:tc>
          <w:tcPr>
            <w:tcW w:w="1129" w:type="pct"/>
            <w:noWrap/>
            <w:vAlign w:val="center"/>
            <w:hideMark/>
          </w:tcPr>
          <w:p w14:paraId="069D5F3C"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3 (1%)</w:t>
            </w:r>
          </w:p>
        </w:tc>
        <w:tc>
          <w:tcPr>
            <w:tcW w:w="1128" w:type="pct"/>
            <w:noWrap/>
            <w:vAlign w:val="center"/>
            <w:hideMark/>
          </w:tcPr>
          <w:p w14:paraId="5E5B256F"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2 (1%)</w:t>
            </w:r>
          </w:p>
        </w:tc>
      </w:tr>
      <w:tr w:rsidR="0006137D" w:rsidRPr="00D56333" w14:paraId="00AB0257"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54CC5F7C"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Pharmacology</w:t>
            </w:r>
          </w:p>
        </w:tc>
        <w:tc>
          <w:tcPr>
            <w:tcW w:w="1129" w:type="pct"/>
            <w:noWrap/>
            <w:vAlign w:val="center"/>
            <w:hideMark/>
          </w:tcPr>
          <w:p w14:paraId="3F77E8D2"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2 (&lt;1%)</w:t>
            </w:r>
          </w:p>
        </w:tc>
        <w:tc>
          <w:tcPr>
            <w:tcW w:w="1128" w:type="pct"/>
            <w:noWrap/>
            <w:vAlign w:val="center"/>
            <w:hideMark/>
          </w:tcPr>
          <w:p w14:paraId="762B92C8"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1 (&lt;1%)</w:t>
            </w:r>
          </w:p>
        </w:tc>
      </w:tr>
      <w:tr w:rsidR="0006137D" w:rsidRPr="00D56333" w14:paraId="36EA10F0"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3B856480"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Medical devices</w:t>
            </w:r>
          </w:p>
        </w:tc>
        <w:tc>
          <w:tcPr>
            <w:tcW w:w="1129" w:type="pct"/>
            <w:noWrap/>
            <w:vAlign w:val="center"/>
            <w:hideMark/>
          </w:tcPr>
          <w:p w14:paraId="076D5261"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1 (&lt;1%)</w:t>
            </w:r>
          </w:p>
        </w:tc>
        <w:tc>
          <w:tcPr>
            <w:tcW w:w="1128" w:type="pct"/>
            <w:noWrap/>
            <w:vAlign w:val="center"/>
            <w:hideMark/>
          </w:tcPr>
          <w:p w14:paraId="07FE03F2"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0 (0%)</w:t>
            </w:r>
          </w:p>
        </w:tc>
      </w:tr>
      <w:tr w:rsidR="0006137D" w:rsidRPr="00D56333" w14:paraId="6110E4E2" w14:textId="77777777" w:rsidTr="009A43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4C989F9A" w14:textId="77777777"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Pharmacogenomics</w:t>
            </w:r>
          </w:p>
        </w:tc>
        <w:tc>
          <w:tcPr>
            <w:tcW w:w="1129" w:type="pct"/>
            <w:noWrap/>
            <w:vAlign w:val="center"/>
            <w:hideMark/>
          </w:tcPr>
          <w:p w14:paraId="162FBDAD"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1 (&lt;1%)</w:t>
            </w:r>
          </w:p>
        </w:tc>
        <w:tc>
          <w:tcPr>
            <w:tcW w:w="1128" w:type="pct"/>
            <w:noWrap/>
            <w:vAlign w:val="center"/>
            <w:hideMark/>
          </w:tcPr>
          <w:p w14:paraId="408C4A73"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0 (0%)</w:t>
            </w:r>
          </w:p>
        </w:tc>
      </w:tr>
      <w:tr w:rsidR="0006137D" w:rsidRPr="00D56333" w14:paraId="4C7CB671" w14:textId="77777777" w:rsidTr="009A4367">
        <w:trPr>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60299A66" w14:textId="3B0E1046"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Global health</w:t>
            </w:r>
          </w:p>
        </w:tc>
        <w:tc>
          <w:tcPr>
            <w:tcW w:w="1129" w:type="pct"/>
            <w:noWrap/>
            <w:vAlign w:val="center"/>
            <w:hideMark/>
          </w:tcPr>
          <w:p w14:paraId="37153543"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0 (0%)</w:t>
            </w:r>
          </w:p>
        </w:tc>
        <w:tc>
          <w:tcPr>
            <w:tcW w:w="1128" w:type="pct"/>
            <w:noWrap/>
            <w:vAlign w:val="center"/>
            <w:hideMark/>
          </w:tcPr>
          <w:p w14:paraId="43A92EFF" w14:textId="77777777" w:rsidR="0006137D" w:rsidRPr="00E8615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1 (&lt;1%)</w:t>
            </w:r>
          </w:p>
        </w:tc>
      </w:tr>
      <w:tr w:rsidR="0006137D" w:rsidRPr="00D56333" w14:paraId="37D96556" w14:textId="77777777" w:rsidTr="00643C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3" w:type="pct"/>
            <w:noWrap/>
            <w:hideMark/>
          </w:tcPr>
          <w:p w14:paraId="676FE3AA" w14:textId="259321BA" w:rsidR="0006137D" w:rsidRPr="00E86158" w:rsidRDefault="0006137D" w:rsidP="009A4367">
            <w:pPr>
              <w:jc w:val="right"/>
              <w:rPr>
                <w:rFonts w:ascii="Calibri" w:eastAsia="Times New Roman" w:hAnsi="Calibri" w:cs="Times New Roman"/>
                <w:b w:val="0"/>
                <w:i/>
                <w:color w:val="000000"/>
                <w:lang w:eastAsia="en-GB"/>
              </w:rPr>
            </w:pPr>
            <w:r w:rsidRPr="00E86158">
              <w:rPr>
                <w:rFonts w:ascii="Calibri" w:eastAsia="Times New Roman" w:hAnsi="Calibri" w:cs="Times New Roman"/>
                <w:b w:val="0"/>
                <w:i/>
                <w:color w:val="000000"/>
                <w:lang w:eastAsia="en-GB"/>
              </w:rPr>
              <w:t>Environmental heath</w:t>
            </w:r>
          </w:p>
        </w:tc>
        <w:tc>
          <w:tcPr>
            <w:tcW w:w="1129" w:type="pct"/>
            <w:noWrap/>
            <w:vAlign w:val="center"/>
            <w:hideMark/>
          </w:tcPr>
          <w:p w14:paraId="4A7DF010"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0 (0%)</w:t>
            </w:r>
          </w:p>
        </w:tc>
        <w:tc>
          <w:tcPr>
            <w:tcW w:w="1128" w:type="pct"/>
            <w:noWrap/>
            <w:vAlign w:val="center"/>
            <w:hideMark/>
          </w:tcPr>
          <w:p w14:paraId="5C6F6097" w14:textId="77777777" w:rsidR="0006137D" w:rsidRPr="00E8615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E86158">
              <w:rPr>
                <w:rFonts w:ascii="Calibri" w:eastAsia="Times New Roman" w:hAnsi="Calibri" w:cs="Times New Roman"/>
                <w:color w:val="000000"/>
                <w:lang w:eastAsia="en-GB"/>
              </w:rPr>
              <w:t>1 (&lt;1%)</w:t>
            </w:r>
          </w:p>
        </w:tc>
      </w:tr>
      <w:tr w:rsidR="00123BCA" w:rsidRPr="00D56333" w14:paraId="02C65E81" w14:textId="77777777" w:rsidTr="00643C14">
        <w:trPr>
          <w:trHeight w:val="301"/>
        </w:trPr>
        <w:tc>
          <w:tcPr>
            <w:cnfStyle w:val="001000000000" w:firstRow="0" w:lastRow="0" w:firstColumn="1" w:lastColumn="0" w:oddVBand="0" w:evenVBand="0" w:oddHBand="0" w:evenHBand="0" w:firstRowFirstColumn="0" w:firstRowLastColumn="0" w:lastRowFirstColumn="0" w:lastRowLastColumn="0"/>
            <w:tcW w:w="2743" w:type="pct"/>
            <w:tcBorders>
              <w:top w:val="single" w:sz="8" w:space="0" w:color="000000" w:themeColor="text1"/>
              <w:bottom w:val="nil"/>
            </w:tcBorders>
            <w:noWrap/>
          </w:tcPr>
          <w:p w14:paraId="44B01B9D" w14:textId="77777777" w:rsidR="00123BCA" w:rsidRDefault="00123BCA" w:rsidP="009A4367">
            <w:pPr>
              <w:rPr>
                <w:rFonts w:ascii="Calibri" w:eastAsia="Times New Roman" w:hAnsi="Calibri" w:cs="Times New Roman"/>
                <w:color w:val="000000"/>
                <w:lang w:eastAsia="en-GB"/>
              </w:rPr>
            </w:pPr>
          </w:p>
        </w:tc>
        <w:tc>
          <w:tcPr>
            <w:tcW w:w="1129" w:type="pct"/>
            <w:tcBorders>
              <w:top w:val="single" w:sz="8" w:space="0" w:color="000000" w:themeColor="text1"/>
              <w:bottom w:val="nil"/>
            </w:tcBorders>
            <w:noWrap/>
            <w:vAlign w:val="center"/>
          </w:tcPr>
          <w:p w14:paraId="33203379" w14:textId="77777777" w:rsidR="00123BCA" w:rsidRPr="00D56333" w:rsidRDefault="00123BCA"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eastAsia="en-GB"/>
              </w:rPr>
            </w:pPr>
          </w:p>
        </w:tc>
        <w:tc>
          <w:tcPr>
            <w:tcW w:w="1128" w:type="pct"/>
            <w:tcBorders>
              <w:top w:val="single" w:sz="8" w:space="0" w:color="000000" w:themeColor="text1"/>
              <w:bottom w:val="nil"/>
            </w:tcBorders>
            <w:noWrap/>
            <w:vAlign w:val="center"/>
          </w:tcPr>
          <w:p w14:paraId="75636FD6" w14:textId="77777777" w:rsidR="00123BCA" w:rsidRPr="00D56333" w:rsidRDefault="00123BCA"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eastAsia="en-GB"/>
              </w:rPr>
            </w:pPr>
          </w:p>
        </w:tc>
      </w:tr>
      <w:tr w:rsidR="0006137D" w:rsidRPr="00D56333" w14:paraId="38BC6E91" w14:textId="77777777" w:rsidTr="00643C1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tcBorders>
              <w:top w:val="nil"/>
            </w:tcBorders>
            <w:noWrap/>
            <w:hideMark/>
          </w:tcPr>
          <w:p w14:paraId="2A115DF9" w14:textId="77777777" w:rsidR="0006137D" w:rsidRPr="00D56333" w:rsidRDefault="0006137D" w:rsidP="009A4367">
            <w:pPr>
              <w:rPr>
                <w:rFonts w:ascii="Calibri" w:eastAsia="Times New Roman" w:hAnsi="Calibri" w:cs="Times New Roman"/>
                <w:color w:val="000000"/>
                <w:lang w:eastAsia="en-GB"/>
              </w:rPr>
            </w:pPr>
            <w:r>
              <w:rPr>
                <w:rFonts w:ascii="Calibri" w:eastAsia="Times New Roman" w:hAnsi="Calibri" w:cs="Times New Roman"/>
                <w:color w:val="000000"/>
                <w:lang w:eastAsia="en-GB"/>
              </w:rPr>
              <w:t>Origin of trials experience</w:t>
            </w:r>
          </w:p>
        </w:tc>
        <w:tc>
          <w:tcPr>
            <w:tcW w:w="1129" w:type="pct"/>
            <w:tcBorders>
              <w:top w:val="nil"/>
            </w:tcBorders>
            <w:noWrap/>
            <w:vAlign w:val="center"/>
          </w:tcPr>
          <w:p w14:paraId="774EE91A"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p>
        </w:tc>
        <w:tc>
          <w:tcPr>
            <w:tcW w:w="1128" w:type="pct"/>
            <w:tcBorders>
              <w:top w:val="nil"/>
            </w:tcBorders>
            <w:noWrap/>
            <w:vAlign w:val="center"/>
          </w:tcPr>
          <w:p w14:paraId="29518DDF" w14:textId="77777777" w:rsidR="0006137D" w:rsidRPr="00D56333"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p>
        </w:tc>
      </w:tr>
      <w:tr w:rsidR="0006137D" w:rsidRPr="00D56333" w14:paraId="18EE2467" w14:textId="77777777" w:rsidTr="009A4367">
        <w:trPr>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2FEA8040"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In a low to middle income country (LMIC) only</w:t>
            </w:r>
          </w:p>
        </w:tc>
        <w:tc>
          <w:tcPr>
            <w:tcW w:w="1129" w:type="pct"/>
            <w:noWrap/>
          </w:tcPr>
          <w:p w14:paraId="5246ED58" w14:textId="77777777" w:rsidR="0006137D" w:rsidRPr="0078679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250 (61</w:t>
            </w:r>
            <w:r w:rsidRPr="00786798">
              <w:rPr>
                <w:rFonts w:ascii="Calibri" w:eastAsia="Times New Roman" w:hAnsi="Calibri" w:cs="Times New Roman"/>
                <w:color w:val="000000"/>
                <w:lang w:eastAsia="en-GB"/>
              </w:rPr>
              <w:t>%)</w:t>
            </w:r>
          </w:p>
        </w:tc>
        <w:tc>
          <w:tcPr>
            <w:tcW w:w="1128" w:type="pct"/>
            <w:noWrap/>
          </w:tcPr>
          <w:p w14:paraId="060C177F" w14:textId="77777777" w:rsidR="0006137D"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196 (63%)</w:t>
            </w:r>
          </w:p>
        </w:tc>
      </w:tr>
      <w:tr w:rsidR="0006137D" w:rsidRPr="00D56333" w14:paraId="6388D2C5" w14:textId="77777777" w:rsidTr="009A436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02F73EEA"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In both a LMIC and HIC</w:t>
            </w:r>
          </w:p>
        </w:tc>
        <w:tc>
          <w:tcPr>
            <w:tcW w:w="1129" w:type="pct"/>
            <w:noWrap/>
          </w:tcPr>
          <w:p w14:paraId="62355306" w14:textId="77777777" w:rsidR="0006137D" w:rsidRPr="0078679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100 (24</w:t>
            </w:r>
            <w:r w:rsidRPr="00786798">
              <w:rPr>
                <w:rFonts w:ascii="Calibri" w:eastAsia="Times New Roman" w:hAnsi="Calibri" w:cs="Times New Roman"/>
                <w:color w:val="000000"/>
                <w:lang w:eastAsia="en-GB"/>
              </w:rPr>
              <w:t xml:space="preserve"> %)</w:t>
            </w:r>
          </w:p>
        </w:tc>
        <w:tc>
          <w:tcPr>
            <w:tcW w:w="1128" w:type="pct"/>
            <w:noWrap/>
          </w:tcPr>
          <w:p w14:paraId="32BEF9FB" w14:textId="77777777" w:rsidR="0006137D"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76 (24%)</w:t>
            </w:r>
          </w:p>
        </w:tc>
      </w:tr>
      <w:tr w:rsidR="0006137D" w:rsidRPr="00D56333" w14:paraId="5417E63E" w14:textId="77777777" w:rsidTr="00643C14">
        <w:trPr>
          <w:trHeight w:val="301"/>
        </w:trPr>
        <w:tc>
          <w:tcPr>
            <w:cnfStyle w:val="001000000000" w:firstRow="0" w:lastRow="0" w:firstColumn="1" w:lastColumn="0" w:oddVBand="0" w:evenVBand="0" w:oddHBand="0" w:evenHBand="0" w:firstRowFirstColumn="0" w:firstRowLastColumn="0" w:lastRowFirstColumn="0" w:lastRowLastColumn="0"/>
            <w:tcW w:w="2743" w:type="pct"/>
            <w:tcBorders>
              <w:bottom w:val="single" w:sz="8" w:space="0" w:color="000000" w:themeColor="text1"/>
            </w:tcBorders>
            <w:noWrap/>
          </w:tcPr>
          <w:p w14:paraId="130ABF70"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In a high income country (HIC) only</w:t>
            </w:r>
          </w:p>
        </w:tc>
        <w:tc>
          <w:tcPr>
            <w:tcW w:w="1129" w:type="pct"/>
            <w:tcBorders>
              <w:bottom w:val="single" w:sz="8" w:space="0" w:color="000000" w:themeColor="text1"/>
            </w:tcBorders>
            <w:noWrap/>
          </w:tcPr>
          <w:p w14:paraId="1E5EE66F" w14:textId="77777777" w:rsidR="0006137D" w:rsidRPr="0078679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786798">
              <w:rPr>
                <w:rFonts w:ascii="Calibri" w:eastAsia="Times New Roman" w:hAnsi="Calibri" w:cs="Times New Roman"/>
                <w:color w:val="000000"/>
                <w:lang w:eastAsia="en-GB"/>
              </w:rPr>
              <w:t>62 (15%)</w:t>
            </w:r>
          </w:p>
        </w:tc>
        <w:tc>
          <w:tcPr>
            <w:tcW w:w="1128" w:type="pct"/>
            <w:tcBorders>
              <w:bottom w:val="single" w:sz="8" w:space="0" w:color="000000" w:themeColor="text1"/>
            </w:tcBorders>
            <w:noWrap/>
          </w:tcPr>
          <w:p w14:paraId="39BAF363" w14:textId="77777777" w:rsidR="0006137D"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42 (13%)</w:t>
            </w:r>
          </w:p>
        </w:tc>
      </w:tr>
      <w:tr w:rsidR="00123BCA" w:rsidRPr="00D56333" w14:paraId="3F10124F" w14:textId="77777777" w:rsidTr="00643C1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tcBorders>
              <w:bottom w:val="nil"/>
            </w:tcBorders>
            <w:noWrap/>
          </w:tcPr>
          <w:p w14:paraId="4AE08509" w14:textId="77777777" w:rsidR="00123BCA" w:rsidRDefault="00123BCA" w:rsidP="009A4367">
            <w:pPr>
              <w:rPr>
                <w:rFonts w:ascii="Calibri" w:eastAsia="Times New Roman" w:hAnsi="Calibri" w:cs="Times New Roman"/>
                <w:color w:val="000000"/>
                <w:lang w:eastAsia="en-GB"/>
              </w:rPr>
            </w:pPr>
          </w:p>
        </w:tc>
        <w:tc>
          <w:tcPr>
            <w:tcW w:w="1129" w:type="pct"/>
            <w:tcBorders>
              <w:bottom w:val="nil"/>
            </w:tcBorders>
            <w:noWrap/>
            <w:vAlign w:val="center"/>
          </w:tcPr>
          <w:p w14:paraId="225C7AE5" w14:textId="77777777" w:rsidR="00123BCA" w:rsidRPr="00D56333"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p>
        </w:tc>
        <w:tc>
          <w:tcPr>
            <w:tcW w:w="1128" w:type="pct"/>
            <w:tcBorders>
              <w:bottom w:val="nil"/>
            </w:tcBorders>
            <w:noWrap/>
            <w:vAlign w:val="center"/>
          </w:tcPr>
          <w:p w14:paraId="50E367C0" w14:textId="77777777" w:rsidR="00123BCA" w:rsidRPr="00D56333"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p>
        </w:tc>
      </w:tr>
      <w:tr w:rsidR="0006137D" w:rsidRPr="00D56333" w14:paraId="4417C254" w14:textId="77777777" w:rsidTr="00643C14">
        <w:trPr>
          <w:trHeight w:val="301"/>
        </w:trPr>
        <w:tc>
          <w:tcPr>
            <w:cnfStyle w:val="001000000000" w:firstRow="0" w:lastRow="0" w:firstColumn="1" w:lastColumn="0" w:oddVBand="0" w:evenVBand="0" w:oddHBand="0" w:evenHBand="0" w:firstRowFirstColumn="0" w:firstRowLastColumn="0" w:lastRowFirstColumn="0" w:lastRowLastColumn="0"/>
            <w:tcW w:w="2743" w:type="pct"/>
            <w:tcBorders>
              <w:top w:val="nil"/>
            </w:tcBorders>
            <w:noWrap/>
          </w:tcPr>
          <w:p w14:paraId="33E8CB17" w14:textId="77777777" w:rsidR="0006137D" w:rsidRDefault="0006137D" w:rsidP="009A4367">
            <w:pPr>
              <w:rPr>
                <w:rFonts w:ascii="Calibri" w:eastAsia="Times New Roman" w:hAnsi="Calibri" w:cs="Times New Roman"/>
                <w:color w:val="000000"/>
                <w:lang w:eastAsia="en-GB"/>
              </w:rPr>
            </w:pPr>
            <w:r>
              <w:rPr>
                <w:rFonts w:ascii="Calibri" w:eastAsia="Times New Roman" w:hAnsi="Calibri" w:cs="Times New Roman"/>
                <w:color w:val="000000"/>
                <w:lang w:eastAsia="en-GB"/>
              </w:rPr>
              <w:t>Involvement in clinical trials</w:t>
            </w:r>
          </w:p>
        </w:tc>
        <w:tc>
          <w:tcPr>
            <w:tcW w:w="1129" w:type="pct"/>
            <w:tcBorders>
              <w:top w:val="nil"/>
            </w:tcBorders>
            <w:noWrap/>
            <w:vAlign w:val="center"/>
          </w:tcPr>
          <w:p w14:paraId="04C400C9"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eastAsia="en-GB"/>
              </w:rPr>
            </w:pPr>
          </w:p>
        </w:tc>
        <w:tc>
          <w:tcPr>
            <w:tcW w:w="1128" w:type="pct"/>
            <w:tcBorders>
              <w:top w:val="nil"/>
            </w:tcBorders>
            <w:noWrap/>
            <w:vAlign w:val="center"/>
          </w:tcPr>
          <w:p w14:paraId="6E5EC0CF"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eastAsia="en-GB"/>
              </w:rPr>
            </w:pPr>
          </w:p>
        </w:tc>
      </w:tr>
      <w:tr w:rsidR="0006137D" w:rsidRPr="00D56333" w14:paraId="475F0B24" w14:textId="77777777" w:rsidTr="009A436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5E86F78A"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Design</w:t>
            </w:r>
          </w:p>
        </w:tc>
        <w:tc>
          <w:tcPr>
            <w:tcW w:w="1129" w:type="pct"/>
            <w:noWrap/>
          </w:tcPr>
          <w:p w14:paraId="7AD35FF7" w14:textId="77777777" w:rsidR="0006137D" w:rsidRPr="00BA440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hAnsi="Calibri"/>
                <w:color w:val="000000"/>
              </w:rPr>
              <w:t>240 (58%)</w:t>
            </w:r>
          </w:p>
        </w:tc>
        <w:tc>
          <w:tcPr>
            <w:tcW w:w="1128" w:type="pct"/>
            <w:noWrap/>
          </w:tcPr>
          <w:p w14:paraId="1A158A15" w14:textId="77777777" w:rsidR="0006137D"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174 (55%)</w:t>
            </w:r>
          </w:p>
        </w:tc>
      </w:tr>
      <w:tr w:rsidR="0006137D" w:rsidRPr="00D56333" w14:paraId="1F3B35B5" w14:textId="77777777" w:rsidTr="009A4367">
        <w:trPr>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243B30CF"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Conduct</w:t>
            </w:r>
          </w:p>
        </w:tc>
        <w:tc>
          <w:tcPr>
            <w:tcW w:w="1129" w:type="pct"/>
            <w:noWrap/>
          </w:tcPr>
          <w:p w14:paraId="0DCC28AE" w14:textId="77777777" w:rsidR="0006137D" w:rsidRPr="00BA440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hAnsi="Calibri"/>
                <w:color w:val="000000"/>
              </w:rPr>
              <w:t>361 (88%)</w:t>
            </w:r>
          </w:p>
        </w:tc>
        <w:tc>
          <w:tcPr>
            <w:tcW w:w="1128" w:type="pct"/>
            <w:noWrap/>
          </w:tcPr>
          <w:p w14:paraId="6C414684" w14:textId="77777777" w:rsidR="0006137D"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267 (85%)</w:t>
            </w:r>
          </w:p>
        </w:tc>
      </w:tr>
      <w:tr w:rsidR="0006137D" w:rsidRPr="00D56333" w14:paraId="66FCE157" w14:textId="77777777" w:rsidTr="009A436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3D882F0E"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Analysis</w:t>
            </w:r>
          </w:p>
        </w:tc>
        <w:tc>
          <w:tcPr>
            <w:tcW w:w="1129" w:type="pct"/>
            <w:noWrap/>
          </w:tcPr>
          <w:p w14:paraId="2C81FECF" w14:textId="77777777" w:rsidR="0006137D" w:rsidRPr="00BA4408"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hAnsi="Calibri"/>
                <w:color w:val="000000"/>
              </w:rPr>
              <w:t>213 (53%)</w:t>
            </w:r>
          </w:p>
        </w:tc>
        <w:tc>
          <w:tcPr>
            <w:tcW w:w="1128" w:type="pct"/>
            <w:noWrap/>
          </w:tcPr>
          <w:p w14:paraId="1219130F" w14:textId="77777777" w:rsidR="0006137D"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171 (54%)</w:t>
            </w:r>
          </w:p>
        </w:tc>
      </w:tr>
      <w:tr w:rsidR="0006137D" w:rsidRPr="00D56333" w14:paraId="6CC3DDB7" w14:textId="77777777" w:rsidTr="00643C14">
        <w:trPr>
          <w:trHeight w:val="301"/>
        </w:trPr>
        <w:tc>
          <w:tcPr>
            <w:cnfStyle w:val="001000000000" w:firstRow="0" w:lastRow="0" w:firstColumn="1" w:lastColumn="0" w:oddVBand="0" w:evenVBand="0" w:oddHBand="0" w:evenHBand="0" w:firstRowFirstColumn="0" w:firstRowLastColumn="0" w:lastRowFirstColumn="0" w:lastRowLastColumn="0"/>
            <w:tcW w:w="2743" w:type="pct"/>
            <w:tcBorders>
              <w:bottom w:val="single" w:sz="8" w:space="0" w:color="000000" w:themeColor="text1"/>
            </w:tcBorders>
            <w:noWrap/>
          </w:tcPr>
          <w:p w14:paraId="0E5DBDF8"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Reporting</w:t>
            </w:r>
          </w:p>
        </w:tc>
        <w:tc>
          <w:tcPr>
            <w:tcW w:w="1129" w:type="pct"/>
            <w:tcBorders>
              <w:bottom w:val="single" w:sz="8" w:space="0" w:color="000000" w:themeColor="text1"/>
            </w:tcBorders>
            <w:noWrap/>
          </w:tcPr>
          <w:p w14:paraId="3D4D9422" w14:textId="77777777" w:rsidR="0006137D" w:rsidRPr="00BA4408"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hAnsi="Calibri"/>
                <w:color w:val="000000"/>
              </w:rPr>
              <w:t>257 (62%)</w:t>
            </w:r>
          </w:p>
        </w:tc>
        <w:tc>
          <w:tcPr>
            <w:tcW w:w="1128" w:type="pct"/>
            <w:tcBorders>
              <w:bottom w:val="single" w:sz="8" w:space="0" w:color="000000" w:themeColor="text1"/>
            </w:tcBorders>
            <w:noWrap/>
          </w:tcPr>
          <w:p w14:paraId="6438A94D" w14:textId="77777777" w:rsidR="0006137D"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200 (64%)</w:t>
            </w:r>
          </w:p>
        </w:tc>
      </w:tr>
      <w:tr w:rsidR="00123BCA" w:rsidRPr="00D56333" w14:paraId="27544EE1" w14:textId="77777777" w:rsidTr="00643C1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tcBorders>
              <w:bottom w:val="nil"/>
            </w:tcBorders>
            <w:noWrap/>
          </w:tcPr>
          <w:p w14:paraId="01C65BFC" w14:textId="77777777" w:rsidR="00123BCA" w:rsidRDefault="00123BCA" w:rsidP="009A4367">
            <w:pPr>
              <w:rPr>
                <w:rFonts w:ascii="Calibri" w:eastAsia="Times New Roman" w:hAnsi="Calibri" w:cs="Times New Roman"/>
                <w:color w:val="000000"/>
                <w:lang w:eastAsia="en-GB"/>
              </w:rPr>
            </w:pPr>
          </w:p>
        </w:tc>
        <w:tc>
          <w:tcPr>
            <w:tcW w:w="1129" w:type="pct"/>
            <w:tcBorders>
              <w:bottom w:val="nil"/>
            </w:tcBorders>
            <w:noWrap/>
            <w:vAlign w:val="center"/>
          </w:tcPr>
          <w:p w14:paraId="31C3922A" w14:textId="77777777" w:rsidR="00123BCA" w:rsidRPr="00D56333"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p>
        </w:tc>
        <w:tc>
          <w:tcPr>
            <w:tcW w:w="1128" w:type="pct"/>
            <w:tcBorders>
              <w:bottom w:val="nil"/>
            </w:tcBorders>
            <w:noWrap/>
            <w:vAlign w:val="center"/>
          </w:tcPr>
          <w:p w14:paraId="36CB10E7" w14:textId="77777777" w:rsidR="00123BCA" w:rsidRPr="00D56333" w:rsidRDefault="00123BCA"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GB"/>
              </w:rPr>
            </w:pPr>
          </w:p>
        </w:tc>
      </w:tr>
      <w:tr w:rsidR="0006137D" w:rsidRPr="00D56333" w14:paraId="5B881259" w14:textId="77777777" w:rsidTr="00643C14">
        <w:trPr>
          <w:trHeight w:val="301"/>
        </w:trPr>
        <w:tc>
          <w:tcPr>
            <w:cnfStyle w:val="001000000000" w:firstRow="0" w:lastRow="0" w:firstColumn="1" w:lastColumn="0" w:oddVBand="0" w:evenVBand="0" w:oddHBand="0" w:evenHBand="0" w:firstRowFirstColumn="0" w:firstRowLastColumn="0" w:lastRowFirstColumn="0" w:lastRowLastColumn="0"/>
            <w:tcW w:w="2743" w:type="pct"/>
            <w:tcBorders>
              <w:top w:val="nil"/>
            </w:tcBorders>
            <w:noWrap/>
          </w:tcPr>
          <w:p w14:paraId="311DA127" w14:textId="77777777" w:rsidR="0006137D" w:rsidRDefault="0006137D" w:rsidP="009A4367">
            <w:pPr>
              <w:rPr>
                <w:rFonts w:ascii="Calibri" w:eastAsia="Times New Roman" w:hAnsi="Calibri" w:cs="Times New Roman"/>
                <w:color w:val="000000"/>
                <w:lang w:eastAsia="en-GB"/>
              </w:rPr>
            </w:pPr>
            <w:r>
              <w:rPr>
                <w:rFonts w:ascii="Calibri" w:eastAsia="Times New Roman" w:hAnsi="Calibri" w:cs="Times New Roman"/>
                <w:color w:val="000000"/>
                <w:lang w:eastAsia="en-GB"/>
              </w:rPr>
              <w:t>Current residence by continent</w:t>
            </w:r>
          </w:p>
        </w:tc>
        <w:tc>
          <w:tcPr>
            <w:tcW w:w="1129" w:type="pct"/>
            <w:tcBorders>
              <w:top w:val="nil"/>
            </w:tcBorders>
            <w:noWrap/>
            <w:vAlign w:val="center"/>
          </w:tcPr>
          <w:p w14:paraId="58BC2FC1"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eastAsia="en-GB"/>
              </w:rPr>
            </w:pPr>
          </w:p>
        </w:tc>
        <w:tc>
          <w:tcPr>
            <w:tcW w:w="1128" w:type="pct"/>
            <w:tcBorders>
              <w:top w:val="nil"/>
            </w:tcBorders>
            <w:noWrap/>
            <w:vAlign w:val="center"/>
          </w:tcPr>
          <w:p w14:paraId="4680F01B" w14:textId="77777777" w:rsidR="0006137D" w:rsidRPr="00D56333"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lang w:eastAsia="en-GB"/>
              </w:rPr>
            </w:pPr>
          </w:p>
        </w:tc>
      </w:tr>
      <w:tr w:rsidR="0006137D" w:rsidRPr="00D56333" w14:paraId="0F3EC0FD" w14:textId="77777777" w:rsidTr="009A436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0E34D8AC"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Africa</w:t>
            </w:r>
          </w:p>
        </w:tc>
        <w:tc>
          <w:tcPr>
            <w:tcW w:w="1129" w:type="pct"/>
            <w:noWrap/>
            <w:vAlign w:val="center"/>
          </w:tcPr>
          <w:p w14:paraId="1C68E706" w14:textId="03E0CEEA" w:rsidR="0006137D" w:rsidRPr="00F57042"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210 (51%)</w:t>
            </w:r>
          </w:p>
        </w:tc>
        <w:tc>
          <w:tcPr>
            <w:tcW w:w="1128" w:type="pct"/>
            <w:noWrap/>
            <w:vAlign w:val="center"/>
          </w:tcPr>
          <w:p w14:paraId="7F738EEB" w14:textId="087563EE" w:rsidR="0006137D" w:rsidRPr="00F57042"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171 (54%)</w:t>
            </w:r>
          </w:p>
        </w:tc>
      </w:tr>
      <w:tr w:rsidR="0006137D" w:rsidRPr="00D56333" w14:paraId="44F502AA" w14:textId="77777777" w:rsidTr="009A4367">
        <w:trPr>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757E67DF"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Asia</w:t>
            </w:r>
          </w:p>
        </w:tc>
        <w:tc>
          <w:tcPr>
            <w:tcW w:w="1129" w:type="pct"/>
            <w:noWrap/>
            <w:vAlign w:val="center"/>
          </w:tcPr>
          <w:p w14:paraId="0D63DE89" w14:textId="4A348CAE" w:rsidR="0006137D" w:rsidRPr="00F57042"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82 (20%)</w:t>
            </w:r>
          </w:p>
        </w:tc>
        <w:tc>
          <w:tcPr>
            <w:tcW w:w="1128" w:type="pct"/>
            <w:noWrap/>
            <w:vAlign w:val="center"/>
          </w:tcPr>
          <w:p w14:paraId="4B5CDF72" w14:textId="63718805" w:rsidR="0006137D" w:rsidRPr="00F57042"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55 (18%)</w:t>
            </w:r>
          </w:p>
        </w:tc>
      </w:tr>
      <w:tr w:rsidR="0006137D" w:rsidRPr="00D56333" w14:paraId="25FE7A94" w14:textId="77777777" w:rsidTr="009A436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0673FCF7"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Europe</w:t>
            </w:r>
          </w:p>
        </w:tc>
        <w:tc>
          <w:tcPr>
            <w:tcW w:w="1129" w:type="pct"/>
            <w:noWrap/>
            <w:vAlign w:val="center"/>
          </w:tcPr>
          <w:p w14:paraId="2ABC54F7" w14:textId="5524C24B" w:rsidR="0006137D" w:rsidRPr="00F57042"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64 (16%)</w:t>
            </w:r>
          </w:p>
        </w:tc>
        <w:tc>
          <w:tcPr>
            <w:tcW w:w="1128" w:type="pct"/>
            <w:noWrap/>
            <w:vAlign w:val="center"/>
          </w:tcPr>
          <w:p w14:paraId="16145B47" w14:textId="373B8244" w:rsidR="0006137D" w:rsidRPr="00F57042"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41 (13%)</w:t>
            </w:r>
          </w:p>
        </w:tc>
      </w:tr>
      <w:tr w:rsidR="0006137D" w:rsidRPr="00D56333" w14:paraId="678F8D07" w14:textId="77777777" w:rsidTr="009A4367">
        <w:trPr>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2EB133B1"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lastRenderedPageBreak/>
              <w:t>South America</w:t>
            </w:r>
          </w:p>
        </w:tc>
        <w:tc>
          <w:tcPr>
            <w:tcW w:w="1129" w:type="pct"/>
            <w:noWrap/>
            <w:vAlign w:val="center"/>
          </w:tcPr>
          <w:p w14:paraId="5F18E26B" w14:textId="51B3EE44" w:rsidR="0006137D" w:rsidRPr="00F57042"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32 (8%)</w:t>
            </w:r>
          </w:p>
        </w:tc>
        <w:tc>
          <w:tcPr>
            <w:tcW w:w="1128" w:type="pct"/>
            <w:noWrap/>
            <w:vAlign w:val="center"/>
          </w:tcPr>
          <w:p w14:paraId="58B309E5" w14:textId="264B15B7" w:rsidR="0006137D" w:rsidRPr="00F57042"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30 (10%)</w:t>
            </w:r>
          </w:p>
        </w:tc>
      </w:tr>
      <w:tr w:rsidR="0006137D" w:rsidRPr="00D56333" w14:paraId="2CA7911B" w14:textId="77777777" w:rsidTr="009A436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09222288"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North America</w:t>
            </w:r>
          </w:p>
        </w:tc>
        <w:tc>
          <w:tcPr>
            <w:tcW w:w="1129" w:type="pct"/>
            <w:noWrap/>
            <w:vAlign w:val="center"/>
          </w:tcPr>
          <w:p w14:paraId="7D937ED7" w14:textId="6C5A0D47" w:rsidR="0006137D" w:rsidRPr="00F57042"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23 (6%)</w:t>
            </w:r>
          </w:p>
        </w:tc>
        <w:tc>
          <w:tcPr>
            <w:tcW w:w="1128" w:type="pct"/>
            <w:noWrap/>
            <w:vAlign w:val="center"/>
          </w:tcPr>
          <w:p w14:paraId="1E75EA3B" w14:textId="51B73BBB" w:rsidR="0006137D" w:rsidRPr="00F57042" w:rsidRDefault="0006137D" w:rsidP="009A436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16 (5%)</w:t>
            </w:r>
          </w:p>
        </w:tc>
      </w:tr>
      <w:tr w:rsidR="0006137D" w:rsidRPr="00D56333" w14:paraId="5B9F3495" w14:textId="77777777" w:rsidTr="009A4367">
        <w:trPr>
          <w:trHeight w:val="301"/>
        </w:trPr>
        <w:tc>
          <w:tcPr>
            <w:cnfStyle w:val="001000000000" w:firstRow="0" w:lastRow="0" w:firstColumn="1" w:lastColumn="0" w:oddVBand="0" w:evenVBand="0" w:oddHBand="0" w:evenHBand="0" w:firstRowFirstColumn="0" w:firstRowLastColumn="0" w:lastRowFirstColumn="0" w:lastRowLastColumn="0"/>
            <w:tcW w:w="2743" w:type="pct"/>
            <w:noWrap/>
          </w:tcPr>
          <w:p w14:paraId="33769113" w14:textId="77777777" w:rsidR="0006137D" w:rsidRPr="00F57042" w:rsidRDefault="0006137D" w:rsidP="009A4367">
            <w:pPr>
              <w:jc w:val="right"/>
              <w:rPr>
                <w:rFonts w:ascii="Calibri" w:eastAsia="Times New Roman" w:hAnsi="Calibri" w:cs="Times New Roman"/>
                <w:b w:val="0"/>
                <w:color w:val="000000"/>
                <w:lang w:eastAsia="en-GB"/>
              </w:rPr>
            </w:pPr>
            <w:r w:rsidRPr="00F57042">
              <w:rPr>
                <w:rFonts w:ascii="Calibri" w:eastAsia="Times New Roman" w:hAnsi="Calibri" w:cs="Times New Roman"/>
                <w:b w:val="0"/>
                <w:color w:val="000000"/>
                <w:lang w:eastAsia="en-GB"/>
              </w:rPr>
              <w:t>Australia</w:t>
            </w:r>
          </w:p>
        </w:tc>
        <w:tc>
          <w:tcPr>
            <w:tcW w:w="1129" w:type="pct"/>
            <w:noWrap/>
            <w:vAlign w:val="center"/>
          </w:tcPr>
          <w:p w14:paraId="66A85EB1" w14:textId="35B2FB1C" w:rsidR="0006137D" w:rsidRPr="00F57042"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1 (&lt;1%)</w:t>
            </w:r>
          </w:p>
        </w:tc>
        <w:tc>
          <w:tcPr>
            <w:tcW w:w="1128" w:type="pct"/>
            <w:noWrap/>
            <w:vAlign w:val="center"/>
          </w:tcPr>
          <w:p w14:paraId="64458F81" w14:textId="7ED8E014" w:rsidR="0006137D" w:rsidRPr="00F57042" w:rsidRDefault="0006137D" w:rsidP="009A436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lang w:eastAsia="en-GB"/>
              </w:rPr>
            </w:pPr>
            <w:r>
              <w:rPr>
                <w:rFonts w:ascii="Calibri" w:eastAsia="Times New Roman" w:hAnsi="Calibri" w:cs="Times New Roman"/>
                <w:bCs/>
                <w:color w:val="000000"/>
                <w:lang w:eastAsia="en-GB"/>
              </w:rPr>
              <w:t>1 (&lt;1%)</w:t>
            </w:r>
          </w:p>
        </w:tc>
      </w:tr>
    </w:tbl>
    <w:p w14:paraId="59A33DB3" w14:textId="77777777" w:rsidR="00A41631" w:rsidRDefault="00A41631" w:rsidP="00F568A1">
      <w:pPr>
        <w:pStyle w:val="Caption"/>
        <w:keepNext/>
      </w:pPr>
    </w:p>
    <w:p w14:paraId="5EF020D3" w14:textId="77777777" w:rsidR="008A50FB" w:rsidRPr="00867A59" w:rsidRDefault="008A50FB" w:rsidP="008A50FB">
      <w:pPr>
        <w:pStyle w:val="Caption"/>
        <w:keepNext/>
        <w:rPr>
          <w:color w:val="auto"/>
          <w:sz w:val="22"/>
        </w:rPr>
      </w:pPr>
      <w:r>
        <w:rPr>
          <w:color w:val="auto"/>
          <w:sz w:val="22"/>
        </w:rPr>
        <w:t>Supplementary Table 1: P</w:t>
      </w:r>
      <w:r w:rsidRPr="00F43C94">
        <w:rPr>
          <w:color w:val="auto"/>
          <w:sz w:val="22"/>
        </w:rPr>
        <w:t>rofessional background and demographic details for</w:t>
      </w:r>
      <w:r>
        <w:rPr>
          <w:color w:val="auto"/>
          <w:sz w:val="22"/>
        </w:rPr>
        <w:t xml:space="preserve"> Round 1 non-</w:t>
      </w:r>
      <w:r w:rsidRPr="00F43C94">
        <w:rPr>
          <w:color w:val="auto"/>
          <w:sz w:val="22"/>
        </w:rPr>
        <w:t>completers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4"/>
      </w:tblGrid>
      <w:tr w:rsidR="008A50FB" w:rsidRPr="00D93615" w14:paraId="08E79F3F" w14:textId="77777777" w:rsidTr="009C2708">
        <w:trPr>
          <w:trHeight w:val="300"/>
          <w:tblHeader/>
        </w:trPr>
        <w:tc>
          <w:tcPr>
            <w:tcW w:w="3126" w:type="pct"/>
            <w:tcBorders>
              <w:right w:val="nil"/>
            </w:tcBorders>
            <w:shd w:val="clear" w:color="auto" w:fill="auto"/>
            <w:vAlign w:val="center"/>
          </w:tcPr>
          <w:p w14:paraId="3D281CFD" w14:textId="77777777" w:rsidR="008A50FB" w:rsidRPr="00D93615" w:rsidRDefault="008A50FB" w:rsidP="009C2708">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Years of experience working in trials</w:t>
            </w:r>
          </w:p>
        </w:tc>
        <w:tc>
          <w:tcPr>
            <w:tcW w:w="1874" w:type="pct"/>
            <w:tcBorders>
              <w:left w:val="nil"/>
            </w:tcBorders>
            <w:shd w:val="clear" w:color="auto" w:fill="auto"/>
            <w:vAlign w:val="center"/>
          </w:tcPr>
          <w:p w14:paraId="46ECE3B0" w14:textId="77777777" w:rsidR="008A50FB" w:rsidRPr="00D93615" w:rsidRDefault="008A50FB" w:rsidP="009C2708">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N=204</w:t>
            </w:r>
          </w:p>
        </w:tc>
      </w:tr>
      <w:tr w:rsidR="008A50FB" w:rsidRPr="00D93615" w14:paraId="0912D80B" w14:textId="77777777" w:rsidTr="009C2708">
        <w:trPr>
          <w:trHeight w:val="300"/>
        </w:trPr>
        <w:tc>
          <w:tcPr>
            <w:tcW w:w="3126" w:type="pct"/>
            <w:tcBorders>
              <w:right w:val="nil"/>
            </w:tcBorders>
            <w:shd w:val="clear" w:color="auto" w:fill="auto"/>
            <w:vAlign w:val="center"/>
          </w:tcPr>
          <w:p w14:paraId="38D4F23A" w14:textId="77777777" w:rsidR="008A50FB" w:rsidRPr="004468CD" w:rsidRDefault="008A50FB" w:rsidP="009C2708">
            <w:pPr>
              <w:spacing w:after="0"/>
              <w:jc w:val="right"/>
              <w:rPr>
                <w:rFonts w:ascii="Calibri" w:eastAsia="Times New Roman" w:hAnsi="Calibri" w:cs="Times New Roman"/>
                <w:bCs/>
                <w:color w:val="000000"/>
                <w:lang w:eastAsia="en-GB"/>
              </w:rPr>
            </w:pPr>
            <w:r w:rsidRPr="004468CD">
              <w:rPr>
                <w:rFonts w:ascii="Calibri" w:eastAsia="Times New Roman" w:hAnsi="Calibri" w:cs="Times New Roman"/>
                <w:bCs/>
                <w:color w:val="000000"/>
                <w:lang w:eastAsia="en-GB"/>
              </w:rPr>
              <w:t>Mean (SD)</w:t>
            </w:r>
          </w:p>
        </w:tc>
        <w:tc>
          <w:tcPr>
            <w:tcW w:w="1874" w:type="pct"/>
            <w:tcBorders>
              <w:left w:val="nil"/>
            </w:tcBorders>
            <w:shd w:val="clear" w:color="auto" w:fill="auto"/>
            <w:vAlign w:val="center"/>
          </w:tcPr>
          <w:p w14:paraId="5C5D79B4" w14:textId="77777777" w:rsidR="008A50FB" w:rsidRPr="004468CD" w:rsidRDefault="008A50FB" w:rsidP="009C2708">
            <w:pPr>
              <w:spacing w:after="0" w:line="240" w:lineRule="auto"/>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6.58 (6.44)</w:t>
            </w:r>
          </w:p>
        </w:tc>
      </w:tr>
      <w:tr w:rsidR="008A50FB" w:rsidRPr="00D93615" w14:paraId="3480578A" w14:textId="77777777" w:rsidTr="009C2708">
        <w:trPr>
          <w:trHeight w:val="300"/>
        </w:trPr>
        <w:tc>
          <w:tcPr>
            <w:tcW w:w="3126" w:type="pct"/>
            <w:tcBorders>
              <w:right w:val="nil"/>
            </w:tcBorders>
            <w:shd w:val="clear" w:color="auto" w:fill="auto"/>
            <w:vAlign w:val="center"/>
          </w:tcPr>
          <w:p w14:paraId="32F6D5D2" w14:textId="77777777" w:rsidR="008A50FB" w:rsidRPr="004468CD" w:rsidRDefault="008A50FB" w:rsidP="009C2708">
            <w:pPr>
              <w:spacing w:after="0"/>
              <w:jc w:val="right"/>
              <w:rPr>
                <w:rFonts w:ascii="Calibri" w:eastAsia="Times New Roman" w:hAnsi="Calibri" w:cs="Times New Roman"/>
                <w:bCs/>
                <w:color w:val="000000"/>
                <w:lang w:eastAsia="en-GB"/>
              </w:rPr>
            </w:pPr>
            <w:r w:rsidRPr="004468CD">
              <w:rPr>
                <w:rFonts w:ascii="Calibri" w:eastAsia="Times New Roman" w:hAnsi="Calibri" w:cs="Times New Roman"/>
                <w:bCs/>
                <w:color w:val="000000"/>
                <w:lang w:eastAsia="en-GB"/>
              </w:rPr>
              <w:t>Median (IQR)</w:t>
            </w:r>
          </w:p>
        </w:tc>
        <w:tc>
          <w:tcPr>
            <w:tcW w:w="1874" w:type="pct"/>
            <w:tcBorders>
              <w:left w:val="nil"/>
            </w:tcBorders>
            <w:shd w:val="clear" w:color="auto" w:fill="auto"/>
            <w:vAlign w:val="center"/>
          </w:tcPr>
          <w:p w14:paraId="42759921" w14:textId="77777777" w:rsidR="008A50FB" w:rsidRPr="004468CD" w:rsidRDefault="008A50FB" w:rsidP="009C2708">
            <w:pPr>
              <w:spacing w:after="0" w:line="240" w:lineRule="auto"/>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5 (2, 9.5</w:t>
            </w:r>
            <w:r w:rsidRPr="004468CD">
              <w:rPr>
                <w:rFonts w:ascii="Calibri" w:eastAsia="Times New Roman" w:hAnsi="Calibri" w:cs="Times New Roman"/>
                <w:bCs/>
                <w:color w:val="000000"/>
                <w:lang w:eastAsia="en-GB"/>
              </w:rPr>
              <w:t>)</w:t>
            </w:r>
          </w:p>
        </w:tc>
      </w:tr>
      <w:tr w:rsidR="008A50FB" w:rsidRPr="00D93615" w14:paraId="4E19E699" w14:textId="77777777" w:rsidTr="009C2708">
        <w:trPr>
          <w:trHeight w:val="300"/>
        </w:trPr>
        <w:tc>
          <w:tcPr>
            <w:tcW w:w="3126" w:type="pct"/>
            <w:tcBorders>
              <w:right w:val="nil"/>
            </w:tcBorders>
            <w:shd w:val="clear" w:color="auto" w:fill="auto"/>
            <w:vAlign w:val="center"/>
          </w:tcPr>
          <w:p w14:paraId="3AAB06B9" w14:textId="77777777" w:rsidR="008A50FB" w:rsidRPr="004468CD" w:rsidRDefault="008A50FB" w:rsidP="009C2708">
            <w:pPr>
              <w:spacing w:after="0"/>
              <w:jc w:val="right"/>
              <w:rPr>
                <w:rFonts w:ascii="Calibri" w:eastAsia="Times New Roman" w:hAnsi="Calibri" w:cs="Times New Roman"/>
                <w:bCs/>
                <w:color w:val="000000"/>
                <w:lang w:eastAsia="en-GB"/>
              </w:rPr>
            </w:pPr>
            <w:r w:rsidRPr="004468CD">
              <w:rPr>
                <w:rFonts w:ascii="Calibri" w:eastAsia="Times New Roman" w:hAnsi="Calibri" w:cs="Times New Roman"/>
                <w:bCs/>
                <w:color w:val="000000"/>
                <w:lang w:eastAsia="en-GB"/>
              </w:rPr>
              <w:t>Range</w:t>
            </w:r>
          </w:p>
        </w:tc>
        <w:tc>
          <w:tcPr>
            <w:tcW w:w="1874" w:type="pct"/>
            <w:tcBorders>
              <w:left w:val="nil"/>
            </w:tcBorders>
            <w:shd w:val="clear" w:color="auto" w:fill="auto"/>
            <w:vAlign w:val="center"/>
          </w:tcPr>
          <w:p w14:paraId="4E2DCCE2" w14:textId="77777777" w:rsidR="008A50FB" w:rsidRPr="004468CD" w:rsidRDefault="008A50FB" w:rsidP="009C2708">
            <w:pPr>
              <w:spacing w:after="0" w:line="240" w:lineRule="auto"/>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1, 40</w:t>
            </w:r>
          </w:p>
        </w:tc>
      </w:tr>
      <w:tr w:rsidR="008A50FB" w:rsidRPr="00D93615" w14:paraId="3B1FA9CC" w14:textId="77777777" w:rsidTr="009C2708">
        <w:trPr>
          <w:trHeight w:val="300"/>
        </w:trPr>
        <w:tc>
          <w:tcPr>
            <w:tcW w:w="3126" w:type="pct"/>
            <w:tcBorders>
              <w:right w:val="nil"/>
            </w:tcBorders>
            <w:shd w:val="clear" w:color="auto" w:fill="auto"/>
            <w:vAlign w:val="center"/>
          </w:tcPr>
          <w:p w14:paraId="52B05605" w14:textId="77777777" w:rsidR="008A50FB" w:rsidRPr="004468CD" w:rsidRDefault="008A50FB" w:rsidP="009C2708">
            <w:pPr>
              <w:spacing w:after="0"/>
              <w:jc w:val="right"/>
              <w:rPr>
                <w:rFonts w:ascii="Calibri" w:eastAsia="Times New Roman" w:hAnsi="Calibri" w:cs="Times New Roman"/>
                <w:bCs/>
                <w:color w:val="000000"/>
                <w:lang w:eastAsia="en-GB"/>
              </w:rPr>
            </w:pPr>
            <w:r>
              <w:rPr>
                <w:rFonts w:ascii="Calibri" w:eastAsia="Times New Roman" w:hAnsi="Calibri" w:cs="Times New Roman"/>
                <w:bCs/>
                <w:color w:val="000000"/>
                <w:lang w:eastAsia="en-GB"/>
              </w:rPr>
              <w:t>Missing</w:t>
            </w:r>
          </w:p>
        </w:tc>
        <w:tc>
          <w:tcPr>
            <w:tcW w:w="1874" w:type="pct"/>
            <w:tcBorders>
              <w:left w:val="nil"/>
            </w:tcBorders>
            <w:shd w:val="clear" w:color="auto" w:fill="auto"/>
            <w:vAlign w:val="center"/>
          </w:tcPr>
          <w:p w14:paraId="51E0E0DF" w14:textId="77777777" w:rsidR="008A50FB" w:rsidRDefault="008A50FB" w:rsidP="009C2708">
            <w:pPr>
              <w:spacing w:after="0" w:line="240" w:lineRule="auto"/>
              <w:jc w:val="center"/>
              <w:rPr>
                <w:rFonts w:ascii="Calibri" w:eastAsia="Times New Roman" w:hAnsi="Calibri" w:cs="Times New Roman"/>
                <w:bCs/>
                <w:color w:val="000000"/>
                <w:lang w:eastAsia="en-GB"/>
              </w:rPr>
            </w:pPr>
            <w:r>
              <w:rPr>
                <w:rFonts w:ascii="Calibri" w:eastAsia="Times New Roman" w:hAnsi="Calibri" w:cs="Times New Roman"/>
                <w:bCs/>
                <w:color w:val="000000"/>
                <w:lang w:eastAsia="en-GB"/>
              </w:rPr>
              <w:t>1 (&lt;1%)</w:t>
            </w:r>
          </w:p>
        </w:tc>
      </w:tr>
      <w:tr w:rsidR="008A50FB" w:rsidRPr="00D93615" w14:paraId="27F0713E" w14:textId="77777777" w:rsidTr="009C2708">
        <w:trPr>
          <w:trHeight w:val="300"/>
        </w:trPr>
        <w:tc>
          <w:tcPr>
            <w:tcW w:w="3126" w:type="pct"/>
            <w:tcBorders>
              <w:right w:val="nil"/>
            </w:tcBorders>
            <w:shd w:val="clear" w:color="auto" w:fill="auto"/>
          </w:tcPr>
          <w:p w14:paraId="48C1C855" w14:textId="77777777" w:rsidR="008A50FB" w:rsidRPr="00D93615" w:rsidRDefault="008A50FB" w:rsidP="009C2708">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Participant disciplines</w:t>
            </w:r>
          </w:p>
        </w:tc>
        <w:tc>
          <w:tcPr>
            <w:tcW w:w="1874" w:type="pct"/>
            <w:tcBorders>
              <w:left w:val="nil"/>
            </w:tcBorders>
            <w:shd w:val="clear" w:color="auto" w:fill="auto"/>
            <w:vAlign w:val="center"/>
          </w:tcPr>
          <w:p w14:paraId="4D2F3AD2" w14:textId="77777777" w:rsidR="008A50FB" w:rsidRPr="00D93615" w:rsidRDefault="008A50FB" w:rsidP="009C2708">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N=205</w:t>
            </w:r>
          </w:p>
        </w:tc>
      </w:tr>
      <w:tr w:rsidR="008A50FB" w:rsidRPr="00D93615" w14:paraId="4076CBBB" w14:textId="77777777" w:rsidTr="009C2708">
        <w:trPr>
          <w:trHeight w:val="300"/>
        </w:trPr>
        <w:tc>
          <w:tcPr>
            <w:tcW w:w="3126" w:type="pct"/>
            <w:tcBorders>
              <w:right w:val="nil"/>
            </w:tcBorders>
            <w:shd w:val="clear" w:color="auto" w:fill="auto"/>
            <w:vAlign w:val="center"/>
          </w:tcPr>
          <w:p w14:paraId="4E352107" w14:textId="77777777" w:rsidR="008A50FB" w:rsidRPr="00D93615" w:rsidRDefault="008A50FB" w:rsidP="009C2708">
            <w:pPr>
              <w:spacing w:after="0" w:line="240" w:lineRule="auto"/>
              <w:jc w:val="right"/>
              <w:rPr>
                <w:rFonts w:ascii="Calibri" w:eastAsia="Times New Roman" w:hAnsi="Calibri" w:cs="Times New Roman"/>
                <w:b/>
                <w:bCs/>
                <w:color w:val="000000"/>
                <w:lang w:eastAsia="en-GB"/>
              </w:rPr>
            </w:pPr>
            <w:r w:rsidRPr="004468CD">
              <w:rPr>
                <w:rFonts w:ascii="Calibri" w:eastAsia="Times New Roman" w:hAnsi="Calibri" w:cs="Times New Roman"/>
                <w:b/>
                <w:color w:val="000000"/>
                <w:lang w:eastAsia="en-GB"/>
              </w:rPr>
              <w:t xml:space="preserve">Clinical </w:t>
            </w:r>
            <w:r>
              <w:rPr>
                <w:rFonts w:ascii="Calibri" w:eastAsia="Times New Roman" w:hAnsi="Calibri" w:cs="Times New Roman"/>
                <w:b/>
                <w:color w:val="000000"/>
                <w:lang w:eastAsia="en-GB"/>
              </w:rPr>
              <w:t>disciplines</w:t>
            </w:r>
          </w:p>
        </w:tc>
        <w:tc>
          <w:tcPr>
            <w:tcW w:w="1874" w:type="pct"/>
            <w:tcBorders>
              <w:left w:val="nil"/>
            </w:tcBorders>
            <w:shd w:val="clear" w:color="auto" w:fill="auto"/>
            <w:vAlign w:val="center"/>
          </w:tcPr>
          <w:p w14:paraId="6740EAA6" w14:textId="77777777" w:rsidR="008A50FB" w:rsidRPr="00D93615" w:rsidRDefault="008A50FB" w:rsidP="009C2708">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127 (62%)</w:t>
            </w:r>
          </w:p>
        </w:tc>
      </w:tr>
      <w:tr w:rsidR="008A50FB" w:rsidRPr="00D93615" w14:paraId="57FBFA7F" w14:textId="77777777" w:rsidTr="009C2708">
        <w:trPr>
          <w:trHeight w:val="300"/>
        </w:trPr>
        <w:tc>
          <w:tcPr>
            <w:tcW w:w="3126" w:type="pct"/>
            <w:tcBorders>
              <w:right w:val="nil"/>
            </w:tcBorders>
            <w:shd w:val="clear" w:color="auto" w:fill="auto"/>
            <w:vAlign w:val="center"/>
          </w:tcPr>
          <w:p w14:paraId="28728E37"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Public health</w:t>
            </w:r>
          </w:p>
        </w:tc>
        <w:tc>
          <w:tcPr>
            <w:tcW w:w="1874" w:type="pct"/>
            <w:tcBorders>
              <w:left w:val="nil"/>
            </w:tcBorders>
            <w:shd w:val="clear" w:color="auto" w:fill="auto"/>
            <w:vAlign w:val="center"/>
          </w:tcPr>
          <w:p w14:paraId="4DC6A02F"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35 (17%)</w:t>
            </w:r>
          </w:p>
        </w:tc>
      </w:tr>
      <w:tr w:rsidR="008A50FB" w:rsidRPr="00D93615" w14:paraId="2C5E9823" w14:textId="77777777" w:rsidTr="009C2708">
        <w:trPr>
          <w:trHeight w:val="300"/>
        </w:trPr>
        <w:tc>
          <w:tcPr>
            <w:tcW w:w="3126" w:type="pct"/>
            <w:tcBorders>
              <w:right w:val="nil"/>
            </w:tcBorders>
            <w:shd w:val="clear" w:color="auto" w:fill="auto"/>
            <w:vAlign w:val="center"/>
          </w:tcPr>
          <w:p w14:paraId="78C5C8A7"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Infectious diseases</w:t>
            </w:r>
          </w:p>
        </w:tc>
        <w:tc>
          <w:tcPr>
            <w:tcW w:w="1874" w:type="pct"/>
            <w:tcBorders>
              <w:left w:val="nil"/>
            </w:tcBorders>
            <w:shd w:val="clear" w:color="auto" w:fill="auto"/>
            <w:vAlign w:val="center"/>
          </w:tcPr>
          <w:p w14:paraId="56AFABCC"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22 (11%)</w:t>
            </w:r>
          </w:p>
        </w:tc>
      </w:tr>
      <w:tr w:rsidR="008A50FB" w:rsidRPr="00D93615" w14:paraId="3F53EE09" w14:textId="77777777" w:rsidTr="009C2708">
        <w:trPr>
          <w:trHeight w:val="300"/>
        </w:trPr>
        <w:tc>
          <w:tcPr>
            <w:tcW w:w="3126" w:type="pct"/>
            <w:tcBorders>
              <w:right w:val="nil"/>
            </w:tcBorders>
            <w:shd w:val="clear" w:color="auto" w:fill="auto"/>
            <w:vAlign w:val="center"/>
          </w:tcPr>
          <w:p w14:paraId="43FF4730"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General medicine</w:t>
            </w:r>
          </w:p>
        </w:tc>
        <w:tc>
          <w:tcPr>
            <w:tcW w:w="1874" w:type="pct"/>
            <w:tcBorders>
              <w:left w:val="nil"/>
            </w:tcBorders>
            <w:shd w:val="clear" w:color="auto" w:fill="auto"/>
            <w:vAlign w:val="center"/>
          </w:tcPr>
          <w:p w14:paraId="335AD96D"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17 (8%)</w:t>
            </w:r>
          </w:p>
        </w:tc>
      </w:tr>
      <w:tr w:rsidR="008A50FB" w:rsidRPr="00D93615" w14:paraId="44772529" w14:textId="77777777" w:rsidTr="009C2708">
        <w:trPr>
          <w:trHeight w:val="300"/>
        </w:trPr>
        <w:tc>
          <w:tcPr>
            <w:tcW w:w="3126" w:type="pct"/>
            <w:tcBorders>
              <w:right w:val="nil"/>
            </w:tcBorders>
            <w:shd w:val="clear" w:color="auto" w:fill="auto"/>
            <w:vAlign w:val="center"/>
          </w:tcPr>
          <w:p w14:paraId="11DF9508"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Paediatrics</w:t>
            </w:r>
          </w:p>
        </w:tc>
        <w:tc>
          <w:tcPr>
            <w:tcW w:w="1874" w:type="pct"/>
            <w:tcBorders>
              <w:left w:val="nil"/>
            </w:tcBorders>
            <w:shd w:val="clear" w:color="auto" w:fill="auto"/>
            <w:vAlign w:val="center"/>
          </w:tcPr>
          <w:p w14:paraId="49650B81"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12 (6%)</w:t>
            </w:r>
          </w:p>
        </w:tc>
      </w:tr>
      <w:tr w:rsidR="008A50FB" w:rsidRPr="00D93615" w14:paraId="6B960900" w14:textId="77777777" w:rsidTr="009C2708">
        <w:trPr>
          <w:trHeight w:val="300"/>
        </w:trPr>
        <w:tc>
          <w:tcPr>
            <w:tcW w:w="3126" w:type="pct"/>
            <w:tcBorders>
              <w:right w:val="nil"/>
            </w:tcBorders>
            <w:shd w:val="clear" w:color="auto" w:fill="auto"/>
            <w:vAlign w:val="center"/>
          </w:tcPr>
          <w:p w14:paraId="29D972CF"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General surgery</w:t>
            </w:r>
          </w:p>
        </w:tc>
        <w:tc>
          <w:tcPr>
            <w:tcW w:w="1874" w:type="pct"/>
            <w:tcBorders>
              <w:left w:val="nil"/>
            </w:tcBorders>
            <w:shd w:val="clear" w:color="auto" w:fill="auto"/>
            <w:vAlign w:val="center"/>
          </w:tcPr>
          <w:p w14:paraId="16162BAB"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11 (5%)</w:t>
            </w:r>
          </w:p>
        </w:tc>
      </w:tr>
      <w:tr w:rsidR="008A50FB" w:rsidRPr="00D93615" w14:paraId="0FE20D2A" w14:textId="77777777" w:rsidTr="009C2708">
        <w:trPr>
          <w:trHeight w:val="300"/>
        </w:trPr>
        <w:tc>
          <w:tcPr>
            <w:tcW w:w="3126" w:type="pct"/>
            <w:tcBorders>
              <w:right w:val="nil"/>
            </w:tcBorders>
            <w:shd w:val="clear" w:color="auto" w:fill="auto"/>
            <w:vAlign w:val="center"/>
          </w:tcPr>
          <w:p w14:paraId="75E42295"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Nursing</w:t>
            </w:r>
          </w:p>
        </w:tc>
        <w:tc>
          <w:tcPr>
            <w:tcW w:w="1874" w:type="pct"/>
            <w:tcBorders>
              <w:left w:val="nil"/>
            </w:tcBorders>
            <w:shd w:val="clear" w:color="auto" w:fill="auto"/>
            <w:vAlign w:val="center"/>
          </w:tcPr>
          <w:p w14:paraId="4C0FA963"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9 (4%)</w:t>
            </w:r>
          </w:p>
        </w:tc>
      </w:tr>
      <w:tr w:rsidR="008A50FB" w:rsidRPr="00D93615" w14:paraId="433A9F04" w14:textId="77777777" w:rsidTr="009C2708">
        <w:trPr>
          <w:trHeight w:val="300"/>
        </w:trPr>
        <w:tc>
          <w:tcPr>
            <w:tcW w:w="3126" w:type="pct"/>
            <w:tcBorders>
              <w:right w:val="nil"/>
            </w:tcBorders>
            <w:shd w:val="clear" w:color="auto" w:fill="auto"/>
            <w:vAlign w:val="center"/>
          </w:tcPr>
          <w:p w14:paraId="6E1FC1B2" w14:textId="77777777" w:rsidR="008A50FB" w:rsidRPr="004468CD" w:rsidRDefault="008A50FB" w:rsidP="009C2708">
            <w:pPr>
              <w:spacing w:after="0" w:line="240" w:lineRule="auto"/>
              <w:jc w:val="right"/>
              <w:rPr>
                <w:rFonts w:ascii="Calibri" w:eastAsia="Times New Roman" w:hAnsi="Calibri" w:cs="Times New Roman"/>
                <w:b/>
                <w:color w:val="000000"/>
                <w:lang w:eastAsia="en-GB"/>
              </w:rPr>
            </w:pPr>
            <w:r w:rsidRPr="003A4D9B">
              <w:rPr>
                <w:rFonts w:ascii="Calibri" w:eastAsia="Times New Roman" w:hAnsi="Calibri" w:cs="Times New Roman"/>
                <w:i/>
                <w:color w:val="000000"/>
                <w:lang w:eastAsia="en-GB"/>
              </w:rPr>
              <w:t>Obstetrics</w:t>
            </w:r>
          </w:p>
        </w:tc>
        <w:tc>
          <w:tcPr>
            <w:tcW w:w="1874" w:type="pct"/>
            <w:tcBorders>
              <w:left w:val="nil"/>
            </w:tcBorders>
            <w:shd w:val="clear" w:color="auto" w:fill="auto"/>
            <w:vAlign w:val="center"/>
          </w:tcPr>
          <w:p w14:paraId="5356C7C4"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7 (3%)</w:t>
            </w:r>
          </w:p>
        </w:tc>
      </w:tr>
      <w:tr w:rsidR="008A50FB" w:rsidRPr="00D93615" w14:paraId="59DC30CF" w14:textId="77777777" w:rsidTr="009C2708">
        <w:trPr>
          <w:trHeight w:val="300"/>
        </w:trPr>
        <w:tc>
          <w:tcPr>
            <w:tcW w:w="3126" w:type="pct"/>
            <w:tcBorders>
              <w:right w:val="nil"/>
            </w:tcBorders>
            <w:shd w:val="clear" w:color="auto" w:fill="auto"/>
            <w:vAlign w:val="center"/>
          </w:tcPr>
          <w:p w14:paraId="3AF33D1C"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Primary care</w:t>
            </w:r>
          </w:p>
        </w:tc>
        <w:tc>
          <w:tcPr>
            <w:tcW w:w="1874" w:type="pct"/>
            <w:tcBorders>
              <w:left w:val="nil"/>
            </w:tcBorders>
            <w:shd w:val="clear" w:color="auto" w:fill="auto"/>
            <w:vAlign w:val="center"/>
          </w:tcPr>
          <w:p w14:paraId="207C4127"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4 (2%)</w:t>
            </w:r>
          </w:p>
        </w:tc>
      </w:tr>
      <w:tr w:rsidR="008A50FB" w:rsidRPr="00D93615" w14:paraId="3AB81513" w14:textId="77777777" w:rsidTr="009C2708">
        <w:trPr>
          <w:trHeight w:val="300"/>
        </w:trPr>
        <w:tc>
          <w:tcPr>
            <w:tcW w:w="3126" w:type="pct"/>
            <w:tcBorders>
              <w:right w:val="nil"/>
            </w:tcBorders>
            <w:shd w:val="clear" w:color="auto" w:fill="auto"/>
            <w:vAlign w:val="center"/>
          </w:tcPr>
          <w:p w14:paraId="6F496584"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Gynaecology</w:t>
            </w:r>
          </w:p>
        </w:tc>
        <w:tc>
          <w:tcPr>
            <w:tcW w:w="1874" w:type="pct"/>
            <w:tcBorders>
              <w:left w:val="nil"/>
            </w:tcBorders>
            <w:shd w:val="clear" w:color="auto" w:fill="auto"/>
            <w:vAlign w:val="center"/>
          </w:tcPr>
          <w:p w14:paraId="6DC85D81"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3 (1%)</w:t>
            </w:r>
          </w:p>
        </w:tc>
      </w:tr>
      <w:tr w:rsidR="008A50FB" w:rsidRPr="00D93615" w14:paraId="49C6EB7E" w14:textId="77777777" w:rsidTr="009C2708">
        <w:trPr>
          <w:trHeight w:val="300"/>
        </w:trPr>
        <w:tc>
          <w:tcPr>
            <w:tcW w:w="3126" w:type="pct"/>
            <w:tcBorders>
              <w:right w:val="nil"/>
            </w:tcBorders>
            <w:shd w:val="clear" w:color="auto" w:fill="auto"/>
            <w:vAlign w:val="center"/>
          </w:tcPr>
          <w:p w14:paraId="430D5371"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Orthopaedics and trauma</w:t>
            </w:r>
          </w:p>
        </w:tc>
        <w:tc>
          <w:tcPr>
            <w:tcW w:w="1874" w:type="pct"/>
            <w:tcBorders>
              <w:left w:val="nil"/>
            </w:tcBorders>
            <w:shd w:val="clear" w:color="auto" w:fill="auto"/>
            <w:vAlign w:val="center"/>
          </w:tcPr>
          <w:p w14:paraId="7146F236"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2 (1%)</w:t>
            </w:r>
          </w:p>
        </w:tc>
      </w:tr>
      <w:tr w:rsidR="008A50FB" w:rsidRPr="00D93615" w14:paraId="3003622B" w14:textId="77777777" w:rsidTr="009C2708">
        <w:trPr>
          <w:trHeight w:val="300"/>
        </w:trPr>
        <w:tc>
          <w:tcPr>
            <w:tcW w:w="3126" w:type="pct"/>
            <w:tcBorders>
              <w:right w:val="nil"/>
            </w:tcBorders>
            <w:shd w:val="clear" w:color="auto" w:fill="auto"/>
            <w:vAlign w:val="center"/>
          </w:tcPr>
          <w:p w14:paraId="6F450D93"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Anaesthesia</w:t>
            </w:r>
          </w:p>
        </w:tc>
        <w:tc>
          <w:tcPr>
            <w:tcW w:w="1874" w:type="pct"/>
            <w:tcBorders>
              <w:left w:val="nil"/>
            </w:tcBorders>
            <w:shd w:val="clear" w:color="auto" w:fill="auto"/>
            <w:vAlign w:val="center"/>
          </w:tcPr>
          <w:p w14:paraId="4726A136"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5E156AA1" w14:textId="77777777" w:rsidTr="009C2708">
        <w:trPr>
          <w:trHeight w:val="300"/>
        </w:trPr>
        <w:tc>
          <w:tcPr>
            <w:tcW w:w="3126" w:type="pct"/>
            <w:tcBorders>
              <w:right w:val="nil"/>
            </w:tcBorders>
            <w:shd w:val="clear" w:color="auto" w:fill="auto"/>
            <w:vAlign w:val="center"/>
          </w:tcPr>
          <w:p w14:paraId="0CD9E563"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Cardiology</w:t>
            </w:r>
          </w:p>
        </w:tc>
        <w:tc>
          <w:tcPr>
            <w:tcW w:w="1874" w:type="pct"/>
            <w:tcBorders>
              <w:left w:val="nil"/>
            </w:tcBorders>
            <w:shd w:val="clear" w:color="auto" w:fill="auto"/>
            <w:vAlign w:val="center"/>
          </w:tcPr>
          <w:p w14:paraId="1E41D1AC"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6B65C87D" w14:textId="77777777" w:rsidTr="009C2708">
        <w:trPr>
          <w:trHeight w:val="300"/>
        </w:trPr>
        <w:tc>
          <w:tcPr>
            <w:tcW w:w="3126" w:type="pct"/>
            <w:tcBorders>
              <w:right w:val="nil"/>
            </w:tcBorders>
            <w:shd w:val="clear" w:color="auto" w:fill="auto"/>
            <w:vAlign w:val="center"/>
          </w:tcPr>
          <w:p w14:paraId="76A896B3"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Haematology</w:t>
            </w:r>
          </w:p>
        </w:tc>
        <w:tc>
          <w:tcPr>
            <w:tcW w:w="1874" w:type="pct"/>
            <w:tcBorders>
              <w:left w:val="nil"/>
            </w:tcBorders>
            <w:shd w:val="clear" w:color="auto" w:fill="auto"/>
            <w:vAlign w:val="center"/>
          </w:tcPr>
          <w:p w14:paraId="3CAA46AA"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5AF71DFC" w14:textId="77777777" w:rsidTr="009C2708">
        <w:trPr>
          <w:trHeight w:val="300"/>
        </w:trPr>
        <w:tc>
          <w:tcPr>
            <w:tcW w:w="3126" w:type="pct"/>
            <w:tcBorders>
              <w:right w:val="nil"/>
            </w:tcBorders>
            <w:shd w:val="clear" w:color="auto" w:fill="auto"/>
            <w:vAlign w:val="center"/>
          </w:tcPr>
          <w:p w14:paraId="3AC9505B"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Oncology</w:t>
            </w:r>
          </w:p>
        </w:tc>
        <w:tc>
          <w:tcPr>
            <w:tcW w:w="1874" w:type="pct"/>
            <w:tcBorders>
              <w:left w:val="nil"/>
            </w:tcBorders>
            <w:shd w:val="clear" w:color="auto" w:fill="auto"/>
            <w:vAlign w:val="center"/>
          </w:tcPr>
          <w:p w14:paraId="581C9118"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1F42FD23" w14:textId="77777777" w:rsidTr="009C2708">
        <w:trPr>
          <w:trHeight w:val="300"/>
        </w:trPr>
        <w:tc>
          <w:tcPr>
            <w:tcW w:w="3126" w:type="pct"/>
            <w:tcBorders>
              <w:right w:val="nil"/>
            </w:tcBorders>
            <w:shd w:val="clear" w:color="auto" w:fill="auto"/>
            <w:vAlign w:val="center"/>
          </w:tcPr>
          <w:p w14:paraId="55462556"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3A4D9B">
              <w:rPr>
                <w:rFonts w:ascii="Calibri" w:eastAsia="Times New Roman" w:hAnsi="Calibri" w:cs="Times New Roman"/>
                <w:i/>
                <w:color w:val="000000"/>
                <w:lang w:eastAsia="en-GB"/>
              </w:rPr>
              <w:t>Rheumatology</w:t>
            </w:r>
          </w:p>
        </w:tc>
        <w:tc>
          <w:tcPr>
            <w:tcW w:w="1874" w:type="pct"/>
            <w:tcBorders>
              <w:left w:val="nil"/>
            </w:tcBorders>
            <w:shd w:val="clear" w:color="auto" w:fill="auto"/>
            <w:vAlign w:val="center"/>
          </w:tcPr>
          <w:p w14:paraId="7F133772"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0676F3DC" w14:textId="77777777" w:rsidTr="009C2708">
        <w:trPr>
          <w:trHeight w:val="300"/>
        </w:trPr>
        <w:tc>
          <w:tcPr>
            <w:tcW w:w="3126" w:type="pct"/>
            <w:tcBorders>
              <w:right w:val="nil"/>
            </w:tcBorders>
            <w:shd w:val="clear" w:color="auto" w:fill="auto"/>
          </w:tcPr>
          <w:p w14:paraId="67F5F0C5"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Pr>
                <w:rFonts w:ascii="Calibri" w:eastAsia="Times New Roman" w:hAnsi="Calibri" w:cs="Times New Roman"/>
                <w:b/>
                <w:bCs/>
                <w:color w:val="000000"/>
                <w:lang w:eastAsia="en-GB"/>
              </w:rPr>
              <w:t xml:space="preserve">Research methods </w:t>
            </w:r>
            <w:r>
              <w:rPr>
                <w:rFonts w:ascii="Calibri" w:eastAsia="Times New Roman" w:hAnsi="Calibri" w:cs="Times New Roman"/>
                <w:b/>
                <w:color w:val="000000"/>
                <w:lang w:eastAsia="en-GB"/>
              </w:rPr>
              <w:t>disciplines</w:t>
            </w:r>
          </w:p>
        </w:tc>
        <w:tc>
          <w:tcPr>
            <w:tcW w:w="1874" w:type="pct"/>
            <w:tcBorders>
              <w:left w:val="nil"/>
            </w:tcBorders>
            <w:shd w:val="clear" w:color="auto" w:fill="auto"/>
            <w:vAlign w:val="center"/>
          </w:tcPr>
          <w:p w14:paraId="6122933A"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color w:val="000000"/>
                <w:lang w:eastAsia="en-GB"/>
              </w:rPr>
              <w:t>39 (19%)</w:t>
            </w:r>
          </w:p>
        </w:tc>
      </w:tr>
      <w:tr w:rsidR="008A50FB" w:rsidRPr="00D93615" w14:paraId="0849226D" w14:textId="77777777" w:rsidTr="009C2708">
        <w:trPr>
          <w:trHeight w:val="300"/>
        </w:trPr>
        <w:tc>
          <w:tcPr>
            <w:tcW w:w="3126" w:type="pct"/>
            <w:tcBorders>
              <w:right w:val="nil"/>
            </w:tcBorders>
            <w:shd w:val="clear" w:color="auto" w:fill="auto"/>
            <w:vAlign w:val="center"/>
          </w:tcPr>
          <w:p w14:paraId="1C7605F5"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C07109">
              <w:rPr>
                <w:rFonts w:ascii="Calibri" w:eastAsia="Times New Roman" w:hAnsi="Calibri" w:cs="Times New Roman"/>
                <w:i/>
                <w:color w:val="000000"/>
                <w:lang w:eastAsia="en-GB"/>
              </w:rPr>
              <w:t>Trials management</w:t>
            </w:r>
          </w:p>
        </w:tc>
        <w:tc>
          <w:tcPr>
            <w:tcW w:w="1874" w:type="pct"/>
            <w:tcBorders>
              <w:left w:val="nil"/>
            </w:tcBorders>
            <w:shd w:val="clear" w:color="auto" w:fill="auto"/>
            <w:vAlign w:val="center"/>
          </w:tcPr>
          <w:p w14:paraId="76CF42F8"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22 (11%)</w:t>
            </w:r>
          </w:p>
        </w:tc>
      </w:tr>
      <w:tr w:rsidR="008A50FB" w:rsidRPr="00D93615" w14:paraId="28B34FF3" w14:textId="77777777" w:rsidTr="009C2708">
        <w:trPr>
          <w:trHeight w:val="300"/>
        </w:trPr>
        <w:tc>
          <w:tcPr>
            <w:tcW w:w="3126" w:type="pct"/>
            <w:tcBorders>
              <w:right w:val="nil"/>
            </w:tcBorders>
            <w:shd w:val="clear" w:color="auto" w:fill="auto"/>
            <w:vAlign w:val="center"/>
          </w:tcPr>
          <w:p w14:paraId="78BA6CA9"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C07109">
              <w:rPr>
                <w:rFonts w:ascii="Calibri" w:eastAsia="Times New Roman" w:hAnsi="Calibri" w:cs="Times New Roman"/>
                <w:i/>
                <w:color w:val="000000"/>
                <w:lang w:eastAsia="en-GB"/>
              </w:rPr>
              <w:t>Data management</w:t>
            </w:r>
          </w:p>
        </w:tc>
        <w:tc>
          <w:tcPr>
            <w:tcW w:w="1874" w:type="pct"/>
            <w:tcBorders>
              <w:left w:val="nil"/>
            </w:tcBorders>
            <w:shd w:val="clear" w:color="auto" w:fill="auto"/>
            <w:vAlign w:val="center"/>
          </w:tcPr>
          <w:p w14:paraId="22E79106"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6 (3%)</w:t>
            </w:r>
          </w:p>
        </w:tc>
      </w:tr>
      <w:tr w:rsidR="008A50FB" w:rsidRPr="00D93615" w14:paraId="664FB606" w14:textId="77777777" w:rsidTr="009C2708">
        <w:trPr>
          <w:trHeight w:val="300"/>
        </w:trPr>
        <w:tc>
          <w:tcPr>
            <w:tcW w:w="3126" w:type="pct"/>
            <w:tcBorders>
              <w:right w:val="nil"/>
            </w:tcBorders>
            <w:shd w:val="clear" w:color="auto" w:fill="auto"/>
            <w:vAlign w:val="center"/>
          </w:tcPr>
          <w:p w14:paraId="020EDCAC"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C07109">
              <w:rPr>
                <w:rFonts w:ascii="Calibri" w:eastAsia="Times New Roman" w:hAnsi="Calibri" w:cs="Times New Roman"/>
                <w:i/>
                <w:color w:val="000000"/>
                <w:lang w:eastAsia="en-GB"/>
              </w:rPr>
              <w:t>Statistics</w:t>
            </w:r>
          </w:p>
        </w:tc>
        <w:tc>
          <w:tcPr>
            <w:tcW w:w="1874" w:type="pct"/>
            <w:tcBorders>
              <w:left w:val="nil"/>
            </w:tcBorders>
            <w:shd w:val="clear" w:color="auto" w:fill="auto"/>
            <w:vAlign w:val="center"/>
          </w:tcPr>
          <w:p w14:paraId="0F34593A"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6 (3%)</w:t>
            </w:r>
          </w:p>
        </w:tc>
      </w:tr>
      <w:tr w:rsidR="008A50FB" w:rsidRPr="00D93615" w14:paraId="40837E3D" w14:textId="77777777" w:rsidTr="009C2708">
        <w:trPr>
          <w:trHeight w:val="300"/>
        </w:trPr>
        <w:tc>
          <w:tcPr>
            <w:tcW w:w="3126" w:type="pct"/>
            <w:tcBorders>
              <w:right w:val="nil"/>
            </w:tcBorders>
            <w:shd w:val="clear" w:color="auto" w:fill="auto"/>
            <w:vAlign w:val="center"/>
          </w:tcPr>
          <w:p w14:paraId="1B06FE9D"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C07109">
              <w:rPr>
                <w:rFonts w:ascii="Calibri" w:eastAsia="Times New Roman" w:hAnsi="Calibri" w:cs="Times New Roman"/>
                <w:i/>
                <w:color w:val="000000"/>
                <w:lang w:eastAsia="en-GB"/>
              </w:rPr>
              <w:t>Ethics</w:t>
            </w:r>
          </w:p>
        </w:tc>
        <w:tc>
          <w:tcPr>
            <w:tcW w:w="1874" w:type="pct"/>
            <w:tcBorders>
              <w:left w:val="nil"/>
            </w:tcBorders>
            <w:shd w:val="clear" w:color="auto" w:fill="auto"/>
            <w:vAlign w:val="center"/>
          </w:tcPr>
          <w:p w14:paraId="76629F3A"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2 (1%)</w:t>
            </w:r>
          </w:p>
        </w:tc>
      </w:tr>
      <w:tr w:rsidR="008A50FB" w:rsidRPr="00D93615" w14:paraId="1FECDBF0" w14:textId="77777777" w:rsidTr="009C2708">
        <w:trPr>
          <w:trHeight w:val="300"/>
        </w:trPr>
        <w:tc>
          <w:tcPr>
            <w:tcW w:w="3126" w:type="pct"/>
            <w:tcBorders>
              <w:right w:val="nil"/>
            </w:tcBorders>
            <w:shd w:val="clear" w:color="auto" w:fill="auto"/>
            <w:vAlign w:val="center"/>
          </w:tcPr>
          <w:p w14:paraId="0F8EC1E8"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C07109">
              <w:rPr>
                <w:rFonts w:ascii="Calibri" w:eastAsia="Times New Roman" w:hAnsi="Calibri" w:cs="Times New Roman"/>
                <w:i/>
                <w:color w:val="000000"/>
                <w:lang w:eastAsia="en-GB"/>
              </w:rPr>
              <w:t>Information systems</w:t>
            </w:r>
          </w:p>
        </w:tc>
        <w:tc>
          <w:tcPr>
            <w:tcW w:w="1874" w:type="pct"/>
            <w:tcBorders>
              <w:left w:val="nil"/>
            </w:tcBorders>
            <w:shd w:val="clear" w:color="auto" w:fill="auto"/>
            <w:vAlign w:val="center"/>
          </w:tcPr>
          <w:p w14:paraId="72B1894A"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2 (1%)</w:t>
            </w:r>
          </w:p>
        </w:tc>
      </w:tr>
      <w:tr w:rsidR="008A50FB" w:rsidRPr="00D93615" w14:paraId="578E8184" w14:textId="77777777" w:rsidTr="009C2708">
        <w:trPr>
          <w:trHeight w:val="300"/>
        </w:trPr>
        <w:tc>
          <w:tcPr>
            <w:tcW w:w="3126" w:type="pct"/>
            <w:tcBorders>
              <w:right w:val="nil"/>
            </w:tcBorders>
            <w:shd w:val="clear" w:color="auto" w:fill="auto"/>
            <w:vAlign w:val="center"/>
          </w:tcPr>
          <w:p w14:paraId="5CBE49FF"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C07109">
              <w:rPr>
                <w:rFonts w:ascii="Calibri" w:eastAsia="Times New Roman" w:hAnsi="Calibri" w:cs="Times New Roman"/>
                <w:i/>
                <w:color w:val="000000"/>
                <w:lang w:eastAsia="en-GB"/>
              </w:rPr>
              <w:t>Epidemiology</w:t>
            </w:r>
          </w:p>
        </w:tc>
        <w:tc>
          <w:tcPr>
            <w:tcW w:w="1874" w:type="pct"/>
            <w:tcBorders>
              <w:left w:val="nil"/>
            </w:tcBorders>
            <w:shd w:val="clear" w:color="auto" w:fill="auto"/>
            <w:vAlign w:val="center"/>
          </w:tcPr>
          <w:p w14:paraId="0B29A43D"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6E7128FD" w14:textId="77777777" w:rsidTr="009C2708">
        <w:trPr>
          <w:trHeight w:val="300"/>
        </w:trPr>
        <w:tc>
          <w:tcPr>
            <w:tcW w:w="3126" w:type="pct"/>
            <w:tcBorders>
              <w:right w:val="nil"/>
            </w:tcBorders>
            <w:shd w:val="clear" w:color="auto" w:fill="auto"/>
            <w:vAlign w:val="center"/>
          </w:tcPr>
          <w:p w14:paraId="110B7820" w14:textId="77777777" w:rsidR="008A50FB" w:rsidRPr="00BC2EFA" w:rsidRDefault="008A50FB" w:rsidP="009C2708">
            <w:pPr>
              <w:spacing w:after="0" w:line="240" w:lineRule="auto"/>
              <w:jc w:val="right"/>
              <w:rPr>
                <w:rFonts w:ascii="Calibri" w:eastAsia="Times New Roman" w:hAnsi="Calibri" w:cs="Times New Roman"/>
                <w:b/>
                <w:color w:val="000000"/>
                <w:lang w:eastAsia="en-GB"/>
              </w:rPr>
            </w:pPr>
            <w:r w:rsidRPr="00BC2EFA">
              <w:rPr>
                <w:rFonts w:ascii="Calibri" w:eastAsia="Times New Roman" w:hAnsi="Calibri" w:cs="Times New Roman"/>
                <w:b/>
                <w:color w:val="000000"/>
                <w:lang w:eastAsia="en-GB"/>
              </w:rPr>
              <w:t xml:space="preserve">Laboratory </w:t>
            </w:r>
            <w:r>
              <w:rPr>
                <w:rFonts w:ascii="Calibri" w:eastAsia="Times New Roman" w:hAnsi="Calibri" w:cs="Times New Roman"/>
                <w:b/>
                <w:color w:val="000000"/>
                <w:lang w:eastAsia="en-GB"/>
              </w:rPr>
              <w:t>s</w:t>
            </w:r>
            <w:r w:rsidRPr="00BC2EFA">
              <w:rPr>
                <w:rFonts w:ascii="Calibri" w:eastAsia="Times New Roman" w:hAnsi="Calibri" w:cs="Times New Roman"/>
                <w:b/>
                <w:color w:val="000000"/>
                <w:lang w:eastAsia="en-GB"/>
              </w:rPr>
              <w:t xml:space="preserve">cience </w:t>
            </w:r>
            <w:r>
              <w:rPr>
                <w:rFonts w:ascii="Calibri" w:eastAsia="Times New Roman" w:hAnsi="Calibri" w:cs="Times New Roman"/>
                <w:b/>
                <w:color w:val="000000"/>
                <w:lang w:eastAsia="en-GB"/>
              </w:rPr>
              <w:t>disciplines</w:t>
            </w:r>
          </w:p>
        </w:tc>
        <w:tc>
          <w:tcPr>
            <w:tcW w:w="1874" w:type="pct"/>
            <w:tcBorders>
              <w:left w:val="nil"/>
            </w:tcBorders>
            <w:shd w:val="clear" w:color="auto" w:fill="auto"/>
            <w:vAlign w:val="center"/>
          </w:tcPr>
          <w:p w14:paraId="000C2EEF" w14:textId="77777777" w:rsidR="008A50FB" w:rsidRPr="00E86158" w:rsidRDefault="008A50FB" w:rsidP="009C2708">
            <w:pPr>
              <w:spacing w:after="0" w:line="240" w:lineRule="auto"/>
              <w:jc w:val="center"/>
              <w:rPr>
                <w:rFonts w:ascii="Calibri" w:eastAsia="Times New Roman" w:hAnsi="Calibri" w:cs="Times New Roman"/>
                <w:b/>
                <w:color w:val="000000"/>
                <w:lang w:eastAsia="en-GB"/>
              </w:rPr>
            </w:pPr>
            <w:r w:rsidRPr="00E86158">
              <w:rPr>
                <w:rFonts w:ascii="Calibri" w:eastAsia="Times New Roman" w:hAnsi="Calibri" w:cs="Times New Roman"/>
                <w:b/>
                <w:color w:val="000000"/>
                <w:lang w:eastAsia="en-GB"/>
              </w:rPr>
              <w:t>21 (</w:t>
            </w:r>
            <w:r>
              <w:rPr>
                <w:rFonts w:ascii="Calibri" w:eastAsia="Times New Roman" w:hAnsi="Calibri" w:cs="Times New Roman"/>
                <w:b/>
                <w:color w:val="000000"/>
                <w:lang w:eastAsia="en-GB"/>
              </w:rPr>
              <w:t>10%</w:t>
            </w:r>
            <w:r w:rsidRPr="00E86158">
              <w:rPr>
                <w:rFonts w:ascii="Calibri" w:eastAsia="Times New Roman" w:hAnsi="Calibri" w:cs="Times New Roman"/>
                <w:b/>
                <w:color w:val="000000"/>
                <w:lang w:eastAsia="en-GB"/>
              </w:rPr>
              <w:t>)</w:t>
            </w:r>
          </w:p>
        </w:tc>
      </w:tr>
      <w:tr w:rsidR="008A50FB" w:rsidRPr="00D93615" w14:paraId="2598309A" w14:textId="77777777" w:rsidTr="009C2708">
        <w:trPr>
          <w:trHeight w:val="300"/>
        </w:trPr>
        <w:tc>
          <w:tcPr>
            <w:tcW w:w="3126" w:type="pct"/>
            <w:tcBorders>
              <w:right w:val="nil"/>
            </w:tcBorders>
            <w:shd w:val="clear" w:color="auto" w:fill="auto"/>
            <w:vAlign w:val="center"/>
          </w:tcPr>
          <w:p w14:paraId="063E6B86"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Biomedical sciences</w:t>
            </w:r>
          </w:p>
        </w:tc>
        <w:tc>
          <w:tcPr>
            <w:tcW w:w="1874" w:type="pct"/>
            <w:tcBorders>
              <w:left w:val="nil"/>
            </w:tcBorders>
            <w:shd w:val="clear" w:color="auto" w:fill="auto"/>
            <w:vAlign w:val="center"/>
          </w:tcPr>
          <w:p w14:paraId="23AFAD4D"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8 (4%)</w:t>
            </w:r>
          </w:p>
        </w:tc>
      </w:tr>
      <w:tr w:rsidR="008A50FB" w:rsidRPr="00D93615" w14:paraId="4781DA9D" w14:textId="77777777" w:rsidTr="009C2708">
        <w:trPr>
          <w:trHeight w:val="300"/>
        </w:trPr>
        <w:tc>
          <w:tcPr>
            <w:tcW w:w="3126" w:type="pct"/>
            <w:tcBorders>
              <w:right w:val="nil"/>
            </w:tcBorders>
            <w:shd w:val="clear" w:color="auto" w:fill="auto"/>
            <w:vAlign w:val="center"/>
          </w:tcPr>
          <w:p w14:paraId="5A8D3E50"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Pharmacy</w:t>
            </w:r>
          </w:p>
        </w:tc>
        <w:tc>
          <w:tcPr>
            <w:tcW w:w="1874" w:type="pct"/>
            <w:tcBorders>
              <w:left w:val="nil"/>
            </w:tcBorders>
            <w:shd w:val="clear" w:color="auto" w:fill="auto"/>
            <w:vAlign w:val="center"/>
          </w:tcPr>
          <w:p w14:paraId="779C7001"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4 (2%)</w:t>
            </w:r>
          </w:p>
        </w:tc>
      </w:tr>
      <w:tr w:rsidR="008A50FB" w:rsidRPr="00D93615" w14:paraId="713A0945" w14:textId="77777777" w:rsidTr="009C2708">
        <w:trPr>
          <w:trHeight w:val="300"/>
        </w:trPr>
        <w:tc>
          <w:tcPr>
            <w:tcW w:w="3126" w:type="pct"/>
            <w:tcBorders>
              <w:right w:val="nil"/>
            </w:tcBorders>
            <w:shd w:val="clear" w:color="auto" w:fill="auto"/>
            <w:vAlign w:val="center"/>
          </w:tcPr>
          <w:p w14:paraId="5BAC8370"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Biochemistry</w:t>
            </w:r>
          </w:p>
        </w:tc>
        <w:tc>
          <w:tcPr>
            <w:tcW w:w="1874" w:type="pct"/>
            <w:tcBorders>
              <w:left w:val="nil"/>
            </w:tcBorders>
            <w:shd w:val="clear" w:color="auto" w:fill="auto"/>
            <w:vAlign w:val="center"/>
          </w:tcPr>
          <w:p w14:paraId="043B47B1"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3 (1%)</w:t>
            </w:r>
          </w:p>
        </w:tc>
      </w:tr>
      <w:tr w:rsidR="008A50FB" w:rsidRPr="00D93615" w14:paraId="69F85764" w14:textId="77777777" w:rsidTr="009C2708">
        <w:trPr>
          <w:trHeight w:val="300"/>
        </w:trPr>
        <w:tc>
          <w:tcPr>
            <w:tcW w:w="3126" w:type="pct"/>
            <w:tcBorders>
              <w:right w:val="nil"/>
            </w:tcBorders>
            <w:shd w:val="clear" w:color="auto" w:fill="auto"/>
            <w:vAlign w:val="center"/>
          </w:tcPr>
          <w:p w14:paraId="5A829034"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Microbiology</w:t>
            </w:r>
          </w:p>
        </w:tc>
        <w:tc>
          <w:tcPr>
            <w:tcW w:w="1874" w:type="pct"/>
            <w:tcBorders>
              <w:left w:val="nil"/>
            </w:tcBorders>
            <w:shd w:val="clear" w:color="auto" w:fill="auto"/>
            <w:vAlign w:val="center"/>
          </w:tcPr>
          <w:p w14:paraId="5DE309B5"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3 (1%)</w:t>
            </w:r>
          </w:p>
        </w:tc>
      </w:tr>
      <w:tr w:rsidR="008A50FB" w:rsidRPr="00D93615" w14:paraId="53E0E7AF" w14:textId="77777777" w:rsidTr="009C2708">
        <w:trPr>
          <w:trHeight w:val="300"/>
        </w:trPr>
        <w:tc>
          <w:tcPr>
            <w:tcW w:w="3126" w:type="pct"/>
            <w:tcBorders>
              <w:right w:val="nil"/>
            </w:tcBorders>
            <w:shd w:val="clear" w:color="auto" w:fill="auto"/>
            <w:vAlign w:val="center"/>
          </w:tcPr>
          <w:p w14:paraId="773D9415"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Biotechnology</w:t>
            </w:r>
          </w:p>
        </w:tc>
        <w:tc>
          <w:tcPr>
            <w:tcW w:w="1874" w:type="pct"/>
            <w:tcBorders>
              <w:left w:val="nil"/>
            </w:tcBorders>
            <w:shd w:val="clear" w:color="auto" w:fill="auto"/>
            <w:vAlign w:val="center"/>
          </w:tcPr>
          <w:p w14:paraId="1066D408"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2 (1%)</w:t>
            </w:r>
          </w:p>
        </w:tc>
      </w:tr>
      <w:tr w:rsidR="008A50FB" w:rsidRPr="00D93615" w14:paraId="00B9184B" w14:textId="77777777" w:rsidTr="009C2708">
        <w:trPr>
          <w:trHeight w:val="300"/>
        </w:trPr>
        <w:tc>
          <w:tcPr>
            <w:tcW w:w="3126" w:type="pct"/>
            <w:tcBorders>
              <w:right w:val="nil"/>
            </w:tcBorders>
            <w:shd w:val="clear" w:color="auto" w:fill="auto"/>
            <w:vAlign w:val="center"/>
          </w:tcPr>
          <w:p w14:paraId="762507ED"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Biology</w:t>
            </w:r>
          </w:p>
        </w:tc>
        <w:tc>
          <w:tcPr>
            <w:tcW w:w="1874" w:type="pct"/>
            <w:tcBorders>
              <w:left w:val="nil"/>
            </w:tcBorders>
            <w:shd w:val="clear" w:color="auto" w:fill="auto"/>
            <w:vAlign w:val="center"/>
          </w:tcPr>
          <w:p w14:paraId="05AE09C2"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2C84E1EC" w14:textId="77777777" w:rsidTr="009C2708">
        <w:trPr>
          <w:trHeight w:val="300"/>
        </w:trPr>
        <w:tc>
          <w:tcPr>
            <w:tcW w:w="3126" w:type="pct"/>
            <w:tcBorders>
              <w:right w:val="nil"/>
            </w:tcBorders>
            <w:shd w:val="clear" w:color="auto" w:fill="auto"/>
          </w:tcPr>
          <w:p w14:paraId="57E5AD4B" w14:textId="77777777" w:rsidR="008A50FB" w:rsidRPr="00D93615" w:rsidRDefault="008A50FB" w:rsidP="009C2708">
            <w:pPr>
              <w:spacing w:after="0" w:line="240" w:lineRule="auto"/>
              <w:jc w:val="right"/>
              <w:rPr>
                <w:rFonts w:ascii="Calibri" w:eastAsia="Times New Roman" w:hAnsi="Calibri" w:cs="Times New Roman"/>
                <w:color w:val="000000"/>
                <w:lang w:eastAsia="en-GB"/>
              </w:rPr>
            </w:pPr>
            <w:r w:rsidRPr="00BC2EFA">
              <w:rPr>
                <w:rFonts w:ascii="Calibri" w:eastAsia="Times New Roman" w:hAnsi="Calibri" w:cs="Times New Roman"/>
                <w:b/>
                <w:color w:val="000000"/>
                <w:lang w:eastAsia="en-GB"/>
              </w:rPr>
              <w:lastRenderedPageBreak/>
              <w:t xml:space="preserve">Other </w:t>
            </w:r>
            <w:r>
              <w:rPr>
                <w:rFonts w:ascii="Calibri" w:eastAsia="Times New Roman" w:hAnsi="Calibri" w:cs="Times New Roman"/>
                <w:b/>
                <w:color w:val="000000"/>
                <w:lang w:eastAsia="en-GB"/>
              </w:rPr>
              <w:t>disciplines</w:t>
            </w:r>
          </w:p>
        </w:tc>
        <w:tc>
          <w:tcPr>
            <w:tcW w:w="1874" w:type="pct"/>
            <w:tcBorders>
              <w:left w:val="nil"/>
            </w:tcBorders>
            <w:shd w:val="clear" w:color="auto" w:fill="auto"/>
            <w:vAlign w:val="center"/>
          </w:tcPr>
          <w:p w14:paraId="2135EAFE" w14:textId="77777777" w:rsidR="008A50FB" w:rsidRPr="00E86158" w:rsidRDefault="008A50FB" w:rsidP="009C2708">
            <w:pPr>
              <w:spacing w:after="0" w:line="240" w:lineRule="auto"/>
              <w:jc w:val="center"/>
              <w:rPr>
                <w:rFonts w:ascii="Calibri" w:eastAsia="Times New Roman" w:hAnsi="Calibri" w:cs="Times New Roman"/>
                <w:b/>
                <w:color w:val="000000"/>
                <w:lang w:eastAsia="en-GB"/>
              </w:rPr>
            </w:pPr>
            <w:r w:rsidRPr="00E86158">
              <w:rPr>
                <w:rFonts w:ascii="Calibri" w:eastAsia="Times New Roman" w:hAnsi="Calibri" w:cs="Times New Roman"/>
                <w:b/>
                <w:color w:val="000000"/>
                <w:lang w:eastAsia="en-GB"/>
              </w:rPr>
              <w:t>18 (9%)</w:t>
            </w:r>
          </w:p>
        </w:tc>
      </w:tr>
      <w:tr w:rsidR="008A50FB" w:rsidRPr="00D93615" w14:paraId="4498E497" w14:textId="77777777" w:rsidTr="009C2708">
        <w:trPr>
          <w:trHeight w:val="300"/>
        </w:trPr>
        <w:tc>
          <w:tcPr>
            <w:tcW w:w="3126" w:type="pct"/>
            <w:tcBorders>
              <w:right w:val="nil"/>
            </w:tcBorders>
            <w:shd w:val="clear" w:color="auto" w:fill="auto"/>
            <w:vAlign w:val="center"/>
          </w:tcPr>
          <w:p w14:paraId="00DBF7CD"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Social sciences</w:t>
            </w:r>
          </w:p>
        </w:tc>
        <w:tc>
          <w:tcPr>
            <w:tcW w:w="1874" w:type="pct"/>
            <w:tcBorders>
              <w:left w:val="nil"/>
            </w:tcBorders>
            <w:shd w:val="clear" w:color="auto" w:fill="auto"/>
            <w:vAlign w:val="center"/>
          </w:tcPr>
          <w:p w14:paraId="11BE1784"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7 (3%)</w:t>
            </w:r>
          </w:p>
        </w:tc>
      </w:tr>
      <w:tr w:rsidR="008A50FB" w:rsidRPr="00D93615" w14:paraId="07EA803A" w14:textId="77777777" w:rsidTr="009C2708">
        <w:trPr>
          <w:trHeight w:val="300"/>
        </w:trPr>
        <w:tc>
          <w:tcPr>
            <w:tcW w:w="3126" w:type="pct"/>
            <w:tcBorders>
              <w:right w:val="nil"/>
            </w:tcBorders>
            <w:shd w:val="clear" w:color="auto" w:fill="auto"/>
            <w:vAlign w:val="center"/>
          </w:tcPr>
          <w:p w14:paraId="38865EB1"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Psychiatry</w:t>
            </w:r>
          </w:p>
        </w:tc>
        <w:tc>
          <w:tcPr>
            <w:tcW w:w="1874" w:type="pct"/>
            <w:tcBorders>
              <w:left w:val="nil"/>
            </w:tcBorders>
            <w:shd w:val="clear" w:color="auto" w:fill="auto"/>
            <w:vAlign w:val="center"/>
          </w:tcPr>
          <w:p w14:paraId="15EB88C4"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6 (3%)</w:t>
            </w:r>
          </w:p>
        </w:tc>
      </w:tr>
      <w:tr w:rsidR="008A50FB" w:rsidRPr="00D93615" w14:paraId="6712C000" w14:textId="77777777" w:rsidTr="009C2708">
        <w:trPr>
          <w:trHeight w:val="300"/>
        </w:trPr>
        <w:tc>
          <w:tcPr>
            <w:tcW w:w="3126" w:type="pct"/>
            <w:tcBorders>
              <w:right w:val="nil"/>
            </w:tcBorders>
            <w:shd w:val="clear" w:color="auto" w:fill="auto"/>
            <w:vAlign w:val="center"/>
          </w:tcPr>
          <w:p w14:paraId="4A45ED50"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Health management (administration)</w:t>
            </w:r>
          </w:p>
        </w:tc>
        <w:tc>
          <w:tcPr>
            <w:tcW w:w="1874" w:type="pct"/>
            <w:tcBorders>
              <w:left w:val="nil"/>
            </w:tcBorders>
            <w:shd w:val="clear" w:color="auto" w:fill="auto"/>
            <w:vAlign w:val="center"/>
          </w:tcPr>
          <w:p w14:paraId="77ADF166"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4 (2%)</w:t>
            </w:r>
          </w:p>
        </w:tc>
      </w:tr>
      <w:tr w:rsidR="008A50FB" w:rsidRPr="00D93615" w14:paraId="4A58C273" w14:textId="77777777" w:rsidTr="009C2708">
        <w:trPr>
          <w:trHeight w:val="300"/>
        </w:trPr>
        <w:tc>
          <w:tcPr>
            <w:tcW w:w="3126" w:type="pct"/>
            <w:tcBorders>
              <w:right w:val="nil"/>
            </w:tcBorders>
            <w:shd w:val="clear" w:color="auto" w:fill="auto"/>
            <w:vAlign w:val="center"/>
          </w:tcPr>
          <w:p w14:paraId="555CBA35" w14:textId="77777777" w:rsidR="008A50FB" w:rsidRPr="00E86158" w:rsidRDefault="008A50FB" w:rsidP="009C2708">
            <w:pPr>
              <w:spacing w:after="0" w:line="240" w:lineRule="auto"/>
              <w:jc w:val="right"/>
              <w:rPr>
                <w:rFonts w:ascii="Calibri" w:eastAsia="Times New Roman" w:hAnsi="Calibri" w:cs="Times New Roman"/>
                <w:i/>
                <w:color w:val="000000"/>
                <w:lang w:eastAsia="en-GB"/>
              </w:rPr>
            </w:pPr>
            <w:r w:rsidRPr="00E86158">
              <w:rPr>
                <w:rFonts w:ascii="Calibri" w:eastAsia="Times New Roman" w:hAnsi="Calibri" w:cs="Times New Roman"/>
                <w:i/>
                <w:color w:val="000000"/>
                <w:lang w:eastAsia="en-GB"/>
              </w:rPr>
              <w:t>Pre-hospital immediate care</w:t>
            </w:r>
          </w:p>
        </w:tc>
        <w:tc>
          <w:tcPr>
            <w:tcW w:w="1874" w:type="pct"/>
            <w:tcBorders>
              <w:left w:val="nil"/>
            </w:tcBorders>
            <w:shd w:val="clear" w:color="auto" w:fill="auto"/>
            <w:vAlign w:val="center"/>
          </w:tcPr>
          <w:p w14:paraId="616066E8"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 (&lt;1%)</w:t>
            </w:r>
          </w:p>
        </w:tc>
      </w:tr>
      <w:tr w:rsidR="008A50FB" w:rsidRPr="00D93615" w14:paraId="38C32CA1" w14:textId="77777777" w:rsidTr="009C2708">
        <w:trPr>
          <w:trHeight w:val="300"/>
        </w:trPr>
        <w:tc>
          <w:tcPr>
            <w:tcW w:w="3126" w:type="pct"/>
            <w:tcBorders>
              <w:right w:val="nil"/>
            </w:tcBorders>
            <w:shd w:val="clear" w:color="auto" w:fill="auto"/>
            <w:vAlign w:val="center"/>
          </w:tcPr>
          <w:p w14:paraId="4A288C65" w14:textId="77777777" w:rsidR="008A50FB" w:rsidRPr="00BC2EFA" w:rsidRDefault="008A50FB" w:rsidP="009C2708">
            <w:pPr>
              <w:spacing w:after="0"/>
              <w:rPr>
                <w:rFonts w:ascii="Calibri" w:eastAsia="Times New Roman" w:hAnsi="Calibri" w:cs="Times New Roman"/>
                <w:b/>
                <w:color w:val="000000"/>
                <w:lang w:eastAsia="en-GB"/>
              </w:rPr>
            </w:pPr>
            <w:r w:rsidRPr="00BC2EFA">
              <w:rPr>
                <w:rFonts w:ascii="Calibri" w:eastAsia="Times New Roman" w:hAnsi="Calibri" w:cs="Times New Roman"/>
                <w:b/>
                <w:color w:val="000000"/>
                <w:lang w:eastAsia="en-GB"/>
              </w:rPr>
              <w:t>Origin of trials experience</w:t>
            </w:r>
          </w:p>
        </w:tc>
        <w:tc>
          <w:tcPr>
            <w:tcW w:w="1874" w:type="pct"/>
            <w:tcBorders>
              <w:left w:val="nil"/>
            </w:tcBorders>
            <w:shd w:val="clear" w:color="auto" w:fill="auto"/>
            <w:vAlign w:val="center"/>
          </w:tcPr>
          <w:p w14:paraId="109ED7A2"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color w:val="000000"/>
                <w:lang w:eastAsia="en-GB"/>
              </w:rPr>
              <w:t>N=205</w:t>
            </w:r>
          </w:p>
        </w:tc>
      </w:tr>
      <w:tr w:rsidR="008A50FB" w:rsidRPr="00D93615" w14:paraId="6097B54D" w14:textId="77777777" w:rsidTr="009C2708">
        <w:trPr>
          <w:trHeight w:val="300"/>
        </w:trPr>
        <w:tc>
          <w:tcPr>
            <w:tcW w:w="3126" w:type="pct"/>
            <w:tcBorders>
              <w:right w:val="nil"/>
            </w:tcBorders>
            <w:shd w:val="clear" w:color="auto" w:fill="auto"/>
          </w:tcPr>
          <w:p w14:paraId="329400F8"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In a low to middle income country (LMIC) only</w:t>
            </w:r>
          </w:p>
        </w:tc>
        <w:tc>
          <w:tcPr>
            <w:tcW w:w="1874" w:type="pct"/>
            <w:tcBorders>
              <w:left w:val="nil"/>
            </w:tcBorders>
            <w:shd w:val="clear" w:color="auto" w:fill="auto"/>
            <w:vAlign w:val="center"/>
          </w:tcPr>
          <w:p w14:paraId="72F5F3D2"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135 (66%)</w:t>
            </w:r>
          </w:p>
        </w:tc>
      </w:tr>
      <w:tr w:rsidR="008A50FB" w:rsidRPr="00D93615" w14:paraId="31543760" w14:textId="77777777" w:rsidTr="009C2708">
        <w:trPr>
          <w:trHeight w:val="300"/>
        </w:trPr>
        <w:tc>
          <w:tcPr>
            <w:tcW w:w="3126" w:type="pct"/>
            <w:tcBorders>
              <w:right w:val="nil"/>
            </w:tcBorders>
            <w:shd w:val="clear" w:color="auto" w:fill="auto"/>
          </w:tcPr>
          <w:p w14:paraId="3713281C"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In both a LMIC and HIC</w:t>
            </w:r>
          </w:p>
        </w:tc>
        <w:tc>
          <w:tcPr>
            <w:tcW w:w="1874" w:type="pct"/>
            <w:tcBorders>
              <w:left w:val="nil"/>
            </w:tcBorders>
            <w:shd w:val="clear" w:color="auto" w:fill="auto"/>
            <w:vAlign w:val="center"/>
          </w:tcPr>
          <w:p w14:paraId="74F68B8B"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40 (20%)</w:t>
            </w:r>
          </w:p>
        </w:tc>
      </w:tr>
      <w:tr w:rsidR="008A50FB" w:rsidRPr="00D93615" w14:paraId="1E57B358" w14:textId="77777777" w:rsidTr="009C2708">
        <w:trPr>
          <w:trHeight w:val="300"/>
        </w:trPr>
        <w:tc>
          <w:tcPr>
            <w:tcW w:w="3126" w:type="pct"/>
            <w:tcBorders>
              <w:right w:val="nil"/>
            </w:tcBorders>
            <w:shd w:val="clear" w:color="auto" w:fill="auto"/>
          </w:tcPr>
          <w:p w14:paraId="06DD3CAA"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In a high income country (HIC) only</w:t>
            </w:r>
          </w:p>
        </w:tc>
        <w:tc>
          <w:tcPr>
            <w:tcW w:w="1874" w:type="pct"/>
            <w:tcBorders>
              <w:left w:val="nil"/>
            </w:tcBorders>
            <w:shd w:val="clear" w:color="auto" w:fill="auto"/>
            <w:vAlign w:val="center"/>
          </w:tcPr>
          <w:p w14:paraId="706CF09D"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30 (15%)</w:t>
            </w:r>
          </w:p>
        </w:tc>
      </w:tr>
      <w:tr w:rsidR="008A50FB" w:rsidRPr="00D93615" w14:paraId="1B189724" w14:textId="77777777" w:rsidTr="009C2708">
        <w:trPr>
          <w:trHeight w:val="300"/>
        </w:trPr>
        <w:tc>
          <w:tcPr>
            <w:tcW w:w="3126" w:type="pct"/>
            <w:tcBorders>
              <w:right w:val="nil"/>
            </w:tcBorders>
            <w:shd w:val="clear" w:color="auto" w:fill="auto"/>
            <w:vAlign w:val="center"/>
          </w:tcPr>
          <w:p w14:paraId="2587F7A2" w14:textId="77777777" w:rsidR="008A50FB" w:rsidRPr="00BC2EFA" w:rsidRDefault="008A50FB" w:rsidP="009C2708">
            <w:pPr>
              <w:spacing w:after="0"/>
              <w:rPr>
                <w:rFonts w:ascii="Calibri" w:eastAsia="Times New Roman" w:hAnsi="Calibri" w:cs="Times New Roman"/>
                <w:b/>
                <w:color w:val="000000"/>
                <w:lang w:eastAsia="en-GB"/>
              </w:rPr>
            </w:pPr>
            <w:r w:rsidRPr="00BC2EFA">
              <w:rPr>
                <w:rFonts w:ascii="Calibri" w:eastAsia="Times New Roman" w:hAnsi="Calibri" w:cs="Times New Roman"/>
                <w:b/>
                <w:color w:val="000000"/>
                <w:lang w:eastAsia="en-GB"/>
              </w:rPr>
              <w:t>Involvement in clinical trials</w:t>
            </w:r>
          </w:p>
        </w:tc>
        <w:tc>
          <w:tcPr>
            <w:tcW w:w="1874" w:type="pct"/>
            <w:tcBorders>
              <w:left w:val="nil"/>
            </w:tcBorders>
            <w:shd w:val="clear" w:color="auto" w:fill="auto"/>
            <w:vAlign w:val="center"/>
          </w:tcPr>
          <w:p w14:paraId="6C33D252"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color w:val="000000"/>
                <w:lang w:eastAsia="en-GB"/>
              </w:rPr>
              <w:t>N=205</w:t>
            </w:r>
          </w:p>
        </w:tc>
      </w:tr>
      <w:tr w:rsidR="008A50FB" w:rsidRPr="00D93615" w14:paraId="6C6C21F7" w14:textId="77777777" w:rsidTr="009C2708">
        <w:trPr>
          <w:trHeight w:val="300"/>
        </w:trPr>
        <w:tc>
          <w:tcPr>
            <w:tcW w:w="3126" w:type="pct"/>
            <w:tcBorders>
              <w:right w:val="nil"/>
            </w:tcBorders>
            <w:shd w:val="clear" w:color="auto" w:fill="auto"/>
          </w:tcPr>
          <w:p w14:paraId="196B0397"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Design</w:t>
            </w:r>
          </w:p>
        </w:tc>
        <w:tc>
          <w:tcPr>
            <w:tcW w:w="1874" w:type="pct"/>
            <w:tcBorders>
              <w:left w:val="nil"/>
            </w:tcBorders>
            <w:shd w:val="clear" w:color="auto" w:fill="auto"/>
            <w:vAlign w:val="center"/>
          </w:tcPr>
          <w:p w14:paraId="39758495"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81 (40%)</w:t>
            </w:r>
          </w:p>
        </w:tc>
      </w:tr>
      <w:tr w:rsidR="008A50FB" w:rsidRPr="00D93615" w14:paraId="0E416530" w14:textId="77777777" w:rsidTr="009C2708">
        <w:trPr>
          <w:trHeight w:val="300"/>
        </w:trPr>
        <w:tc>
          <w:tcPr>
            <w:tcW w:w="3126" w:type="pct"/>
            <w:tcBorders>
              <w:right w:val="nil"/>
            </w:tcBorders>
            <w:shd w:val="clear" w:color="auto" w:fill="auto"/>
          </w:tcPr>
          <w:p w14:paraId="0B5FF8C5"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Conduct</w:t>
            </w:r>
          </w:p>
        </w:tc>
        <w:tc>
          <w:tcPr>
            <w:tcW w:w="1874" w:type="pct"/>
            <w:tcBorders>
              <w:left w:val="nil"/>
            </w:tcBorders>
            <w:shd w:val="clear" w:color="auto" w:fill="auto"/>
            <w:vAlign w:val="center"/>
          </w:tcPr>
          <w:p w14:paraId="7BD750BD"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148 (72%)</w:t>
            </w:r>
          </w:p>
        </w:tc>
      </w:tr>
      <w:tr w:rsidR="008A50FB" w:rsidRPr="00D93615" w14:paraId="4DA25C22" w14:textId="77777777" w:rsidTr="009C2708">
        <w:trPr>
          <w:trHeight w:val="300"/>
        </w:trPr>
        <w:tc>
          <w:tcPr>
            <w:tcW w:w="3126" w:type="pct"/>
            <w:tcBorders>
              <w:right w:val="nil"/>
            </w:tcBorders>
            <w:shd w:val="clear" w:color="auto" w:fill="auto"/>
          </w:tcPr>
          <w:p w14:paraId="7DD3A618"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Analysis</w:t>
            </w:r>
          </w:p>
        </w:tc>
        <w:tc>
          <w:tcPr>
            <w:tcW w:w="1874" w:type="pct"/>
            <w:tcBorders>
              <w:left w:val="nil"/>
            </w:tcBorders>
            <w:shd w:val="clear" w:color="auto" w:fill="auto"/>
            <w:vAlign w:val="center"/>
          </w:tcPr>
          <w:p w14:paraId="3B97E7BF"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72 (35%)</w:t>
            </w:r>
          </w:p>
        </w:tc>
      </w:tr>
      <w:tr w:rsidR="008A50FB" w:rsidRPr="00D93615" w14:paraId="2842AAD6" w14:textId="77777777" w:rsidTr="009C2708">
        <w:trPr>
          <w:trHeight w:val="300"/>
        </w:trPr>
        <w:tc>
          <w:tcPr>
            <w:tcW w:w="3126" w:type="pct"/>
            <w:tcBorders>
              <w:right w:val="nil"/>
            </w:tcBorders>
            <w:shd w:val="clear" w:color="auto" w:fill="auto"/>
          </w:tcPr>
          <w:p w14:paraId="68B564B5"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Reporting</w:t>
            </w:r>
          </w:p>
        </w:tc>
        <w:tc>
          <w:tcPr>
            <w:tcW w:w="1874" w:type="pct"/>
            <w:tcBorders>
              <w:left w:val="nil"/>
            </w:tcBorders>
            <w:shd w:val="clear" w:color="auto" w:fill="auto"/>
            <w:vAlign w:val="center"/>
          </w:tcPr>
          <w:p w14:paraId="11E56439"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93 (45%)</w:t>
            </w:r>
          </w:p>
        </w:tc>
      </w:tr>
      <w:tr w:rsidR="008A50FB" w:rsidRPr="00D93615" w14:paraId="0F7EE13B" w14:textId="77777777" w:rsidTr="009C2708">
        <w:trPr>
          <w:trHeight w:val="300"/>
        </w:trPr>
        <w:tc>
          <w:tcPr>
            <w:tcW w:w="3126" w:type="pct"/>
            <w:tcBorders>
              <w:right w:val="nil"/>
            </w:tcBorders>
            <w:shd w:val="clear" w:color="auto" w:fill="auto"/>
            <w:vAlign w:val="center"/>
          </w:tcPr>
          <w:p w14:paraId="20A09C33" w14:textId="77777777" w:rsidR="008A50FB" w:rsidRPr="00BC2EFA" w:rsidRDefault="008A50FB" w:rsidP="009C2708">
            <w:pPr>
              <w:spacing w:after="0"/>
              <w:rPr>
                <w:rFonts w:ascii="Calibri" w:eastAsia="Times New Roman" w:hAnsi="Calibri" w:cs="Times New Roman"/>
                <w:b/>
                <w:color w:val="000000"/>
                <w:lang w:eastAsia="en-GB"/>
              </w:rPr>
            </w:pPr>
            <w:r w:rsidRPr="00BC2EFA">
              <w:rPr>
                <w:rFonts w:ascii="Calibri" w:eastAsia="Times New Roman" w:hAnsi="Calibri" w:cs="Times New Roman"/>
                <w:b/>
                <w:color w:val="000000"/>
                <w:lang w:eastAsia="en-GB"/>
              </w:rPr>
              <w:t>Current residence by continent</w:t>
            </w:r>
          </w:p>
        </w:tc>
        <w:tc>
          <w:tcPr>
            <w:tcW w:w="1874" w:type="pct"/>
            <w:tcBorders>
              <w:left w:val="nil"/>
            </w:tcBorders>
            <w:shd w:val="clear" w:color="auto" w:fill="auto"/>
            <w:vAlign w:val="center"/>
          </w:tcPr>
          <w:p w14:paraId="4C951CCE"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color w:val="000000"/>
                <w:lang w:eastAsia="en-GB"/>
              </w:rPr>
              <w:t>N=205</w:t>
            </w:r>
          </w:p>
        </w:tc>
      </w:tr>
      <w:tr w:rsidR="008A50FB" w:rsidRPr="00D93615" w14:paraId="452F71A7" w14:textId="77777777" w:rsidTr="009C2708">
        <w:trPr>
          <w:trHeight w:val="300"/>
        </w:trPr>
        <w:tc>
          <w:tcPr>
            <w:tcW w:w="3126" w:type="pct"/>
            <w:tcBorders>
              <w:right w:val="nil"/>
            </w:tcBorders>
            <w:shd w:val="clear" w:color="auto" w:fill="auto"/>
            <w:vAlign w:val="center"/>
          </w:tcPr>
          <w:p w14:paraId="11935879"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Africa</w:t>
            </w:r>
          </w:p>
        </w:tc>
        <w:tc>
          <w:tcPr>
            <w:tcW w:w="1874" w:type="pct"/>
            <w:tcBorders>
              <w:left w:val="nil"/>
            </w:tcBorders>
            <w:shd w:val="clear" w:color="auto" w:fill="auto"/>
            <w:vAlign w:val="bottom"/>
          </w:tcPr>
          <w:p w14:paraId="5CB5CABC"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111</w:t>
            </w:r>
            <w:r>
              <w:rPr>
                <w:rFonts w:ascii="Calibri" w:eastAsia="Times New Roman" w:hAnsi="Calibri" w:cs="Times New Roman"/>
                <w:color w:val="000000"/>
                <w:lang w:eastAsia="en-GB"/>
              </w:rPr>
              <w:t xml:space="preserve"> (54%)</w:t>
            </w:r>
          </w:p>
        </w:tc>
      </w:tr>
      <w:tr w:rsidR="008A50FB" w:rsidRPr="00D93615" w14:paraId="552A6609" w14:textId="77777777" w:rsidTr="009C2708">
        <w:trPr>
          <w:trHeight w:val="300"/>
        </w:trPr>
        <w:tc>
          <w:tcPr>
            <w:tcW w:w="3126" w:type="pct"/>
            <w:tcBorders>
              <w:right w:val="nil"/>
            </w:tcBorders>
            <w:shd w:val="clear" w:color="auto" w:fill="auto"/>
            <w:vAlign w:val="center"/>
          </w:tcPr>
          <w:p w14:paraId="4827E7F6"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Asia</w:t>
            </w:r>
          </w:p>
        </w:tc>
        <w:tc>
          <w:tcPr>
            <w:tcW w:w="1874" w:type="pct"/>
            <w:tcBorders>
              <w:left w:val="nil"/>
            </w:tcBorders>
            <w:shd w:val="clear" w:color="auto" w:fill="auto"/>
            <w:vAlign w:val="bottom"/>
          </w:tcPr>
          <w:p w14:paraId="3DFAAF78"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33</w:t>
            </w:r>
            <w:r>
              <w:rPr>
                <w:rFonts w:ascii="Calibri" w:eastAsia="Times New Roman" w:hAnsi="Calibri" w:cs="Times New Roman"/>
                <w:color w:val="000000"/>
                <w:lang w:eastAsia="en-GB"/>
              </w:rPr>
              <w:t xml:space="preserve"> (16%)</w:t>
            </w:r>
          </w:p>
        </w:tc>
      </w:tr>
      <w:tr w:rsidR="008A50FB" w:rsidRPr="00D93615" w14:paraId="7F8AF747" w14:textId="77777777" w:rsidTr="009C2708">
        <w:trPr>
          <w:trHeight w:val="300"/>
        </w:trPr>
        <w:tc>
          <w:tcPr>
            <w:tcW w:w="3126" w:type="pct"/>
            <w:tcBorders>
              <w:right w:val="nil"/>
            </w:tcBorders>
            <w:shd w:val="clear" w:color="auto" w:fill="auto"/>
            <w:vAlign w:val="center"/>
          </w:tcPr>
          <w:p w14:paraId="56994022"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Europe</w:t>
            </w:r>
          </w:p>
        </w:tc>
        <w:tc>
          <w:tcPr>
            <w:tcW w:w="1874" w:type="pct"/>
            <w:tcBorders>
              <w:left w:val="nil"/>
            </w:tcBorders>
            <w:shd w:val="clear" w:color="auto" w:fill="auto"/>
            <w:vAlign w:val="bottom"/>
          </w:tcPr>
          <w:p w14:paraId="503E4286"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33</w:t>
            </w:r>
            <w:r>
              <w:rPr>
                <w:rFonts w:ascii="Calibri" w:eastAsia="Times New Roman" w:hAnsi="Calibri" w:cs="Times New Roman"/>
                <w:color w:val="000000"/>
                <w:lang w:eastAsia="en-GB"/>
              </w:rPr>
              <w:t xml:space="preserve"> (16%)</w:t>
            </w:r>
          </w:p>
        </w:tc>
      </w:tr>
      <w:tr w:rsidR="008A50FB" w:rsidRPr="00D93615" w14:paraId="44E74603" w14:textId="77777777" w:rsidTr="009C2708">
        <w:trPr>
          <w:trHeight w:val="300"/>
        </w:trPr>
        <w:tc>
          <w:tcPr>
            <w:tcW w:w="3126" w:type="pct"/>
            <w:tcBorders>
              <w:right w:val="nil"/>
            </w:tcBorders>
            <w:shd w:val="clear" w:color="auto" w:fill="auto"/>
            <w:vAlign w:val="center"/>
          </w:tcPr>
          <w:p w14:paraId="113D4E84"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South America</w:t>
            </w:r>
          </w:p>
        </w:tc>
        <w:tc>
          <w:tcPr>
            <w:tcW w:w="1874" w:type="pct"/>
            <w:tcBorders>
              <w:left w:val="nil"/>
            </w:tcBorders>
            <w:shd w:val="clear" w:color="auto" w:fill="auto"/>
            <w:vAlign w:val="bottom"/>
          </w:tcPr>
          <w:p w14:paraId="77F9CAD5"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14</w:t>
            </w:r>
            <w:r>
              <w:rPr>
                <w:rFonts w:ascii="Calibri" w:eastAsia="Times New Roman" w:hAnsi="Calibri" w:cs="Times New Roman"/>
                <w:color w:val="000000"/>
                <w:lang w:eastAsia="en-GB"/>
              </w:rPr>
              <w:t xml:space="preserve"> (7%)</w:t>
            </w:r>
          </w:p>
        </w:tc>
      </w:tr>
      <w:tr w:rsidR="008A50FB" w:rsidRPr="00D93615" w14:paraId="608E56F6" w14:textId="77777777" w:rsidTr="009C2708">
        <w:trPr>
          <w:trHeight w:val="300"/>
        </w:trPr>
        <w:tc>
          <w:tcPr>
            <w:tcW w:w="3126" w:type="pct"/>
            <w:tcBorders>
              <w:right w:val="nil"/>
            </w:tcBorders>
            <w:shd w:val="clear" w:color="auto" w:fill="auto"/>
            <w:vAlign w:val="center"/>
          </w:tcPr>
          <w:p w14:paraId="7775CC02"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North America</w:t>
            </w:r>
          </w:p>
        </w:tc>
        <w:tc>
          <w:tcPr>
            <w:tcW w:w="1874" w:type="pct"/>
            <w:tcBorders>
              <w:left w:val="nil"/>
            </w:tcBorders>
            <w:shd w:val="clear" w:color="auto" w:fill="auto"/>
            <w:vAlign w:val="bottom"/>
          </w:tcPr>
          <w:p w14:paraId="7D2070A5"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10</w:t>
            </w:r>
            <w:r>
              <w:rPr>
                <w:rFonts w:ascii="Calibri" w:eastAsia="Times New Roman" w:hAnsi="Calibri" w:cs="Times New Roman"/>
                <w:color w:val="000000"/>
                <w:lang w:eastAsia="en-GB"/>
              </w:rPr>
              <w:t xml:space="preserve"> (5%)</w:t>
            </w:r>
          </w:p>
        </w:tc>
      </w:tr>
      <w:tr w:rsidR="008A50FB" w:rsidRPr="00D93615" w14:paraId="56576C4E" w14:textId="77777777" w:rsidTr="009C2708">
        <w:trPr>
          <w:trHeight w:val="300"/>
        </w:trPr>
        <w:tc>
          <w:tcPr>
            <w:tcW w:w="3126" w:type="pct"/>
            <w:tcBorders>
              <w:right w:val="nil"/>
            </w:tcBorders>
            <w:shd w:val="clear" w:color="auto" w:fill="auto"/>
            <w:vAlign w:val="center"/>
          </w:tcPr>
          <w:p w14:paraId="4FAB004C" w14:textId="77777777" w:rsidR="008A50FB" w:rsidRPr="00BC2EFA" w:rsidRDefault="008A50FB" w:rsidP="009C2708">
            <w:pPr>
              <w:spacing w:after="0"/>
              <w:jc w:val="right"/>
              <w:rPr>
                <w:rFonts w:ascii="Calibri" w:eastAsia="Times New Roman" w:hAnsi="Calibri" w:cs="Times New Roman"/>
                <w:color w:val="000000"/>
                <w:lang w:eastAsia="en-GB"/>
              </w:rPr>
            </w:pPr>
            <w:r w:rsidRPr="00BC2EFA">
              <w:rPr>
                <w:rFonts w:ascii="Calibri" w:eastAsia="Times New Roman" w:hAnsi="Calibri" w:cs="Times New Roman"/>
                <w:color w:val="000000"/>
                <w:lang w:eastAsia="en-GB"/>
              </w:rPr>
              <w:t>Australia</w:t>
            </w:r>
          </w:p>
        </w:tc>
        <w:tc>
          <w:tcPr>
            <w:tcW w:w="1874" w:type="pct"/>
            <w:tcBorders>
              <w:left w:val="nil"/>
            </w:tcBorders>
            <w:shd w:val="clear" w:color="auto" w:fill="auto"/>
            <w:vAlign w:val="bottom"/>
          </w:tcPr>
          <w:p w14:paraId="6E3730C8" w14:textId="77777777" w:rsidR="008A50FB" w:rsidRPr="00D93615" w:rsidRDefault="008A50FB" w:rsidP="009C2708">
            <w:pPr>
              <w:spacing w:after="0" w:line="240" w:lineRule="auto"/>
              <w:jc w:val="center"/>
              <w:rPr>
                <w:rFonts w:ascii="Calibri" w:eastAsia="Times New Roman" w:hAnsi="Calibri" w:cs="Times New Roman"/>
                <w:color w:val="000000"/>
                <w:lang w:eastAsia="en-GB"/>
              </w:rPr>
            </w:pPr>
            <w:r w:rsidRPr="00D93615">
              <w:rPr>
                <w:rFonts w:ascii="Calibri" w:eastAsia="Times New Roman" w:hAnsi="Calibri" w:cs="Times New Roman"/>
                <w:color w:val="000000"/>
                <w:lang w:eastAsia="en-GB"/>
              </w:rPr>
              <w:t>4</w:t>
            </w:r>
            <w:r>
              <w:rPr>
                <w:rFonts w:ascii="Calibri" w:eastAsia="Times New Roman" w:hAnsi="Calibri" w:cs="Times New Roman"/>
                <w:color w:val="000000"/>
                <w:lang w:eastAsia="en-GB"/>
              </w:rPr>
              <w:t xml:space="preserve"> (2%)</w:t>
            </w:r>
          </w:p>
        </w:tc>
      </w:tr>
    </w:tbl>
    <w:p w14:paraId="4D6D637F" w14:textId="77777777" w:rsidR="00EC2431" w:rsidRPr="00EC2431" w:rsidRDefault="00EC2431" w:rsidP="00852718">
      <w:pPr>
        <w:pStyle w:val="Caption"/>
      </w:pPr>
    </w:p>
    <w:sectPr w:rsidR="00EC2431" w:rsidRPr="00EC2431" w:rsidSect="009C2708">
      <w:headerReference w:type="default" r:id="rId11"/>
      <w:footerReference w:type="default" r:id="rId12"/>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B8703" w15:done="0"/>
  <w15:commentEx w15:paraId="126BF3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E27E4" w14:textId="77777777" w:rsidR="006A1518" w:rsidRDefault="006A1518" w:rsidP="00D903F2">
      <w:pPr>
        <w:spacing w:after="0" w:line="240" w:lineRule="auto"/>
      </w:pPr>
      <w:r>
        <w:separator/>
      </w:r>
    </w:p>
  </w:endnote>
  <w:endnote w:type="continuationSeparator" w:id="0">
    <w:p w14:paraId="5E61F5BC" w14:textId="77777777" w:rsidR="006A1518" w:rsidRDefault="006A1518" w:rsidP="00D903F2">
      <w:pPr>
        <w:spacing w:after="0" w:line="240" w:lineRule="auto"/>
      </w:pPr>
      <w:r>
        <w:continuationSeparator/>
      </w:r>
    </w:p>
  </w:endnote>
  <w:endnote w:type="continuationNotice" w:id="1">
    <w:p w14:paraId="4800B761" w14:textId="77777777" w:rsidR="006A1518" w:rsidRDefault="006A1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620461"/>
      <w:docPartObj>
        <w:docPartGallery w:val="Page Numbers (Bottom of Page)"/>
        <w:docPartUnique/>
      </w:docPartObj>
    </w:sdtPr>
    <w:sdtEndPr>
      <w:rPr>
        <w:noProof/>
      </w:rPr>
    </w:sdtEndPr>
    <w:sdtContent>
      <w:p w14:paraId="7ED116AE" w14:textId="0274AC90" w:rsidR="000644C3" w:rsidRDefault="000644C3">
        <w:pPr>
          <w:pStyle w:val="Footer"/>
          <w:jc w:val="right"/>
        </w:pPr>
        <w:r>
          <w:fldChar w:fldCharType="begin"/>
        </w:r>
        <w:r>
          <w:instrText xml:space="preserve"> PAGE   \* MERGEFORMAT </w:instrText>
        </w:r>
        <w:r>
          <w:fldChar w:fldCharType="separate"/>
        </w:r>
        <w:r w:rsidR="003B723E">
          <w:rPr>
            <w:noProof/>
          </w:rPr>
          <w:t>17</w:t>
        </w:r>
        <w:r>
          <w:rPr>
            <w:noProof/>
          </w:rPr>
          <w:fldChar w:fldCharType="end"/>
        </w:r>
      </w:p>
    </w:sdtContent>
  </w:sdt>
  <w:p w14:paraId="366014DC" w14:textId="77777777" w:rsidR="000644C3" w:rsidRDefault="00064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29410" w14:textId="77777777" w:rsidR="006A1518" w:rsidRDefault="006A1518" w:rsidP="00D903F2">
      <w:pPr>
        <w:spacing w:after="0" w:line="240" w:lineRule="auto"/>
      </w:pPr>
      <w:r>
        <w:separator/>
      </w:r>
    </w:p>
  </w:footnote>
  <w:footnote w:type="continuationSeparator" w:id="0">
    <w:p w14:paraId="10196CF2" w14:textId="77777777" w:rsidR="006A1518" w:rsidRDefault="006A1518" w:rsidP="00D903F2">
      <w:pPr>
        <w:spacing w:after="0" w:line="240" w:lineRule="auto"/>
      </w:pPr>
      <w:r>
        <w:continuationSeparator/>
      </w:r>
    </w:p>
  </w:footnote>
  <w:footnote w:type="continuationNotice" w:id="1">
    <w:p w14:paraId="3CFF37FA" w14:textId="77777777" w:rsidR="006A1518" w:rsidRDefault="006A15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192C2" w14:textId="77777777" w:rsidR="000644C3" w:rsidRDefault="000644C3">
    <w:pPr>
      <w:pStyle w:val="Header"/>
      <w:jc w:val="right"/>
    </w:pPr>
  </w:p>
  <w:p w14:paraId="3C9808AC" w14:textId="77777777" w:rsidR="000644C3" w:rsidRDefault="00064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4505"/>
    <w:multiLevelType w:val="hybridMultilevel"/>
    <w:tmpl w:val="790A1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571AC"/>
    <w:multiLevelType w:val="hybridMultilevel"/>
    <w:tmpl w:val="863AF6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55266DD"/>
    <w:multiLevelType w:val="multilevel"/>
    <w:tmpl w:val="DF7E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 Blazeby">
    <w15:presenceInfo w15:providerId="AD" w15:userId="S-1-5-21-1117850145-1682116191-196506527-25547"/>
  </w15:person>
  <w15:person w15:author="Duolao Wang">
    <w15:presenceInfo w15:providerId="AD" w15:userId="S-1-5-21-2487726663-2905633229-874407919-3274"/>
  </w15:person>
  <w15:person w15:author="Williamson, Paula">
    <w15:presenceInfo w15:providerId="AD" w15:userId="S-1-5-21-137024685-2204166116-4157399963-83544"/>
  </w15:person>
  <w15:person w15:author="Nandi">
    <w15:presenceInfo w15:providerId="None" w15:userId="N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wavx90isr9r7efraqp002a2ed2pedfszrv&quot;&gt;GHTMRA&lt;record-ids&gt;&lt;item&gt;1&lt;/item&gt;&lt;/record-ids&gt;&lt;/item&gt;&lt;/Libraries&gt;"/>
  </w:docVars>
  <w:rsids>
    <w:rsidRoot w:val="00493668"/>
    <w:rsid w:val="00001418"/>
    <w:rsid w:val="00030DCC"/>
    <w:rsid w:val="000317FE"/>
    <w:rsid w:val="00035433"/>
    <w:rsid w:val="00052017"/>
    <w:rsid w:val="00056B1B"/>
    <w:rsid w:val="0006137D"/>
    <w:rsid w:val="000614C8"/>
    <w:rsid w:val="000644C3"/>
    <w:rsid w:val="0006714D"/>
    <w:rsid w:val="000810D8"/>
    <w:rsid w:val="000907FF"/>
    <w:rsid w:val="00091F1D"/>
    <w:rsid w:val="00093750"/>
    <w:rsid w:val="0009705B"/>
    <w:rsid w:val="000A57EA"/>
    <w:rsid w:val="000C134E"/>
    <w:rsid w:val="000C294A"/>
    <w:rsid w:val="000C2F48"/>
    <w:rsid w:val="000C4E2F"/>
    <w:rsid w:val="000C547E"/>
    <w:rsid w:val="000D50D9"/>
    <w:rsid w:val="000D6E97"/>
    <w:rsid w:val="000E2E86"/>
    <w:rsid w:val="000F1DF7"/>
    <w:rsid w:val="000F5480"/>
    <w:rsid w:val="001007B4"/>
    <w:rsid w:val="00100F8A"/>
    <w:rsid w:val="001034D5"/>
    <w:rsid w:val="00104CA2"/>
    <w:rsid w:val="00106871"/>
    <w:rsid w:val="00116F18"/>
    <w:rsid w:val="00117964"/>
    <w:rsid w:val="00123BCA"/>
    <w:rsid w:val="0013378E"/>
    <w:rsid w:val="001340F5"/>
    <w:rsid w:val="001346BD"/>
    <w:rsid w:val="001406A0"/>
    <w:rsid w:val="00145492"/>
    <w:rsid w:val="0014638D"/>
    <w:rsid w:val="001478B5"/>
    <w:rsid w:val="001565DC"/>
    <w:rsid w:val="001738C7"/>
    <w:rsid w:val="001938BE"/>
    <w:rsid w:val="001A2CC6"/>
    <w:rsid w:val="001B274A"/>
    <w:rsid w:val="001B5DFB"/>
    <w:rsid w:val="001C3380"/>
    <w:rsid w:val="001C7C1A"/>
    <w:rsid w:val="001D5EC8"/>
    <w:rsid w:val="001D6EF9"/>
    <w:rsid w:val="001D79A4"/>
    <w:rsid w:val="001D7EE0"/>
    <w:rsid w:val="001E35D6"/>
    <w:rsid w:val="00201C5E"/>
    <w:rsid w:val="00217D74"/>
    <w:rsid w:val="00217F96"/>
    <w:rsid w:val="00221400"/>
    <w:rsid w:val="0022204E"/>
    <w:rsid w:val="00226859"/>
    <w:rsid w:val="00232B47"/>
    <w:rsid w:val="0023622F"/>
    <w:rsid w:val="00237D2B"/>
    <w:rsid w:val="00241C39"/>
    <w:rsid w:val="00262B19"/>
    <w:rsid w:val="00265173"/>
    <w:rsid w:val="00267303"/>
    <w:rsid w:val="0028248A"/>
    <w:rsid w:val="00284717"/>
    <w:rsid w:val="0028497C"/>
    <w:rsid w:val="0029073A"/>
    <w:rsid w:val="00291AD1"/>
    <w:rsid w:val="00293997"/>
    <w:rsid w:val="0029469F"/>
    <w:rsid w:val="002A3BD3"/>
    <w:rsid w:val="002A5551"/>
    <w:rsid w:val="002C1836"/>
    <w:rsid w:val="002C2737"/>
    <w:rsid w:val="002C2EE6"/>
    <w:rsid w:val="002C38C3"/>
    <w:rsid w:val="002C421D"/>
    <w:rsid w:val="002C5B16"/>
    <w:rsid w:val="002C774D"/>
    <w:rsid w:val="002D67BE"/>
    <w:rsid w:val="002D78F8"/>
    <w:rsid w:val="002E167D"/>
    <w:rsid w:val="002F077A"/>
    <w:rsid w:val="002F28BE"/>
    <w:rsid w:val="002F6EE8"/>
    <w:rsid w:val="002F7D4C"/>
    <w:rsid w:val="00301427"/>
    <w:rsid w:val="00310D31"/>
    <w:rsid w:val="003132AE"/>
    <w:rsid w:val="0032245E"/>
    <w:rsid w:val="00325D1C"/>
    <w:rsid w:val="003335B7"/>
    <w:rsid w:val="00336BDA"/>
    <w:rsid w:val="00340808"/>
    <w:rsid w:val="0035190D"/>
    <w:rsid w:val="003568A9"/>
    <w:rsid w:val="00361792"/>
    <w:rsid w:val="00362834"/>
    <w:rsid w:val="00363612"/>
    <w:rsid w:val="00366E91"/>
    <w:rsid w:val="003765BF"/>
    <w:rsid w:val="003855AE"/>
    <w:rsid w:val="00396B01"/>
    <w:rsid w:val="003A023F"/>
    <w:rsid w:val="003A7A7E"/>
    <w:rsid w:val="003B1BBA"/>
    <w:rsid w:val="003B1D91"/>
    <w:rsid w:val="003B590A"/>
    <w:rsid w:val="003B723E"/>
    <w:rsid w:val="003B75AB"/>
    <w:rsid w:val="003C1296"/>
    <w:rsid w:val="003C475A"/>
    <w:rsid w:val="003C67BA"/>
    <w:rsid w:val="003D3688"/>
    <w:rsid w:val="003D6B0C"/>
    <w:rsid w:val="003E0B45"/>
    <w:rsid w:val="003E69D9"/>
    <w:rsid w:val="003F0E34"/>
    <w:rsid w:val="00402737"/>
    <w:rsid w:val="004171DB"/>
    <w:rsid w:val="0043283C"/>
    <w:rsid w:val="00463BBC"/>
    <w:rsid w:val="00476A4C"/>
    <w:rsid w:val="00476AB6"/>
    <w:rsid w:val="004808CE"/>
    <w:rsid w:val="004838A5"/>
    <w:rsid w:val="0049099C"/>
    <w:rsid w:val="00491FD8"/>
    <w:rsid w:val="00492124"/>
    <w:rsid w:val="00493668"/>
    <w:rsid w:val="00493E2C"/>
    <w:rsid w:val="004A0FE3"/>
    <w:rsid w:val="004B51F6"/>
    <w:rsid w:val="004C3C19"/>
    <w:rsid w:val="004D0827"/>
    <w:rsid w:val="004D3A00"/>
    <w:rsid w:val="004D5C82"/>
    <w:rsid w:val="004E461F"/>
    <w:rsid w:val="004F10E3"/>
    <w:rsid w:val="004F47C7"/>
    <w:rsid w:val="00500210"/>
    <w:rsid w:val="005042D4"/>
    <w:rsid w:val="00506090"/>
    <w:rsid w:val="00511C6E"/>
    <w:rsid w:val="005274B4"/>
    <w:rsid w:val="00531002"/>
    <w:rsid w:val="005430AD"/>
    <w:rsid w:val="00543908"/>
    <w:rsid w:val="005463F1"/>
    <w:rsid w:val="005507E9"/>
    <w:rsid w:val="00553803"/>
    <w:rsid w:val="00555CEB"/>
    <w:rsid w:val="005629F0"/>
    <w:rsid w:val="00562E1E"/>
    <w:rsid w:val="00563D32"/>
    <w:rsid w:val="00563D59"/>
    <w:rsid w:val="00565959"/>
    <w:rsid w:val="0057078D"/>
    <w:rsid w:val="00570A3F"/>
    <w:rsid w:val="005728DD"/>
    <w:rsid w:val="00580250"/>
    <w:rsid w:val="005831FB"/>
    <w:rsid w:val="00590AB0"/>
    <w:rsid w:val="00595883"/>
    <w:rsid w:val="005A52FF"/>
    <w:rsid w:val="005A6F6E"/>
    <w:rsid w:val="005A733A"/>
    <w:rsid w:val="005B486A"/>
    <w:rsid w:val="005B5930"/>
    <w:rsid w:val="005B648F"/>
    <w:rsid w:val="005C4C0A"/>
    <w:rsid w:val="005C67CC"/>
    <w:rsid w:val="005D2DF2"/>
    <w:rsid w:val="005E1C57"/>
    <w:rsid w:val="005E475C"/>
    <w:rsid w:val="005F068B"/>
    <w:rsid w:val="00617161"/>
    <w:rsid w:val="006233C2"/>
    <w:rsid w:val="00633D6C"/>
    <w:rsid w:val="0063459B"/>
    <w:rsid w:val="00643C14"/>
    <w:rsid w:val="00643D44"/>
    <w:rsid w:val="00644493"/>
    <w:rsid w:val="00655365"/>
    <w:rsid w:val="00656C7D"/>
    <w:rsid w:val="0067545D"/>
    <w:rsid w:val="0067587E"/>
    <w:rsid w:val="00680FC9"/>
    <w:rsid w:val="00681E18"/>
    <w:rsid w:val="00683648"/>
    <w:rsid w:val="006963E3"/>
    <w:rsid w:val="006969F0"/>
    <w:rsid w:val="006A022B"/>
    <w:rsid w:val="006A1518"/>
    <w:rsid w:val="006A5A34"/>
    <w:rsid w:val="006B26CE"/>
    <w:rsid w:val="006B6B9B"/>
    <w:rsid w:val="006C090C"/>
    <w:rsid w:val="006C634D"/>
    <w:rsid w:val="006C7355"/>
    <w:rsid w:val="006E01A2"/>
    <w:rsid w:val="006F1630"/>
    <w:rsid w:val="006F4858"/>
    <w:rsid w:val="0070193B"/>
    <w:rsid w:val="0070258E"/>
    <w:rsid w:val="007041B3"/>
    <w:rsid w:val="0070662C"/>
    <w:rsid w:val="00706761"/>
    <w:rsid w:val="007228C4"/>
    <w:rsid w:val="00727343"/>
    <w:rsid w:val="00741679"/>
    <w:rsid w:val="007439CF"/>
    <w:rsid w:val="00752D8C"/>
    <w:rsid w:val="00755D70"/>
    <w:rsid w:val="007617E6"/>
    <w:rsid w:val="00763ECC"/>
    <w:rsid w:val="007669B5"/>
    <w:rsid w:val="0077062D"/>
    <w:rsid w:val="007747D2"/>
    <w:rsid w:val="007A2C62"/>
    <w:rsid w:val="007C18B9"/>
    <w:rsid w:val="007C6F7A"/>
    <w:rsid w:val="007D4503"/>
    <w:rsid w:val="007D5833"/>
    <w:rsid w:val="007D7958"/>
    <w:rsid w:val="007F1700"/>
    <w:rsid w:val="007F51DB"/>
    <w:rsid w:val="008006DC"/>
    <w:rsid w:val="008053CE"/>
    <w:rsid w:val="0080654C"/>
    <w:rsid w:val="00816490"/>
    <w:rsid w:val="00821E2A"/>
    <w:rsid w:val="00826DAE"/>
    <w:rsid w:val="00826E73"/>
    <w:rsid w:val="00836EE9"/>
    <w:rsid w:val="0083740C"/>
    <w:rsid w:val="008405AF"/>
    <w:rsid w:val="00844113"/>
    <w:rsid w:val="00845641"/>
    <w:rsid w:val="008461D6"/>
    <w:rsid w:val="00846BF4"/>
    <w:rsid w:val="00850066"/>
    <w:rsid w:val="00851B81"/>
    <w:rsid w:val="00852718"/>
    <w:rsid w:val="00861A69"/>
    <w:rsid w:val="008635AD"/>
    <w:rsid w:val="00863BF9"/>
    <w:rsid w:val="0086677D"/>
    <w:rsid w:val="00867A59"/>
    <w:rsid w:val="00871D2A"/>
    <w:rsid w:val="00881EFB"/>
    <w:rsid w:val="00883DE7"/>
    <w:rsid w:val="008877CB"/>
    <w:rsid w:val="008A14E8"/>
    <w:rsid w:val="008A50FB"/>
    <w:rsid w:val="008B3BAB"/>
    <w:rsid w:val="008C7BA8"/>
    <w:rsid w:val="008E1802"/>
    <w:rsid w:val="008E6D89"/>
    <w:rsid w:val="008E718D"/>
    <w:rsid w:val="008E7808"/>
    <w:rsid w:val="008F08DA"/>
    <w:rsid w:val="00903E10"/>
    <w:rsid w:val="00916C1D"/>
    <w:rsid w:val="009171E7"/>
    <w:rsid w:val="0091781A"/>
    <w:rsid w:val="009201B6"/>
    <w:rsid w:val="009248C9"/>
    <w:rsid w:val="009308CE"/>
    <w:rsid w:val="00937079"/>
    <w:rsid w:val="009407AA"/>
    <w:rsid w:val="00961583"/>
    <w:rsid w:val="00965D17"/>
    <w:rsid w:val="0097029C"/>
    <w:rsid w:val="009770C7"/>
    <w:rsid w:val="00981A07"/>
    <w:rsid w:val="009849A6"/>
    <w:rsid w:val="00985253"/>
    <w:rsid w:val="009926E0"/>
    <w:rsid w:val="009935E6"/>
    <w:rsid w:val="00994506"/>
    <w:rsid w:val="009970BF"/>
    <w:rsid w:val="009A2CDB"/>
    <w:rsid w:val="009A4367"/>
    <w:rsid w:val="009B3603"/>
    <w:rsid w:val="009B71AB"/>
    <w:rsid w:val="009C0CA9"/>
    <w:rsid w:val="009C16B1"/>
    <w:rsid w:val="009C2708"/>
    <w:rsid w:val="009C2776"/>
    <w:rsid w:val="009C7150"/>
    <w:rsid w:val="009D084D"/>
    <w:rsid w:val="009D516D"/>
    <w:rsid w:val="009D5B6B"/>
    <w:rsid w:val="009D7467"/>
    <w:rsid w:val="009D7A4D"/>
    <w:rsid w:val="009E7F93"/>
    <w:rsid w:val="009F522F"/>
    <w:rsid w:val="00A02BC6"/>
    <w:rsid w:val="00A048C5"/>
    <w:rsid w:val="00A0528E"/>
    <w:rsid w:val="00A11AE7"/>
    <w:rsid w:val="00A12CB1"/>
    <w:rsid w:val="00A1459F"/>
    <w:rsid w:val="00A14889"/>
    <w:rsid w:val="00A15290"/>
    <w:rsid w:val="00A37D47"/>
    <w:rsid w:val="00A40770"/>
    <w:rsid w:val="00A41631"/>
    <w:rsid w:val="00A41D38"/>
    <w:rsid w:val="00A429A5"/>
    <w:rsid w:val="00A45905"/>
    <w:rsid w:val="00A61644"/>
    <w:rsid w:val="00A63236"/>
    <w:rsid w:val="00A64D77"/>
    <w:rsid w:val="00A67576"/>
    <w:rsid w:val="00A707E9"/>
    <w:rsid w:val="00A70E83"/>
    <w:rsid w:val="00A7124E"/>
    <w:rsid w:val="00A74635"/>
    <w:rsid w:val="00A85979"/>
    <w:rsid w:val="00A85B62"/>
    <w:rsid w:val="00A86B7E"/>
    <w:rsid w:val="00A95A5B"/>
    <w:rsid w:val="00AA41AF"/>
    <w:rsid w:val="00AA6EFD"/>
    <w:rsid w:val="00AB3222"/>
    <w:rsid w:val="00AC0D02"/>
    <w:rsid w:val="00AC5E5C"/>
    <w:rsid w:val="00AD1925"/>
    <w:rsid w:val="00AF1B32"/>
    <w:rsid w:val="00AF22E9"/>
    <w:rsid w:val="00B02BAE"/>
    <w:rsid w:val="00B03117"/>
    <w:rsid w:val="00B1186D"/>
    <w:rsid w:val="00B1295F"/>
    <w:rsid w:val="00B14142"/>
    <w:rsid w:val="00B1565D"/>
    <w:rsid w:val="00B21375"/>
    <w:rsid w:val="00B25FCF"/>
    <w:rsid w:val="00B352E9"/>
    <w:rsid w:val="00B466D9"/>
    <w:rsid w:val="00B5222B"/>
    <w:rsid w:val="00B55236"/>
    <w:rsid w:val="00B56577"/>
    <w:rsid w:val="00B721F2"/>
    <w:rsid w:val="00BA4573"/>
    <w:rsid w:val="00BB12BB"/>
    <w:rsid w:val="00BB475F"/>
    <w:rsid w:val="00BB52FA"/>
    <w:rsid w:val="00BC0D92"/>
    <w:rsid w:val="00BC3E92"/>
    <w:rsid w:val="00BC709C"/>
    <w:rsid w:val="00BD1F00"/>
    <w:rsid w:val="00BD5625"/>
    <w:rsid w:val="00BD6425"/>
    <w:rsid w:val="00BD6800"/>
    <w:rsid w:val="00BE1B27"/>
    <w:rsid w:val="00BF2650"/>
    <w:rsid w:val="00C00E6D"/>
    <w:rsid w:val="00C04112"/>
    <w:rsid w:val="00C11C89"/>
    <w:rsid w:val="00C125B8"/>
    <w:rsid w:val="00C2090A"/>
    <w:rsid w:val="00C22DFB"/>
    <w:rsid w:val="00C230A9"/>
    <w:rsid w:val="00C231C8"/>
    <w:rsid w:val="00C31832"/>
    <w:rsid w:val="00C346F2"/>
    <w:rsid w:val="00C40450"/>
    <w:rsid w:val="00C45449"/>
    <w:rsid w:val="00C543F0"/>
    <w:rsid w:val="00C56E62"/>
    <w:rsid w:val="00C57838"/>
    <w:rsid w:val="00C74879"/>
    <w:rsid w:val="00C800CB"/>
    <w:rsid w:val="00C83692"/>
    <w:rsid w:val="00C8374A"/>
    <w:rsid w:val="00C84554"/>
    <w:rsid w:val="00C86C02"/>
    <w:rsid w:val="00C90B0E"/>
    <w:rsid w:val="00C95093"/>
    <w:rsid w:val="00CA223E"/>
    <w:rsid w:val="00CA2461"/>
    <w:rsid w:val="00CA4D42"/>
    <w:rsid w:val="00CB2578"/>
    <w:rsid w:val="00CB3D54"/>
    <w:rsid w:val="00CB3FA5"/>
    <w:rsid w:val="00CB67B6"/>
    <w:rsid w:val="00CC0D51"/>
    <w:rsid w:val="00CC502C"/>
    <w:rsid w:val="00CC748A"/>
    <w:rsid w:val="00CD0F93"/>
    <w:rsid w:val="00CD5669"/>
    <w:rsid w:val="00CE0B6E"/>
    <w:rsid w:val="00CF671C"/>
    <w:rsid w:val="00D0750B"/>
    <w:rsid w:val="00D1045B"/>
    <w:rsid w:val="00D14F83"/>
    <w:rsid w:val="00D25FA5"/>
    <w:rsid w:val="00D265C7"/>
    <w:rsid w:val="00D32BB5"/>
    <w:rsid w:val="00D359BA"/>
    <w:rsid w:val="00D433EF"/>
    <w:rsid w:val="00D440F7"/>
    <w:rsid w:val="00D51D62"/>
    <w:rsid w:val="00D53ED1"/>
    <w:rsid w:val="00D5524B"/>
    <w:rsid w:val="00D63DFB"/>
    <w:rsid w:val="00D737C5"/>
    <w:rsid w:val="00D760D8"/>
    <w:rsid w:val="00D766CD"/>
    <w:rsid w:val="00D80410"/>
    <w:rsid w:val="00D83895"/>
    <w:rsid w:val="00D84BE7"/>
    <w:rsid w:val="00D85DE5"/>
    <w:rsid w:val="00D903F2"/>
    <w:rsid w:val="00DA602F"/>
    <w:rsid w:val="00DB29CC"/>
    <w:rsid w:val="00DC0539"/>
    <w:rsid w:val="00DC2BF7"/>
    <w:rsid w:val="00DC3474"/>
    <w:rsid w:val="00DC4319"/>
    <w:rsid w:val="00DD3EB6"/>
    <w:rsid w:val="00DE4F98"/>
    <w:rsid w:val="00DE6361"/>
    <w:rsid w:val="00DF2E4E"/>
    <w:rsid w:val="00DF54CA"/>
    <w:rsid w:val="00E02801"/>
    <w:rsid w:val="00E159AD"/>
    <w:rsid w:val="00E15B92"/>
    <w:rsid w:val="00E16926"/>
    <w:rsid w:val="00E264E7"/>
    <w:rsid w:val="00E33F5A"/>
    <w:rsid w:val="00E35204"/>
    <w:rsid w:val="00E36D4D"/>
    <w:rsid w:val="00E440C4"/>
    <w:rsid w:val="00E46230"/>
    <w:rsid w:val="00E52C0C"/>
    <w:rsid w:val="00E53386"/>
    <w:rsid w:val="00E571FD"/>
    <w:rsid w:val="00E57CF8"/>
    <w:rsid w:val="00E664AE"/>
    <w:rsid w:val="00E77DA3"/>
    <w:rsid w:val="00E829AA"/>
    <w:rsid w:val="00E86158"/>
    <w:rsid w:val="00E93087"/>
    <w:rsid w:val="00E97E14"/>
    <w:rsid w:val="00EA04CF"/>
    <w:rsid w:val="00EA2BE1"/>
    <w:rsid w:val="00EA3670"/>
    <w:rsid w:val="00EA6665"/>
    <w:rsid w:val="00EB6CBC"/>
    <w:rsid w:val="00EC2431"/>
    <w:rsid w:val="00EC534A"/>
    <w:rsid w:val="00ED0755"/>
    <w:rsid w:val="00ED4368"/>
    <w:rsid w:val="00ED4A13"/>
    <w:rsid w:val="00EE2670"/>
    <w:rsid w:val="00EE4622"/>
    <w:rsid w:val="00EE4FF9"/>
    <w:rsid w:val="00EE7853"/>
    <w:rsid w:val="00EF3072"/>
    <w:rsid w:val="00EF356C"/>
    <w:rsid w:val="00EF6709"/>
    <w:rsid w:val="00EF7FB0"/>
    <w:rsid w:val="00F044B7"/>
    <w:rsid w:val="00F20F6B"/>
    <w:rsid w:val="00F224ED"/>
    <w:rsid w:val="00F337A1"/>
    <w:rsid w:val="00F35224"/>
    <w:rsid w:val="00F35A67"/>
    <w:rsid w:val="00F4153E"/>
    <w:rsid w:val="00F43C94"/>
    <w:rsid w:val="00F44904"/>
    <w:rsid w:val="00F50C87"/>
    <w:rsid w:val="00F568A1"/>
    <w:rsid w:val="00F649D7"/>
    <w:rsid w:val="00F661C3"/>
    <w:rsid w:val="00F73313"/>
    <w:rsid w:val="00F77B79"/>
    <w:rsid w:val="00F80044"/>
    <w:rsid w:val="00F802A7"/>
    <w:rsid w:val="00F844BC"/>
    <w:rsid w:val="00F849DA"/>
    <w:rsid w:val="00F87B05"/>
    <w:rsid w:val="00F87ED2"/>
    <w:rsid w:val="00F9007E"/>
    <w:rsid w:val="00F95CB2"/>
    <w:rsid w:val="00FA2FEE"/>
    <w:rsid w:val="00FA6DEE"/>
    <w:rsid w:val="00FB3331"/>
    <w:rsid w:val="00FB7800"/>
    <w:rsid w:val="00FC0617"/>
    <w:rsid w:val="00FD5CA4"/>
    <w:rsid w:val="00FD69F1"/>
    <w:rsid w:val="00FE7296"/>
    <w:rsid w:val="00FE7438"/>
    <w:rsid w:val="00FF11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A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3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500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668"/>
    <w:pPr>
      <w:ind w:left="720"/>
      <w:contextualSpacing/>
    </w:pPr>
  </w:style>
  <w:style w:type="character" w:customStyle="1" w:styleId="Heading1Char">
    <w:name w:val="Heading 1 Char"/>
    <w:basedOn w:val="DefaultParagraphFont"/>
    <w:link w:val="Heading1"/>
    <w:uiPriority w:val="9"/>
    <w:rsid w:val="00493668"/>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1406A0"/>
    <w:pPr>
      <w:spacing w:line="240" w:lineRule="auto"/>
    </w:pPr>
    <w:rPr>
      <w:b/>
      <w:bCs/>
      <w:color w:val="4F81BD" w:themeColor="accent1"/>
      <w:sz w:val="18"/>
      <w:szCs w:val="18"/>
    </w:rPr>
  </w:style>
  <w:style w:type="table" w:styleId="LightList-Accent1">
    <w:name w:val="Light List Accent 1"/>
    <w:basedOn w:val="TableNormal"/>
    <w:uiPriority w:val="61"/>
    <w:rsid w:val="001406A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50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7E9"/>
    <w:rPr>
      <w:rFonts w:ascii="Tahoma" w:hAnsi="Tahoma" w:cs="Tahoma"/>
      <w:sz w:val="16"/>
      <w:szCs w:val="16"/>
    </w:rPr>
  </w:style>
  <w:style w:type="paragraph" w:styleId="NormalWeb">
    <w:name w:val="Normal (Web)"/>
    <w:basedOn w:val="Normal"/>
    <w:uiPriority w:val="99"/>
    <w:semiHidden/>
    <w:unhideWhenUsed/>
    <w:rsid w:val="003855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90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3F2"/>
  </w:style>
  <w:style w:type="paragraph" w:styleId="Footer">
    <w:name w:val="footer"/>
    <w:basedOn w:val="Normal"/>
    <w:link w:val="FooterChar"/>
    <w:uiPriority w:val="99"/>
    <w:unhideWhenUsed/>
    <w:rsid w:val="00D90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3F2"/>
  </w:style>
  <w:style w:type="paragraph" w:styleId="CommentText">
    <w:name w:val="annotation text"/>
    <w:basedOn w:val="Normal"/>
    <w:link w:val="CommentTextChar"/>
    <w:uiPriority w:val="99"/>
    <w:semiHidden/>
    <w:unhideWhenUsed/>
    <w:rsid w:val="00B1186D"/>
    <w:pPr>
      <w:spacing w:line="240" w:lineRule="auto"/>
    </w:pPr>
    <w:rPr>
      <w:sz w:val="20"/>
      <w:szCs w:val="20"/>
    </w:rPr>
  </w:style>
  <w:style w:type="character" w:customStyle="1" w:styleId="CommentTextChar">
    <w:name w:val="Comment Text Char"/>
    <w:basedOn w:val="DefaultParagraphFont"/>
    <w:link w:val="CommentText"/>
    <w:uiPriority w:val="99"/>
    <w:semiHidden/>
    <w:rsid w:val="00B1186D"/>
    <w:rPr>
      <w:sz w:val="20"/>
      <w:szCs w:val="20"/>
    </w:rPr>
  </w:style>
  <w:style w:type="character" w:styleId="CommentReference">
    <w:name w:val="annotation reference"/>
    <w:basedOn w:val="DefaultParagraphFont"/>
    <w:uiPriority w:val="99"/>
    <w:semiHidden/>
    <w:unhideWhenUsed/>
    <w:rsid w:val="00B1186D"/>
    <w:rPr>
      <w:sz w:val="16"/>
      <w:szCs w:val="16"/>
    </w:rPr>
  </w:style>
  <w:style w:type="character" w:styleId="Hyperlink">
    <w:name w:val="Hyperlink"/>
    <w:basedOn w:val="DefaultParagraphFont"/>
    <w:uiPriority w:val="99"/>
    <w:unhideWhenUsed/>
    <w:rsid w:val="001D79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F671C"/>
    <w:rPr>
      <w:b/>
      <w:bCs/>
    </w:rPr>
  </w:style>
  <w:style w:type="character" w:customStyle="1" w:styleId="CommentSubjectChar">
    <w:name w:val="Comment Subject Char"/>
    <w:basedOn w:val="CommentTextChar"/>
    <w:link w:val="CommentSubject"/>
    <w:uiPriority w:val="99"/>
    <w:semiHidden/>
    <w:rsid w:val="00CF671C"/>
    <w:rPr>
      <w:b/>
      <w:bCs/>
      <w:sz w:val="20"/>
      <w:szCs w:val="20"/>
    </w:rPr>
  </w:style>
  <w:style w:type="character" w:customStyle="1" w:styleId="apple-converted-space">
    <w:name w:val="apple-converted-space"/>
    <w:basedOn w:val="DefaultParagraphFont"/>
    <w:rsid w:val="00CF671C"/>
  </w:style>
  <w:style w:type="paragraph" w:styleId="Revision">
    <w:name w:val="Revision"/>
    <w:hidden/>
    <w:uiPriority w:val="99"/>
    <w:semiHidden/>
    <w:rsid w:val="00EE4622"/>
    <w:pPr>
      <w:spacing w:after="0" w:line="240" w:lineRule="auto"/>
    </w:pPr>
  </w:style>
  <w:style w:type="table" w:styleId="LightList">
    <w:name w:val="Light List"/>
    <w:basedOn w:val="TableNormal"/>
    <w:uiPriority w:val="61"/>
    <w:rsid w:val="00F43C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TCrossRef">
    <w:name w:val="*PT Cross Ref"/>
    <w:basedOn w:val="DefaultParagraphFont"/>
    <w:uiPriority w:val="1"/>
    <w:qFormat/>
    <w:rsid w:val="00123BCA"/>
    <w:rPr>
      <w:rFonts w:ascii="Calibri" w:hAnsi="Calibri" w:cs="Times New Roman"/>
      <w:b/>
      <w:noProof w:val="0"/>
      <w:color w:val="365F91"/>
      <w:sz w:val="22"/>
      <w:lang w:val="en-GB"/>
    </w:rPr>
  </w:style>
  <w:style w:type="paragraph" w:customStyle="1" w:styleId="EndNoteBibliographyTitle">
    <w:name w:val="EndNote Bibliography Title"/>
    <w:basedOn w:val="Normal"/>
    <w:link w:val="EndNoteBibliographyTitleChar"/>
    <w:rsid w:val="00A41631"/>
    <w:pPr>
      <w:spacing w:after="0"/>
      <w:jc w:val="center"/>
    </w:pPr>
    <w:rPr>
      <w:rFonts w:ascii="Calibri" w:hAnsi="Calibri"/>
      <w:noProof/>
      <w:sz w:val="18"/>
      <w:lang w:val="en-US"/>
    </w:rPr>
  </w:style>
  <w:style w:type="character" w:customStyle="1" w:styleId="EndNoteBibliographyTitleChar">
    <w:name w:val="EndNote Bibliography Title Char"/>
    <w:basedOn w:val="DefaultParagraphFont"/>
    <w:link w:val="EndNoteBibliographyTitle"/>
    <w:rsid w:val="00A41631"/>
    <w:rPr>
      <w:rFonts w:ascii="Calibri" w:hAnsi="Calibri"/>
      <w:noProof/>
      <w:sz w:val="18"/>
      <w:lang w:val="en-US"/>
    </w:rPr>
  </w:style>
  <w:style w:type="paragraph" w:customStyle="1" w:styleId="EndNoteBibliography">
    <w:name w:val="EndNote Bibliography"/>
    <w:basedOn w:val="Normal"/>
    <w:link w:val="EndNoteBibliographyChar"/>
    <w:rsid w:val="00A41631"/>
    <w:pPr>
      <w:spacing w:line="240" w:lineRule="auto"/>
    </w:pPr>
    <w:rPr>
      <w:rFonts w:ascii="Calibri" w:hAnsi="Calibri"/>
      <w:noProof/>
      <w:sz w:val="18"/>
      <w:lang w:val="en-US"/>
    </w:rPr>
  </w:style>
  <w:style w:type="character" w:customStyle="1" w:styleId="EndNoteBibliographyChar">
    <w:name w:val="EndNote Bibliography Char"/>
    <w:basedOn w:val="DefaultParagraphFont"/>
    <w:link w:val="EndNoteBibliography"/>
    <w:rsid w:val="00A41631"/>
    <w:rPr>
      <w:rFonts w:ascii="Calibri" w:hAnsi="Calibri"/>
      <w:noProof/>
      <w:sz w:val="18"/>
      <w:lang w:val="en-US"/>
    </w:rPr>
  </w:style>
  <w:style w:type="character" w:styleId="LineNumber">
    <w:name w:val="line number"/>
    <w:basedOn w:val="DefaultParagraphFont"/>
    <w:uiPriority w:val="99"/>
    <w:semiHidden/>
    <w:unhideWhenUsed/>
    <w:rsid w:val="009C2708"/>
  </w:style>
  <w:style w:type="character" w:customStyle="1" w:styleId="Heading3Char">
    <w:name w:val="Heading 3 Char"/>
    <w:basedOn w:val="DefaultParagraphFont"/>
    <w:link w:val="Heading3"/>
    <w:uiPriority w:val="9"/>
    <w:semiHidden/>
    <w:rsid w:val="00850066"/>
    <w:rPr>
      <w:rFonts w:asciiTheme="majorHAnsi" w:eastAsiaTheme="majorEastAsia" w:hAnsiTheme="majorHAnsi" w:cstheme="majorBidi"/>
      <w:b/>
      <w:bCs/>
      <w:color w:val="4F81BD" w:themeColor="accent1"/>
    </w:rPr>
  </w:style>
  <w:style w:type="table" w:styleId="TableGrid">
    <w:name w:val="Table Grid"/>
    <w:basedOn w:val="TableNormal"/>
    <w:uiPriority w:val="59"/>
    <w:rsid w:val="00F8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3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500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668"/>
    <w:pPr>
      <w:ind w:left="720"/>
      <w:contextualSpacing/>
    </w:pPr>
  </w:style>
  <w:style w:type="character" w:customStyle="1" w:styleId="Heading1Char">
    <w:name w:val="Heading 1 Char"/>
    <w:basedOn w:val="DefaultParagraphFont"/>
    <w:link w:val="Heading1"/>
    <w:uiPriority w:val="9"/>
    <w:rsid w:val="00493668"/>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1406A0"/>
    <w:pPr>
      <w:spacing w:line="240" w:lineRule="auto"/>
    </w:pPr>
    <w:rPr>
      <w:b/>
      <w:bCs/>
      <w:color w:val="4F81BD" w:themeColor="accent1"/>
      <w:sz w:val="18"/>
      <w:szCs w:val="18"/>
    </w:rPr>
  </w:style>
  <w:style w:type="table" w:styleId="LightList-Accent1">
    <w:name w:val="Light List Accent 1"/>
    <w:basedOn w:val="TableNormal"/>
    <w:uiPriority w:val="61"/>
    <w:rsid w:val="001406A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50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7E9"/>
    <w:rPr>
      <w:rFonts w:ascii="Tahoma" w:hAnsi="Tahoma" w:cs="Tahoma"/>
      <w:sz w:val="16"/>
      <w:szCs w:val="16"/>
    </w:rPr>
  </w:style>
  <w:style w:type="paragraph" w:styleId="NormalWeb">
    <w:name w:val="Normal (Web)"/>
    <w:basedOn w:val="Normal"/>
    <w:uiPriority w:val="99"/>
    <w:semiHidden/>
    <w:unhideWhenUsed/>
    <w:rsid w:val="003855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90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3F2"/>
  </w:style>
  <w:style w:type="paragraph" w:styleId="Footer">
    <w:name w:val="footer"/>
    <w:basedOn w:val="Normal"/>
    <w:link w:val="FooterChar"/>
    <w:uiPriority w:val="99"/>
    <w:unhideWhenUsed/>
    <w:rsid w:val="00D90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3F2"/>
  </w:style>
  <w:style w:type="paragraph" w:styleId="CommentText">
    <w:name w:val="annotation text"/>
    <w:basedOn w:val="Normal"/>
    <w:link w:val="CommentTextChar"/>
    <w:uiPriority w:val="99"/>
    <w:semiHidden/>
    <w:unhideWhenUsed/>
    <w:rsid w:val="00B1186D"/>
    <w:pPr>
      <w:spacing w:line="240" w:lineRule="auto"/>
    </w:pPr>
    <w:rPr>
      <w:sz w:val="20"/>
      <w:szCs w:val="20"/>
    </w:rPr>
  </w:style>
  <w:style w:type="character" w:customStyle="1" w:styleId="CommentTextChar">
    <w:name w:val="Comment Text Char"/>
    <w:basedOn w:val="DefaultParagraphFont"/>
    <w:link w:val="CommentText"/>
    <w:uiPriority w:val="99"/>
    <w:semiHidden/>
    <w:rsid w:val="00B1186D"/>
    <w:rPr>
      <w:sz w:val="20"/>
      <w:szCs w:val="20"/>
    </w:rPr>
  </w:style>
  <w:style w:type="character" w:styleId="CommentReference">
    <w:name w:val="annotation reference"/>
    <w:basedOn w:val="DefaultParagraphFont"/>
    <w:uiPriority w:val="99"/>
    <w:semiHidden/>
    <w:unhideWhenUsed/>
    <w:rsid w:val="00B1186D"/>
    <w:rPr>
      <w:sz w:val="16"/>
      <w:szCs w:val="16"/>
    </w:rPr>
  </w:style>
  <w:style w:type="character" w:styleId="Hyperlink">
    <w:name w:val="Hyperlink"/>
    <w:basedOn w:val="DefaultParagraphFont"/>
    <w:uiPriority w:val="99"/>
    <w:unhideWhenUsed/>
    <w:rsid w:val="001D79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F671C"/>
    <w:rPr>
      <w:b/>
      <w:bCs/>
    </w:rPr>
  </w:style>
  <w:style w:type="character" w:customStyle="1" w:styleId="CommentSubjectChar">
    <w:name w:val="Comment Subject Char"/>
    <w:basedOn w:val="CommentTextChar"/>
    <w:link w:val="CommentSubject"/>
    <w:uiPriority w:val="99"/>
    <w:semiHidden/>
    <w:rsid w:val="00CF671C"/>
    <w:rPr>
      <w:b/>
      <w:bCs/>
      <w:sz w:val="20"/>
      <w:szCs w:val="20"/>
    </w:rPr>
  </w:style>
  <w:style w:type="character" w:customStyle="1" w:styleId="apple-converted-space">
    <w:name w:val="apple-converted-space"/>
    <w:basedOn w:val="DefaultParagraphFont"/>
    <w:rsid w:val="00CF671C"/>
  </w:style>
  <w:style w:type="paragraph" w:styleId="Revision">
    <w:name w:val="Revision"/>
    <w:hidden/>
    <w:uiPriority w:val="99"/>
    <w:semiHidden/>
    <w:rsid w:val="00EE4622"/>
    <w:pPr>
      <w:spacing w:after="0" w:line="240" w:lineRule="auto"/>
    </w:pPr>
  </w:style>
  <w:style w:type="table" w:styleId="LightList">
    <w:name w:val="Light List"/>
    <w:basedOn w:val="TableNormal"/>
    <w:uiPriority w:val="61"/>
    <w:rsid w:val="00F43C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TCrossRef">
    <w:name w:val="*PT Cross Ref"/>
    <w:basedOn w:val="DefaultParagraphFont"/>
    <w:uiPriority w:val="1"/>
    <w:qFormat/>
    <w:rsid w:val="00123BCA"/>
    <w:rPr>
      <w:rFonts w:ascii="Calibri" w:hAnsi="Calibri" w:cs="Times New Roman"/>
      <w:b/>
      <w:noProof w:val="0"/>
      <w:color w:val="365F91"/>
      <w:sz w:val="22"/>
      <w:lang w:val="en-GB"/>
    </w:rPr>
  </w:style>
  <w:style w:type="paragraph" w:customStyle="1" w:styleId="EndNoteBibliographyTitle">
    <w:name w:val="EndNote Bibliography Title"/>
    <w:basedOn w:val="Normal"/>
    <w:link w:val="EndNoteBibliographyTitleChar"/>
    <w:rsid w:val="00A41631"/>
    <w:pPr>
      <w:spacing w:after="0"/>
      <w:jc w:val="center"/>
    </w:pPr>
    <w:rPr>
      <w:rFonts w:ascii="Calibri" w:hAnsi="Calibri"/>
      <w:noProof/>
      <w:sz w:val="18"/>
      <w:lang w:val="en-US"/>
    </w:rPr>
  </w:style>
  <w:style w:type="character" w:customStyle="1" w:styleId="EndNoteBibliographyTitleChar">
    <w:name w:val="EndNote Bibliography Title Char"/>
    <w:basedOn w:val="DefaultParagraphFont"/>
    <w:link w:val="EndNoteBibliographyTitle"/>
    <w:rsid w:val="00A41631"/>
    <w:rPr>
      <w:rFonts w:ascii="Calibri" w:hAnsi="Calibri"/>
      <w:noProof/>
      <w:sz w:val="18"/>
      <w:lang w:val="en-US"/>
    </w:rPr>
  </w:style>
  <w:style w:type="paragraph" w:customStyle="1" w:styleId="EndNoteBibliography">
    <w:name w:val="EndNote Bibliography"/>
    <w:basedOn w:val="Normal"/>
    <w:link w:val="EndNoteBibliographyChar"/>
    <w:rsid w:val="00A41631"/>
    <w:pPr>
      <w:spacing w:line="240" w:lineRule="auto"/>
    </w:pPr>
    <w:rPr>
      <w:rFonts w:ascii="Calibri" w:hAnsi="Calibri"/>
      <w:noProof/>
      <w:sz w:val="18"/>
      <w:lang w:val="en-US"/>
    </w:rPr>
  </w:style>
  <w:style w:type="character" w:customStyle="1" w:styleId="EndNoteBibliographyChar">
    <w:name w:val="EndNote Bibliography Char"/>
    <w:basedOn w:val="DefaultParagraphFont"/>
    <w:link w:val="EndNoteBibliography"/>
    <w:rsid w:val="00A41631"/>
    <w:rPr>
      <w:rFonts w:ascii="Calibri" w:hAnsi="Calibri"/>
      <w:noProof/>
      <w:sz w:val="18"/>
      <w:lang w:val="en-US"/>
    </w:rPr>
  </w:style>
  <w:style w:type="character" w:styleId="LineNumber">
    <w:name w:val="line number"/>
    <w:basedOn w:val="DefaultParagraphFont"/>
    <w:uiPriority w:val="99"/>
    <w:semiHidden/>
    <w:unhideWhenUsed/>
    <w:rsid w:val="009C2708"/>
  </w:style>
  <w:style w:type="character" w:customStyle="1" w:styleId="Heading3Char">
    <w:name w:val="Heading 3 Char"/>
    <w:basedOn w:val="DefaultParagraphFont"/>
    <w:link w:val="Heading3"/>
    <w:uiPriority w:val="9"/>
    <w:semiHidden/>
    <w:rsid w:val="00850066"/>
    <w:rPr>
      <w:rFonts w:asciiTheme="majorHAnsi" w:eastAsiaTheme="majorEastAsia" w:hAnsiTheme="majorHAnsi" w:cstheme="majorBidi"/>
      <w:b/>
      <w:bCs/>
      <w:color w:val="4F81BD" w:themeColor="accent1"/>
    </w:rPr>
  </w:style>
  <w:style w:type="table" w:styleId="TableGrid">
    <w:name w:val="Table Grid"/>
    <w:basedOn w:val="TableNormal"/>
    <w:uiPriority w:val="59"/>
    <w:rsid w:val="00F8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740">
      <w:bodyDiv w:val="1"/>
      <w:marLeft w:val="0"/>
      <w:marRight w:val="0"/>
      <w:marTop w:val="0"/>
      <w:marBottom w:val="0"/>
      <w:divBdr>
        <w:top w:val="none" w:sz="0" w:space="0" w:color="auto"/>
        <w:left w:val="none" w:sz="0" w:space="0" w:color="auto"/>
        <w:bottom w:val="none" w:sz="0" w:space="0" w:color="auto"/>
        <w:right w:val="none" w:sz="0" w:space="0" w:color="auto"/>
      </w:divBdr>
    </w:div>
    <w:div w:id="377751807">
      <w:bodyDiv w:val="1"/>
      <w:marLeft w:val="0"/>
      <w:marRight w:val="0"/>
      <w:marTop w:val="0"/>
      <w:marBottom w:val="0"/>
      <w:divBdr>
        <w:top w:val="none" w:sz="0" w:space="0" w:color="auto"/>
        <w:left w:val="none" w:sz="0" w:space="0" w:color="auto"/>
        <w:bottom w:val="none" w:sz="0" w:space="0" w:color="auto"/>
        <w:right w:val="none" w:sz="0" w:space="0" w:color="auto"/>
      </w:divBdr>
    </w:div>
    <w:div w:id="572543154">
      <w:bodyDiv w:val="1"/>
      <w:marLeft w:val="0"/>
      <w:marRight w:val="0"/>
      <w:marTop w:val="0"/>
      <w:marBottom w:val="0"/>
      <w:divBdr>
        <w:top w:val="none" w:sz="0" w:space="0" w:color="auto"/>
        <w:left w:val="none" w:sz="0" w:space="0" w:color="auto"/>
        <w:bottom w:val="none" w:sz="0" w:space="0" w:color="auto"/>
        <w:right w:val="none" w:sz="0" w:space="0" w:color="auto"/>
      </w:divBdr>
    </w:div>
    <w:div w:id="726075785">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1114442654">
      <w:bodyDiv w:val="1"/>
      <w:marLeft w:val="0"/>
      <w:marRight w:val="0"/>
      <w:marTop w:val="0"/>
      <w:marBottom w:val="0"/>
      <w:divBdr>
        <w:top w:val="none" w:sz="0" w:space="0" w:color="auto"/>
        <w:left w:val="none" w:sz="0" w:space="0" w:color="auto"/>
        <w:bottom w:val="none" w:sz="0" w:space="0" w:color="auto"/>
        <w:right w:val="none" w:sz="0" w:space="0" w:color="auto"/>
      </w:divBdr>
    </w:div>
    <w:div w:id="1189297549">
      <w:bodyDiv w:val="1"/>
      <w:marLeft w:val="0"/>
      <w:marRight w:val="0"/>
      <w:marTop w:val="0"/>
      <w:marBottom w:val="0"/>
      <w:divBdr>
        <w:top w:val="none" w:sz="0" w:space="0" w:color="auto"/>
        <w:left w:val="none" w:sz="0" w:space="0" w:color="auto"/>
        <w:bottom w:val="none" w:sz="0" w:space="0" w:color="auto"/>
        <w:right w:val="none" w:sz="0" w:space="0" w:color="auto"/>
      </w:divBdr>
    </w:div>
    <w:div w:id="1415394247">
      <w:bodyDiv w:val="1"/>
      <w:marLeft w:val="0"/>
      <w:marRight w:val="0"/>
      <w:marTop w:val="0"/>
      <w:marBottom w:val="0"/>
      <w:divBdr>
        <w:top w:val="none" w:sz="0" w:space="0" w:color="auto"/>
        <w:left w:val="none" w:sz="0" w:space="0" w:color="auto"/>
        <w:bottom w:val="none" w:sz="0" w:space="0" w:color="auto"/>
        <w:right w:val="none" w:sz="0" w:space="0" w:color="auto"/>
      </w:divBdr>
    </w:div>
    <w:div w:id="1540974430">
      <w:bodyDiv w:val="1"/>
      <w:marLeft w:val="0"/>
      <w:marRight w:val="0"/>
      <w:marTop w:val="0"/>
      <w:marBottom w:val="0"/>
      <w:divBdr>
        <w:top w:val="none" w:sz="0" w:space="0" w:color="auto"/>
        <w:left w:val="none" w:sz="0" w:space="0" w:color="auto"/>
        <w:bottom w:val="none" w:sz="0" w:space="0" w:color="auto"/>
        <w:right w:val="none" w:sz="0" w:space="0" w:color="auto"/>
      </w:divBdr>
    </w:div>
    <w:div w:id="1637102152">
      <w:bodyDiv w:val="1"/>
      <w:marLeft w:val="0"/>
      <w:marRight w:val="0"/>
      <w:marTop w:val="0"/>
      <w:marBottom w:val="0"/>
      <w:divBdr>
        <w:top w:val="none" w:sz="0" w:space="0" w:color="auto"/>
        <w:left w:val="none" w:sz="0" w:space="0" w:color="auto"/>
        <w:bottom w:val="none" w:sz="0" w:space="0" w:color="auto"/>
        <w:right w:val="none" w:sz="0" w:space="0" w:color="auto"/>
      </w:divBdr>
    </w:div>
    <w:div w:id="1652323168">
      <w:bodyDiv w:val="1"/>
      <w:marLeft w:val="0"/>
      <w:marRight w:val="0"/>
      <w:marTop w:val="0"/>
      <w:marBottom w:val="0"/>
      <w:divBdr>
        <w:top w:val="none" w:sz="0" w:space="0" w:color="auto"/>
        <w:left w:val="none" w:sz="0" w:space="0" w:color="auto"/>
        <w:bottom w:val="none" w:sz="0" w:space="0" w:color="auto"/>
        <w:right w:val="none" w:sz="0" w:space="0" w:color="auto"/>
      </w:divBdr>
    </w:div>
    <w:div w:id="1682051230">
      <w:bodyDiv w:val="1"/>
      <w:marLeft w:val="0"/>
      <w:marRight w:val="0"/>
      <w:marTop w:val="0"/>
      <w:marBottom w:val="0"/>
      <w:divBdr>
        <w:top w:val="none" w:sz="0" w:space="0" w:color="auto"/>
        <w:left w:val="none" w:sz="0" w:space="0" w:color="auto"/>
        <w:bottom w:val="none" w:sz="0" w:space="0" w:color="auto"/>
        <w:right w:val="none" w:sz="0" w:space="0" w:color="auto"/>
      </w:divBdr>
    </w:div>
    <w:div w:id="1797675177">
      <w:bodyDiv w:val="1"/>
      <w:marLeft w:val="0"/>
      <w:marRight w:val="0"/>
      <w:marTop w:val="0"/>
      <w:marBottom w:val="0"/>
      <w:divBdr>
        <w:top w:val="none" w:sz="0" w:space="0" w:color="auto"/>
        <w:left w:val="none" w:sz="0" w:space="0" w:color="auto"/>
        <w:bottom w:val="none" w:sz="0" w:space="0" w:color="auto"/>
        <w:right w:val="none" w:sz="0" w:space="0" w:color="auto"/>
      </w:divBdr>
    </w:div>
    <w:div w:id="1889758824">
      <w:bodyDiv w:val="1"/>
      <w:marLeft w:val="0"/>
      <w:marRight w:val="0"/>
      <w:marTop w:val="0"/>
      <w:marBottom w:val="0"/>
      <w:divBdr>
        <w:top w:val="none" w:sz="0" w:space="0" w:color="auto"/>
        <w:left w:val="none" w:sz="0" w:space="0" w:color="auto"/>
        <w:bottom w:val="none" w:sz="0" w:space="0" w:color="auto"/>
        <w:right w:val="none" w:sz="0" w:space="0" w:color="auto"/>
      </w:divBdr>
    </w:div>
    <w:div w:id="2013333155">
      <w:bodyDiv w:val="1"/>
      <w:marLeft w:val="0"/>
      <w:marRight w:val="0"/>
      <w:marTop w:val="0"/>
      <w:marBottom w:val="0"/>
      <w:divBdr>
        <w:top w:val="none" w:sz="0" w:space="0" w:color="auto"/>
        <w:left w:val="none" w:sz="0" w:space="0" w:color="auto"/>
        <w:bottom w:val="none" w:sz="0" w:space="0" w:color="auto"/>
        <w:right w:val="none" w:sz="0" w:space="0" w:color="auto"/>
      </w:divBdr>
    </w:div>
    <w:div w:id="2056420936">
      <w:bodyDiv w:val="1"/>
      <w:marLeft w:val="0"/>
      <w:marRight w:val="0"/>
      <w:marTop w:val="0"/>
      <w:marBottom w:val="0"/>
      <w:divBdr>
        <w:top w:val="none" w:sz="0" w:space="0" w:color="auto"/>
        <w:left w:val="none" w:sz="0" w:space="0" w:color="auto"/>
        <w:bottom w:val="none" w:sz="0" w:space="0" w:color="auto"/>
        <w:right w:val="none" w:sz="0" w:space="0" w:color="auto"/>
      </w:divBdr>
    </w:div>
    <w:div w:id="21466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radeworkinggroup.org/" TargetMode="External"/><Relationship Id="rId4" Type="http://schemas.microsoft.com/office/2007/relationships/stylesWithEffects" Target="stylesWithEffects.xml"/><Relationship Id="rId9" Type="http://schemas.openxmlformats.org/officeDocument/2006/relationships/hyperlink" Target="http://www.oecd.org/dac/stats/documentupload/DAC%20List%20of%20ODA%20Recipients%202014%20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881CBFE-3220-424A-AF34-74A15E93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Rosala-Hallas, Anna</dc:creator>
  <cp:lastModifiedBy>Rosala-Hallas, Anna</cp:lastModifiedBy>
  <cp:revision>3</cp:revision>
  <cp:lastPrinted>2017-07-07T09:06:00Z</cp:lastPrinted>
  <dcterms:created xsi:type="dcterms:W3CDTF">2018-01-04T13:45:00Z</dcterms:created>
  <dcterms:modified xsi:type="dcterms:W3CDTF">2018-01-04T13:46:00Z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-1903575885</vt:i4>
  </property>
  <property fmtid="{D5CDD505-2E9C-101B-9397-08002B2CF9AE}" pid="4" name="_EmailSubject">
    <vt:lpwstr>Global Health Trials Methodology Research Agenda - Draft journal paper</vt:lpwstr>
  </property>
  <property fmtid="{D5CDD505-2E9C-101B-9397-08002B2CF9AE}" pid="5" name="_AuthorEmail">
    <vt:lpwstr>m.sydes@ucl.ac.uk</vt:lpwstr>
  </property>
  <property fmtid="{D5CDD505-2E9C-101B-9397-08002B2CF9AE}" pid="6" name="_AuthorEmailDisplayName">
    <vt:lpwstr>Sydes, Matt</vt:lpwstr>
  </property>
  <property fmtid="{D5CDD505-2E9C-101B-9397-08002B2CF9AE}" pid="7" name="_ReviewingToolsShownOnce">
    <vt:lpwstr/>
  </property>
</Properties>
</file>