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310" w:rsidRPr="001A164B" w:rsidRDefault="00E038CC" w:rsidP="00D01999">
      <w:pPr>
        <w:pStyle w:val="Title1"/>
        <w:rPr>
          <w:lang w:val="en-US"/>
        </w:rPr>
      </w:pPr>
      <w:r w:rsidRPr="00E038CC">
        <w:rPr>
          <w:lang w:val="en-US"/>
        </w:rPr>
        <w:t>Acceptorless dehydrogenative oxidation of secondary alcohols catalysed by Cp*Ir</w:t>
      </w:r>
      <w:r w:rsidRPr="00E038CC">
        <w:rPr>
          <w:vertAlign w:val="superscript"/>
          <w:lang w:val="en-US"/>
        </w:rPr>
        <w:t>III</w:t>
      </w:r>
      <w:r w:rsidRPr="00E038CC">
        <w:rPr>
          <w:lang w:val="en-US"/>
        </w:rPr>
        <w:t>-NHC complexes</w:t>
      </w:r>
    </w:p>
    <w:p w:rsidR="00F007F5" w:rsidRPr="001A164B" w:rsidRDefault="006B1044" w:rsidP="00F007F5">
      <w:pPr>
        <w:pStyle w:val="Authors"/>
        <w:rPr>
          <w:lang w:val="en-US"/>
        </w:rPr>
      </w:pPr>
      <w:r w:rsidRPr="006B1044">
        <w:rPr>
          <w:lang w:val="en-US" w:eastAsia="tr-TR"/>
        </w:rPr>
        <w:pict>
          <v:shapetype id="_x0000_t202" coordsize="21600,21600" o:spt="202" path="m,l,21600r21600,l21600,xe">
            <v:stroke joinstyle="miter"/>
            <v:path gradientshapeok="t" o:connecttype="rect"/>
          </v:shapetype>
          <v:shape id="Text Box 30" o:spid="_x0000_s1026" type="#_x0000_t202" style="position:absolute;margin-left:-4.95pt;margin-top:651.9pt;width:248.05pt;height:122.7pt;z-index:251656704;visibility:visible;mso-wrap-distance-top:14.2pt;mso-wrap-distance-right:14.2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" stroked="f">
            <v:fill opacity="0"/>
            <v:textbox style="mso-fit-shape-to-text:t">
              <w:txbxContent>
                <w:p w:rsidR="00094C1E" w:rsidRPr="00C05D9F" w:rsidRDefault="00094C1E" w:rsidP="00BF14BC">
                  <w:pPr>
                    <w:pStyle w:val="Adress"/>
                    <w:pBdr>
                      <w:top w:val="single" w:sz="4" w:space="1" w:color="000000"/>
                    </w:pBdr>
                    <w:rPr>
                      <w:lang w:val="en-GB"/>
                    </w:rPr>
                  </w:pPr>
                  <w:r>
                    <w:rPr>
                      <w:lang w:val="en-GB"/>
                    </w:rPr>
                    <w:t>[a]</w:t>
                  </w:r>
                  <w:r>
                    <w:rPr>
                      <w:lang w:val="en-GB"/>
                    </w:rPr>
                    <w:tab/>
                    <w:t>S</w:t>
                  </w:r>
                  <w:r w:rsidRPr="00C05D9F">
                    <w:rPr>
                      <w:lang w:val="en-GB"/>
                    </w:rPr>
                    <w:t>. Gülcemal,</w:t>
                  </w:r>
                  <w:r>
                    <w:rPr>
                      <w:lang w:val="en-GB"/>
                    </w:rPr>
                    <w:t>D</w:t>
                  </w:r>
                  <w:r w:rsidRPr="00C05D9F">
                    <w:rPr>
                      <w:lang w:val="en-GB"/>
                    </w:rPr>
                    <w:t>. Gülcemal, G.F.S. Whitehead, J. Xiao</w:t>
                  </w:r>
                  <w:r w:rsidRPr="00C05D9F">
                    <w:rPr>
                      <w:lang w:val="en-GB"/>
                    </w:rPr>
                    <w:br/>
                    <w:t xml:space="preserve">Department of Chemistry, </w:t>
                  </w:r>
                  <w:r w:rsidRPr="00C05D9F">
                    <w:rPr>
                      <w:lang w:val="en-GB"/>
                    </w:rPr>
                    <w:br/>
                    <w:t xml:space="preserve">University of Liverpool </w:t>
                  </w:r>
                  <w:r w:rsidRPr="00C05D9F">
                    <w:rPr>
                      <w:lang w:val="en-GB"/>
                    </w:rPr>
                    <w:br/>
                    <w:t xml:space="preserve">Liverpool, L69 7ZD (UK) </w:t>
                  </w:r>
                </w:p>
                <w:p w:rsidR="00094C1E" w:rsidRPr="00C05D9F" w:rsidRDefault="00094C1E" w:rsidP="002F594E">
                  <w:pPr>
                    <w:pStyle w:val="Adress"/>
                    <w:ind w:firstLine="0"/>
                    <w:rPr>
                      <w:lang w:val="en-GB"/>
                    </w:rPr>
                  </w:pPr>
                  <w:r w:rsidRPr="00C05D9F">
                    <w:rPr>
                      <w:lang w:val="en-GB"/>
                    </w:rPr>
                    <w:t xml:space="preserve">E-mail (JX): </w:t>
                  </w:r>
                  <w:hyperlink r:id="rId8" w:history="1">
                    <w:r w:rsidRPr="00C05D9F">
                      <w:rPr>
                        <w:lang w:val="en-GB"/>
                      </w:rPr>
                      <w:t>jxiao@liv.ac.uk</w:t>
                    </w:r>
                  </w:hyperlink>
                </w:p>
                <w:p w:rsidR="00094C1E" w:rsidRPr="00C05D9F" w:rsidRDefault="00094C1E" w:rsidP="00D62BCB">
                  <w:pPr>
                    <w:pStyle w:val="Adress"/>
                    <w:ind w:firstLine="0"/>
                    <w:rPr>
                      <w:lang w:val="en-GB"/>
                    </w:rPr>
                  </w:pPr>
                  <w:r w:rsidRPr="00C05D9F">
                    <w:rPr>
                      <w:lang w:val="en-GB"/>
                    </w:rPr>
                    <w:t xml:space="preserve">E-mail (SG): </w:t>
                  </w:r>
                  <w:hyperlink r:id="rId9" w:history="1">
                    <w:r w:rsidRPr="00C05D9F">
                      <w:rPr>
                        <w:lang w:val="en-GB"/>
                      </w:rPr>
                      <w:t>suleyman.gulcemal@ege.edu.tr</w:t>
                    </w:r>
                  </w:hyperlink>
                  <w:r w:rsidRPr="00C05D9F">
                    <w:rPr>
                      <w:lang w:val="en-GB"/>
                    </w:rPr>
                    <w:t xml:space="preserve"> </w:t>
                  </w:r>
                </w:p>
                <w:p w:rsidR="00094C1E" w:rsidRPr="00567B5A" w:rsidRDefault="00094C1E" w:rsidP="004E2108">
                  <w:pPr>
                    <w:pStyle w:val="Adress"/>
                    <w:rPr>
                      <w:lang w:val="en-GB"/>
                    </w:rPr>
                  </w:pPr>
                  <w:r w:rsidRPr="00C05D9F">
                    <w:rPr>
                      <w:lang w:val="en-GB"/>
                    </w:rPr>
                    <w:t>[b]</w:t>
                  </w:r>
                  <w:r w:rsidRPr="00C05D9F">
                    <w:rPr>
                      <w:lang w:val="en-GB"/>
                    </w:rPr>
                    <w:tab/>
                    <w:t>D. Gülcemal, S. Gülcemal</w:t>
                  </w:r>
                  <w:r w:rsidRPr="00C05D9F">
                    <w:rPr>
                      <w:lang w:val="en-GB"/>
                    </w:rPr>
                    <w:br/>
                    <w:t>Department of Chemistry</w:t>
                  </w:r>
                  <w:r w:rsidRPr="00C05D9F">
                    <w:rPr>
                      <w:lang w:val="en-GB"/>
                    </w:rPr>
                    <w:br/>
                    <w:t>Ege University</w:t>
                  </w:r>
                  <w:r w:rsidRPr="00C05D9F">
                    <w:rPr>
                      <w:lang w:val="en-GB"/>
                    </w:rPr>
                    <w:br/>
                    <w:t>35100 Bornova-Izmir (TURKEY)</w:t>
                  </w:r>
                </w:p>
                <w:p w:rsidR="00094C1E" w:rsidRPr="007E3A49" w:rsidRDefault="00094C1E" w:rsidP="00BF14BC">
                  <w:pPr>
                    <w:pStyle w:val="Footnote"/>
                  </w:pPr>
                  <w:r w:rsidRPr="007E3A49">
                    <w:tab/>
                  </w:r>
                  <w:r w:rsidRPr="004532F9">
                    <w:t xml:space="preserve">Supporting information for this article is </w:t>
                  </w:r>
                  <w:r>
                    <w:t>given via a link at the end of the document.</w:t>
                  </w:r>
                  <w:r w:rsidRPr="00310260">
                    <w:rPr>
                      <w:color w:val="FF0000"/>
                    </w:rPr>
                    <w:t>((Please delete</w:t>
                  </w:r>
                  <w:r>
                    <w:rPr>
                      <w:color w:val="FF0000"/>
                    </w:rPr>
                    <w:t xml:space="preserve"> this text</w:t>
                  </w:r>
                  <w:r w:rsidRPr="00310260">
                    <w:rPr>
                      <w:color w:val="FF0000"/>
                    </w:rPr>
                    <w:t xml:space="preserve"> if not appropriate))</w:t>
                  </w:r>
                </w:p>
              </w:txbxContent>
            </v:textbox>
            <w10:wrap type="square" side="right" anchory="page"/>
            <w10:anchorlock/>
          </v:shape>
        </w:pict>
      </w:r>
      <w:r w:rsidR="00E0593B">
        <w:rPr>
          <w:lang w:val="en-US" w:eastAsia="tr-TR"/>
        </w:rPr>
        <w:t>Süleyman</w:t>
      </w:r>
      <w:r w:rsidR="00042CFB" w:rsidRPr="001A164B">
        <w:rPr>
          <w:lang w:val="en-US"/>
        </w:rPr>
        <w:t xml:space="preserve"> Gülcemal</w:t>
      </w:r>
      <w:r w:rsidR="00F007F5" w:rsidRPr="001A164B">
        <w:rPr>
          <w:lang w:val="en-US"/>
        </w:rPr>
        <w:t>,</w:t>
      </w:r>
      <w:r w:rsidR="00C0304C" w:rsidRPr="001A164B">
        <w:rPr>
          <w:vertAlign w:val="superscript"/>
          <w:lang w:val="en-US"/>
        </w:rPr>
        <w:t>[a,</w:t>
      </w:r>
      <w:bookmarkStart w:id="0" w:name="_GoBack"/>
      <w:bookmarkEnd w:id="0"/>
      <w:r w:rsidR="004B15AC" w:rsidRPr="001A164B">
        <w:rPr>
          <w:vertAlign w:val="superscript"/>
          <w:lang w:val="en-US"/>
        </w:rPr>
        <w:t>b</w:t>
      </w:r>
      <w:r w:rsidR="00F007F5" w:rsidRPr="001A164B">
        <w:rPr>
          <w:vertAlign w:val="superscript"/>
          <w:lang w:val="en-US"/>
        </w:rPr>
        <w:t>]</w:t>
      </w:r>
      <w:r w:rsidR="00F007F5" w:rsidRPr="001A164B">
        <w:rPr>
          <w:lang w:val="en-US"/>
        </w:rPr>
        <w:t xml:space="preserve"> </w:t>
      </w:r>
      <w:r w:rsidR="00E0593B">
        <w:rPr>
          <w:lang w:val="en-US"/>
        </w:rPr>
        <w:t>Derya</w:t>
      </w:r>
      <w:r w:rsidR="00042CFB" w:rsidRPr="001A164B">
        <w:rPr>
          <w:lang w:val="en-US"/>
        </w:rPr>
        <w:t xml:space="preserve"> Gülcemal,</w:t>
      </w:r>
      <w:r w:rsidR="00D62BCB" w:rsidRPr="001A164B">
        <w:rPr>
          <w:lang w:val="en-US"/>
        </w:rPr>
        <w:t>*</w:t>
      </w:r>
      <w:r w:rsidR="00DD2700">
        <w:rPr>
          <w:vertAlign w:val="superscript"/>
          <w:lang w:val="en-US"/>
        </w:rPr>
        <w:t>[a,</w:t>
      </w:r>
      <w:r w:rsidR="00B94757" w:rsidRPr="001A164B">
        <w:rPr>
          <w:vertAlign w:val="superscript"/>
          <w:lang w:val="en-US"/>
        </w:rPr>
        <w:t>b</w:t>
      </w:r>
      <w:r w:rsidR="00C0304C" w:rsidRPr="001A164B">
        <w:rPr>
          <w:vertAlign w:val="superscript"/>
          <w:lang w:val="en-US"/>
        </w:rPr>
        <w:t xml:space="preserve">] </w:t>
      </w:r>
      <w:r w:rsidR="00E0593B" w:rsidRPr="00E0593B">
        <w:rPr>
          <w:lang w:val="en-US"/>
        </w:rPr>
        <w:t>George F. S. Whitehead</w:t>
      </w:r>
      <w:r w:rsidR="004725C7" w:rsidRPr="001A164B">
        <w:rPr>
          <w:vertAlign w:val="superscript"/>
          <w:lang w:val="en-US"/>
        </w:rPr>
        <w:t>[a]</w:t>
      </w:r>
      <w:r w:rsidR="000032F1" w:rsidRPr="001A164B">
        <w:rPr>
          <w:lang w:val="en-US"/>
        </w:rPr>
        <w:t xml:space="preserve"> </w:t>
      </w:r>
      <w:r w:rsidR="00F007F5" w:rsidRPr="001A164B">
        <w:rPr>
          <w:lang w:val="en-US"/>
        </w:rPr>
        <w:t xml:space="preserve">and </w:t>
      </w:r>
      <w:r w:rsidR="00042CFB" w:rsidRPr="001A164B">
        <w:rPr>
          <w:lang w:val="en-US"/>
        </w:rPr>
        <w:t>Jianliang Xiao</w:t>
      </w:r>
      <w:r w:rsidR="00F007F5" w:rsidRPr="001A164B">
        <w:rPr>
          <w:lang w:val="en-US"/>
        </w:rPr>
        <w:t>*</w:t>
      </w:r>
      <w:r w:rsidR="00F007F5" w:rsidRPr="001A164B">
        <w:rPr>
          <w:vertAlign w:val="superscript"/>
          <w:lang w:val="en-US"/>
        </w:rPr>
        <w:t>[a]</w:t>
      </w:r>
    </w:p>
    <w:p w:rsidR="006D4F77" w:rsidRPr="001A164B" w:rsidRDefault="006D4F77" w:rsidP="006D4F77">
      <w:pPr>
        <w:pStyle w:val="Dedication"/>
        <w:rPr>
          <w:lang w:val="en-US"/>
        </w:rPr>
      </w:pPr>
    </w:p>
    <w:p w:rsidR="00BC57EA" w:rsidRPr="001A164B" w:rsidRDefault="00BC57EA" w:rsidP="006D4F77">
      <w:pPr>
        <w:pStyle w:val="Dedication"/>
        <w:rPr>
          <w:lang w:val="en-US"/>
        </w:rPr>
        <w:sectPr w:rsidR="00BC57EA" w:rsidRPr="001A164B" w:rsidSect="0095126A">
          <w:headerReference w:type="even" r:id="rId10"/>
          <w:headerReference w:type="default" r:id="rId11"/>
          <w:footerReference w:type="default" r:id="rId12"/>
          <w:headerReference w:type="first" r:id="rId13"/>
          <w:pgSz w:w="11906" w:h="16838" w:code="9"/>
          <w:pgMar w:top="1134" w:right="936" w:bottom="1134" w:left="936" w:header="1021" w:footer="0" w:gutter="0"/>
          <w:cols w:space="425"/>
          <w:docGrid w:linePitch="360"/>
        </w:sectPr>
      </w:pPr>
    </w:p>
    <w:p w:rsidR="00AD78DA" w:rsidRPr="001A164B" w:rsidRDefault="00591262" w:rsidP="00AD78DA">
      <w:pPr>
        <w:pStyle w:val="Abstract"/>
        <w:rPr>
          <w:lang w:val="en-US"/>
        </w:rPr>
      </w:pPr>
      <w:r w:rsidRPr="001A164B">
        <w:rPr>
          <w:b/>
          <w:lang w:val="en-US"/>
        </w:rPr>
        <w:lastRenderedPageBreak/>
        <w:t>Abstract:</w:t>
      </w:r>
      <w:r w:rsidR="00F5543C">
        <w:rPr>
          <w:lang w:val="en-US"/>
        </w:rPr>
        <w:t xml:space="preserve"> </w:t>
      </w:r>
      <w:r w:rsidR="00F5543C" w:rsidRPr="00F5543C">
        <w:rPr>
          <w:lang w:val="en-US"/>
        </w:rPr>
        <w:t xml:space="preserve">A series of new iridium(III) complexes with carbene ligands comprising different benzyl wingtip groups have been prepared and fully characterized by NMR, high resolution mass spectroscopy, elemental analysis, and X-ray diffraction. All these complexes are found to be active for the acceptorless dehydrogenation of alcohol substrates to the corresponding carbonyl compounds in 2,2,2-trifluoroethanol, with the most active one bearing electron-rich carbene ligand. Using this catalyst, a wide range of secondary alcohols were dehydrogenated to ketones highly efficiently and chemoselectively, affording up to 1660 TON. Mechanistic study suggests that the dehydrogenation is turnover-limited by the step of dihydrogen formation.   </w:t>
      </w:r>
    </w:p>
    <w:p w:rsidR="00AD78DA" w:rsidRPr="001A164B" w:rsidRDefault="00AD78DA" w:rsidP="00C00B45">
      <w:pPr>
        <w:pStyle w:val="H1"/>
        <w:rPr>
          <w:lang w:val="en-US"/>
        </w:rPr>
      </w:pPr>
      <w:r w:rsidRPr="001A164B">
        <w:rPr>
          <w:lang w:val="en-US"/>
        </w:rPr>
        <w:t>Introduction</w:t>
      </w:r>
    </w:p>
    <w:p w:rsidR="005E451D" w:rsidRPr="001A164B" w:rsidRDefault="00F5543C" w:rsidP="003E639D">
      <w:pPr>
        <w:pStyle w:val="H1"/>
        <w:contextualSpacing/>
        <w:jc w:val="both"/>
        <w:rPr>
          <w:b w:val="0"/>
          <w:sz w:val="17"/>
          <w:lang w:val="en-US"/>
        </w:rPr>
      </w:pPr>
      <w:r w:rsidRPr="00F5543C">
        <w:rPr>
          <w:b w:val="0"/>
          <w:sz w:val="17"/>
          <w:lang w:val="en-US"/>
        </w:rPr>
        <w:t>N-Heterocyclic carbenes (NHCs) have emerged as a versatile class of ligands in organometallic chemistry and catalysis. NHCs often form stable complexes with transition metals irrespe</w:t>
      </w:r>
      <w:r>
        <w:rPr>
          <w:b w:val="0"/>
          <w:sz w:val="17"/>
          <w:lang w:val="en-US"/>
        </w:rPr>
        <w:t>ctive of their oxidation states</w:t>
      </w:r>
      <w:r w:rsidRPr="00F5543C">
        <w:rPr>
          <w:b w:val="0"/>
          <w:sz w:val="17"/>
          <w:vertAlign w:val="superscript"/>
          <w:lang w:val="en-US"/>
        </w:rPr>
        <w:t>[1]</w:t>
      </w:r>
      <w:r w:rsidRPr="00F5543C">
        <w:rPr>
          <w:b w:val="0"/>
          <w:sz w:val="17"/>
          <w:lang w:val="en-US"/>
        </w:rPr>
        <w:t xml:space="preserve"> Additionally, their tunable characters allow for the easy control of the electronic and steric properties at the metal centre. Recently, NHC-bearing transition metal complexes have found applications in the acceptorless dehydrogenative β-alkylation,</w:t>
      </w:r>
      <w:r w:rsidRPr="00F5543C">
        <w:rPr>
          <w:b w:val="0"/>
          <w:sz w:val="17"/>
          <w:vertAlign w:val="superscript"/>
          <w:lang w:val="en-US"/>
        </w:rPr>
        <w:t>[2]</w:t>
      </w:r>
      <w:r w:rsidRPr="00F5543C">
        <w:rPr>
          <w:b w:val="0"/>
          <w:sz w:val="17"/>
          <w:lang w:val="en-US"/>
        </w:rPr>
        <w:t xml:space="preserve"> amidation,</w:t>
      </w:r>
      <w:r w:rsidRPr="00F5543C">
        <w:rPr>
          <w:b w:val="0"/>
          <w:sz w:val="17"/>
          <w:vertAlign w:val="superscript"/>
          <w:lang w:val="en-US"/>
        </w:rPr>
        <w:t>[3]</w:t>
      </w:r>
      <w:r w:rsidRPr="00F5543C">
        <w:rPr>
          <w:b w:val="0"/>
          <w:sz w:val="17"/>
          <w:lang w:val="en-US"/>
        </w:rPr>
        <w:t xml:space="preserve"> N-formylation</w:t>
      </w:r>
      <w:r w:rsidRPr="00F5543C">
        <w:rPr>
          <w:b w:val="0"/>
          <w:sz w:val="17"/>
          <w:vertAlign w:val="superscript"/>
          <w:lang w:val="en-US"/>
        </w:rPr>
        <w:t>[4]</w:t>
      </w:r>
      <w:r w:rsidRPr="00F5543C">
        <w:rPr>
          <w:b w:val="0"/>
          <w:sz w:val="17"/>
          <w:lang w:val="en-US"/>
        </w:rPr>
        <w:t xml:space="preserve"> and imine formation.</w:t>
      </w:r>
      <w:r w:rsidRPr="00F5543C">
        <w:rPr>
          <w:b w:val="0"/>
          <w:sz w:val="17"/>
          <w:vertAlign w:val="superscript"/>
          <w:lang w:val="en-US"/>
        </w:rPr>
        <w:t>[5]</w:t>
      </w:r>
      <w:r w:rsidRPr="00F5543C">
        <w:rPr>
          <w:b w:val="0"/>
          <w:sz w:val="17"/>
          <w:lang w:val="en-US"/>
        </w:rPr>
        <w:t xml:space="preserve"> However, concerning the acceptorless dehydrogenative oxidation of alcohols to afford carbonyl compounds, there are only a few reported examples of NHC-based complexes, which have been reported to catalyse this transfor</w:t>
      </w:r>
      <w:r>
        <w:rPr>
          <w:b w:val="0"/>
          <w:sz w:val="17"/>
          <w:lang w:val="en-US"/>
        </w:rPr>
        <w:t>mation.</w:t>
      </w:r>
      <w:r w:rsidRPr="00F5543C">
        <w:rPr>
          <w:b w:val="0"/>
          <w:sz w:val="17"/>
          <w:vertAlign w:val="superscript"/>
          <w:lang w:val="en-US"/>
        </w:rPr>
        <w:t>[6]</w:t>
      </w:r>
      <w:r w:rsidRPr="00F5543C">
        <w:rPr>
          <w:b w:val="0"/>
          <w:sz w:val="17"/>
          <w:lang w:val="en-US"/>
        </w:rPr>
        <w:t xml:space="preserve"> In these reports, the acceptorless dehydrogenation (AD) reactions are typically carried out under refluxing conditions in high-boiling solvents such as toluene, and full conversion of the alcohol to the corresponding carbonyl compound requires high catalytic loadings (2-5 mol%), furnishing turnover numbers (TONs) only up to 50.</w:t>
      </w:r>
    </w:p>
    <w:p w:rsidR="004D1F7E" w:rsidRPr="001A164B" w:rsidRDefault="00F5543C" w:rsidP="001E30B1">
      <w:pPr>
        <w:pStyle w:val="H1"/>
        <w:ind w:firstLine="425"/>
        <w:contextualSpacing/>
        <w:jc w:val="both"/>
        <w:rPr>
          <w:b w:val="0"/>
          <w:sz w:val="17"/>
          <w:lang w:val="en-US"/>
        </w:rPr>
      </w:pPr>
      <w:r w:rsidRPr="00F5543C">
        <w:rPr>
          <w:b w:val="0"/>
          <w:sz w:val="17"/>
          <w:lang w:val="en-US"/>
        </w:rPr>
        <w:t xml:space="preserve">Oxidation of alcohols to carbonyl compounds is one of the most fundamental reactions in organic synthesis, both in academic laboratories and industrial processes, to access chemicals, fuels and pharmaceuticals. The removal of hydrogen from a hydrogen-rich organic molecule is often a </w:t>
      </w:r>
      <w:r w:rsidRPr="00F5543C">
        <w:rPr>
          <w:b w:val="0"/>
          <w:sz w:val="17"/>
          <w:lang w:val="en-US"/>
        </w:rPr>
        <w:lastRenderedPageBreak/>
        <w:t xml:space="preserve">thermodynamically </w:t>
      </w:r>
      <w:r w:rsidRPr="00F5543C">
        <w:rPr>
          <w:b w:val="0"/>
          <w:sz w:val="17"/>
        </w:rPr>
        <w:t>unfavourable</w:t>
      </w:r>
      <w:r w:rsidRPr="00F5543C">
        <w:rPr>
          <w:b w:val="0"/>
          <w:sz w:val="17"/>
          <w:lang w:val="en-US"/>
        </w:rPr>
        <w:t xml:space="preserve"> process. Thus, conventional dehydrogenation reactions are typically carried out by using stoichiometric or excess amount of metal-based oxidants. Environmentally acceptable oxidants, such as molecular oxygen</w:t>
      </w:r>
      <w:r>
        <w:rPr>
          <w:b w:val="0"/>
          <w:sz w:val="17"/>
          <w:lang w:val="en-US"/>
        </w:rPr>
        <w:t>,</w:t>
      </w:r>
      <w:r w:rsidRPr="00F5543C">
        <w:rPr>
          <w:b w:val="0"/>
          <w:sz w:val="17"/>
          <w:vertAlign w:val="superscript"/>
          <w:lang w:val="en-US"/>
        </w:rPr>
        <w:t>[7]</w:t>
      </w:r>
      <w:r w:rsidRPr="00F5543C">
        <w:rPr>
          <w:b w:val="0"/>
          <w:sz w:val="17"/>
          <w:lang w:val="en-US"/>
        </w:rPr>
        <w:t xml:space="preserve"> hydrogen peroxide,</w:t>
      </w:r>
      <w:r w:rsidRPr="00F5543C">
        <w:rPr>
          <w:b w:val="0"/>
          <w:sz w:val="17"/>
          <w:vertAlign w:val="superscript"/>
          <w:lang w:val="en-US"/>
        </w:rPr>
        <w:t>[8]</w:t>
      </w:r>
      <w:r w:rsidRPr="00F5543C">
        <w:rPr>
          <w:b w:val="0"/>
          <w:sz w:val="17"/>
          <w:lang w:val="en-US"/>
        </w:rPr>
        <w:t xml:space="preserve"> or less desirably acetone,</w:t>
      </w:r>
      <w:r w:rsidRPr="00F5543C">
        <w:rPr>
          <w:b w:val="0"/>
          <w:sz w:val="17"/>
          <w:vertAlign w:val="superscript"/>
          <w:lang w:val="en-US"/>
        </w:rPr>
        <w:t>[9]</w:t>
      </w:r>
      <w:r w:rsidRPr="00F5543C">
        <w:rPr>
          <w:b w:val="0"/>
          <w:sz w:val="17"/>
          <w:lang w:val="en-US"/>
        </w:rPr>
        <w:t xml:space="preserve"> have been used in catalytic oxidation reactions. However, from an atom efficiency and environment viewpoint, the oxidant-free AD is more desirable, where the hydrogen is released as a gas.</w:t>
      </w:r>
      <w:r w:rsidRPr="00F5543C">
        <w:rPr>
          <w:b w:val="0"/>
          <w:sz w:val="17"/>
          <w:vertAlign w:val="superscript"/>
          <w:lang w:val="en-US"/>
        </w:rPr>
        <w:t>[10]</w:t>
      </w:r>
    </w:p>
    <w:p w:rsidR="00474A66" w:rsidRPr="001A164B" w:rsidRDefault="00F5543C" w:rsidP="004D1F7E">
      <w:pPr>
        <w:pStyle w:val="H1"/>
        <w:ind w:firstLine="425"/>
        <w:contextualSpacing/>
        <w:jc w:val="both"/>
        <w:rPr>
          <w:b w:val="0"/>
          <w:sz w:val="17"/>
          <w:lang w:val="en-US"/>
        </w:rPr>
      </w:pPr>
      <w:r w:rsidRPr="00F5543C">
        <w:rPr>
          <w:b w:val="0"/>
          <w:sz w:val="17"/>
          <w:lang w:val="en-US"/>
        </w:rPr>
        <w:t>Herein, we report the synthesis and characterization of a range of Cp*Ir</w:t>
      </w:r>
      <w:r w:rsidRPr="00F5543C">
        <w:rPr>
          <w:b w:val="0"/>
          <w:sz w:val="17"/>
          <w:vertAlign w:val="superscript"/>
          <w:lang w:val="en-US"/>
        </w:rPr>
        <w:t>III</w:t>
      </w:r>
      <w:r w:rsidRPr="00F5543C">
        <w:rPr>
          <w:b w:val="0"/>
          <w:sz w:val="17"/>
          <w:lang w:val="en-US"/>
        </w:rPr>
        <w:t>–NHC complexes with different benzyl substituents and azole skeleton. These complexes are found to be active catalysts for the AD of secondary benzylic and aliphatic alcohols to ketones in refluxing 2,2,2-trifluoroethanol (TFE; bp 78 °C), achieving TONs up to 1660. To the best of our knowledge, this is one of the highest TONs obtained for the AD of secondary alcohols to the corresponding ketones by using an NHC-containing catalyst as well as the first example of Cp*Ir</w:t>
      </w:r>
      <w:r w:rsidRPr="00F5543C">
        <w:rPr>
          <w:b w:val="0"/>
          <w:sz w:val="17"/>
          <w:vertAlign w:val="superscript"/>
          <w:lang w:val="en-US"/>
        </w:rPr>
        <w:t>III</w:t>
      </w:r>
      <w:r w:rsidRPr="00F5543C">
        <w:rPr>
          <w:b w:val="0"/>
          <w:sz w:val="17"/>
          <w:lang w:val="en-US"/>
        </w:rPr>
        <w:t>–NHC catalysts for these transformations. It is noted, however, that transition metal complexes bearing C–N, NCN and PCP pincer ligands have been reported to be efficient catalysts for the AD of secondary and primary alcohols.</w:t>
      </w:r>
      <w:r w:rsidRPr="00F5543C">
        <w:rPr>
          <w:b w:val="0"/>
          <w:sz w:val="17"/>
          <w:vertAlign w:val="superscript"/>
          <w:lang w:val="en-US"/>
        </w:rPr>
        <w:t>[11-15]</w:t>
      </w:r>
      <w:r w:rsidRPr="00F5543C">
        <w:rPr>
          <w:b w:val="0"/>
          <w:sz w:val="17"/>
          <w:lang w:val="en-US"/>
        </w:rPr>
        <w:t xml:space="preserve"> </w:t>
      </w:r>
    </w:p>
    <w:p w:rsidR="00C00B45" w:rsidRPr="001A164B" w:rsidRDefault="00C00B45" w:rsidP="00C00B45">
      <w:pPr>
        <w:pStyle w:val="H1"/>
        <w:rPr>
          <w:lang w:val="en-US"/>
        </w:rPr>
      </w:pPr>
      <w:r w:rsidRPr="001A164B">
        <w:rPr>
          <w:lang w:val="en-US"/>
        </w:rPr>
        <w:t>Results and Discussion</w:t>
      </w:r>
    </w:p>
    <w:p w:rsidR="00573EA9" w:rsidRPr="001A164B" w:rsidRDefault="00C05D9F" w:rsidP="009F27E3">
      <w:pPr>
        <w:pStyle w:val="P1"/>
      </w:pPr>
      <w:r w:rsidRPr="00C05D9F">
        <w:t>Scheme 1 outlines the route used for the synthesis of [Cp*Ir(NHC)Cl</w:t>
      </w:r>
      <w:r w:rsidRPr="00C05D9F">
        <w:rPr>
          <w:vertAlign w:val="subscript"/>
        </w:rPr>
        <w:t>2</w:t>
      </w:r>
      <w:r w:rsidRPr="00C05D9F">
        <w:t>] complexes (</w:t>
      </w:r>
      <w:r w:rsidRPr="00C05D9F">
        <w:rPr>
          <w:b/>
        </w:rPr>
        <w:t>2a-f</w:t>
      </w:r>
      <w:r w:rsidRPr="00C05D9F">
        <w:t>). The new Cp*Ir</w:t>
      </w:r>
      <w:r w:rsidRPr="00C05D9F">
        <w:rPr>
          <w:vertAlign w:val="superscript"/>
        </w:rPr>
        <w:t>III</w:t>
      </w:r>
      <w:r w:rsidRPr="00C05D9F">
        <w:t>–NHC complexes (</w:t>
      </w:r>
      <w:r w:rsidRPr="00C05D9F">
        <w:rPr>
          <w:b/>
        </w:rPr>
        <w:t>2a-f</w:t>
      </w:r>
      <w:r w:rsidRPr="00C05D9F">
        <w:t>) were prepared by a two-step process involving transmetalation</w:t>
      </w:r>
      <w:r w:rsidRPr="00C05D9F">
        <w:rPr>
          <w:vertAlign w:val="superscript"/>
        </w:rPr>
        <w:t>[16]</w:t>
      </w:r>
      <w:r w:rsidRPr="00C05D9F">
        <w:t xml:space="preserve"> from the in-situ formed Ag–NHC derivatives, in high yields as air and moisture stable yellow solids (Scheme 1). The characterization of Cp*Ir</w:t>
      </w:r>
      <w:r w:rsidRPr="00C05D9F">
        <w:rPr>
          <w:vertAlign w:val="superscript"/>
        </w:rPr>
        <w:t>III</w:t>
      </w:r>
      <w:r w:rsidRPr="00C05D9F">
        <w:t xml:space="preserve">–NHC complexes was made by means of NMR, high resolution mass spectroscopy, and elemental analysis. These complexes exhibit </w:t>
      </w:r>
      <w:r w:rsidRPr="00C05D9F">
        <w:rPr>
          <w:vertAlign w:val="superscript"/>
        </w:rPr>
        <w:t>13</w:t>
      </w:r>
      <w:r w:rsidRPr="00C05D9F">
        <w:t>C chemical shifts at δ = 156.5, 157.5, 158.7, 186.5, 172.0 and 161.9 ppm, respectively, for the characteristic Ir–C</w:t>
      </w:r>
      <w:r w:rsidRPr="00C05D9F">
        <w:rPr>
          <w:vertAlign w:val="subscript"/>
        </w:rPr>
        <w:t>carbene</w:t>
      </w:r>
      <w:r w:rsidRPr="00C05D9F">
        <w:t xml:space="preserve"> carbon and are comparable to those of other reported Cp*Ir</w:t>
      </w:r>
      <w:r w:rsidRPr="00C05D9F">
        <w:rPr>
          <w:vertAlign w:val="superscript"/>
        </w:rPr>
        <w:t>III</w:t>
      </w:r>
      <w:r w:rsidRPr="00C05D9F">
        <w:t>–NHC complexes with an azole skeleton.</w:t>
      </w:r>
      <w:r w:rsidRPr="00C05D9F">
        <w:rPr>
          <w:vertAlign w:val="superscript"/>
        </w:rPr>
        <w:t>[9c-e,17]</w:t>
      </w:r>
      <w:r w:rsidRPr="00C05D9F">
        <w:t xml:space="preserve"> Meanwhile, the characteristic downfield signals for the NCHN</w:t>
      </w:r>
      <w:r w:rsidRPr="00C05D9F">
        <w:rPr>
          <w:vertAlign w:val="superscript"/>
        </w:rPr>
        <w:t>+</w:t>
      </w:r>
      <w:r w:rsidRPr="00C05D9F">
        <w:t xml:space="preserve"> proton of azolium salts (</w:t>
      </w:r>
      <w:r w:rsidRPr="00C05D9F">
        <w:rPr>
          <w:b/>
        </w:rPr>
        <w:t>1a-f</w:t>
      </w:r>
      <w:r w:rsidRPr="00C05D9F">
        <w:t xml:space="preserve">) disappeared in the </w:t>
      </w:r>
      <w:r w:rsidRPr="00C05D9F">
        <w:rPr>
          <w:vertAlign w:val="superscript"/>
        </w:rPr>
        <w:t>1</w:t>
      </w:r>
      <w:r w:rsidRPr="00C05D9F">
        <w:t>H NMR spectrum. Finally, the molecular structure of all complexes was determined by single crystal X-ray diffraction analysis, which confirmed the coordination of a single NHC to the iridium centre (Figures 1-6). Single crystals were obtained by diffusion of pentane into concentrated chloroform solution of complexes. Figures 1−6 show the molecular diagrams of the iridium complexes with the atom-numbering scheme and the selected bond lengths (Å) and angles (°). All the complexes exhibit piano-stool type geometry. The Ir–C</w:t>
      </w:r>
      <w:r w:rsidRPr="00C05D9F">
        <w:rPr>
          <w:vertAlign w:val="subscript"/>
        </w:rPr>
        <w:t>carbene</w:t>
      </w:r>
      <w:r w:rsidRPr="00C05D9F">
        <w:t xml:space="preserve"> distances (2.065(5)-2.023(6) Å) are in the expected range (Figures 1-6),</w:t>
      </w:r>
      <w:r w:rsidRPr="00C05D9F">
        <w:rPr>
          <w:vertAlign w:val="superscript"/>
        </w:rPr>
        <w:t>[9c-e,17]</w:t>
      </w:r>
      <w:r>
        <w:t xml:space="preserve"> </w:t>
      </w:r>
      <w:r w:rsidRPr="00C05D9F">
        <w:t>and it appears that the Ir–C</w:t>
      </w:r>
      <w:r w:rsidRPr="00C05D9F">
        <w:rPr>
          <w:vertAlign w:val="subscript"/>
        </w:rPr>
        <w:t>carbene</w:t>
      </w:r>
      <w:r w:rsidRPr="00C05D9F">
        <w:t xml:space="preserve"> distance is slightly longer with more electron-rich NHC ligands.</w:t>
      </w:r>
    </w:p>
    <w:p w:rsidR="001C2D10" w:rsidRPr="001A164B" w:rsidRDefault="00C05D9F" w:rsidP="001C2D10">
      <w:pPr>
        <w:spacing w:before="360"/>
        <w:rPr>
          <w:rFonts w:ascii="Arial" w:hAnsi="Arial" w:cs="Arial"/>
          <w:color w:val="FF0000"/>
          <w:sz w:val="14"/>
          <w:szCs w:val="16"/>
          <w:lang w:val="en-US"/>
        </w:rPr>
      </w:pPr>
      <w:r w:rsidRPr="00444976">
        <w:rPr>
          <w:lang w:val="en-GB"/>
        </w:rPr>
        <w:object w:dxaOrig="7930" w:dyaOrig="7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3pt;height:228.15pt" o:ole="">
            <v:imagedata r:id="rId14" o:title=""/>
          </v:shape>
          <o:OLEObject Type="Embed" ProgID="ChemDraw.Document.6.0" ShapeID="_x0000_i1025" DrawAspect="Content" ObjectID="_1523863244" r:id="rId15"/>
        </w:object>
      </w:r>
    </w:p>
    <w:p w:rsidR="001C2D10" w:rsidRPr="001A164B" w:rsidRDefault="001C2D10" w:rsidP="001C2D10">
      <w:pPr>
        <w:pStyle w:val="SchemeCaption"/>
        <w:rPr>
          <w:lang w:val="en-US"/>
        </w:rPr>
      </w:pPr>
      <w:r w:rsidRPr="001A164B">
        <w:rPr>
          <w:b/>
          <w:lang w:val="en-US"/>
        </w:rPr>
        <w:t>Scheme 1.</w:t>
      </w:r>
      <w:r w:rsidR="00C8417E" w:rsidRPr="001A164B">
        <w:rPr>
          <w:lang w:val="en-US"/>
        </w:rPr>
        <w:t xml:space="preserve"> </w:t>
      </w:r>
      <w:r w:rsidR="00C05D9F" w:rsidRPr="00C05D9F">
        <w:rPr>
          <w:lang w:val="en-US"/>
        </w:rPr>
        <w:t>Synthesis of Cp*Ir</w:t>
      </w:r>
      <w:r w:rsidR="00C05D9F" w:rsidRPr="001B5A38">
        <w:rPr>
          <w:vertAlign w:val="superscript"/>
          <w:lang w:val="en-US"/>
        </w:rPr>
        <w:t>III</w:t>
      </w:r>
      <w:r w:rsidR="00C05D9F" w:rsidRPr="00C05D9F">
        <w:rPr>
          <w:lang w:val="en-US"/>
        </w:rPr>
        <w:t>–NHC (</w:t>
      </w:r>
      <w:r w:rsidR="00C05D9F" w:rsidRPr="00C05D9F">
        <w:rPr>
          <w:b/>
          <w:lang w:val="en-US"/>
        </w:rPr>
        <w:t>2a-f</w:t>
      </w:r>
      <w:r w:rsidR="00C05D9F" w:rsidRPr="00C05D9F">
        <w:rPr>
          <w:lang w:val="en-US"/>
        </w:rPr>
        <w:t>) used in this study.</w:t>
      </w:r>
    </w:p>
    <w:p w:rsidR="00EF64B7" w:rsidRPr="001A164B" w:rsidRDefault="00C05D9F" w:rsidP="00677625">
      <w:pPr>
        <w:spacing w:before="360"/>
        <w:jc w:val="center"/>
        <w:rPr>
          <w:rFonts w:ascii="Arial" w:hAnsi="Arial" w:cs="Arial"/>
          <w:color w:val="FF0000"/>
          <w:sz w:val="14"/>
          <w:szCs w:val="16"/>
          <w:lang w:val="en-US"/>
        </w:rPr>
      </w:pPr>
      <w:r>
        <w:rPr>
          <w:noProof/>
          <w:lang w:val="en-GB" w:eastAsia="en-GB"/>
        </w:rPr>
        <w:drawing>
          <wp:inline distT="0" distB="0" distL="0" distR="0">
            <wp:extent cx="3095625" cy="2148839"/>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eorge Whitehead\AppData\Local\Microsoft\Windows\INetCache\Content.Word\mo_SGLU14_0m.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095625" cy="2148839"/>
                    </a:xfrm>
                    <a:prstGeom prst="rect">
                      <a:avLst/>
                    </a:prstGeom>
                    <a:noFill/>
                    <a:ln>
                      <a:noFill/>
                    </a:ln>
                  </pic:spPr>
                </pic:pic>
              </a:graphicData>
            </a:graphic>
          </wp:inline>
        </w:drawing>
      </w:r>
    </w:p>
    <w:p w:rsidR="00566858" w:rsidRPr="001A164B" w:rsidRDefault="00EF64B7" w:rsidP="00010B16">
      <w:pPr>
        <w:pStyle w:val="SchemeCaption"/>
        <w:rPr>
          <w:szCs w:val="22"/>
          <w:lang w:val="en-US" w:eastAsia="tr-TR"/>
        </w:rPr>
      </w:pPr>
      <w:r w:rsidRPr="001A164B">
        <w:rPr>
          <w:b/>
          <w:lang w:val="en-US"/>
        </w:rPr>
        <w:t>Figure 1.</w:t>
      </w:r>
      <w:r w:rsidR="00635757" w:rsidRPr="001A164B">
        <w:rPr>
          <w:lang w:val="en-US"/>
        </w:rPr>
        <w:t xml:space="preserve"> Molecular </w:t>
      </w:r>
      <w:r w:rsidR="00C05D9F" w:rsidRPr="00C05D9F">
        <w:rPr>
          <w:lang w:val="en-US"/>
        </w:rPr>
        <w:t xml:space="preserve">structure of </w:t>
      </w:r>
      <w:r w:rsidR="00C05D9F" w:rsidRPr="00C05D9F">
        <w:rPr>
          <w:b/>
          <w:lang w:val="en-US"/>
        </w:rPr>
        <w:t>2a</w:t>
      </w:r>
      <w:r w:rsidR="00C05D9F" w:rsidRPr="00C05D9F">
        <w:rPr>
          <w:lang w:val="en-US"/>
        </w:rPr>
        <w:t xml:space="preserve"> with hydrogen atoms removed for clarity. Selected bond lengths [Å] and angles [°]: Ir(1)–C(1) 2.059(5), Ir(1)–Cl(1) 2.4399(10), C(1)–N(1) 1.374(4), C(2)–N(1) 1.392(4); C(1)–Ir(1)–Cl(1) 91.38(11), C(1)–N(1)–C(2) 111.2(3).  </w:t>
      </w:r>
    </w:p>
    <w:p w:rsidR="00C05D9F" w:rsidRPr="001A164B" w:rsidRDefault="00C97532" w:rsidP="00C05D9F">
      <w:pPr>
        <w:spacing w:before="360"/>
        <w:jc w:val="center"/>
        <w:rPr>
          <w:rFonts w:ascii="Arial" w:hAnsi="Arial" w:cs="Arial"/>
          <w:color w:val="FF0000"/>
          <w:sz w:val="14"/>
          <w:szCs w:val="16"/>
          <w:lang w:val="en-US"/>
        </w:rPr>
      </w:pPr>
      <w:r>
        <w:rPr>
          <w:rFonts w:ascii="Arial" w:hAnsi="Arial" w:cs="Arial"/>
          <w:noProof/>
          <w:color w:val="FF0000"/>
          <w:sz w:val="14"/>
          <w:szCs w:val="16"/>
          <w:lang w:val="en-GB" w:eastAsia="en-GB"/>
        </w:rPr>
        <w:drawing>
          <wp:inline distT="0" distB="0" distL="0" distR="0">
            <wp:extent cx="2075291" cy="1616095"/>
            <wp:effectExtent l="0" t="0" r="0" b="0"/>
            <wp:docPr id="23" name="Resim 23" descr="cu_SGLU12_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_SGLU12_0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5291" cy="1616095"/>
                    </a:xfrm>
                    <a:prstGeom prst="rect">
                      <a:avLst/>
                    </a:prstGeom>
                    <a:noFill/>
                    <a:ln>
                      <a:noFill/>
                    </a:ln>
                  </pic:spPr>
                </pic:pic>
              </a:graphicData>
            </a:graphic>
          </wp:inline>
        </w:drawing>
      </w:r>
    </w:p>
    <w:p w:rsidR="00C05D9F" w:rsidRPr="001A164B" w:rsidRDefault="00C05D9F" w:rsidP="00C05D9F">
      <w:pPr>
        <w:pStyle w:val="SchemeCaption"/>
        <w:rPr>
          <w:szCs w:val="22"/>
          <w:lang w:val="en-US" w:eastAsia="tr-TR"/>
        </w:rPr>
      </w:pPr>
      <w:r w:rsidRPr="001A164B">
        <w:rPr>
          <w:b/>
          <w:lang w:val="en-US"/>
        </w:rPr>
        <w:t xml:space="preserve">Figure </w:t>
      </w:r>
      <w:r>
        <w:rPr>
          <w:b/>
          <w:lang w:val="en-US"/>
        </w:rPr>
        <w:t>2</w:t>
      </w:r>
      <w:r w:rsidRPr="001A164B">
        <w:rPr>
          <w:b/>
          <w:lang w:val="en-US"/>
        </w:rPr>
        <w:t>.</w:t>
      </w:r>
      <w:r w:rsidRPr="001A164B">
        <w:rPr>
          <w:lang w:val="en-US"/>
        </w:rPr>
        <w:t xml:space="preserve"> </w:t>
      </w:r>
      <w:r w:rsidRPr="00C05D9F">
        <w:rPr>
          <w:lang w:val="en-US"/>
        </w:rPr>
        <w:t xml:space="preserve">Molecular structure of </w:t>
      </w:r>
      <w:r w:rsidRPr="00C05D9F">
        <w:rPr>
          <w:b/>
          <w:lang w:val="en-US"/>
        </w:rPr>
        <w:t>2b</w:t>
      </w:r>
      <w:r w:rsidRPr="00C05D9F">
        <w:rPr>
          <w:lang w:val="en-US"/>
        </w:rPr>
        <w:t xml:space="preserve"> with hydrogen atoms removed for clarity. Selected bond lengths [Å] and angles [°]: Ir(1)–C(1) 2.055(6), Ir(1)–Cl(1) 2.4300(9), C(1)–N(1) 1.367(6), C(2)–N(1) 1.395(6); C(1)–Ir(1)–Cl(1) 92.09(11), C(1)–N(1)–C(2) 111.6(4).  </w:t>
      </w:r>
    </w:p>
    <w:p w:rsidR="00C05D9F" w:rsidRPr="001A164B" w:rsidRDefault="001B5A38" w:rsidP="00C05D9F">
      <w:pPr>
        <w:spacing w:before="360"/>
        <w:jc w:val="center"/>
        <w:rPr>
          <w:rFonts w:ascii="Arial" w:hAnsi="Arial" w:cs="Arial"/>
          <w:color w:val="FF0000"/>
          <w:sz w:val="14"/>
          <w:szCs w:val="16"/>
          <w:lang w:val="en-US"/>
        </w:rPr>
      </w:pPr>
      <w:r>
        <w:rPr>
          <w:noProof/>
          <w:lang w:val="en-GB" w:eastAsia="en-GB"/>
        </w:rPr>
        <w:lastRenderedPageBreak/>
        <w:drawing>
          <wp:inline distT="0" distB="0" distL="0" distR="0">
            <wp:extent cx="3095625" cy="214866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eorge Whitehead\AppData\Local\Microsoft\Windows\INetCache\Content.Word\mo_SGLU14_0m.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095625" cy="2148665"/>
                    </a:xfrm>
                    <a:prstGeom prst="rect">
                      <a:avLst/>
                    </a:prstGeom>
                    <a:noFill/>
                    <a:ln>
                      <a:noFill/>
                    </a:ln>
                  </pic:spPr>
                </pic:pic>
              </a:graphicData>
            </a:graphic>
          </wp:inline>
        </w:drawing>
      </w:r>
    </w:p>
    <w:p w:rsidR="00C05D9F" w:rsidRPr="001A164B" w:rsidRDefault="00C05D9F" w:rsidP="00C05D9F">
      <w:pPr>
        <w:pStyle w:val="SchemeCaption"/>
        <w:rPr>
          <w:szCs w:val="22"/>
          <w:lang w:val="en-US" w:eastAsia="tr-TR"/>
        </w:rPr>
      </w:pPr>
      <w:r w:rsidRPr="001A164B">
        <w:rPr>
          <w:b/>
          <w:lang w:val="en-US"/>
        </w:rPr>
        <w:t xml:space="preserve">Figure </w:t>
      </w:r>
      <w:r>
        <w:rPr>
          <w:b/>
          <w:lang w:val="en-US"/>
        </w:rPr>
        <w:t>3</w:t>
      </w:r>
      <w:r w:rsidRPr="001A164B">
        <w:rPr>
          <w:b/>
          <w:lang w:val="en-US"/>
        </w:rPr>
        <w:t>.</w:t>
      </w:r>
      <w:r w:rsidRPr="001A164B">
        <w:rPr>
          <w:lang w:val="en-US"/>
        </w:rPr>
        <w:t xml:space="preserve"> </w:t>
      </w:r>
      <w:r w:rsidRPr="00C05D9F">
        <w:rPr>
          <w:lang w:val="en-US"/>
        </w:rPr>
        <w:t xml:space="preserve">Molecular structure of </w:t>
      </w:r>
      <w:r w:rsidRPr="00C05D9F">
        <w:rPr>
          <w:b/>
          <w:lang w:val="en-US"/>
        </w:rPr>
        <w:t>2c</w:t>
      </w:r>
      <w:r w:rsidRPr="00C05D9F">
        <w:rPr>
          <w:lang w:val="en-US"/>
        </w:rPr>
        <w:t xml:space="preserve"> with hydrogen atoms removed for clarity. Selected bond lengths [Å] and angles [°]: Ir(1)–C(1) 2.051(4), Ir(1)–Cl(1) 2.4383(7), C(1)–N(1) 1.364(3), C(2)–N(1) 1.385(3); C(1)–Ir(1)–Cl(1) 91.36(8), C(1)–N(1)–C(2) 111.5(2).</w:t>
      </w:r>
    </w:p>
    <w:p w:rsidR="00C05D9F" w:rsidRPr="001A164B" w:rsidRDefault="001B5A38" w:rsidP="00C05D9F">
      <w:pPr>
        <w:spacing w:before="360"/>
        <w:jc w:val="center"/>
        <w:rPr>
          <w:rFonts w:ascii="Arial" w:hAnsi="Arial" w:cs="Arial"/>
          <w:color w:val="FF0000"/>
          <w:sz w:val="14"/>
          <w:szCs w:val="16"/>
          <w:lang w:val="en-US"/>
        </w:rPr>
      </w:pPr>
      <w:r>
        <w:rPr>
          <w:noProof/>
          <w:lang w:val="en-GB" w:eastAsia="en-GB"/>
        </w:rPr>
        <w:drawing>
          <wp:inline distT="0" distB="0" distL="0" distR="0">
            <wp:extent cx="2771065" cy="1924216"/>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_SGLU18_0m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780988" cy="1931106"/>
                    </a:xfrm>
                    <a:prstGeom prst="rect">
                      <a:avLst/>
                    </a:prstGeom>
                    <a:noFill/>
                    <a:ln>
                      <a:noFill/>
                    </a:ln>
                  </pic:spPr>
                </pic:pic>
              </a:graphicData>
            </a:graphic>
          </wp:inline>
        </w:drawing>
      </w:r>
    </w:p>
    <w:p w:rsidR="00C05D9F" w:rsidRPr="001A164B" w:rsidRDefault="00C05D9F" w:rsidP="00C05D9F">
      <w:pPr>
        <w:pStyle w:val="SchemeCaption"/>
        <w:rPr>
          <w:szCs w:val="22"/>
          <w:lang w:val="en-US" w:eastAsia="tr-TR"/>
        </w:rPr>
      </w:pPr>
      <w:r w:rsidRPr="001A164B">
        <w:rPr>
          <w:b/>
          <w:lang w:val="en-US"/>
        </w:rPr>
        <w:t xml:space="preserve">Figure </w:t>
      </w:r>
      <w:r>
        <w:rPr>
          <w:b/>
          <w:lang w:val="en-US"/>
        </w:rPr>
        <w:t>4</w:t>
      </w:r>
      <w:r w:rsidRPr="001A164B">
        <w:rPr>
          <w:b/>
          <w:lang w:val="en-US"/>
        </w:rPr>
        <w:t>.</w:t>
      </w:r>
      <w:r w:rsidRPr="001A164B">
        <w:rPr>
          <w:lang w:val="en-US"/>
        </w:rPr>
        <w:t xml:space="preserve"> </w:t>
      </w:r>
      <w:r w:rsidRPr="00C05D9F">
        <w:rPr>
          <w:lang w:val="en-US"/>
        </w:rPr>
        <w:t xml:space="preserve">Molecular structure of </w:t>
      </w:r>
      <w:r w:rsidRPr="00C05D9F">
        <w:rPr>
          <w:b/>
          <w:lang w:val="en-US"/>
        </w:rPr>
        <w:t>2d</w:t>
      </w:r>
      <w:r w:rsidRPr="00C05D9F">
        <w:rPr>
          <w:lang w:val="en-US"/>
        </w:rPr>
        <w:t xml:space="preserve"> with hydrogen atoms removed for clarity. Selected bond lengths [Å] and angles [°]: Ir(1)–C(1) 2.065(6), Ir(1)–Cl(1) 2.4182(12), C(1)–N(1) 1.345(5), C(2)–N(1) 1.468(6); C(1)–Ir(1)–Cl(1) 92.93(12), C(1)–N(1)–C(2) 113.6(4).</w:t>
      </w:r>
    </w:p>
    <w:p w:rsidR="00C05D9F" w:rsidRPr="001A164B" w:rsidRDefault="001B5A38" w:rsidP="00C05D9F">
      <w:pPr>
        <w:spacing w:before="360"/>
        <w:jc w:val="center"/>
        <w:rPr>
          <w:rFonts w:ascii="Arial" w:hAnsi="Arial" w:cs="Arial"/>
          <w:color w:val="FF0000"/>
          <w:sz w:val="14"/>
          <w:szCs w:val="16"/>
          <w:lang w:val="en-US"/>
        </w:rPr>
      </w:pPr>
      <w:r>
        <w:rPr>
          <w:rFonts w:ascii="Arial" w:hAnsi="Arial" w:cs="Arial"/>
          <w:noProof/>
          <w:color w:val="FF0000"/>
          <w:sz w:val="14"/>
          <w:szCs w:val="16"/>
          <w:lang w:val="en-GB" w:eastAsia="en-GB"/>
        </w:rPr>
        <w:drawing>
          <wp:inline distT="0" distB="0" distL="0" distR="0">
            <wp:extent cx="2463114" cy="1709198"/>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1_SU_SGLU-2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65157" cy="1710616"/>
                    </a:xfrm>
                    <a:prstGeom prst="rect">
                      <a:avLst/>
                    </a:prstGeom>
                    <a:noFill/>
                    <a:ln>
                      <a:noFill/>
                    </a:ln>
                  </pic:spPr>
                </pic:pic>
              </a:graphicData>
            </a:graphic>
          </wp:inline>
        </w:drawing>
      </w:r>
    </w:p>
    <w:p w:rsidR="00C05D9F" w:rsidRPr="001A164B" w:rsidRDefault="00C97532" w:rsidP="00C05D9F">
      <w:pPr>
        <w:pStyle w:val="SchemeCaption"/>
        <w:rPr>
          <w:szCs w:val="22"/>
          <w:lang w:val="en-US" w:eastAsia="tr-TR"/>
        </w:rPr>
      </w:pPr>
      <w:r>
        <w:rPr>
          <w:b/>
          <w:lang w:val="en-US"/>
        </w:rPr>
        <w:t xml:space="preserve">Figure </w:t>
      </w:r>
      <w:r w:rsidR="00C05D9F">
        <w:rPr>
          <w:b/>
          <w:lang w:val="en-US"/>
        </w:rPr>
        <w:t>5</w:t>
      </w:r>
      <w:r w:rsidR="00C05D9F" w:rsidRPr="001A164B">
        <w:rPr>
          <w:b/>
          <w:lang w:val="en-US"/>
        </w:rPr>
        <w:t>.</w:t>
      </w:r>
      <w:r w:rsidR="00C05D9F" w:rsidRPr="001A164B">
        <w:rPr>
          <w:lang w:val="en-US"/>
        </w:rPr>
        <w:t xml:space="preserve"> </w:t>
      </w:r>
      <w:r w:rsidRPr="00C97532">
        <w:rPr>
          <w:lang w:val="en-US"/>
        </w:rPr>
        <w:t xml:space="preserve">Molecular structure of </w:t>
      </w:r>
      <w:r w:rsidRPr="00C97532">
        <w:rPr>
          <w:b/>
          <w:lang w:val="en-US"/>
        </w:rPr>
        <w:t>2e</w:t>
      </w:r>
      <w:r w:rsidRPr="00C97532">
        <w:rPr>
          <w:lang w:val="en-US"/>
        </w:rPr>
        <w:t xml:space="preserve"> with hydrogen atoms and chloroform solvent removed for clarity. Selected bond lengths [Å] and angles [°]: Ir(1)–C(1) 2.029(3), Ir(1)–Cl(2) 2.4054(9), C(1)–N(1) 1.373(4), C(2)–N(1) 1.397(5); C(1)–Ir(1)–Cl(2) 93.23(10), C(1)–N(1)–C(2) 110.8(3).</w:t>
      </w:r>
    </w:p>
    <w:p w:rsidR="00C05D9F" w:rsidRPr="001A164B" w:rsidRDefault="001B5A38" w:rsidP="00C05D9F">
      <w:pPr>
        <w:spacing w:before="360"/>
        <w:jc w:val="center"/>
        <w:rPr>
          <w:rFonts w:ascii="Arial" w:hAnsi="Arial" w:cs="Arial"/>
          <w:color w:val="FF0000"/>
          <w:sz w:val="14"/>
          <w:szCs w:val="16"/>
          <w:lang w:val="en-US"/>
        </w:rPr>
      </w:pPr>
      <w:r>
        <w:rPr>
          <w:rFonts w:ascii="Arial" w:hAnsi="Arial" w:cs="Arial"/>
          <w:noProof/>
          <w:color w:val="FF0000"/>
          <w:sz w:val="14"/>
          <w:szCs w:val="16"/>
          <w:lang w:val="en-GB" w:eastAsia="en-GB"/>
        </w:rPr>
        <w:lastRenderedPageBreak/>
        <w:drawing>
          <wp:inline distT="0" distB="0" distL="0" distR="0">
            <wp:extent cx="2115047" cy="164826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_SU_SGLU-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115690" cy="1648761"/>
                    </a:xfrm>
                    <a:prstGeom prst="rect">
                      <a:avLst/>
                    </a:prstGeom>
                    <a:noFill/>
                    <a:ln>
                      <a:noFill/>
                    </a:ln>
                  </pic:spPr>
                </pic:pic>
              </a:graphicData>
            </a:graphic>
          </wp:inline>
        </w:drawing>
      </w:r>
    </w:p>
    <w:p w:rsidR="00C05D9F" w:rsidRPr="001A164B" w:rsidRDefault="00C05D9F" w:rsidP="00C05D9F">
      <w:pPr>
        <w:pStyle w:val="SchemeCaption"/>
        <w:rPr>
          <w:szCs w:val="22"/>
          <w:lang w:val="en-US" w:eastAsia="tr-TR"/>
        </w:rPr>
      </w:pPr>
      <w:r w:rsidRPr="001A164B">
        <w:rPr>
          <w:b/>
          <w:lang w:val="en-US"/>
        </w:rPr>
        <w:t xml:space="preserve">Figure </w:t>
      </w:r>
      <w:r>
        <w:rPr>
          <w:b/>
          <w:lang w:val="en-US"/>
        </w:rPr>
        <w:t>6</w:t>
      </w:r>
      <w:r w:rsidRPr="001A164B">
        <w:rPr>
          <w:b/>
          <w:lang w:val="en-US"/>
        </w:rPr>
        <w:t>.</w:t>
      </w:r>
      <w:r w:rsidRPr="001A164B">
        <w:rPr>
          <w:lang w:val="en-US"/>
        </w:rPr>
        <w:t xml:space="preserve"> </w:t>
      </w:r>
      <w:r w:rsidR="00C97532" w:rsidRPr="00C97532">
        <w:rPr>
          <w:lang w:val="en-US"/>
        </w:rPr>
        <w:t xml:space="preserve">Molecular structure of </w:t>
      </w:r>
      <w:r w:rsidR="00C97532" w:rsidRPr="00C97532">
        <w:rPr>
          <w:b/>
          <w:lang w:val="en-US"/>
        </w:rPr>
        <w:t>2f</w:t>
      </w:r>
      <w:r w:rsidR="00C97532" w:rsidRPr="00C97532">
        <w:rPr>
          <w:lang w:val="en-US"/>
        </w:rPr>
        <w:t xml:space="preserve"> with hydrogen atoms and chloroform solvent removed for clarity. Selected bond lengths [Å] and angles [°]: Ir(1)–C(1) 2.023(6), Ir(1)–Cl(2) 2.3909(16), C(1)–N(1) 1.378(7), C(2)–N(1) 1.381(8); C(1)–Ir(1)–Cl(2) 93.21(17), C(1)–N(1)–C(2) 110.5(5).</w:t>
      </w:r>
    </w:p>
    <w:p w:rsidR="000B5D2F" w:rsidRDefault="000B5D2F" w:rsidP="00094C1E">
      <w:pPr>
        <w:pStyle w:val="P1"/>
        <w:ind w:firstLine="425"/>
      </w:pPr>
      <w:r w:rsidRPr="000B5D2F">
        <w:t>We started the investigation choosing 1-phenylethanol (</w:t>
      </w:r>
      <w:r w:rsidRPr="000B5D2F">
        <w:rPr>
          <w:b/>
        </w:rPr>
        <w:t>3a</w:t>
      </w:r>
      <w:r w:rsidRPr="000B5D2F">
        <w:t xml:space="preserve">) as the model substrate and TFE as the solvent for AD reactions catalysed by </w:t>
      </w:r>
      <w:r w:rsidRPr="000B5D2F">
        <w:rPr>
          <w:b/>
        </w:rPr>
        <w:t>2a</w:t>
      </w:r>
      <w:r w:rsidRPr="000B5D2F">
        <w:t>. In cyclometalated Cp*Ir</w:t>
      </w:r>
      <w:r w:rsidRPr="000B5D2F">
        <w:rPr>
          <w:vertAlign w:val="superscript"/>
        </w:rPr>
        <w:t>III</w:t>
      </w:r>
      <w:r w:rsidRPr="000B5D2F">
        <w:t xml:space="preserve"> catalysed AD of heterocycles, TFE has been shown to be most effective, possibly promoting the dissociation of the chloride from the complex, and hence the coordination of substrate to the metal centre, as well as protonation of intermediate hydride to facilitate dihydrogen formation.</w:t>
      </w:r>
      <w:r w:rsidRPr="000B5D2F">
        <w:rPr>
          <w:vertAlign w:val="superscript"/>
        </w:rPr>
        <w:t>[18]</w:t>
      </w:r>
      <w:r w:rsidRPr="000B5D2F">
        <w:t xml:space="preserve"> The AD of </w:t>
      </w:r>
      <w:r w:rsidRPr="000B5D2F">
        <w:rPr>
          <w:b/>
        </w:rPr>
        <w:t>3a</w:t>
      </w:r>
      <w:r w:rsidRPr="000B5D2F">
        <w:t xml:space="preserve"> under various conditions was first examined (Table 1). When a solution of </w:t>
      </w:r>
      <w:r w:rsidRPr="000B5D2F">
        <w:rPr>
          <w:b/>
        </w:rPr>
        <w:t>3a</w:t>
      </w:r>
      <w:r w:rsidRPr="000B5D2F">
        <w:t xml:space="preserve"> in TFE was refluxed for 2 h in the presence of </w:t>
      </w:r>
      <w:r w:rsidRPr="000B5D2F">
        <w:rPr>
          <w:b/>
        </w:rPr>
        <w:t>2a</w:t>
      </w:r>
      <w:r w:rsidRPr="000B5D2F">
        <w:t xml:space="preserve"> (1.0 mol%), we observed the formation of acetophenone (</w:t>
      </w:r>
      <w:r w:rsidRPr="000B5D2F">
        <w:rPr>
          <w:b/>
        </w:rPr>
        <w:t>4a</w:t>
      </w:r>
      <w:r w:rsidRPr="000B5D2F">
        <w:t>) but unexpectedly also a fluorinated ether (</w:t>
      </w:r>
      <w:r w:rsidRPr="000B5D2F">
        <w:rPr>
          <w:b/>
        </w:rPr>
        <w:t>5</w:t>
      </w:r>
      <w:r w:rsidRPr="000B5D2F">
        <w:t xml:space="preserve">), with the ratio of </w:t>
      </w:r>
      <w:r w:rsidRPr="000B5D2F">
        <w:rPr>
          <w:b/>
        </w:rPr>
        <w:t>3a</w:t>
      </w:r>
      <w:r w:rsidRPr="000B5D2F">
        <w:t>:</w:t>
      </w:r>
      <w:r w:rsidRPr="000B5D2F">
        <w:rPr>
          <w:b/>
        </w:rPr>
        <w:t>4a</w:t>
      </w:r>
      <w:r w:rsidRPr="000B5D2F">
        <w:t>:</w:t>
      </w:r>
      <w:r w:rsidRPr="000B5D2F">
        <w:rPr>
          <w:b/>
        </w:rPr>
        <w:t>5</w:t>
      </w:r>
      <w:r w:rsidRPr="000B5D2F">
        <w:t xml:space="preserve"> being 66:20:14 (entry 1). Addition of 5.0 mol% NaBF</w:t>
      </w:r>
      <w:r w:rsidRPr="000B5D2F">
        <w:rPr>
          <w:vertAlign w:val="subscript"/>
        </w:rPr>
        <w:t>4</w:t>
      </w:r>
      <w:r w:rsidRPr="000B5D2F">
        <w:t xml:space="preserve"> or NH</w:t>
      </w:r>
      <w:r w:rsidRPr="000B5D2F">
        <w:rPr>
          <w:vertAlign w:val="subscript"/>
        </w:rPr>
        <w:t>4</w:t>
      </w:r>
      <w:r w:rsidRPr="000B5D2F">
        <w:t>BF</w:t>
      </w:r>
      <w:r w:rsidRPr="000B5D2F">
        <w:rPr>
          <w:vertAlign w:val="subscript"/>
        </w:rPr>
        <w:t>4</w:t>
      </w:r>
      <w:r w:rsidRPr="000B5D2F">
        <w:t xml:space="preserve"> increased the ratio of the undesired </w:t>
      </w:r>
      <w:r w:rsidRPr="000B5D2F">
        <w:rPr>
          <w:b/>
        </w:rPr>
        <w:t>5</w:t>
      </w:r>
      <w:r w:rsidRPr="000B5D2F">
        <w:t xml:space="preserve"> (entries 2-3). This could result from the formation of acidic HF, which would be expected to catalyse the etherisation of </w:t>
      </w:r>
      <w:r w:rsidRPr="000B5D2F">
        <w:rPr>
          <w:b/>
        </w:rPr>
        <w:t>3a</w:t>
      </w:r>
      <w:r w:rsidRPr="000B5D2F">
        <w:t xml:space="preserve"> by TFE.</w:t>
      </w:r>
      <w:r w:rsidRPr="000B5D2F">
        <w:rPr>
          <w:vertAlign w:val="superscript"/>
        </w:rPr>
        <w:t>[19]</w:t>
      </w:r>
      <w:r w:rsidRPr="000B5D2F">
        <w:t xml:space="preserve"> Hence, the reaction was examined by introducing different bases (5.0 mol%) to suppress the etherisation (entries 4-8). Indeed, </w:t>
      </w:r>
      <w:r w:rsidRPr="000B5D2F">
        <w:rPr>
          <w:b/>
        </w:rPr>
        <w:t>5</w:t>
      </w:r>
      <w:r w:rsidRPr="000B5D2F">
        <w:t xml:space="preserve"> was not detected when a base was introduced, and delightedly, in the presence of NaOAc, the conversions to </w:t>
      </w:r>
      <w:r w:rsidRPr="000B5D2F">
        <w:rPr>
          <w:b/>
        </w:rPr>
        <w:t>4a</w:t>
      </w:r>
      <w:r w:rsidRPr="000B5D2F">
        <w:t xml:space="preserve"> increased to 82%. Complete conversion to </w:t>
      </w:r>
      <w:r w:rsidRPr="000B5D2F">
        <w:rPr>
          <w:b/>
        </w:rPr>
        <w:t>4a</w:t>
      </w:r>
      <w:r w:rsidRPr="000B5D2F">
        <w:t xml:space="preserve"> was achieved in the presence of 0.1 mol% </w:t>
      </w:r>
      <w:r w:rsidRPr="000B5D2F">
        <w:rPr>
          <w:b/>
        </w:rPr>
        <w:t>2a</w:t>
      </w:r>
      <w:r w:rsidRPr="000B5D2F">
        <w:t xml:space="preserve"> and NaOAc (5.0 mol%) in 20 h (entry 9). However, further decreasing of catalyst loading to 0.05 mol% resulted in a lower conversion (77%) in 20 h (entry 10). The amount of NaOAc was also found to affect the rate of AD (entries 11-13), with the highest conversion to the ketone obtained in the presence of 2.5 mol% NaOAc (83%, TON = 1660, entry 12). Using this lowered amount of base, full conversion was also obtained with 0.1 mol% catalyst loading (entry 14).</w:t>
      </w:r>
    </w:p>
    <w:p w:rsidR="00D80821" w:rsidRDefault="000B5D2F" w:rsidP="000B5D2F">
      <w:pPr>
        <w:pStyle w:val="P1"/>
        <w:ind w:firstLine="425"/>
      </w:pPr>
      <w:r w:rsidRPr="000B5D2F">
        <w:t>Other iridium complexes with different NHC ligands (</w:t>
      </w:r>
      <w:r w:rsidRPr="000B5D2F">
        <w:rPr>
          <w:b/>
        </w:rPr>
        <w:t>2b-e</w:t>
      </w:r>
      <w:r w:rsidRPr="000B5D2F">
        <w:t xml:space="preserve">) were subsequently evaluated under same reaction conditions and complex </w:t>
      </w:r>
      <w:r w:rsidRPr="000B5D2F">
        <w:rPr>
          <w:b/>
        </w:rPr>
        <w:t>2a</w:t>
      </w:r>
      <w:r w:rsidRPr="000B5D2F">
        <w:t xml:space="preserve"> with the 1,3-bis(4-methoxylbenzyl)-imidazol-2-ylidene ligand provided the highest conversion (entries 15-19). It is clear that both the electronic effect of the wing type (</w:t>
      </w:r>
      <w:r w:rsidRPr="000B5D2F">
        <w:rPr>
          <w:i/>
        </w:rPr>
        <w:t>p</w:t>
      </w:r>
      <w:r w:rsidRPr="000B5D2F">
        <w:t xml:space="preserve">-OMe, </w:t>
      </w:r>
      <w:r w:rsidRPr="000B5D2F">
        <w:rPr>
          <w:i/>
        </w:rPr>
        <w:t>p</w:t>
      </w:r>
      <w:r w:rsidRPr="000B5D2F">
        <w:t xml:space="preserve">-H and </w:t>
      </w:r>
      <w:r w:rsidRPr="000B5D2F">
        <w:rPr>
          <w:i/>
        </w:rPr>
        <w:t>p</w:t>
      </w:r>
      <w:r w:rsidRPr="000B5D2F">
        <w:t>-CF</w:t>
      </w:r>
      <w:r w:rsidRPr="000B5D2F">
        <w:rPr>
          <w:vertAlign w:val="subscript"/>
        </w:rPr>
        <w:t>3</w:t>
      </w:r>
      <w:r w:rsidRPr="000B5D2F">
        <w:t xml:space="preserve">) and the type of NHC skeleton are important for the AD reaction. Comparing the conversions obtained with the sterically-similar </w:t>
      </w:r>
      <w:r w:rsidRPr="000B5D2F">
        <w:rPr>
          <w:b/>
        </w:rPr>
        <w:t>2a</w:t>
      </w:r>
      <w:r w:rsidRPr="000B5D2F">
        <w:t xml:space="preserve">, </w:t>
      </w:r>
      <w:r w:rsidRPr="000B5D2F">
        <w:rPr>
          <w:b/>
        </w:rPr>
        <w:t>2b</w:t>
      </w:r>
      <w:r w:rsidRPr="000B5D2F">
        <w:t xml:space="preserve"> and </w:t>
      </w:r>
      <w:r w:rsidRPr="000B5D2F">
        <w:rPr>
          <w:b/>
        </w:rPr>
        <w:t>2c</w:t>
      </w:r>
      <w:r w:rsidRPr="000B5D2F">
        <w:t xml:space="preserve"> indicates that the more electron-rich the iridium centre is, the higher the catalytic activity. In contrast, only 3% conversion was obtained with [IrCl</w:t>
      </w:r>
      <w:r w:rsidRPr="000B5D2F">
        <w:rPr>
          <w:vertAlign w:val="subscript"/>
        </w:rPr>
        <w:t>2</w:t>
      </w:r>
      <w:r w:rsidRPr="000B5D2F">
        <w:t>Cp*]</w:t>
      </w:r>
      <w:r w:rsidRPr="000B5D2F">
        <w:rPr>
          <w:vertAlign w:val="subscript"/>
        </w:rPr>
        <w:t>2</w:t>
      </w:r>
      <w:r w:rsidRPr="000B5D2F">
        <w:t xml:space="preserve"> under the same conditions, showing the importance of the NHC ligand in the AD (entry 20). The blank experiment was carried out without catalyst, and no product formation is observed (entry 21). Worth noting is that when carried out in a closed system, the AD </w:t>
      </w:r>
      <w:r w:rsidRPr="000B5D2F">
        <w:lastRenderedPageBreak/>
        <w:t xml:space="preserve">only afforded 62% of </w:t>
      </w:r>
      <w:r w:rsidRPr="000B5D2F">
        <w:rPr>
          <w:b/>
        </w:rPr>
        <w:t>4a</w:t>
      </w:r>
      <w:r w:rsidRPr="000B5D2F">
        <w:t xml:space="preserve"> (entry 22), indicating that the AD is reversible and is facilitated by the release of H</w:t>
      </w:r>
      <w:r w:rsidRPr="000B5D2F">
        <w:rPr>
          <w:vertAlign w:val="subscript"/>
        </w:rPr>
        <w:t>2</w:t>
      </w:r>
      <w:r w:rsidRPr="000B5D2F">
        <w:t>. In addition, we detected H</w:t>
      </w:r>
      <w:r w:rsidRPr="000B5D2F">
        <w:rPr>
          <w:vertAlign w:val="subscript"/>
        </w:rPr>
        <w:t>2</w:t>
      </w:r>
      <w:r w:rsidRPr="000B5D2F">
        <w:t xml:space="preserve"> gas evolved during dehydrogenation of </w:t>
      </w:r>
      <w:r w:rsidRPr="000B5D2F">
        <w:rPr>
          <w:b/>
        </w:rPr>
        <w:t>3a</w:t>
      </w:r>
      <w:r w:rsidRPr="000B5D2F">
        <w:t xml:space="preserve"> by gas chromatography analysis.</w:t>
      </w:r>
      <w:r w:rsidRPr="000B5D2F">
        <w:rPr>
          <w:vertAlign w:val="superscript"/>
        </w:rPr>
        <w:t>[20]</w:t>
      </w:r>
      <w:r w:rsidRPr="000B5D2F">
        <w:t xml:space="preserve"> However, performing the reaction in open air also resulted in a lower conversion (87%) (entry 23). This could be due to the intermediate iridium hydride being unstable toward O</w:t>
      </w:r>
      <w:r w:rsidRPr="000B5D2F">
        <w:rPr>
          <w:vertAlign w:val="subscript"/>
        </w:rPr>
        <w:t>2</w:t>
      </w:r>
      <w:r w:rsidRPr="000B5D2F">
        <w:t>.</w:t>
      </w:r>
      <w:r w:rsidRPr="000B5D2F">
        <w:rPr>
          <w:vertAlign w:val="superscript"/>
        </w:rPr>
        <w:t>[21]</w:t>
      </w:r>
      <w:r w:rsidRPr="000B5D2F">
        <w:t xml:space="preserve"> The use of TFE is critical for the reaction to proceed, as very little or no reaction was observed with other solvents tested (entries 24 and 25). This is reminiscent of the observations made with iridicycles in the AD of N-heterocycles, and suggests that the formation of H</w:t>
      </w:r>
      <w:r w:rsidRPr="00180104">
        <w:rPr>
          <w:vertAlign w:val="subscript"/>
        </w:rPr>
        <w:t>2</w:t>
      </w:r>
      <w:r w:rsidRPr="000B5D2F">
        <w:t xml:space="preserve"> may be turnover limiting, which is facilitated by the acidic TFE.</w:t>
      </w:r>
      <w:r w:rsidR="00180104" w:rsidRPr="00180104">
        <w:rPr>
          <w:vertAlign w:val="superscript"/>
        </w:rPr>
        <w:t>[</w:t>
      </w:r>
      <w:r w:rsidRPr="00180104">
        <w:rPr>
          <w:vertAlign w:val="superscript"/>
        </w:rPr>
        <w:t>18</w:t>
      </w:r>
      <w:r w:rsidR="00180104" w:rsidRPr="00180104">
        <w:rPr>
          <w:vertAlign w:val="superscript"/>
        </w:rPr>
        <w:t>]</w:t>
      </w:r>
    </w:p>
    <w:p w:rsidR="007E266C" w:rsidRPr="007E266C" w:rsidRDefault="007E266C" w:rsidP="007E266C">
      <w:pPr>
        <w:pStyle w:val="P1"/>
      </w:pPr>
    </w:p>
    <w:tbl>
      <w:tblPr>
        <w:tblStyle w:val="TableGrid"/>
        <w:tblW w:w="0" w:type="auto"/>
        <w:jc w:val="center"/>
        <w:tblInd w:w="108" w:type="dxa"/>
        <w:tblLook w:val="04A0"/>
      </w:tblPr>
      <w:tblGrid>
        <w:gridCol w:w="543"/>
        <w:gridCol w:w="1212"/>
        <w:gridCol w:w="722"/>
        <w:gridCol w:w="1104"/>
        <w:gridCol w:w="528"/>
        <w:gridCol w:w="874"/>
      </w:tblGrid>
      <w:tr w:rsidR="00F457ED" w:rsidRPr="004279FC" w:rsidTr="00F457ED">
        <w:trPr>
          <w:trHeight w:val="1233"/>
          <w:jc w:val="center"/>
        </w:trPr>
        <w:tc>
          <w:tcPr>
            <w:tcW w:w="4983" w:type="dxa"/>
            <w:gridSpan w:val="6"/>
            <w:tcBorders>
              <w:top w:val="nil"/>
              <w:left w:val="nil"/>
              <w:bottom w:val="single" w:sz="4" w:space="0" w:color="auto"/>
              <w:right w:val="nil"/>
            </w:tcBorders>
            <w:vAlign w:val="center"/>
          </w:tcPr>
          <w:p w:rsidR="00F457ED" w:rsidRPr="00F457ED" w:rsidRDefault="00F457ED" w:rsidP="00F457ED">
            <w:pPr>
              <w:pStyle w:val="G4bTableBody"/>
              <w:spacing w:after="120"/>
              <w:jc w:val="left"/>
              <w:rPr>
                <w:rFonts w:ascii="Arial" w:hAnsi="Arial" w:cs="Arial"/>
                <w:sz w:val="14"/>
                <w:szCs w:val="14"/>
                <w:lang w:val="en-US"/>
              </w:rPr>
            </w:pPr>
            <w:r w:rsidRPr="001A164B">
              <w:rPr>
                <w:rFonts w:ascii="Arial" w:hAnsi="Arial" w:cs="Arial"/>
                <w:b/>
                <w:sz w:val="14"/>
                <w:szCs w:val="14"/>
                <w:lang w:val="en-US"/>
              </w:rPr>
              <w:t>Table 1.</w:t>
            </w:r>
            <w:r w:rsidRPr="001A164B">
              <w:rPr>
                <w:rFonts w:ascii="Arial" w:hAnsi="Arial" w:cs="Arial"/>
                <w:sz w:val="14"/>
                <w:szCs w:val="14"/>
                <w:lang w:val="en-US"/>
              </w:rPr>
              <w:t xml:space="preserve"> </w:t>
            </w:r>
            <w:r w:rsidRPr="00F457ED">
              <w:rPr>
                <w:rFonts w:ascii="Arial" w:hAnsi="Arial" w:cs="Arial"/>
                <w:sz w:val="14"/>
                <w:szCs w:val="14"/>
                <w:lang w:val="en-US"/>
              </w:rPr>
              <w:t>Cp*Ir</w:t>
            </w:r>
            <w:r w:rsidRPr="00FC11BA">
              <w:rPr>
                <w:rFonts w:ascii="Arial" w:hAnsi="Arial" w:cs="Arial"/>
                <w:sz w:val="14"/>
                <w:szCs w:val="14"/>
                <w:vertAlign w:val="superscript"/>
                <w:lang w:val="en-US"/>
              </w:rPr>
              <w:t>III</w:t>
            </w:r>
            <w:r w:rsidRPr="00F457ED">
              <w:rPr>
                <w:rFonts w:ascii="Arial" w:hAnsi="Arial" w:cs="Arial"/>
                <w:sz w:val="14"/>
                <w:szCs w:val="14"/>
                <w:lang w:val="en-US"/>
              </w:rPr>
              <w:t>–NHC catalysed AD of 1-phenylethanol in TFE.</w:t>
            </w:r>
            <w:r w:rsidR="007D4E41" w:rsidRPr="007D4E41">
              <w:rPr>
                <w:rFonts w:ascii="Arial" w:hAnsi="Arial" w:cs="Arial"/>
                <w:sz w:val="14"/>
                <w:szCs w:val="14"/>
                <w:vertAlign w:val="superscript"/>
                <w:lang w:val="en-US"/>
              </w:rPr>
              <w:t>[</w:t>
            </w:r>
            <w:r w:rsidRPr="00F457ED">
              <w:rPr>
                <w:rFonts w:ascii="Arial" w:hAnsi="Arial" w:cs="Arial"/>
                <w:sz w:val="14"/>
                <w:szCs w:val="14"/>
                <w:vertAlign w:val="superscript"/>
                <w:lang w:val="en-US"/>
              </w:rPr>
              <w:t>a</w:t>
            </w:r>
            <w:r w:rsidR="007D4E41">
              <w:rPr>
                <w:rFonts w:ascii="Arial" w:hAnsi="Arial" w:cs="Arial"/>
                <w:sz w:val="14"/>
                <w:szCs w:val="14"/>
                <w:vertAlign w:val="superscript"/>
                <w:lang w:val="en-US"/>
              </w:rPr>
              <w:t>]</w:t>
            </w:r>
          </w:p>
          <w:p w:rsidR="00F457ED" w:rsidRPr="00F457ED" w:rsidRDefault="00E6482A" w:rsidP="00F457ED">
            <w:pPr>
              <w:pStyle w:val="G4bTableBody"/>
              <w:spacing w:after="120"/>
              <w:rPr>
                <w:rFonts w:ascii="Arial" w:hAnsi="Arial" w:cs="Arial"/>
                <w:sz w:val="14"/>
                <w:szCs w:val="14"/>
                <w:lang w:val="en-US"/>
              </w:rPr>
            </w:pPr>
            <w:r w:rsidRPr="00444976">
              <w:object w:dxaOrig="4569" w:dyaOrig="1212">
                <v:shape id="_x0000_i1026" type="#_x0000_t75" style="width:196.3pt;height:53.05pt" o:ole="">
                  <v:imagedata r:id="rId21" o:title=""/>
                </v:shape>
                <o:OLEObject Type="Embed" ProgID="ChemDraw.Document.6.0" ShapeID="_x0000_i1026" DrawAspect="Content" ObjectID="_1523863245" r:id="rId22"/>
              </w:object>
            </w:r>
          </w:p>
        </w:tc>
      </w:tr>
      <w:tr w:rsidR="00F457ED" w:rsidRPr="004279FC" w:rsidTr="00F457ED">
        <w:trPr>
          <w:jc w:val="center"/>
        </w:trPr>
        <w:tc>
          <w:tcPr>
            <w:tcW w:w="543" w:type="dxa"/>
            <w:tcBorders>
              <w:top w:val="single" w:sz="4" w:space="0" w:color="auto"/>
              <w:left w:val="nil"/>
              <w:bottom w:val="single" w:sz="4" w:space="0" w:color="auto"/>
              <w:right w:val="nil"/>
            </w:tcBorders>
            <w:vAlign w:val="center"/>
          </w:tcPr>
          <w:p w:rsidR="004279FC" w:rsidRPr="004279FC" w:rsidRDefault="004279FC" w:rsidP="00F457ED">
            <w:pPr>
              <w:pStyle w:val="TCTableBody"/>
              <w:spacing w:before="60" w:after="60"/>
              <w:jc w:val="center"/>
              <w:rPr>
                <w:rFonts w:ascii="Arial" w:eastAsia="AdvGulliv-R" w:hAnsi="Arial" w:cs="Arial"/>
                <w:sz w:val="14"/>
                <w:szCs w:val="14"/>
                <w:lang w:val="en-GB"/>
              </w:rPr>
            </w:pPr>
            <w:r w:rsidRPr="004279FC">
              <w:rPr>
                <w:rFonts w:ascii="Arial" w:eastAsia="AdvGulliv-R" w:hAnsi="Arial" w:cs="Arial"/>
                <w:sz w:val="14"/>
                <w:szCs w:val="14"/>
                <w:lang w:val="en-GB"/>
              </w:rPr>
              <w:t>Entry</w:t>
            </w:r>
          </w:p>
        </w:tc>
        <w:tc>
          <w:tcPr>
            <w:tcW w:w="1212" w:type="dxa"/>
            <w:tcBorders>
              <w:top w:val="single" w:sz="4" w:space="0" w:color="auto"/>
              <w:left w:val="nil"/>
              <w:bottom w:val="single" w:sz="4" w:space="0" w:color="auto"/>
              <w:right w:val="nil"/>
            </w:tcBorders>
            <w:vAlign w:val="center"/>
          </w:tcPr>
          <w:p w:rsidR="004279FC" w:rsidRPr="004279FC" w:rsidRDefault="004279FC" w:rsidP="00F457ED">
            <w:pPr>
              <w:pStyle w:val="TCTableBody"/>
              <w:spacing w:before="60" w:after="60"/>
              <w:jc w:val="center"/>
              <w:rPr>
                <w:rFonts w:ascii="Arial" w:eastAsia="AdvGulliv-R" w:hAnsi="Arial" w:cs="Arial"/>
                <w:sz w:val="14"/>
                <w:szCs w:val="14"/>
                <w:lang w:val="en-GB"/>
              </w:rPr>
            </w:pPr>
            <w:r w:rsidRPr="004279FC">
              <w:rPr>
                <w:rFonts w:ascii="Arial" w:eastAsia="AdvGulliv-R" w:hAnsi="Arial" w:cs="Arial"/>
                <w:sz w:val="14"/>
                <w:szCs w:val="14"/>
                <w:lang w:val="en-GB"/>
              </w:rPr>
              <w:t>Cat. (mol% Ir)</w:t>
            </w:r>
          </w:p>
        </w:tc>
        <w:tc>
          <w:tcPr>
            <w:tcW w:w="722" w:type="dxa"/>
            <w:tcBorders>
              <w:top w:val="single" w:sz="4" w:space="0" w:color="auto"/>
              <w:left w:val="nil"/>
              <w:bottom w:val="single" w:sz="4" w:space="0" w:color="auto"/>
              <w:right w:val="nil"/>
            </w:tcBorders>
            <w:vAlign w:val="center"/>
          </w:tcPr>
          <w:p w:rsidR="004279FC" w:rsidRPr="004279FC" w:rsidRDefault="004279FC" w:rsidP="00F457ED">
            <w:pPr>
              <w:pStyle w:val="TCTableBody"/>
              <w:spacing w:before="60" w:after="60"/>
              <w:jc w:val="center"/>
              <w:rPr>
                <w:rFonts w:ascii="Arial" w:eastAsia="AdvGulliv-R" w:hAnsi="Arial" w:cs="Arial"/>
                <w:sz w:val="14"/>
                <w:szCs w:val="14"/>
                <w:lang w:val="en-GB"/>
              </w:rPr>
            </w:pPr>
            <w:r w:rsidRPr="004279FC">
              <w:rPr>
                <w:rFonts w:ascii="Arial" w:eastAsia="AdvGulliv-R" w:hAnsi="Arial" w:cs="Arial"/>
                <w:sz w:val="14"/>
                <w:szCs w:val="14"/>
                <w:lang w:val="en-GB"/>
              </w:rPr>
              <w:t>Solvent</w:t>
            </w:r>
          </w:p>
        </w:tc>
        <w:tc>
          <w:tcPr>
            <w:tcW w:w="1104" w:type="dxa"/>
            <w:tcBorders>
              <w:top w:val="single" w:sz="4" w:space="0" w:color="auto"/>
              <w:left w:val="nil"/>
              <w:bottom w:val="single" w:sz="4" w:space="0" w:color="auto"/>
              <w:right w:val="nil"/>
            </w:tcBorders>
            <w:vAlign w:val="center"/>
          </w:tcPr>
          <w:p w:rsidR="004279FC" w:rsidRPr="004279FC" w:rsidRDefault="004279FC" w:rsidP="00F457ED">
            <w:pPr>
              <w:pStyle w:val="TCTableBody"/>
              <w:spacing w:before="60" w:after="60"/>
              <w:jc w:val="center"/>
              <w:rPr>
                <w:rFonts w:ascii="Arial" w:eastAsia="AdvGulliv-R" w:hAnsi="Arial" w:cs="Arial"/>
                <w:sz w:val="14"/>
                <w:szCs w:val="14"/>
                <w:lang w:val="en-GB"/>
              </w:rPr>
            </w:pPr>
            <w:r w:rsidRPr="004279FC">
              <w:rPr>
                <w:rFonts w:ascii="Arial" w:eastAsia="AdvGulliv-R" w:hAnsi="Arial" w:cs="Arial"/>
                <w:sz w:val="14"/>
                <w:szCs w:val="14"/>
                <w:lang w:val="en-GB"/>
              </w:rPr>
              <w:t>Additive (%)</w:t>
            </w:r>
          </w:p>
        </w:tc>
        <w:tc>
          <w:tcPr>
            <w:tcW w:w="528" w:type="dxa"/>
            <w:tcBorders>
              <w:top w:val="single" w:sz="4" w:space="0" w:color="auto"/>
              <w:left w:val="nil"/>
              <w:bottom w:val="single" w:sz="4" w:space="0" w:color="auto"/>
              <w:right w:val="nil"/>
            </w:tcBorders>
            <w:vAlign w:val="center"/>
          </w:tcPr>
          <w:p w:rsidR="004279FC" w:rsidRPr="004279FC" w:rsidRDefault="004279FC" w:rsidP="00F457ED">
            <w:pPr>
              <w:pStyle w:val="TCTableBody"/>
              <w:spacing w:before="60" w:after="60"/>
              <w:jc w:val="center"/>
              <w:rPr>
                <w:rFonts w:ascii="Arial" w:eastAsia="AdvGulliv-R" w:hAnsi="Arial" w:cs="Arial"/>
                <w:sz w:val="14"/>
                <w:szCs w:val="14"/>
                <w:lang w:val="en-GB"/>
              </w:rPr>
            </w:pPr>
            <w:r w:rsidRPr="004279FC">
              <w:rPr>
                <w:rFonts w:ascii="Arial" w:eastAsia="AdvGulliv-R" w:hAnsi="Arial" w:cs="Arial"/>
                <w:sz w:val="14"/>
                <w:szCs w:val="14"/>
                <w:lang w:val="en-GB"/>
              </w:rPr>
              <w:t>Time (h)</w:t>
            </w:r>
          </w:p>
        </w:tc>
        <w:tc>
          <w:tcPr>
            <w:tcW w:w="874" w:type="dxa"/>
            <w:tcBorders>
              <w:top w:val="single" w:sz="4" w:space="0" w:color="auto"/>
              <w:left w:val="nil"/>
              <w:bottom w:val="single" w:sz="4" w:space="0" w:color="auto"/>
              <w:right w:val="nil"/>
            </w:tcBorders>
            <w:vAlign w:val="center"/>
          </w:tcPr>
          <w:p w:rsidR="004279FC" w:rsidRPr="004279FC" w:rsidRDefault="004279FC" w:rsidP="007D4E41">
            <w:pPr>
              <w:pStyle w:val="TCTableBody"/>
              <w:spacing w:before="60" w:after="60"/>
              <w:jc w:val="center"/>
              <w:rPr>
                <w:rFonts w:ascii="Arial" w:eastAsia="AdvGulliv-R" w:hAnsi="Arial" w:cs="Arial"/>
                <w:sz w:val="14"/>
                <w:szCs w:val="14"/>
                <w:lang w:val="en-GB"/>
              </w:rPr>
            </w:pPr>
            <w:r w:rsidRPr="004279FC">
              <w:rPr>
                <w:rFonts w:ascii="Arial" w:eastAsia="AdvGulliv-R" w:hAnsi="Arial" w:cs="Arial"/>
                <w:b/>
                <w:sz w:val="14"/>
                <w:szCs w:val="14"/>
                <w:lang w:val="en-GB"/>
              </w:rPr>
              <w:t>3a</w:t>
            </w:r>
            <w:r w:rsidRPr="004279FC">
              <w:rPr>
                <w:rFonts w:ascii="Arial" w:eastAsia="AdvGulliv-R" w:hAnsi="Arial" w:cs="Arial"/>
                <w:sz w:val="14"/>
                <w:szCs w:val="14"/>
                <w:lang w:val="en-GB"/>
              </w:rPr>
              <w:t>:</w:t>
            </w:r>
            <w:r w:rsidRPr="004279FC">
              <w:rPr>
                <w:rFonts w:ascii="Arial" w:eastAsia="AdvGulliv-R" w:hAnsi="Arial" w:cs="Arial"/>
                <w:b/>
                <w:sz w:val="14"/>
                <w:szCs w:val="14"/>
                <w:lang w:val="en-GB"/>
              </w:rPr>
              <w:t>4a</w:t>
            </w:r>
            <w:r w:rsidRPr="004279FC">
              <w:rPr>
                <w:rFonts w:ascii="Arial" w:eastAsia="AdvGulliv-R" w:hAnsi="Arial" w:cs="Arial"/>
                <w:sz w:val="14"/>
                <w:szCs w:val="14"/>
                <w:lang w:val="en-GB"/>
              </w:rPr>
              <w:t>:</w:t>
            </w:r>
            <w:r w:rsidRPr="004279FC">
              <w:rPr>
                <w:rFonts w:ascii="Arial" w:eastAsia="AdvGulliv-R" w:hAnsi="Arial" w:cs="Arial"/>
                <w:b/>
                <w:sz w:val="14"/>
                <w:szCs w:val="14"/>
                <w:lang w:val="en-GB"/>
              </w:rPr>
              <w:t>5</w:t>
            </w:r>
            <w:r w:rsidRPr="004279FC">
              <w:rPr>
                <w:rFonts w:ascii="Arial" w:eastAsia="AdvGulliv-R" w:hAnsi="Arial" w:cs="Arial"/>
                <w:sz w:val="14"/>
                <w:szCs w:val="14"/>
                <w:lang w:val="en-GB"/>
              </w:rPr>
              <w:t xml:space="preserve"> ratio (%)</w:t>
            </w:r>
            <w:r w:rsidR="007D4E41" w:rsidRPr="007D4E41">
              <w:rPr>
                <w:rFonts w:ascii="Arial" w:eastAsia="AdvGulliv-R" w:hAnsi="Arial" w:cs="Arial"/>
                <w:sz w:val="14"/>
                <w:szCs w:val="14"/>
                <w:vertAlign w:val="superscript"/>
                <w:lang w:val="en-GB"/>
              </w:rPr>
              <w:t>[</w:t>
            </w:r>
            <w:r w:rsidR="007D4E41">
              <w:rPr>
                <w:rFonts w:ascii="Arial" w:eastAsia="AdvGulliv-R" w:hAnsi="Arial" w:cs="Arial"/>
                <w:sz w:val="14"/>
                <w:szCs w:val="14"/>
                <w:vertAlign w:val="superscript"/>
                <w:lang w:val="en-GB"/>
              </w:rPr>
              <w:t>b</w:t>
            </w:r>
            <w:r w:rsidR="007D4E41" w:rsidRPr="007D4E41">
              <w:rPr>
                <w:rFonts w:ascii="Arial" w:eastAsia="AdvGulliv-R" w:hAnsi="Arial" w:cs="Arial"/>
                <w:sz w:val="14"/>
                <w:szCs w:val="14"/>
                <w:vertAlign w:val="superscript"/>
                <w:lang w:val="en-GB"/>
              </w:rPr>
              <w:t>]</w:t>
            </w:r>
          </w:p>
        </w:tc>
      </w:tr>
      <w:tr w:rsidR="00F457ED" w:rsidRPr="004279FC" w:rsidTr="00F457ED">
        <w:trPr>
          <w:jc w:val="center"/>
        </w:trPr>
        <w:tc>
          <w:tcPr>
            <w:tcW w:w="543" w:type="dxa"/>
            <w:tcBorders>
              <w:top w:val="single" w:sz="4" w:space="0" w:color="auto"/>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1</w:t>
            </w:r>
          </w:p>
        </w:tc>
        <w:tc>
          <w:tcPr>
            <w:tcW w:w="1212" w:type="dxa"/>
            <w:tcBorders>
              <w:top w:val="single" w:sz="4" w:space="0" w:color="auto"/>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(1.0)</w:t>
            </w:r>
          </w:p>
        </w:tc>
        <w:tc>
          <w:tcPr>
            <w:tcW w:w="722" w:type="dxa"/>
            <w:tcBorders>
              <w:top w:val="single" w:sz="4" w:space="0" w:color="auto"/>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single" w:sz="4" w:space="0" w:color="auto"/>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w:t>
            </w:r>
          </w:p>
        </w:tc>
        <w:tc>
          <w:tcPr>
            <w:tcW w:w="528" w:type="dxa"/>
            <w:tcBorders>
              <w:top w:val="single" w:sz="4" w:space="0" w:color="auto"/>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w:t>
            </w:r>
          </w:p>
        </w:tc>
        <w:tc>
          <w:tcPr>
            <w:tcW w:w="874" w:type="dxa"/>
            <w:tcBorders>
              <w:top w:val="single" w:sz="4" w:space="0" w:color="auto"/>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66:</w:t>
            </w:r>
            <w:r w:rsidRPr="004279FC">
              <w:rPr>
                <w:rFonts w:ascii="Arial" w:hAnsi="Arial" w:cs="Arial"/>
                <w:b/>
                <w:sz w:val="14"/>
                <w:szCs w:val="14"/>
                <w:lang w:val="en-GB"/>
              </w:rPr>
              <w:t>20</w:t>
            </w:r>
            <w:r w:rsidRPr="004279FC">
              <w:rPr>
                <w:rFonts w:ascii="Arial" w:hAnsi="Arial" w:cs="Arial"/>
                <w:sz w:val="14"/>
                <w:szCs w:val="14"/>
                <w:lang w:val="en-GB"/>
              </w:rPr>
              <w:t>:14</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2</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(1.0)</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NaBF</w:t>
            </w:r>
            <w:r w:rsidRPr="004279FC">
              <w:rPr>
                <w:rFonts w:ascii="Arial" w:hAnsi="Arial" w:cs="Arial"/>
                <w:sz w:val="14"/>
                <w:szCs w:val="14"/>
                <w:vertAlign w:val="subscript"/>
                <w:lang w:val="en-GB"/>
              </w:rPr>
              <w:t>4</w:t>
            </w:r>
            <w:r w:rsidRPr="004279FC">
              <w:rPr>
                <w:rFonts w:ascii="Arial" w:hAnsi="Arial" w:cs="Arial"/>
                <w:sz w:val="14"/>
                <w:szCs w:val="14"/>
                <w:lang w:val="en-GB"/>
              </w:rPr>
              <w:t xml:space="preserve"> (5.0)</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10:</w:t>
            </w:r>
            <w:r w:rsidRPr="004279FC">
              <w:rPr>
                <w:rFonts w:ascii="Arial" w:hAnsi="Arial" w:cs="Arial"/>
                <w:b/>
                <w:sz w:val="14"/>
                <w:szCs w:val="14"/>
                <w:lang w:val="en-GB"/>
              </w:rPr>
              <w:t>10</w:t>
            </w:r>
            <w:r w:rsidRPr="004279FC">
              <w:rPr>
                <w:rFonts w:ascii="Arial" w:hAnsi="Arial" w:cs="Arial"/>
                <w:sz w:val="14"/>
                <w:szCs w:val="14"/>
                <w:lang w:val="en-GB"/>
              </w:rPr>
              <w:t>:80</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3</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(1.0)</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NH</w:t>
            </w:r>
            <w:r w:rsidRPr="004279FC">
              <w:rPr>
                <w:rFonts w:ascii="Arial" w:hAnsi="Arial" w:cs="Arial"/>
                <w:sz w:val="14"/>
                <w:szCs w:val="14"/>
                <w:vertAlign w:val="subscript"/>
                <w:lang w:val="en-GB"/>
              </w:rPr>
              <w:t>4</w:t>
            </w:r>
            <w:r w:rsidRPr="004279FC">
              <w:rPr>
                <w:rFonts w:ascii="Arial" w:hAnsi="Arial" w:cs="Arial"/>
                <w:sz w:val="14"/>
                <w:szCs w:val="14"/>
                <w:lang w:val="en-GB"/>
              </w:rPr>
              <w:t>BF</w:t>
            </w:r>
            <w:r w:rsidRPr="004279FC">
              <w:rPr>
                <w:rFonts w:ascii="Arial" w:hAnsi="Arial" w:cs="Arial"/>
                <w:sz w:val="14"/>
                <w:szCs w:val="14"/>
                <w:vertAlign w:val="subscript"/>
                <w:lang w:val="en-GB"/>
              </w:rPr>
              <w:t>4</w:t>
            </w:r>
            <w:r w:rsidRPr="004279FC">
              <w:rPr>
                <w:rFonts w:ascii="Arial" w:hAnsi="Arial" w:cs="Arial"/>
                <w:sz w:val="14"/>
                <w:szCs w:val="14"/>
                <w:lang w:val="en-GB"/>
              </w:rPr>
              <w:t xml:space="preserve"> (5.0)</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w:t>
            </w:r>
            <w:r w:rsidRPr="004279FC">
              <w:rPr>
                <w:rFonts w:ascii="Arial" w:hAnsi="Arial" w:cs="Arial"/>
                <w:b/>
                <w:sz w:val="14"/>
                <w:szCs w:val="14"/>
                <w:lang w:val="en-GB"/>
              </w:rPr>
              <w:t>13</w:t>
            </w:r>
            <w:r w:rsidRPr="004279FC">
              <w:rPr>
                <w:rFonts w:ascii="Arial" w:hAnsi="Arial" w:cs="Arial"/>
                <w:sz w:val="14"/>
                <w:szCs w:val="14"/>
                <w:lang w:val="en-GB"/>
              </w:rPr>
              <w:t>:87</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4</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(1.0)</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NaHCO</w:t>
            </w:r>
            <w:r w:rsidRPr="004279FC">
              <w:rPr>
                <w:rFonts w:ascii="Arial" w:hAnsi="Arial" w:cs="Arial"/>
                <w:sz w:val="14"/>
                <w:szCs w:val="14"/>
                <w:vertAlign w:val="subscript"/>
                <w:lang w:val="en-GB"/>
              </w:rPr>
              <w:t>3</w:t>
            </w:r>
            <w:r w:rsidRPr="004279FC">
              <w:rPr>
                <w:rFonts w:ascii="Arial" w:hAnsi="Arial" w:cs="Arial"/>
                <w:sz w:val="14"/>
                <w:szCs w:val="14"/>
                <w:lang w:val="en-GB"/>
              </w:rPr>
              <w:t xml:space="preserve"> (5.0)</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59:</w:t>
            </w:r>
            <w:r w:rsidRPr="004279FC">
              <w:rPr>
                <w:rFonts w:ascii="Arial" w:hAnsi="Arial" w:cs="Arial"/>
                <w:b/>
                <w:sz w:val="14"/>
                <w:szCs w:val="14"/>
                <w:lang w:val="en-GB"/>
              </w:rPr>
              <w:t>41</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5</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(1.0)</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w:t>
            </w:r>
            <w:r w:rsidRPr="004279FC">
              <w:rPr>
                <w:rFonts w:ascii="Arial" w:hAnsi="Arial" w:cs="Arial"/>
                <w:sz w:val="14"/>
                <w:szCs w:val="14"/>
                <w:vertAlign w:val="subscript"/>
                <w:lang w:val="en-GB"/>
              </w:rPr>
              <w:t>2</w:t>
            </w:r>
            <w:r w:rsidRPr="004279FC">
              <w:rPr>
                <w:rFonts w:ascii="Arial" w:hAnsi="Arial" w:cs="Arial"/>
                <w:sz w:val="14"/>
                <w:szCs w:val="14"/>
                <w:lang w:val="en-GB"/>
              </w:rPr>
              <w:t>CO</w:t>
            </w:r>
            <w:r w:rsidRPr="004279FC">
              <w:rPr>
                <w:rFonts w:ascii="Arial" w:hAnsi="Arial" w:cs="Arial"/>
                <w:sz w:val="14"/>
                <w:szCs w:val="14"/>
                <w:vertAlign w:val="subscript"/>
                <w:lang w:val="en-GB"/>
              </w:rPr>
              <w:t>3</w:t>
            </w:r>
            <w:r w:rsidRPr="004279FC">
              <w:rPr>
                <w:rFonts w:ascii="Arial" w:hAnsi="Arial" w:cs="Arial"/>
                <w:sz w:val="14"/>
                <w:szCs w:val="14"/>
                <w:lang w:val="en-GB"/>
              </w:rPr>
              <w:t xml:space="preserve"> (5.0)</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56:</w:t>
            </w:r>
            <w:r w:rsidRPr="004279FC">
              <w:rPr>
                <w:rFonts w:ascii="Arial" w:hAnsi="Arial" w:cs="Arial"/>
                <w:b/>
                <w:sz w:val="14"/>
                <w:szCs w:val="14"/>
                <w:lang w:val="en-GB"/>
              </w:rPr>
              <w:t>44</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6</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(1.0)</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(5.0)</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18:</w:t>
            </w:r>
            <w:r w:rsidRPr="004279FC">
              <w:rPr>
                <w:rFonts w:ascii="Arial" w:hAnsi="Arial" w:cs="Arial"/>
                <w:b/>
                <w:sz w:val="14"/>
                <w:szCs w:val="14"/>
                <w:lang w:val="en-GB"/>
              </w:rPr>
              <w:t>82</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7</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(1.0)</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KOAc (5.0)</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31:</w:t>
            </w:r>
            <w:r w:rsidRPr="004279FC">
              <w:rPr>
                <w:rFonts w:ascii="Arial" w:hAnsi="Arial" w:cs="Arial"/>
                <w:b/>
                <w:sz w:val="14"/>
                <w:szCs w:val="14"/>
                <w:lang w:val="en-GB"/>
              </w:rPr>
              <w:t>69</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8</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(1.0)</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AgOAc (5.0)</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40:</w:t>
            </w:r>
            <w:r w:rsidRPr="004279FC">
              <w:rPr>
                <w:rFonts w:ascii="Arial" w:hAnsi="Arial" w:cs="Arial"/>
                <w:b/>
                <w:sz w:val="14"/>
                <w:szCs w:val="14"/>
                <w:lang w:val="en-GB"/>
              </w:rPr>
              <w:t>60</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9</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(0.1)</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(5.0)</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w:t>
            </w:r>
            <w:r w:rsidRPr="004279FC">
              <w:rPr>
                <w:rFonts w:ascii="Arial" w:hAnsi="Arial" w:cs="Arial"/>
                <w:b/>
                <w:sz w:val="14"/>
                <w:szCs w:val="14"/>
                <w:lang w:val="en-GB"/>
              </w:rPr>
              <w:t>100</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10</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(0.05)</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(5.0)</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23:</w:t>
            </w:r>
            <w:r w:rsidRPr="004279FC">
              <w:rPr>
                <w:rFonts w:ascii="Arial" w:hAnsi="Arial" w:cs="Arial"/>
                <w:b/>
                <w:sz w:val="14"/>
                <w:szCs w:val="14"/>
                <w:lang w:val="en-GB"/>
              </w:rPr>
              <w:t>77</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11</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(0.05)</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(10)</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55:</w:t>
            </w:r>
            <w:r w:rsidRPr="004279FC">
              <w:rPr>
                <w:rFonts w:ascii="Arial" w:hAnsi="Arial" w:cs="Arial"/>
                <w:b/>
                <w:sz w:val="14"/>
                <w:szCs w:val="14"/>
                <w:lang w:val="en-GB"/>
              </w:rPr>
              <w:t>45</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12</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(0.05)</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17:</w:t>
            </w:r>
            <w:r w:rsidRPr="004279FC">
              <w:rPr>
                <w:rFonts w:ascii="Arial" w:hAnsi="Arial" w:cs="Arial"/>
                <w:b/>
                <w:sz w:val="14"/>
                <w:szCs w:val="14"/>
                <w:lang w:val="en-GB"/>
              </w:rPr>
              <w:t>83</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13</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(0.05)</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(1.0)</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29:</w:t>
            </w:r>
            <w:r w:rsidRPr="004279FC">
              <w:rPr>
                <w:rFonts w:ascii="Arial" w:hAnsi="Arial" w:cs="Arial"/>
                <w:b/>
                <w:sz w:val="14"/>
                <w:szCs w:val="14"/>
                <w:lang w:val="en-GB"/>
              </w:rPr>
              <w:t>71</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14</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(0.1)</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w:t>
            </w:r>
            <w:r w:rsidRPr="004279FC">
              <w:rPr>
                <w:rFonts w:ascii="Arial" w:hAnsi="Arial" w:cs="Arial"/>
                <w:b/>
                <w:sz w:val="14"/>
                <w:szCs w:val="14"/>
                <w:lang w:val="en-GB"/>
              </w:rPr>
              <w:t>100</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15</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b/>
                <w:sz w:val="14"/>
                <w:szCs w:val="14"/>
                <w:lang w:val="en-GB"/>
              </w:rPr>
            </w:pPr>
            <w:r w:rsidRPr="004279FC">
              <w:rPr>
                <w:rFonts w:ascii="Arial" w:hAnsi="Arial" w:cs="Arial"/>
                <w:b/>
                <w:sz w:val="14"/>
                <w:szCs w:val="14"/>
                <w:lang w:val="en-GB"/>
              </w:rPr>
              <w:t>2b</w:t>
            </w:r>
            <w:r w:rsidRPr="004279FC">
              <w:rPr>
                <w:rFonts w:ascii="Arial" w:hAnsi="Arial" w:cs="Arial"/>
                <w:sz w:val="14"/>
                <w:szCs w:val="14"/>
                <w:lang w:val="en-GB"/>
              </w:rPr>
              <w:t xml:space="preserve"> (0.1)</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21:</w:t>
            </w:r>
            <w:r w:rsidRPr="004279FC">
              <w:rPr>
                <w:rFonts w:ascii="Arial" w:hAnsi="Arial" w:cs="Arial"/>
                <w:b/>
                <w:sz w:val="14"/>
                <w:szCs w:val="14"/>
                <w:lang w:val="en-GB"/>
              </w:rPr>
              <w:t>79</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16</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b/>
                <w:sz w:val="14"/>
                <w:szCs w:val="14"/>
                <w:lang w:val="en-GB"/>
              </w:rPr>
            </w:pPr>
            <w:r w:rsidRPr="004279FC">
              <w:rPr>
                <w:rFonts w:ascii="Arial" w:hAnsi="Arial" w:cs="Arial"/>
                <w:b/>
                <w:sz w:val="14"/>
                <w:szCs w:val="14"/>
                <w:lang w:val="en-GB"/>
              </w:rPr>
              <w:t>2c</w:t>
            </w:r>
            <w:r w:rsidRPr="004279FC">
              <w:rPr>
                <w:rFonts w:ascii="Arial" w:hAnsi="Arial" w:cs="Arial"/>
                <w:sz w:val="14"/>
                <w:szCs w:val="14"/>
                <w:lang w:val="en-GB"/>
              </w:rPr>
              <w:t xml:space="preserve"> (0.1)</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69:</w:t>
            </w:r>
            <w:r w:rsidRPr="004279FC">
              <w:rPr>
                <w:rFonts w:ascii="Arial" w:hAnsi="Arial" w:cs="Arial"/>
                <w:b/>
                <w:sz w:val="14"/>
                <w:szCs w:val="14"/>
                <w:lang w:val="en-GB"/>
              </w:rPr>
              <w:t>31</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17</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b/>
                <w:sz w:val="14"/>
                <w:szCs w:val="14"/>
                <w:lang w:val="en-GB"/>
              </w:rPr>
            </w:pPr>
            <w:r w:rsidRPr="004279FC">
              <w:rPr>
                <w:rFonts w:ascii="Arial" w:hAnsi="Arial" w:cs="Arial"/>
                <w:b/>
                <w:sz w:val="14"/>
                <w:szCs w:val="14"/>
                <w:lang w:val="en-GB"/>
              </w:rPr>
              <w:t>2d</w:t>
            </w:r>
            <w:r w:rsidRPr="004279FC">
              <w:rPr>
                <w:rFonts w:ascii="Arial" w:hAnsi="Arial" w:cs="Arial"/>
                <w:sz w:val="14"/>
                <w:szCs w:val="14"/>
                <w:lang w:val="en-GB"/>
              </w:rPr>
              <w:t xml:space="preserve"> (0.1)</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7:</w:t>
            </w:r>
            <w:r w:rsidRPr="004279FC">
              <w:rPr>
                <w:rFonts w:ascii="Arial" w:hAnsi="Arial" w:cs="Arial"/>
                <w:b/>
                <w:sz w:val="14"/>
                <w:szCs w:val="14"/>
                <w:lang w:val="en-GB"/>
              </w:rPr>
              <w:t>93</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18</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b/>
                <w:sz w:val="14"/>
                <w:szCs w:val="14"/>
                <w:lang w:val="en-GB"/>
              </w:rPr>
            </w:pPr>
            <w:r w:rsidRPr="004279FC">
              <w:rPr>
                <w:rFonts w:ascii="Arial" w:hAnsi="Arial" w:cs="Arial"/>
                <w:b/>
                <w:sz w:val="14"/>
                <w:szCs w:val="14"/>
                <w:lang w:val="en-GB"/>
              </w:rPr>
              <w:t>2e</w:t>
            </w:r>
            <w:r w:rsidRPr="004279FC">
              <w:rPr>
                <w:rFonts w:ascii="Arial" w:hAnsi="Arial" w:cs="Arial"/>
                <w:sz w:val="14"/>
                <w:szCs w:val="14"/>
                <w:lang w:val="en-GB"/>
              </w:rPr>
              <w:t xml:space="preserve"> (0.1)</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85:</w:t>
            </w:r>
            <w:r w:rsidRPr="004279FC">
              <w:rPr>
                <w:rFonts w:ascii="Arial" w:hAnsi="Arial" w:cs="Arial"/>
                <w:b/>
                <w:sz w:val="14"/>
                <w:szCs w:val="14"/>
                <w:lang w:val="en-GB"/>
              </w:rPr>
              <w:t>15</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19</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b/>
                <w:sz w:val="14"/>
                <w:szCs w:val="14"/>
                <w:lang w:val="en-GB"/>
              </w:rPr>
            </w:pPr>
            <w:r w:rsidRPr="004279FC">
              <w:rPr>
                <w:rFonts w:ascii="Arial" w:hAnsi="Arial" w:cs="Arial"/>
                <w:b/>
                <w:sz w:val="14"/>
                <w:szCs w:val="14"/>
                <w:lang w:val="en-GB"/>
              </w:rPr>
              <w:t>2f</w:t>
            </w:r>
            <w:r w:rsidRPr="004279FC">
              <w:rPr>
                <w:rFonts w:ascii="Arial" w:hAnsi="Arial" w:cs="Arial"/>
                <w:sz w:val="14"/>
                <w:szCs w:val="14"/>
                <w:lang w:val="en-GB"/>
              </w:rPr>
              <w:t xml:space="preserve"> (0.1)</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54:</w:t>
            </w:r>
            <w:r w:rsidRPr="004279FC">
              <w:rPr>
                <w:rFonts w:ascii="Arial" w:hAnsi="Arial" w:cs="Arial"/>
                <w:b/>
                <w:sz w:val="14"/>
                <w:szCs w:val="14"/>
                <w:lang w:val="en-GB"/>
              </w:rPr>
              <w:t>46</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20</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[IrCl</w:t>
            </w:r>
            <w:r w:rsidRPr="004279FC">
              <w:rPr>
                <w:rFonts w:ascii="Arial" w:hAnsi="Arial" w:cs="Arial"/>
                <w:sz w:val="14"/>
                <w:szCs w:val="14"/>
                <w:vertAlign w:val="subscript"/>
                <w:lang w:val="en-GB"/>
              </w:rPr>
              <w:t>2</w:t>
            </w:r>
            <w:r w:rsidRPr="004279FC">
              <w:rPr>
                <w:rFonts w:ascii="Arial" w:hAnsi="Arial" w:cs="Arial"/>
                <w:sz w:val="14"/>
                <w:szCs w:val="14"/>
                <w:lang w:val="en-GB"/>
              </w:rPr>
              <w:t>Cp*]</w:t>
            </w:r>
            <w:r w:rsidRPr="004279FC">
              <w:rPr>
                <w:rFonts w:ascii="Arial" w:hAnsi="Arial" w:cs="Arial"/>
                <w:sz w:val="14"/>
                <w:szCs w:val="14"/>
                <w:vertAlign w:val="subscript"/>
                <w:lang w:val="en-GB"/>
              </w:rPr>
              <w:t>2</w:t>
            </w:r>
            <w:r w:rsidRPr="004279FC">
              <w:rPr>
                <w:rFonts w:ascii="Arial" w:hAnsi="Arial" w:cs="Arial"/>
                <w:sz w:val="14"/>
                <w:szCs w:val="14"/>
                <w:lang w:val="en-GB"/>
              </w:rPr>
              <w:t xml:space="preserve"> (0.1)</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97:</w:t>
            </w:r>
            <w:r w:rsidRPr="004279FC">
              <w:rPr>
                <w:rFonts w:ascii="Arial" w:hAnsi="Arial" w:cs="Arial"/>
                <w:b/>
                <w:sz w:val="14"/>
                <w:szCs w:val="14"/>
                <w:lang w:val="en-GB"/>
              </w:rPr>
              <w:t>3</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21</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100:—:—</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7D4E41">
            <w:pPr>
              <w:pStyle w:val="TCTableBody"/>
              <w:spacing w:before="60" w:after="60" w:line="180" w:lineRule="exact"/>
              <w:jc w:val="center"/>
              <w:rPr>
                <w:rFonts w:ascii="Arial" w:eastAsia="AdvGulliv-R" w:hAnsi="Arial" w:cs="Arial"/>
                <w:sz w:val="14"/>
                <w:szCs w:val="14"/>
                <w:vertAlign w:val="superscript"/>
                <w:lang w:val="en-GB"/>
              </w:rPr>
            </w:pPr>
            <w:r w:rsidRPr="004279FC">
              <w:rPr>
                <w:rFonts w:ascii="Arial" w:eastAsia="AdvGulliv-R" w:hAnsi="Arial" w:cs="Arial"/>
                <w:sz w:val="14"/>
                <w:szCs w:val="14"/>
                <w:lang w:val="en-GB"/>
              </w:rPr>
              <w:t>22</w:t>
            </w:r>
            <w:r w:rsidR="007D4E41" w:rsidRPr="007D4E41">
              <w:rPr>
                <w:rFonts w:ascii="Arial" w:eastAsia="AdvGulliv-R" w:hAnsi="Arial" w:cs="Arial"/>
                <w:sz w:val="14"/>
                <w:szCs w:val="14"/>
                <w:vertAlign w:val="superscript"/>
                <w:lang w:val="en-GB"/>
              </w:rPr>
              <w:t>[</w:t>
            </w:r>
            <w:r w:rsidR="007D4E41">
              <w:rPr>
                <w:rFonts w:ascii="Arial" w:eastAsia="AdvGulliv-R" w:hAnsi="Arial" w:cs="Arial"/>
                <w:sz w:val="14"/>
                <w:szCs w:val="14"/>
                <w:vertAlign w:val="superscript"/>
                <w:lang w:val="en-GB"/>
              </w:rPr>
              <w:t>c</w:t>
            </w:r>
            <w:r w:rsidR="007D4E41" w:rsidRPr="007D4E41">
              <w:rPr>
                <w:rFonts w:ascii="Arial" w:eastAsia="AdvGulliv-R" w:hAnsi="Arial" w:cs="Arial"/>
                <w:sz w:val="14"/>
                <w:szCs w:val="14"/>
                <w:vertAlign w:val="superscript"/>
                <w:lang w:val="en-GB"/>
              </w:rPr>
              <w:t>]</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(0.1)</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38:</w:t>
            </w:r>
            <w:r w:rsidRPr="004279FC">
              <w:rPr>
                <w:rFonts w:ascii="Arial" w:hAnsi="Arial" w:cs="Arial"/>
                <w:b/>
                <w:sz w:val="14"/>
                <w:szCs w:val="14"/>
                <w:lang w:val="en-GB"/>
              </w:rPr>
              <w:t>62</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vertAlign w:val="superscript"/>
                <w:lang w:val="en-GB"/>
              </w:rPr>
            </w:pPr>
            <w:r w:rsidRPr="004279FC">
              <w:rPr>
                <w:rFonts w:ascii="Arial" w:eastAsia="AdvGulliv-R" w:hAnsi="Arial" w:cs="Arial"/>
                <w:sz w:val="14"/>
                <w:szCs w:val="14"/>
                <w:lang w:val="en-GB"/>
              </w:rPr>
              <w:t>23</w:t>
            </w:r>
            <w:r w:rsidR="007D4E41" w:rsidRPr="007D4E41">
              <w:rPr>
                <w:rFonts w:ascii="Arial" w:eastAsia="AdvGulliv-R" w:hAnsi="Arial" w:cs="Arial"/>
                <w:sz w:val="14"/>
                <w:szCs w:val="14"/>
                <w:vertAlign w:val="superscript"/>
                <w:lang w:val="en-GB"/>
              </w:rPr>
              <w:t>[</w:t>
            </w:r>
            <w:r w:rsidRPr="007D4E41">
              <w:rPr>
                <w:rFonts w:ascii="Arial" w:eastAsia="AdvGulliv-R" w:hAnsi="Arial" w:cs="Arial"/>
                <w:sz w:val="14"/>
                <w:szCs w:val="14"/>
                <w:vertAlign w:val="superscript"/>
                <w:lang w:val="en-GB"/>
              </w:rPr>
              <w:t>d</w:t>
            </w:r>
            <w:r w:rsidR="007D4E41" w:rsidRPr="007D4E41">
              <w:rPr>
                <w:rFonts w:ascii="Arial" w:eastAsia="AdvGulliv-R" w:hAnsi="Arial" w:cs="Arial"/>
                <w:sz w:val="14"/>
                <w:szCs w:val="14"/>
                <w:vertAlign w:val="superscript"/>
                <w:lang w:val="en-GB"/>
              </w:rPr>
              <w:t>]</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(0.1)</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TFE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13:</w:t>
            </w:r>
            <w:r w:rsidRPr="004279FC">
              <w:rPr>
                <w:rFonts w:ascii="Arial" w:hAnsi="Arial" w:cs="Arial"/>
                <w:b/>
                <w:sz w:val="14"/>
                <w:szCs w:val="14"/>
                <w:lang w:val="en-GB"/>
              </w:rPr>
              <w:t>87</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nil"/>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24</w:t>
            </w:r>
          </w:p>
        </w:tc>
        <w:tc>
          <w:tcPr>
            <w:tcW w:w="121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(0.1)</w:t>
            </w:r>
          </w:p>
        </w:tc>
        <w:tc>
          <w:tcPr>
            <w:tcW w:w="722"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Toluene</w:t>
            </w:r>
          </w:p>
        </w:tc>
        <w:tc>
          <w:tcPr>
            <w:tcW w:w="110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nil"/>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98:</w:t>
            </w:r>
            <w:r w:rsidRPr="004279FC">
              <w:rPr>
                <w:rFonts w:ascii="Arial" w:hAnsi="Arial" w:cs="Arial"/>
                <w:b/>
                <w:sz w:val="14"/>
                <w:szCs w:val="14"/>
                <w:lang w:val="en-GB"/>
              </w:rPr>
              <w:t>2</w:t>
            </w:r>
            <w:r w:rsidRPr="004279FC">
              <w:rPr>
                <w:rFonts w:ascii="Arial" w:hAnsi="Arial" w:cs="Arial"/>
                <w:sz w:val="14"/>
                <w:szCs w:val="14"/>
                <w:lang w:val="en-GB"/>
              </w:rPr>
              <w:t>:—</w:t>
            </w:r>
          </w:p>
        </w:tc>
      </w:tr>
      <w:tr w:rsidR="00F457ED" w:rsidRPr="004279FC" w:rsidTr="00F457ED">
        <w:trPr>
          <w:jc w:val="center"/>
        </w:trPr>
        <w:tc>
          <w:tcPr>
            <w:tcW w:w="543" w:type="dxa"/>
            <w:tcBorders>
              <w:top w:val="nil"/>
              <w:left w:val="nil"/>
              <w:bottom w:val="single" w:sz="4" w:space="0" w:color="auto"/>
              <w:right w:val="nil"/>
            </w:tcBorders>
            <w:vAlign w:val="center"/>
          </w:tcPr>
          <w:p w:rsidR="004279FC" w:rsidRPr="004279FC" w:rsidRDefault="004279FC" w:rsidP="00F457ED">
            <w:pPr>
              <w:pStyle w:val="TCTableBody"/>
              <w:spacing w:before="60" w:after="60" w:line="180" w:lineRule="exact"/>
              <w:jc w:val="center"/>
              <w:rPr>
                <w:rFonts w:ascii="Arial" w:eastAsia="AdvGulliv-R" w:hAnsi="Arial" w:cs="Arial"/>
                <w:sz w:val="14"/>
                <w:szCs w:val="14"/>
                <w:lang w:val="en-GB"/>
              </w:rPr>
            </w:pPr>
            <w:r w:rsidRPr="004279FC">
              <w:rPr>
                <w:rFonts w:ascii="Arial" w:eastAsia="AdvGulliv-R" w:hAnsi="Arial" w:cs="Arial"/>
                <w:sz w:val="14"/>
                <w:szCs w:val="14"/>
                <w:lang w:val="en-GB"/>
              </w:rPr>
              <w:t>25</w:t>
            </w:r>
          </w:p>
        </w:tc>
        <w:tc>
          <w:tcPr>
            <w:tcW w:w="1212" w:type="dxa"/>
            <w:tcBorders>
              <w:top w:val="nil"/>
              <w:left w:val="nil"/>
              <w:bottom w:val="single" w:sz="4" w:space="0" w:color="auto"/>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b/>
                <w:sz w:val="14"/>
                <w:szCs w:val="14"/>
                <w:lang w:val="en-GB"/>
              </w:rPr>
              <w:t>2a</w:t>
            </w:r>
            <w:r w:rsidRPr="004279FC">
              <w:rPr>
                <w:rFonts w:ascii="Arial" w:hAnsi="Arial" w:cs="Arial"/>
                <w:sz w:val="14"/>
                <w:szCs w:val="14"/>
                <w:lang w:val="en-GB"/>
              </w:rPr>
              <w:t xml:space="preserve"> (0.1)</w:t>
            </w:r>
          </w:p>
        </w:tc>
        <w:tc>
          <w:tcPr>
            <w:tcW w:w="722" w:type="dxa"/>
            <w:tcBorders>
              <w:top w:val="nil"/>
              <w:left w:val="nil"/>
              <w:bottom w:val="single" w:sz="4" w:space="0" w:color="auto"/>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EtOH</w:t>
            </w:r>
          </w:p>
        </w:tc>
        <w:tc>
          <w:tcPr>
            <w:tcW w:w="1104" w:type="dxa"/>
            <w:tcBorders>
              <w:top w:val="nil"/>
              <w:left w:val="nil"/>
              <w:bottom w:val="single" w:sz="4" w:space="0" w:color="auto"/>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NaOAc (2.5)</w:t>
            </w:r>
          </w:p>
        </w:tc>
        <w:tc>
          <w:tcPr>
            <w:tcW w:w="528" w:type="dxa"/>
            <w:tcBorders>
              <w:top w:val="nil"/>
              <w:left w:val="nil"/>
              <w:bottom w:val="single" w:sz="4" w:space="0" w:color="auto"/>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20</w:t>
            </w:r>
          </w:p>
        </w:tc>
        <w:tc>
          <w:tcPr>
            <w:tcW w:w="874" w:type="dxa"/>
            <w:tcBorders>
              <w:top w:val="nil"/>
              <w:left w:val="nil"/>
              <w:bottom w:val="single" w:sz="4" w:space="0" w:color="auto"/>
              <w:right w:val="nil"/>
            </w:tcBorders>
            <w:vAlign w:val="center"/>
          </w:tcPr>
          <w:p w:rsidR="004279FC" w:rsidRPr="004279FC" w:rsidRDefault="004279FC" w:rsidP="00F457ED">
            <w:pPr>
              <w:spacing w:before="60" w:after="60" w:line="180" w:lineRule="exact"/>
              <w:jc w:val="center"/>
              <w:rPr>
                <w:rFonts w:ascii="Arial" w:hAnsi="Arial" w:cs="Arial"/>
                <w:sz w:val="14"/>
                <w:szCs w:val="14"/>
                <w:lang w:val="en-GB"/>
              </w:rPr>
            </w:pPr>
            <w:r w:rsidRPr="004279FC">
              <w:rPr>
                <w:rFonts w:ascii="Arial" w:hAnsi="Arial" w:cs="Arial"/>
                <w:sz w:val="14"/>
                <w:szCs w:val="14"/>
                <w:lang w:val="en-GB"/>
              </w:rPr>
              <w:t>100:—:—</w:t>
            </w:r>
          </w:p>
        </w:tc>
      </w:tr>
      <w:tr w:rsidR="004279FC" w:rsidRPr="004279FC" w:rsidTr="00F457ED">
        <w:trPr>
          <w:jc w:val="center"/>
        </w:trPr>
        <w:tc>
          <w:tcPr>
            <w:tcW w:w="4983" w:type="dxa"/>
            <w:gridSpan w:val="6"/>
            <w:tcBorders>
              <w:top w:val="single" w:sz="4" w:space="0" w:color="auto"/>
              <w:left w:val="nil"/>
              <w:bottom w:val="nil"/>
              <w:right w:val="nil"/>
            </w:tcBorders>
            <w:vAlign w:val="center"/>
          </w:tcPr>
          <w:p w:rsidR="004279FC" w:rsidRPr="004279FC" w:rsidRDefault="007D4E41" w:rsidP="007D4E41">
            <w:pPr>
              <w:pStyle w:val="P1"/>
              <w:spacing w:before="60" w:after="60" w:line="180" w:lineRule="exact"/>
              <w:rPr>
                <w:rFonts w:cs="Arial"/>
                <w:sz w:val="14"/>
                <w:szCs w:val="14"/>
              </w:rPr>
            </w:pPr>
            <w:r>
              <w:rPr>
                <w:rFonts w:cs="Arial"/>
                <w:sz w:val="14"/>
                <w:szCs w:val="14"/>
                <w:lang w:val="en-GB"/>
              </w:rPr>
              <w:t>[a] R</w:t>
            </w:r>
            <w:r w:rsidR="004279FC" w:rsidRPr="004279FC">
              <w:rPr>
                <w:rFonts w:cs="Arial"/>
                <w:sz w:val="14"/>
                <w:szCs w:val="14"/>
                <w:lang w:val="en-GB"/>
              </w:rPr>
              <w:t xml:space="preserve">eaction conditions: Alcohol (1 mmol), </w:t>
            </w:r>
            <w:r w:rsidR="004279FC" w:rsidRPr="004279FC">
              <w:rPr>
                <w:rFonts w:cs="Arial"/>
                <w:b/>
                <w:sz w:val="14"/>
                <w:szCs w:val="14"/>
                <w:lang w:val="en-GB"/>
              </w:rPr>
              <w:t>2</w:t>
            </w:r>
            <w:r w:rsidR="004279FC" w:rsidRPr="004279FC">
              <w:rPr>
                <w:rFonts w:cs="Arial"/>
                <w:sz w:val="14"/>
                <w:szCs w:val="14"/>
                <w:lang w:val="en-GB"/>
              </w:rPr>
              <w:t xml:space="preserve"> ( 0.05</w:t>
            </w:r>
            <w:r w:rsidR="00FC11BA">
              <w:rPr>
                <w:rFonts w:cs="Arial"/>
                <w:sz w:val="14"/>
                <w:szCs w:val="14"/>
                <w:lang w:val="en-GB"/>
              </w:rPr>
              <w:t xml:space="preserve"> </w:t>
            </w:r>
            <w:r w:rsidR="004279FC" w:rsidRPr="004279FC">
              <w:rPr>
                <w:rFonts w:cs="Arial"/>
                <w:sz w:val="14"/>
                <w:szCs w:val="14"/>
                <w:lang w:val="en-GB"/>
              </w:rPr>
              <w:t>-</w:t>
            </w:r>
            <w:r w:rsidR="00FC11BA">
              <w:rPr>
                <w:rFonts w:cs="Arial"/>
                <w:sz w:val="14"/>
                <w:szCs w:val="14"/>
                <w:lang w:val="en-GB"/>
              </w:rPr>
              <w:t xml:space="preserve"> </w:t>
            </w:r>
            <w:r w:rsidR="004279FC" w:rsidRPr="004279FC">
              <w:rPr>
                <w:rFonts w:cs="Arial"/>
                <w:sz w:val="14"/>
                <w:szCs w:val="14"/>
                <w:lang w:val="en-GB"/>
              </w:rPr>
              <w:t>1.0 mol%), additive (1</w:t>
            </w:r>
            <w:r w:rsidR="00FC11BA">
              <w:rPr>
                <w:rFonts w:cs="Arial"/>
                <w:sz w:val="14"/>
                <w:szCs w:val="14"/>
                <w:lang w:val="en-GB"/>
              </w:rPr>
              <w:t xml:space="preserve"> </w:t>
            </w:r>
            <w:r w:rsidR="004279FC" w:rsidRPr="004279FC">
              <w:rPr>
                <w:rFonts w:cs="Arial"/>
                <w:sz w:val="14"/>
                <w:szCs w:val="14"/>
                <w:lang w:val="en-GB"/>
              </w:rPr>
              <w:t>-</w:t>
            </w:r>
            <w:r w:rsidR="00FC11BA">
              <w:rPr>
                <w:rFonts w:cs="Arial"/>
                <w:sz w:val="14"/>
                <w:szCs w:val="14"/>
                <w:lang w:val="en-GB"/>
              </w:rPr>
              <w:t xml:space="preserve"> </w:t>
            </w:r>
            <w:r w:rsidR="004279FC" w:rsidRPr="004279FC">
              <w:rPr>
                <w:rFonts w:cs="Arial"/>
                <w:sz w:val="14"/>
                <w:szCs w:val="14"/>
                <w:lang w:val="en-GB"/>
              </w:rPr>
              <w:t>10 mol%), TFE (1 mL), under a flow of N</w:t>
            </w:r>
            <w:r w:rsidR="004279FC" w:rsidRPr="004279FC">
              <w:rPr>
                <w:rFonts w:cs="Arial"/>
                <w:sz w:val="14"/>
                <w:szCs w:val="14"/>
                <w:vertAlign w:val="subscript"/>
                <w:lang w:val="en-GB"/>
              </w:rPr>
              <w:t>2</w:t>
            </w:r>
            <w:r w:rsidR="004279FC" w:rsidRPr="004279FC">
              <w:rPr>
                <w:rFonts w:cs="Arial"/>
                <w:sz w:val="14"/>
                <w:szCs w:val="14"/>
                <w:lang w:val="en-GB"/>
              </w:rPr>
              <w:t>, under reflux</w:t>
            </w:r>
            <w:r>
              <w:rPr>
                <w:rFonts w:cs="Arial"/>
                <w:sz w:val="14"/>
                <w:szCs w:val="14"/>
                <w:lang w:val="en-GB"/>
              </w:rPr>
              <w:t>. [b]</w:t>
            </w:r>
            <w:r w:rsidR="004279FC" w:rsidRPr="004279FC">
              <w:rPr>
                <w:rFonts w:cs="Arial"/>
                <w:sz w:val="14"/>
                <w:szCs w:val="14"/>
                <w:vertAlign w:val="superscript"/>
                <w:lang w:val="en-GB"/>
              </w:rPr>
              <w:t xml:space="preserve"> 1</w:t>
            </w:r>
            <w:r w:rsidR="004279FC" w:rsidRPr="004279FC">
              <w:rPr>
                <w:rFonts w:cs="Arial"/>
                <w:sz w:val="14"/>
                <w:szCs w:val="14"/>
                <w:lang w:val="en-GB"/>
              </w:rPr>
              <w:t>H NMR conversion.</w:t>
            </w:r>
            <w:r>
              <w:rPr>
                <w:rFonts w:cs="Arial"/>
                <w:sz w:val="14"/>
                <w:szCs w:val="14"/>
                <w:lang w:val="en-GB"/>
              </w:rPr>
              <w:t xml:space="preserve"> [c] </w:t>
            </w:r>
            <w:r w:rsidR="004279FC" w:rsidRPr="004279FC">
              <w:rPr>
                <w:rFonts w:cs="Arial"/>
                <w:sz w:val="14"/>
                <w:szCs w:val="14"/>
                <w:lang w:val="en-GB"/>
              </w:rPr>
              <w:t>Closed system.</w:t>
            </w:r>
            <w:r>
              <w:rPr>
                <w:rFonts w:cs="Arial"/>
                <w:sz w:val="14"/>
                <w:szCs w:val="14"/>
                <w:lang w:val="en-GB"/>
              </w:rPr>
              <w:t xml:space="preserve"> [d]</w:t>
            </w:r>
            <w:r w:rsidR="004279FC" w:rsidRPr="004279FC">
              <w:rPr>
                <w:rFonts w:cs="Arial"/>
                <w:sz w:val="14"/>
                <w:szCs w:val="14"/>
                <w:lang w:val="en-GB"/>
              </w:rPr>
              <w:t xml:space="preserve"> Open to air.</w:t>
            </w:r>
          </w:p>
        </w:tc>
      </w:tr>
    </w:tbl>
    <w:p w:rsidR="00094C1E" w:rsidRDefault="00094C1E" w:rsidP="007C42DE">
      <w:pPr>
        <w:pStyle w:val="P1"/>
        <w:ind w:firstLine="425"/>
      </w:pPr>
    </w:p>
    <w:p w:rsidR="007C42DE" w:rsidRDefault="007C42DE" w:rsidP="007C42DE">
      <w:pPr>
        <w:pStyle w:val="P1"/>
        <w:ind w:firstLine="425"/>
      </w:pPr>
      <w:r>
        <w:t>The ability of Cp*Ir</w:t>
      </w:r>
      <w:r w:rsidRPr="007C42DE">
        <w:rPr>
          <w:vertAlign w:val="superscript"/>
        </w:rPr>
        <w:t>III</w:t>
      </w:r>
      <w:r>
        <w:t xml:space="preserve">–NHC complexes to undergo intramolecular aromatic C–H activation had been reported by </w:t>
      </w:r>
      <w:r>
        <w:lastRenderedPageBreak/>
        <w:t>Peris and co-workers.</w:t>
      </w:r>
      <w:r w:rsidRPr="007C42DE">
        <w:rPr>
          <w:vertAlign w:val="superscript"/>
        </w:rPr>
        <w:t>[22]</w:t>
      </w:r>
      <w:r>
        <w:t xml:space="preserve"> They reported that, in most cases, the orthometalation occurs under very mild conditions. In order to investigate the possible effect of orthometalation on the AD reaction, we studied the reaction of complex </w:t>
      </w:r>
      <w:r w:rsidRPr="007C42DE">
        <w:rPr>
          <w:b/>
        </w:rPr>
        <w:t>2a</w:t>
      </w:r>
      <w:r>
        <w:t xml:space="preserve"> with 5 eq. NaOAc in dichloromethane (Scheme 2). It was found that the Cp*Ir</w:t>
      </w:r>
      <w:r w:rsidRPr="007C42DE">
        <w:rPr>
          <w:vertAlign w:val="superscript"/>
        </w:rPr>
        <w:t>III</w:t>
      </w:r>
      <w:r>
        <w:t xml:space="preserve">–NHC complex </w:t>
      </w:r>
      <w:r w:rsidRPr="007C42DE">
        <w:rPr>
          <w:b/>
        </w:rPr>
        <w:t>2a</w:t>
      </w:r>
      <w:r>
        <w:t xml:space="preserve"> was converted to a new complex </w:t>
      </w:r>
      <w:r w:rsidRPr="007C42DE">
        <w:rPr>
          <w:b/>
        </w:rPr>
        <w:t>2a'</w:t>
      </w:r>
      <w:r>
        <w:t xml:space="preserve">, which could be isolated in 90% yield. Comparison of the </w:t>
      </w:r>
      <w:r w:rsidRPr="007C42DE">
        <w:rPr>
          <w:vertAlign w:val="superscript"/>
        </w:rPr>
        <w:t>1</w:t>
      </w:r>
      <w:r>
        <w:t xml:space="preserve">H NMR spectra of </w:t>
      </w:r>
      <w:r w:rsidRPr="007C42DE">
        <w:rPr>
          <w:b/>
        </w:rPr>
        <w:t xml:space="preserve">2a </w:t>
      </w:r>
      <w:r>
        <w:t xml:space="preserve">and </w:t>
      </w:r>
      <w:r w:rsidRPr="007C42DE">
        <w:rPr>
          <w:b/>
        </w:rPr>
        <w:t xml:space="preserve">2a' </w:t>
      </w:r>
      <w:r>
        <w:t xml:space="preserve">suggests that complex </w:t>
      </w:r>
      <w:r w:rsidRPr="007C42DE">
        <w:rPr>
          <w:b/>
        </w:rPr>
        <w:t xml:space="preserve">2a' </w:t>
      </w:r>
      <w:r>
        <w:t>could arise from intramolecular aromatic C–H activation. The protons of the CH</w:t>
      </w:r>
      <w:r w:rsidRPr="007C42DE">
        <w:rPr>
          <w:vertAlign w:val="subscript"/>
        </w:rPr>
        <w:t>2</w:t>
      </w:r>
      <w:r>
        <w:t xml:space="preserve"> of benzyl groups display signals at 6.03 (d, </w:t>
      </w:r>
      <w:r w:rsidRPr="007C42DE">
        <w:rPr>
          <w:i/>
        </w:rPr>
        <w:t>J</w:t>
      </w:r>
      <w:r>
        <w:t xml:space="preserve"> = 14.4 Hz, 2H) and 5.10 (d, </w:t>
      </w:r>
      <w:r w:rsidRPr="007C42DE">
        <w:rPr>
          <w:i/>
        </w:rPr>
        <w:t>J</w:t>
      </w:r>
      <w:r>
        <w:t xml:space="preserve"> = 14.4 Hz, 2H) ppm for </w:t>
      </w:r>
      <w:r w:rsidRPr="007C42DE">
        <w:rPr>
          <w:b/>
        </w:rPr>
        <w:t xml:space="preserve">2a </w:t>
      </w:r>
      <w:r>
        <w:t xml:space="preserve">and at 5.95 (d, </w:t>
      </w:r>
      <w:r w:rsidRPr="007C42DE">
        <w:rPr>
          <w:i/>
        </w:rPr>
        <w:t>J</w:t>
      </w:r>
      <w:r>
        <w:t xml:space="preserve"> = 14.0 Hz, 1H), 4.99 (d, </w:t>
      </w:r>
      <w:r w:rsidRPr="007C42DE">
        <w:rPr>
          <w:i/>
        </w:rPr>
        <w:t xml:space="preserve">J </w:t>
      </w:r>
      <w:r>
        <w:t xml:space="preserve">= 14.0 Hz, 1H), 4.83 (d, </w:t>
      </w:r>
      <w:r w:rsidRPr="007C42DE">
        <w:rPr>
          <w:i/>
        </w:rPr>
        <w:t>J</w:t>
      </w:r>
      <w:r>
        <w:t xml:space="preserve"> = 14.0 Hz, 1H) and 4.62 (d, </w:t>
      </w:r>
      <w:r w:rsidRPr="007C42DE">
        <w:rPr>
          <w:i/>
        </w:rPr>
        <w:t>J</w:t>
      </w:r>
      <w:r>
        <w:t xml:space="preserve"> = 14.0 Hz, 1H) ppm for </w:t>
      </w:r>
      <w:r w:rsidRPr="007C42DE">
        <w:rPr>
          <w:b/>
        </w:rPr>
        <w:t>2a'</w:t>
      </w:r>
      <w:r>
        <w:t>, which are consistent with the results of orthometalation reported in the previous works.</w:t>
      </w:r>
      <w:r w:rsidRPr="007C42DE">
        <w:rPr>
          <w:vertAlign w:val="superscript"/>
        </w:rPr>
        <w:t>[17b,22]</w:t>
      </w:r>
      <w:r>
        <w:t xml:space="preserve"> The </w:t>
      </w:r>
      <w:r w:rsidRPr="007C42DE">
        <w:rPr>
          <w:vertAlign w:val="superscript"/>
        </w:rPr>
        <w:t>13</w:t>
      </w:r>
      <w:r>
        <w:t xml:space="preserve">C NMR spectrum of compound </w:t>
      </w:r>
      <w:r w:rsidRPr="007C42DE">
        <w:rPr>
          <w:b/>
        </w:rPr>
        <w:t>2a'</w:t>
      </w:r>
      <w:r>
        <w:t xml:space="preserve"> also supports that orthometalation have occurred,  showing the additional Ir–C</w:t>
      </w:r>
      <w:r w:rsidRPr="007C42DE">
        <w:rPr>
          <w:vertAlign w:val="subscript"/>
        </w:rPr>
        <w:t>Ar</w:t>
      </w:r>
      <w:r>
        <w:t xml:space="preserve"> signal at 146.1 ppm.</w:t>
      </w:r>
      <w:r w:rsidRPr="007C42DE">
        <w:rPr>
          <w:vertAlign w:val="superscript"/>
        </w:rPr>
        <w:t>[17b,22]</w:t>
      </w:r>
      <w:r>
        <w:t xml:space="preserve"> Furthermore, crystals of complex </w:t>
      </w:r>
      <w:r w:rsidRPr="007C42DE">
        <w:rPr>
          <w:b/>
        </w:rPr>
        <w:t>2a'</w:t>
      </w:r>
      <w:r>
        <w:t xml:space="preserve"> suitable for X-ray diffraction were obtained by diffusion of pentane into a concentrated chloroform solution, confirming the proposed structure. Figure 7 shows the molecular diagram of </w:t>
      </w:r>
      <w:r w:rsidRPr="007C42DE">
        <w:rPr>
          <w:b/>
        </w:rPr>
        <w:t>2a'</w:t>
      </w:r>
      <w:r>
        <w:t xml:space="preserve"> and the most representative distances and angles. As can be seen, the orthometalation of the phenyl ring of the imidazol-2-ylidene ligand has occurred, thus leading to a chelating coordination of the ligand. The Ir–C</w:t>
      </w:r>
      <w:r w:rsidRPr="007C42DE">
        <w:rPr>
          <w:vertAlign w:val="subscript"/>
        </w:rPr>
        <w:t>carbene</w:t>
      </w:r>
      <w:r>
        <w:t xml:space="preserve"> and Ir–C</w:t>
      </w:r>
      <w:r w:rsidRPr="007C42DE">
        <w:rPr>
          <w:vertAlign w:val="subscript"/>
        </w:rPr>
        <w:t>phenyl</w:t>
      </w:r>
      <w:r>
        <w:t xml:space="preserve"> distances are 2.05 and 2.04 Å, respectively, and lie in the expected range.</w:t>
      </w:r>
      <w:r w:rsidRPr="007C42DE">
        <w:rPr>
          <w:vertAlign w:val="superscript"/>
        </w:rPr>
        <w:t>[17b,22]</w:t>
      </w:r>
      <w:r>
        <w:t xml:space="preserve">  </w:t>
      </w:r>
    </w:p>
    <w:p w:rsidR="007C42DE" w:rsidRPr="001A164B" w:rsidRDefault="007C42DE" w:rsidP="007C42DE">
      <w:pPr>
        <w:pStyle w:val="P1"/>
        <w:ind w:firstLine="425"/>
      </w:pPr>
      <w:r>
        <w:t xml:space="preserve">Complex </w:t>
      </w:r>
      <w:r w:rsidRPr="007C42DE">
        <w:rPr>
          <w:b/>
        </w:rPr>
        <w:t>2a'</w:t>
      </w:r>
      <w:r>
        <w:t xml:space="preserve"> was evaluated as catalyst for the AD reaction of </w:t>
      </w:r>
      <w:r w:rsidRPr="007C42DE">
        <w:rPr>
          <w:b/>
        </w:rPr>
        <w:t>3a</w:t>
      </w:r>
      <w:r>
        <w:t xml:space="preserve">. The reaction condition used in this experiment was the same as that described in Table 1, entry 14. 80% conversion to </w:t>
      </w:r>
      <w:r w:rsidRPr="007C42DE">
        <w:rPr>
          <w:b/>
        </w:rPr>
        <w:t>4a</w:t>
      </w:r>
      <w:r>
        <w:t xml:space="preserve"> was achieved in the presence of 0.1 mol% </w:t>
      </w:r>
      <w:r w:rsidRPr="007C42DE">
        <w:rPr>
          <w:b/>
        </w:rPr>
        <w:t xml:space="preserve">2a' </w:t>
      </w:r>
      <w:r>
        <w:t xml:space="preserve">and NaOAc (2.5 mol%) in 20 h.  The results show that catalyst </w:t>
      </w:r>
      <w:r w:rsidRPr="007C42DE">
        <w:rPr>
          <w:b/>
        </w:rPr>
        <w:t>2a</w:t>
      </w:r>
      <w:r>
        <w:t xml:space="preserve"> is more active than its orthometalated complex </w:t>
      </w:r>
      <w:r w:rsidRPr="007C42DE">
        <w:rPr>
          <w:b/>
        </w:rPr>
        <w:t>2a'</w:t>
      </w:r>
      <w:r>
        <w:t xml:space="preserve"> (</w:t>
      </w:r>
      <w:r w:rsidRPr="007C42DE">
        <w:rPr>
          <w:i/>
        </w:rPr>
        <w:t>cf</w:t>
      </w:r>
      <w:r>
        <w:t xml:space="preserve"> Table 1, entry 14), suggest that orthometalation does not play, if any, a significant role in the AD.</w:t>
      </w:r>
    </w:p>
    <w:p w:rsidR="007C42DE" w:rsidRPr="001A164B" w:rsidRDefault="007C42DE" w:rsidP="007C42DE">
      <w:pPr>
        <w:spacing w:before="360"/>
        <w:jc w:val="center"/>
        <w:rPr>
          <w:rFonts w:ascii="Arial" w:hAnsi="Arial" w:cs="Arial"/>
          <w:color w:val="FF0000"/>
          <w:sz w:val="14"/>
          <w:szCs w:val="16"/>
          <w:lang w:val="en-US"/>
        </w:rPr>
      </w:pPr>
      <w:r w:rsidRPr="00444976">
        <w:rPr>
          <w:lang w:val="en-GB"/>
        </w:rPr>
        <w:object w:dxaOrig="6923" w:dyaOrig="2359">
          <v:shape id="_x0000_i1027" type="#_x0000_t75" style="width:244.05pt;height:83.35pt" o:ole="">
            <v:imagedata r:id="rId23" o:title=""/>
          </v:shape>
          <o:OLEObject Type="Embed" ProgID="ChemDraw.Document.6.0" ShapeID="_x0000_i1027" DrawAspect="Content" ObjectID="_1523863246" r:id="rId24"/>
        </w:object>
      </w:r>
    </w:p>
    <w:p w:rsidR="007C42DE" w:rsidRPr="001A164B" w:rsidRDefault="007C42DE" w:rsidP="007C42DE">
      <w:pPr>
        <w:pStyle w:val="SchemeCaption"/>
        <w:rPr>
          <w:lang w:val="en-US"/>
        </w:rPr>
      </w:pPr>
      <w:r w:rsidRPr="001A164B">
        <w:rPr>
          <w:b/>
          <w:lang w:val="en-US"/>
        </w:rPr>
        <w:t xml:space="preserve">Scheme </w:t>
      </w:r>
      <w:r>
        <w:rPr>
          <w:b/>
          <w:lang w:val="en-US"/>
        </w:rPr>
        <w:t>2</w:t>
      </w:r>
      <w:r w:rsidRPr="001A164B">
        <w:rPr>
          <w:b/>
          <w:lang w:val="en-US"/>
        </w:rPr>
        <w:t>.</w:t>
      </w:r>
      <w:r w:rsidRPr="001A164B">
        <w:rPr>
          <w:lang w:val="en-US"/>
        </w:rPr>
        <w:t xml:space="preserve"> </w:t>
      </w:r>
      <w:r w:rsidRPr="007C42DE">
        <w:rPr>
          <w:lang w:val="en-US"/>
        </w:rPr>
        <w:t>Synthesis of orthometalated Cp*Ir</w:t>
      </w:r>
      <w:r w:rsidRPr="007C42DE">
        <w:rPr>
          <w:vertAlign w:val="superscript"/>
          <w:lang w:val="en-US"/>
        </w:rPr>
        <w:t>III</w:t>
      </w:r>
      <w:r w:rsidRPr="007C42DE">
        <w:rPr>
          <w:lang w:val="en-US"/>
        </w:rPr>
        <w:t>–NHC complex (</w:t>
      </w:r>
      <w:r w:rsidRPr="007C42DE">
        <w:rPr>
          <w:b/>
          <w:lang w:val="en-US"/>
        </w:rPr>
        <w:t>2a'</w:t>
      </w:r>
      <w:r w:rsidRPr="007C42DE">
        <w:rPr>
          <w:lang w:val="en-US"/>
        </w:rPr>
        <w:t>).</w:t>
      </w:r>
    </w:p>
    <w:p w:rsidR="007C42DE" w:rsidRPr="001A164B" w:rsidRDefault="004038B8" w:rsidP="007C42DE">
      <w:pPr>
        <w:spacing w:before="360"/>
        <w:jc w:val="center"/>
        <w:rPr>
          <w:rFonts w:ascii="Arial" w:hAnsi="Arial" w:cs="Arial"/>
          <w:color w:val="FF0000"/>
          <w:sz w:val="14"/>
          <w:szCs w:val="16"/>
          <w:lang w:val="en-US"/>
        </w:rPr>
      </w:pPr>
      <w:r>
        <w:rPr>
          <w:rFonts w:ascii="Arial" w:hAnsi="Arial" w:cs="Arial"/>
          <w:noProof/>
          <w:color w:val="FF0000"/>
          <w:sz w:val="14"/>
          <w:szCs w:val="16"/>
          <w:lang w:val="en-GB" w:eastAsia="en-GB"/>
        </w:rPr>
        <w:drawing>
          <wp:inline distT="0" distB="0" distL="0" distR="0">
            <wp:extent cx="1958454" cy="1527421"/>
            <wp:effectExtent l="0" t="0" r="0" b="0"/>
            <wp:docPr id="21" name="Resim 21" descr="cu_SGLU16CM_0ma_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_SGLU16CM_0ma_sq"/>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454" cy="1527421"/>
                    </a:xfrm>
                    <a:prstGeom prst="rect">
                      <a:avLst/>
                    </a:prstGeom>
                    <a:noFill/>
                    <a:ln>
                      <a:noFill/>
                    </a:ln>
                  </pic:spPr>
                </pic:pic>
              </a:graphicData>
            </a:graphic>
          </wp:inline>
        </w:drawing>
      </w:r>
    </w:p>
    <w:p w:rsidR="007C42DE" w:rsidRDefault="007C42DE" w:rsidP="007C42DE">
      <w:pPr>
        <w:pStyle w:val="SchemeCaption"/>
        <w:rPr>
          <w:lang w:val="en-US"/>
        </w:rPr>
      </w:pPr>
      <w:r w:rsidRPr="001A164B">
        <w:rPr>
          <w:b/>
          <w:lang w:val="en-US"/>
        </w:rPr>
        <w:t xml:space="preserve">Figure </w:t>
      </w:r>
      <w:r w:rsidR="004038B8">
        <w:rPr>
          <w:b/>
          <w:lang w:val="en-US"/>
        </w:rPr>
        <w:t>7</w:t>
      </w:r>
      <w:r w:rsidRPr="001A164B">
        <w:rPr>
          <w:b/>
          <w:lang w:val="en-US"/>
        </w:rPr>
        <w:t>.</w:t>
      </w:r>
      <w:r w:rsidRPr="001A164B">
        <w:rPr>
          <w:lang w:val="en-US"/>
        </w:rPr>
        <w:t xml:space="preserve"> </w:t>
      </w:r>
      <w:r w:rsidR="004038B8" w:rsidRPr="004038B8">
        <w:rPr>
          <w:lang w:val="en-US"/>
        </w:rPr>
        <w:t xml:space="preserve">Molecular structure of </w:t>
      </w:r>
      <w:r w:rsidR="004038B8" w:rsidRPr="004038B8">
        <w:rPr>
          <w:b/>
          <w:lang w:val="en-US"/>
        </w:rPr>
        <w:t>2a'</w:t>
      </w:r>
      <w:r w:rsidR="004038B8" w:rsidRPr="004038B8">
        <w:rPr>
          <w:lang w:val="en-US"/>
        </w:rPr>
        <w:t xml:space="preserve"> with hydrogen atoms removed for clarity. Selected bond lengths [Å] and angles [°]: Ir(1)–C(1A) 2.050(13), Ir(1)–C(14) </w:t>
      </w:r>
      <w:r w:rsidR="004038B8" w:rsidRPr="004038B8">
        <w:rPr>
          <w:lang w:val="en-US"/>
        </w:rPr>
        <w:lastRenderedPageBreak/>
        <w:t>2.040(13), Ir(1)–Cl(1A) 2.428(5); C(1A)–Ir(1)–C(14A) 85.1(5), C(1A)–Ir(1)–Cl(1A) 92.5(4), C(14A)–Ir(1)–Cl(1A) 88.0(4).</w:t>
      </w:r>
    </w:p>
    <w:p w:rsidR="007E266C" w:rsidRDefault="00A309F9" w:rsidP="00A309F9">
      <w:pPr>
        <w:pStyle w:val="P1"/>
        <w:ind w:firstLine="425"/>
      </w:pPr>
      <w:r w:rsidRPr="00A309F9">
        <w:t>To explore the scope of the present catalytic AD system, reactions of a wide range of secondary alcohols were conducted under the optimised conditions (Table 2). Various 1-arylethanols (</w:t>
      </w:r>
      <w:r w:rsidRPr="00A309F9">
        <w:rPr>
          <w:b/>
        </w:rPr>
        <w:t>3a-e</w:t>
      </w:r>
      <w:r w:rsidRPr="00A309F9">
        <w:t>) bearing electron-donating or –withdrawing substitutions at the para-position of the phenyl ring were effectively converted into the corresponding ketones (</w:t>
      </w:r>
      <w:r w:rsidRPr="00A309F9">
        <w:rPr>
          <w:b/>
        </w:rPr>
        <w:t>4a-e</w:t>
      </w:r>
      <w:r w:rsidRPr="00A309F9">
        <w:t xml:space="preserve">) in high yields by using 0.1 mol% of </w:t>
      </w:r>
      <w:r w:rsidRPr="00A309F9">
        <w:rPr>
          <w:b/>
        </w:rPr>
        <w:t>2a</w:t>
      </w:r>
      <w:r w:rsidRPr="00A309F9">
        <w:t xml:space="preserve"> as catalyst (entries 1-5). Only the </w:t>
      </w:r>
      <w:r w:rsidRPr="00A309F9">
        <w:rPr>
          <w:i/>
        </w:rPr>
        <w:t>para</w:t>
      </w:r>
      <w:r w:rsidRPr="00A309F9">
        <w:t>-CF</w:t>
      </w:r>
      <w:r w:rsidRPr="00A309F9">
        <w:rPr>
          <w:vertAlign w:val="subscript"/>
        </w:rPr>
        <w:t xml:space="preserve">3 </w:t>
      </w:r>
      <w:r w:rsidRPr="00A309F9">
        <w:t>substituted 1-arylethanol (</w:t>
      </w:r>
      <w:r w:rsidRPr="00A309F9">
        <w:rPr>
          <w:b/>
        </w:rPr>
        <w:t>3e</w:t>
      </w:r>
      <w:r w:rsidRPr="00A309F9">
        <w:t>) gave a lower conversion and isolated yield (entry 5). Sterically more hindered 1-arylalcohols (</w:t>
      </w:r>
      <w:r w:rsidRPr="00A309F9">
        <w:rPr>
          <w:b/>
        </w:rPr>
        <w:t>3f-n</w:t>
      </w:r>
      <w:r w:rsidRPr="00A309F9">
        <w:t>) proceeded well to the corresponding ketones, affording 83-98% isolated yields (</w:t>
      </w:r>
      <w:r w:rsidRPr="00A309F9">
        <w:rPr>
          <w:b/>
        </w:rPr>
        <w:t>4f-n</w:t>
      </w:r>
      <w:r w:rsidRPr="00A309F9">
        <w:t>) (entries 6-14). In addition to the aromatic substrates, aliphatic secondary alcohols (</w:t>
      </w:r>
      <w:r w:rsidRPr="00A309F9">
        <w:rPr>
          <w:b/>
        </w:rPr>
        <w:t>3o-s</w:t>
      </w:r>
      <w:r w:rsidRPr="00A309F9">
        <w:t>) were also dehydrogenated to give aliphatic ketones (</w:t>
      </w:r>
      <w:r w:rsidRPr="00A309F9">
        <w:rPr>
          <w:b/>
        </w:rPr>
        <w:t>4o-s</w:t>
      </w:r>
      <w:r w:rsidRPr="00A309F9">
        <w:t>) (entries 15-19). However, some of these substrates require a higher catalyst loading, probably due to subtle steric effects, e.g. entries 6-8, 15, 17 and 18.</w:t>
      </w:r>
    </w:p>
    <w:p w:rsidR="00094C1E" w:rsidRDefault="00094C1E" w:rsidP="00A309F9">
      <w:pPr>
        <w:pStyle w:val="P1"/>
        <w:ind w:firstLine="425"/>
      </w:pPr>
    </w:p>
    <w:tbl>
      <w:tblPr>
        <w:tblStyle w:val="TabloKlavuz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9"/>
        <w:gridCol w:w="1276"/>
        <w:gridCol w:w="425"/>
        <w:gridCol w:w="992"/>
        <w:gridCol w:w="709"/>
        <w:gridCol w:w="850"/>
        <w:gridCol w:w="22"/>
      </w:tblGrid>
      <w:tr w:rsidR="00094C1E" w:rsidRPr="00094C1E" w:rsidTr="00160412">
        <w:tc>
          <w:tcPr>
            <w:tcW w:w="4983" w:type="dxa"/>
            <w:gridSpan w:val="7"/>
            <w:vAlign w:val="center"/>
          </w:tcPr>
          <w:p w:rsidR="00094C1E" w:rsidRPr="00094C1E" w:rsidRDefault="00B5267D" w:rsidP="00160412">
            <w:pPr>
              <w:pStyle w:val="G4bTableBody"/>
              <w:spacing w:after="120"/>
              <w:jc w:val="both"/>
              <w:rPr>
                <w:rFonts w:ascii="Arial" w:hAnsi="Arial" w:cs="Arial"/>
                <w:sz w:val="14"/>
                <w:szCs w:val="14"/>
                <w:lang w:val="en-US"/>
              </w:rPr>
            </w:pPr>
            <w:r>
              <w:rPr>
                <w:rFonts w:ascii="Arial" w:hAnsi="Arial" w:cs="Arial"/>
                <w:b/>
                <w:sz w:val="14"/>
                <w:szCs w:val="14"/>
                <w:lang w:val="en-US"/>
              </w:rPr>
              <w:t>Table 2</w:t>
            </w:r>
            <w:r w:rsidR="00094C1E" w:rsidRPr="001A164B">
              <w:rPr>
                <w:rFonts w:ascii="Arial" w:hAnsi="Arial" w:cs="Arial"/>
                <w:b/>
                <w:sz w:val="14"/>
                <w:szCs w:val="14"/>
                <w:lang w:val="en-US"/>
              </w:rPr>
              <w:t>.</w:t>
            </w:r>
            <w:r w:rsidR="00094C1E" w:rsidRPr="001A164B">
              <w:rPr>
                <w:rFonts w:ascii="Arial" w:hAnsi="Arial" w:cs="Arial"/>
                <w:sz w:val="14"/>
                <w:szCs w:val="14"/>
                <w:lang w:val="en-US"/>
              </w:rPr>
              <w:t xml:space="preserve"> </w:t>
            </w:r>
            <w:r w:rsidR="00160412" w:rsidRPr="00160412">
              <w:rPr>
                <w:rFonts w:ascii="Arial" w:hAnsi="Arial" w:cs="Arial"/>
                <w:sz w:val="14"/>
                <w:szCs w:val="14"/>
                <w:lang w:val="en-US"/>
              </w:rPr>
              <w:t xml:space="preserve">Acceptorless dehydrogenation of various secondary alcohols catalyzed by </w:t>
            </w:r>
            <w:r w:rsidR="00160412" w:rsidRPr="00160412">
              <w:rPr>
                <w:rFonts w:ascii="Arial" w:hAnsi="Arial" w:cs="Arial"/>
                <w:b/>
                <w:sz w:val="14"/>
                <w:szCs w:val="14"/>
                <w:lang w:val="en-US"/>
              </w:rPr>
              <w:t>2a</w:t>
            </w:r>
            <w:r w:rsidR="00160412" w:rsidRPr="00160412">
              <w:rPr>
                <w:rFonts w:ascii="Arial" w:hAnsi="Arial" w:cs="Arial"/>
                <w:sz w:val="14"/>
                <w:szCs w:val="14"/>
                <w:lang w:val="en-US"/>
              </w:rPr>
              <w:t>.</w:t>
            </w:r>
            <w:r w:rsidR="00094C1E" w:rsidRPr="007D4E41">
              <w:rPr>
                <w:rFonts w:ascii="Arial" w:hAnsi="Arial" w:cs="Arial"/>
                <w:sz w:val="14"/>
                <w:szCs w:val="14"/>
                <w:vertAlign w:val="superscript"/>
                <w:lang w:val="en-US"/>
              </w:rPr>
              <w:t>[</w:t>
            </w:r>
            <w:r w:rsidR="00094C1E" w:rsidRPr="00F457ED">
              <w:rPr>
                <w:rFonts w:ascii="Arial" w:hAnsi="Arial" w:cs="Arial"/>
                <w:sz w:val="14"/>
                <w:szCs w:val="14"/>
                <w:vertAlign w:val="superscript"/>
                <w:lang w:val="en-US"/>
              </w:rPr>
              <w:t>a</w:t>
            </w:r>
            <w:r w:rsidR="00094C1E">
              <w:rPr>
                <w:rFonts w:ascii="Arial" w:hAnsi="Arial" w:cs="Arial"/>
                <w:sz w:val="14"/>
                <w:szCs w:val="14"/>
                <w:vertAlign w:val="superscript"/>
                <w:lang w:val="en-US"/>
              </w:rPr>
              <w:t>]</w:t>
            </w:r>
          </w:p>
        </w:tc>
      </w:tr>
      <w:tr w:rsidR="00094C1E" w:rsidRPr="00094C1E" w:rsidTr="00160412">
        <w:tc>
          <w:tcPr>
            <w:tcW w:w="4983" w:type="dxa"/>
            <w:gridSpan w:val="7"/>
            <w:tcBorders>
              <w:bottom w:val="single" w:sz="4" w:space="0" w:color="auto"/>
            </w:tcBorders>
            <w:vAlign w:val="center"/>
          </w:tcPr>
          <w:p w:rsidR="00094C1E" w:rsidRPr="00094C1E" w:rsidRDefault="00B5267D" w:rsidP="00B5267D">
            <w:pPr>
              <w:spacing w:after="120"/>
              <w:jc w:val="center"/>
              <w:rPr>
                <w:rFonts w:ascii="Arial" w:eastAsia="AdvGulliv-R" w:hAnsi="Arial" w:cs="Arial"/>
                <w:sz w:val="14"/>
                <w:szCs w:val="14"/>
                <w:lang w:val="en-GB" w:eastAsia="en-US"/>
              </w:rPr>
            </w:pPr>
            <w:r w:rsidRPr="00444976">
              <w:rPr>
                <w:rFonts w:ascii="Times New Roman" w:eastAsia="MS Mincho" w:hAnsi="Times New Roman"/>
                <w:lang w:val="en-GB"/>
              </w:rPr>
              <w:object w:dxaOrig="3229" w:dyaOrig="907">
                <v:shape id="_x0000_i1028" type="#_x0000_t75" style="width:190.25pt;height:52.3pt" o:ole="">
                  <v:imagedata r:id="rId26" o:title=""/>
                </v:shape>
                <o:OLEObject Type="Embed" ProgID="ChemDraw.Document.6.0" ShapeID="_x0000_i1028" DrawAspect="Content" ObjectID="_1523863247" r:id="rId27"/>
              </w:object>
            </w:r>
          </w:p>
        </w:tc>
      </w:tr>
      <w:tr w:rsidR="00094C1E" w:rsidRPr="00094C1E" w:rsidTr="00160412">
        <w:tc>
          <w:tcPr>
            <w:tcW w:w="709" w:type="dxa"/>
            <w:tcBorders>
              <w:top w:val="single" w:sz="4" w:space="0" w:color="auto"/>
              <w:bottom w:val="single" w:sz="4" w:space="0" w:color="auto"/>
            </w:tcBorders>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AdvGulliv-R" w:hAnsi="Arial" w:cs="Arial"/>
                <w:sz w:val="14"/>
                <w:szCs w:val="14"/>
                <w:lang w:val="en-GB" w:eastAsia="en-US"/>
              </w:rPr>
              <w:t>Entry</w:t>
            </w:r>
          </w:p>
        </w:tc>
        <w:tc>
          <w:tcPr>
            <w:tcW w:w="1701" w:type="dxa"/>
            <w:gridSpan w:val="2"/>
            <w:tcBorders>
              <w:top w:val="single" w:sz="4" w:space="0" w:color="auto"/>
              <w:bottom w:val="single" w:sz="4" w:space="0" w:color="auto"/>
            </w:tcBorders>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Product</w:t>
            </w:r>
          </w:p>
        </w:tc>
        <w:tc>
          <w:tcPr>
            <w:tcW w:w="992" w:type="dxa"/>
            <w:tcBorders>
              <w:top w:val="single" w:sz="4" w:space="0" w:color="auto"/>
              <w:bottom w:val="single" w:sz="4" w:space="0" w:color="auto"/>
            </w:tcBorders>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AdvGulliv-R" w:hAnsi="Arial" w:cs="Arial"/>
                <w:sz w:val="14"/>
                <w:szCs w:val="14"/>
                <w:lang w:val="en-GB" w:eastAsia="en-US"/>
              </w:rPr>
              <w:t>S/C</w:t>
            </w:r>
          </w:p>
        </w:tc>
        <w:tc>
          <w:tcPr>
            <w:tcW w:w="709" w:type="dxa"/>
            <w:tcBorders>
              <w:top w:val="single" w:sz="4" w:space="0" w:color="auto"/>
              <w:bottom w:val="single" w:sz="4" w:space="0" w:color="auto"/>
            </w:tcBorders>
            <w:vAlign w:val="center"/>
          </w:tcPr>
          <w:p w:rsidR="00094C1E" w:rsidRPr="00094C1E" w:rsidRDefault="00094C1E" w:rsidP="00094C1E">
            <w:pPr>
              <w:jc w:val="center"/>
              <w:rPr>
                <w:rFonts w:ascii="Arial" w:hAnsi="Arial" w:cs="Arial"/>
                <w:sz w:val="14"/>
                <w:szCs w:val="14"/>
                <w:vertAlign w:val="superscript"/>
                <w:lang w:val="en-GB" w:eastAsia="en-US"/>
              </w:rPr>
            </w:pPr>
            <w:r w:rsidRPr="00094C1E">
              <w:rPr>
                <w:rFonts w:ascii="Arial" w:eastAsia="AdvGulliv-R" w:hAnsi="Arial" w:cs="Arial"/>
                <w:sz w:val="14"/>
                <w:szCs w:val="14"/>
                <w:lang w:val="en-GB" w:eastAsia="en-US"/>
              </w:rPr>
              <w:t>Conv.  (%)</w:t>
            </w:r>
            <w:r w:rsidR="00160412" w:rsidRPr="00160412">
              <w:rPr>
                <w:rFonts w:ascii="Arial" w:eastAsia="AdvGulliv-R" w:hAnsi="Arial" w:cs="Arial"/>
                <w:sz w:val="14"/>
                <w:szCs w:val="14"/>
                <w:vertAlign w:val="superscript"/>
                <w:lang w:val="en-GB" w:eastAsia="en-US"/>
              </w:rPr>
              <w:t>[</w:t>
            </w:r>
            <w:r w:rsidRPr="00094C1E">
              <w:rPr>
                <w:rFonts w:ascii="Arial" w:eastAsia="AdvGulliv-R" w:hAnsi="Arial" w:cs="Arial"/>
                <w:sz w:val="14"/>
                <w:szCs w:val="14"/>
                <w:vertAlign w:val="superscript"/>
                <w:lang w:val="en-GB" w:eastAsia="en-US"/>
              </w:rPr>
              <w:t>b</w:t>
            </w:r>
            <w:r w:rsidR="00160412">
              <w:rPr>
                <w:rFonts w:ascii="Arial" w:eastAsia="AdvGulliv-R" w:hAnsi="Arial" w:cs="Arial"/>
                <w:sz w:val="14"/>
                <w:szCs w:val="14"/>
                <w:vertAlign w:val="superscript"/>
                <w:lang w:val="en-GB" w:eastAsia="en-US"/>
              </w:rPr>
              <w:t>]</w:t>
            </w:r>
          </w:p>
        </w:tc>
        <w:tc>
          <w:tcPr>
            <w:tcW w:w="872" w:type="dxa"/>
            <w:gridSpan w:val="2"/>
            <w:tcBorders>
              <w:top w:val="single" w:sz="4" w:space="0" w:color="auto"/>
              <w:bottom w:val="single" w:sz="4" w:space="0" w:color="auto"/>
            </w:tcBorders>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AdvGulliv-R" w:hAnsi="Arial" w:cs="Arial"/>
                <w:sz w:val="14"/>
                <w:szCs w:val="14"/>
                <w:lang w:val="en-GB" w:eastAsia="en-US"/>
              </w:rPr>
              <w:t>Yield  (%)</w:t>
            </w:r>
            <w:r w:rsidR="00160412" w:rsidRPr="00160412">
              <w:rPr>
                <w:rFonts w:ascii="Arial" w:eastAsia="AdvGulliv-R" w:hAnsi="Arial" w:cs="Arial"/>
                <w:sz w:val="14"/>
                <w:szCs w:val="14"/>
                <w:vertAlign w:val="superscript"/>
                <w:lang w:val="en-GB" w:eastAsia="en-US"/>
              </w:rPr>
              <w:t>[</w:t>
            </w:r>
            <w:r w:rsidRPr="00094C1E">
              <w:rPr>
                <w:rFonts w:ascii="Arial" w:eastAsia="AdvGulliv-R" w:hAnsi="Arial" w:cs="Arial"/>
                <w:sz w:val="14"/>
                <w:szCs w:val="14"/>
                <w:vertAlign w:val="superscript"/>
                <w:lang w:val="en-GB" w:eastAsia="en-US"/>
              </w:rPr>
              <w:t>c</w:t>
            </w:r>
            <w:r w:rsidR="00160412">
              <w:rPr>
                <w:rFonts w:ascii="Arial" w:eastAsia="AdvGulliv-R" w:hAnsi="Arial" w:cs="Arial"/>
                <w:sz w:val="14"/>
                <w:szCs w:val="14"/>
                <w:vertAlign w:val="superscript"/>
                <w:lang w:val="en-GB" w:eastAsia="en-US"/>
              </w:rPr>
              <w:t>]</w:t>
            </w:r>
          </w:p>
        </w:tc>
      </w:tr>
      <w:tr w:rsidR="00094C1E" w:rsidRPr="00094C1E" w:rsidTr="00160412">
        <w:tc>
          <w:tcPr>
            <w:tcW w:w="709" w:type="dxa"/>
            <w:tcBorders>
              <w:top w:val="single" w:sz="4" w:space="0" w:color="auto"/>
            </w:tcBorders>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1</w:t>
            </w:r>
          </w:p>
        </w:tc>
        <w:tc>
          <w:tcPr>
            <w:tcW w:w="1276" w:type="dxa"/>
            <w:tcBorders>
              <w:top w:val="single" w:sz="4" w:space="0" w:color="auto"/>
            </w:tcBorders>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708" w:dyaOrig="643">
                <v:shape id="_x0000_i1029" type="#_x0000_t75" style="width:36.4pt;height:32.6pt" o:ole="">
                  <v:imagedata r:id="rId28" o:title=""/>
                </v:shape>
                <o:OLEObject Type="Embed" ProgID="ChemDraw.Document.6.0" ShapeID="_x0000_i1029" DrawAspect="Content" ObjectID="_1523863248" r:id="rId29"/>
              </w:object>
            </w:r>
          </w:p>
        </w:tc>
        <w:tc>
          <w:tcPr>
            <w:tcW w:w="425" w:type="dxa"/>
            <w:tcBorders>
              <w:top w:val="single" w:sz="4" w:space="0" w:color="auto"/>
            </w:tcBorders>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4a</w:t>
            </w:r>
          </w:p>
        </w:tc>
        <w:tc>
          <w:tcPr>
            <w:tcW w:w="992" w:type="dxa"/>
            <w:tcBorders>
              <w:top w:val="single" w:sz="4" w:space="0" w:color="auto"/>
            </w:tcBorders>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tcBorders>
              <w:top w:val="single" w:sz="4" w:space="0" w:color="auto"/>
            </w:tcBorders>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w:t>
            </w:r>
          </w:p>
        </w:tc>
        <w:tc>
          <w:tcPr>
            <w:tcW w:w="872" w:type="dxa"/>
            <w:gridSpan w:val="2"/>
            <w:tcBorders>
              <w:top w:val="single" w:sz="4" w:space="0" w:color="auto"/>
            </w:tcBorders>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96</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2</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922" w:dyaOrig="832">
                <v:shape id="_x0000_i1030" type="#_x0000_t75" style="width:46.25pt;height:40.95pt" o:ole="">
                  <v:imagedata r:id="rId30" o:title=""/>
                </v:shape>
                <o:OLEObject Type="Embed" ProgID="ChemDraw.Document.6.0" ShapeID="_x0000_i1030" DrawAspect="Content" ObjectID="_1523863249" r:id="rId31"/>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4b</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97</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3</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864" w:dyaOrig="655">
                <v:shape id="_x0000_i1031" type="#_x0000_t75" style="width:43.2pt;height:33.35pt" o:ole="">
                  <v:imagedata r:id="rId32" o:title=""/>
                </v:shape>
                <o:OLEObject Type="Embed" ProgID="ChemDraw.Document.6.0" ShapeID="_x0000_i1031" DrawAspect="Content" ObjectID="_1523863250" r:id="rId33"/>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4c</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94</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4</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986" w:dyaOrig="706">
                <v:shape id="_x0000_i1032" type="#_x0000_t75" style="width:50.8pt;height:36.4pt" o:ole="">
                  <v:imagedata r:id="rId34" o:title=""/>
                </v:shape>
                <o:OLEObject Type="Embed" ProgID="ChemDraw.Document.6.0" ShapeID="_x0000_i1032" DrawAspect="Content" ObjectID="_1523863251" r:id="rId35"/>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4d</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98</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91</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5</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1068" w:dyaOrig="739">
                <v:shape id="_x0000_i1033" type="#_x0000_t75" style="width:51.55pt;height:36.4pt" o:ole="">
                  <v:imagedata r:id="rId36" o:title=""/>
                </v:shape>
                <o:OLEObject Type="Embed" ProgID="ChemDraw.Document.6.0" ShapeID="_x0000_i1033" DrawAspect="Content" ObjectID="_1523863252" r:id="rId37"/>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4e</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84</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81</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6</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708" w:dyaOrig="709">
                <v:shape id="_x0000_i1034" type="#_x0000_t75" style="width:36.4pt;height:36.4pt" o:ole="">
                  <v:imagedata r:id="rId38" o:title=""/>
                </v:shape>
                <o:OLEObject Type="Embed" ProgID="ChemDraw.Document.6.0" ShapeID="_x0000_i1034" DrawAspect="Content" ObjectID="_1523863253" r:id="rId39"/>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4f</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500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96</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93</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7</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867" w:dyaOrig="655">
                <v:shape id="_x0000_i1035" type="#_x0000_t75" style="width:43.2pt;height:33.35pt" o:ole="">
                  <v:imagedata r:id="rId40" o:title=""/>
                </v:shape>
                <o:OLEObject Type="Embed" ProgID="ChemDraw.Document.6.0" ShapeID="_x0000_i1035" DrawAspect="Content" ObjectID="_1523863254" r:id="rId41"/>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4g</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500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93</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88</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8</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867" w:dyaOrig="676">
                <v:shape id="_x0000_i1036" type="#_x0000_t75" style="width:43.2pt;height:34.1pt" o:ole="">
                  <v:imagedata r:id="rId42" o:title=""/>
                </v:shape>
                <o:OLEObject Type="Embed" ProgID="ChemDraw.Document.6.0" ShapeID="_x0000_i1036" DrawAspect="Content" ObjectID="_1523863255" r:id="rId43"/>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4h</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500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97</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9</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1029" w:dyaOrig="655">
                <v:shape id="_x0000_i1037" type="#_x0000_t75" style="width:50.8pt;height:33.35pt" o:ole="">
                  <v:imagedata r:id="rId44" o:title=""/>
                </v:shape>
                <o:OLEObject Type="Embed" ProgID="ChemDraw.Document.6.0" ShapeID="_x0000_i1037" DrawAspect="Content" ObjectID="_1523863256" r:id="rId45"/>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4i</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98</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10</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980" w:dyaOrig="708">
                <v:shape id="_x0000_i1038" type="#_x0000_t75" style="width:49.25pt;height:36.4pt" o:ole="">
                  <v:imagedata r:id="rId46" o:title=""/>
                </v:shape>
                <o:OLEObject Type="Embed" ProgID="ChemDraw.Document.6.0" ShapeID="_x0000_i1038" DrawAspect="Content" ObjectID="_1523863257" r:id="rId47"/>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4j</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86</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83</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lastRenderedPageBreak/>
              <w:t>11</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1028" w:dyaOrig="655">
                <v:shape id="_x0000_i1039" type="#_x0000_t75" style="width:50.8pt;height:33.35pt" o:ole="">
                  <v:imagedata r:id="rId48" o:title=""/>
                </v:shape>
                <o:OLEObject Type="Embed" ProgID="ChemDraw.Document.6.0" ShapeID="_x0000_i1039" DrawAspect="Content" ObjectID="_1523863258" r:id="rId49"/>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4k</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97</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12</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677" w:dyaOrig="612">
                <v:shape id="_x0000_i1040" type="#_x0000_t75" style="width:34.1pt;height:31.05pt" o:ole="">
                  <v:imagedata r:id="rId50" o:title=""/>
                </v:shape>
                <o:OLEObject Type="Embed" ProgID="ChemDraw.Document.6.0" ShapeID="_x0000_i1040" DrawAspect="Content" ObjectID="_1523863259" r:id="rId51"/>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4l</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95</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13</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711" w:dyaOrig="655">
                <v:shape id="_x0000_i1041" type="#_x0000_t75" style="width:36.4pt;height:33.35pt" o:ole="">
                  <v:imagedata r:id="rId52" o:title=""/>
                </v:shape>
                <o:OLEObject Type="Embed" ProgID="ChemDraw.Document.6.0" ShapeID="_x0000_i1041" DrawAspect="Content" ObjectID="_1523863260" r:id="rId53"/>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4m</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97</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14</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713" w:dyaOrig="709">
                <v:shape id="_x0000_i1042" type="#_x0000_t75" style="width:36.4pt;height:36.4pt" o:ole="">
                  <v:imagedata r:id="rId54" o:title=""/>
                </v:shape>
                <o:OLEObject Type="Embed" ProgID="ChemDraw.Document.6.0" ShapeID="_x0000_i1042" DrawAspect="Content" ObjectID="_1523863261" r:id="rId55"/>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4n</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92</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87</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15</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867" w:dyaOrig="444">
                <v:shape id="_x0000_i1043" type="#_x0000_t75" style="width:43.2pt;height:21.2pt" o:ole="">
                  <v:imagedata r:id="rId56" o:title=""/>
                </v:shape>
                <o:OLEObject Type="Embed" ProgID="ChemDraw.Document.6.0" ShapeID="_x0000_i1043" DrawAspect="Content" ObjectID="_1523863262" r:id="rId57"/>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4o</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500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88</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85</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16</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360" w:dyaOrig="576">
                <v:shape id="_x0000_i1044" type="#_x0000_t75" style="width:18.2pt;height:28.8pt" o:ole="">
                  <v:imagedata r:id="rId58" o:title=""/>
                </v:shape>
                <o:OLEObject Type="Embed" ProgID="ChemDraw.Document.6.0" ShapeID="_x0000_i1044" DrawAspect="Content" ObjectID="_1523863263" r:id="rId59"/>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4p</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160412">
            <w:pPr>
              <w:jc w:val="center"/>
              <w:rPr>
                <w:rFonts w:ascii="Arial" w:eastAsia="AdvGulliv-R" w:hAnsi="Arial" w:cs="Arial"/>
                <w:sz w:val="14"/>
                <w:szCs w:val="14"/>
                <w:vertAlign w:val="superscript"/>
                <w:lang w:val="en-GB" w:eastAsia="en-US"/>
              </w:rPr>
            </w:pPr>
            <w:r w:rsidRPr="00094C1E">
              <w:rPr>
                <w:rFonts w:ascii="Arial" w:eastAsia="AdvGulliv-R" w:hAnsi="Arial" w:cs="Arial"/>
                <w:sz w:val="14"/>
                <w:szCs w:val="14"/>
                <w:lang w:val="en-GB" w:eastAsia="en-US"/>
              </w:rPr>
              <w:t>96</w:t>
            </w:r>
            <w:r w:rsidR="00160412">
              <w:rPr>
                <w:rFonts w:ascii="Arial" w:eastAsia="AdvGulliv-R" w:hAnsi="Arial" w:cs="Arial"/>
                <w:sz w:val="14"/>
                <w:szCs w:val="14"/>
                <w:vertAlign w:val="superscript"/>
                <w:lang w:val="en-GB" w:eastAsia="en-US"/>
              </w:rPr>
              <w:t>[d]</w:t>
            </w:r>
          </w:p>
        </w:tc>
        <w:tc>
          <w:tcPr>
            <w:tcW w:w="872" w:type="dxa"/>
            <w:gridSpan w:val="2"/>
            <w:vAlign w:val="center"/>
          </w:tcPr>
          <w:p w:rsidR="00094C1E" w:rsidRPr="00094C1E" w:rsidRDefault="00094C1E" w:rsidP="00160412">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95</w:t>
            </w:r>
            <w:r w:rsidR="00160412">
              <w:rPr>
                <w:rFonts w:ascii="Arial" w:eastAsia="AdvGulliv-R" w:hAnsi="Arial" w:cs="Arial"/>
                <w:sz w:val="14"/>
                <w:szCs w:val="14"/>
                <w:vertAlign w:val="superscript"/>
                <w:lang w:val="en-GB" w:eastAsia="en-US"/>
              </w:rPr>
              <w:t>[e]</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17</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394" w:dyaOrig="655">
                <v:shape id="_x0000_i1045" type="#_x0000_t75" style="width:20.45pt;height:33.35pt" o:ole="">
                  <v:imagedata r:id="rId60" o:title=""/>
                </v:shape>
                <o:OLEObject Type="Embed" ProgID="ChemDraw.Document.6.0" ShapeID="_x0000_i1045" DrawAspect="Content" ObjectID="_1523863264" r:id="rId61"/>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4q</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200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83</w:t>
            </w:r>
            <w:r w:rsidR="00160412">
              <w:rPr>
                <w:rFonts w:ascii="Arial" w:eastAsia="AdvGulliv-R" w:hAnsi="Arial" w:cs="Arial"/>
                <w:sz w:val="14"/>
                <w:szCs w:val="14"/>
                <w:vertAlign w:val="superscript"/>
                <w:lang w:val="en-GB" w:eastAsia="en-US"/>
              </w:rPr>
              <w:t>[d]</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82</w:t>
            </w:r>
            <w:r w:rsidR="00160412">
              <w:rPr>
                <w:rFonts w:ascii="Arial" w:eastAsia="AdvGulliv-R" w:hAnsi="Arial" w:cs="Arial"/>
                <w:sz w:val="14"/>
                <w:szCs w:val="14"/>
                <w:vertAlign w:val="superscript"/>
                <w:lang w:val="en-GB" w:eastAsia="en-US"/>
              </w:rPr>
              <w:t>[e]</w:t>
            </w:r>
          </w:p>
        </w:tc>
      </w:tr>
      <w:tr w:rsidR="00094C1E" w:rsidRPr="00094C1E" w:rsidTr="00160412">
        <w:tc>
          <w:tcPr>
            <w:tcW w:w="709"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18</w:t>
            </w:r>
          </w:p>
        </w:tc>
        <w:tc>
          <w:tcPr>
            <w:tcW w:w="1276" w:type="dxa"/>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1181" w:dyaOrig="379">
                <v:shape id="_x0000_i1046" type="#_x0000_t75" style="width:59.1pt;height:20.45pt" o:ole="">
                  <v:imagedata r:id="rId62" o:title=""/>
                </v:shape>
                <o:OLEObject Type="Embed" ProgID="ChemDraw.Document.6.0" ShapeID="_x0000_i1046" DrawAspect="Content" ObjectID="_1523863265" r:id="rId63"/>
              </w:object>
            </w:r>
          </w:p>
        </w:tc>
        <w:tc>
          <w:tcPr>
            <w:tcW w:w="425" w:type="dxa"/>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4r</w:t>
            </w:r>
          </w:p>
        </w:tc>
        <w:tc>
          <w:tcPr>
            <w:tcW w:w="992"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1000</w:t>
            </w:r>
          </w:p>
        </w:tc>
        <w:tc>
          <w:tcPr>
            <w:tcW w:w="709" w:type="dxa"/>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96</w:t>
            </w:r>
            <w:r w:rsidR="00160412">
              <w:rPr>
                <w:rFonts w:ascii="Arial" w:eastAsia="AdvGulliv-R" w:hAnsi="Arial" w:cs="Arial"/>
                <w:sz w:val="14"/>
                <w:szCs w:val="14"/>
                <w:vertAlign w:val="superscript"/>
                <w:lang w:val="en-GB" w:eastAsia="en-US"/>
              </w:rPr>
              <w:t>[d]</w:t>
            </w:r>
          </w:p>
        </w:tc>
        <w:tc>
          <w:tcPr>
            <w:tcW w:w="872" w:type="dxa"/>
            <w:gridSpan w:val="2"/>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96</w:t>
            </w:r>
            <w:r w:rsidR="00160412">
              <w:rPr>
                <w:rFonts w:ascii="Arial" w:eastAsia="AdvGulliv-R" w:hAnsi="Arial" w:cs="Arial"/>
                <w:sz w:val="14"/>
                <w:szCs w:val="14"/>
                <w:vertAlign w:val="superscript"/>
                <w:lang w:val="en-GB" w:eastAsia="en-US"/>
              </w:rPr>
              <w:t>[e]</w:t>
            </w:r>
          </w:p>
        </w:tc>
      </w:tr>
      <w:tr w:rsidR="00094C1E" w:rsidRPr="00094C1E" w:rsidTr="00160412">
        <w:tc>
          <w:tcPr>
            <w:tcW w:w="709" w:type="dxa"/>
            <w:tcBorders>
              <w:bottom w:val="single" w:sz="4" w:space="0" w:color="auto"/>
            </w:tcBorders>
            <w:vAlign w:val="center"/>
          </w:tcPr>
          <w:p w:rsidR="00094C1E" w:rsidRPr="00094C1E" w:rsidRDefault="00094C1E" w:rsidP="00094C1E">
            <w:pPr>
              <w:jc w:val="center"/>
              <w:rPr>
                <w:rFonts w:ascii="Arial" w:hAnsi="Arial" w:cs="Arial"/>
                <w:sz w:val="14"/>
                <w:szCs w:val="14"/>
                <w:lang w:val="en-GB" w:eastAsia="en-US"/>
              </w:rPr>
            </w:pPr>
            <w:r w:rsidRPr="00094C1E">
              <w:rPr>
                <w:rFonts w:ascii="Arial" w:hAnsi="Arial" w:cs="Arial"/>
                <w:sz w:val="14"/>
                <w:szCs w:val="14"/>
                <w:lang w:val="en-GB" w:eastAsia="en-US"/>
              </w:rPr>
              <w:t>19</w:t>
            </w:r>
          </w:p>
        </w:tc>
        <w:tc>
          <w:tcPr>
            <w:tcW w:w="1276" w:type="dxa"/>
            <w:tcBorders>
              <w:bottom w:val="single" w:sz="4" w:space="0" w:color="auto"/>
            </w:tcBorders>
            <w:vAlign w:val="center"/>
          </w:tcPr>
          <w:p w:rsidR="00094C1E" w:rsidRPr="00094C1E" w:rsidRDefault="00094C1E" w:rsidP="00094C1E">
            <w:pPr>
              <w:jc w:val="center"/>
              <w:rPr>
                <w:rFonts w:ascii="Arial" w:hAnsi="Arial" w:cs="Arial"/>
                <w:sz w:val="14"/>
                <w:szCs w:val="14"/>
                <w:lang w:val="en-GB" w:eastAsia="en-US"/>
              </w:rPr>
            </w:pPr>
            <w:r w:rsidRPr="00094C1E">
              <w:rPr>
                <w:rFonts w:ascii="Arial" w:eastAsia="MS Mincho" w:hAnsi="Arial" w:cs="Arial"/>
                <w:sz w:val="14"/>
                <w:szCs w:val="14"/>
                <w:lang w:val="en-GB" w:eastAsia="en-US"/>
              </w:rPr>
              <w:object w:dxaOrig="706" w:dyaOrig="404">
                <v:shape id="_x0000_i1047" type="#_x0000_t75" style="width:36.4pt;height:21.2pt" o:ole="">
                  <v:imagedata r:id="rId64" o:title=""/>
                </v:shape>
                <o:OLEObject Type="Embed" ProgID="ChemDraw.Document.6.0" ShapeID="_x0000_i1047" DrawAspect="Content" ObjectID="_1523863266" r:id="rId65"/>
              </w:object>
            </w:r>
          </w:p>
        </w:tc>
        <w:tc>
          <w:tcPr>
            <w:tcW w:w="425" w:type="dxa"/>
            <w:tcBorders>
              <w:bottom w:val="single" w:sz="4" w:space="0" w:color="auto"/>
            </w:tcBorders>
            <w:vAlign w:val="center"/>
          </w:tcPr>
          <w:p w:rsidR="00094C1E" w:rsidRPr="00094C1E" w:rsidRDefault="00094C1E" w:rsidP="00094C1E">
            <w:pPr>
              <w:jc w:val="center"/>
              <w:rPr>
                <w:rFonts w:ascii="Arial" w:hAnsi="Arial" w:cs="Arial"/>
                <w:b/>
                <w:sz w:val="14"/>
                <w:szCs w:val="14"/>
                <w:lang w:val="en-GB" w:eastAsia="en-US"/>
              </w:rPr>
            </w:pPr>
            <w:r w:rsidRPr="00094C1E">
              <w:rPr>
                <w:rFonts w:ascii="Arial" w:hAnsi="Arial" w:cs="Arial"/>
                <w:b/>
                <w:sz w:val="14"/>
                <w:szCs w:val="14"/>
                <w:lang w:val="en-GB" w:eastAsia="en-US"/>
              </w:rPr>
              <w:t>4s</w:t>
            </w:r>
          </w:p>
        </w:tc>
        <w:tc>
          <w:tcPr>
            <w:tcW w:w="992" w:type="dxa"/>
            <w:tcBorders>
              <w:bottom w:val="single" w:sz="4" w:space="0" w:color="auto"/>
            </w:tcBorders>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200</w:t>
            </w:r>
          </w:p>
        </w:tc>
        <w:tc>
          <w:tcPr>
            <w:tcW w:w="709" w:type="dxa"/>
            <w:tcBorders>
              <w:bottom w:val="single" w:sz="4" w:space="0" w:color="auto"/>
            </w:tcBorders>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95</w:t>
            </w:r>
            <w:r w:rsidR="00160412">
              <w:rPr>
                <w:rFonts w:ascii="Arial" w:eastAsia="AdvGulliv-R" w:hAnsi="Arial" w:cs="Arial"/>
                <w:sz w:val="14"/>
                <w:szCs w:val="14"/>
                <w:vertAlign w:val="superscript"/>
                <w:lang w:val="en-GB" w:eastAsia="en-US"/>
              </w:rPr>
              <w:t>[d]</w:t>
            </w:r>
          </w:p>
        </w:tc>
        <w:tc>
          <w:tcPr>
            <w:tcW w:w="872" w:type="dxa"/>
            <w:gridSpan w:val="2"/>
            <w:tcBorders>
              <w:bottom w:val="single" w:sz="4" w:space="0" w:color="auto"/>
            </w:tcBorders>
            <w:vAlign w:val="center"/>
          </w:tcPr>
          <w:p w:rsidR="00094C1E" w:rsidRPr="00094C1E" w:rsidRDefault="00094C1E" w:rsidP="00094C1E">
            <w:pPr>
              <w:jc w:val="center"/>
              <w:rPr>
                <w:rFonts w:ascii="Arial" w:eastAsia="AdvGulliv-R" w:hAnsi="Arial" w:cs="Arial"/>
                <w:sz w:val="14"/>
                <w:szCs w:val="14"/>
                <w:lang w:val="en-GB" w:eastAsia="en-US"/>
              </w:rPr>
            </w:pPr>
            <w:r w:rsidRPr="00094C1E">
              <w:rPr>
                <w:rFonts w:ascii="Arial" w:eastAsia="AdvGulliv-R" w:hAnsi="Arial" w:cs="Arial"/>
                <w:sz w:val="14"/>
                <w:szCs w:val="14"/>
                <w:lang w:val="en-GB" w:eastAsia="en-US"/>
              </w:rPr>
              <w:t>92</w:t>
            </w:r>
            <w:r w:rsidR="00160412">
              <w:rPr>
                <w:rFonts w:ascii="Arial" w:eastAsia="AdvGulliv-R" w:hAnsi="Arial" w:cs="Arial"/>
                <w:sz w:val="14"/>
                <w:szCs w:val="14"/>
                <w:vertAlign w:val="superscript"/>
                <w:lang w:val="en-GB" w:eastAsia="en-US"/>
              </w:rPr>
              <w:t>[e]</w:t>
            </w:r>
          </w:p>
        </w:tc>
      </w:tr>
      <w:tr w:rsidR="00094C1E" w:rsidRPr="00094C1E" w:rsidTr="0016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 w:type="dxa"/>
        </w:trPr>
        <w:tc>
          <w:tcPr>
            <w:tcW w:w="4961" w:type="dxa"/>
            <w:gridSpan w:val="6"/>
            <w:tcBorders>
              <w:top w:val="nil"/>
              <w:left w:val="nil"/>
              <w:bottom w:val="nil"/>
              <w:right w:val="nil"/>
            </w:tcBorders>
          </w:tcPr>
          <w:p w:rsidR="00094C1E" w:rsidRPr="00094C1E" w:rsidRDefault="00160412" w:rsidP="00160412">
            <w:pPr>
              <w:spacing w:before="60" w:after="60" w:line="180" w:lineRule="exact"/>
              <w:jc w:val="both"/>
              <w:rPr>
                <w:rFonts w:ascii="Arial" w:eastAsia="AdvGulliv-R" w:hAnsi="Arial" w:cs="Arial"/>
                <w:sz w:val="14"/>
                <w:szCs w:val="14"/>
                <w:lang w:val="en-GB" w:eastAsia="en-US"/>
              </w:rPr>
            </w:pPr>
            <w:r>
              <w:rPr>
                <w:rFonts w:ascii="Arial" w:eastAsia="AdvGulliv-R" w:hAnsi="Arial" w:cs="Arial"/>
                <w:sz w:val="14"/>
                <w:szCs w:val="14"/>
                <w:lang w:val="en-GB" w:eastAsia="en-US"/>
              </w:rPr>
              <w:t xml:space="preserve">[a] </w:t>
            </w:r>
            <w:r w:rsidR="00094C1E" w:rsidRPr="00094C1E">
              <w:rPr>
                <w:rFonts w:ascii="Arial" w:eastAsia="AdvGulliv-R" w:hAnsi="Arial" w:cs="Arial"/>
                <w:sz w:val="14"/>
                <w:szCs w:val="14"/>
                <w:lang w:val="en-GB" w:eastAsia="en-US"/>
              </w:rPr>
              <w:t xml:space="preserve">Reaction conditions: Alcohol (1 mmol), </w:t>
            </w:r>
            <w:r w:rsidR="00094C1E" w:rsidRPr="00094C1E">
              <w:rPr>
                <w:rFonts w:ascii="Arial" w:eastAsia="AdvGulliv-R" w:hAnsi="Arial" w:cs="Arial"/>
                <w:b/>
                <w:sz w:val="14"/>
                <w:szCs w:val="14"/>
                <w:lang w:val="en-GB" w:eastAsia="en-US"/>
              </w:rPr>
              <w:t>2a</w:t>
            </w:r>
            <w:r w:rsidR="00094C1E" w:rsidRPr="00094C1E">
              <w:rPr>
                <w:rFonts w:ascii="Arial" w:eastAsia="AdvGulliv-R" w:hAnsi="Arial" w:cs="Arial"/>
                <w:sz w:val="14"/>
                <w:szCs w:val="14"/>
                <w:lang w:val="en-GB" w:eastAsia="en-US"/>
              </w:rPr>
              <w:t xml:space="preserve"> ( 0.1-0.5 mol%), NaOAc (2.5 mol%), TFE (1 mL), under a flow of N</w:t>
            </w:r>
            <w:r w:rsidR="00094C1E" w:rsidRPr="00094C1E">
              <w:rPr>
                <w:rFonts w:ascii="Arial" w:eastAsia="AdvGulliv-R" w:hAnsi="Arial" w:cs="Arial"/>
                <w:sz w:val="14"/>
                <w:szCs w:val="14"/>
                <w:vertAlign w:val="subscript"/>
                <w:lang w:val="en-GB" w:eastAsia="en-US"/>
              </w:rPr>
              <w:t>2</w:t>
            </w:r>
            <w:r w:rsidR="00094C1E" w:rsidRPr="00094C1E">
              <w:rPr>
                <w:rFonts w:ascii="Arial" w:eastAsia="AdvGulliv-R" w:hAnsi="Arial" w:cs="Arial"/>
                <w:sz w:val="14"/>
                <w:szCs w:val="14"/>
                <w:lang w:val="en-GB" w:eastAsia="en-US"/>
              </w:rPr>
              <w:t>, under reflux, 20 h.</w:t>
            </w:r>
            <w:r>
              <w:rPr>
                <w:rFonts w:ascii="Arial" w:eastAsia="AdvGulliv-R" w:hAnsi="Arial" w:cs="Arial"/>
                <w:sz w:val="14"/>
                <w:szCs w:val="14"/>
                <w:lang w:val="en-GB" w:eastAsia="en-US"/>
              </w:rPr>
              <w:t xml:space="preserve"> [b]</w:t>
            </w:r>
            <w:r w:rsidR="00094C1E" w:rsidRPr="00094C1E">
              <w:rPr>
                <w:rFonts w:ascii="Arial" w:eastAsia="AdvGulliv-R" w:hAnsi="Arial" w:cs="Arial"/>
                <w:sz w:val="14"/>
                <w:szCs w:val="14"/>
                <w:vertAlign w:val="superscript"/>
                <w:lang w:val="en-GB" w:eastAsia="en-US"/>
              </w:rPr>
              <w:t xml:space="preserve"> 1</w:t>
            </w:r>
            <w:r w:rsidR="00094C1E" w:rsidRPr="00094C1E">
              <w:rPr>
                <w:rFonts w:ascii="Arial" w:eastAsia="AdvGulliv-R" w:hAnsi="Arial" w:cs="Arial"/>
                <w:sz w:val="14"/>
                <w:szCs w:val="14"/>
                <w:lang w:val="en-GB" w:eastAsia="en-US"/>
              </w:rPr>
              <w:t>H NMR conversion.</w:t>
            </w:r>
            <w:r>
              <w:rPr>
                <w:rFonts w:ascii="Arial" w:eastAsia="AdvGulliv-R" w:hAnsi="Arial" w:cs="Arial"/>
                <w:sz w:val="14"/>
                <w:szCs w:val="14"/>
                <w:lang w:val="en-GB" w:eastAsia="en-US"/>
              </w:rPr>
              <w:t xml:space="preserve"> [c] </w:t>
            </w:r>
            <w:r w:rsidR="00094C1E" w:rsidRPr="00094C1E">
              <w:rPr>
                <w:rFonts w:ascii="Arial" w:eastAsia="AdvGulliv-R" w:hAnsi="Arial" w:cs="Arial"/>
                <w:sz w:val="14"/>
                <w:szCs w:val="14"/>
                <w:lang w:val="en-GB" w:eastAsia="en-US"/>
              </w:rPr>
              <w:t>Isolated yield.</w:t>
            </w:r>
            <w:r>
              <w:rPr>
                <w:rFonts w:ascii="Arial" w:eastAsia="AdvGulliv-R" w:hAnsi="Arial" w:cs="Arial"/>
                <w:sz w:val="14"/>
                <w:szCs w:val="14"/>
                <w:lang w:val="en-GB" w:eastAsia="en-US"/>
              </w:rPr>
              <w:t xml:space="preserve"> [d] </w:t>
            </w:r>
            <w:r w:rsidR="00094C1E" w:rsidRPr="00094C1E">
              <w:rPr>
                <w:rFonts w:ascii="Arial" w:eastAsia="AdvGulliv-R" w:hAnsi="Arial" w:cs="Arial"/>
                <w:sz w:val="14"/>
                <w:szCs w:val="14"/>
                <w:lang w:val="en-GB" w:eastAsia="en-US"/>
              </w:rPr>
              <w:t>GC conversion.</w:t>
            </w:r>
            <w:r w:rsidR="00094C1E" w:rsidRPr="00094C1E">
              <w:rPr>
                <w:rFonts w:ascii="Arial" w:eastAsia="AdvGulliv-R" w:hAnsi="Arial" w:cs="Arial"/>
                <w:sz w:val="14"/>
                <w:szCs w:val="14"/>
                <w:vertAlign w:val="superscript"/>
                <w:lang w:val="en-GB" w:eastAsia="en-US"/>
              </w:rPr>
              <w:t xml:space="preserve"> </w:t>
            </w:r>
            <w:r>
              <w:rPr>
                <w:rFonts w:ascii="Arial" w:eastAsia="AdvGulliv-R" w:hAnsi="Arial" w:cs="Arial"/>
                <w:sz w:val="14"/>
                <w:szCs w:val="14"/>
                <w:lang w:val="en-GB" w:eastAsia="en-US"/>
              </w:rPr>
              <w:t xml:space="preserve">[e] </w:t>
            </w:r>
            <w:r w:rsidR="00094C1E" w:rsidRPr="00094C1E">
              <w:rPr>
                <w:rFonts w:ascii="Arial" w:eastAsia="AdvGulliv-R" w:hAnsi="Arial" w:cs="Arial"/>
                <w:sz w:val="14"/>
                <w:szCs w:val="14"/>
                <w:lang w:val="en-GB" w:eastAsia="en-US"/>
              </w:rPr>
              <w:t>GC yield, decane or nonane as internal standard.</w:t>
            </w:r>
          </w:p>
        </w:tc>
      </w:tr>
    </w:tbl>
    <w:p w:rsidR="00094C1E" w:rsidRDefault="00094C1E" w:rsidP="00094C1E">
      <w:pPr>
        <w:pStyle w:val="P1"/>
      </w:pPr>
    </w:p>
    <w:p w:rsidR="009D345F" w:rsidRPr="009D345F" w:rsidRDefault="009D345F" w:rsidP="009D345F">
      <w:pPr>
        <w:pStyle w:val="P1"/>
        <w:ind w:firstLine="425"/>
      </w:pPr>
      <w:r w:rsidRPr="002D5FBB">
        <w:t>Next, we examined the dehydrogenation of primary alcohols. However, the AD of benzyl alcohol (</w:t>
      </w:r>
      <w:r w:rsidRPr="002D5FBB">
        <w:rPr>
          <w:b/>
        </w:rPr>
        <w:t>6</w:t>
      </w:r>
      <w:r w:rsidRPr="002D5FBB">
        <w:t xml:space="preserve">) (1.0 mmol) in the presence of 1.0 mol% of </w:t>
      </w:r>
      <w:r w:rsidRPr="002D5FBB">
        <w:rPr>
          <w:b/>
        </w:rPr>
        <w:t xml:space="preserve">2a </w:t>
      </w:r>
      <w:r w:rsidRPr="002D5FBB">
        <w:t>did not proceed well, with only</w:t>
      </w:r>
      <w:r w:rsidRPr="009D345F">
        <w:t xml:space="preserve"> 18% conversion to benzaldehyde (</w:t>
      </w:r>
      <w:r w:rsidRPr="002D5FBB">
        <w:rPr>
          <w:b/>
        </w:rPr>
        <w:t>7</w:t>
      </w:r>
      <w:r w:rsidRPr="009D345F">
        <w:t xml:space="preserve">) observed, based on the NMR analysis (Eq. 1). Considering that the AD reactions may be reversible and aldehydes are easier to reduce than ketones, the low conversion to </w:t>
      </w:r>
      <w:r w:rsidRPr="002D5FBB">
        <w:rPr>
          <w:b/>
        </w:rPr>
        <w:t>7</w:t>
      </w:r>
      <w:r w:rsidRPr="009D345F">
        <w:t xml:space="preserve"> could be a result of the product being reduced under the AD conditions. In fact, AD can be seen as a transfer hydrogenation reaction where the removed hydrogen is not captured by a sacrificial acceptor but released from the reaction.</w:t>
      </w:r>
      <w:r w:rsidR="002D5FBB" w:rsidRPr="002D5FBB">
        <w:rPr>
          <w:vertAlign w:val="superscript"/>
        </w:rPr>
        <w:t>[</w:t>
      </w:r>
      <w:r w:rsidRPr="002D5FBB">
        <w:rPr>
          <w:vertAlign w:val="superscript"/>
        </w:rPr>
        <w:t>10f</w:t>
      </w:r>
      <w:r w:rsidR="002D5FBB" w:rsidRPr="002D5FBB">
        <w:rPr>
          <w:vertAlign w:val="superscript"/>
        </w:rPr>
        <w:t>]</w:t>
      </w:r>
      <w:r w:rsidRPr="009D345F">
        <w:t xml:space="preserve">  To show the possibility of </w:t>
      </w:r>
      <w:r w:rsidRPr="002D5FBB">
        <w:rPr>
          <w:b/>
        </w:rPr>
        <w:t xml:space="preserve">2a </w:t>
      </w:r>
      <w:r w:rsidRPr="009D345F">
        <w:t xml:space="preserve">catalysing the reverse reaction of primary alcohol dehydrogenation, we examined its activity toward the hydrogenation of benzaldehyde. We found that </w:t>
      </w:r>
      <w:r w:rsidRPr="002D5FBB">
        <w:rPr>
          <w:b/>
        </w:rPr>
        <w:t xml:space="preserve">2a </w:t>
      </w:r>
      <w:r w:rsidRPr="009D345F">
        <w:t>(0.1 mol%) indeed catalysed quantitative hydrogenation of benzaldehyde (</w:t>
      </w:r>
      <w:r w:rsidRPr="002D5FBB">
        <w:rPr>
          <w:b/>
        </w:rPr>
        <w:t>7</w:t>
      </w:r>
      <w:r w:rsidRPr="009D345F">
        <w:t>) (1.0 mmol) to benzyl alcohol (</w:t>
      </w:r>
      <w:r w:rsidRPr="002D5FBB">
        <w:rPr>
          <w:b/>
        </w:rPr>
        <w:t>6</w:t>
      </w:r>
      <w:r w:rsidRPr="009D345F">
        <w:t>) under 1 atm H</w:t>
      </w:r>
      <w:r w:rsidRPr="002D5FBB">
        <w:rPr>
          <w:vertAlign w:val="subscript"/>
        </w:rPr>
        <w:t>2</w:t>
      </w:r>
      <w:r w:rsidRPr="009D345F">
        <w:t xml:space="preserve"> pressure (balloon) in TFE at 40 °C after 4 h (Eq. 1). Further evidence on the AD of </w:t>
      </w:r>
      <w:r w:rsidRPr="002D5FBB">
        <w:rPr>
          <w:b/>
        </w:rPr>
        <w:t>6</w:t>
      </w:r>
      <w:r w:rsidRPr="009D345F">
        <w:t xml:space="preserve"> being reversible is found in the reduction of </w:t>
      </w:r>
      <w:r w:rsidRPr="002D5FBB">
        <w:rPr>
          <w:b/>
        </w:rPr>
        <w:t>7</w:t>
      </w:r>
      <w:r w:rsidRPr="009D345F">
        <w:t xml:space="preserve"> when </w:t>
      </w:r>
      <w:r w:rsidRPr="002D5FBB">
        <w:rPr>
          <w:b/>
        </w:rPr>
        <w:t>3a</w:t>
      </w:r>
      <w:r w:rsidRPr="009D345F">
        <w:t xml:space="preserve"> was dehydrogenated (Eq. 2). Thus, when a mixture of </w:t>
      </w:r>
      <w:r w:rsidRPr="002D5FBB">
        <w:rPr>
          <w:b/>
        </w:rPr>
        <w:t>3a</w:t>
      </w:r>
      <w:r w:rsidRPr="009D345F">
        <w:t xml:space="preserve"> (1.0 mmol) and </w:t>
      </w:r>
      <w:r w:rsidRPr="002D5FBB">
        <w:rPr>
          <w:b/>
        </w:rPr>
        <w:t>7</w:t>
      </w:r>
      <w:r w:rsidRPr="009D345F">
        <w:t xml:space="preserve"> (1.0 mmol) was subjected to the AD </w:t>
      </w:r>
      <w:r w:rsidRPr="002D5FBB">
        <w:rPr>
          <w:b/>
        </w:rPr>
        <w:t>2a</w:t>
      </w:r>
      <w:r w:rsidRPr="009D345F">
        <w:t xml:space="preserve"> (0.25 mmol%, relative to alcohol), </w:t>
      </w:r>
      <w:r w:rsidRPr="002D5FBB">
        <w:rPr>
          <w:b/>
        </w:rPr>
        <w:t>3a</w:t>
      </w:r>
      <w:r w:rsidRPr="009D345F">
        <w:t xml:space="preserve"> was fully converted into </w:t>
      </w:r>
      <w:r w:rsidRPr="002D5FBB">
        <w:rPr>
          <w:b/>
        </w:rPr>
        <w:t>4a</w:t>
      </w:r>
      <w:r w:rsidRPr="009D345F">
        <w:t xml:space="preserve">, while </w:t>
      </w:r>
      <w:r w:rsidRPr="002D5FBB">
        <w:rPr>
          <w:b/>
        </w:rPr>
        <w:t>7</w:t>
      </w:r>
      <w:r w:rsidRPr="009D345F">
        <w:t xml:space="preserve"> was reduced to </w:t>
      </w:r>
      <w:r w:rsidRPr="002D5FBB">
        <w:rPr>
          <w:b/>
        </w:rPr>
        <w:t>6</w:t>
      </w:r>
      <w:r w:rsidRPr="009D345F">
        <w:t xml:space="preserve"> in 96% conversion, “borrowing” the hydrogen from </w:t>
      </w:r>
      <w:r w:rsidRPr="002D5FBB">
        <w:rPr>
          <w:b/>
        </w:rPr>
        <w:t>3a</w:t>
      </w:r>
      <w:r w:rsidRPr="009D345F">
        <w:t xml:space="preserve"> (Eq. 2).</w:t>
      </w:r>
      <w:r w:rsidR="002D5FBB" w:rsidRPr="002D5FBB">
        <w:rPr>
          <w:vertAlign w:val="superscript"/>
        </w:rPr>
        <w:t>[</w:t>
      </w:r>
      <w:r w:rsidRPr="002D5FBB">
        <w:rPr>
          <w:vertAlign w:val="superscript"/>
        </w:rPr>
        <w:t>23</w:t>
      </w:r>
      <w:r w:rsidR="002D5FBB" w:rsidRPr="002D5FBB">
        <w:rPr>
          <w:vertAlign w:val="superscript"/>
        </w:rPr>
        <w:t>]</w:t>
      </w:r>
      <w:r w:rsidRPr="009D345F">
        <w:t xml:space="preserve"> These results also show that </w:t>
      </w:r>
      <w:r w:rsidRPr="002D5FBB">
        <w:rPr>
          <w:b/>
        </w:rPr>
        <w:t xml:space="preserve">2a </w:t>
      </w:r>
      <w:r w:rsidRPr="009D345F">
        <w:t xml:space="preserve">is an active catalyst for both hydrogenation and transfer hydrogenation reactions, and indicate that the low efficiency in the AD of </w:t>
      </w:r>
      <w:r w:rsidRPr="002D5FBB">
        <w:rPr>
          <w:b/>
        </w:rPr>
        <w:t>6</w:t>
      </w:r>
      <w:r w:rsidRPr="009D345F">
        <w:t xml:space="preserve"> is due to the e</w:t>
      </w:r>
      <w:r>
        <w:t>asier reduction of the product.</w:t>
      </w:r>
    </w:p>
    <w:p w:rsidR="009D345F" w:rsidRPr="001A164B" w:rsidRDefault="009D345F" w:rsidP="009D345F">
      <w:pPr>
        <w:spacing w:before="240" w:after="240"/>
        <w:jc w:val="center"/>
        <w:rPr>
          <w:rFonts w:ascii="Arial" w:hAnsi="Arial" w:cs="Arial"/>
          <w:color w:val="FF0000"/>
          <w:sz w:val="14"/>
          <w:szCs w:val="16"/>
          <w:lang w:val="en-US"/>
        </w:rPr>
      </w:pPr>
      <w:r w:rsidRPr="00444976">
        <w:rPr>
          <w:rFonts w:eastAsia="AdvGulliv-R"/>
          <w:b/>
          <w:lang w:val="en-GB"/>
        </w:rPr>
        <w:object w:dxaOrig="4538" w:dyaOrig="1572">
          <v:shape id="_x0000_i1048" type="#_x0000_t75" style="width:209.2pt;height:72.75pt" o:ole="">
            <v:imagedata r:id="rId66" o:title=""/>
          </v:shape>
          <o:OLEObject Type="Embed" ProgID="ChemDraw.Document.6.0" ShapeID="_x0000_i1048" DrawAspect="Content" ObjectID="_1523863267" r:id="rId67"/>
        </w:object>
      </w:r>
    </w:p>
    <w:p w:rsidR="009D345F" w:rsidRDefault="009D345F" w:rsidP="009D345F">
      <w:pPr>
        <w:pStyle w:val="P1"/>
        <w:ind w:firstLine="425"/>
      </w:pPr>
      <w:r w:rsidRPr="009D345F">
        <w:t xml:space="preserve">The reversibility of primary alcohols can be exploited for chemoselective AD reactions. An example is shown in the AD of </w:t>
      </w:r>
      <w:r w:rsidRPr="002D5FBB">
        <w:rPr>
          <w:b/>
        </w:rPr>
        <w:t xml:space="preserve">3a </w:t>
      </w:r>
      <w:r w:rsidRPr="009D345F">
        <w:t xml:space="preserve">(1.0 mmol) and </w:t>
      </w:r>
      <w:r w:rsidRPr="002D5FBB">
        <w:rPr>
          <w:b/>
        </w:rPr>
        <w:t>6</w:t>
      </w:r>
      <w:r w:rsidRPr="009D345F">
        <w:t xml:space="preserve"> (1.0 mmol) with catalyst </w:t>
      </w:r>
      <w:r w:rsidRPr="002D5FBB">
        <w:rPr>
          <w:b/>
        </w:rPr>
        <w:t xml:space="preserve">2a </w:t>
      </w:r>
      <w:r w:rsidRPr="009D345F">
        <w:t>(2.5×10</w:t>
      </w:r>
      <w:r w:rsidRPr="002D5FBB">
        <w:rPr>
          <w:vertAlign w:val="superscript"/>
        </w:rPr>
        <w:t>-3</w:t>
      </w:r>
      <w:r w:rsidRPr="009D345F">
        <w:t xml:space="preserve"> mmol), which resulted in full conversion of </w:t>
      </w:r>
      <w:r w:rsidRPr="002D5FBB">
        <w:rPr>
          <w:b/>
        </w:rPr>
        <w:t>3a</w:t>
      </w:r>
      <w:r w:rsidRPr="009D345F">
        <w:t xml:space="preserve"> to </w:t>
      </w:r>
      <w:r w:rsidRPr="002D5FBB">
        <w:rPr>
          <w:b/>
        </w:rPr>
        <w:t xml:space="preserve">4a </w:t>
      </w:r>
      <w:r w:rsidRPr="009D345F">
        <w:t xml:space="preserve">but only 3% conversion of </w:t>
      </w:r>
      <w:r w:rsidRPr="002D5FBB">
        <w:rPr>
          <w:b/>
        </w:rPr>
        <w:t>6</w:t>
      </w:r>
      <w:r w:rsidRPr="009D345F">
        <w:t xml:space="preserve"> to </w:t>
      </w:r>
      <w:r w:rsidRPr="002D5FBB">
        <w:rPr>
          <w:b/>
        </w:rPr>
        <w:t>7</w:t>
      </w:r>
      <w:r w:rsidRPr="009D345F">
        <w:t xml:space="preserve"> after 20 h (Eq. 3), demonstrating the excellent selectivity of the catalysts for secondary benzylic alcohols over primary ones.</w:t>
      </w:r>
    </w:p>
    <w:p w:rsidR="009D345F" w:rsidRPr="001A164B" w:rsidRDefault="009D345F" w:rsidP="009D345F">
      <w:pPr>
        <w:spacing w:before="240" w:after="120"/>
        <w:jc w:val="center"/>
        <w:rPr>
          <w:rFonts w:ascii="Arial" w:hAnsi="Arial" w:cs="Arial"/>
          <w:color w:val="FF0000"/>
          <w:sz w:val="14"/>
          <w:szCs w:val="16"/>
          <w:lang w:val="en-US"/>
        </w:rPr>
      </w:pPr>
      <w:r w:rsidRPr="00444976">
        <w:rPr>
          <w:rFonts w:eastAsia="AdvGulliv-R"/>
          <w:b/>
          <w:lang w:val="en-GB"/>
        </w:rPr>
        <w:object w:dxaOrig="4696" w:dyaOrig="2222">
          <v:shape id="_x0000_i1049" type="#_x0000_t75" style="width:244.05pt;height:116.7pt" o:ole="">
            <v:imagedata r:id="rId68" o:title=""/>
          </v:shape>
          <o:OLEObject Type="Embed" ProgID="ChemDraw.Document.6.0" ShapeID="_x0000_i1049" DrawAspect="Content" ObjectID="_1523863268" r:id="rId69"/>
        </w:object>
      </w:r>
    </w:p>
    <w:p w:rsidR="00851F12" w:rsidRDefault="009D345F" w:rsidP="009D345F">
      <w:pPr>
        <w:pStyle w:val="P1"/>
        <w:ind w:firstLine="425"/>
        <w:rPr>
          <w:highlight w:val="green"/>
        </w:rPr>
      </w:pPr>
      <w:r w:rsidRPr="009D345F">
        <w:t>Furthermore, we investigated the AD of diols, which can potentially release two equivalents of H</w:t>
      </w:r>
      <w:r w:rsidRPr="002D5FBB">
        <w:rPr>
          <w:vertAlign w:val="subscript"/>
        </w:rPr>
        <w:t>2</w:t>
      </w:r>
      <w:r w:rsidRPr="009D345F">
        <w:t xml:space="preserve"> to form stable lactones.</w:t>
      </w:r>
      <w:r w:rsidR="002D5FBB" w:rsidRPr="002D5FBB">
        <w:rPr>
          <w:vertAlign w:val="superscript"/>
        </w:rPr>
        <w:t>[</w:t>
      </w:r>
      <w:r w:rsidRPr="002D5FBB">
        <w:rPr>
          <w:vertAlign w:val="superscript"/>
        </w:rPr>
        <w:t>11c,12b,15c,24</w:t>
      </w:r>
      <w:r w:rsidR="002D5FBB" w:rsidRPr="002D5FBB">
        <w:rPr>
          <w:vertAlign w:val="superscript"/>
        </w:rPr>
        <w:t>]</w:t>
      </w:r>
      <w:r w:rsidRPr="009D345F">
        <w:t xml:space="preserve"> Thus, in the presence of 1.0 mol% complex </w:t>
      </w:r>
      <w:r w:rsidRPr="002D5FBB">
        <w:rPr>
          <w:b/>
        </w:rPr>
        <w:t>2a</w:t>
      </w:r>
      <w:r w:rsidRPr="009D345F">
        <w:t xml:space="preserve"> and 5.0 mol% NaOAc, 1,2-dibenzenedimethanol (</w:t>
      </w:r>
      <w:r w:rsidRPr="002D5FBB">
        <w:rPr>
          <w:b/>
        </w:rPr>
        <w:t>8a</w:t>
      </w:r>
      <w:r w:rsidRPr="009D345F">
        <w:t>) and 1,5-pentanediol (</w:t>
      </w:r>
      <w:r w:rsidRPr="002D5FBB">
        <w:rPr>
          <w:b/>
        </w:rPr>
        <w:t>8b</w:t>
      </w:r>
      <w:r w:rsidRPr="009D345F">
        <w:t>) were converted into the corresponding lactones phthalide (</w:t>
      </w:r>
      <w:r w:rsidRPr="002D5FBB">
        <w:rPr>
          <w:b/>
        </w:rPr>
        <w:t>9a</w:t>
      </w:r>
      <w:r w:rsidRPr="009D345F">
        <w:t>) and δ-valerolactone (</w:t>
      </w:r>
      <w:r w:rsidRPr="002D5FBB">
        <w:rPr>
          <w:b/>
        </w:rPr>
        <w:t>9b</w:t>
      </w:r>
      <w:r w:rsidRPr="009D345F">
        <w:t>) in 95 and 92% isolated yield, respectively (Eq. 4). These results show that it is possible to dehydrogenate molecules bearing primary alcohol units if there is a functional group to intercept the newly formed aldehyde.</w:t>
      </w:r>
    </w:p>
    <w:p w:rsidR="009D345F" w:rsidRPr="001A164B" w:rsidRDefault="009D345F" w:rsidP="009D345F">
      <w:pPr>
        <w:spacing w:before="240" w:after="240"/>
        <w:jc w:val="center"/>
        <w:rPr>
          <w:rFonts w:ascii="Arial" w:hAnsi="Arial" w:cs="Arial"/>
          <w:color w:val="FF0000"/>
          <w:sz w:val="14"/>
          <w:szCs w:val="16"/>
          <w:lang w:val="en-US"/>
        </w:rPr>
      </w:pPr>
      <w:r w:rsidRPr="00444976">
        <w:rPr>
          <w:rFonts w:eastAsia="AdvGulliv-R"/>
          <w:b/>
          <w:lang w:val="en-GB"/>
        </w:rPr>
        <w:object w:dxaOrig="4447" w:dyaOrig="2018">
          <v:shape id="_x0000_i1050" type="#_x0000_t75" style="width:225.85pt;height:101.55pt" o:ole="">
            <v:imagedata r:id="rId70" o:title=""/>
          </v:shape>
          <o:OLEObject Type="Embed" ProgID="ChemDraw.Document.6.0" ShapeID="_x0000_i1050" DrawAspect="Content" ObjectID="_1523863269" r:id="rId71"/>
        </w:object>
      </w:r>
    </w:p>
    <w:p w:rsidR="00F06437" w:rsidRPr="00F06437" w:rsidRDefault="009D345F" w:rsidP="00F06437">
      <w:pPr>
        <w:pStyle w:val="P1"/>
        <w:ind w:firstLine="425"/>
        <w:rPr>
          <w:highlight w:val="green"/>
        </w:rPr>
      </w:pPr>
      <w:r w:rsidRPr="009D345F">
        <w:t>To gain insights into the rate-limiting step of the present Cp*Ir</w:t>
      </w:r>
      <w:r w:rsidRPr="002D5FBB">
        <w:rPr>
          <w:vertAlign w:val="superscript"/>
        </w:rPr>
        <w:t>III</w:t>
      </w:r>
      <w:r w:rsidRPr="009D345F">
        <w:t>–NHC catalysed AD reaction kinetic isotope effect (KIE) was studied. Figure 8 shows the conversion-time profiles obtained with 1-phenylethanol and the 1-deuterated analogue. Clearly, deuteration has little effect on the kinetics of the AD, suggesting that   C-H cleavage is not involved in the rate-limiting step of the present AD reaction. Revealing that the AD rates do not vary with time (at &lt;50% conversion) the linearity of the profiles is also supportive of this view, i.e. the alcohol does not appear in the rate-limiting step.</w:t>
      </w:r>
    </w:p>
    <w:p w:rsidR="00F06437" w:rsidRPr="00444976" w:rsidRDefault="00F06437" w:rsidP="000D5704">
      <w:pPr>
        <w:pStyle w:val="TAMainText"/>
        <w:ind w:firstLine="0"/>
        <w:jc w:val="center"/>
        <w:rPr>
          <w:rFonts w:eastAsia="AdvGulliv-R"/>
          <w:lang w:val="en-GB"/>
        </w:rPr>
      </w:pPr>
      <w:r w:rsidRPr="000D5704">
        <w:rPr>
          <w:rFonts w:ascii="Arial" w:hAnsi="Arial" w:cs="Arial"/>
          <w:sz w:val="16"/>
          <w:szCs w:val="16"/>
          <w:lang w:val="en-GB"/>
        </w:rPr>
        <w:object w:dxaOrig="3521" w:dyaOrig="1193">
          <v:shape id="_x0000_i1051" type="#_x0000_t75" style="width:163.7pt;height:56.1pt" o:ole="">
            <v:imagedata r:id="rId72" o:title=""/>
          </v:shape>
          <o:OLEObject Type="Embed" ProgID="ChemDraw.Document.6.0" ShapeID="_x0000_i1051" DrawAspect="Content" ObjectID="_1523863270" r:id="rId73"/>
        </w:object>
      </w:r>
    </w:p>
    <w:p w:rsidR="00F06437" w:rsidRPr="00444976" w:rsidRDefault="00F06437" w:rsidP="00F06437">
      <w:pPr>
        <w:pStyle w:val="TAMainText"/>
        <w:ind w:firstLine="0"/>
        <w:jc w:val="center"/>
        <w:rPr>
          <w:lang w:val="en-GB"/>
        </w:rPr>
      </w:pPr>
      <w:r w:rsidRPr="00444976">
        <w:rPr>
          <w:noProof/>
          <w:lang w:val="en-GB" w:eastAsia="en-GB"/>
        </w:rPr>
        <w:drawing>
          <wp:inline distT="0" distB="0" distL="0" distR="0">
            <wp:extent cx="2957886" cy="1963972"/>
            <wp:effectExtent l="0" t="0" r="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06437" w:rsidRPr="001A164B" w:rsidRDefault="00F06437" w:rsidP="00F06437">
      <w:pPr>
        <w:pStyle w:val="SchemeCaption"/>
        <w:rPr>
          <w:szCs w:val="22"/>
          <w:lang w:val="en-US" w:eastAsia="tr-TR"/>
        </w:rPr>
      </w:pPr>
      <w:r w:rsidRPr="001A164B">
        <w:rPr>
          <w:b/>
          <w:lang w:val="en-US"/>
        </w:rPr>
        <w:t xml:space="preserve">Figure </w:t>
      </w:r>
      <w:r w:rsidR="000D5704">
        <w:rPr>
          <w:b/>
          <w:lang w:val="en-US"/>
        </w:rPr>
        <w:t>8</w:t>
      </w:r>
      <w:r w:rsidRPr="001A164B">
        <w:rPr>
          <w:b/>
          <w:lang w:val="en-US"/>
        </w:rPr>
        <w:t>.</w:t>
      </w:r>
      <w:r w:rsidRPr="001A164B">
        <w:rPr>
          <w:lang w:val="en-US"/>
        </w:rPr>
        <w:t xml:space="preserve"> </w:t>
      </w:r>
      <w:r w:rsidR="000D5704" w:rsidRPr="000D5704">
        <w:rPr>
          <w:lang w:val="en-US"/>
        </w:rPr>
        <w:t xml:space="preserve">AD reactions aimed for KIE study. Deuterated or non-deuterated 1-phenyl ethanol (1 mmol), </w:t>
      </w:r>
      <w:r w:rsidR="000D5704" w:rsidRPr="002D5FBB">
        <w:rPr>
          <w:b/>
          <w:lang w:val="en-US"/>
        </w:rPr>
        <w:t>2a</w:t>
      </w:r>
      <w:r w:rsidR="000D5704" w:rsidRPr="000D5704">
        <w:rPr>
          <w:lang w:val="en-US"/>
        </w:rPr>
        <w:t xml:space="preserve"> (0.1 mol%), NaOAc (2.5 mol%), TFE (1 mL), under a flow of N</w:t>
      </w:r>
      <w:r w:rsidR="000D5704" w:rsidRPr="002D5FBB">
        <w:rPr>
          <w:vertAlign w:val="subscript"/>
          <w:lang w:val="en-US"/>
        </w:rPr>
        <w:t>2</w:t>
      </w:r>
      <w:r w:rsidR="000D5704" w:rsidRPr="000D5704">
        <w:rPr>
          <w:lang w:val="en-US"/>
        </w:rPr>
        <w:t>, under reflux.</w:t>
      </w:r>
    </w:p>
    <w:p w:rsidR="009C4DBD" w:rsidRDefault="000D5704" w:rsidP="00851F12">
      <w:pPr>
        <w:pStyle w:val="P1"/>
        <w:ind w:firstLine="425"/>
        <w:rPr>
          <w:highlight w:val="green"/>
        </w:rPr>
      </w:pPr>
      <w:r w:rsidRPr="000D5704">
        <w:t xml:space="preserve">To gain further insight into the reaction mechanism, the AD of 1-phenylethanol with </w:t>
      </w:r>
      <w:r w:rsidRPr="002D5FBB">
        <w:rPr>
          <w:b/>
        </w:rPr>
        <w:t>2a</w:t>
      </w:r>
      <w:r w:rsidRPr="000D5704">
        <w:t xml:space="preserve"> (20 mol%)  in TFE-d</w:t>
      </w:r>
      <w:r w:rsidRPr="002D5FBB">
        <w:rPr>
          <w:vertAlign w:val="subscript"/>
        </w:rPr>
        <w:t>3</w:t>
      </w:r>
      <w:r w:rsidRPr="000D5704">
        <w:t xml:space="preserve"> was monitored by VT NMR (Figure 9). No product formation observed after 30 min at room temperature. In contrast, a new peak rapidly appeared in the hydridic region of the </w:t>
      </w:r>
      <w:r w:rsidRPr="002D5FBB">
        <w:rPr>
          <w:vertAlign w:val="superscript"/>
        </w:rPr>
        <w:t>1</w:t>
      </w:r>
      <w:r w:rsidRPr="000D5704">
        <w:t>H NMR spectrum ( ̶  17.4 ppm) upon warming the reaction mixture to 50 °C along with formation of acetophenone, suggesting that the catalytically active species is related to this iridium hydride. The hydride remained unaltered during the VT experiment along with increasing conversion of 1-phenylethanol to acetophenone. These observations indicate that the AD is rate-limited by the step of dihydrogen formation. Rate-limiting hydrogen formation has been noted in the iridicycle-catalysed AD reactions, which was   considered to be facilitated by TFE through protonation of the intermediate hydride.</w:t>
      </w:r>
      <w:r w:rsidR="002D5FBB" w:rsidRPr="002D5FBB">
        <w:rPr>
          <w:vertAlign w:val="superscript"/>
        </w:rPr>
        <w:t>[</w:t>
      </w:r>
      <w:r w:rsidRPr="002D5FBB">
        <w:rPr>
          <w:vertAlign w:val="superscript"/>
        </w:rPr>
        <w:t>18,25</w:t>
      </w:r>
      <w:r w:rsidR="002D5FBB" w:rsidRPr="002D5FBB">
        <w:rPr>
          <w:vertAlign w:val="superscript"/>
        </w:rPr>
        <w:t>]</w:t>
      </w:r>
    </w:p>
    <w:p w:rsidR="000D5704" w:rsidRPr="001A164B" w:rsidRDefault="000D5704" w:rsidP="000D5704">
      <w:pPr>
        <w:spacing w:before="360"/>
        <w:jc w:val="center"/>
        <w:rPr>
          <w:rFonts w:ascii="Arial" w:hAnsi="Arial" w:cs="Arial"/>
          <w:color w:val="FF0000"/>
          <w:sz w:val="14"/>
          <w:szCs w:val="16"/>
          <w:lang w:val="en-US"/>
        </w:rPr>
      </w:pPr>
      <w:r>
        <w:rPr>
          <w:rFonts w:eastAsia="AdvGulliv-R"/>
          <w:b/>
          <w:bCs/>
          <w:noProof/>
          <w:lang w:val="en-GB" w:eastAsia="en-GB"/>
        </w:rPr>
        <w:drawing>
          <wp:inline distT="0" distB="0" distL="0" distR="0">
            <wp:extent cx="3095625" cy="216131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161315"/>
                    </a:xfrm>
                    <a:prstGeom prst="rect">
                      <a:avLst/>
                    </a:prstGeom>
                    <a:noFill/>
                    <a:ln>
                      <a:noFill/>
                    </a:ln>
                  </pic:spPr>
                </pic:pic>
              </a:graphicData>
            </a:graphic>
          </wp:inline>
        </w:drawing>
      </w:r>
    </w:p>
    <w:p w:rsidR="000D5704" w:rsidRPr="009D345F" w:rsidRDefault="000D5704" w:rsidP="000D5704">
      <w:pPr>
        <w:pStyle w:val="SchemeCaption"/>
        <w:rPr>
          <w:highlight w:val="green"/>
        </w:rPr>
      </w:pPr>
      <w:r w:rsidRPr="001A164B">
        <w:rPr>
          <w:b/>
          <w:lang w:val="en-US"/>
        </w:rPr>
        <w:t xml:space="preserve">Figure </w:t>
      </w:r>
      <w:r>
        <w:rPr>
          <w:b/>
          <w:lang w:val="en-US"/>
        </w:rPr>
        <w:t>9</w:t>
      </w:r>
      <w:r w:rsidRPr="001A164B">
        <w:rPr>
          <w:b/>
          <w:lang w:val="en-US"/>
        </w:rPr>
        <w:t>.</w:t>
      </w:r>
      <w:r w:rsidRPr="001A164B">
        <w:rPr>
          <w:lang w:val="en-US"/>
        </w:rPr>
        <w:t xml:space="preserve"> </w:t>
      </w:r>
      <w:r w:rsidRPr="002D5FBB">
        <w:rPr>
          <w:vertAlign w:val="superscript"/>
          <w:lang w:val="en-US"/>
        </w:rPr>
        <w:t>1</w:t>
      </w:r>
      <w:r w:rsidRPr="000D5704">
        <w:rPr>
          <w:lang w:val="en-US"/>
        </w:rPr>
        <w:t xml:space="preserve">H NMR hydride region of in situ AD reaction carried out in sealed NMR tube: A solution of 1-phenylethanol (0.5 mmol), </w:t>
      </w:r>
      <w:r w:rsidRPr="002D5FBB">
        <w:rPr>
          <w:b/>
          <w:lang w:val="en-US"/>
        </w:rPr>
        <w:t>2a</w:t>
      </w:r>
      <w:r w:rsidRPr="000D5704">
        <w:rPr>
          <w:lang w:val="en-US"/>
        </w:rPr>
        <w:t xml:space="preserve"> (20 mol%) and NaOAc (2.5 mol%) mixed in TFE-d</w:t>
      </w:r>
      <w:r w:rsidRPr="002D5FBB">
        <w:rPr>
          <w:vertAlign w:val="subscript"/>
          <w:lang w:val="en-US"/>
        </w:rPr>
        <w:t>3</w:t>
      </w:r>
      <w:r w:rsidRPr="000D5704">
        <w:rPr>
          <w:lang w:val="en-US"/>
        </w:rPr>
        <w:t xml:space="preserve"> at RT and </w:t>
      </w:r>
      <w:r w:rsidRPr="002D5FBB">
        <w:rPr>
          <w:vertAlign w:val="superscript"/>
          <w:lang w:val="en-US"/>
        </w:rPr>
        <w:t>1</w:t>
      </w:r>
      <w:r w:rsidRPr="000D5704">
        <w:rPr>
          <w:lang w:val="en-US"/>
        </w:rPr>
        <w:t xml:space="preserve">H NMR spectra recorded after </w:t>
      </w:r>
      <w:r w:rsidRPr="000D5704">
        <w:rPr>
          <w:lang w:val="en-US"/>
        </w:rPr>
        <w:lastRenderedPageBreak/>
        <w:t>30 min. The appearance of a new peak at -17.4 ppm was observed after increasing the temperature to 50 °C.</w:t>
      </w:r>
    </w:p>
    <w:p w:rsidR="0036610D" w:rsidRDefault="000D5704" w:rsidP="000D5704">
      <w:pPr>
        <w:pStyle w:val="P1"/>
        <w:ind w:firstLine="202"/>
        <w:rPr>
          <w:highlight w:val="green"/>
        </w:rPr>
      </w:pPr>
      <w:r w:rsidRPr="000D5704">
        <w:t>We also attempted to look into if there was a structure-activity relationship in the AD reaction. Non-competitive dehydrogenation of a series of para-substituted secondary benzyl alcohols was thus carried out. Using the initial rate for each AD reaction, a Hammett plot of log(</w:t>
      </w:r>
      <w:r w:rsidRPr="002D5FBB">
        <w:rPr>
          <w:i/>
        </w:rPr>
        <w:t>k</w:t>
      </w:r>
      <w:r w:rsidRPr="002D5FBB">
        <w:rPr>
          <w:i/>
          <w:vertAlign w:val="subscript"/>
        </w:rPr>
        <w:t>X</w:t>
      </w:r>
      <w:r w:rsidRPr="000D5704">
        <w:t>/</w:t>
      </w:r>
      <w:r w:rsidRPr="002D5FBB">
        <w:rPr>
          <w:i/>
        </w:rPr>
        <w:t>k</w:t>
      </w:r>
      <w:r w:rsidRPr="002D5FBB">
        <w:rPr>
          <w:i/>
          <w:vertAlign w:val="subscript"/>
        </w:rPr>
        <w:t>H</w:t>
      </w:r>
      <w:r w:rsidRPr="000D5704">
        <w:t>) (</w:t>
      </w:r>
      <w:r w:rsidRPr="002D5FBB">
        <w:rPr>
          <w:i/>
        </w:rPr>
        <w:t>k</w:t>
      </w:r>
      <w:r w:rsidRPr="002D5FBB">
        <w:rPr>
          <w:i/>
          <w:vertAlign w:val="subscript"/>
        </w:rPr>
        <w:t>rel</w:t>
      </w:r>
      <w:r w:rsidRPr="000D5704">
        <w:t>) against the substituent constant  σ</w:t>
      </w:r>
      <w:r w:rsidRPr="002D5FBB">
        <w:rPr>
          <w:vertAlign w:val="subscript"/>
        </w:rPr>
        <w:t>p</w:t>
      </w:r>
      <w:r w:rsidRPr="000D5704">
        <w:t xml:space="preserve"> could be constructed. As can be seen from Figure 10, there is a fairly good correlation between log(</w:t>
      </w:r>
      <w:r w:rsidRPr="002D5FBB">
        <w:rPr>
          <w:i/>
        </w:rPr>
        <w:t>k</w:t>
      </w:r>
      <w:r w:rsidRPr="002D5FBB">
        <w:rPr>
          <w:i/>
          <w:vertAlign w:val="subscript"/>
        </w:rPr>
        <w:t>X</w:t>
      </w:r>
      <w:r w:rsidRPr="000D5704">
        <w:t>/</w:t>
      </w:r>
      <w:r w:rsidRPr="002D5FBB">
        <w:rPr>
          <w:i/>
        </w:rPr>
        <w:t>k</w:t>
      </w:r>
      <w:r w:rsidRPr="002D5FBB">
        <w:rPr>
          <w:i/>
          <w:vertAlign w:val="subscript"/>
        </w:rPr>
        <w:t>H</w:t>
      </w:r>
      <w:r w:rsidRPr="000D5704">
        <w:t>) and the σ</w:t>
      </w:r>
      <w:r w:rsidRPr="002D5FBB">
        <w:rPr>
          <w:vertAlign w:val="subscript"/>
        </w:rPr>
        <w:t>p</w:t>
      </w:r>
      <w:r w:rsidRPr="000D5704">
        <w:t xml:space="preserve"> parameters, with a negative slope (</w:t>
      </w:r>
      <w:r w:rsidRPr="002D5FBB">
        <w:rPr>
          <w:i/>
        </w:rPr>
        <w:t>ρ</w:t>
      </w:r>
      <w:r w:rsidRPr="000D5704">
        <w:t xml:space="preserve"> =  ̶  1.03, R</w:t>
      </w:r>
      <w:r w:rsidRPr="002D5FBB">
        <w:rPr>
          <w:vertAlign w:val="superscript"/>
        </w:rPr>
        <w:t>2</w:t>
      </w:r>
      <w:r w:rsidRPr="000D5704">
        <w:t xml:space="preserve">= 0.99). Since the substrate is not involved in the turnover limiting step, this negative correlation may be indicative of a pre-equilibrium involving the necessary substitution of the coordinated chloride anion of </w:t>
      </w:r>
      <w:r w:rsidRPr="002D5FBB">
        <w:rPr>
          <w:b/>
        </w:rPr>
        <w:t>2a</w:t>
      </w:r>
      <w:r w:rsidRPr="000D5704">
        <w:t xml:space="preserve"> by the alcohol, with the substitution favoured by more nucleophilic alcohols.</w:t>
      </w:r>
      <w:r w:rsidR="0036610D" w:rsidRPr="009D345F">
        <w:rPr>
          <w:highlight w:val="green"/>
        </w:rPr>
        <w:t xml:space="preserve"> </w:t>
      </w:r>
    </w:p>
    <w:p w:rsidR="000D5704" w:rsidRDefault="000D5704" w:rsidP="00923B90">
      <w:pPr>
        <w:pStyle w:val="P1"/>
        <w:rPr>
          <w:highlight w:val="green"/>
        </w:rPr>
      </w:pPr>
    </w:p>
    <w:p w:rsidR="000D5704" w:rsidRPr="00444976" w:rsidRDefault="000D5704" w:rsidP="000D5704">
      <w:pPr>
        <w:pStyle w:val="TAMainText"/>
        <w:ind w:firstLine="0"/>
        <w:jc w:val="center"/>
        <w:rPr>
          <w:rFonts w:eastAsia="AdvGulliv-R"/>
          <w:lang w:val="en-GB"/>
        </w:rPr>
      </w:pPr>
      <w:r w:rsidRPr="00444976">
        <w:rPr>
          <w:lang w:val="en-GB"/>
        </w:rPr>
        <w:object w:dxaOrig="4656" w:dyaOrig="1414">
          <v:shape id="_x0000_i1052" type="#_x0000_t75" style="width:212.2pt;height:65.2pt" o:ole="">
            <v:imagedata r:id="rId76" o:title=""/>
          </v:shape>
          <o:OLEObject Type="Embed" ProgID="ChemDraw.Document.6.0" ShapeID="_x0000_i1052" DrawAspect="Content" ObjectID="_1523863271" r:id="rId77"/>
        </w:object>
      </w:r>
    </w:p>
    <w:p w:rsidR="000D5704" w:rsidRPr="00444976" w:rsidRDefault="000D5704" w:rsidP="000D5704">
      <w:pPr>
        <w:pStyle w:val="TAMainText"/>
        <w:ind w:firstLine="0"/>
        <w:jc w:val="center"/>
        <w:rPr>
          <w:lang w:val="en-GB"/>
        </w:rPr>
      </w:pPr>
      <w:r w:rsidRPr="00444976">
        <w:rPr>
          <w:noProof/>
          <w:lang w:val="en-GB" w:eastAsia="en-GB"/>
        </w:rPr>
        <w:drawing>
          <wp:inline distT="0" distB="0" distL="0" distR="0">
            <wp:extent cx="2949934" cy="1796994"/>
            <wp:effectExtent l="0" t="0" r="3175"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D5704" w:rsidRPr="001A164B" w:rsidRDefault="000D5704" w:rsidP="000D5704">
      <w:pPr>
        <w:pStyle w:val="SchemeCaption"/>
        <w:rPr>
          <w:szCs w:val="22"/>
          <w:lang w:val="en-US" w:eastAsia="tr-TR"/>
        </w:rPr>
      </w:pPr>
      <w:r w:rsidRPr="001A164B">
        <w:rPr>
          <w:b/>
          <w:lang w:val="en-US"/>
        </w:rPr>
        <w:t xml:space="preserve">Figure </w:t>
      </w:r>
      <w:r>
        <w:rPr>
          <w:b/>
          <w:lang w:val="en-US"/>
        </w:rPr>
        <w:t>10</w:t>
      </w:r>
      <w:r w:rsidRPr="001A164B">
        <w:rPr>
          <w:b/>
          <w:lang w:val="en-US"/>
        </w:rPr>
        <w:t>.</w:t>
      </w:r>
      <w:r w:rsidRPr="001A164B">
        <w:rPr>
          <w:lang w:val="en-US"/>
        </w:rPr>
        <w:t xml:space="preserve"> </w:t>
      </w:r>
      <w:r w:rsidRPr="000D5704">
        <w:rPr>
          <w:lang w:val="en-US"/>
        </w:rPr>
        <w:t xml:space="preserve">Hammett plots for catalyst </w:t>
      </w:r>
      <w:r w:rsidRPr="002D5FBB">
        <w:rPr>
          <w:b/>
          <w:lang w:val="en-US"/>
        </w:rPr>
        <w:t>2a</w:t>
      </w:r>
      <w:r w:rsidRPr="000D5704">
        <w:rPr>
          <w:lang w:val="en-US"/>
        </w:rPr>
        <w:t xml:space="preserve"> obtained from non-competitive experiments for the AD of para-substituted 1-phenylethanol. Alcohol (1 mmol), </w:t>
      </w:r>
      <w:r w:rsidRPr="002D5FBB">
        <w:rPr>
          <w:b/>
          <w:lang w:val="en-US"/>
        </w:rPr>
        <w:t>2a</w:t>
      </w:r>
      <w:r w:rsidRPr="000D5704">
        <w:rPr>
          <w:lang w:val="en-US"/>
        </w:rPr>
        <w:t xml:space="preserve"> (0.1 mol%), NaOAc (2.5 mol%), TFE (1 mL), under a flow of N</w:t>
      </w:r>
      <w:r w:rsidRPr="002D5FBB">
        <w:rPr>
          <w:vertAlign w:val="subscript"/>
          <w:lang w:val="en-US"/>
        </w:rPr>
        <w:t>2</w:t>
      </w:r>
      <w:r w:rsidRPr="000D5704">
        <w:rPr>
          <w:lang w:val="en-US"/>
        </w:rPr>
        <w:t>, under reflux.</w:t>
      </w:r>
    </w:p>
    <w:p w:rsidR="000D5704" w:rsidRDefault="000D5704" w:rsidP="00CA766E">
      <w:pPr>
        <w:pStyle w:val="P1"/>
        <w:ind w:firstLine="425"/>
      </w:pPr>
      <w:r w:rsidRPr="000D5704">
        <w:t xml:space="preserve">On the basis of the observations above, a possible mechanism for the AD reaction is suggested. As outlined in Scheme 3, the AD starts with displacement of the chloride of </w:t>
      </w:r>
      <w:r w:rsidRPr="002D5FBB">
        <w:rPr>
          <w:b/>
        </w:rPr>
        <w:t>2a</w:t>
      </w:r>
      <w:r w:rsidRPr="000D5704">
        <w:t>, which affords an iridium-alkoxid</w:t>
      </w:r>
      <w:r w:rsidR="002D5FBB">
        <w:t xml:space="preserve">e species. This is followed by </w:t>
      </w:r>
      <w:r w:rsidR="002D5FBB" w:rsidRPr="002D5FBB">
        <w:rPr>
          <w:rFonts w:cs="Arial"/>
          <w:i/>
        </w:rPr>
        <w:t>β</w:t>
      </w:r>
      <w:r w:rsidRPr="000D5704">
        <w:t>-hydrogen elimination to give rise to an iridium-hydride intermediate, protonation of which completes the catalytic cycle. The turnover rate is determined by the step of protonation, with the hydride being the catalyst resting state. All the steps appear reversible. An electron-rich alcohol and the introduction of a catalytic base would both be expected to shift the equilibrium of the substitution reaction towards the right side, leading to a higher concentration of the iridium-alkoxide species and hence a faster AD rate</w:t>
      </w:r>
      <w:r>
        <w:t>.</w:t>
      </w:r>
    </w:p>
    <w:p w:rsidR="000D5704" w:rsidRPr="001A164B" w:rsidRDefault="000D5704" w:rsidP="000D5704">
      <w:pPr>
        <w:spacing w:before="360"/>
        <w:jc w:val="center"/>
        <w:rPr>
          <w:rFonts w:ascii="Arial" w:hAnsi="Arial" w:cs="Arial"/>
          <w:color w:val="FF0000"/>
          <w:sz w:val="14"/>
          <w:szCs w:val="16"/>
          <w:lang w:val="en-US"/>
        </w:rPr>
      </w:pPr>
      <w:r>
        <w:object w:dxaOrig="3319" w:dyaOrig="3458">
          <v:shape id="_x0000_i1053" type="#_x0000_t75" style="width:162.95pt;height:170.55pt" o:ole="">
            <v:imagedata r:id="rId79" o:title=""/>
          </v:shape>
          <o:OLEObject Type="Embed" ProgID="ChemDraw.Document.6.0" ShapeID="_x0000_i1053" DrawAspect="Content" ObjectID="_1523863272" r:id="rId80"/>
        </w:object>
      </w:r>
    </w:p>
    <w:p w:rsidR="009C4DBD" w:rsidRPr="000D5704" w:rsidRDefault="000D5704" w:rsidP="000D5704">
      <w:pPr>
        <w:pStyle w:val="SchemeCaption"/>
        <w:rPr>
          <w:lang w:val="en-US"/>
        </w:rPr>
      </w:pPr>
      <w:r w:rsidRPr="001A164B">
        <w:rPr>
          <w:b/>
          <w:lang w:val="en-US"/>
        </w:rPr>
        <w:t xml:space="preserve">Scheme </w:t>
      </w:r>
      <w:r>
        <w:rPr>
          <w:b/>
          <w:lang w:val="en-US"/>
        </w:rPr>
        <w:t>3</w:t>
      </w:r>
      <w:r w:rsidRPr="001A164B">
        <w:rPr>
          <w:b/>
          <w:lang w:val="en-US"/>
        </w:rPr>
        <w:t>.</w:t>
      </w:r>
      <w:r w:rsidRPr="001A164B">
        <w:rPr>
          <w:lang w:val="en-US"/>
        </w:rPr>
        <w:t xml:space="preserve"> </w:t>
      </w:r>
      <w:r w:rsidRPr="000D5704">
        <w:rPr>
          <w:lang w:val="en-US"/>
        </w:rPr>
        <w:t xml:space="preserve">Suggested mechanism for the </w:t>
      </w:r>
      <w:r w:rsidRPr="000D5704">
        <w:rPr>
          <w:b/>
          <w:lang w:val="en-US"/>
        </w:rPr>
        <w:t>2a</w:t>
      </w:r>
      <w:r w:rsidRPr="000D5704">
        <w:rPr>
          <w:lang w:val="en-US"/>
        </w:rPr>
        <w:t xml:space="preserve"> cat</w:t>
      </w:r>
      <w:r>
        <w:rPr>
          <w:lang w:val="en-US"/>
        </w:rPr>
        <w:t>alysed AD of secondary alcohols.</w:t>
      </w:r>
    </w:p>
    <w:p w:rsidR="00366863" w:rsidRPr="001A164B" w:rsidRDefault="00366863" w:rsidP="00366863">
      <w:pPr>
        <w:pStyle w:val="H1"/>
        <w:rPr>
          <w:lang w:val="en-US"/>
        </w:rPr>
      </w:pPr>
      <w:r w:rsidRPr="001A164B">
        <w:rPr>
          <w:lang w:val="en-US"/>
        </w:rPr>
        <w:t>Conclusions</w:t>
      </w:r>
    </w:p>
    <w:p w:rsidR="00C94FB4" w:rsidRPr="001A164B" w:rsidRDefault="000D5704" w:rsidP="00923B90">
      <w:pPr>
        <w:pStyle w:val="P1"/>
      </w:pPr>
      <w:r w:rsidRPr="000D5704">
        <w:t>In summary, a series of Cp*Ir</w:t>
      </w:r>
      <w:r w:rsidRPr="002D5FBB">
        <w:rPr>
          <w:vertAlign w:val="superscript"/>
        </w:rPr>
        <w:t>III</w:t>
      </w:r>
      <w:r w:rsidRPr="000D5704">
        <w:t xml:space="preserve">–NHC complexes were prepared as catalyst precursors for AD of secondary alcohols to the corresponding carbonyl compounds by using TFE as solvent. Variation in the NHC ligand framework allowed trends to be established. Electron donating methoxy group on the </w:t>
      </w:r>
      <w:r w:rsidRPr="00942AEF">
        <w:rPr>
          <w:i/>
        </w:rPr>
        <w:t>para</w:t>
      </w:r>
      <w:r w:rsidRPr="000D5704">
        <w:t xml:space="preserve"> position of N-bound benzyl group and imidazole as a NHC skeleton induce higher activity in this transformation. Using the most active catalyst </w:t>
      </w:r>
      <w:r w:rsidRPr="002D5FBB">
        <w:rPr>
          <w:b/>
        </w:rPr>
        <w:t>2a</w:t>
      </w:r>
      <w:r w:rsidRPr="000D5704">
        <w:t>, a variety of secondary alcohols were converted to aldehydes and ketones accompanied by the release of hydrogen gas. Mechanistic observations point to the AD reaction being rate-limited by the step of H</w:t>
      </w:r>
      <w:r w:rsidRPr="00942AEF">
        <w:rPr>
          <w:vertAlign w:val="subscript"/>
        </w:rPr>
        <w:t>2</w:t>
      </w:r>
      <w:r w:rsidRPr="000D5704">
        <w:t xml:space="preserve"> formation.  To the best of our knowledge, the TON achieved is the highest in the acceptorless dehydrogenative oxidation of </w:t>
      </w:r>
      <w:r w:rsidR="00942AEF">
        <w:t xml:space="preserve">secondary </w:t>
      </w:r>
      <w:r w:rsidRPr="000D5704">
        <w:t>alcohols with metal-NHC catalysts.  Additionally, the catalyst shows excellent selectivity for oxidation of secondary benzylic alcohols over primary ones.</w:t>
      </w:r>
    </w:p>
    <w:p w:rsidR="007D2ED9" w:rsidRPr="001A164B" w:rsidRDefault="000E76B8" w:rsidP="000E76B8">
      <w:pPr>
        <w:pStyle w:val="HExperimentalSection"/>
        <w:rPr>
          <w:lang w:val="en-US"/>
        </w:rPr>
      </w:pPr>
      <w:r w:rsidRPr="001A164B">
        <w:rPr>
          <w:lang w:val="en-US"/>
        </w:rPr>
        <w:t>Experimental Section</w:t>
      </w:r>
    </w:p>
    <w:p w:rsidR="000D5704" w:rsidRPr="000D5704" w:rsidRDefault="000D5704" w:rsidP="000D5704">
      <w:pPr>
        <w:pStyle w:val="TAMainText"/>
        <w:spacing w:after="240" w:line="200" w:lineRule="exact"/>
        <w:ind w:firstLine="0"/>
        <w:rPr>
          <w:rFonts w:ascii="Arial" w:hAnsi="Arial" w:cs="Arial"/>
          <w:sz w:val="15"/>
          <w:szCs w:val="15"/>
          <w:lang w:val="en-GB"/>
        </w:rPr>
      </w:pPr>
      <w:r w:rsidRPr="000D5704">
        <w:rPr>
          <w:rFonts w:ascii="Arial" w:hAnsi="Arial" w:cs="Arial"/>
          <w:b/>
          <w:sz w:val="15"/>
          <w:szCs w:val="15"/>
          <w:lang w:val="en-GB"/>
        </w:rPr>
        <w:t xml:space="preserve">General. </w:t>
      </w:r>
      <w:r w:rsidRPr="000D5704">
        <w:rPr>
          <w:rFonts w:ascii="Arial" w:hAnsi="Arial" w:cs="Arial"/>
          <w:sz w:val="15"/>
          <w:szCs w:val="15"/>
          <w:lang w:val="en-GB"/>
        </w:rPr>
        <w:t>Experiments involving air or moisture sensitive reagents were performed under an atmosphere of purified N</w:t>
      </w:r>
      <w:r w:rsidRPr="000D5704">
        <w:rPr>
          <w:rFonts w:ascii="Arial" w:hAnsi="Arial" w:cs="Arial"/>
          <w:sz w:val="15"/>
          <w:szCs w:val="15"/>
          <w:vertAlign w:val="subscript"/>
          <w:lang w:val="en-GB"/>
        </w:rPr>
        <w:t>2</w:t>
      </w:r>
      <w:r w:rsidRPr="000D5704">
        <w:rPr>
          <w:rFonts w:ascii="Arial" w:hAnsi="Arial" w:cs="Arial"/>
          <w:sz w:val="15"/>
          <w:szCs w:val="15"/>
          <w:lang w:val="en-GB"/>
        </w:rPr>
        <w:t xml:space="preserve"> using standard Schlenck techniques. Unless otherwise specified, all reagents were obtained commercially and used without further purification. NMR spectra were recorded on a Brucker 400 MHz NMR spectrometer and reported in units of parts per million (ppm) relative to tetramethyl silane (δ 0 ppm) or CDCl</w:t>
      </w:r>
      <w:r w:rsidRPr="000D5704">
        <w:rPr>
          <w:rFonts w:ascii="Arial" w:hAnsi="Arial" w:cs="Arial"/>
          <w:sz w:val="15"/>
          <w:szCs w:val="15"/>
          <w:vertAlign w:val="subscript"/>
          <w:lang w:val="en-GB"/>
        </w:rPr>
        <w:t>3</w:t>
      </w:r>
      <w:r w:rsidRPr="000D5704">
        <w:rPr>
          <w:rFonts w:ascii="Arial" w:hAnsi="Arial" w:cs="Arial"/>
          <w:sz w:val="15"/>
          <w:szCs w:val="15"/>
          <w:lang w:val="en-GB"/>
        </w:rPr>
        <w:t xml:space="preserve"> (for </w:t>
      </w:r>
      <w:r w:rsidRPr="000D5704">
        <w:rPr>
          <w:rFonts w:ascii="Arial" w:hAnsi="Arial" w:cs="Arial"/>
          <w:sz w:val="15"/>
          <w:szCs w:val="15"/>
          <w:vertAlign w:val="superscript"/>
          <w:lang w:val="en-GB"/>
        </w:rPr>
        <w:t>1</w:t>
      </w:r>
      <w:r w:rsidRPr="000D5704">
        <w:rPr>
          <w:rFonts w:ascii="Arial" w:hAnsi="Arial" w:cs="Arial"/>
          <w:sz w:val="15"/>
          <w:szCs w:val="15"/>
          <w:lang w:val="en-GB"/>
        </w:rPr>
        <w:t xml:space="preserve">H and δ 77.0 ppm for </w:t>
      </w:r>
      <w:r w:rsidRPr="000D5704">
        <w:rPr>
          <w:rFonts w:ascii="Arial" w:hAnsi="Arial" w:cs="Arial"/>
          <w:sz w:val="15"/>
          <w:szCs w:val="15"/>
          <w:vertAlign w:val="superscript"/>
          <w:lang w:val="en-GB"/>
        </w:rPr>
        <w:t>13</w:t>
      </w:r>
      <w:r w:rsidRPr="000D5704">
        <w:rPr>
          <w:rFonts w:ascii="Arial" w:hAnsi="Arial" w:cs="Arial"/>
          <w:sz w:val="15"/>
          <w:szCs w:val="15"/>
          <w:lang w:val="en-GB"/>
        </w:rPr>
        <w:t>C NMR). Melting points were measured on an X-5 Melting Point Apparatus (Beijing Tech Instrument) without correction. Elemental analysis was carried out at the Microanalysis Centre of University of Liverpool. Mass spectra were obtained at the Analytical Services of the Chemistry Department, University of Liverpool and EPSRC National Mass Spectrometry Service Centre, College of Medicine, Swansea University. Gas chromatography (GC) analysis was performed on an Agilent 6890N gas chromatograph with a HP-5 Agilent 19091J-413 column.</w:t>
      </w:r>
    </w:p>
    <w:p w:rsidR="000D5704" w:rsidRPr="000D5704" w:rsidRDefault="000D5704" w:rsidP="000D5704">
      <w:pPr>
        <w:pStyle w:val="TAMainText"/>
        <w:spacing w:after="240" w:line="200" w:lineRule="exact"/>
        <w:ind w:firstLine="0"/>
        <w:rPr>
          <w:rFonts w:ascii="Arial" w:hAnsi="Arial" w:cs="Arial"/>
          <w:sz w:val="15"/>
          <w:szCs w:val="15"/>
          <w:lang w:val="en-GB"/>
        </w:rPr>
      </w:pPr>
      <w:r w:rsidRPr="000D5704">
        <w:rPr>
          <w:rFonts w:ascii="Arial" w:hAnsi="Arial" w:cs="Arial"/>
          <w:b/>
          <w:sz w:val="15"/>
          <w:szCs w:val="15"/>
          <w:lang w:val="en-GB"/>
        </w:rPr>
        <w:t>Synthesis of Cp*Ir</w:t>
      </w:r>
      <w:r w:rsidRPr="000D5704">
        <w:rPr>
          <w:rFonts w:ascii="Arial" w:hAnsi="Arial" w:cs="Arial"/>
          <w:b/>
          <w:sz w:val="15"/>
          <w:szCs w:val="15"/>
          <w:vertAlign w:val="superscript"/>
          <w:lang w:val="en-GB"/>
        </w:rPr>
        <w:t>III</w:t>
      </w:r>
      <w:r w:rsidRPr="000D5704">
        <w:rPr>
          <w:rFonts w:ascii="Arial" w:hAnsi="Arial" w:cs="Arial"/>
          <w:b/>
          <w:sz w:val="15"/>
          <w:szCs w:val="15"/>
          <w:lang w:val="en-GB"/>
        </w:rPr>
        <w:t xml:space="preserve">–NHC complexes. </w:t>
      </w:r>
      <w:r w:rsidRPr="000D5704">
        <w:rPr>
          <w:rFonts w:ascii="Arial" w:hAnsi="Arial" w:cs="Arial"/>
          <w:sz w:val="15"/>
          <w:szCs w:val="15"/>
          <w:lang w:val="en-GB"/>
        </w:rPr>
        <w:t>Under an argon atmosphere, a mixture of azolium salt (</w:t>
      </w:r>
      <w:r w:rsidRPr="000D5704">
        <w:rPr>
          <w:rFonts w:ascii="Arial" w:hAnsi="Arial" w:cs="Arial"/>
          <w:b/>
          <w:sz w:val="15"/>
          <w:szCs w:val="15"/>
          <w:lang w:val="en-GB"/>
        </w:rPr>
        <w:t>1a-f</w:t>
      </w:r>
      <w:r w:rsidRPr="000D5704">
        <w:rPr>
          <w:rFonts w:ascii="Arial" w:hAnsi="Arial" w:cs="Arial"/>
          <w:sz w:val="15"/>
          <w:szCs w:val="15"/>
          <w:lang w:val="en-GB"/>
        </w:rPr>
        <w:t>) (0.5 mmol) and Ag</w:t>
      </w:r>
      <w:r w:rsidRPr="000D5704">
        <w:rPr>
          <w:rFonts w:ascii="Arial" w:hAnsi="Arial" w:cs="Arial"/>
          <w:sz w:val="15"/>
          <w:szCs w:val="15"/>
          <w:vertAlign w:val="subscript"/>
          <w:lang w:val="en-GB"/>
        </w:rPr>
        <w:t>2</w:t>
      </w:r>
      <w:r w:rsidRPr="000D5704">
        <w:rPr>
          <w:rFonts w:ascii="Arial" w:hAnsi="Arial" w:cs="Arial"/>
          <w:sz w:val="15"/>
          <w:szCs w:val="15"/>
          <w:lang w:val="en-GB"/>
        </w:rPr>
        <w:t>O (116 mg, 0.5 mmol) was suspended in degassed and dry dichloromethane (5 mL) and stirred at ambient temperature for 1 h shielded from light. [IrCp*Cl</w:t>
      </w:r>
      <w:r w:rsidRPr="000D5704">
        <w:rPr>
          <w:rFonts w:ascii="Arial" w:hAnsi="Arial" w:cs="Arial"/>
          <w:sz w:val="15"/>
          <w:szCs w:val="15"/>
          <w:vertAlign w:val="subscript"/>
          <w:lang w:val="en-GB"/>
        </w:rPr>
        <w:t>2</w:t>
      </w:r>
      <w:r w:rsidRPr="000D5704">
        <w:rPr>
          <w:rFonts w:ascii="Arial" w:hAnsi="Arial" w:cs="Arial"/>
          <w:sz w:val="15"/>
          <w:szCs w:val="15"/>
          <w:lang w:val="en-GB"/>
        </w:rPr>
        <w:t>]</w:t>
      </w:r>
      <w:r w:rsidRPr="000D5704">
        <w:rPr>
          <w:rFonts w:ascii="Arial" w:hAnsi="Arial" w:cs="Arial"/>
          <w:sz w:val="15"/>
          <w:szCs w:val="15"/>
          <w:vertAlign w:val="subscript"/>
          <w:lang w:val="en-GB"/>
        </w:rPr>
        <w:t>2</w:t>
      </w:r>
      <w:r w:rsidRPr="000D5704">
        <w:rPr>
          <w:rFonts w:ascii="Arial" w:hAnsi="Arial" w:cs="Arial"/>
          <w:sz w:val="15"/>
          <w:szCs w:val="15"/>
          <w:lang w:val="en-GB"/>
        </w:rPr>
        <w:t xml:space="preserve"> (198 mg, 0.25 mmol) was then added to the suspension and the reaction mixture </w:t>
      </w:r>
      <w:r w:rsidRPr="000D5704">
        <w:rPr>
          <w:rFonts w:ascii="Arial" w:hAnsi="Arial" w:cs="Arial"/>
          <w:sz w:val="15"/>
          <w:szCs w:val="15"/>
          <w:lang w:val="en-GB"/>
        </w:rPr>
        <w:lastRenderedPageBreak/>
        <w:t>was stirred at ambient temperature for an additional 4 h. The resulting suspension was filtered over Celite</w:t>
      </w:r>
      <w:r w:rsidRPr="000D5704">
        <w:rPr>
          <w:rFonts w:ascii="Arial" w:hAnsi="Arial" w:cs="Arial"/>
          <w:sz w:val="15"/>
          <w:szCs w:val="15"/>
          <w:vertAlign w:val="superscript"/>
          <w:lang w:val="en-GB"/>
        </w:rPr>
        <w:t>®</w:t>
      </w:r>
      <w:r w:rsidRPr="000D5704">
        <w:rPr>
          <w:rFonts w:ascii="Arial" w:hAnsi="Arial" w:cs="Arial"/>
          <w:sz w:val="15"/>
          <w:szCs w:val="15"/>
          <w:lang w:val="en-GB"/>
        </w:rPr>
        <w:t>. The remaining solid was washed with dichloromethane (2×5 mL) and the solvent of the filtrate was evaporated. The residue was purified via column chromatography on silica gel with dichloromethane:ethyl acetate (9:1) as eluent, affording a yellow powder.</w:t>
      </w:r>
    </w:p>
    <w:p w:rsidR="000D5704" w:rsidRPr="000D5704" w:rsidRDefault="000D5704" w:rsidP="000D5704">
      <w:pPr>
        <w:pStyle w:val="TAMainText"/>
        <w:spacing w:after="240" w:line="200" w:lineRule="exact"/>
        <w:ind w:firstLine="0"/>
        <w:rPr>
          <w:rFonts w:ascii="Arial" w:hAnsi="Arial" w:cs="Arial"/>
          <w:bCs/>
          <w:sz w:val="15"/>
          <w:szCs w:val="15"/>
          <w:lang w:val="en-GB"/>
        </w:rPr>
      </w:pPr>
      <w:r w:rsidRPr="000D5704">
        <w:rPr>
          <w:rFonts w:ascii="Arial" w:hAnsi="Arial" w:cs="Arial"/>
          <w:b/>
          <w:sz w:val="15"/>
          <w:szCs w:val="15"/>
          <w:lang w:val="en-GB"/>
        </w:rPr>
        <w:t>2a.</w:t>
      </w:r>
      <w:r w:rsidRPr="000D5704">
        <w:rPr>
          <w:rFonts w:ascii="Arial" w:hAnsi="Arial" w:cs="Arial"/>
          <w:sz w:val="15"/>
          <w:szCs w:val="15"/>
          <w:lang w:val="en-GB"/>
        </w:rPr>
        <w:t xml:space="preserve"> </w:t>
      </w:r>
      <w:r w:rsidRPr="000D5704">
        <w:rPr>
          <w:rFonts w:ascii="Arial" w:hAnsi="Arial" w:cs="Arial"/>
          <w:bCs/>
          <w:sz w:val="15"/>
          <w:szCs w:val="15"/>
          <w:lang w:val="en-GB"/>
        </w:rPr>
        <w:t xml:space="preserve">Yield: 91%, 322 mg. </w:t>
      </w:r>
      <w:r w:rsidRPr="000D5704">
        <w:rPr>
          <w:rFonts w:ascii="Arial" w:hAnsi="Arial" w:cs="Arial"/>
          <w:bCs/>
          <w:sz w:val="15"/>
          <w:szCs w:val="15"/>
          <w:vertAlign w:val="superscript"/>
          <w:lang w:val="en-GB"/>
        </w:rPr>
        <w:t>1</w:t>
      </w:r>
      <w:r w:rsidRPr="000D5704">
        <w:rPr>
          <w:rFonts w:ascii="Arial" w:hAnsi="Arial" w:cs="Arial"/>
          <w:bCs/>
          <w:sz w:val="15"/>
          <w:szCs w:val="15"/>
          <w:lang w:val="en-GB"/>
        </w:rPr>
        <w:t>H NMR (400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xml:space="preserve">) </w:t>
      </w:r>
      <w:r w:rsidRPr="000D5704">
        <w:rPr>
          <w:rFonts w:ascii="Arial" w:hAnsi="Arial" w:cs="Arial"/>
          <w:sz w:val="15"/>
          <w:szCs w:val="15"/>
          <w:lang w:val="en-GB"/>
        </w:rPr>
        <w:t>δ</w:t>
      </w:r>
      <w:r w:rsidRPr="000D5704">
        <w:rPr>
          <w:rFonts w:ascii="Arial" w:hAnsi="Arial" w:cs="Arial"/>
          <w:bCs/>
          <w:sz w:val="15"/>
          <w:szCs w:val="15"/>
          <w:lang w:val="en-GB"/>
        </w:rPr>
        <w:t xml:space="preserve"> </w:t>
      </w:r>
      <w:r w:rsidRPr="000D5704">
        <w:rPr>
          <w:rFonts w:ascii="Arial" w:hAnsi="Arial" w:cs="Arial"/>
          <w:sz w:val="15"/>
          <w:szCs w:val="15"/>
          <w:lang w:val="en-GB"/>
        </w:rPr>
        <w:t>(ppm):</w:t>
      </w:r>
      <w:r w:rsidRPr="000D5704">
        <w:rPr>
          <w:rFonts w:ascii="Arial" w:hAnsi="Arial" w:cs="Arial"/>
          <w:bCs/>
          <w:sz w:val="15"/>
          <w:szCs w:val="15"/>
          <w:lang w:val="en-GB"/>
        </w:rPr>
        <w:t xml:space="preserve"> 7.33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8.0 Hz, 4H, Ar-</w:t>
      </w:r>
      <w:r w:rsidRPr="000D5704">
        <w:rPr>
          <w:rFonts w:ascii="Arial" w:hAnsi="Arial" w:cs="Arial"/>
          <w:bCs/>
          <w:i/>
          <w:sz w:val="15"/>
          <w:szCs w:val="15"/>
          <w:lang w:val="en-GB"/>
        </w:rPr>
        <w:t>H</w:t>
      </w:r>
      <w:r w:rsidRPr="000D5704">
        <w:rPr>
          <w:rFonts w:ascii="Arial" w:hAnsi="Arial" w:cs="Arial"/>
          <w:bCs/>
          <w:sz w:val="15"/>
          <w:szCs w:val="15"/>
          <w:lang w:val="en-GB"/>
        </w:rPr>
        <w:t>), 6.87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8.0 Hz, 4H, Ar-</w:t>
      </w:r>
      <w:r w:rsidRPr="000D5704">
        <w:rPr>
          <w:rFonts w:ascii="Arial" w:hAnsi="Arial" w:cs="Arial"/>
          <w:bCs/>
          <w:i/>
          <w:sz w:val="15"/>
          <w:szCs w:val="15"/>
          <w:lang w:val="en-GB"/>
        </w:rPr>
        <w:t>H</w:t>
      </w:r>
      <w:r w:rsidRPr="000D5704">
        <w:rPr>
          <w:rFonts w:ascii="Arial" w:hAnsi="Arial" w:cs="Arial"/>
          <w:bCs/>
          <w:sz w:val="15"/>
          <w:szCs w:val="15"/>
          <w:lang w:val="en-GB"/>
        </w:rPr>
        <w:t>), 6.62 (s, 2H, NC</w:t>
      </w:r>
      <w:r w:rsidRPr="000D5704">
        <w:rPr>
          <w:rFonts w:ascii="Arial" w:hAnsi="Arial" w:cs="Arial"/>
          <w:bCs/>
          <w:i/>
          <w:sz w:val="15"/>
          <w:szCs w:val="15"/>
          <w:lang w:val="en-GB"/>
        </w:rPr>
        <w:t>H</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lang w:val="en-GB"/>
        </w:rPr>
        <w:t xml:space="preserve">N), 6.03 (d, </w:t>
      </w:r>
      <w:r w:rsidRPr="000D5704">
        <w:rPr>
          <w:rFonts w:ascii="Arial" w:hAnsi="Arial" w:cs="Arial"/>
          <w:bCs/>
          <w:i/>
          <w:sz w:val="15"/>
          <w:szCs w:val="15"/>
          <w:lang w:val="en-GB"/>
        </w:rPr>
        <w:t>J</w:t>
      </w:r>
      <w:r w:rsidRPr="000D5704">
        <w:rPr>
          <w:rFonts w:ascii="Arial" w:hAnsi="Arial" w:cs="Arial"/>
          <w:bCs/>
          <w:sz w:val="15"/>
          <w:szCs w:val="15"/>
          <w:lang w:val="en-GB"/>
        </w:rPr>
        <w:t xml:space="preserve"> = 14.4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5.10 (d, </w:t>
      </w:r>
      <w:r w:rsidRPr="000D5704">
        <w:rPr>
          <w:rFonts w:ascii="Arial" w:hAnsi="Arial" w:cs="Arial"/>
          <w:bCs/>
          <w:i/>
          <w:sz w:val="15"/>
          <w:szCs w:val="15"/>
          <w:lang w:val="en-GB"/>
        </w:rPr>
        <w:t>J</w:t>
      </w:r>
      <w:r w:rsidRPr="000D5704">
        <w:rPr>
          <w:rFonts w:ascii="Arial" w:hAnsi="Arial" w:cs="Arial"/>
          <w:bCs/>
          <w:sz w:val="15"/>
          <w:szCs w:val="15"/>
          <w:lang w:val="en-GB"/>
        </w:rPr>
        <w:t xml:space="preserve"> = 14.4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3.80 (s, 6H, OC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1.65 (s, 15H, C</w:t>
      </w:r>
      <w:r w:rsidRPr="000D5704">
        <w:rPr>
          <w:rFonts w:ascii="Arial" w:hAnsi="Arial" w:cs="Arial"/>
          <w:bCs/>
          <w:sz w:val="15"/>
          <w:szCs w:val="15"/>
          <w:vertAlign w:val="subscript"/>
          <w:lang w:val="en-GB"/>
        </w:rPr>
        <w:t>5</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xml:space="preserve">). </w:t>
      </w:r>
      <w:r w:rsidRPr="000D5704">
        <w:rPr>
          <w:rFonts w:ascii="Arial" w:hAnsi="Arial" w:cs="Arial"/>
          <w:bCs/>
          <w:sz w:val="15"/>
          <w:szCs w:val="15"/>
          <w:vertAlign w:val="superscript"/>
          <w:lang w:val="en-GB"/>
        </w:rPr>
        <w:t>13</w:t>
      </w:r>
      <w:r w:rsidRPr="000D5704">
        <w:rPr>
          <w:rFonts w:ascii="Arial" w:hAnsi="Arial" w:cs="Arial"/>
          <w:bCs/>
          <w:sz w:val="15"/>
          <w:szCs w:val="15"/>
          <w:lang w:val="en-GB"/>
        </w:rPr>
        <w:t>C NMR (100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xml:space="preserve">) </w:t>
      </w:r>
      <w:r w:rsidRPr="000D5704">
        <w:rPr>
          <w:rFonts w:ascii="Arial" w:hAnsi="Arial" w:cs="Arial"/>
          <w:sz w:val="15"/>
          <w:szCs w:val="15"/>
          <w:lang w:val="en-GB"/>
        </w:rPr>
        <w:t>δ</w:t>
      </w:r>
      <w:r w:rsidRPr="000D5704">
        <w:rPr>
          <w:rFonts w:ascii="Arial" w:hAnsi="Arial" w:cs="Arial"/>
          <w:bCs/>
          <w:sz w:val="15"/>
          <w:szCs w:val="15"/>
          <w:lang w:val="en-GB"/>
        </w:rPr>
        <w:t xml:space="preserve"> </w:t>
      </w:r>
      <w:r w:rsidRPr="000D5704">
        <w:rPr>
          <w:rFonts w:ascii="Arial" w:hAnsi="Arial" w:cs="Arial"/>
          <w:sz w:val="15"/>
          <w:szCs w:val="15"/>
          <w:lang w:val="en-GB"/>
        </w:rPr>
        <w:t>(ppm):</w:t>
      </w:r>
      <w:r w:rsidRPr="000D5704">
        <w:rPr>
          <w:rFonts w:ascii="Arial" w:hAnsi="Arial" w:cs="Arial"/>
          <w:bCs/>
          <w:sz w:val="15"/>
          <w:szCs w:val="15"/>
          <w:lang w:val="en-GB"/>
        </w:rPr>
        <w:t xml:space="preserve"> 159.4 (Ar-</w:t>
      </w:r>
      <w:r w:rsidRPr="000D5704">
        <w:rPr>
          <w:rFonts w:ascii="Arial" w:hAnsi="Arial" w:cs="Arial"/>
          <w:bCs/>
          <w:i/>
          <w:sz w:val="15"/>
          <w:szCs w:val="15"/>
          <w:lang w:val="en-GB"/>
        </w:rPr>
        <w:t>C</w:t>
      </w:r>
      <w:r w:rsidRPr="000D5704">
        <w:rPr>
          <w:rFonts w:ascii="Arial" w:hAnsi="Arial" w:cs="Arial"/>
          <w:bCs/>
          <w:sz w:val="15"/>
          <w:szCs w:val="15"/>
          <w:lang w:val="en-GB"/>
        </w:rPr>
        <w:t>), 156.5 (Ir-</w:t>
      </w:r>
      <w:r w:rsidRPr="000D5704">
        <w:rPr>
          <w:rFonts w:ascii="Arial" w:hAnsi="Arial" w:cs="Arial"/>
          <w:bCs/>
          <w:i/>
          <w:sz w:val="15"/>
          <w:szCs w:val="15"/>
          <w:lang w:val="en-GB"/>
        </w:rPr>
        <w:t>C</w:t>
      </w:r>
      <w:r w:rsidRPr="000D5704">
        <w:rPr>
          <w:rFonts w:ascii="Arial" w:hAnsi="Arial" w:cs="Arial"/>
          <w:bCs/>
          <w:sz w:val="15"/>
          <w:szCs w:val="15"/>
          <w:lang w:val="en-GB"/>
        </w:rPr>
        <w:t>), 130.1 (Ar-</w:t>
      </w:r>
      <w:r w:rsidRPr="000D5704">
        <w:rPr>
          <w:rFonts w:ascii="Arial" w:hAnsi="Arial" w:cs="Arial"/>
          <w:bCs/>
          <w:i/>
          <w:sz w:val="15"/>
          <w:szCs w:val="15"/>
          <w:lang w:val="en-GB"/>
        </w:rPr>
        <w:t>C</w:t>
      </w:r>
      <w:r w:rsidRPr="000D5704">
        <w:rPr>
          <w:rFonts w:ascii="Arial" w:hAnsi="Arial" w:cs="Arial"/>
          <w:bCs/>
          <w:sz w:val="15"/>
          <w:szCs w:val="15"/>
          <w:lang w:val="en-GB"/>
        </w:rPr>
        <w:t>), 128.6 (Ar-</w:t>
      </w:r>
      <w:r w:rsidRPr="000D5704">
        <w:rPr>
          <w:rFonts w:ascii="Arial" w:hAnsi="Arial" w:cs="Arial"/>
          <w:bCs/>
          <w:i/>
          <w:sz w:val="15"/>
          <w:szCs w:val="15"/>
          <w:lang w:val="en-GB"/>
        </w:rPr>
        <w:t>C</w:t>
      </w:r>
      <w:r w:rsidRPr="000D5704">
        <w:rPr>
          <w:rFonts w:ascii="Arial" w:hAnsi="Arial" w:cs="Arial"/>
          <w:bCs/>
          <w:sz w:val="15"/>
          <w:szCs w:val="15"/>
          <w:lang w:val="en-GB"/>
        </w:rPr>
        <w:t>), 121.5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i/>
          <w:sz w:val="15"/>
          <w:szCs w:val="15"/>
          <w:lang w:val="en-GB"/>
        </w:rPr>
        <w:t>C</w:t>
      </w:r>
      <w:r w:rsidRPr="000D5704">
        <w:rPr>
          <w:rFonts w:ascii="Arial" w:hAnsi="Arial" w:cs="Arial"/>
          <w:bCs/>
          <w:sz w:val="15"/>
          <w:szCs w:val="15"/>
          <w:lang w:val="en-GB"/>
        </w:rPr>
        <w:t>HN), 114.1 (Ar-</w:t>
      </w:r>
      <w:r w:rsidRPr="000D5704">
        <w:rPr>
          <w:rFonts w:ascii="Arial" w:hAnsi="Arial" w:cs="Arial"/>
          <w:bCs/>
          <w:i/>
          <w:sz w:val="15"/>
          <w:szCs w:val="15"/>
          <w:lang w:val="en-GB"/>
        </w:rPr>
        <w:t>C</w:t>
      </w:r>
      <w:r w:rsidRPr="000D5704">
        <w:rPr>
          <w:rFonts w:ascii="Arial" w:hAnsi="Arial" w:cs="Arial"/>
          <w:bCs/>
          <w:sz w:val="15"/>
          <w:szCs w:val="15"/>
          <w:lang w:val="en-GB"/>
        </w:rPr>
        <w:t>), 89.0 (</w:t>
      </w:r>
      <w:r w:rsidRPr="000D5704">
        <w:rPr>
          <w:rFonts w:ascii="Arial" w:hAnsi="Arial" w:cs="Arial"/>
          <w:bCs/>
          <w:i/>
          <w:sz w:val="15"/>
          <w:szCs w:val="15"/>
          <w:lang w:val="en-GB"/>
        </w:rPr>
        <w:t>C</w:t>
      </w:r>
      <w:r w:rsidRPr="000D5704">
        <w:rPr>
          <w:rFonts w:ascii="Arial" w:hAnsi="Arial" w:cs="Arial"/>
          <w:bCs/>
          <w:sz w:val="15"/>
          <w:szCs w:val="15"/>
          <w:vertAlign w:val="subscript"/>
          <w:lang w:val="en-GB"/>
        </w:rPr>
        <w:t>5</w:t>
      </w:r>
      <w:r w:rsidRPr="000D5704">
        <w:rPr>
          <w:rFonts w:ascii="Arial" w:hAnsi="Arial" w:cs="Arial"/>
          <w:bCs/>
          <w:sz w:val="15"/>
          <w:szCs w:val="15"/>
          <w:lang w:val="en-GB"/>
        </w:rPr>
        <w:t>(CH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54.1 (O</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54.1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9.3 (C</w:t>
      </w:r>
      <w:r w:rsidRPr="000D5704">
        <w:rPr>
          <w:rFonts w:ascii="Arial" w:hAnsi="Arial" w:cs="Arial"/>
          <w:bCs/>
          <w:sz w:val="15"/>
          <w:szCs w:val="15"/>
          <w:vertAlign w:val="subscript"/>
          <w:lang w:val="en-GB"/>
        </w:rPr>
        <w:t>5</w:t>
      </w:r>
      <w:r w:rsidRPr="000D5704">
        <w:rPr>
          <w:rFonts w:ascii="Arial" w:hAnsi="Arial" w:cs="Arial"/>
          <w:bCs/>
          <w:sz w:val="15"/>
          <w:szCs w:val="15"/>
          <w:lang w:val="en-GB"/>
        </w:rPr>
        <w:t>(</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Anal. Calc. for C</w:t>
      </w:r>
      <w:r w:rsidRPr="000D5704">
        <w:rPr>
          <w:rFonts w:ascii="Arial" w:hAnsi="Arial" w:cs="Arial"/>
          <w:bCs/>
          <w:sz w:val="15"/>
          <w:szCs w:val="15"/>
          <w:vertAlign w:val="subscript"/>
          <w:lang w:val="en-GB"/>
        </w:rPr>
        <w:t>29</w:t>
      </w:r>
      <w:r w:rsidRPr="000D5704">
        <w:rPr>
          <w:rFonts w:ascii="Arial" w:hAnsi="Arial" w:cs="Arial"/>
          <w:bCs/>
          <w:sz w:val="15"/>
          <w:szCs w:val="15"/>
          <w:lang w:val="en-GB"/>
        </w:rPr>
        <w:t>H</w:t>
      </w:r>
      <w:r w:rsidRPr="000D5704">
        <w:rPr>
          <w:rFonts w:ascii="Arial" w:hAnsi="Arial" w:cs="Arial"/>
          <w:bCs/>
          <w:sz w:val="15"/>
          <w:szCs w:val="15"/>
          <w:vertAlign w:val="subscript"/>
          <w:lang w:val="en-GB"/>
        </w:rPr>
        <w:t>35</w:t>
      </w:r>
      <w:r w:rsidRPr="000D5704">
        <w:rPr>
          <w:rFonts w:ascii="Arial" w:hAnsi="Arial" w:cs="Arial"/>
          <w:bCs/>
          <w:sz w:val="15"/>
          <w:szCs w:val="15"/>
          <w:lang w:val="en-GB"/>
        </w:rPr>
        <w:t>Cl</w:t>
      </w:r>
      <w:r w:rsidRPr="000D5704">
        <w:rPr>
          <w:rFonts w:ascii="Arial" w:hAnsi="Arial" w:cs="Arial"/>
          <w:bCs/>
          <w:sz w:val="15"/>
          <w:szCs w:val="15"/>
          <w:vertAlign w:val="subscript"/>
          <w:lang w:val="en-GB"/>
        </w:rPr>
        <w:t>2</w:t>
      </w:r>
      <w:r w:rsidRPr="000D5704">
        <w:rPr>
          <w:rFonts w:ascii="Arial" w:hAnsi="Arial" w:cs="Arial"/>
          <w:bCs/>
          <w:sz w:val="15"/>
          <w:szCs w:val="15"/>
          <w:lang w:val="en-GB"/>
        </w:rPr>
        <w:t>IrN</w:t>
      </w:r>
      <w:r w:rsidRPr="000D5704">
        <w:rPr>
          <w:rFonts w:ascii="Arial" w:hAnsi="Arial" w:cs="Arial"/>
          <w:bCs/>
          <w:sz w:val="15"/>
          <w:szCs w:val="15"/>
          <w:vertAlign w:val="subscript"/>
          <w:lang w:val="en-GB"/>
        </w:rPr>
        <w:t>2</w:t>
      </w:r>
      <w:r w:rsidRPr="000D5704">
        <w:rPr>
          <w:rFonts w:ascii="Arial" w:hAnsi="Arial" w:cs="Arial"/>
          <w:bCs/>
          <w:sz w:val="15"/>
          <w:szCs w:val="15"/>
          <w:lang w:val="en-GB"/>
        </w:rPr>
        <w:t>O</w:t>
      </w:r>
      <w:r w:rsidRPr="000D5704">
        <w:rPr>
          <w:rFonts w:ascii="Arial" w:hAnsi="Arial" w:cs="Arial"/>
          <w:bCs/>
          <w:sz w:val="15"/>
          <w:szCs w:val="15"/>
          <w:vertAlign w:val="subscript"/>
          <w:lang w:val="en-GB"/>
        </w:rPr>
        <w:t xml:space="preserve">2 </w:t>
      </w:r>
      <w:r w:rsidRPr="000D5704">
        <w:rPr>
          <w:rFonts w:ascii="Arial" w:hAnsi="Arial" w:cs="Arial"/>
          <w:bCs/>
          <w:sz w:val="15"/>
          <w:szCs w:val="15"/>
          <w:lang w:val="en-GB"/>
        </w:rPr>
        <w:t xml:space="preserve">(%): C, 49.29; H, 4.99: N, 3.96. Found: C, 49.36; H, 4.90: N, 4.01. HRMS (ESI+): calcd. </w:t>
      </w:r>
      <w:r w:rsidRPr="000D5704">
        <w:rPr>
          <w:rFonts w:ascii="Arial" w:hAnsi="Arial" w:cs="Arial"/>
          <w:bCs/>
          <w:i/>
          <w:iCs/>
          <w:sz w:val="15"/>
          <w:szCs w:val="15"/>
          <w:lang w:val="en-GB"/>
        </w:rPr>
        <w:t xml:space="preserve">m/z </w:t>
      </w:r>
      <w:r w:rsidRPr="000D5704">
        <w:rPr>
          <w:rFonts w:ascii="Arial" w:hAnsi="Arial" w:cs="Arial"/>
          <w:bCs/>
          <w:sz w:val="15"/>
          <w:szCs w:val="15"/>
          <w:lang w:val="en-GB"/>
        </w:rPr>
        <w:t>for C</w:t>
      </w:r>
      <w:r w:rsidRPr="000D5704">
        <w:rPr>
          <w:rFonts w:ascii="Arial" w:hAnsi="Arial" w:cs="Arial"/>
          <w:bCs/>
          <w:sz w:val="15"/>
          <w:szCs w:val="15"/>
          <w:vertAlign w:val="subscript"/>
          <w:lang w:val="en-GB"/>
        </w:rPr>
        <w:t>29</w:t>
      </w:r>
      <w:r w:rsidRPr="000D5704">
        <w:rPr>
          <w:rFonts w:ascii="Arial" w:hAnsi="Arial" w:cs="Arial"/>
          <w:bCs/>
          <w:sz w:val="15"/>
          <w:szCs w:val="15"/>
          <w:lang w:val="en-GB"/>
        </w:rPr>
        <w:t>H</w:t>
      </w:r>
      <w:r w:rsidRPr="000D5704">
        <w:rPr>
          <w:rFonts w:ascii="Arial" w:hAnsi="Arial" w:cs="Arial"/>
          <w:bCs/>
          <w:sz w:val="15"/>
          <w:szCs w:val="15"/>
          <w:vertAlign w:val="subscript"/>
          <w:lang w:val="en-GB"/>
        </w:rPr>
        <w:t>35</w:t>
      </w:r>
      <w:r w:rsidRPr="000D5704">
        <w:rPr>
          <w:rFonts w:ascii="Arial" w:hAnsi="Arial" w:cs="Arial"/>
          <w:bCs/>
          <w:sz w:val="15"/>
          <w:szCs w:val="15"/>
          <w:lang w:val="en-GB"/>
        </w:rPr>
        <w:t>ClIrN</w:t>
      </w:r>
      <w:r w:rsidRPr="000D5704">
        <w:rPr>
          <w:rFonts w:ascii="Arial" w:hAnsi="Arial" w:cs="Arial"/>
          <w:bCs/>
          <w:sz w:val="15"/>
          <w:szCs w:val="15"/>
          <w:vertAlign w:val="subscript"/>
          <w:lang w:val="en-GB"/>
        </w:rPr>
        <w:t>2</w:t>
      </w:r>
      <w:r w:rsidRPr="000D5704">
        <w:rPr>
          <w:rFonts w:ascii="Arial" w:hAnsi="Arial" w:cs="Arial"/>
          <w:bCs/>
          <w:sz w:val="15"/>
          <w:szCs w:val="15"/>
          <w:lang w:val="en-GB"/>
        </w:rPr>
        <w:t>O</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w:t>
      </w:r>
      <w:r w:rsidRPr="000D5704">
        <w:rPr>
          <w:rFonts w:ascii="Arial" w:hAnsi="Arial" w:cs="Arial"/>
          <w:bCs/>
          <w:i/>
          <w:sz w:val="15"/>
          <w:szCs w:val="15"/>
          <w:lang w:val="en-GB"/>
        </w:rPr>
        <w:t>M</w:t>
      </w:r>
      <w:r w:rsidRPr="000D5704">
        <w:rPr>
          <w:rFonts w:ascii="Arial" w:hAnsi="Arial" w:cs="Arial"/>
          <w:bCs/>
          <w:sz w:val="15"/>
          <w:szCs w:val="15"/>
          <w:lang w:val="en-GB"/>
        </w:rPr>
        <w:t>-Cl]</w:t>
      </w:r>
      <w:r w:rsidRPr="000D5704">
        <w:rPr>
          <w:rFonts w:ascii="Arial" w:hAnsi="Arial" w:cs="Arial"/>
          <w:bCs/>
          <w:sz w:val="15"/>
          <w:szCs w:val="15"/>
          <w:vertAlign w:val="superscript"/>
          <w:lang w:val="en-GB"/>
        </w:rPr>
        <w:t>+</w:t>
      </w:r>
      <w:r w:rsidRPr="000D5704">
        <w:rPr>
          <w:rFonts w:ascii="Arial" w:hAnsi="Arial" w:cs="Arial"/>
          <w:bCs/>
          <w:sz w:val="15"/>
          <w:szCs w:val="15"/>
          <w:lang w:val="en-GB"/>
        </w:rPr>
        <w:t xml:space="preserve">: 671.2004; found: 671.2005. </w:t>
      </w:r>
    </w:p>
    <w:p w:rsidR="000D5704" w:rsidRPr="000D5704" w:rsidRDefault="000D5704" w:rsidP="000D5704">
      <w:pPr>
        <w:pStyle w:val="TAMainText"/>
        <w:spacing w:after="240" w:line="200" w:lineRule="exact"/>
        <w:ind w:firstLine="0"/>
        <w:rPr>
          <w:rFonts w:ascii="Arial" w:hAnsi="Arial" w:cs="Arial"/>
          <w:bCs/>
          <w:sz w:val="15"/>
          <w:szCs w:val="15"/>
          <w:lang w:val="en-GB"/>
        </w:rPr>
      </w:pPr>
      <w:r w:rsidRPr="000D5704">
        <w:rPr>
          <w:rFonts w:ascii="Arial" w:hAnsi="Arial" w:cs="Arial"/>
          <w:b/>
          <w:sz w:val="15"/>
          <w:szCs w:val="15"/>
          <w:lang w:val="en-GB"/>
        </w:rPr>
        <w:t>2b.</w:t>
      </w:r>
      <w:r w:rsidRPr="000D5704">
        <w:rPr>
          <w:rFonts w:ascii="Arial" w:hAnsi="Arial" w:cs="Arial"/>
          <w:sz w:val="15"/>
          <w:szCs w:val="15"/>
          <w:lang w:val="en-GB"/>
        </w:rPr>
        <w:t xml:space="preserve"> </w:t>
      </w:r>
      <w:r w:rsidRPr="000D5704">
        <w:rPr>
          <w:rFonts w:ascii="Arial" w:hAnsi="Arial" w:cs="Arial"/>
          <w:bCs/>
          <w:sz w:val="15"/>
          <w:szCs w:val="15"/>
          <w:lang w:val="en-GB"/>
        </w:rPr>
        <w:t xml:space="preserve">Yield: 87%, 281 mg. </w:t>
      </w:r>
      <w:r w:rsidRPr="000D5704">
        <w:rPr>
          <w:rFonts w:ascii="Arial" w:hAnsi="Arial" w:cs="Arial"/>
          <w:bCs/>
          <w:sz w:val="15"/>
          <w:szCs w:val="15"/>
          <w:vertAlign w:val="superscript"/>
          <w:lang w:val="en-GB"/>
        </w:rPr>
        <w:t>1</w:t>
      </w:r>
      <w:r w:rsidRPr="000D5704">
        <w:rPr>
          <w:rFonts w:ascii="Arial" w:hAnsi="Arial" w:cs="Arial"/>
          <w:bCs/>
          <w:sz w:val="15"/>
          <w:szCs w:val="15"/>
          <w:lang w:val="en-GB"/>
        </w:rPr>
        <w:t>H NMR (400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xml:space="preserve">) </w:t>
      </w:r>
      <w:r w:rsidRPr="000D5704">
        <w:rPr>
          <w:rFonts w:ascii="Arial" w:hAnsi="Arial" w:cs="Arial"/>
          <w:sz w:val="15"/>
          <w:szCs w:val="15"/>
          <w:lang w:val="en-GB"/>
        </w:rPr>
        <w:t>δ</w:t>
      </w:r>
      <w:r w:rsidRPr="000D5704">
        <w:rPr>
          <w:rFonts w:ascii="Arial" w:hAnsi="Arial" w:cs="Arial"/>
          <w:bCs/>
          <w:sz w:val="15"/>
          <w:szCs w:val="15"/>
          <w:lang w:val="en-GB"/>
        </w:rPr>
        <w:t xml:space="preserve"> </w:t>
      </w:r>
      <w:r w:rsidRPr="000D5704">
        <w:rPr>
          <w:rFonts w:ascii="Arial" w:hAnsi="Arial" w:cs="Arial"/>
          <w:sz w:val="15"/>
          <w:szCs w:val="15"/>
          <w:lang w:val="en-GB"/>
        </w:rPr>
        <w:t>(ppm):</w:t>
      </w:r>
      <w:r w:rsidRPr="000D5704">
        <w:rPr>
          <w:rFonts w:ascii="Arial" w:hAnsi="Arial" w:cs="Arial"/>
          <w:bCs/>
          <w:sz w:val="15"/>
          <w:szCs w:val="15"/>
          <w:lang w:val="en-GB"/>
        </w:rPr>
        <w:t xml:space="preserve"> 7.36-7.32 (m,</w:t>
      </w:r>
      <w:r w:rsidRPr="000D5704">
        <w:rPr>
          <w:rFonts w:ascii="Arial" w:hAnsi="Arial" w:cs="Arial"/>
          <w:bCs/>
          <w:i/>
          <w:sz w:val="15"/>
          <w:szCs w:val="15"/>
          <w:lang w:val="en-GB"/>
        </w:rPr>
        <w:t xml:space="preserve"> </w:t>
      </w:r>
      <w:r w:rsidRPr="000D5704">
        <w:rPr>
          <w:rFonts w:ascii="Arial" w:hAnsi="Arial" w:cs="Arial"/>
          <w:bCs/>
          <w:sz w:val="15"/>
          <w:szCs w:val="15"/>
          <w:lang w:val="en-GB"/>
        </w:rPr>
        <w:t>10H, Ar-</w:t>
      </w:r>
      <w:r w:rsidRPr="000D5704">
        <w:rPr>
          <w:rFonts w:ascii="Arial" w:hAnsi="Arial" w:cs="Arial"/>
          <w:bCs/>
          <w:i/>
          <w:sz w:val="15"/>
          <w:szCs w:val="15"/>
          <w:lang w:val="en-GB"/>
        </w:rPr>
        <w:t>H</w:t>
      </w:r>
      <w:r w:rsidRPr="000D5704">
        <w:rPr>
          <w:rFonts w:ascii="Arial" w:hAnsi="Arial" w:cs="Arial"/>
          <w:bCs/>
          <w:sz w:val="15"/>
          <w:szCs w:val="15"/>
          <w:lang w:val="en-GB"/>
        </w:rPr>
        <w:t>), 6.67 (s, 2H, NC</w:t>
      </w:r>
      <w:r w:rsidRPr="000D5704">
        <w:rPr>
          <w:rFonts w:ascii="Arial" w:hAnsi="Arial" w:cs="Arial"/>
          <w:bCs/>
          <w:i/>
          <w:sz w:val="15"/>
          <w:szCs w:val="15"/>
          <w:lang w:val="en-GB"/>
        </w:rPr>
        <w:t>H</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lang w:val="en-GB"/>
        </w:rPr>
        <w:t xml:space="preserve">N), 6.01 (d, </w:t>
      </w:r>
      <w:r w:rsidRPr="000D5704">
        <w:rPr>
          <w:rFonts w:ascii="Arial" w:hAnsi="Arial" w:cs="Arial"/>
          <w:bCs/>
          <w:i/>
          <w:sz w:val="15"/>
          <w:szCs w:val="15"/>
          <w:lang w:val="en-GB"/>
        </w:rPr>
        <w:t>J</w:t>
      </w:r>
      <w:r w:rsidRPr="000D5704">
        <w:rPr>
          <w:rFonts w:ascii="Arial" w:hAnsi="Arial" w:cs="Arial"/>
          <w:bCs/>
          <w:sz w:val="15"/>
          <w:szCs w:val="15"/>
          <w:lang w:val="en-GB"/>
        </w:rPr>
        <w:t xml:space="preserve"> = 14.8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5.34 (d, </w:t>
      </w:r>
      <w:r w:rsidRPr="000D5704">
        <w:rPr>
          <w:rFonts w:ascii="Arial" w:hAnsi="Arial" w:cs="Arial"/>
          <w:bCs/>
          <w:i/>
          <w:sz w:val="15"/>
          <w:szCs w:val="15"/>
          <w:lang w:val="en-GB"/>
        </w:rPr>
        <w:t>J</w:t>
      </w:r>
      <w:r w:rsidRPr="000D5704">
        <w:rPr>
          <w:rFonts w:ascii="Arial" w:hAnsi="Arial" w:cs="Arial"/>
          <w:bCs/>
          <w:sz w:val="15"/>
          <w:szCs w:val="15"/>
          <w:lang w:val="en-GB"/>
        </w:rPr>
        <w:t xml:space="preserve"> = 14.8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1.63 (s, 15H, C</w:t>
      </w:r>
      <w:r w:rsidRPr="000D5704">
        <w:rPr>
          <w:rFonts w:ascii="Arial" w:hAnsi="Arial" w:cs="Arial"/>
          <w:bCs/>
          <w:sz w:val="15"/>
          <w:szCs w:val="15"/>
          <w:vertAlign w:val="subscript"/>
          <w:lang w:val="en-GB"/>
        </w:rPr>
        <w:t>5</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xml:space="preserve">). </w:t>
      </w:r>
      <w:r w:rsidRPr="000D5704">
        <w:rPr>
          <w:rFonts w:ascii="Arial" w:hAnsi="Arial" w:cs="Arial"/>
          <w:bCs/>
          <w:sz w:val="15"/>
          <w:szCs w:val="15"/>
          <w:vertAlign w:val="superscript"/>
          <w:lang w:val="en-GB"/>
        </w:rPr>
        <w:t>13</w:t>
      </w:r>
      <w:r w:rsidRPr="000D5704">
        <w:rPr>
          <w:rFonts w:ascii="Arial" w:hAnsi="Arial" w:cs="Arial"/>
          <w:bCs/>
          <w:sz w:val="15"/>
          <w:szCs w:val="15"/>
          <w:lang w:val="en-GB"/>
        </w:rPr>
        <w:t>C NMR (100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xml:space="preserve">) </w:t>
      </w:r>
      <w:r w:rsidRPr="000D5704">
        <w:rPr>
          <w:rFonts w:ascii="Arial" w:hAnsi="Arial" w:cs="Arial"/>
          <w:sz w:val="15"/>
          <w:szCs w:val="15"/>
          <w:lang w:val="en-GB"/>
        </w:rPr>
        <w:t>δ</w:t>
      </w:r>
      <w:r w:rsidRPr="000D5704">
        <w:rPr>
          <w:rFonts w:ascii="Arial" w:hAnsi="Arial" w:cs="Arial"/>
          <w:bCs/>
          <w:sz w:val="15"/>
          <w:szCs w:val="15"/>
          <w:lang w:val="en-GB"/>
        </w:rPr>
        <w:t xml:space="preserve"> </w:t>
      </w:r>
      <w:r w:rsidRPr="000D5704">
        <w:rPr>
          <w:rFonts w:ascii="Arial" w:hAnsi="Arial" w:cs="Arial"/>
          <w:sz w:val="15"/>
          <w:szCs w:val="15"/>
          <w:lang w:val="en-GB"/>
        </w:rPr>
        <w:t>(ppm):</w:t>
      </w:r>
      <w:r w:rsidRPr="000D5704">
        <w:rPr>
          <w:rFonts w:ascii="Arial" w:hAnsi="Arial" w:cs="Arial"/>
          <w:bCs/>
          <w:sz w:val="15"/>
          <w:szCs w:val="15"/>
          <w:lang w:val="en-GB"/>
        </w:rPr>
        <w:t xml:space="preserve"> 157.5 (Ir-</w:t>
      </w:r>
      <w:r w:rsidRPr="000D5704">
        <w:rPr>
          <w:rFonts w:ascii="Arial" w:hAnsi="Arial" w:cs="Arial"/>
          <w:bCs/>
          <w:i/>
          <w:sz w:val="15"/>
          <w:szCs w:val="15"/>
          <w:lang w:val="en-GB"/>
        </w:rPr>
        <w:t>C</w:t>
      </w:r>
      <w:r w:rsidRPr="000D5704">
        <w:rPr>
          <w:rFonts w:ascii="Arial" w:hAnsi="Arial" w:cs="Arial"/>
          <w:bCs/>
          <w:sz w:val="15"/>
          <w:szCs w:val="15"/>
          <w:lang w:val="en-GB"/>
        </w:rPr>
        <w:t>), 136.8 (Ar-</w:t>
      </w:r>
      <w:r w:rsidRPr="000D5704">
        <w:rPr>
          <w:rFonts w:ascii="Arial" w:hAnsi="Arial" w:cs="Arial"/>
          <w:bCs/>
          <w:i/>
          <w:sz w:val="15"/>
          <w:szCs w:val="15"/>
          <w:lang w:val="en-GB"/>
        </w:rPr>
        <w:t>C</w:t>
      </w:r>
      <w:r w:rsidRPr="000D5704">
        <w:rPr>
          <w:rFonts w:ascii="Arial" w:hAnsi="Arial" w:cs="Arial"/>
          <w:bCs/>
          <w:sz w:val="15"/>
          <w:szCs w:val="15"/>
          <w:lang w:val="en-GB"/>
        </w:rPr>
        <w:t>), 128.8 (Ar-</w:t>
      </w:r>
      <w:r w:rsidRPr="000D5704">
        <w:rPr>
          <w:rFonts w:ascii="Arial" w:hAnsi="Arial" w:cs="Arial"/>
          <w:bCs/>
          <w:i/>
          <w:sz w:val="15"/>
          <w:szCs w:val="15"/>
          <w:lang w:val="en-GB"/>
        </w:rPr>
        <w:t>C</w:t>
      </w:r>
      <w:r w:rsidRPr="000D5704">
        <w:rPr>
          <w:rFonts w:ascii="Arial" w:hAnsi="Arial" w:cs="Arial"/>
          <w:bCs/>
          <w:sz w:val="15"/>
          <w:szCs w:val="15"/>
          <w:lang w:val="en-GB"/>
        </w:rPr>
        <w:t>), 128.4 (Ar-</w:t>
      </w:r>
      <w:r w:rsidRPr="000D5704">
        <w:rPr>
          <w:rFonts w:ascii="Arial" w:hAnsi="Arial" w:cs="Arial"/>
          <w:bCs/>
          <w:i/>
          <w:sz w:val="15"/>
          <w:szCs w:val="15"/>
          <w:lang w:val="en-GB"/>
        </w:rPr>
        <w:t>C</w:t>
      </w:r>
      <w:r w:rsidRPr="000D5704">
        <w:rPr>
          <w:rFonts w:ascii="Arial" w:hAnsi="Arial" w:cs="Arial"/>
          <w:bCs/>
          <w:sz w:val="15"/>
          <w:szCs w:val="15"/>
          <w:lang w:val="en-GB"/>
        </w:rPr>
        <w:t>), 128.0 (Ar-</w:t>
      </w:r>
      <w:r w:rsidRPr="000D5704">
        <w:rPr>
          <w:rFonts w:ascii="Arial" w:hAnsi="Arial" w:cs="Arial"/>
          <w:bCs/>
          <w:i/>
          <w:sz w:val="15"/>
          <w:szCs w:val="15"/>
          <w:lang w:val="en-GB"/>
        </w:rPr>
        <w:t>C</w:t>
      </w:r>
      <w:r w:rsidRPr="000D5704">
        <w:rPr>
          <w:rFonts w:ascii="Arial" w:hAnsi="Arial" w:cs="Arial"/>
          <w:bCs/>
          <w:sz w:val="15"/>
          <w:szCs w:val="15"/>
          <w:lang w:val="en-GB"/>
        </w:rPr>
        <w:t>), 121.9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i/>
          <w:sz w:val="15"/>
          <w:szCs w:val="15"/>
          <w:lang w:val="en-GB"/>
        </w:rPr>
        <w:t>C</w:t>
      </w:r>
      <w:r w:rsidRPr="000D5704">
        <w:rPr>
          <w:rFonts w:ascii="Arial" w:hAnsi="Arial" w:cs="Arial"/>
          <w:bCs/>
          <w:sz w:val="15"/>
          <w:szCs w:val="15"/>
          <w:lang w:val="en-GB"/>
        </w:rPr>
        <w:t>HN), 89.1 (</w:t>
      </w:r>
      <w:r w:rsidRPr="000D5704">
        <w:rPr>
          <w:rFonts w:ascii="Arial" w:hAnsi="Arial" w:cs="Arial"/>
          <w:bCs/>
          <w:i/>
          <w:sz w:val="15"/>
          <w:szCs w:val="15"/>
          <w:lang w:val="en-GB"/>
        </w:rPr>
        <w:t>C</w:t>
      </w:r>
      <w:r w:rsidRPr="000D5704">
        <w:rPr>
          <w:rFonts w:ascii="Arial" w:hAnsi="Arial" w:cs="Arial"/>
          <w:bCs/>
          <w:sz w:val="15"/>
          <w:szCs w:val="15"/>
          <w:vertAlign w:val="subscript"/>
          <w:lang w:val="en-GB"/>
        </w:rPr>
        <w:t>5</w:t>
      </w:r>
      <w:r w:rsidRPr="000D5704">
        <w:rPr>
          <w:rFonts w:ascii="Arial" w:hAnsi="Arial" w:cs="Arial"/>
          <w:bCs/>
          <w:sz w:val="15"/>
          <w:szCs w:val="15"/>
          <w:lang w:val="en-GB"/>
        </w:rPr>
        <w:t>(CH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54.7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9.3 (C</w:t>
      </w:r>
      <w:r w:rsidRPr="000D5704">
        <w:rPr>
          <w:rFonts w:ascii="Arial" w:hAnsi="Arial" w:cs="Arial"/>
          <w:bCs/>
          <w:sz w:val="15"/>
          <w:szCs w:val="15"/>
          <w:vertAlign w:val="subscript"/>
          <w:lang w:val="en-GB"/>
        </w:rPr>
        <w:t>5</w:t>
      </w:r>
      <w:r w:rsidRPr="000D5704">
        <w:rPr>
          <w:rFonts w:ascii="Arial" w:hAnsi="Arial" w:cs="Arial"/>
          <w:bCs/>
          <w:sz w:val="15"/>
          <w:szCs w:val="15"/>
          <w:lang w:val="en-GB"/>
        </w:rPr>
        <w:t>(</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Anal. Calc. for C</w:t>
      </w:r>
      <w:r w:rsidRPr="000D5704">
        <w:rPr>
          <w:rFonts w:ascii="Arial" w:hAnsi="Arial" w:cs="Arial"/>
          <w:bCs/>
          <w:sz w:val="15"/>
          <w:szCs w:val="15"/>
          <w:vertAlign w:val="subscript"/>
          <w:lang w:val="en-GB"/>
        </w:rPr>
        <w:t>27</w:t>
      </w:r>
      <w:r w:rsidRPr="000D5704">
        <w:rPr>
          <w:rFonts w:ascii="Arial" w:hAnsi="Arial" w:cs="Arial"/>
          <w:bCs/>
          <w:sz w:val="15"/>
          <w:szCs w:val="15"/>
          <w:lang w:val="en-GB"/>
        </w:rPr>
        <w:t>H</w:t>
      </w:r>
      <w:r w:rsidRPr="000D5704">
        <w:rPr>
          <w:rFonts w:ascii="Arial" w:hAnsi="Arial" w:cs="Arial"/>
          <w:bCs/>
          <w:sz w:val="15"/>
          <w:szCs w:val="15"/>
          <w:vertAlign w:val="subscript"/>
          <w:lang w:val="en-GB"/>
        </w:rPr>
        <w:t>31</w:t>
      </w:r>
      <w:r w:rsidRPr="000D5704">
        <w:rPr>
          <w:rFonts w:ascii="Arial" w:hAnsi="Arial" w:cs="Arial"/>
          <w:bCs/>
          <w:sz w:val="15"/>
          <w:szCs w:val="15"/>
          <w:lang w:val="en-GB"/>
        </w:rPr>
        <w:t>Cl</w:t>
      </w:r>
      <w:r w:rsidRPr="000D5704">
        <w:rPr>
          <w:rFonts w:ascii="Arial" w:hAnsi="Arial" w:cs="Arial"/>
          <w:bCs/>
          <w:sz w:val="15"/>
          <w:szCs w:val="15"/>
          <w:vertAlign w:val="subscript"/>
          <w:lang w:val="en-GB"/>
        </w:rPr>
        <w:t>2</w:t>
      </w:r>
      <w:r w:rsidRPr="000D5704">
        <w:rPr>
          <w:rFonts w:ascii="Arial" w:hAnsi="Arial" w:cs="Arial"/>
          <w:bCs/>
          <w:sz w:val="15"/>
          <w:szCs w:val="15"/>
          <w:lang w:val="en-GB"/>
        </w:rPr>
        <w:t>IrN</w:t>
      </w:r>
      <w:r w:rsidRPr="000D5704">
        <w:rPr>
          <w:rFonts w:ascii="Arial" w:hAnsi="Arial" w:cs="Arial"/>
          <w:bCs/>
          <w:sz w:val="15"/>
          <w:szCs w:val="15"/>
          <w:vertAlign w:val="subscript"/>
          <w:lang w:val="en-GB"/>
        </w:rPr>
        <w:t xml:space="preserve">2 </w:t>
      </w:r>
      <w:r w:rsidRPr="000D5704">
        <w:rPr>
          <w:rFonts w:ascii="Arial" w:hAnsi="Arial" w:cs="Arial"/>
          <w:bCs/>
          <w:sz w:val="15"/>
          <w:szCs w:val="15"/>
          <w:lang w:val="en-GB"/>
        </w:rPr>
        <w:t xml:space="preserve">(%): C, 50.15; H, 4.83: N, 4.33. Found: C, 49.99; H, 4.87: N, 4.31. HRMS (ESI+): calcd. </w:t>
      </w:r>
      <w:r w:rsidRPr="000D5704">
        <w:rPr>
          <w:rFonts w:ascii="Arial" w:hAnsi="Arial" w:cs="Arial"/>
          <w:bCs/>
          <w:i/>
          <w:iCs/>
          <w:sz w:val="15"/>
          <w:szCs w:val="15"/>
          <w:lang w:val="en-GB"/>
        </w:rPr>
        <w:t xml:space="preserve">m/z </w:t>
      </w:r>
      <w:r w:rsidRPr="000D5704">
        <w:rPr>
          <w:rFonts w:ascii="Arial" w:hAnsi="Arial" w:cs="Arial"/>
          <w:bCs/>
          <w:sz w:val="15"/>
          <w:szCs w:val="15"/>
          <w:lang w:val="en-GB"/>
        </w:rPr>
        <w:t>for C</w:t>
      </w:r>
      <w:r w:rsidRPr="000D5704">
        <w:rPr>
          <w:rFonts w:ascii="Arial" w:hAnsi="Arial" w:cs="Arial"/>
          <w:bCs/>
          <w:sz w:val="15"/>
          <w:szCs w:val="15"/>
          <w:vertAlign w:val="subscript"/>
          <w:lang w:val="en-GB"/>
        </w:rPr>
        <w:t>27</w:t>
      </w:r>
      <w:r w:rsidRPr="000D5704">
        <w:rPr>
          <w:rFonts w:ascii="Arial" w:hAnsi="Arial" w:cs="Arial"/>
          <w:bCs/>
          <w:sz w:val="15"/>
          <w:szCs w:val="15"/>
          <w:lang w:val="en-GB"/>
        </w:rPr>
        <w:t>H</w:t>
      </w:r>
      <w:r w:rsidRPr="000D5704">
        <w:rPr>
          <w:rFonts w:ascii="Arial" w:hAnsi="Arial" w:cs="Arial"/>
          <w:bCs/>
          <w:sz w:val="15"/>
          <w:szCs w:val="15"/>
          <w:vertAlign w:val="subscript"/>
          <w:lang w:val="en-GB"/>
        </w:rPr>
        <w:t>30</w:t>
      </w:r>
      <w:r w:rsidRPr="000D5704">
        <w:rPr>
          <w:rFonts w:ascii="Arial" w:hAnsi="Arial" w:cs="Arial"/>
          <w:bCs/>
          <w:sz w:val="15"/>
          <w:szCs w:val="15"/>
          <w:lang w:val="en-GB"/>
        </w:rPr>
        <w:t>IrN</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w:t>
      </w:r>
      <w:r w:rsidRPr="000D5704">
        <w:rPr>
          <w:rFonts w:ascii="Arial" w:hAnsi="Arial" w:cs="Arial"/>
          <w:bCs/>
          <w:i/>
          <w:sz w:val="15"/>
          <w:szCs w:val="15"/>
          <w:lang w:val="en-GB"/>
        </w:rPr>
        <w:t>M</w:t>
      </w:r>
      <w:r w:rsidRPr="000D5704">
        <w:rPr>
          <w:rFonts w:ascii="Arial" w:hAnsi="Arial" w:cs="Arial"/>
          <w:bCs/>
          <w:sz w:val="15"/>
          <w:szCs w:val="15"/>
          <w:lang w:val="en-GB"/>
        </w:rPr>
        <w:t>-H-2Cl]</w:t>
      </w:r>
      <w:r w:rsidRPr="000D5704">
        <w:rPr>
          <w:rFonts w:ascii="Arial" w:hAnsi="Arial" w:cs="Arial"/>
          <w:bCs/>
          <w:sz w:val="15"/>
          <w:szCs w:val="15"/>
          <w:vertAlign w:val="superscript"/>
          <w:lang w:val="en-GB"/>
        </w:rPr>
        <w:t>+</w:t>
      </w:r>
      <w:r w:rsidRPr="000D5704">
        <w:rPr>
          <w:rFonts w:ascii="Arial" w:hAnsi="Arial" w:cs="Arial"/>
          <w:bCs/>
          <w:sz w:val="15"/>
          <w:szCs w:val="15"/>
          <w:lang w:val="en-GB"/>
        </w:rPr>
        <w:t>: 575.2034; found: 575.2034.</w:t>
      </w:r>
    </w:p>
    <w:p w:rsidR="000D5704" w:rsidRPr="000D5704" w:rsidRDefault="000D5704" w:rsidP="000D5704">
      <w:pPr>
        <w:pStyle w:val="TAMainText"/>
        <w:spacing w:after="240" w:line="200" w:lineRule="exact"/>
        <w:ind w:firstLine="0"/>
        <w:rPr>
          <w:rFonts w:ascii="Arial" w:hAnsi="Arial" w:cs="Arial"/>
          <w:bCs/>
          <w:sz w:val="15"/>
          <w:szCs w:val="15"/>
          <w:lang w:val="en-GB"/>
        </w:rPr>
      </w:pPr>
      <w:r w:rsidRPr="000D5704">
        <w:rPr>
          <w:rFonts w:ascii="Arial" w:hAnsi="Arial" w:cs="Arial"/>
          <w:b/>
          <w:bCs/>
          <w:sz w:val="15"/>
          <w:szCs w:val="15"/>
          <w:lang w:val="en-GB"/>
        </w:rPr>
        <w:t>2c.</w:t>
      </w:r>
      <w:r w:rsidRPr="000D5704">
        <w:rPr>
          <w:rFonts w:ascii="Arial" w:hAnsi="Arial" w:cs="Arial"/>
          <w:bCs/>
          <w:sz w:val="15"/>
          <w:szCs w:val="15"/>
          <w:lang w:val="en-GB"/>
        </w:rPr>
        <w:t xml:space="preserve"> Yield: 86%, 335 mg. </w:t>
      </w:r>
      <w:r w:rsidRPr="000D5704">
        <w:rPr>
          <w:rFonts w:ascii="Arial" w:hAnsi="Arial" w:cs="Arial"/>
          <w:bCs/>
          <w:sz w:val="15"/>
          <w:szCs w:val="15"/>
          <w:vertAlign w:val="superscript"/>
          <w:lang w:val="en-GB"/>
        </w:rPr>
        <w:t>1</w:t>
      </w:r>
      <w:r w:rsidRPr="000D5704">
        <w:rPr>
          <w:rFonts w:ascii="Arial" w:hAnsi="Arial" w:cs="Arial"/>
          <w:bCs/>
          <w:sz w:val="15"/>
          <w:szCs w:val="15"/>
          <w:lang w:val="en-GB"/>
        </w:rPr>
        <w:t>H NMR (400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xml:space="preserve">) </w:t>
      </w:r>
      <w:r w:rsidRPr="000D5704">
        <w:rPr>
          <w:rFonts w:ascii="Arial" w:hAnsi="Arial" w:cs="Arial"/>
          <w:sz w:val="15"/>
          <w:szCs w:val="15"/>
          <w:lang w:val="en-GB"/>
        </w:rPr>
        <w:t>δ</w:t>
      </w:r>
      <w:r w:rsidRPr="000D5704">
        <w:rPr>
          <w:rFonts w:ascii="Arial" w:hAnsi="Arial" w:cs="Arial"/>
          <w:bCs/>
          <w:sz w:val="15"/>
          <w:szCs w:val="15"/>
          <w:lang w:val="en-GB"/>
        </w:rPr>
        <w:t xml:space="preserve"> </w:t>
      </w:r>
      <w:r w:rsidRPr="000D5704">
        <w:rPr>
          <w:rFonts w:ascii="Arial" w:hAnsi="Arial" w:cs="Arial"/>
          <w:sz w:val="15"/>
          <w:szCs w:val="15"/>
          <w:lang w:val="en-GB"/>
        </w:rPr>
        <w:t>(ppm):</w:t>
      </w:r>
      <w:r w:rsidRPr="000D5704">
        <w:rPr>
          <w:rFonts w:ascii="Arial" w:hAnsi="Arial" w:cs="Arial"/>
          <w:bCs/>
          <w:sz w:val="15"/>
          <w:szCs w:val="15"/>
          <w:lang w:val="en-GB"/>
        </w:rPr>
        <w:t xml:space="preserve"> 7.62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8.0 Hz, 4H, Ar-</w:t>
      </w:r>
      <w:r w:rsidRPr="000D5704">
        <w:rPr>
          <w:rFonts w:ascii="Arial" w:hAnsi="Arial" w:cs="Arial"/>
          <w:bCs/>
          <w:i/>
          <w:sz w:val="15"/>
          <w:szCs w:val="15"/>
          <w:lang w:val="en-GB"/>
        </w:rPr>
        <w:t>H</w:t>
      </w:r>
      <w:r w:rsidRPr="000D5704">
        <w:rPr>
          <w:rFonts w:ascii="Arial" w:hAnsi="Arial" w:cs="Arial"/>
          <w:bCs/>
          <w:sz w:val="15"/>
          <w:szCs w:val="15"/>
          <w:lang w:val="en-GB"/>
        </w:rPr>
        <w:t>), 7.55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8.0 Hz, 4H, Ar-</w:t>
      </w:r>
      <w:r w:rsidRPr="000D5704">
        <w:rPr>
          <w:rFonts w:ascii="Arial" w:hAnsi="Arial" w:cs="Arial"/>
          <w:bCs/>
          <w:i/>
          <w:sz w:val="15"/>
          <w:szCs w:val="15"/>
          <w:lang w:val="en-GB"/>
        </w:rPr>
        <w:t>H</w:t>
      </w:r>
      <w:r w:rsidRPr="000D5704">
        <w:rPr>
          <w:rFonts w:ascii="Arial" w:hAnsi="Arial" w:cs="Arial"/>
          <w:bCs/>
          <w:sz w:val="15"/>
          <w:szCs w:val="15"/>
          <w:lang w:val="en-GB"/>
        </w:rPr>
        <w:t>), 6.68 (s, 2H, NC</w:t>
      </w:r>
      <w:r w:rsidRPr="000D5704">
        <w:rPr>
          <w:rFonts w:ascii="Arial" w:hAnsi="Arial" w:cs="Arial"/>
          <w:bCs/>
          <w:i/>
          <w:sz w:val="15"/>
          <w:szCs w:val="15"/>
          <w:lang w:val="en-GB"/>
        </w:rPr>
        <w:t>H</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lang w:val="en-GB"/>
        </w:rPr>
        <w:t xml:space="preserve">N), 6.30 (d, </w:t>
      </w:r>
      <w:r w:rsidRPr="000D5704">
        <w:rPr>
          <w:rFonts w:ascii="Arial" w:hAnsi="Arial" w:cs="Arial"/>
          <w:bCs/>
          <w:i/>
          <w:sz w:val="15"/>
          <w:szCs w:val="15"/>
          <w:lang w:val="en-GB"/>
        </w:rPr>
        <w:t>J</w:t>
      </w:r>
      <w:r w:rsidRPr="000D5704">
        <w:rPr>
          <w:rFonts w:ascii="Arial" w:hAnsi="Arial" w:cs="Arial"/>
          <w:bCs/>
          <w:sz w:val="15"/>
          <w:szCs w:val="15"/>
          <w:lang w:val="en-GB"/>
        </w:rPr>
        <w:t xml:space="preserve"> = 14.8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5.22 (d, </w:t>
      </w:r>
      <w:r w:rsidRPr="000D5704">
        <w:rPr>
          <w:rFonts w:ascii="Arial" w:hAnsi="Arial" w:cs="Arial"/>
          <w:bCs/>
          <w:i/>
          <w:sz w:val="15"/>
          <w:szCs w:val="15"/>
          <w:lang w:val="en-GB"/>
        </w:rPr>
        <w:t>J</w:t>
      </w:r>
      <w:r w:rsidRPr="000D5704">
        <w:rPr>
          <w:rFonts w:ascii="Arial" w:hAnsi="Arial" w:cs="Arial"/>
          <w:bCs/>
          <w:sz w:val="15"/>
          <w:szCs w:val="15"/>
          <w:lang w:val="en-GB"/>
        </w:rPr>
        <w:t xml:space="preserve"> = 14.8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1.64 (s, 15H, C</w:t>
      </w:r>
      <w:r w:rsidRPr="000D5704">
        <w:rPr>
          <w:rFonts w:ascii="Arial" w:hAnsi="Arial" w:cs="Arial"/>
          <w:bCs/>
          <w:sz w:val="15"/>
          <w:szCs w:val="15"/>
          <w:vertAlign w:val="subscript"/>
          <w:lang w:val="en-GB"/>
        </w:rPr>
        <w:t>5</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xml:space="preserve">). </w:t>
      </w:r>
      <w:r w:rsidRPr="000D5704">
        <w:rPr>
          <w:rFonts w:ascii="Arial" w:hAnsi="Arial" w:cs="Arial"/>
          <w:bCs/>
          <w:sz w:val="15"/>
          <w:szCs w:val="15"/>
          <w:vertAlign w:val="superscript"/>
          <w:lang w:val="en-GB"/>
        </w:rPr>
        <w:t>13</w:t>
      </w:r>
      <w:r w:rsidRPr="000D5704">
        <w:rPr>
          <w:rFonts w:ascii="Arial" w:hAnsi="Arial" w:cs="Arial"/>
          <w:bCs/>
          <w:sz w:val="15"/>
          <w:szCs w:val="15"/>
          <w:lang w:val="en-GB"/>
        </w:rPr>
        <w:t>C NMR (100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xml:space="preserve">) </w:t>
      </w:r>
      <w:r w:rsidRPr="000D5704">
        <w:rPr>
          <w:rFonts w:ascii="Arial" w:hAnsi="Arial" w:cs="Arial"/>
          <w:sz w:val="15"/>
          <w:szCs w:val="15"/>
          <w:lang w:val="en-GB"/>
        </w:rPr>
        <w:t>δ</w:t>
      </w:r>
      <w:r w:rsidRPr="000D5704">
        <w:rPr>
          <w:rFonts w:ascii="Arial" w:hAnsi="Arial" w:cs="Arial"/>
          <w:bCs/>
          <w:sz w:val="15"/>
          <w:szCs w:val="15"/>
          <w:lang w:val="en-GB"/>
        </w:rPr>
        <w:t xml:space="preserve"> </w:t>
      </w:r>
      <w:r w:rsidRPr="000D5704">
        <w:rPr>
          <w:rFonts w:ascii="Arial" w:hAnsi="Arial" w:cs="Arial"/>
          <w:sz w:val="15"/>
          <w:szCs w:val="15"/>
          <w:lang w:val="en-GB"/>
        </w:rPr>
        <w:t>(ppm):</w:t>
      </w:r>
      <w:r w:rsidRPr="000D5704">
        <w:rPr>
          <w:rFonts w:ascii="Arial" w:hAnsi="Arial" w:cs="Arial"/>
          <w:bCs/>
          <w:sz w:val="15"/>
          <w:szCs w:val="15"/>
          <w:lang w:val="en-GB"/>
        </w:rPr>
        <w:t xml:space="preserve"> 158.7 (Ir-</w:t>
      </w:r>
      <w:r w:rsidRPr="000D5704">
        <w:rPr>
          <w:rFonts w:ascii="Arial" w:hAnsi="Arial" w:cs="Arial"/>
          <w:bCs/>
          <w:i/>
          <w:sz w:val="15"/>
          <w:szCs w:val="15"/>
          <w:lang w:val="en-GB"/>
        </w:rPr>
        <w:t>C</w:t>
      </w:r>
      <w:r w:rsidRPr="000D5704">
        <w:rPr>
          <w:rFonts w:ascii="Arial" w:hAnsi="Arial" w:cs="Arial"/>
          <w:bCs/>
          <w:sz w:val="15"/>
          <w:szCs w:val="15"/>
          <w:lang w:val="en-GB"/>
        </w:rPr>
        <w:t>), 140.5 (Ar-</w:t>
      </w:r>
      <w:r w:rsidRPr="000D5704">
        <w:rPr>
          <w:rFonts w:ascii="Arial" w:hAnsi="Arial" w:cs="Arial"/>
          <w:bCs/>
          <w:i/>
          <w:sz w:val="15"/>
          <w:szCs w:val="15"/>
          <w:lang w:val="en-GB"/>
        </w:rPr>
        <w:t>C</w:t>
      </w:r>
      <w:r w:rsidRPr="000D5704">
        <w:rPr>
          <w:rFonts w:ascii="Arial" w:hAnsi="Arial" w:cs="Arial"/>
          <w:bCs/>
          <w:sz w:val="15"/>
          <w:szCs w:val="15"/>
          <w:lang w:val="en-GB"/>
        </w:rPr>
        <w:t xml:space="preserve">), 130.5 </w:t>
      </w:r>
      <w:r w:rsidRPr="000D5704">
        <w:rPr>
          <w:rFonts w:ascii="Arial" w:hAnsi="Arial" w:cs="Arial"/>
          <w:sz w:val="15"/>
          <w:szCs w:val="15"/>
          <w:lang w:val="en-GB"/>
        </w:rPr>
        <w:t xml:space="preserve">(q, </w:t>
      </w:r>
      <w:r w:rsidRPr="000D5704">
        <w:rPr>
          <w:rFonts w:ascii="Arial" w:hAnsi="Arial" w:cs="Arial"/>
          <w:i/>
          <w:sz w:val="15"/>
          <w:szCs w:val="15"/>
          <w:lang w:val="en-GB"/>
        </w:rPr>
        <w:t>J</w:t>
      </w:r>
      <w:r w:rsidRPr="000D5704">
        <w:rPr>
          <w:rFonts w:ascii="Arial" w:hAnsi="Arial" w:cs="Arial"/>
          <w:sz w:val="15"/>
          <w:szCs w:val="15"/>
          <w:vertAlign w:val="subscript"/>
          <w:lang w:val="en-GB"/>
        </w:rPr>
        <w:t>C-F</w:t>
      </w:r>
      <w:r w:rsidRPr="000D5704">
        <w:rPr>
          <w:rFonts w:ascii="Arial" w:hAnsi="Arial" w:cs="Arial"/>
          <w:sz w:val="15"/>
          <w:szCs w:val="15"/>
          <w:lang w:val="en-GB"/>
        </w:rPr>
        <w:t xml:space="preserve"> = 33.0 Hz ), </w:t>
      </w:r>
      <w:r w:rsidRPr="000D5704">
        <w:rPr>
          <w:rFonts w:ascii="Arial" w:hAnsi="Arial" w:cs="Arial"/>
          <w:bCs/>
          <w:sz w:val="15"/>
          <w:szCs w:val="15"/>
          <w:lang w:val="en-GB"/>
        </w:rPr>
        <w:t>128.9 (Ar-</w:t>
      </w:r>
      <w:r w:rsidRPr="000D5704">
        <w:rPr>
          <w:rFonts w:ascii="Arial" w:hAnsi="Arial" w:cs="Arial"/>
          <w:bCs/>
          <w:i/>
          <w:sz w:val="15"/>
          <w:szCs w:val="15"/>
          <w:lang w:val="en-GB"/>
        </w:rPr>
        <w:t>C</w:t>
      </w:r>
      <w:r w:rsidRPr="000D5704">
        <w:rPr>
          <w:rFonts w:ascii="Arial" w:hAnsi="Arial" w:cs="Arial"/>
          <w:bCs/>
          <w:sz w:val="15"/>
          <w:szCs w:val="15"/>
          <w:lang w:val="en-GB"/>
        </w:rPr>
        <w:t xml:space="preserve">), </w:t>
      </w:r>
      <w:r w:rsidRPr="000D5704">
        <w:rPr>
          <w:rFonts w:ascii="Arial" w:hAnsi="Arial" w:cs="Arial"/>
          <w:sz w:val="15"/>
          <w:szCs w:val="15"/>
          <w:lang w:val="en-GB"/>
        </w:rPr>
        <w:t xml:space="preserve">125.7 (q, </w:t>
      </w:r>
      <w:r w:rsidRPr="000D5704">
        <w:rPr>
          <w:rFonts w:ascii="Arial" w:hAnsi="Arial" w:cs="Arial"/>
          <w:i/>
          <w:sz w:val="15"/>
          <w:szCs w:val="15"/>
          <w:lang w:val="en-GB"/>
        </w:rPr>
        <w:t>J</w:t>
      </w:r>
      <w:r w:rsidRPr="000D5704">
        <w:rPr>
          <w:rFonts w:ascii="Arial" w:hAnsi="Arial" w:cs="Arial"/>
          <w:sz w:val="15"/>
          <w:szCs w:val="15"/>
          <w:vertAlign w:val="subscript"/>
          <w:lang w:val="en-GB"/>
        </w:rPr>
        <w:t>C-F</w:t>
      </w:r>
      <w:r w:rsidRPr="000D5704">
        <w:rPr>
          <w:rFonts w:ascii="Arial" w:hAnsi="Arial" w:cs="Arial"/>
          <w:sz w:val="15"/>
          <w:szCs w:val="15"/>
          <w:lang w:val="en-GB"/>
        </w:rPr>
        <w:t xml:space="preserve"> = 4.0 Hz ), 124.7 (q, </w:t>
      </w:r>
      <w:r w:rsidRPr="000D5704">
        <w:rPr>
          <w:rFonts w:ascii="Arial" w:hAnsi="Arial" w:cs="Arial"/>
          <w:i/>
          <w:sz w:val="15"/>
          <w:szCs w:val="15"/>
          <w:lang w:val="en-GB"/>
        </w:rPr>
        <w:t>J</w:t>
      </w:r>
      <w:r w:rsidRPr="000D5704">
        <w:rPr>
          <w:rFonts w:ascii="Arial" w:hAnsi="Arial" w:cs="Arial"/>
          <w:sz w:val="15"/>
          <w:szCs w:val="15"/>
          <w:vertAlign w:val="subscript"/>
          <w:lang w:val="en-GB"/>
        </w:rPr>
        <w:t>C-F</w:t>
      </w:r>
      <w:r w:rsidRPr="000D5704">
        <w:rPr>
          <w:rFonts w:ascii="Arial" w:hAnsi="Arial" w:cs="Arial"/>
          <w:sz w:val="15"/>
          <w:szCs w:val="15"/>
          <w:lang w:val="en-GB"/>
        </w:rPr>
        <w:t xml:space="preserve"> = 270.0 Hz ), </w:t>
      </w:r>
      <w:r w:rsidRPr="000D5704">
        <w:rPr>
          <w:rFonts w:ascii="Arial" w:hAnsi="Arial" w:cs="Arial"/>
          <w:bCs/>
          <w:sz w:val="15"/>
          <w:szCs w:val="15"/>
          <w:lang w:val="en-GB"/>
        </w:rPr>
        <w:t>122.2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i/>
          <w:sz w:val="15"/>
          <w:szCs w:val="15"/>
          <w:lang w:val="en-GB"/>
        </w:rPr>
        <w:t>C</w:t>
      </w:r>
      <w:r w:rsidRPr="000D5704">
        <w:rPr>
          <w:rFonts w:ascii="Arial" w:hAnsi="Arial" w:cs="Arial"/>
          <w:bCs/>
          <w:sz w:val="15"/>
          <w:szCs w:val="15"/>
          <w:lang w:val="en-GB"/>
        </w:rPr>
        <w:t>HN), 89.3 (</w:t>
      </w:r>
      <w:r w:rsidRPr="000D5704">
        <w:rPr>
          <w:rFonts w:ascii="Arial" w:hAnsi="Arial" w:cs="Arial"/>
          <w:bCs/>
          <w:i/>
          <w:sz w:val="15"/>
          <w:szCs w:val="15"/>
          <w:lang w:val="en-GB"/>
        </w:rPr>
        <w:t>C</w:t>
      </w:r>
      <w:r w:rsidRPr="000D5704">
        <w:rPr>
          <w:rFonts w:ascii="Arial" w:hAnsi="Arial" w:cs="Arial"/>
          <w:bCs/>
          <w:sz w:val="15"/>
          <w:szCs w:val="15"/>
          <w:vertAlign w:val="subscript"/>
          <w:lang w:val="en-GB"/>
        </w:rPr>
        <w:t>5</w:t>
      </w:r>
      <w:r w:rsidRPr="000D5704">
        <w:rPr>
          <w:rFonts w:ascii="Arial" w:hAnsi="Arial" w:cs="Arial"/>
          <w:bCs/>
          <w:sz w:val="15"/>
          <w:szCs w:val="15"/>
          <w:lang w:val="en-GB"/>
        </w:rPr>
        <w:t>(CH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54.2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9.3 (C</w:t>
      </w:r>
      <w:r w:rsidRPr="000D5704">
        <w:rPr>
          <w:rFonts w:ascii="Arial" w:hAnsi="Arial" w:cs="Arial"/>
          <w:bCs/>
          <w:sz w:val="15"/>
          <w:szCs w:val="15"/>
          <w:vertAlign w:val="subscript"/>
          <w:lang w:val="en-GB"/>
        </w:rPr>
        <w:t>5</w:t>
      </w:r>
      <w:r w:rsidRPr="000D5704">
        <w:rPr>
          <w:rFonts w:ascii="Arial" w:hAnsi="Arial" w:cs="Arial"/>
          <w:bCs/>
          <w:sz w:val="15"/>
          <w:szCs w:val="15"/>
          <w:lang w:val="en-GB"/>
        </w:rPr>
        <w:t>(</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xml:space="preserve">). </w:t>
      </w:r>
      <w:r w:rsidRPr="000D5704">
        <w:rPr>
          <w:rFonts w:ascii="Arial" w:hAnsi="Arial" w:cs="Arial"/>
          <w:bCs/>
          <w:sz w:val="15"/>
          <w:szCs w:val="15"/>
          <w:vertAlign w:val="superscript"/>
          <w:lang w:val="en-GB"/>
        </w:rPr>
        <w:t>19</w:t>
      </w:r>
      <w:r w:rsidRPr="000D5704">
        <w:rPr>
          <w:rFonts w:ascii="Arial" w:hAnsi="Arial" w:cs="Arial"/>
          <w:bCs/>
          <w:sz w:val="15"/>
          <w:szCs w:val="15"/>
          <w:lang w:val="en-GB"/>
        </w:rPr>
        <w:t>F NMR (376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xml:space="preserve">) </w:t>
      </w:r>
      <w:r w:rsidRPr="000D5704">
        <w:rPr>
          <w:rFonts w:ascii="Arial" w:hAnsi="Arial" w:cs="Arial"/>
          <w:sz w:val="15"/>
          <w:szCs w:val="15"/>
          <w:lang w:val="en-GB"/>
        </w:rPr>
        <w:t>δ</w:t>
      </w:r>
      <w:r w:rsidRPr="000D5704">
        <w:rPr>
          <w:rFonts w:ascii="Arial" w:hAnsi="Arial" w:cs="Arial"/>
          <w:bCs/>
          <w:sz w:val="15"/>
          <w:szCs w:val="15"/>
          <w:lang w:val="en-GB"/>
        </w:rPr>
        <w:t xml:space="preserve"> </w:t>
      </w:r>
      <w:r w:rsidRPr="000D5704">
        <w:rPr>
          <w:rFonts w:ascii="Arial" w:hAnsi="Arial" w:cs="Arial"/>
          <w:sz w:val="15"/>
          <w:szCs w:val="15"/>
          <w:lang w:val="en-GB"/>
        </w:rPr>
        <w:t xml:space="preserve">(ppm): -62.6. </w:t>
      </w:r>
      <w:r w:rsidRPr="000D5704">
        <w:rPr>
          <w:rFonts w:ascii="Arial" w:hAnsi="Arial" w:cs="Arial"/>
          <w:bCs/>
          <w:sz w:val="15"/>
          <w:szCs w:val="15"/>
          <w:lang w:val="en-GB"/>
        </w:rPr>
        <w:t>Anal. Calc. for C</w:t>
      </w:r>
      <w:r w:rsidRPr="000D5704">
        <w:rPr>
          <w:rFonts w:ascii="Arial" w:hAnsi="Arial" w:cs="Arial"/>
          <w:bCs/>
          <w:sz w:val="15"/>
          <w:szCs w:val="15"/>
          <w:vertAlign w:val="subscript"/>
          <w:lang w:val="en-GB"/>
        </w:rPr>
        <w:t>29</w:t>
      </w:r>
      <w:r w:rsidRPr="000D5704">
        <w:rPr>
          <w:rFonts w:ascii="Arial" w:hAnsi="Arial" w:cs="Arial"/>
          <w:bCs/>
          <w:sz w:val="15"/>
          <w:szCs w:val="15"/>
          <w:lang w:val="en-GB"/>
        </w:rPr>
        <w:t>H</w:t>
      </w:r>
      <w:r w:rsidRPr="000D5704">
        <w:rPr>
          <w:rFonts w:ascii="Arial" w:hAnsi="Arial" w:cs="Arial"/>
          <w:bCs/>
          <w:sz w:val="15"/>
          <w:szCs w:val="15"/>
          <w:vertAlign w:val="subscript"/>
          <w:lang w:val="en-GB"/>
        </w:rPr>
        <w:t>29</w:t>
      </w:r>
      <w:r w:rsidRPr="000D5704">
        <w:rPr>
          <w:rFonts w:ascii="Arial" w:hAnsi="Arial" w:cs="Arial"/>
          <w:bCs/>
          <w:sz w:val="15"/>
          <w:szCs w:val="15"/>
          <w:lang w:val="en-GB"/>
        </w:rPr>
        <w:t>Cl</w:t>
      </w:r>
      <w:r w:rsidRPr="000D5704">
        <w:rPr>
          <w:rFonts w:ascii="Arial" w:hAnsi="Arial" w:cs="Arial"/>
          <w:bCs/>
          <w:sz w:val="15"/>
          <w:szCs w:val="15"/>
          <w:vertAlign w:val="subscript"/>
          <w:lang w:val="en-GB"/>
        </w:rPr>
        <w:t>2</w:t>
      </w:r>
      <w:r w:rsidRPr="000D5704">
        <w:rPr>
          <w:rFonts w:ascii="Arial" w:hAnsi="Arial" w:cs="Arial"/>
          <w:bCs/>
          <w:sz w:val="15"/>
          <w:szCs w:val="15"/>
          <w:lang w:val="en-GB"/>
        </w:rPr>
        <w:t>F</w:t>
      </w:r>
      <w:r w:rsidRPr="000D5704">
        <w:rPr>
          <w:rFonts w:ascii="Arial" w:hAnsi="Arial" w:cs="Arial"/>
          <w:bCs/>
          <w:sz w:val="15"/>
          <w:szCs w:val="15"/>
          <w:vertAlign w:val="subscript"/>
          <w:lang w:val="en-GB"/>
        </w:rPr>
        <w:t>6</w:t>
      </w:r>
      <w:r w:rsidRPr="000D5704">
        <w:rPr>
          <w:rFonts w:ascii="Arial" w:hAnsi="Arial" w:cs="Arial"/>
          <w:bCs/>
          <w:sz w:val="15"/>
          <w:szCs w:val="15"/>
          <w:lang w:val="en-GB"/>
        </w:rPr>
        <w:t>IrN</w:t>
      </w:r>
      <w:r w:rsidRPr="000D5704">
        <w:rPr>
          <w:rFonts w:ascii="Arial" w:hAnsi="Arial" w:cs="Arial"/>
          <w:bCs/>
          <w:sz w:val="15"/>
          <w:szCs w:val="15"/>
          <w:vertAlign w:val="subscript"/>
          <w:lang w:val="en-GB"/>
        </w:rPr>
        <w:t xml:space="preserve">2 </w:t>
      </w:r>
      <w:r w:rsidRPr="000D5704">
        <w:rPr>
          <w:rFonts w:ascii="Arial" w:hAnsi="Arial" w:cs="Arial"/>
          <w:bCs/>
          <w:sz w:val="15"/>
          <w:szCs w:val="15"/>
          <w:lang w:val="en-GB"/>
        </w:rPr>
        <w:t xml:space="preserve">(%): C, 44.50; H, 3.73: N, 3.58. Found: C, 44.43; H, 3.75: N, 3.55. HRMS (ESI+): calcd. </w:t>
      </w:r>
      <w:r w:rsidRPr="000D5704">
        <w:rPr>
          <w:rFonts w:ascii="Arial" w:hAnsi="Arial" w:cs="Arial"/>
          <w:bCs/>
          <w:i/>
          <w:iCs/>
          <w:sz w:val="15"/>
          <w:szCs w:val="15"/>
          <w:lang w:val="en-GB"/>
        </w:rPr>
        <w:t xml:space="preserve">m/z </w:t>
      </w:r>
      <w:r w:rsidRPr="000D5704">
        <w:rPr>
          <w:rFonts w:ascii="Arial" w:hAnsi="Arial" w:cs="Arial"/>
          <w:bCs/>
          <w:sz w:val="15"/>
          <w:szCs w:val="15"/>
          <w:lang w:val="en-GB"/>
        </w:rPr>
        <w:t>for C</w:t>
      </w:r>
      <w:r w:rsidRPr="000D5704">
        <w:rPr>
          <w:rFonts w:ascii="Arial" w:hAnsi="Arial" w:cs="Arial"/>
          <w:bCs/>
          <w:sz w:val="15"/>
          <w:szCs w:val="15"/>
          <w:vertAlign w:val="subscript"/>
          <w:lang w:val="en-GB"/>
        </w:rPr>
        <w:t>29</w:t>
      </w:r>
      <w:r w:rsidRPr="000D5704">
        <w:rPr>
          <w:rFonts w:ascii="Arial" w:hAnsi="Arial" w:cs="Arial"/>
          <w:bCs/>
          <w:sz w:val="15"/>
          <w:szCs w:val="15"/>
          <w:lang w:val="en-GB"/>
        </w:rPr>
        <w:t>H</w:t>
      </w:r>
      <w:r w:rsidRPr="000D5704">
        <w:rPr>
          <w:rFonts w:ascii="Arial" w:hAnsi="Arial" w:cs="Arial"/>
          <w:bCs/>
          <w:sz w:val="15"/>
          <w:szCs w:val="15"/>
          <w:vertAlign w:val="subscript"/>
          <w:lang w:val="en-GB"/>
        </w:rPr>
        <w:t>29</w:t>
      </w:r>
      <w:r w:rsidRPr="000D5704">
        <w:rPr>
          <w:rFonts w:ascii="Arial" w:hAnsi="Arial" w:cs="Arial"/>
          <w:bCs/>
          <w:sz w:val="15"/>
          <w:szCs w:val="15"/>
          <w:lang w:val="en-GB"/>
        </w:rPr>
        <w:t>ClF</w:t>
      </w:r>
      <w:r w:rsidRPr="000D5704">
        <w:rPr>
          <w:rFonts w:ascii="Arial" w:hAnsi="Arial" w:cs="Arial"/>
          <w:bCs/>
          <w:sz w:val="15"/>
          <w:szCs w:val="15"/>
          <w:vertAlign w:val="subscript"/>
          <w:lang w:val="en-GB"/>
        </w:rPr>
        <w:t>6</w:t>
      </w:r>
      <w:r w:rsidRPr="000D5704">
        <w:rPr>
          <w:rFonts w:ascii="Arial" w:hAnsi="Arial" w:cs="Arial"/>
          <w:bCs/>
          <w:sz w:val="15"/>
          <w:szCs w:val="15"/>
          <w:lang w:val="en-GB"/>
        </w:rPr>
        <w:t>IrN</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w:t>
      </w:r>
      <w:r w:rsidRPr="000D5704">
        <w:rPr>
          <w:rFonts w:ascii="Arial" w:hAnsi="Arial" w:cs="Arial"/>
          <w:bCs/>
          <w:i/>
          <w:sz w:val="15"/>
          <w:szCs w:val="15"/>
          <w:lang w:val="en-GB"/>
        </w:rPr>
        <w:t>M</w:t>
      </w:r>
      <w:r w:rsidRPr="000D5704">
        <w:rPr>
          <w:rFonts w:ascii="Arial" w:hAnsi="Arial" w:cs="Arial"/>
          <w:bCs/>
          <w:sz w:val="15"/>
          <w:szCs w:val="15"/>
          <w:lang w:val="en-GB"/>
        </w:rPr>
        <w:t>-Cl]</w:t>
      </w:r>
      <w:r w:rsidRPr="000D5704">
        <w:rPr>
          <w:rFonts w:ascii="Arial" w:hAnsi="Arial" w:cs="Arial"/>
          <w:bCs/>
          <w:sz w:val="15"/>
          <w:szCs w:val="15"/>
          <w:vertAlign w:val="superscript"/>
          <w:lang w:val="en-GB"/>
        </w:rPr>
        <w:t>+</w:t>
      </w:r>
      <w:r w:rsidRPr="000D5704">
        <w:rPr>
          <w:rFonts w:ascii="Arial" w:hAnsi="Arial" w:cs="Arial"/>
          <w:bCs/>
          <w:sz w:val="15"/>
          <w:szCs w:val="15"/>
          <w:lang w:val="en-GB"/>
        </w:rPr>
        <w:t>: 747.1545; found: 747.1535.</w:t>
      </w:r>
    </w:p>
    <w:p w:rsidR="000D5704" w:rsidRPr="000D5704" w:rsidRDefault="000D5704" w:rsidP="000D5704">
      <w:pPr>
        <w:pStyle w:val="TAMainText"/>
        <w:spacing w:after="240" w:line="200" w:lineRule="exact"/>
        <w:ind w:firstLine="0"/>
        <w:rPr>
          <w:rFonts w:ascii="Arial" w:hAnsi="Arial" w:cs="Arial"/>
          <w:bCs/>
          <w:sz w:val="15"/>
          <w:szCs w:val="15"/>
          <w:lang w:val="en-GB"/>
        </w:rPr>
      </w:pPr>
      <w:r w:rsidRPr="000D5704">
        <w:rPr>
          <w:rFonts w:ascii="Arial" w:hAnsi="Arial" w:cs="Arial"/>
          <w:b/>
          <w:bCs/>
          <w:sz w:val="15"/>
          <w:szCs w:val="15"/>
          <w:lang w:val="en-GB"/>
        </w:rPr>
        <w:t>2d.</w:t>
      </w:r>
      <w:r w:rsidRPr="000D5704">
        <w:rPr>
          <w:rFonts w:ascii="Arial" w:hAnsi="Arial" w:cs="Arial"/>
          <w:bCs/>
          <w:sz w:val="15"/>
          <w:szCs w:val="15"/>
          <w:lang w:val="en-GB"/>
        </w:rPr>
        <w:t xml:space="preserve"> Yield: 90%, 318 mg. </w:t>
      </w:r>
      <w:r w:rsidRPr="000D5704">
        <w:rPr>
          <w:rFonts w:ascii="Arial" w:hAnsi="Arial" w:cs="Arial"/>
          <w:bCs/>
          <w:sz w:val="15"/>
          <w:szCs w:val="15"/>
          <w:vertAlign w:val="superscript"/>
          <w:lang w:val="en-GB"/>
        </w:rPr>
        <w:t>1</w:t>
      </w:r>
      <w:r w:rsidRPr="000D5704">
        <w:rPr>
          <w:rFonts w:ascii="Arial" w:hAnsi="Arial" w:cs="Arial"/>
          <w:bCs/>
          <w:sz w:val="15"/>
          <w:szCs w:val="15"/>
          <w:lang w:val="en-GB"/>
        </w:rPr>
        <w:t>H NMR (400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δ (ppm): 7.41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8.0 Hz, 4H, Ar-</w:t>
      </w:r>
      <w:r w:rsidRPr="000D5704">
        <w:rPr>
          <w:rFonts w:ascii="Arial" w:hAnsi="Arial" w:cs="Arial"/>
          <w:bCs/>
          <w:i/>
          <w:sz w:val="15"/>
          <w:szCs w:val="15"/>
          <w:lang w:val="en-GB"/>
        </w:rPr>
        <w:t>H</w:t>
      </w:r>
      <w:r w:rsidRPr="000D5704">
        <w:rPr>
          <w:rFonts w:ascii="Arial" w:hAnsi="Arial" w:cs="Arial"/>
          <w:bCs/>
          <w:sz w:val="15"/>
          <w:szCs w:val="15"/>
          <w:lang w:val="en-GB"/>
        </w:rPr>
        <w:t>), 6.85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8.0 Hz, 4H, Ar-</w:t>
      </w:r>
      <w:r w:rsidRPr="000D5704">
        <w:rPr>
          <w:rFonts w:ascii="Arial" w:hAnsi="Arial" w:cs="Arial"/>
          <w:bCs/>
          <w:i/>
          <w:sz w:val="15"/>
          <w:szCs w:val="15"/>
          <w:lang w:val="en-GB"/>
        </w:rPr>
        <w:t>H</w:t>
      </w:r>
      <w:r w:rsidRPr="000D5704">
        <w:rPr>
          <w:rFonts w:ascii="Arial" w:hAnsi="Arial" w:cs="Arial"/>
          <w:bCs/>
          <w:sz w:val="15"/>
          <w:szCs w:val="15"/>
          <w:lang w:val="en-GB"/>
        </w:rPr>
        <w:t xml:space="preserve">), 5.61 (d, </w:t>
      </w:r>
      <w:r w:rsidRPr="000D5704">
        <w:rPr>
          <w:rFonts w:ascii="Arial" w:hAnsi="Arial" w:cs="Arial"/>
          <w:bCs/>
          <w:i/>
          <w:sz w:val="15"/>
          <w:szCs w:val="15"/>
          <w:lang w:val="en-GB"/>
        </w:rPr>
        <w:t>J</w:t>
      </w:r>
      <w:r w:rsidRPr="000D5704">
        <w:rPr>
          <w:rFonts w:ascii="Arial" w:hAnsi="Arial" w:cs="Arial"/>
          <w:bCs/>
          <w:sz w:val="15"/>
          <w:szCs w:val="15"/>
          <w:lang w:val="en-GB"/>
        </w:rPr>
        <w:t xml:space="preserve"> = 14.0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4.38 (d, </w:t>
      </w:r>
      <w:r w:rsidRPr="000D5704">
        <w:rPr>
          <w:rFonts w:ascii="Arial" w:hAnsi="Arial" w:cs="Arial"/>
          <w:bCs/>
          <w:i/>
          <w:sz w:val="15"/>
          <w:szCs w:val="15"/>
          <w:lang w:val="en-GB"/>
        </w:rPr>
        <w:t>J</w:t>
      </w:r>
      <w:r w:rsidRPr="000D5704">
        <w:rPr>
          <w:rFonts w:ascii="Arial" w:hAnsi="Arial" w:cs="Arial"/>
          <w:bCs/>
          <w:sz w:val="15"/>
          <w:szCs w:val="15"/>
          <w:lang w:val="en-GB"/>
        </w:rPr>
        <w:t xml:space="preserve"> = 14.0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3.79 (s, 6H, OC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xml:space="preserve">), 3.43 (t, </w:t>
      </w:r>
      <w:r w:rsidRPr="000D5704">
        <w:rPr>
          <w:rFonts w:ascii="Arial" w:hAnsi="Arial" w:cs="Arial"/>
          <w:bCs/>
          <w:i/>
          <w:sz w:val="15"/>
          <w:szCs w:val="15"/>
          <w:lang w:val="en-GB"/>
        </w:rPr>
        <w:t>J</w:t>
      </w:r>
      <w:r w:rsidRPr="000D5704">
        <w:rPr>
          <w:rFonts w:ascii="Arial" w:hAnsi="Arial" w:cs="Arial"/>
          <w:bCs/>
          <w:sz w:val="15"/>
          <w:szCs w:val="15"/>
          <w:lang w:val="en-GB"/>
        </w:rPr>
        <w:t xml:space="preserve"> = 9.6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CH</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N), 3.28 (t, </w:t>
      </w:r>
      <w:r w:rsidRPr="000D5704">
        <w:rPr>
          <w:rFonts w:ascii="Arial" w:hAnsi="Arial" w:cs="Arial"/>
          <w:bCs/>
          <w:i/>
          <w:sz w:val="15"/>
          <w:szCs w:val="15"/>
          <w:lang w:val="en-GB"/>
        </w:rPr>
        <w:t>J</w:t>
      </w:r>
      <w:r w:rsidRPr="000D5704">
        <w:rPr>
          <w:rFonts w:ascii="Arial" w:hAnsi="Arial" w:cs="Arial"/>
          <w:bCs/>
          <w:sz w:val="15"/>
          <w:szCs w:val="15"/>
          <w:lang w:val="en-GB"/>
        </w:rPr>
        <w:t xml:space="preserve"> = 9.6 Hz, 2H, NCH</w:t>
      </w:r>
      <w:r w:rsidRPr="000D5704">
        <w:rPr>
          <w:rFonts w:ascii="Arial" w:hAnsi="Arial" w:cs="Arial"/>
          <w:bCs/>
          <w:sz w:val="15"/>
          <w:szCs w:val="15"/>
          <w:vertAlign w:val="subscript"/>
          <w:lang w:val="en-GB"/>
        </w:rPr>
        <w:t>2</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N), 1.66 (s, 15H, C</w:t>
      </w:r>
      <w:r w:rsidRPr="000D5704">
        <w:rPr>
          <w:rFonts w:ascii="Arial" w:hAnsi="Arial" w:cs="Arial"/>
          <w:bCs/>
          <w:sz w:val="15"/>
          <w:szCs w:val="15"/>
          <w:vertAlign w:val="subscript"/>
          <w:lang w:val="en-GB"/>
        </w:rPr>
        <w:t>5</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xml:space="preserve">). </w:t>
      </w:r>
      <w:r w:rsidRPr="000D5704">
        <w:rPr>
          <w:rFonts w:ascii="Arial" w:hAnsi="Arial" w:cs="Arial"/>
          <w:bCs/>
          <w:sz w:val="15"/>
          <w:szCs w:val="15"/>
          <w:vertAlign w:val="superscript"/>
          <w:lang w:val="en-GB"/>
        </w:rPr>
        <w:t>13</w:t>
      </w:r>
      <w:r w:rsidRPr="000D5704">
        <w:rPr>
          <w:rFonts w:ascii="Arial" w:hAnsi="Arial" w:cs="Arial"/>
          <w:bCs/>
          <w:sz w:val="15"/>
          <w:szCs w:val="15"/>
          <w:lang w:val="en-GB"/>
        </w:rPr>
        <w:t>C NMR (100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δ (ppm): 186.5 (Ir-</w:t>
      </w:r>
      <w:r w:rsidRPr="000D5704">
        <w:rPr>
          <w:rFonts w:ascii="Arial" w:hAnsi="Arial" w:cs="Arial"/>
          <w:bCs/>
          <w:i/>
          <w:sz w:val="15"/>
          <w:szCs w:val="15"/>
          <w:lang w:val="en-GB"/>
        </w:rPr>
        <w:t>C</w:t>
      </w:r>
      <w:r w:rsidRPr="000D5704">
        <w:rPr>
          <w:rFonts w:ascii="Arial" w:hAnsi="Arial" w:cs="Arial"/>
          <w:bCs/>
          <w:sz w:val="15"/>
          <w:szCs w:val="15"/>
          <w:lang w:val="en-GB"/>
        </w:rPr>
        <w:t>), 159.1 (Ar-</w:t>
      </w:r>
      <w:r w:rsidRPr="000D5704">
        <w:rPr>
          <w:rFonts w:ascii="Arial" w:hAnsi="Arial" w:cs="Arial"/>
          <w:bCs/>
          <w:i/>
          <w:sz w:val="15"/>
          <w:szCs w:val="15"/>
          <w:lang w:val="en-GB"/>
        </w:rPr>
        <w:t>C</w:t>
      </w:r>
      <w:r w:rsidRPr="000D5704">
        <w:rPr>
          <w:rFonts w:ascii="Arial" w:hAnsi="Arial" w:cs="Arial"/>
          <w:bCs/>
          <w:sz w:val="15"/>
          <w:szCs w:val="15"/>
          <w:lang w:val="en-GB"/>
        </w:rPr>
        <w:t>), 129.8 (Ar-</w:t>
      </w:r>
      <w:r w:rsidRPr="000D5704">
        <w:rPr>
          <w:rFonts w:ascii="Arial" w:hAnsi="Arial" w:cs="Arial"/>
          <w:bCs/>
          <w:i/>
          <w:sz w:val="15"/>
          <w:szCs w:val="15"/>
          <w:lang w:val="en-GB"/>
        </w:rPr>
        <w:t>C</w:t>
      </w:r>
      <w:r w:rsidRPr="000D5704">
        <w:rPr>
          <w:rFonts w:ascii="Arial" w:hAnsi="Arial" w:cs="Arial"/>
          <w:bCs/>
          <w:sz w:val="15"/>
          <w:szCs w:val="15"/>
          <w:lang w:val="en-GB"/>
        </w:rPr>
        <w:t>), 128.6 (Ar-</w:t>
      </w:r>
      <w:r w:rsidRPr="000D5704">
        <w:rPr>
          <w:rFonts w:ascii="Arial" w:hAnsi="Arial" w:cs="Arial"/>
          <w:bCs/>
          <w:i/>
          <w:sz w:val="15"/>
          <w:szCs w:val="15"/>
          <w:lang w:val="en-GB"/>
        </w:rPr>
        <w:t>C</w:t>
      </w:r>
      <w:r w:rsidRPr="000D5704">
        <w:rPr>
          <w:rFonts w:ascii="Arial" w:hAnsi="Arial" w:cs="Arial"/>
          <w:bCs/>
          <w:sz w:val="15"/>
          <w:szCs w:val="15"/>
          <w:lang w:val="en-GB"/>
        </w:rPr>
        <w:t>), 113.8 (Ar-</w:t>
      </w:r>
      <w:r w:rsidRPr="000D5704">
        <w:rPr>
          <w:rFonts w:ascii="Arial" w:hAnsi="Arial" w:cs="Arial"/>
          <w:bCs/>
          <w:i/>
          <w:sz w:val="15"/>
          <w:szCs w:val="15"/>
          <w:lang w:val="en-GB"/>
        </w:rPr>
        <w:t>C</w:t>
      </w:r>
      <w:r w:rsidRPr="000D5704">
        <w:rPr>
          <w:rFonts w:ascii="Arial" w:hAnsi="Arial" w:cs="Arial"/>
          <w:bCs/>
          <w:sz w:val="15"/>
          <w:szCs w:val="15"/>
          <w:lang w:val="en-GB"/>
        </w:rPr>
        <w:t>), 89.4 (</w:t>
      </w:r>
      <w:r w:rsidRPr="000D5704">
        <w:rPr>
          <w:rFonts w:ascii="Arial" w:hAnsi="Arial" w:cs="Arial"/>
          <w:bCs/>
          <w:i/>
          <w:sz w:val="15"/>
          <w:szCs w:val="15"/>
          <w:lang w:val="en-GB"/>
        </w:rPr>
        <w:t>C</w:t>
      </w:r>
      <w:r w:rsidRPr="000D5704">
        <w:rPr>
          <w:rFonts w:ascii="Arial" w:hAnsi="Arial" w:cs="Arial"/>
          <w:bCs/>
          <w:sz w:val="15"/>
          <w:szCs w:val="15"/>
          <w:vertAlign w:val="subscript"/>
          <w:lang w:val="en-GB"/>
        </w:rPr>
        <w:t>5</w:t>
      </w:r>
      <w:r w:rsidRPr="000D5704">
        <w:rPr>
          <w:rFonts w:ascii="Arial" w:hAnsi="Arial" w:cs="Arial"/>
          <w:bCs/>
          <w:sz w:val="15"/>
          <w:szCs w:val="15"/>
          <w:lang w:val="en-GB"/>
        </w:rPr>
        <w:t>(CH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55.3 (O</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55.1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48.6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2</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N), 9.3 (C</w:t>
      </w:r>
      <w:r w:rsidRPr="000D5704">
        <w:rPr>
          <w:rFonts w:ascii="Arial" w:hAnsi="Arial" w:cs="Arial"/>
          <w:bCs/>
          <w:sz w:val="15"/>
          <w:szCs w:val="15"/>
          <w:vertAlign w:val="subscript"/>
          <w:lang w:val="en-GB"/>
        </w:rPr>
        <w:t>5</w:t>
      </w:r>
      <w:r w:rsidRPr="000D5704">
        <w:rPr>
          <w:rFonts w:ascii="Arial" w:hAnsi="Arial" w:cs="Arial"/>
          <w:bCs/>
          <w:sz w:val="15"/>
          <w:szCs w:val="15"/>
          <w:lang w:val="en-GB"/>
        </w:rPr>
        <w:t>(</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Anal. Calc. for C</w:t>
      </w:r>
      <w:r w:rsidRPr="000D5704">
        <w:rPr>
          <w:rFonts w:ascii="Arial" w:hAnsi="Arial" w:cs="Arial"/>
          <w:bCs/>
          <w:sz w:val="15"/>
          <w:szCs w:val="15"/>
          <w:vertAlign w:val="subscript"/>
          <w:lang w:val="en-GB"/>
        </w:rPr>
        <w:t>29</w:t>
      </w:r>
      <w:r w:rsidRPr="000D5704">
        <w:rPr>
          <w:rFonts w:ascii="Arial" w:hAnsi="Arial" w:cs="Arial"/>
          <w:bCs/>
          <w:sz w:val="15"/>
          <w:szCs w:val="15"/>
          <w:lang w:val="en-GB"/>
        </w:rPr>
        <w:t>H</w:t>
      </w:r>
      <w:r w:rsidRPr="000D5704">
        <w:rPr>
          <w:rFonts w:ascii="Arial" w:hAnsi="Arial" w:cs="Arial"/>
          <w:bCs/>
          <w:sz w:val="15"/>
          <w:szCs w:val="15"/>
          <w:vertAlign w:val="subscript"/>
          <w:lang w:val="en-GB"/>
        </w:rPr>
        <w:t>37</w:t>
      </w:r>
      <w:r w:rsidRPr="000D5704">
        <w:rPr>
          <w:rFonts w:ascii="Arial" w:hAnsi="Arial" w:cs="Arial"/>
          <w:bCs/>
          <w:sz w:val="15"/>
          <w:szCs w:val="15"/>
          <w:lang w:val="en-GB"/>
        </w:rPr>
        <w:t>Cl</w:t>
      </w:r>
      <w:r w:rsidRPr="000D5704">
        <w:rPr>
          <w:rFonts w:ascii="Arial" w:hAnsi="Arial" w:cs="Arial"/>
          <w:bCs/>
          <w:sz w:val="15"/>
          <w:szCs w:val="15"/>
          <w:vertAlign w:val="subscript"/>
          <w:lang w:val="en-GB"/>
        </w:rPr>
        <w:t>2</w:t>
      </w:r>
      <w:r w:rsidRPr="000D5704">
        <w:rPr>
          <w:rFonts w:ascii="Arial" w:hAnsi="Arial" w:cs="Arial"/>
          <w:bCs/>
          <w:sz w:val="15"/>
          <w:szCs w:val="15"/>
          <w:lang w:val="en-GB"/>
        </w:rPr>
        <w:t>IrN</w:t>
      </w:r>
      <w:r w:rsidRPr="000D5704">
        <w:rPr>
          <w:rFonts w:ascii="Arial" w:hAnsi="Arial" w:cs="Arial"/>
          <w:bCs/>
          <w:sz w:val="15"/>
          <w:szCs w:val="15"/>
          <w:vertAlign w:val="subscript"/>
          <w:lang w:val="en-GB"/>
        </w:rPr>
        <w:t>2</w:t>
      </w:r>
      <w:r w:rsidRPr="000D5704">
        <w:rPr>
          <w:rFonts w:ascii="Arial" w:hAnsi="Arial" w:cs="Arial"/>
          <w:bCs/>
          <w:sz w:val="15"/>
          <w:szCs w:val="15"/>
          <w:lang w:val="en-GB"/>
        </w:rPr>
        <w:t>O</w:t>
      </w:r>
      <w:r w:rsidRPr="000D5704">
        <w:rPr>
          <w:rFonts w:ascii="Arial" w:hAnsi="Arial" w:cs="Arial"/>
          <w:bCs/>
          <w:sz w:val="15"/>
          <w:szCs w:val="15"/>
          <w:vertAlign w:val="subscript"/>
          <w:lang w:val="en-GB"/>
        </w:rPr>
        <w:t xml:space="preserve">2 </w:t>
      </w:r>
      <w:r w:rsidRPr="000D5704">
        <w:rPr>
          <w:rFonts w:ascii="Arial" w:hAnsi="Arial" w:cs="Arial"/>
          <w:bCs/>
          <w:sz w:val="15"/>
          <w:szCs w:val="15"/>
          <w:lang w:val="en-GB"/>
        </w:rPr>
        <w:t xml:space="preserve">(%): C, 49.15; H, 5.26: N, 3.95. Found: C, 49.13; H, 5.31: N, 3.99. HRMS (ESI+): calcd. </w:t>
      </w:r>
      <w:r w:rsidRPr="000D5704">
        <w:rPr>
          <w:rFonts w:ascii="Arial" w:hAnsi="Arial" w:cs="Arial"/>
          <w:bCs/>
          <w:i/>
          <w:iCs/>
          <w:sz w:val="15"/>
          <w:szCs w:val="15"/>
          <w:lang w:val="en-GB"/>
        </w:rPr>
        <w:t xml:space="preserve">m/z </w:t>
      </w:r>
      <w:r w:rsidRPr="000D5704">
        <w:rPr>
          <w:rFonts w:ascii="Arial" w:hAnsi="Arial" w:cs="Arial"/>
          <w:bCs/>
          <w:sz w:val="15"/>
          <w:szCs w:val="15"/>
          <w:lang w:val="en-GB"/>
        </w:rPr>
        <w:t>for C</w:t>
      </w:r>
      <w:r w:rsidRPr="000D5704">
        <w:rPr>
          <w:rFonts w:ascii="Arial" w:hAnsi="Arial" w:cs="Arial"/>
          <w:bCs/>
          <w:sz w:val="15"/>
          <w:szCs w:val="15"/>
          <w:vertAlign w:val="subscript"/>
          <w:lang w:val="en-GB"/>
        </w:rPr>
        <w:t>29</w:t>
      </w:r>
      <w:r w:rsidRPr="000D5704">
        <w:rPr>
          <w:rFonts w:ascii="Arial" w:hAnsi="Arial" w:cs="Arial"/>
          <w:bCs/>
          <w:sz w:val="15"/>
          <w:szCs w:val="15"/>
          <w:lang w:val="en-GB"/>
        </w:rPr>
        <w:t>H</w:t>
      </w:r>
      <w:r w:rsidRPr="000D5704">
        <w:rPr>
          <w:rFonts w:ascii="Arial" w:hAnsi="Arial" w:cs="Arial"/>
          <w:bCs/>
          <w:sz w:val="15"/>
          <w:szCs w:val="15"/>
          <w:vertAlign w:val="subscript"/>
          <w:lang w:val="en-GB"/>
        </w:rPr>
        <w:t>37</w:t>
      </w:r>
      <w:r w:rsidRPr="000D5704">
        <w:rPr>
          <w:rFonts w:ascii="Arial" w:hAnsi="Arial" w:cs="Arial"/>
          <w:bCs/>
          <w:sz w:val="15"/>
          <w:szCs w:val="15"/>
          <w:lang w:val="en-GB"/>
        </w:rPr>
        <w:t>ClIrN</w:t>
      </w:r>
      <w:r w:rsidRPr="000D5704">
        <w:rPr>
          <w:rFonts w:ascii="Arial" w:hAnsi="Arial" w:cs="Arial"/>
          <w:bCs/>
          <w:sz w:val="15"/>
          <w:szCs w:val="15"/>
          <w:vertAlign w:val="subscript"/>
          <w:lang w:val="en-GB"/>
        </w:rPr>
        <w:t>2</w:t>
      </w:r>
      <w:r w:rsidRPr="000D5704">
        <w:rPr>
          <w:rFonts w:ascii="Arial" w:hAnsi="Arial" w:cs="Arial"/>
          <w:bCs/>
          <w:sz w:val="15"/>
          <w:szCs w:val="15"/>
          <w:lang w:val="en-GB"/>
        </w:rPr>
        <w:t>O</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w:t>
      </w:r>
      <w:r w:rsidRPr="000D5704">
        <w:rPr>
          <w:rFonts w:ascii="Arial" w:hAnsi="Arial" w:cs="Arial"/>
          <w:bCs/>
          <w:i/>
          <w:sz w:val="15"/>
          <w:szCs w:val="15"/>
          <w:lang w:val="en-GB"/>
        </w:rPr>
        <w:t>M</w:t>
      </w:r>
      <w:r w:rsidRPr="000D5704">
        <w:rPr>
          <w:rFonts w:ascii="Arial" w:hAnsi="Arial" w:cs="Arial"/>
          <w:bCs/>
          <w:sz w:val="15"/>
          <w:szCs w:val="15"/>
          <w:lang w:val="en-GB"/>
        </w:rPr>
        <w:t>-Cl]</w:t>
      </w:r>
      <w:r w:rsidRPr="000D5704">
        <w:rPr>
          <w:rFonts w:ascii="Arial" w:hAnsi="Arial" w:cs="Arial"/>
          <w:bCs/>
          <w:sz w:val="15"/>
          <w:szCs w:val="15"/>
          <w:vertAlign w:val="superscript"/>
          <w:lang w:val="en-GB"/>
        </w:rPr>
        <w:t>+</w:t>
      </w:r>
      <w:r w:rsidRPr="000D5704">
        <w:rPr>
          <w:rFonts w:ascii="Arial" w:hAnsi="Arial" w:cs="Arial"/>
          <w:bCs/>
          <w:sz w:val="15"/>
          <w:szCs w:val="15"/>
          <w:lang w:val="en-GB"/>
        </w:rPr>
        <w:t>: 673.2166; found: 673.2158.</w:t>
      </w:r>
    </w:p>
    <w:p w:rsidR="000D5704" w:rsidRPr="000D5704" w:rsidRDefault="000D5704" w:rsidP="000D5704">
      <w:pPr>
        <w:pStyle w:val="TAMainText"/>
        <w:spacing w:after="240" w:line="200" w:lineRule="exact"/>
        <w:ind w:firstLine="0"/>
        <w:rPr>
          <w:rFonts w:ascii="Arial" w:hAnsi="Arial" w:cs="Arial"/>
          <w:bCs/>
          <w:sz w:val="15"/>
          <w:szCs w:val="15"/>
          <w:lang w:val="en-GB"/>
        </w:rPr>
      </w:pPr>
      <w:r w:rsidRPr="000D5704">
        <w:rPr>
          <w:rFonts w:ascii="Arial" w:hAnsi="Arial" w:cs="Arial"/>
          <w:b/>
          <w:bCs/>
          <w:sz w:val="15"/>
          <w:szCs w:val="15"/>
          <w:lang w:val="en-GB"/>
        </w:rPr>
        <w:t>2e.</w:t>
      </w:r>
      <w:r w:rsidRPr="000D5704">
        <w:rPr>
          <w:rFonts w:ascii="Arial" w:hAnsi="Arial" w:cs="Arial"/>
          <w:bCs/>
          <w:sz w:val="15"/>
          <w:szCs w:val="15"/>
          <w:lang w:val="en-GB"/>
        </w:rPr>
        <w:t xml:space="preserve"> Yield: 81%, 305 mg. </w:t>
      </w:r>
      <w:r w:rsidRPr="000D5704">
        <w:rPr>
          <w:rFonts w:ascii="Arial" w:hAnsi="Arial" w:cs="Arial"/>
          <w:bCs/>
          <w:sz w:val="15"/>
          <w:szCs w:val="15"/>
          <w:vertAlign w:val="superscript"/>
          <w:lang w:val="en-GB"/>
        </w:rPr>
        <w:t>1</w:t>
      </w:r>
      <w:r w:rsidRPr="000D5704">
        <w:rPr>
          <w:rFonts w:ascii="Arial" w:hAnsi="Arial" w:cs="Arial"/>
          <w:bCs/>
          <w:sz w:val="15"/>
          <w:szCs w:val="15"/>
          <w:lang w:val="en-GB"/>
        </w:rPr>
        <w:t>H NMR (400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δ (ppm): 7.07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8.8 Hz, 4H, Ar-</w:t>
      </w:r>
      <w:r w:rsidRPr="000D5704">
        <w:rPr>
          <w:rFonts w:ascii="Arial" w:hAnsi="Arial" w:cs="Arial"/>
          <w:bCs/>
          <w:i/>
          <w:sz w:val="15"/>
          <w:szCs w:val="15"/>
          <w:lang w:val="en-GB"/>
        </w:rPr>
        <w:t>H</w:t>
      </w:r>
      <w:r w:rsidRPr="000D5704">
        <w:rPr>
          <w:rFonts w:ascii="Arial" w:hAnsi="Arial" w:cs="Arial"/>
          <w:bCs/>
          <w:sz w:val="15"/>
          <w:szCs w:val="15"/>
          <w:lang w:val="en-GB"/>
        </w:rPr>
        <w:t xml:space="preserve">), 6.99 (t, </w:t>
      </w:r>
      <w:r w:rsidRPr="000D5704">
        <w:rPr>
          <w:rFonts w:ascii="Arial" w:hAnsi="Arial" w:cs="Arial"/>
          <w:bCs/>
          <w:i/>
          <w:sz w:val="15"/>
          <w:szCs w:val="15"/>
          <w:lang w:val="en-GB"/>
        </w:rPr>
        <w:t>J</w:t>
      </w:r>
      <w:r w:rsidRPr="000D5704">
        <w:rPr>
          <w:rFonts w:ascii="Arial" w:hAnsi="Arial" w:cs="Arial"/>
          <w:bCs/>
          <w:sz w:val="15"/>
          <w:szCs w:val="15"/>
          <w:lang w:val="en-GB"/>
        </w:rPr>
        <w:t xml:space="preserve"> = 6.0 Hz, 2H, Ar-</w:t>
      </w:r>
      <w:r w:rsidRPr="000D5704">
        <w:rPr>
          <w:rFonts w:ascii="Arial" w:hAnsi="Arial" w:cs="Arial"/>
          <w:bCs/>
          <w:i/>
          <w:sz w:val="15"/>
          <w:szCs w:val="15"/>
          <w:lang w:val="en-GB"/>
        </w:rPr>
        <w:t>H</w:t>
      </w:r>
      <w:r w:rsidRPr="000D5704">
        <w:rPr>
          <w:rFonts w:ascii="Arial" w:hAnsi="Arial" w:cs="Arial"/>
          <w:bCs/>
          <w:sz w:val="15"/>
          <w:szCs w:val="15"/>
          <w:lang w:val="en-GB"/>
        </w:rPr>
        <w:t xml:space="preserve">), 6.92 (dd, </w:t>
      </w:r>
      <w:r w:rsidRPr="000D5704">
        <w:rPr>
          <w:rFonts w:ascii="Arial" w:hAnsi="Arial" w:cs="Arial"/>
          <w:bCs/>
          <w:i/>
          <w:sz w:val="15"/>
          <w:szCs w:val="15"/>
          <w:lang w:val="en-GB"/>
        </w:rPr>
        <w:t>J</w:t>
      </w:r>
      <w:r w:rsidRPr="000D5704">
        <w:rPr>
          <w:rFonts w:ascii="Arial" w:hAnsi="Arial" w:cs="Arial"/>
          <w:bCs/>
          <w:sz w:val="15"/>
          <w:szCs w:val="15"/>
          <w:lang w:val="en-GB"/>
        </w:rPr>
        <w:t xml:space="preserve"> = 6.0 and 3.2 Hz, 2H, Ar-</w:t>
      </w:r>
      <w:r w:rsidRPr="000D5704">
        <w:rPr>
          <w:rFonts w:ascii="Arial" w:hAnsi="Arial" w:cs="Arial"/>
          <w:bCs/>
          <w:i/>
          <w:sz w:val="15"/>
          <w:szCs w:val="15"/>
          <w:lang w:val="en-GB"/>
        </w:rPr>
        <w:t>H</w:t>
      </w:r>
      <w:r w:rsidRPr="000D5704">
        <w:rPr>
          <w:rFonts w:ascii="Arial" w:hAnsi="Arial" w:cs="Arial"/>
          <w:bCs/>
          <w:sz w:val="15"/>
          <w:szCs w:val="15"/>
          <w:lang w:val="en-GB"/>
        </w:rPr>
        <w:t>), 6.85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8.8 Hz, 4H, Ar-</w:t>
      </w:r>
      <w:r w:rsidRPr="000D5704">
        <w:rPr>
          <w:rFonts w:ascii="Arial" w:hAnsi="Arial" w:cs="Arial"/>
          <w:bCs/>
          <w:i/>
          <w:sz w:val="15"/>
          <w:szCs w:val="15"/>
          <w:lang w:val="en-GB"/>
        </w:rPr>
        <w:t>H</w:t>
      </w:r>
      <w:r w:rsidRPr="000D5704">
        <w:rPr>
          <w:rFonts w:ascii="Arial" w:hAnsi="Arial" w:cs="Arial"/>
          <w:bCs/>
          <w:sz w:val="15"/>
          <w:szCs w:val="15"/>
          <w:lang w:val="en-GB"/>
        </w:rPr>
        <w:t xml:space="preserve">), 6.18 (d, </w:t>
      </w:r>
      <w:r w:rsidRPr="000D5704">
        <w:rPr>
          <w:rFonts w:ascii="Arial" w:hAnsi="Arial" w:cs="Arial"/>
          <w:bCs/>
          <w:i/>
          <w:sz w:val="15"/>
          <w:szCs w:val="15"/>
          <w:lang w:val="en-GB"/>
        </w:rPr>
        <w:t>J</w:t>
      </w:r>
      <w:r w:rsidRPr="000D5704">
        <w:rPr>
          <w:rFonts w:ascii="Arial" w:hAnsi="Arial" w:cs="Arial"/>
          <w:bCs/>
          <w:sz w:val="15"/>
          <w:szCs w:val="15"/>
          <w:lang w:val="en-GB"/>
        </w:rPr>
        <w:t xml:space="preserve"> = 16.4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5.90 (d, </w:t>
      </w:r>
      <w:r w:rsidRPr="000D5704">
        <w:rPr>
          <w:rFonts w:ascii="Arial" w:hAnsi="Arial" w:cs="Arial"/>
          <w:bCs/>
          <w:i/>
          <w:sz w:val="15"/>
          <w:szCs w:val="15"/>
          <w:lang w:val="en-GB"/>
        </w:rPr>
        <w:t>J</w:t>
      </w:r>
      <w:r w:rsidRPr="000D5704">
        <w:rPr>
          <w:rFonts w:ascii="Arial" w:hAnsi="Arial" w:cs="Arial"/>
          <w:bCs/>
          <w:sz w:val="15"/>
          <w:szCs w:val="15"/>
          <w:lang w:val="en-GB"/>
        </w:rPr>
        <w:t xml:space="preserve"> = 16.4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3.79 (s, 6H, OC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1.55 (s, 15H, C</w:t>
      </w:r>
      <w:r w:rsidRPr="000D5704">
        <w:rPr>
          <w:rFonts w:ascii="Arial" w:hAnsi="Arial" w:cs="Arial"/>
          <w:bCs/>
          <w:sz w:val="15"/>
          <w:szCs w:val="15"/>
          <w:vertAlign w:val="subscript"/>
          <w:lang w:val="en-GB"/>
        </w:rPr>
        <w:t>5</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xml:space="preserve">). </w:t>
      </w:r>
      <w:r w:rsidRPr="000D5704">
        <w:rPr>
          <w:rFonts w:ascii="Arial" w:hAnsi="Arial" w:cs="Arial"/>
          <w:bCs/>
          <w:sz w:val="15"/>
          <w:szCs w:val="15"/>
          <w:vertAlign w:val="superscript"/>
          <w:lang w:val="en-GB"/>
        </w:rPr>
        <w:t>13</w:t>
      </w:r>
      <w:r w:rsidRPr="000D5704">
        <w:rPr>
          <w:rFonts w:ascii="Arial" w:hAnsi="Arial" w:cs="Arial"/>
          <w:bCs/>
          <w:sz w:val="15"/>
          <w:szCs w:val="15"/>
          <w:lang w:val="en-GB"/>
        </w:rPr>
        <w:t>C NMR (100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δ (ppm): 172.0 (Ir-</w:t>
      </w:r>
      <w:r w:rsidRPr="000D5704">
        <w:rPr>
          <w:rFonts w:ascii="Arial" w:hAnsi="Arial" w:cs="Arial"/>
          <w:bCs/>
          <w:i/>
          <w:sz w:val="15"/>
          <w:szCs w:val="15"/>
          <w:lang w:val="en-GB"/>
        </w:rPr>
        <w:t>C</w:t>
      </w:r>
      <w:r w:rsidRPr="000D5704">
        <w:rPr>
          <w:rFonts w:ascii="Arial" w:hAnsi="Arial" w:cs="Arial"/>
          <w:bCs/>
          <w:sz w:val="15"/>
          <w:szCs w:val="15"/>
          <w:lang w:val="en-GB"/>
        </w:rPr>
        <w:t>), 158.8 (Ar-</w:t>
      </w:r>
      <w:r w:rsidRPr="000D5704">
        <w:rPr>
          <w:rFonts w:ascii="Arial" w:hAnsi="Arial" w:cs="Arial"/>
          <w:bCs/>
          <w:i/>
          <w:sz w:val="15"/>
          <w:szCs w:val="15"/>
          <w:lang w:val="en-GB"/>
        </w:rPr>
        <w:t>C</w:t>
      </w:r>
      <w:r w:rsidRPr="000D5704">
        <w:rPr>
          <w:rFonts w:ascii="Arial" w:hAnsi="Arial" w:cs="Arial"/>
          <w:bCs/>
          <w:sz w:val="15"/>
          <w:szCs w:val="15"/>
          <w:lang w:val="en-GB"/>
        </w:rPr>
        <w:t>), 135.3 (Ar-</w:t>
      </w:r>
      <w:r w:rsidRPr="000D5704">
        <w:rPr>
          <w:rFonts w:ascii="Arial" w:hAnsi="Arial" w:cs="Arial"/>
          <w:bCs/>
          <w:i/>
          <w:sz w:val="15"/>
          <w:szCs w:val="15"/>
          <w:lang w:val="en-GB"/>
        </w:rPr>
        <w:t>C</w:t>
      </w:r>
      <w:r w:rsidRPr="000D5704">
        <w:rPr>
          <w:rFonts w:ascii="Arial" w:hAnsi="Arial" w:cs="Arial"/>
          <w:bCs/>
          <w:sz w:val="15"/>
          <w:szCs w:val="15"/>
          <w:lang w:val="en-GB"/>
        </w:rPr>
        <w:t>), 128.8 (Ar-</w:t>
      </w:r>
      <w:r w:rsidRPr="000D5704">
        <w:rPr>
          <w:rFonts w:ascii="Arial" w:hAnsi="Arial" w:cs="Arial"/>
          <w:bCs/>
          <w:i/>
          <w:sz w:val="15"/>
          <w:szCs w:val="15"/>
          <w:lang w:val="en-GB"/>
        </w:rPr>
        <w:t>C</w:t>
      </w:r>
      <w:r w:rsidRPr="000D5704">
        <w:rPr>
          <w:rFonts w:ascii="Arial" w:hAnsi="Arial" w:cs="Arial"/>
          <w:bCs/>
          <w:sz w:val="15"/>
          <w:szCs w:val="15"/>
          <w:lang w:val="en-GB"/>
        </w:rPr>
        <w:t>), 127.6 (Ar-</w:t>
      </w:r>
      <w:r w:rsidRPr="000D5704">
        <w:rPr>
          <w:rFonts w:ascii="Arial" w:hAnsi="Arial" w:cs="Arial"/>
          <w:bCs/>
          <w:i/>
          <w:sz w:val="15"/>
          <w:szCs w:val="15"/>
          <w:lang w:val="en-GB"/>
        </w:rPr>
        <w:t>C</w:t>
      </w:r>
      <w:r w:rsidRPr="000D5704">
        <w:rPr>
          <w:rFonts w:ascii="Arial" w:hAnsi="Arial" w:cs="Arial"/>
          <w:bCs/>
          <w:sz w:val="15"/>
          <w:szCs w:val="15"/>
          <w:lang w:val="en-GB"/>
        </w:rPr>
        <w:t>), 122.9 (Ar-</w:t>
      </w:r>
      <w:r w:rsidRPr="000D5704">
        <w:rPr>
          <w:rFonts w:ascii="Arial" w:hAnsi="Arial" w:cs="Arial"/>
          <w:bCs/>
          <w:i/>
          <w:sz w:val="15"/>
          <w:szCs w:val="15"/>
          <w:lang w:val="en-GB"/>
        </w:rPr>
        <w:t>C</w:t>
      </w:r>
      <w:r w:rsidRPr="000D5704">
        <w:rPr>
          <w:rFonts w:ascii="Arial" w:hAnsi="Arial" w:cs="Arial"/>
          <w:bCs/>
          <w:sz w:val="15"/>
          <w:szCs w:val="15"/>
          <w:lang w:val="en-GB"/>
        </w:rPr>
        <w:t>), 114.1 (Ar-</w:t>
      </w:r>
      <w:r w:rsidRPr="000D5704">
        <w:rPr>
          <w:rFonts w:ascii="Arial" w:hAnsi="Arial" w:cs="Arial"/>
          <w:bCs/>
          <w:i/>
          <w:sz w:val="15"/>
          <w:szCs w:val="15"/>
          <w:lang w:val="en-GB"/>
        </w:rPr>
        <w:t>C</w:t>
      </w:r>
      <w:r w:rsidRPr="000D5704">
        <w:rPr>
          <w:rFonts w:ascii="Arial" w:hAnsi="Arial" w:cs="Arial"/>
          <w:bCs/>
          <w:sz w:val="15"/>
          <w:szCs w:val="15"/>
          <w:lang w:val="en-GB"/>
        </w:rPr>
        <w:t>), 112.5 (Ar-</w:t>
      </w:r>
      <w:r w:rsidRPr="000D5704">
        <w:rPr>
          <w:rFonts w:ascii="Arial" w:hAnsi="Arial" w:cs="Arial"/>
          <w:bCs/>
          <w:i/>
          <w:sz w:val="15"/>
          <w:szCs w:val="15"/>
          <w:lang w:val="en-GB"/>
        </w:rPr>
        <w:t>C</w:t>
      </w:r>
      <w:r w:rsidRPr="000D5704">
        <w:rPr>
          <w:rFonts w:ascii="Arial" w:hAnsi="Arial" w:cs="Arial"/>
          <w:bCs/>
          <w:sz w:val="15"/>
          <w:szCs w:val="15"/>
          <w:lang w:val="en-GB"/>
        </w:rPr>
        <w:t>), 90.0 (</w:t>
      </w:r>
      <w:r w:rsidRPr="000D5704">
        <w:rPr>
          <w:rFonts w:ascii="Arial" w:hAnsi="Arial" w:cs="Arial"/>
          <w:bCs/>
          <w:i/>
          <w:sz w:val="15"/>
          <w:szCs w:val="15"/>
          <w:lang w:val="en-GB"/>
        </w:rPr>
        <w:t>C</w:t>
      </w:r>
      <w:r w:rsidRPr="000D5704">
        <w:rPr>
          <w:rFonts w:ascii="Arial" w:hAnsi="Arial" w:cs="Arial"/>
          <w:bCs/>
          <w:sz w:val="15"/>
          <w:szCs w:val="15"/>
          <w:vertAlign w:val="subscript"/>
          <w:lang w:val="en-GB"/>
        </w:rPr>
        <w:t>5</w:t>
      </w:r>
      <w:r w:rsidRPr="000D5704">
        <w:rPr>
          <w:rFonts w:ascii="Arial" w:hAnsi="Arial" w:cs="Arial"/>
          <w:bCs/>
          <w:sz w:val="15"/>
          <w:szCs w:val="15"/>
          <w:lang w:val="en-GB"/>
        </w:rPr>
        <w:t>(CH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55.3 (O</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53.0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9.2 (C</w:t>
      </w:r>
      <w:r w:rsidRPr="000D5704">
        <w:rPr>
          <w:rFonts w:ascii="Arial" w:hAnsi="Arial" w:cs="Arial"/>
          <w:bCs/>
          <w:sz w:val="15"/>
          <w:szCs w:val="15"/>
          <w:vertAlign w:val="subscript"/>
          <w:lang w:val="en-GB"/>
        </w:rPr>
        <w:t>5</w:t>
      </w:r>
      <w:r w:rsidRPr="000D5704">
        <w:rPr>
          <w:rFonts w:ascii="Arial" w:hAnsi="Arial" w:cs="Arial"/>
          <w:bCs/>
          <w:sz w:val="15"/>
          <w:szCs w:val="15"/>
          <w:lang w:val="en-GB"/>
        </w:rPr>
        <w:t>(</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Anal. Calc. for C</w:t>
      </w:r>
      <w:r w:rsidRPr="000D5704">
        <w:rPr>
          <w:rFonts w:ascii="Arial" w:hAnsi="Arial" w:cs="Arial"/>
          <w:bCs/>
          <w:sz w:val="15"/>
          <w:szCs w:val="15"/>
          <w:vertAlign w:val="subscript"/>
          <w:lang w:val="en-GB"/>
        </w:rPr>
        <w:t>33</w:t>
      </w:r>
      <w:r w:rsidRPr="000D5704">
        <w:rPr>
          <w:rFonts w:ascii="Arial" w:hAnsi="Arial" w:cs="Arial"/>
          <w:bCs/>
          <w:sz w:val="15"/>
          <w:szCs w:val="15"/>
          <w:lang w:val="en-GB"/>
        </w:rPr>
        <w:t>H</w:t>
      </w:r>
      <w:r w:rsidRPr="000D5704">
        <w:rPr>
          <w:rFonts w:ascii="Arial" w:hAnsi="Arial" w:cs="Arial"/>
          <w:bCs/>
          <w:sz w:val="15"/>
          <w:szCs w:val="15"/>
          <w:vertAlign w:val="subscript"/>
          <w:lang w:val="en-GB"/>
        </w:rPr>
        <w:t>37</w:t>
      </w:r>
      <w:r w:rsidRPr="000D5704">
        <w:rPr>
          <w:rFonts w:ascii="Arial" w:hAnsi="Arial" w:cs="Arial"/>
          <w:bCs/>
          <w:sz w:val="15"/>
          <w:szCs w:val="15"/>
          <w:lang w:val="en-GB"/>
        </w:rPr>
        <w:t>Cl</w:t>
      </w:r>
      <w:r w:rsidRPr="000D5704">
        <w:rPr>
          <w:rFonts w:ascii="Arial" w:hAnsi="Arial" w:cs="Arial"/>
          <w:bCs/>
          <w:sz w:val="15"/>
          <w:szCs w:val="15"/>
          <w:vertAlign w:val="subscript"/>
          <w:lang w:val="en-GB"/>
        </w:rPr>
        <w:t>2</w:t>
      </w:r>
      <w:r w:rsidRPr="000D5704">
        <w:rPr>
          <w:rFonts w:ascii="Arial" w:hAnsi="Arial" w:cs="Arial"/>
          <w:bCs/>
          <w:sz w:val="15"/>
          <w:szCs w:val="15"/>
          <w:lang w:val="en-GB"/>
        </w:rPr>
        <w:t>IrN</w:t>
      </w:r>
      <w:r w:rsidRPr="000D5704">
        <w:rPr>
          <w:rFonts w:ascii="Arial" w:hAnsi="Arial" w:cs="Arial"/>
          <w:bCs/>
          <w:sz w:val="15"/>
          <w:szCs w:val="15"/>
          <w:vertAlign w:val="subscript"/>
          <w:lang w:val="en-GB"/>
        </w:rPr>
        <w:t>2</w:t>
      </w:r>
      <w:r w:rsidRPr="000D5704">
        <w:rPr>
          <w:rFonts w:ascii="Arial" w:hAnsi="Arial" w:cs="Arial"/>
          <w:bCs/>
          <w:sz w:val="15"/>
          <w:szCs w:val="15"/>
          <w:lang w:val="en-GB"/>
        </w:rPr>
        <w:t>O</w:t>
      </w:r>
      <w:r w:rsidRPr="000D5704">
        <w:rPr>
          <w:rFonts w:ascii="Arial" w:hAnsi="Arial" w:cs="Arial"/>
          <w:bCs/>
          <w:sz w:val="15"/>
          <w:szCs w:val="15"/>
          <w:vertAlign w:val="subscript"/>
          <w:lang w:val="en-GB"/>
        </w:rPr>
        <w:t xml:space="preserve">2 </w:t>
      </w:r>
      <w:r w:rsidRPr="000D5704">
        <w:rPr>
          <w:rFonts w:ascii="Arial" w:hAnsi="Arial" w:cs="Arial"/>
          <w:bCs/>
          <w:sz w:val="15"/>
          <w:szCs w:val="15"/>
          <w:lang w:val="en-GB"/>
        </w:rPr>
        <w:t xml:space="preserve">(%): C, 52.37; H, 4.93: N, 3.70. Found: C, 52.29; H, 4.88: N, 3.72. HRMS (ESI+): calcd. </w:t>
      </w:r>
      <w:r w:rsidRPr="000D5704">
        <w:rPr>
          <w:rFonts w:ascii="Arial" w:hAnsi="Arial" w:cs="Arial"/>
          <w:bCs/>
          <w:i/>
          <w:iCs/>
          <w:sz w:val="15"/>
          <w:szCs w:val="15"/>
          <w:lang w:val="en-GB"/>
        </w:rPr>
        <w:t xml:space="preserve">m/z </w:t>
      </w:r>
      <w:r w:rsidRPr="000D5704">
        <w:rPr>
          <w:rFonts w:ascii="Arial" w:hAnsi="Arial" w:cs="Arial"/>
          <w:bCs/>
          <w:sz w:val="15"/>
          <w:szCs w:val="15"/>
          <w:lang w:val="en-GB"/>
        </w:rPr>
        <w:t>for C</w:t>
      </w:r>
      <w:r w:rsidRPr="000D5704">
        <w:rPr>
          <w:rFonts w:ascii="Arial" w:hAnsi="Arial" w:cs="Arial"/>
          <w:bCs/>
          <w:sz w:val="15"/>
          <w:szCs w:val="15"/>
          <w:vertAlign w:val="subscript"/>
          <w:lang w:val="en-GB"/>
        </w:rPr>
        <w:t>33</w:t>
      </w:r>
      <w:r w:rsidRPr="000D5704">
        <w:rPr>
          <w:rFonts w:ascii="Arial" w:hAnsi="Arial" w:cs="Arial"/>
          <w:bCs/>
          <w:sz w:val="15"/>
          <w:szCs w:val="15"/>
          <w:lang w:val="en-GB"/>
        </w:rPr>
        <w:t>H</w:t>
      </w:r>
      <w:r w:rsidRPr="000D5704">
        <w:rPr>
          <w:rFonts w:ascii="Arial" w:hAnsi="Arial" w:cs="Arial"/>
          <w:bCs/>
          <w:sz w:val="15"/>
          <w:szCs w:val="15"/>
          <w:vertAlign w:val="subscript"/>
          <w:lang w:val="en-GB"/>
        </w:rPr>
        <w:t>35</w:t>
      </w:r>
      <w:r w:rsidRPr="000D5704">
        <w:rPr>
          <w:rFonts w:ascii="Arial" w:hAnsi="Arial" w:cs="Arial"/>
          <w:bCs/>
          <w:sz w:val="15"/>
          <w:szCs w:val="15"/>
          <w:lang w:val="en-GB"/>
        </w:rPr>
        <w:t>ClIrN</w:t>
      </w:r>
      <w:r w:rsidRPr="000D5704">
        <w:rPr>
          <w:rFonts w:ascii="Arial" w:hAnsi="Arial" w:cs="Arial"/>
          <w:bCs/>
          <w:sz w:val="15"/>
          <w:szCs w:val="15"/>
          <w:vertAlign w:val="subscript"/>
          <w:lang w:val="en-GB"/>
        </w:rPr>
        <w:t>2</w:t>
      </w:r>
      <w:r w:rsidRPr="000D5704">
        <w:rPr>
          <w:rFonts w:ascii="Arial" w:hAnsi="Arial" w:cs="Arial"/>
          <w:bCs/>
          <w:sz w:val="15"/>
          <w:szCs w:val="15"/>
          <w:lang w:val="en-GB"/>
        </w:rPr>
        <w:t>O</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w:t>
      </w:r>
      <w:r w:rsidRPr="000D5704">
        <w:rPr>
          <w:rFonts w:ascii="Arial" w:hAnsi="Arial" w:cs="Arial"/>
          <w:bCs/>
          <w:i/>
          <w:sz w:val="15"/>
          <w:szCs w:val="15"/>
          <w:lang w:val="en-GB"/>
        </w:rPr>
        <w:t>M</w:t>
      </w:r>
      <w:r w:rsidRPr="000D5704">
        <w:rPr>
          <w:rFonts w:ascii="Arial" w:hAnsi="Arial" w:cs="Arial"/>
          <w:bCs/>
          <w:sz w:val="15"/>
          <w:szCs w:val="15"/>
          <w:lang w:val="en-GB"/>
        </w:rPr>
        <w:t>-2H-Cl]</w:t>
      </w:r>
      <w:r w:rsidRPr="000D5704">
        <w:rPr>
          <w:rFonts w:ascii="Arial" w:hAnsi="Arial" w:cs="Arial"/>
          <w:bCs/>
          <w:sz w:val="15"/>
          <w:szCs w:val="15"/>
          <w:vertAlign w:val="superscript"/>
          <w:lang w:val="en-GB"/>
        </w:rPr>
        <w:t>+</w:t>
      </w:r>
      <w:r w:rsidRPr="000D5704">
        <w:rPr>
          <w:rFonts w:ascii="Arial" w:hAnsi="Arial" w:cs="Arial"/>
          <w:bCs/>
          <w:sz w:val="15"/>
          <w:szCs w:val="15"/>
          <w:lang w:val="en-GB"/>
        </w:rPr>
        <w:t xml:space="preserve">: 719.2009; found: 719.2005. </w:t>
      </w:r>
    </w:p>
    <w:p w:rsidR="000D5704" w:rsidRPr="000D5704" w:rsidRDefault="000D5704" w:rsidP="000D5704">
      <w:pPr>
        <w:pStyle w:val="TAMainText"/>
        <w:spacing w:after="240" w:line="200" w:lineRule="exact"/>
        <w:ind w:firstLine="0"/>
        <w:rPr>
          <w:rFonts w:ascii="Arial" w:hAnsi="Arial" w:cs="Arial"/>
          <w:b/>
          <w:sz w:val="15"/>
          <w:szCs w:val="15"/>
          <w:lang w:val="en-GB"/>
        </w:rPr>
      </w:pPr>
      <w:r w:rsidRPr="000D5704">
        <w:rPr>
          <w:rFonts w:ascii="Arial" w:hAnsi="Arial" w:cs="Arial"/>
          <w:b/>
          <w:bCs/>
          <w:sz w:val="15"/>
          <w:szCs w:val="15"/>
          <w:lang w:val="en-GB"/>
        </w:rPr>
        <w:t>2f.</w:t>
      </w:r>
      <w:r w:rsidRPr="000D5704">
        <w:rPr>
          <w:rFonts w:ascii="Arial" w:hAnsi="Arial" w:cs="Arial"/>
          <w:bCs/>
          <w:sz w:val="15"/>
          <w:szCs w:val="15"/>
          <w:lang w:val="en-GB"/>
        </w:rPr>
        <w:t xml:space="preserve"> Yield: 75%, 283 mg. </w:t>
      </w:r>
      <w:r w:rsidRPr="000D5704">
        <w:rPr>
          <w:rFonts w:ascii="Arial" w:hAnsi="Arial" w:cs="Arial"/>
          <w:bCs/>
          <w:sz w:val="15"/>
          <w:szCs w:val="15"/>
          <w:vertAlign w:val="superscript"/>
          <w:lang w:val="en-GB"/>
        </w:rPr>
        <w:t>1</w:t>
      </w:r>
      <w:r w:rsidRPr="000D5704">
        <w:rPr>
          <w:rFonts w:ascii="Arial" w:hAnsi="Arial" w:cs="Arial"/>
          <w:bCs/>
          <w:sz w:val="15"/>
          <w:szCs w:val="15"/>
          <w:lang w:val="en-GB"/>
        </w:rPr>
        <w:t>H NMR (400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δ (ppm): 6.95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8.4 Hz, 4H, Ar-</w:t>
      </w:r>
      <w:r w:rsidRPr="000D5704">
        <w:rPr>
          <w:rFonts w:ascii="Arial" w:hAnsi="Arial" w:cs="Arial"/>
          <w:bCs/>
          <w:i/>
          <w:sz w:val="15"/>
          <w:szCs w:val="15"/>
          <w:lang w:val="en-GB"/>
        </w:rPr>
        <w:t>H</w:t>
      </w:r>
      <w:r w:rsidRPr="000D5704">
        <w:rPr>
          <w:rFonts w:ascii="Arial" w:hAnsi="Arial" w:cs="Arial"/>
          <w:bCs/>
          <w:sz w:val="15"/>
          <w:szCs w:val="15"/>
          <w:lang w:val="en-GB"/>
        </w:rPr>
        <w:t>), 6.91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8.4 Hz, 4H, Ar-</w:t>
      </w:r>
      <w:r w:rsidRPr="000D5704">
        <w:rPr>
          <w:rFonts w:ascii="Arial" w:hAnsi="Arial" w:cs="Arial"/>
          <w:bCs/>
          <w:i/>
          <w:sz w:val="15"/>
          <w:szCs w:val="15"/>
          <w:lang w:val="en-GB"/>
        </w:rPr>
        <w:t>H</w:t>
      </w:r>
      <w:r w:rsidRPr="000D5704">
        <w:rPr>
          <w:rFonts w:ascii="Arial" w:hAnsi="Arial" w:cs="Arial"/>
          <w:bCs/>
          <w:sz w:val="15"/>
          <w:szCs w:val="15"/>
          <w:lang w:val="en-GB"/>
        </w:rPr>
        <w:t xml:space="preserve">), 6.32 (d, </w:t>
      </w:r>
      <w:r w:rsidRPr="000D5704">
        <w:rPr>
          <w:rFonts w:ascii="Arial" w:hAnsi="Arial" w:cs="Arial"/>
          <w:bCs/>
          <w:i/>
          <w:sz w:val="15"/>
          <w:szCs w:val="15"/>
          <w:lang w:val="en-GB"/>
        </w:rPr>
        <w:t>J</w:t>
      </w:r>
      <w:r w:rsidRPr="000D5704">
        <w:rPr>
          <w:rFonts w:ascii="Arial" w:hAnsi="Arial" w:cs="Arial"/>
          <w:bCs/>
          <w:sz w:val="15"/>
          <w:szCs w:val="15"/>
          <w:lang w:val="en-GB"/>
        </w:rPr>
        <w:t xml:space="preserve"> = 16.8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5.43 (d, </w:t>
      </w:r>
      <w:r w:rsidRPr="000D5704">
        <w:rPr>
          <w:rFonts w:ascii="Arial" w:hAnsi="Arial" w:cs="Arial"/>
          <w:bCs/>
          <w:i/>
          <w:sz w:val="15"/>
          <w:szCs w:val="15"/>
          <w:lang w:val="en-GB"/>
        </w:rPr>
        <w:t>J</w:t>
      </w:r>
      <w:r w:rsidRPr="000D5704">
        <w:rPr>
          <w:rFonts w:ascii="Arial" w:hAnsi="Arial" w:cs="Arial"/>
          <w:bCs/>
          <w:sz w:val="15"/>
          <w:szCs w:val="15"/>
          <w:lang w:val="en-GB"/>
        </w:rPr>
        <w:t xml:space="preserve"> = 16.8 Hz, 2H,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3.83 (s, 6H, OC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1.43 (s, 15H, C</w:t>
      </w:r>
      <w:r w:rsidRPr="000D5704">
        <w:rPr>
          <w:rFonts w:ascii="Arial" w:hAnsi="Arial" w:cs="Arial"/>
          <w:bCs/>
          <w:sz w:val="15"/>
          <w:szCs w:val="15"/>
          <w:vertAlign w:val="subscript"/>
          <w:lang w:val="en-GB"/>
        </w:rPr>
        <w:t>5</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xml:space="preserve">). </w:t>
      </w:r>
      <w:r w:rsidRPr="000D5704">
        <w:rPr>
          <w:rFonts w:ascii="Arial" w:hAnsi="Arial" w:cs="Arial"/>
          <w:bCs/>
          <w:sz w:val="15"/>
          <w:szCs w:val="15"/>
          <w:vertAlign w:val="superscript"/>
          <w:lang w:val="en-GB"/>
        </w:rPr>
        <w:t>13</w:t>
      </w:r>
      <w:r w:rsidRPr="000D5704">
        <w:rPr>
          <w:rFonts w:ascii="Arial" w:hAnsi="Arial" w:cs="Arial"/>
          <w:bCs/>
          <w:sz w:val="15"/>
          <w:szCs w:val="15"/>
          <w:lang w:val="en-GB"/>
        </w:rPr>
        <w:t>C NMR (100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δ (ppm): 161.9 (Ir-</w:t>
      </w:r>
      <w:r w:rsidRPr="000D5704">
        <w:rPr>
          <w:rFonts w:ascii="Arial" w:hAnsi="Arial" w:cs="Arial"/>
          <w:bCs/>
          <w:i/>
          <w:sz w:val="15"/>
          <w:szCs w:val="15"/>
          <w:lang w:val="en-GB"/>
        </w:rPr>
        <w:t>C</w:t>
      </w:r>
      <w:r w:rsidRPr="000D5704">
        <w:rPr>
          <w:rFonts w:ascii="Arial" w:hAnsi="Arial" w:cs="Arial"/>
          <w:bCs/>
          <w:sz w:val="15"/>
          <w:szCs w:val="15"/>
          <w:lang w:val="en-GB"/>
        </w:rPr>
        <w:t>), 158.9 (Ar-</w:t>
      </w:r>
      <w:r w:rsidRPr="000D5704">
        <w:rPr>
          <w:rFonts w:ascii="Arial" w:hAnsi="Arial" w:cs="Arial"/>
          <w:bCs/>
          <w:i/>
          <w:sz w:val="15"/>
          <w:szCs w:val="15"/>
          <w:lang w:val="en-GB"/>
        </w:rPr>
        <w:t>C</w:t>
      </w:r>
      <w:r w:rsidRPr="000D5704">
        <w:rPr>
          <w:rFonts w:ascii="Arial" w:hAnsi="Arial" w:cs="Arial"/>
          <w:bCs/>
          <w:sz w:val="15"/>
          <w:szCs w:val="15"/>
          <w:lang w:val="en-GB"/>
        </w:rPr>
        <w:t>), 128.8 (Ar-</w:t>
      </w:r>
      <w:r w:rsidRPr="000D5704">
        <w:rPr>
          <w:rFonts w:ascii="Arial" w:hAnsi="Arial" w:cs="Arial"/>
          <w:bCs/>
          <w:i/>
          <w:sz w:val="15"/>
          <w:szCs w:val="15"/>
          <w:lang w:val="en-GB"/>
        </w:rPr>
        <w:t>C</w:t>
      </w:r>
      <w:r w:rsidRPr="000D5704">
        <w:rPr>
          <w:rFonts w:ascii="Arial" w:hAnsi="Arial" w:cs="Arial"/>
          <w:bCs/>
          <w:sz w:val="15"/>
          <w:szCs w:val="15"/>
          <w:lang w:val="en-GB"/>
        </w:rPr>
        <w:t>), 126.5 (Ar-</w:t>
      </w:r>
      <w:r w:rsidRPr="000D5704">
        <w:rPr>
          <w:rFonts w:ascii="Arial" w:hAnsi="Arial" w:cs="Arial"/>
          <w:bCs/>
          <w:i/>
          <w:sz w:val="15"/>
          <w:szCs w:val="15"/>
          <w:lang w:val="en-GB"/>
        </w:rPr>
        <w:t>C</w:t>
      </w:r>
      <w:r w:rsidRPr="000D5704">
        <w:rPr>
          <w:rFonts w:ascii="Arial" w:hAnsi="Arial" w:cs="Arial"/>
          <w:bCs/>
          <w:sz w:val="15"/>
          <w:szCs w:val="15"/>
          <w:lang w:val="en-GB"/>
        </w:rPr>
        <w:t>), 118.9 (Ar-</w:t>
      </w:r>
      <w:r w:rsidRPr="000D5704">
        <w:rPr>
          <w:rFonts w:ascii="Arial" w:hAnsi="Arial" w:cs="Arial"/>
          <w:bCs/>
          <w:i/>
          <w:sz w:val="15"/>
          <w:szCs w:val="15"/>
          <w:lang w:val="en-GB"/>
        </w:rPr>
        <w:t>C</w:t>
      </w:r>
      <w:r w:rsidRPr="000D5704">
        <w:rPr>
          <w:rFonts w:ascii="Arial" w:hAnsi="Arial" w:cs="Arial"/>
          <w:bCs/>
          <w:sz w:val="15"/>
          <w:szCs w:val="15"/>
          <w:lang w:val="en-GB"/>
        </w:rPr>
        <w:t>), 114.2 (Ar-</w:t>
      </w:r>
      <w:r w:rsidRPr="000D5704">
        <w:rPr>
          <w:rFonts w:ascii="Arial" w:hAnsi="Arial" w:cs="Arial"/>
          <w:bCs/>
          <w:i/>
          <w:sz w:val="15"/>
          <w:szCs w:val="15"/>
          <w:lang w:val="en-GB"/>
        </w:rPr>
        <w:t>C</w:t>
      </w:r>
      <w:r w:rsidRPr="000D5704">
        <w:rPr>
          <w:rFonts w:ascii="Arial" w:hAnsi="Arial" w:cs="Arial"/>
          <w:bCs/>
          <w:sz w:val="15"/>
          <w:szCs w:val="15"/>
          <w:lang w:val="en-GB"/>
        </w:rPr>
        <w:t>), 89.8 (</w:t>
      </w:r>
      <w:r w:rsidRPr="000D5704">
        <w:rPr>
          <w:rFonts w:ascii="Arial" w:hAnsi="Arial" w:cs="Arial"/>
          <w:bCs/>
          <w:i/>
          <w:sz w:val="15"/>
          <w:szCs w:val="15"/>
          <w:lang w:val="en-GB"/>
        </w:rPr>
        <w:t>C</w:t>
      </w:r>
      <w:r w:rsidRPr="000D5704">
        <w:rPr>
          <w:rFonts w:ascii="Arial" w:hAnsi="Arial" w:cs="Arial"/>
          <w:bCs/>
          <w:sz w:val="15"/>
          <w:szCs w:val="15"/>
          <w:vertAlign w:val="subscript"/>
          <w:lang w:val="en-GB"/>
        </w:rPr>
        <w:t>5</w:t>
      </w:r>
      <w:r w:rsidRPr="000D5704">
        <w:rPr>
          <w:rFonts w:ascii="Arial" w:hAnsi="Arial" w:cs="Arial"/>
          <w:bCs/>
          <w:sz w:val="15"/>
          <w:szCs w:val="15"/>
          <w:lang w:val="en-GB"/>
        </w:rPr>
        <w:t>(CH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55.3 (O</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53.7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9.1 (C</w:t>
      </w:r>
      <w:r w:rsidRPr="000D5704">
        <w:rPr>
          <w:rFonts w:ascii="Arial" w:hAnsi="Arial" w:cs="Arial"/>
          <w:bCs/>
          <w:sz w:val="15"/>
          <w:szCs w:val="15"/>
          <w:vertAlign w:val="subscript"/>
          <w:lang w:val="en-GB"/>
        </w:rPr>
        <w:t>5</w:t>
      </w:r>
      <w:r w:rsidRPr="000D5704">
        <w:rPr>
          <w:rFonts w:ascii="Arial" w:hAnsi="Arial" w:cs="Arial"/>
          <w:bCs/>
          <w:sz w:val="15"/>
          <w:szCs w:val="15"/>
          <w:lang w:val="en-GB"/>
        </w:rPr>
        <w:t>(</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Anal. Calc. for C</w:t>
      </w:r>
      <w:r w:rsidRPr="000D5704">
        <w:rPr>
          <w:rFonts w:ascii="Arial" w:hAnsi="Arial" w:cs="Arial"/>
          <w:bCs/>
          <w:sz w:val="15"/>
          <w:szCs w:val="15"/>
          <w:vertAlign w:val="subscript"/>
          <w:lang w:val="en-GB"/>
        </w:rPr>
        <w:t>29</w:t>
      </w:r>
      <w:r w:rsidRPr="000D5704">
        <w:rPr>
          <w:rFonts w:ascii="Arial" w:hAnsi="Arial" w:cs="Arial"/>
          <w:bCs/>
          <w:sz w:val="15"/>
          <w:szCs w:val="15"/>
          <w:lang w:val="en-GB"/>
        </w:rPr>
        <w:t>H</w:t>
      </w:r>
      <w:r w:rsidRPr="000D5704">
        <w:rPr>
          <w:rFonts w:ascii="Arial" w:hAnsi="Arial" w:cs="Arial"/>
          <w:bCs/>
          <w:sz w:val="15"/>
          <w:szCs w:val="15"/>
          <w:vertAlign w:val="subscript"/>
          <w:lang w:val="en-GB"/>
        </w:rPr>
        <w:t>33</w:t>
      </w:r>
      <w:r w:rsidRPr="000D5704">
        <w:rPr>
          <w:rFonts w:ascii="Arial" w:hAnsi="Arial" w:cs="Arial"/>
          <w:bCs/>
          <w:sz w:val="15"/>
          <w:szCs w:val="15"/>
          <w:lang w:val="en-GB"/>
        </w:rPr>
        <w:t>Cl</w:t>
      </w:r>
      <w:r w:rsidRPr="000D5704">
        <w:rPr>
          <w:rFonts w:ascii="Arial" w:hAnsi="Arial" w:cs="Arial"/>
          <w:bCs/>
          <w:sz w:val="15"/>
          <w:szCs w:val="15"/>
          <w:vertAlign w:val="subscript"/>
          <w:lang w:val="en-GB"/>
        </w:rPr>
        <w:t>4</w:t>
      </w:r>
      <w:r w:rsidRPr="000D5704">
        <w:rPr>
          <w:rFonts w:ascii="Arial" w:hAnsi="Arial" w:cs="Arial"/>
          <w:bCs/>
          <w:sz w:val="15"/>
          <w:szCs w:val="15"/>
          <w:lang w:val="en-GB"/>
        </w:rPr>
        <w:t>IrN</w:t>
      </w:r>
      <w:r w:rsidRPr="000D5704">
        <w:rPr>
          <w:rFonts w:ascii="Arial" w:hAnsi="Arial" w:cs="Arial"/>
          <w:bCs/>
          <w:sz w:val="15"/>
          <w:szCs w:val="15"/>
          <w:vertAlign w:val="subscript"/>
          <w:lang w:val="en-GB"/>
        </w:rPr>
        <w:t>2</w:t>
      </w:r>
      <w:r w:rsidRPr="000D5704">
        <w:rPr>
          <w:rFonts w:ascii="Arial" w:hAnsi="Arial" w:cs="Arial"/>
          <w:bCs/>
          <w:sz w:val="15"/>
          <w:szCs w:val="15"/>
          <w:lang w:val="en-GB"/>
        </w:rPr>
        <w:t>O</w:t>
      </w:r>
      <w:r w:rsidRPr="000D5704">
        <w:rPr>
          <w:rFonts w:ascii="Arial" w:hAnsi="Arial" w:cs="Arial"/>
          <w:bCs/>
          <w:sz w:val="15"/>
          <w:szCs w:val="15"/>
          <w:vertAlign w:val="subscript"/>
          <w:lang w:val="en-GB"/>
        </w:rPr>
        <w:t xml:space="preserve">2 </w:t>
      </w:r>
      <w:r w:rsidRPr="000D5704">
        <w:rPr>
          <w:rFonts w:ascii="Arial" w:hAnsi="Arial" w:cs="Arial"/>
          <w:bCs/>
          <w:sz w:val="15"/>
          <w:szCs w:val="15"/>
          <w:lang w:val="en-GB"/>
        </w:rPr>
        <w:t xml:space="preserve">(%): C, 44.91; H, 4.29: N, 3.61. Found: C, 44.98; H, 4.32: N, 3.57. HRMS (ESI+): calcd. </w:t>
      </w:r>
      <w:r w:rsidRPr="000D5704">
        <w:rPr>
          <w:rFonts w:ascii="Arial" w:hAnsi="Arial" w:cs="Arial"/>
          <w:bCs/>
          <w:i/>
          <w:iCs/>
          <w:sz w:val="15"/>
          <w:szCs w:val="15"/>
          <w:lang w:val="en-GB"/>
        </w:rPr>
        <w:t xml:space="preserve">m/z </w:t>
      </w:r>
      <w:r w:rsidRPr="000D5704">
        <w:rPr>
          <w:rFonts w:ascii="Arial" w:hAnsi="Arial" w:cs="Arial"/>
          <w:bCs/>
          <w:sz w:val="15"/>
          <w:szCs w:val="15"/>
          <w:lang w:val="en-GB"/>
        </w:rPr>
        <w:t>for C</w:t>
      </w:r>
      <w:r w:rsidRPr="000D5704">
        <w:rPr>
          <w:rFonts w:ascii="Arial" w:hAnsi="Arial" w:cs="Arial"/>
          <w:bCs/>
          <w:sz w:val="15"/>
          <w:szCs w:val="15"/>
          <w:vertAlign w:val="subscript"/>
          <w:lang w:val="en-GB"/>
        </w:rPr>
        <w:t>29</w:t>
      </w:r>
      <w:r w:rsidRPr="000D5704">
        <w:rPr>
          <w:rFonts w:ascii="Arial" w:hAnsi="Arial" w:cs="Arial"/>
          <w:bCs/>
          <w:sz w:val="15"/>
          <w:szCs w:val="15"/>
          <w:lang w:val="en-GB"/>
        </w:rPr>
        <w:t>H</w:t>
      </w:r>
      <w:r w:rsidRPr="000D5704">
        <w:rPr>
          <w:rFonts w:ascii="Arial" w:hAnsi="Arial" w:cs="Arial"/>
          <w:bCs/>
          <w:sz w:val="15"/>
          <w:szCs w:val="15"/>
          <w:vertAlign w:val="subscript"/>
          <w:lang w:val="en-GB"/>
        </w:rPr>
        <w:t>35</w:t>
      </w:r>
      <w:r w:rsidRPr="000D5704">
        <w:rPr>
          <w:rFonts w:ascii="Arial" w:hAnsi="Arial" w:cs="Arial"/>
          <w:bCs/>
          <w:sz w:val="15"/>
          <w:szCs w:val="15"/>
          <w:lang w:val="en-GB"/>
        </w:rPr>
        <w:t>Cl</w:t>
      </w:r>
      <w:r w:rsidRPr="000D5704">
        <w:rPr>
          <w:rFonts w:ascii="Arial" w:hAnsi="Arial" w:cs="Arial"/>
          <w:bCs/>
          <w:sz w:val="15"/>
          <w:szCs w:val="15"/>
          <w:vertAlign w:val="subscript"/>
          <w:lang w:val="en-GB"/>
        </w:rPr>
        <w:t>2</w:t>
      </w:r>
      <w:r w:rsidRPr="000D5704">
        <w:rPr>
          <w:rFonts w:ascii="Arial" w:hAnsi="Arial" w:cs="Arial"/>
          <w:bCs/>
          <w:sz w:val="15"/>
          <w:szCs w:val="15"/>
          <w:lang w:val="en-GB"/>
        </w:rPr>
        <w:t>IrN</w:t>
      </w:r>
      <w:r w:rsidRPr="000D5704">
        <w:rPr>
          <w:rFonts w:ascii="Arial" w:hAnsi="Arial" w:cs="Arial"/>
          <w:bCs/>
          <w:sz w:val="15"/>
          <w:szCs w:val="15"/>
          <w:vertAlign w:val="subscript"/>
          <w:lang w:val="en-GB"/>
        </w:rPr>
        <w:t>3</w:t>
      </w:r>
      <w:r w:rsidRPr="000D5704">
        <w:rPr>
          <w:rFonts w:ascii="Arial" w:hAnsi="Arial" w:cs="Arial"/>
          <w:bCs/>
          <w:sz w:val="15"/>
          <w:szCs w:val="15"/>
          <w:lang w:val="en-GB"/>
        </w:rPr>
        <w:t>O</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w:t>
      </w:r>
      <w:r w:rsidRPr="000D5704">
        <w:rPr>
          <w:rFonts w:ascii="Arial" w:hAnsi="Arial" w:cs="Arial"/>
          <w:bCs/>
          <w:i/>
          <w:sz w:val="15"/>
          <w:szCs w:val="15"/>
          <w:lang w:val="en-GB"/>
        </w:rPr>
        <w:t>M</w:t>
      </w:r>
      <w:r w:rsidRPr="000D5704">
        <w:rPr>
          <w:rFonts w:ascii="Arial" w:hAnsi="Arial" w:cs="Arial"/>
          <w:bCs/>
          <w:sz w:val="15"/>
          <w:szCs w:val="15"/>
          <w:lang w:val="en-GB"/>
        </w:rPr>
        <w:t>-2H-2Cl+NH</w:t>
      </w:r>
      <w:r w:rsidRPr="000D5704">
        <w:rPr>
          <w:rFonts w:ascii="Arial" w:hAnsi="Arial" w:cs="Arial"/>
          <w:bCs/>
          <w:sz w:val="15"/>
          <w:szCs w:val="15"/>
          <w:vertAlign w:val="subscript"/>
          <w:lang w:val="en-GB"/>
        </w:rPr>
        <w:t>4</w:t>
      </w:r>
      <w:r w:rsidRPr="000D5704">
        <w:rPr>
          <w:rFonts w:ascii="Arial" w:hAnsi="Arial" w:cs="Arial"/>
          <w:bCs/>
          <w:sz w:val="15"/>
          <w:szCs w:val="15"/>
          <w:lang w:val="en-GB"/>
        </w:rPr>
        <w:t>]</w:t>
      </w:r>
      <w:r w:rsidRPr="000D5704">
        <w:rPr>
          <w:rFonts w:ascii="Arial" w:hAnsi="Arial" w:cs="Arial"/>
          <w:bCs/>
          <w:sz w:val="15"/>
          <w:szCs w:val="15"/>
          <w:vertAlign w:val="superscript"/>
          <w:lang w:val="en-GB"/>
        </w:rPr>
        <w:t>+</w:t>
      </w:r>
      <w:r w:rsidRPr="000D5704">
        <w:rPr>
          <w:rFonts w:ascii="Arial" w:hAnsi="Arial" w:cs="Arial"/>
          <w:bCs/>
          <w:sz w:val="15"/>
          <w:szCs w:val="15"/>
          <w:lang w:val="en-GB"/>
        </w:rPr>
        <w:t>: 720.1725; found: 720.1716.</w:t>
      </w:r>
      <w:r w:rsidRPr="000D5704">
        <w:rPr>
          <w:rFonts w:ascii="Arial" w:hAnsi="Arial" w:cs="Arial"/>
          <w:b/>
          <w:sz w:val="15"/>
          <w:szCs w:val="15"/>
          <w:lang w:val="en-GB"/>
        </w:rPr>
        <w:t xml:space="preserve"> </w:t>
      </w:r>
    </w:p>
    <w:p w:rsidR="005D1E1A" w:rsidRDefault="000D5704" w:rsidP="00C0393D">
      <w:pPr>
        <w:pStyle w:val="TAMainText"/>
        <w:spacing w:after="240" w:line="200" w:lineRule="exact"/>
        <w:ind w:firstLine="0"/>
        <w:rPr>
          <w:rFonts w:ascii="Arial" w:hAnsi="Arial" w:cs="Arial"/>
          <w:bCs/>
          <w:sz w:val="15"/>
          <w:szCs w:val="15"/>
          <w:lang w:val="en-GB"/>
        </w:rPr>
      </w:pPr>
      <w:r w:rsidRPr="000D5704">
        <w:rPr>
          <w:rFonts w:ascii="Arial" w:hAnsi="Arial" w:cs="Arial"/>
          <w:b/>
          <w:sz w:val="15"/>
          <w:szCs w:val="15"/>
          <w:lang w:val="en-GB"/>
        </w:rPr>
        <w:lastRenderedPageBreak/>
        <w:t>Synthesis of 2a'.</w:t>
      </w:r>
      <w:r w:rsidRPr="000D5704">
        <w:rPr>
          <w:rFonts w:ascii="Arial" w:hAnsi="Arial" w:cs="Arial"/>
          <w:sz w:val="15"/>
          <w:szCs w:val="15"/>
          <w:lang w:val="en-GB"/>
        </w:rPr>
        <w:t xml:space="preserve"> A mixture of 2a (141 mg, 0.2 mmol) and NaOAc (82 mg, 1.0 mmol) was suspended in dichloromethane (5 mL) and stirred at ambient temperature for 12 h, and then the solvent was evaporated. The residue was purified via column chromatography affording a yellow powder.</w:t>
      </w:r>
      <w:r w:rsidRPr="000D5704">
        <w:rPr>
          <w:rFonts w:ascii="Arial" w:hAnsi="Arial" w:cs="Arial"/>
          <w:bCs/>
          <w:sz w:val="15"/>
          <w:szCs w:val="15"/>
          <w:lang w:val="en-GB"/>
        </w:rPr>
        <w:t xml:space="preserve"> Yield: 90%, 120 mg. </w:t>
      </w:r>
      <w:r w:rsidRPr="000D5704">
        <w:rPr>
          <w:rFonts w:ascii="Arial" w:hAnsi="Arial" w:cs="Arial"/>
          <w:bCs/>
          <w:sz w:val="15"/>
          <w:szCs w:val="15"/>
          <w:vertAlign w:val="superscript"/>
          <w:lang w:val="en-GB"/>
        </w:rPr>
        <w:t>1</w:t>
      </w:r>
      <w:r w:rsidRPr="000D5704">
        <w:rPr>
          <w:rFonts w:ascii="Arial" w:hAnsi="Arial" w:cs="Arial"/>
          <w:bCs/>
          <w:sz w:val="15"/>
          <w:szCs w:val="15"/>
          <w:lang w:val="en-GB"/>
        </w:rPr>
        <w:t>H NMR (400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xml:space="preserve">) </w:t>
      </w:r>
      <w:r w:rsidRPr="000D5704">
        <w:rPr>
          <w:rFonts w:ascii="Arial" w:hAnsi="Arial" w:cs="Arial"/>
          <w:sz w:val="15"/>
          <w:szCs w:val="15"/>
          <w:lang w:val="en-GB"/>
        </w:rPr>
        <w:t>δ</w:t>
      </w:r>
      <w:r w:rsidRPr="000D5704">
        <w:rPr>
          <w:rFonts w:ascii="Arial" w:hAnsi="Arial" w:cs="Arial"/>
          <w:bCs/>
          <w:sz w:val="15"/>
          <w:szCs w:val="15"/>
          <w:lang w:val="en-GB"/>
        </w:rPr>
        <w:t xml:space="preserve"> </w:t>
      </w:r>
      <w:r w:rsidRPr="000D5704">
        <w:rPr>
          <w:rFonts w:ascii="Arial" w:hAnsi="Arial" w:cs="Arial"/>
          <w:sz w:val="15"/>
          <w:szCs w:val="15"/>
          <w:lang w:val="en-GB"/>
        </w:rPr>
        <w:t>(ppm):</w:t>
      </w:r>
      <w:r w:rsidRPr="000D5704">
        <w:rPr>
          <w:rFonts w:ascii="Arial" w:hAnsi="Arial" w:cs="Arial"/>
          <w:bCs/>
          <w:sz w:val="15"/>
          <w:szCs w:val="15"/>
          <w:lang w:val="en-GB"/>
        </w:rPr>
        <w:t xml:space="preserve"> 7.36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8.4 Hz, 2H, Ar-</w:t>
      </w:r>
      <w:r w:rsidRPr="000D5704">
        <w:rPr>
          <w:rFonts w:ascii="Arial" w:hAnsi="Arial" w:cs="Arial"/>
          <w:bCs/>
          <w:i/>
          <w:sz w:val="15"/>
          <w:szCs w:val="15"/>
          <w:lang w:val="en-GB"/>
        </w:rPr>
        <w:t>H</w:t>
      </w:r>
      <w:r w:rsidRPr="000D5704">
        <w:rPr>
          <w:rFonts w:ascii="Arial" w:hAnsi="Arial" w:cs="Arial"/>
          <w:bCs/>
          <w:sz w:val="15"/>
          <w:szCs w:val="15"/>
          <w:lang w:val="en-GB"/>
        </w:rPr>
        <w:t>), 7.27 (d,</w:t>
      </w:r>
      <w:r w:rsidRPr="000D5704">
        <w:rPr>
          <w:rFonts w:ascii="Arial" w:hAnsi="Arial" w:cs="Arial"/>
          <w:bCs/>
          <w:i/>
          <w:sz w:val="15"/>
          <w:szCs w:val="15"/>
          <w:lang w:val="en-GB"/>
        </w:rPr>
        <w:t xml:space="preserve"> J</w:t>
      </w:r>
      <w:r w:rsidRPr="000D5704">
        <w:rPr>
          <w:rFonts w:ascii="Arial" w:hAnsi="Arial" w:cs="Arial"/>
          <w:bCs/>
          <w:sz w:val="15"/>
          <w:szCs w:val="15"/>
          <w:lang w:val="en-GB"/>
        </w:rPr>
        <w:t xml:space="preserve"> = 2.8 Hz, 1H, Ar-</w:t>
      </w:r>
      <w:r w:rsidRPr="000D5704">
        <w:rPr>
          <w:rFonts w:ascii="Arial" w:hAnsi="Arial" w:cs="Arial"/>
          <w:bCs/>
          <w:i/>
          <w:sz w:val="15"/>
          <w:szCs w:val="15"/>
          <w:lang w:val="en-GB"/>
        </w:rPr>
        <w:t>H</w:t>
      </w:r>
      <w:r w:rsidRPr="000D5704">
        <w:rPr>
          <w:rFonts w:ascii="Arial" w:hAnsi="Arial" w:cs="Arial"/>
          <w:bCs/>
          <w:sz w:val="15"/>
          <w:szCs w:val="15"/>
          <w:lang w:val="en-GB"/>
        </w:rPr>
        <w:t>), 6.87-6.82 (m, 4H, Ar-</w:t>
      </w:r>
      <w:r w:rsidRPr="000D5704">
        <w:rPr>
          <w:rFonts w:ascii="Arial" w:hAnsi="Arial" w:cs="Arial"/>
          <w:bCs/>
          <w:i/>
          <w:sz w:val="15"/>
          <w:szCs w:val="15"/>
          <w:lang w:val="en-GB"/>
        </w:rPr>
        <w:t>H</w:t>
      </w:r>
      <w:r w:rsidRPr="000D5704">
        <w:rPr>
          <w:rFonts w:ascii="Arial" w:hAnsi="Arial" w:cs="Arial"/>
          <w:bCs/>
          <w:sz w:val="15"/>
          <w:szCs w:val="15"/>
          <w:lang w:val="en-GB"/>
        </w:rPr>
        <w:t xml:space="preserve"> and NC</w:t>
      </w:r>
      <w:r w:rsidRPr="000D5704">
        <w:rPr>
          <w:rFonts w:ascii="Arial" w:hAnsi="Arial" w:cs="Arial"/>
          <w:bCs/>
          <w:i/>
          <w:sz w:val="15"/>
          <w:szCs w:val="15"/>
          <w:lang w:val="en-GB"/>
        </w:rPr>
        <w:t>H</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lang w:val="en-GB"/>
        </w:rPr>
        <w:t xml:space="preserve">N), 6.59 (d, </w:t>
      </w:r>
      <w:r w:rsidRPr="000D5704">
        <w:rPr>
          <w:rFonts w:ascii="Arial" w:hAnsi="Arial" w:cs="Arial"/>
          <w:bCs/>
          <w:i/>
          <w:sz w:val="15"/>
          <w:szCs w:val="15"/>
          <w:lang w:val="en-GB"/>
        </w:rPr>
        <w:t>J</w:t>
      </w:r>
      <w:r w:rsidRPr="000D5704">
        <w:rPr>
          <w:rFonts w:ascii="Arial" w:hAnsi="Arial" w:cs="Arial"/>
          <w:bCs/>
          <w:sz w:val="15"/>
          <w:szCs w:val="15"/>
          <w:lang w:val="en-GB"/>
        </w:rPr>
        <w:t xml:space="preserve"> = 1.6 Hz, 1H, Ar-</w:t>
      </w:r>
      <w:r w:rsidRPr="000D5704">
        <w:rPr>
          <w:rFonts w:ascii="Arial" w:hAnsi="Arial" w:cs="Arial"/>
          <w:bCs/>
          <w:i/>
          <w:sz w:val="15"/>
          <w:szCs w:val="15"/>
          <w:lang w:val="en-GB"/>
        </w:rPr>
        <w:t>H</w:t>
      </w:r>
      <w:r w:rsidRPr="000D5704">
        <w:rPr>
          <w:rFonts w:ascii="Arial" w:hAnsi="Arial" w:cs="Arial"/>
          <w:bCs/>
          <w:sz w:val="15"/>
          <w:szCs w:val="15"/>
          <w:lang w:val="en-GB"/>
        </w:rPr>
        <w:t xml:space="preserve">), 6.40 (dd, </w:t>
      </w:r>
      <w:r w:rsidRPr="000D5704">
        <w:rPr>
          <w:rFonts w:ascii="Arial" w:hAnsi="Arial" w:cs="Arial"/>
          <w:bCs/>
          <w:i/>
          <w:sz w:val="15"/>
          <w:szCs w:val="15"/>
          <w:lang w:val="en-GB"/>
        </w:rPr>
        <w:t>J</w:t>
      </w:r>
      <w:r w:rsidRPr="000D5704">
        <w:rPr>
          <w:rFonts w:ascii="Arial" w:hAnsi="Arial" w:cs="Arial"/>
          <w:bCs/>
          <w:sz w:val="15"/>
          <w:szCs w:val="15"/>
          <w:lang w:val="en-GB"/>
        </w:rPr>
        <w:t xml:space="preserve"> = 8.0 and 2.4 Hz, 1H, Ar-</w:t>
      </w:r>
      <w:r w:rsidRPr="000D5704">
        <w:rPr>
          <w:rFonts w:ascii="Arial" w:hAnsi="Arial" w:cs="Arial"/>
          <w:bCs/>
          <w:i/>
          <w:sz w:val="15"/>
          <w:szCs w:val="15"/>
          <w:lang w:val="en-GB"/>
        </w:rPr>
        <w:t>H</w:t>
      </w:r>
      <w:r w:rsidRPr="000D5704">
        <w:rPr>
          <w:rFonts w:ascii="Arial" w:hAnsi="Arial" w:cs="Arial"/>
          <w:bCs/>
          <w:sz w:val="15"/>
          <w:szCs w:val="15"/>
          <w:lang w:val="en-GB"/>
        </w:rPr>
        <w:t xml:space="preserve">), 5.95 (d, </w:t>
      </w:r>
      <w:r w:rsidRPr="000D5704">
        <w:rPr>
          <w:rFonts w:ascii="Arial" w:hAnsi="Arial" w:cs="Arial"/>
          <w:bCs/>
          <w:i/>
          <w:sz w:val="15"/>
          <w:szCs w:val="15"/>
          <w:lang w:val="en-GB"/>
        </w:rPr>
        <w:t>J</w:t>
      </w:r>
      <w:r w:rsidRPr="000D5704">
        <w:rPr>
          <w:rFonts w:ascii="Arial" w:hAnsi="Arial" w:cs="Arial"/>
          <w:bCs/>
          <w:sz w:val="15"/>
          <w:szCs w:val="15"/>
          <w:lang w:val="en-GB"/>
        </w:rPr>
        <w:t xml:space="preserve"> = 14.0 Hz, 1H,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4.99 (d, </w:t>
      </w:r>
      <w:r w:rsidRPr="000D5704">
        <w:rPr>
          <w:rFonts w:ascii="Arial" w:hAnsi="Arial" w:cs="Arial"/>
          <w:bCs/>
          <w:i/>
          <w:sz w:val="15"/>
          <w:szCs w:val="15"/>
          <w:lang w:val="en-GB"/>
        </w:rPr>
        <w:t>J</w:t>
      </w:r>
      <w:r w:rsidRPr="000D5704">
        <w:rPr>
          <w:rFonts w:ascii="Arial" w:hAnsi="Arial" w:cs="Arial"/>
          <w:bCs/>
          <w:sz w:val="15"/>
          <w:szCs w:val="15"/>
          <w:lang w:val="en-GB"/>
        </w:rPr>
        <w:t xml:space="preserve"> = 14.0 Hz, 1H,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4.83 (d, </w:t>
      </w:r>
      <w:r w:rsidRPr="000D5704">
        <w:rPr>
          <w:rFonts w:ascii="Arial" w:hAnsi="Arial" w:cs="Arial"/>
          <w:bCs/>
          <w:i/>
          <w:sz w:val="15"/>
          <w:szCs w:val="15"/>
          <w:lang w:val="en-GB"/>
        </w:rPr>
        <w:t>J</w:t>
      </w:r>
      <w:r w:rsidRPr="000D5704">
        <w:rPr>
          <w:rFonts w:ascii="Arial" w:hAnsi="Arial" w:cs="Arial"/>
          <w:bCs/>
          <w:sz w:val="15"/>
          <w:szCs w:val="15"/>
          <w:lang w:val="en-GB"/>
        </w:rPr>
        <w:t xml:space="preserve"> = 14.0 Hz, 1H,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4.62 (d, </w:t>
      </w:r>
      <w:r w:rsidRPr="000D5704">
        <w:rPr>
          <w:rFonts w:ascii="Arial" w:hAnsi="Arial" w:cs="Arial"/>
          <w:bCs/>
          <w:i/>
          <w:sz w:val="15"/>
          <w:szCs w:val="15"/>
          <w:lang w:val="en-GB"/>
        </w:rPr>
        <w:t>J</w:t>
      </w:r>
      <w:r w:rsidRPr="000D5704">
        <w:rPr>
          <w:rFonts w:ascii="Arial" w:hAnsi="Arial" w:cs="Arial"/>
          <w:bCs/>
          <w:sz w:val="15"/>
          <w:szCs w:val="15"/>
          <w:lang w:val="en-GB"/>
        </w:rPr>
        <w:t xml:space="preserve"> = 14.0 Hz, 1H, NC</w:t>
      </w:r>
      <w:r w:rsidRPr="000D5704">
        <w:rPr>
          <w:rFonts w:ascii="Arial" w:hAnsi="Arial" w:cs="Arial"/>
          <w:bCs/>
          <w:i/>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3.80 (s, 3H, OC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3.78 (s, 3H, OC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1.69 (s, 15H, C</w:t>
      </w:r>
      <w:r w:rsidRPr="000D5704">
        <w:rPr>
          <w:rFonts w:ascii="Arial" w:hAnsi="Arial" w:cs="Arial"/>
          <w:bCs/>
          <w:sz w:val="15"/>
          <w:szCs w:val="15"/>
          <w:vertAlign w:val="subscript"/>
          <w:lang w:val="en-GB"/>
        </w:rPr>
        <w:t>5</w:t>
      </w:r>
      <w:r w:rsidRPr="000D5704">
        <w:rPr>
          <w:rFonts w:ascii="Arial" w:hAnsi="Arial" w:cs="Arial"/>
          <w:bCs/>
          <w:sz w:val="15"/>
          <w:szCs w:val="15"/>
          <w:lang w:val="en-GB"/>
        </w:rPr>
        <w:t>(C</w:t>
      </w:r>
      <w:r w:rsidRPr="000D5704">
        <w:rPr>
          <w:rFonts w:ascii="Arial" w:hAnsi="Arial" w:cs="Arial"/>
          <w:bCs/>
          <w:i/>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xml:space="preserve">). </w:t>
      </w:r>
      <w:r w:rsidRPr="000D5704">
        <w:rPr>
          <w:rFonts w:ascii="Arial" w:hAnsi="Arial" w:cs="Arial"/>
          <w:bCs/>
          <w:sz w:val="15"/>
          <w:szCs w:val="15"/>
          <w:vertAlign w:val="superscript"/>
          <w:lang w:val="en-GB"/>
        </w:rPr>
        <w:t>13</w:t>
      </w:r>
      <w:r w:rsidRPr="000D5704">
        <w:rPr>
          <w:rFonts w:ascii="Arial" w:hAnsi="Arial" w:cs="Arial"/>
          <w:bCs/>
          <w:sz w:val="15"/>
          <w:szCs w:val="15"/>
          <w:lang w:val="en-GB"/>
        </w:rPr>
        <w:t>C NMR (100 MHz, CDCl</w:t>
      </w:r>
      <w:r w:rsidRPr="000D5704">
        <w:rPr>
          <w:rFonts w:ascii="Arial" w:hAnsi="Arial" w:cs="Arial"/>
          <w:bCs/>
          <w:sz w:val="15"/>
          <w:szCs w:val="15"/>
          <w:vertAlign w:val="subscript"/>
          <w:lang w:val="en-GB"/>
        </w:rPr>
        <w:t>3</w:t>
      </w:r>
      <w:r w:rsidRPr="000D5704">
        <w:rPr>
          <w:rFonts w:ascii="Arial" w:hAnsi="Arial" w:cs="Arial"/>
          <w:bCs/>
          <w:sz w:val="15"/>
          <w:szCs w:val="15"/>
          <w:lang w:val="en-GB"/>
        </w:rPr>
        <w:t xml:space="preserve">) </w:t>
      </w:r>
      <w:r w:rsidRPr="000D5704">
        <w:rPr>
          <w:rFonts w:ascii="Arial" w:hAnsi="Arial" w:cs="Arial"/>
          <w:sz w:val="15"/>
          <w:szCs w:val="15"/>
          <w:lang w:val="en-GB"/>
        </w:rPr>
        <w:t>δ</w:t>
      </w:r>
      <w:r w:rsidRPr="000D5704">
        <w:rPr>
          <w:rFonts w:ascii="Arial" w:hAnsi="Arial" w:cs="Arial"/>
          <w:bCs/>
          <w:sz w:val="15"/>
          <w:szCs w:val="15"/>
          <w:lang w:val="en-GB"/>
        </w:rPr>
        <w:t xml:space="preserve"> </w:t>
      </w:r>
      <w:r w:rsidRPr="000D5704">
        <w:rPr>
          <w:rFonts w:ascii="Arial" w:hAnsi="Arial" w:cs="Arial"/>
          <w:sz w:val="15"/>
          <w:szCs w:val="15"/>
          <w:lang w:val="en-GB"/>
        </w:rPr>
        <w:t>(ppm):</w:t>
      </w:r>
      <w:r w:rsidRPr="000D5704">
        <w:rPr>
          <w:rFonts w:ascii="Arial" w:hAnsi="Arial" w:cs="Arial"/>
          <w:bCs/>
          <w:sz w:val="15"/>
          <w:szCs w:val="15"/>
          <w:lang w:val="en-GB"/>
        </w:rPr>
        <w:t xml:space="preserve"> 159.4 (Ar-</w:t>
      </w:r>
      <w:r w:rsidRPr="000D5704">
        <w:rPr>
          <w:rFonts w:ascii="Arial" w:hAnsi="Arial" w:cs="Arial"/>
          <w:bCs/>
          <w:i/>
          <w:sz w:val="15"/>
          <w:szCs w:val="15"/>
          <w:lang w:val="en-GB"/>
        </w:rPr>
        <w:t>C</w:t>
      </w:r>
      <w:r w:rsidRPr="000D5704">
        <w:rPr>
          <w:rFonts w:ascii="Arial" w:hAnsi="Arial" w:cs="Arial"/>
          <w:bCs/>
          <w:sz w:val="15"/>
          <w:szCs w:val="15"/>
          <w:lang w:val="en-GB"/>
        </w:rPr>
        <w:t>), 158.3 (Ar-</w:t>
      </w:r>
      <w:r w:rsidRPr="000D5704">
        <w:rPr>
          <w:rFonts w:ascii="Arial" w:hAnsi="Arial" w:cs="Arial"/>
          <w:bCs/>
          <w:i/>
          <w:sz w:val="15"/>
          <w:szCs w:val="15"/>
          <w:lang w:val="en-GB"/>
        </w:rPr>
        <w:t>C</w:t>
      </w:r>
      <w:r w:rsidRPr="000D5704">
        <w:rPr>
          <w:rFonts w:ascii="Arial" w:hAnsi="Arial" w:cs="Arial"/>
          <w:bCs/>
          <w:sz w:val="15"/>
          <w:szCs w:val="15"/>
          <w:lang w:val="en-GB"/>
        </w:rPr>
        <w:t>), 156.7 (Ir-</w:t>
      </w:r>
      <w:r w:rsidRPr="000D5704">
        <w:rPr>
          <w:rFonts w:ascii="Arial" w:hAnsi="Arial" w:cs="Arial"/>
          <w:bCs/>
          <w:i/>
          <w:sz w:val="15"/>
          <w:szCs w:val="15"/>
          <w:lang w:val="en-GB"/>
        </w:rPr>
        <w:t>C</w:t>
      </w:r>
      <w:r w:rsidRPr="000D5704">
        <w:rPr>
          <w:rFonts w:ascii="Arial" w:hAnsi="Arial" w:cs="Arial"/>
          <w:bCs/>
          <w:i/>
          <w:sz w:val="15"/>
          <w:szCs w:val="15"/>
          <w:vertAlign w:val="subscript"/>
          <w:lang w:val="en-GB"/>
        </w:rPr>
        <w:t>carbene</w:t>
      </w:r>
      <w:r w:rsidRPr="000D5704">
        <w:rPr>
          <w:rFonts w:ascii="Arial" w:hAnsi="Arial" w:cs="Arial"/>
          <w:bCs/>
          <w:sz w:val="15"/>
          <w:szCs w:val="15"/>
          <w:lang w:val="en-GB"/>
        </w:rPr>
        <w:t>), 146.1 (Ir-</w:t>
      </w:r>
      <w:r w:rsidRPr="000D5704">
        <w:rPr>
          <w:rFonts w:ascii="Arial" w:hAnsi="Arial" w:cs="Arial"/>
          <w:bCs/>
          <w:i/>
          <w:sz w:val="15"/>
          <w:szCs w:val="15"/>
          <w:lang w:val="en-GB"/>
        </w:rPr>
        <w:t>C</w:t>
      </w:r>
      <w:r w:rsidRPr="000D5704">
        <w:rPr>
          <w:rFonts w:ascii="Arial" w:hAnsi="Arial" w:cs="Arial"/>
          <w:bCs/>
          <w:i/>
          <w:sz w:val="15"/>
          <w:szCs w:val="15"/>
          <w:vertAlign w:val="subscript"/>
          <w:lang w:val="en-GB"/>
        </w:rPr>
        <w:t>Ar</w:t>
      </w:r>
      <w:r w:rsidRPr="000D5704">
        <w:rPr>
          <w:rFonts w:ascii="Arial" w:hAnsi="Arial" w:cs="Arial"/>
          <w:bCs/>
          <w:sz w:val="15"/>
          <w:szCs w:val="15"/>
          <w:lang w:val="en-GB"/>
        </w:rPr>
        <w:t>), 131.7 (Ar-</w:t>
      </w:r>
      <w:r w:rsidRPr="000D5704">
        <w:rPr>
          <w:rFonts w:ascii="Arial" w:hAnsi="Arial" w:cs="Arial"/>
          <w:bCs/>
          <w:i/>
          <w:sz w:val="15"/>
          <w:szCs w:val="15"/>
          <w:lang w:val="en-GB"/>
        </w:rPr>
        <w:t>C</w:t>
      </w:r>
      <w:r w:rsidRPr="000D5704">
        <w:rPr>
          <w:rFonts w:ascii="Arial" w:hAnsi="Arial" w:cs="Arial"/>
          <w:bCs/>
          <w:sz w:val="15"/>
          <w:szCs w:val="15"/>
          <w:lang w:val="en-GB"/>
        </w:rPr>
        <w:t>), 130.6 (Ar-</w:t>
      </w:r>
      <w:r w:rsidRPr="000D5704">
        <w:rPr>
          <w:rFonts w:ascii="Arial" w:hAnsi="Arial" w:cs="Arial"/>
          <w:bCs/>
          <w:i/>
          <w:sz w:val="15"/>
          <w:szCs w:val="15"/>
          <w:lang w:val="en-GB"/>
        </w:rPr>
        <w:t>C</w:t>
      </w:r>
      <w:r w:rsidRPr="000D5704">
        <w:rPr>
          <w:rFonts w:ascii="Arial" w:hAnsi="Arial" w:cs="Arial"/>
          <w:bCs/>
          <w:sz w:val="15"/>
          <w:szCs w:val="15"/>
          <w:lang w:val="en-GB"/>
        </w:rPr>
        <w:t>), 128.6 (Ar-</w:t>
      </w:r>
      <w:r w:rsidRPr="000D5704">
        <w:rPr>
          <w:rFonts w:ascii="Arial" w:hAnsi="Arial" w:cs="Arial"/>
          <w:bCs/>
          <w:i/>
          <w:sz w:val="15"/>
          <w:szCs w:val="15"/>
          <w:lang w:val="en-GB"/>
        </w:rPr>
        <w:t>C</w:t>
      </w:r>
      <w:r w:rsidRPr="000D5704">
        <w:rPr>
          <w:rFonts w:ascii="Arial" w:hAnsi="Arial" w:cs="Arial"/>
          <w:bCs/>
          <w:sz w:val="15"/>
          <w:szCs w:val="15"/>
          <w:lang w:val="en-GB"/>
        </w:rPr>
        <w:t>), 125.9 (Ar-</w:t>
      </w:r>
      <w:r w:rsidRPr="000D5704">
        <w:rPr>
          <w:rFonts w:ascii="Arial" w:hAnsi="Arial" w:cs="Arial"/>
          <w:bCs/>
          <w:i/>
          <w:sz w:val="15"/>
          <w:szCs w:val="15"/>
          <w:lang w:val="en-GB"/>
        </w:rPr>
        <w:t>C</w:t>
      </w:r>
      <w:r w:rsidRPr="000D5704">
        <w:rPr>
          <w:rFonts w:ascii="Arial" w:hAnsi="Arial" w:cs="Arial"/>
          <w:bCs/>
          <w:sz w:val="15"/>
          <w:szCs w:val="15"/>
          <w:lang w:val="en-GB"/>
        </w:rPr>
        <w:t>), 124.6 (Ar-</w:t>
      </w:r>
      <w:r w:rsidRPr="000D5704">
        <w:rPr>
          <w:rFonts w:ascii="Arial" w:hAnsi="Arial" w:cs="Arial"/>
          <w:bCs/>
          <w:i/>
          <w:sz w:val="15"/>
          <w:szCs w:val="15"/>
          <w:lang w:val="en-GB"/>
        </w:rPr>
        <w:t>C</w:t>
      </w:r>
      <w:r w:rsidRPr="000D5704">
        <w:rPr>
          <w:rFonts w:ascii="Arial" w:hAnsi="Arial" w:cs="Arial"/>
          <w:bCs/>
          <w:sz w:val="15"/>
          <w:szCs w:val="15"/>
          <w:lang w:val="en-GB"/>
        </w:rPr>
        <w:t>), 120.2 (N</w:t>
      </w:r>
      <w:r w:rsidRPr="000D5704">
        <w:rPr>
          <w:rFonts w:ascii="Arial" w:hAnsi="Arial" w:cs="Arial"/>
          <w:bCs/>
          <w:i/>
          <w:sz w:val="15"/>
          <w:szCs w:val="15"/>
          <w:lang w:val="en-GB"/>
        </w:rPr>
        <w:t>C</w:t>
      </w:r>
      <w:r w:rsidRPr="000D5704">
        <w:rPr>
          <w:rFonts w:ascii="Arial" w:hAnsi="Arial" w:cs="Arial"/>
          <w:bCs/>
          <w:sz w:val="15"/>
          <w:szCs w:val="15"/>
          <w:lang w:val="en-GB"/>
        </w:rPr>
        <w:t>H=CHN), 120.2 (NCH=</w:t>
      </w:r>
      <w:r w:rsidRPr="000D5704">
        <w:rPr>
          <w:rFonts w:ascii="Arial" w:hAnsi="Arial" w:cs="Arial"/>
          <w:bCs/>
          <w:i/>
          <w:sz w:val="15"/>
          <w:szCs w:val="15"/>
          <w:lang w:val="en-GB"/>
        </w:rPr>
        <w:t>C</w:t>
      </w:r>
      <w:r w:rsidRPr="000D5704">
        <w:rPr>
          <w:rFonts w:ascii="Arial" w:hAnsi="Arial" w:cs="Arial"/>
          <w:bCs/>
          <w:sz w:val="15"/>
          <w:szCs w:val="15"/>
          <w:lang w:val="en-GB"/>
        </w:rPr>
        <w:t>HN), 114.0 (Ar-</w:t>
      </w:r>
      <w:r w:rsidRPr="000D5704">
        <w:rPr>
          <w:rFonts w:ascii="Arial" w:hAnsi="Arial" w:cs="Arial"/>
          <w:bCs/>
          <w:i/>
          <w:sz w:val="15"/>
          <w:szCs w:val="15"/>
          <w:lang w:val="en-GB"/>
        </w:rPr>
        <w:t>C</w:t>
      </w:r>
      <w:r w:rsidRPr="000D5704">
        <w:rPr>
          <w:rFonts w:ascii="Arial" w:hAnsi="Arial" w:cs="Arial"/>
          <w:bCs/>
          <w:sz w:val="15"/>
          <w:szCs w:val="15"/>
          <w:lang w:val="en-GB"/>
        </w:rPr>
        <w:t>), 108.0 (Ar-</w:t>
      </w:r>
      <w:r w:rsidRPr="000D5704">
        <w:rPr>
          <w:rFonts w:ascii="Arial" w:hAnsi="Arial" w:cs="Arial"/>
          <w:bCs/>
          <w:i/>
          <w:sz w:val="15"/>
          <w:szCs w:val="15"/>
          <w:lang w:val="en-GB"/>
        </w:rPr>
        <w:t>C</w:t>
      </w:r>
      <w:r w:rsidRPr="000D5704">
        <w:rPr>
          <w:rFonts w:ascii="Arial" w:hAnsi="Arial" w:cs="Arial"/>
          <w:bCs/>
          <w:sz w:val="15"/>
          <w:szCs w:val="15"/>
          <w:lang w:val="en-GB"/>
        </w:rPr>
        <w:t>), 90.3 (</w:t>
      </w:r>
      <w:r w:rsidRPr="000D5704">
        <w:rPr>
          <w:rFonts w:ascii="Arial" w:hAnsi="Arial" w:cs="Arial"/>
          <w:bCs/>
          <w:i/>
          <w:sz w:val="15"/>
          <w:szCs w:val="15"/>
          <w:lang w:val="en-GB"/>
        </w:rPr>
        <w:t>C</w:t>
      </w:r>
      <w:r w:rsidRPr="000D5704">
        <w:rPr>
          <w:rFonts w:ascii="Arial" w:hAnsi="Arial" w:cs="Arial"/>
          <w:bCs/>
          <w:sz w:val="15"/>
          <w:szCs w:val="15"/>
          <w:vertAlign w:val="subscript"/>
          <w:lang w:val="en-GB"/>
        </w:rPr>
        <w:t>5</w:t>
      </w:r>
      <w:r w:rsidRPr="000D5704">
        <w:rPr>
          <w:rFonts w:ascii="Arial" w:hAnsi="Arial" w:cs="Arial"/>
          <w:bCs/>
          <w:sz w:val="15"/>
          <w:szCs w:val="15"/>
          <w:lang w:val="en-GB"/>
        </w:rPr>
        <w:t>(CH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56.7 (O</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55.3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55.2 (O</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 52.8 (N</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2</w:t>
      </w:r>
      <w:r w:rsidRPr="000D5704">
        <w:rPr>
          <w:rFonts w:ascii="Arial" w:hAnsi="Arial" w:cs="Arial"/>
          <w:bCs/>
          <w:sz w:val="15"/>
          <w:szCs w:val="15"/>
          <w:lang w:val="en-GB"/>
        </w:rPr>
        <w:t>), 9.6 (C</w:t>
      </w:r>
      <w:r w:rsidRPr="000D5704">
        <w:rPr>
          <w:rFonts w:ascii="Arial" w:hAnsi="Arial" w:cs="Arial"/>
          <w:bCs/>
          <w:sz w:val="15"/>
          <w:szCs w:val="15"/>
          <w:vertAlign w:val="subscript"/>
          <w:lang w:val="en-GB"/>
        </w:rPr>
        <w:t>5</w:t>
      </w:r>
      <w:r w:rsidRPr="000D5704">
        <w:rPr>
          <w:rFonts w:ascii="Arial" w:hAnsi="Arial" w:cs="Arial"/>
          <w:bCs/>
          <w:sz w:val="15"/>
          <w:szCs w:val="15"/>
          <w:lang w:val="en-GB"/>
        </w:rPr>
        <w:t>(</w:t>
      </w:r>
      <w:r w:rsidRPr="000D5704">
        <w:rPr>
          <w:rFonts w:ascii="Arial" w:hAnsi="Arial" w:cs="Arial"/>
          <w:bCs/>
          <w:i/>
          <w:sz w:val="15"/>
          <w:szCs w:val="15"/>
          <w:lang w:val="en-GB"/>
        </w:rPr>
        <w:t>C</w:t>
      </w:r>
      <w:r w:rsidRPr="000D5704">
        <w:rPr>
          <w:rFonts w:ascii="Arial" w:hAnsi="Arial" w:cs="Arial"/>
          <w:bCs/>
          <w:sz w:val="15"/>
          <w:szCs w:val="15"/>
          <w:lang w:val="en-GB"/>
        </w:rPr>
        <w:t>H</w:t>
      </w:r>
      <w:r w:rsidRPr="000D5704">
        <w:rPr>
          <w:rFonts w:ascii="Arial" w:hAnsi="Arial" w:cs="Arial"/>
          <w:bCs/>
          <w:sz w:val="15"/>
          <w:szCs w:val="15"/>
          <w:vertAlign w:val="subscript"/>
          <w:lang w:val="en-GB"/>
        </w:rPr>
        <w:t>3</w:t>
      </w:r>
      <w:r w:rsidRPr="000D5704">
        <w:rPr>
          <w:rFonts w:ascii="Arial" w:hAnsi="Arial" w:cs="Arial"/>
          <w:bCs/>
          <w:sz w:val="15"/>
          <w:szCs w:val="15"/>
          <w:lang w:val="en-GB"/>
        </w:rPr>
        <w:t>)</w:t>
      </w:r>
      <w:r w:rsidRPr="000D5704">
        <w:rPr>
          <w:rFonts w:ascii="Arial" w:hAnsi="Arial" w:cs="Arial"/>
          <w:bCs/>
          <w:sz w:val="15"/>
          <w:szCs w:val="15"/>
          <w:vertAlign w:val="subscript"/>
          <w:lang w:val="en-GB"/>
        </w:rPr>
        <w:t>5</w:t>
      </w:r>
      <w:r w:rsidRPr="000D5704">
        <w:rPr>
          <w:rFonts w:ascii="Arial" w:hAnsi="Arial" w:cs="Arial"/>
          <w:bCs/>
          <w:sz w:val="15"/>
          <w:szCs w:val="15"/>
          <w:lang w:val="en-GB"/>
        </w:rPr>
        <w:t>). Anal. Calc. for C</w:t>
      </w:r>
      <w:r w:rsidRPr="000D5704">
        <w:rPr>
          <w:rFonts w:ascii="Arial" w:hAnsi="Arial" w:cs="Arial"/>
          <w:bCs/>
          <w:sz w:val="15"/>
          <w:szCs w:val="15"/>
          <w:vertAlign w:val="subscript"/>
          <w:lang w:val="en-GB"/>
        </w:rPr>
        <w:t>29</w:t>
      </w:r>
      <w:r w:rsidRPr="000D5704">
        <w:rPr>
          <w:rFonts w:ascii="Arial" w:hAnsi="Arial" w:cs="Arial"/>
          <w:bCs/>
          <w:sz w:val="15"/>
          <w:szCs w:val="15"/>
          <w:lang w:val="en-GB"/>
        </w:rPr>
        <w:t>H</w:t>
      </w:r>
      <w:r w:rsidRPr="000D5704">
        <w:rPr>
          <w:rFonts w:ascii="Arial" w:hAnsi="Arial" w:cs="Arial"/>
          <w:bCs/>
          <w:sz w:val="15"/>
          <w:szCs w:val="15"/>
          <w:vertAlign w:val="subscript"/>
          <w:lang w:val="en-GB"/>
        </w:rPr>
        <w:t>34</w:t>
      </w:r>
      <w:r w:rsidRPr="000D5704">
        <w:rPr>
          <w:rFonts w:ascii="Arial" w:hAnsi="Arial" w:cs="Arial"/>
          <w:bCs/>
          <w:sz w:val="15"/>
          <w:szCs w:val="15"/>
          <w:lang w:val="en-GB"/>
        </w:rPr>
        <w:t>ClIrN</w:t>
      </w:r>
      <w:r w:rsidRPr="000D5704">
        <w:rPr>
          <w:rFonts w:ascii="Arial" w:hAnsi="Arial" w:cs="Arial"/>
          <w:bCs/>
          <w:sz w:val="15"/>
          <w:szCs w:val="15"/>
          <w:vertAlign w:val="subscript"/>
          <w:lang w:val="en-GB"/>
        </w:rPr>
        <w:t>2</w:t>
      </w:r>
      <w:r w:rsidRPr="000D5704">
        <w:rPr>
          <w:rFonts w:ascii="Arial" w:hAnsi="Arial" w:cs="Arial"/>
          <w:bCs/>
          <w:sz w:val="15"/>
          <w:szCs w:val="15"/>
          <w:lang w:val="en-GB"/>
        </w:rPr>
        <w:t>O</w:t>
      </w:r>
      <w:r w:rsidRPr="000D5704">
        <w:rPr>
          <w:rFonts w:ascii="Arial" w:hAnsi="Arial" w:cs="Arial"/>
          <w:bCs/>
          <w:sz w:val="15"/>
          <w:szCs w:val="15"/>
          <w:vertAlign w:val="subscript"/>
          <w:lang w:val="en-GB"/>
        </w:rPr>
        <w:t xml:space="preserve">2 </w:t>
      </w:r>
      <w:r w:rsidRPr="000D5704">
        <w:rPr>
          <w:rFonts w:ascii="Arial" w:hAnsi="Arial" w:cs="Arial"/>
          <w:bCs/>
          <w:sz w:val="15"/>
          <w:szCs w:val="15"/>
          <w:lang w:val="en-GB"/>
        </w:rPr>
        <w:t xml:space="preserve">(%): C, 51.97; H, 5.11: N, 4.18. Found: C, 52.04; H, 5.07: N, 4.21. HRMS (ESI+): calcd. </w:t>
      </w:r>
      <w:r w:rsidRPr="000D5704">
        <w:rPr>
          <w:rFonts w:ascii="Arial" w:hAnsi="Arial" w:cs="Arial"/>
          <w:bCs/>
          <w:i/>
          <w:iCs/>
          <w:sz w:val="15"/>
          <w:szCs w:val="15"/>
          <w:lang w:val="en-GB"/>
        </w:rPr>
        <w:t xml:space="preserve">m/z </w:t>
      </w:r>
      <w:r w:rsidRPr="000D5704">
        <w:rPr>
          <w:rFonts w:ascii="Arial" w:hAnsi="Arial" w:cs="Arial"/>
          <w:bCs/>
          <w:sz w:val="15"/>
          <w:szCs w:val="15"/>
          <w:lang w:val="en-GB"/>
        </w:rPr>
        <w:t>for C</w:t>
      </w:r>
      <w:r w:rsidRPr="000D5704">
        <w:rPr>
          <w:rFonts w:ascii="Arial" w:hAnsi="Arial" w:cs="Arial"/>
          <w:bCs/>
          <w:sz w:val="15"/>
          <w:szCs w:val="15"/>
          <w:vertAlign w:val="subscript"/>
          <w:lang w:val="en-GB"/>
        </w:rPr>
        <w:t>29</w:t>
      </w:r>
      <w:r w:rsidRPr="000D5704">
        <w:rPr>
          <w:rFonts w:ascii="Arial" w:hAnsi="Arial" w:cs="Arial"/>
          <w:bCs/>
          <w:sz w:val="15"/>
          <w:szCs w:val="15"/>
          <w:lang w:val="en-GB"/>
        </w:rPr>
        <w:t>H</w:t>
      </w:r>
      <w:r w:rsidRPr="000D5704">
        <w:rPr>
          <w:rFonts w:ascii="Arial" w:hAnsi="Arial" w:cs="Arial"/>
          <w:bCs/>
          <w:sz w:val="15"/>
          <w:szCs w:val="15"/>
          <w:vertAlign w:val="subscript"/>
          <w:lang w:val="en-GB"/>
        </w:rPr>
        <w:t>33</w:t>
      </w:r>
      <w:r w:rsidRPr="000D5704">
        <w:rPr>
          <w:rFonts w:ascii="Arial" w:hAnsi="Arial" w:cs="Arial"/>
          <w:bCs/>
          <w:sz w:val="15"/>
          <w:szCs w:val="15"/>
          <w:lang w:val="en-GB"/>
        </w:rPr>
        <w:t>ClIrN</w:t>
      </w:r>
      <w:r w:rsidRPr="000D5704">
        <w:rPr>
          <w:rFonts w:ascii="Arial" w:hAnsi="Arial" w:cs="Arial"/>
          <w:bCs/>
          <w:sz w:val="15"/>
          <w:szCs w:val="15"/>
          <w:vertAlign w:val="subscript"/>
          <w:lang w:val="en-GB"/>
        </w:rPr>
        <w:t>2</w:t>
      </w:r>
      <w:r w:rsidRPr="000D5704">
        <w:rPr>
          <w:rFonts w:ascii="Arial" w:hAnsi="Arial" w:cs="Arial"/>
          <w:bCs/>
          <w:sz w:val="15"/>
          <w:szCs w:val="15"/>
          <w:lang w:val="en-GB"/>
        </w:rPr>
        <w:t>O</w:t>
      </w:r>
      <w:r w:rsidRPr="000D5704">
        <w:rPr>
          <w:rFonts w:ascii="Arial" w:hAnsi="Arial" w:cs="Arial"/>
          <w:bCs/>
          <w:sz w:val="15"/>
          <w:szCs w:val="15"/>
          <w:vertAlign w:val="subscript"/>
          <w:lang w:val="en-GB"/>
        </w:rPr>
        <w:t>2</w:t>
      </w:r>
      <w:r w:rsidRPr="000D5704">
        <w:rPr>
          <w:rFonts w:ascii="Arial" w:hAnsi="Arial" w:cs="Arial"/>
          <w:bCs/>
          <w:sz w:val="15"/>
          <w:szCs w:val="15"/>
          <w:lang w:val="en-GB"/>
        </w:rPr>
        <w:t xml:space="preserve"> [</w:t>
      </w:r>
      <w:r w:rsidRPr="000D5704">
        <w:rPr>
          <w:rFonts w:ascii="Arial" w:hAnsi="Arial" w:cs="Arial"/>
          <w:bCs/>
          <w:i/>
          <w:sz w:val="15"/>
          <w:szCs w:val="15"/>
          <w:lang w:val="en-GB"/>
        </w:rPr>
        <w:t>M</w:t>
      </w:r>
      <w:r w:rsidRPr="000D5704">
        <w:rPr>
          <w:rFonts w:ascii="Arial" w:hAnsi="Arial" w:cs="Arial"/>
          <w:bCs/>
          <w:sz w:val="15"/>
          <w:szCs w:val="15"/>
          <w:lang w:val="en-GB"/>
        </w:rPr>
        <w:t>-H]</w:t>
      </w:r>
      <w:r w:rsidRPr="000D5704">
        <w:rPr>
          <w:rFonts w:ascii="Arial" w:hAnsi="Arial" w:cs="Arial"/>
          <w:bCs/>
          <w:sz w:val="15"/>
          <w:szCs w:val="15"/>
          <w:vertAlign w:val="superscript"/>
          <w:lang w:val="en-GB"/>
        </w:rPr>
        <w:t>+</w:t>
      </w:r>
      <w:r w:rsidRPr="000D5704">
        <w:rPr>
          <w:rFonts w:ascii="Arial" w:hAnsi="Arial" w:cs="Arial"/>
          <w:bCs/>
          <w:sz w:val="15"/>
          <w:szCs w:val="15"/>
          <w:lang w:val="en-GB"/>
        </w:rPr>
        <w:t>: 669.1847; found: 669.1827.</w:t>
      </w:r>
    </w:p>
    <w:p w:rsidR="000B1501" w:rsidRPr="00C0393D" w:rsidRDefault="000B1501" w:rsidP="00C0393D">
      <w:pPr>
        <w:pStyle w:val="TAMainText"/>
        <w:spacing w:after="240" w:line="200" w:lineRule="exact"/>
        <w:ind w:firstLine="0"/>
        <w:rPr>
          <w:rFonts w:ascii="Arial" w:hAnsi="Arial" w:cs="Arial"/>
          <w:bCs/>
          <w:sz w:val="15"/>
          <w:szCs w:val="15"/>
          <w:lang w:val="en-GB"/>
        </w:rPr>
      </w:pPr>
      <w:r>
        <w:rPr>
          <w:rFonts w:ascii="Arial" w:hAnsi="Arial" w:cs="Arial"/>
          <w:b/>
          <w:bCs/>
          <w:sz w:val="15"/>
          <w:szCs w:val="15"/>
          <w:lang w:val="en-GB"/>
        </w:rPr>
        <w:t>General p</w:t>
      </w:r>
      <w:r w:rsidRPr="000B1501">
        <w:rPr>
          <w:rFonts w:ascii="Arial" w:hAnsi="Arial" w:cs="Arial"/>
          <w:b/>
          <w:bCs/>
          <w:sz w:val="15"/>
          <w:szCs w:val="15"/>
          <w:lang w:val="en-GB"/>
        </w:rPr>
        <w:t>rocedure for the acceptorless dehydrogenative oxidation of 1-phenylethanol</w:t>
      </w:r>
      <w:r>
        <w:rPr>
          <w:rFonts w:ascii="Arial" w:hAnsi="Arial" w:cs="Arial"/>
          <w:b/>
          <w:bCs/>
          <w:sz w:val="15"/>
          <w:szCs w:val="15"/>
          <w:lang w:val="en-GB"/>
        </w:rPr>
        <w:t>.</w:t>
      </w:r>
      <w:r w:rsidRPr="000B1501">
        <w:rPr>
          <w:rFonts w:ascii="Arial" w:hAnsi="Arial" w:cs="Arial"/>
          <w:bCs/>
          <w:sz w:val="15"/>
          <w:szCs w:val="15"/>
          <w:lang w:val="en-GB"/>
        </w:rPr>
        <w:t xml:space="preserve"> 1-Phenylethanol (1.0 mmol), additive (1.0-10 mol%) and catalyst (0.05-1.0 mol%) were dissolved in TFE (1 mL) in a carousel reaction tube. The tube was then degassed and reaction mixture was refluxed under N</w:t>
      </w:r>
      <w:r w:rsidRPr="000B1501">
        <w:rPr>
          <w:rFonts w:ascii="Arial" w:hAnsi="Arial" w:cs="Arial"/>
          <w:bCs/>
          <w:sz w:val="15"/>
          <w:szCs w:val="15"/>
          <w:vertAlign w:val="subscript"/>
          <w:lang w:val="en-GB"/>
        </w:rPr>
        <w:t>2</w:t>
      </w:r>
      <w:r w:rsidRPr="000B1501">
        <w:rPr>
          <w:rFonts w:ascii="Arial" w:hAnsi="Arial" w:cs="Arial"/>
          <w:bCs/>
          <w:sz w:val="15"/>
          <w:szCs w:val="15"/>
          <w:lang w:val="en-GB"/>
        </w:rPr>
        <w:t xml:space="preserve"> for 2-20 h. It was then cooled to room temperature and the solvent evaporated under reduced pressure. Conversions were determined by </w:t>
      </w:r>
      <w:r w:rsidRPr="000B1501">
        <w:rPr>
          <w:rFonts w:ascii="Arial" w:hAnsi="Arial" w:cs="Arial"/>
          <w:bCs/>
          <w:sz w:val="15"/>
          <w:szCs w:val="15"/>
          <w:vertAlign w:val="superscript"/>
          <w:lang w:val="en-GB"/>
        </w:rPr>
        <w:t>1</w:t>
      </w:r>
      <w:r w:rsidRPr="000B1501">
        <w:rPr>
          <w:rFonts w:ascii="Arial" w:hAnsi="Arial" w:cs="Arial"/>
          <w:bCs/>
          <w:sz w:val="15"/>
          <w:szCs w:val="15"/>
          <w:lang w:val="en-GB"/>
        </w:rPr>
        <w:t>H NMR spectroscopy.</w:t>
      </w:r>
    </w:p>
    <w:p w:rsidR="007B25C9" w:rsidRPr="001A164B" w:rsidRDefault="007B25C9" w:rsidP="007B25C9">
      <w:pPr>
        <w:pStyle w:val="ExperimentalSection"/>
        <w:rPr>
          <w:lang w:val="en-US"/>
        </w:rPr>
      </w:pPr>
      <w:r w:rsidRPr="001A164B">
        <w:rPr>
          <w:b/>
          <w:lang w:val="en-US"/>
        </w:rPr>
        <w:t>X-ray crystallography:</w:t>
      </w:r>
      <w:r w:rsidRPr="001A164B">
        <w:rPr>
          <w:lang w:val="en-US"/>
        </w:rPr>
        <w:t xml:space="preserve"> </w:t>
      </w:r>
      <w:r w:rsidR="00C0393D" w:rsidRPr="00C0393D">
        <w:rPr>
          <w:lang w:val="en-US"/>
        </w:rPr>
        <w:t xml:space="preserve">Crystallographic data and refinement are provided in Table S1-S7 in the Supporting Information. CCDC 1424271, 1470605-1470610 </w:t>
      </w:r>
      <w:r w:rsidRPr="001A164B">
        <w:rPr>
          <w:lang w:val="en-US"/>
        </w:rPr>
        <w:t>contain</w:t>
      </w:r>
      <w:r w:rsidR="005F359B" w:rsidRPr="001A164B">
        <w:rPr>
          <w:lang w:val="en-US"/>
        </w:rPr>
        <w:t>s</w:t>
      </w:r>
      <w:r w:rsidRPr="001A164B">
        <w:rPr>
          <w:lang w:val="en-US"/>
        </w:rPr>
        <w:t xml:space="preserve"> the supplementary crystallographic data for this paper. These data can be obtained free of charge from The Cambridge Crystallographic Data Centre via www.ccdc.cam.ac.uk/data_request/cif.</w:t>
      </w:r>
    </w:p>
    <w:p w:rsidR="00E4350D" w:rsidRPr="001A164B" w:rsidRDefault="0027404E" w:rsidP="00E4350D">
      <w:pPr>
        <w:pStyle w:val="HAcknowledgements"/>
        <w:rPr>
          <w:color w:val="FF0000"/>
          <w:lang w:val="en-US"/>
        </w:rPr>
      </w:pPr>
      <w:r w:rsidRPr="001A164B">
        <w:rPr>
          <w:lang w:val="en-US"/>
        </w:rPr>
        <w:t>Acknowledgements</w:t>
      </w:r>
    </w:p>
    <w:p w:rsidR="00E4350D" w:rsidRPr="001A164B" w:rsidRDefault="00C0393D" w:rsidP="001A164B">
      <w:pPr>
        <w:pStyle w:val="Acknowledgements"/>
        <w:rPr>
          <w:lang w:val="en-US"/>
        </w:rPr>
      </w:pPr>
      <w:r w:rsidRPr="00C0393D">
        <w:rPr>
          <w:lang w:val="en-US"/>
        </w:rPr>
        <w:t>The authors thank the Scientific and Technological Research Council of Turkey (TUBITAK) BIDEB-2219 Program for the post-doc fellowship (DG and SG). Mass spectrometry data were acquired at the EPSRC UK National Mass Spectrometry Facility at Swansea University. We also thank to Dr. R. Sebastian Sprick for H</w:t>
      </w:r>
      <w:r w:rsidRPr="000B1501">
        <w:rPr>
          <w:vertAlign w:val="subscript"/>
          <w:lang w:val="en-US"/>
        </w:rPr>
        <w:t>2</w:t>
      </w:r>
      <w:r w:rsidRPr="00C0393D">
        <w:rPr>
          <w:lang w:val="en-US"/>
        </w:rPr>
        <w:t xml:space="preserve"> evolution experiments and to Dr. Konstantin Luzyanin for VT NMR experiments.</w:t>
      </w:r>
    </w:p>
    <w:p w:rsidR="004556E1" w:rsidRPr="001A164B" w:rsidRDefault="00F45722" w:rsidP="00ED7F07">
      <w:pPr>
        <w:pStyle w:val="Keywords"/>
        <w:jc w:val="both"/>
        <w:rPr>
          <w:lang w:val="en-US"/>
        </w:rPr>
      </w:pPr>
      <w:r w:rsidRPr="001A164B">
        <w:rPr>
          <w:b/>
          <w:lang w:val="en-US"/>
        </w:rPr>
        <w:t>Keywords:</w:t>
      </w:r>
      <w:r w:rsidRPr="001A164B">
        <w:rPr>
          <w:lang w:val="en-US"/>
        </w:rPr>
        <w:t xml:space="preserve"> </w:t>
      </w:r>
      <w:r w:rsidR="00C0393D">
        <w:rPr>
          <w:lang w:val="en-US"/>
        </w:rPr>
        <w:t xml:space="preserve">Acceptorless dehydrogenation </w:t>
      </w:r>
      <w:r w:rsidR="00C0393D" w:rsidRPr="001A164B">
        <w:rPr>
          <w:lang w:val="en-US"/>
        </w:rPr>
        <w:t>•</w:t>
      </w:r>
      <w:r w:rsidR="00C0393D">
        <w:rPr>
          <w:lang w:val="en-US"/>
        </w:rPr>
        <w:t xml:space="preserve"> N-heterocyclic </w:t>
      </w:r>
      <w:r w:rsidR="00ED7F07">
        <w:rPr>
          <w:lang w:val="en-US"/>
        </w:rPr>
        <w:t>carbe</w:t>
      </w:r>
      <w:r w:rsidR="00C0393D">
        <w:rPr>
          <w:lang w:val="en-US"/>
        </w:rPr>
        <w:t xml:space="preserve">ne </w:t>
      </w:r>
      <w:r w:rsidR="00C0393D" w:rsidRPr="001A164B">
        <w:rPr>
          <w:lang w:val="en-US"/>
        </w:rPr>
        <w:t>•</w:t>
      </w:r>
      <w:r w:rsidR="00C0393D">
        <w:rPr>
          <w:lang w:val="en-US"/>
        </w:rPr>
        <w:t xml:space="preserve"> iridium </w:t>
      </w:r>
      <w:r w:rsidR="00C0393D" w:rsidRPr="001A164B">
        <w:rPr>
          <w:lang w:val="en-US"/>
        </w:rPr>
        <w:t>•</w:t>
      </w:r>
      <w:r w:rsidR="00C0393D">
        <w:rPr>
          <w:lang w:val="en-US"/>
        </w:rPr>
        <w:t xml:space="preserve"> a</w:t>
      </w:r>
      <w:r w:rsidR="00C0393D" w:rsidRPr="00C0393D">
        <w:rPr>
          <w:lang w:val="en-US"/>
        </w:rPr>
        <w:t xml:space="preserve">lcohol oxidation </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[1]</w:t>
      </w:r>
      <w:r>
        <w:rPr>
          <w:rFonts w:ascii="Arial" w:hAnsi="Arial" w:cs="Arial"/>
          <w:sz w:val="14"/>
          <w:szCs w:val="14"/>
        </w:rPr>
        <w:tab/>
      </w:r>
      <w:r w:rsidRPr="00237469">
        <w:rPr>
          <w:rFonts w:ascii="Arial" w:hAnsi="Arial" w:cs="Arial"/>
          <w:sz w:val="14"/>
          <w:szCs w:val="14"/>
        </w:rPr>
        <w:t xml:space="preserve">a) O. Kühl, </w:t>
      </w:r>
      <w:r w:rsidRPr="00237469">
        <w:rPr>
          <w:rFonts w:ascii="Arial" w:hAnsi="Arial" w:cs="Arial"/>
          <w:i/>
          <w:sz w:val="14"/>
          <w:szCs w:val="14"/>
        </w:rPr>
        <w:t>Functionalised N-Heterocyclic Carbene Complexes,</w:t>
      </w:r>
      <w:r w:rsidRPr="00237469">
        <w:rPr>
          <w:rFonts w:ascii="Arial" w:hAnsi="Arial" w:cs="Arial"/>
          <w:sz w:val="14"/>
          <w:szCs w:val="14"/>
        </w:rPr>
        <w:t xml:space="preserve"> Wiley-VCH, Weinheim, </w:t>
      </w:r>
      <w:r w:rsidRPr="00237469">
        <w:rPr>
          <w:rFonts w:ascii="Arial" w:hAnsi="Arial" w:cs="Arial"/>
          <w:b/>
          <w:sz w:val="14"/>
          <w:szCs w:val="14"/>
        </w:rPr>
        <w:t>2010</w:t>
      </w:r>
      <w:r w:rsidRPr="00237469">
        <w:rPr>
          <w:rFonts w:ascii="Arial" w:hAnsi="Arial" w:cs="Arial"/>
          <w:sz w:val="14"/>
          <w:szCs w:val="14"/>
        </w:rPr>
        <w:t xml:space="preserve">; b) S. Díez-González </w:t>
      </w:r>
      <w:r w:rsidRPr="00237469">
        <w:rPr>
          <w:rFonts w:ascii="Arial" w:hAnsi="Arial" w:cs="Arial"/>
          <w:i/>
          <w:sz w:val="14"/>
          <w:szCs w:val="14"/>
        </w:rPr>
        <w:t>N-heterocyclic carbenes: From laboratory curiosities to efficient synthetic tools,</w:t>
      </w:r>
      <w:r w:rsidRPr="00237469">
        <w:rPr>
          <w:rFonts w:ascii="Arial" w:hAnsi="Arial" w:cs="Arial"/>
          <w:sz w:val="14"/>
          <w:szCs w:val="14"/>
        </w:rPr>
        <w:t xml:space="preserve"> Royal Society of Chemistry, Cambridge, </w:t>
      </w:r>
      <w:r w:rsidRPr="00237469">
        <w:rPr>
          <w:rFonts w:ascii="Arial" w:hAnsi="Arial" w:cs="Arial"/>
          <w:b/>
          <w:sz w:val="14"/>
          <w:szCs w:val="14"/>
        </w:rPr>
        <w:t>2011</w:t>
      </w:r>
      <w:r w:rsidRPr="00237469">
        <w:rPr>
          <w:rFonts w:ascii="Arial" w:hAnsi="Arial" w:cs="Arial"/>
          <w:sz w:val="14"/>
          <w:szCs w:val="14"/>
        </w:rPr>
        <w:t>; c) S. P. Nolan N</w:t>
      </w:r>
      <w:r w:rsidRPr="00237469">
        <w:rPr>
          <w:rFonts w:ascii="Arial" w:hAnsi="Arial" w:cs="Arial"/>
          <w:i/>
          <w:sz w:val="14"/>
          <w:szCs w:val="14"/>
        </w:rPr>
        <w:t>-Heterocyclic Carbenes: Effective Tools for Organometallic Synthesis,</w:t>
      </w:r>
      <w:r w:rsidRPr="00237469">
        <w:rPr>
          <w:rFonts w:ascii="Arial" w:hAnsi="Arial" w:cs="Arial"/>
          <w:sz w:val="14"/>
          <w:szCs w:val="14"/>
        </w:rPr>
        <w:t xml:space="preserve"> Wiley-VCH, Weinheim, </w:t>
      </w:r>
      <w:r w:rsidRPr="00237469">
        <w:rPr>
          <w:rFonts w:ascii="Arial" w:hAnsi="Arial" w:cs="Arial"/>
          <w:b/>
          <w:sz w:val="14"/>
          <w:szCs w:val="14"/>
        </w:rPr>
        <w:t>2014</w:t>
      </w:r>
      <w:r w:rsidRPr="00237469">
        <w:rPr>
          <w:rFonts w:ascii="Arial" w:hAnsi="Arial" w:cs="Arial"/>
          <w:sz w:val="14"/>
          <w:szCs w:val="14"/>
        </w:rPr>
        <w:t xml:space="preserve">; d) M. N. Hopkinson, C. Richter, M. Schedler, F. Glorius, </w:t>
      </w:r>
      <w:r w:rsidRPr="00237469">
        <w:rPr>
          <w:rFonts w:ascii="Arial" w:hAnsi="Arial" w:cs="Arial"/>
          <w:i/>
          <w:sz w:val="14"/>
          <w:szCs w:val="14"/>
        </w:rPr>
        <w:t>Nature</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510</w:t>
      </w:r>
      <w:r w:rsidRPr="00237469">
        <w:rPr>
          <w:rFonts w:ascii="Arial" w:hAnsi="Arial" w:cs="Arial"/>
          <w:sz w:val="14"/>
          <w:szCs w:val="14"/>
        </w:rPr>
        <w:t>, 485.</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[2]</w:t>
      </w:r>
      <w:r>
        <w:rPr>
          <w:rFonts w:ascii="Arial" w:hAnsi="Arial" w:cs="Arial"/>
          <w:sz w:val="14"/>
          <w:szCs w:val="14"/>
        </w:rPr>
        <w:tab/>
      </w:r>
      <w:r w:rsidRPr="00237469">
        <w:rPr>
          <w:rFonts w:ascii="Arial" w:hAnsi="Arial" w:cs="Arial"/>
          <w:sz w:val="14"/>
          <w:szCs w:val="14"/>
        </w:rPr>
        <w:t xml:space="preserve">a) A. P. da Costa, M. Viciaono, M. Sanau, S. Merino, J. Tejeda, E. Peris, B. Royo,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2008</w:t>
      </w:r>
      <w:r w:rsidRPr="00237469">
        <w:rPr>
          <w:rFonts w:ascii="Arial" w:hAnsi="Arial" w:cs="Arial"/>
          <w:sz w:val="14"/>
          <w:szCs w:val="14"/>
        </w:rPr>
        <w:t xml:space="preserve">, </w:t>
      </w:r>
      <w:r w:rsidRPr="00237469">
        <w:rPr>
          <w:rFonts w:ascii="Arial" w:hAnsi="Arial" w:cs="Arial"/>
          <w:i/>
          <w:sz w:val="14"/>
          <w:szCs w:val="14"/>
        </w:rPr>
        <w:t>27</w:t>
      </w:r>
      <w:r w:rsidRPr="00237469">
        <w:rPr>
          <w:rFonts w:ascii="Arial" w:hAnsi="Arial" w:cs="Arial"/>
          <w:sz w:val="14"/>
          <w:szCs w:val="14"/>
        </w:rPr>
        <w:t xml:space="preserve">, 1305; b) X. Gong, H. Zhang, X. Li, </w:t>
      </w:r>
      <w:r w:rsidRPr="00237469">
        <w:rPr>
          <w:rFonts w:ascii="Arial" w:hAnsi="Arial" w:cs="Arial"/>
          <w:i/>
          <w:sz w:val="14"/>
          <w:szCs w:val="14"/>
        </w:rPr>
        <w:t>Tetrahedron Lett.</w:t>
      </w:r>
      <w:r w:rsidRPr="00237469">
        <w:rPr>
          <w:rFonts w:ascii="Arial" w:hAnsi="Arial" w:cs="Arial"/>
          <w:sz w:val="14"/>
          <w:szCs w:val="14"/>
        </w:rPr>
        <w:t xml:space="preserve"> </w:t>
      </w:r>
      <w:r w:rsidRPr="00237469">
        <w:rPr>
          <w:rFonts w:ascii="Arial" w:hAnsi="Arial" w:cs="Arial"/>
          <w:b/>
          <w:sz w:val="14"/>
          <w:szCs w:val="14"/>
        </w:rPr>
        <w:t>2011</w:t>
      </w:r>
      <w:r w:rsidRPr="00237469">
        <w:rPr>
          <w:rFonts w:ascii="Arial" w:hAnsi="Arial" w:cs="Arial"/>
          <w:sz w:val="14"/>
          <w:szCs w:val="14"/>
        </w:rPr>
        <w:t xml:space="preserve">, </w:t>
      </w:r>
      <w:r w:rsidRPr="00237469">
        <w:rPr>
          <w:rFonts w:ascii="Arial" w:hAnsi="Arial" w:cs="Arial"/>
          <w:i/>
          <w:sz w:val="14"/>
          <w:szCs w:val="14"/>
        </w:rPr>
        <w:t>52</w:t>
      </w:r>
      <w:r w:rsidRPr="00237469">
        <w:rPr>
          <w:rFonts w:ascii="Arial" w:hAnsi="Arial" w:cs="Arial"/>
          <w:sz w:val="14"/>
          <w:szCs w:val="14"/>
        </w:rPr>
        <w:t xml:space="preserve">, 5596; c) A. Solvhoj, R. Madsen,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2011</w:t>
      </w:r>
      <w:r w:rsidRPr="00237469">
        <w:rPr>
          <w:rFonts w:ascii="Arial" w:hAnsi="Arial" w:cs="Arial"/>
          <w:sz w:val="14"/>
          <w:szCs w:val="14"/>
        </w:rPr>
        <w:t xml:space="preserve">, </w:t>
      </w:r>
      <w:r w:rsidRPr="00237469">
        <w:rPr>
          <w:rFonts w:ascii="Arial" w:hAnsi="Arial" w:cs="Arial"/>
          <w:i/>
          <w:sz w:val="14"/>
          <w:szCs w:val="14"/>
        </w:rPr>
        <w:t>30</w:t>
      </w:r>
      <w:r w:rsidRPr="00237469">
        <w:rPr>
          <w:rFonts w:ascii="Arial" w:hAnsi="Arial" w:cs="Arial"/>
          <w:sz w:val="14"/>
          <w:szCs w:val="14"/>
        </w:rPr>
        <w:t>, 6044.</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[3]</w:t>
      </w:r>
      <w:r>
        <w:rPr>
          <w:rFonts w:ascii="Arial" w:hAnsi="Arial" w:cs="Arial"/>
          <w:sz w:val="14"/>
          <w:szCs w:val="14"/>
        </w:rPr>
        <w:tab/>
      </w:r>
      <w:r w:rsidRPr="00237469">
        <w:rPr>
          <w:rFonts w:ascii="Arial" w:hAnsi="Arial" w:cs="Arial"/>
          <w:sz w:val="14"/>
          <w:szCs w:val="14"/>
        </w:rPr>
        <w:t xml:space="preserve">X. Xie, H. V. Hyunh, </w:t>
      </w:r>
      <w:r w:rsidRPr="00237469">
        <w:rPr>
          <w:rFonts w:ascii="Arial" w:hAnsi="Arial" w:cs="Arial"/>
          <w:i/>
          <w:sz w:val="14"/>
          <w:szCs w:val="14"/>
        </w:rPr>
        <w:t>ACS Catal.</w:t>
      </w:r>
      <w:r w:rsidRPr="00237469">
        <w:rPr>
          <w:rFonts w:ascii="Arial" w:hAnsi="Arial" w:cs="Arial"/>
          <w:sz w:val="14"/>
          <w:szCs w:val="14"/>
        </w:rPr>
        <w:t xml:space="preserve"> </w:t>
      </w:r>
      <w:r w:rsidRPr="00237469">
        <w:rPr>
          <w:rFonts w:ascii="Arial" w:hAnsi="Arial" w:cs="Arial"/>
          <w:b/>
          <w:sz w:val="14"/>
          <w:szCs w:val="14"/>
        </w:rPr>
        <w:t>2015</w:t>
      </w:r>
      <w:r w:rsidRPr="00237469">
        <w:rPr>
          <w:rFonts w:ascii="Arial" w:hAnsi="Arial" w:cs="Arial"/>
          <w:sz w:val="14"/>
          <w:szCs w:val="14"/>
        </w:rPr>
        <w:t xml:space="preserve">, </w:t>
      </w:r>
      <w:r w:rsidRPr="00237469">
        <w:rPr>
          <w:rFonts w:ascii="Arial" w:hAnsi="Arial" w:cs="Arial"/>
          <w:i/>
          <w:sz w:val="14"/>
          <w:szCs w:val="14"/>
        </w:rPr>
        <w:t>5</w:t>
      </w:r>
      <w:r w:rsidRPr="00237469">
        <w:rPr>
          <w:rFonts w:ascii="Arial" w:hAnsi="Arial" w:cs="Arial"/>
          <w:sz w:val="14"/>
          <w:szCs w:val="14"/>
        </w:rPr>
        <w:t>, 4143.</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[4]</w:t>
      </w:r>
      <w:r>
        <w:rPr>
          <w:rFonts w:ascii="Arial" w:hAnsi="Arial" w:cs="Arial"/>
          <w:sz w:val="14"/>
          <w:szCs w:val="14"/>
        </w:rPr>
        <w:tab/>
      </w:r>
      <w:r w:rsidRPr="00237469">
        <w:rPr>
          <w:rFonts w:ascii="Arial" w:hAnsi="Arial" w:cs="Arial"/>
          <w:sz w:val="14"/>
          <w:szCs w:val="14"/>
        </w:rPr>
        <w:t xml:space="preserve">N. Ortega, C. Richter, F. Glorius, </w:t>
      </w:r>
      <w:r w:rsidRPr="00237469">
        <w:rPr>
          <w:rFonts w:ascii="Arial" w:hAnsi="Arial" w:cs="Arial"/>
          <w:i/>
          <w:sz w:val="14"/>
          <w:szCs w:val="14"/>
        </w:rPr>
        <w:t>Org. Lett.</w:t>
      </w:r>
      <w:r w:rsidRPr="00237469">
        <w:rPr>
          <w:rFonts w:ascii="Arial" w:hAnsi="Arial" w:cs="Arial"/>
          <w:sz w:val="14"/>
          <w:szCs w:val="14"/>
        </w:rPr>
        <w:t xml:space="preserve"> </w:t>
      </w:r>
      <w:r w:rsidRPr="00237469">
        <w:rPr>
          <w:rFonts w:ascii="Arial" w:hAnsi="Arial" w:cs="Arial"/>
          <w:b/>
          <w:sz w:val="14"/>
          <w:szCs w:val="14"/>
        </w:rPr>
        <w:t>2013</w:t>
      </w:r>
      <w:r w:rsidRPr="00237469">
        <w:rPr>
          <w:rFonts w:ascii="Arial" w:hAnsi="Arial" w:cs="Arial"/>
          <w:sz w:val="14"/>
          <w:szCs w:val="14"/>
        </w:rPr>
        <w:t xml:space="preserve">, </w:t>
      </w:r>
      <w:r w:rsidRPr="00237469">
        <w:rPr>
          <w:rFonts w:ascii="Arial" w:hAnsi="Arial" w:cs="Arial"/>
          <w:i/>
          <w:sz w:val="14"/>
          <w:szCs w:val="14"/>
        </w:rPr>
        <w:t>15</w:t>
      </w:r>
      <w:r w:rsidRPr="00237469">
        <w:rPr>
          <w:rFonts w:ascii="Arial" w:hAnsi="Arial" w:cs="Arial"/>
          <w:sz w:val="14"/>
          <w:szCs w:val="14"/>
        </w:rPr>
        <w:t>, 1776.</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[5]</w:t>
      </w:r>
      <w:r>
        <w:rPr>
          <w:rFonts w:ascii="Arial" w:hAnsi="Arial" w:cs="Arial"/>
          <w:sz w:val="14"/>
          <w:szCs w:val="14"/>
        </w:rPr>
        <w:tab/>
      </w:r>
      <w:r w:rsidRPr="00237469">
        <w:rPr>
          <w:rFonts w:ascii="Arial" w:hAnsi="Arial" w:cs="Arial"/>
          <w:sz w:val="14"/>
          <w:szCs w:val="14"/>
        </w:rPr>
        <w:t xml:space="preserve">a) A. Maggi, R. Madsen,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2012</w:t>
      </w:r>
      <w:r w:rsidRPr="00237469">
        <w:rPr>
          <w:rFonts w:ascii="Arial" w:hAnsi="Arial" w:cs="Arial"/>
          <w:sz w:val="14"/>
          <w:szCs w:val="14"/>
        </w:rPr>
        <w:t xml:space="preserve">, </w:t>
      </w:r>
      <w:r w:rsidRPr="00237469">
        <w:rPr>
          <w:rFonts w:ascii="Arial" w:hAnsi="Arial" w:cs="Arial"/>
          <w:i/>
          <w:sz w:val="14"/>
          <w:szCs w:val="14"/>
        </w:rPr>
        <w:t>31</w:t>
      </w:r>
      <w:r w:rsidRPr="00237469">
        <w:rPr>
          <w:rFonts w:ascii="Arial" w:hAnsi="Arial" w:cs="Arial"/>
          <w:sz w:val="14"/>
          <w:szCs w:val="14"/>
        </w:rPr>
        <w:t xml:space="preserve">, 451; b) B. Saha, S. M. W. Rahaman, P. Dow, G. Sengupta, J. K. Bera, </w:t>
      </w:r>
      <w:r w:rsidRPr="00237469">
        <w:rPr>
          <w:rFonts w:ascii="Arial" w:hAnsi="Arial" w:cs="Arial"/>
          <w:i/>
          <w:sz w:val="14"/>
          <w:szCs w:val="14"/>
        </w:rPr>
        <w:t>Chem. Eur. J.</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20</w:t>
      </w:r>
      <w:r w:rsidRPr="00237469">
        <w:rPr>
          <w:rFonts w:ascii="Arial" w:hAnsi="Arial" w:cs="Arial"/>
          <w:sz w:val="14"/>
          <w:szCs w:val="14"/>
        </w:rPr>
        <w:t>, 6542.</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[6]</w:t>
      </w:r>
      <w:r>
        <w:rPr>
          <w:rFonts w:ascii="Arial" w:hAnsi="Arial" w:cs="Arial"/>
          <w:sz w:val="14"/>
          <w:szCs w:val="14"/>
        </w:rPr>
        <w:tab/>
      </w:r>
      <w:r w:rsidRPr="00237469">
        <w:rPr>
          <w:rFonts w:ascii="Arial" w:hAnsi="Arial" w:cs="Arial"/>
          <w:sz w:val="14"/>
          <w:szCs w:val="14"/>
        </w:rPr>
        <w:t xml:space="preserve">a) S. Shahane, C. Fischmeister, C. Bruneau, </w:t>
      </w:r>
      <w:r w:rsidRPr="00237469">
        <w:rPr>
          <w:rFonts w:ascii="Arial" w:hAnsi="Arial" w:cs="Arial"/>
          <w:i/>
          <w:sz w:val="14"/>
          <w:szCs w:val="14"/>
        </w:rPr>
        <w:t>Catal. Sci. Technol.</w:t>
      </w:r>
      <w:r w:rsidRPr="00237469">
        <w:rPr>
          <w:rFonts w:ascii="Arial" w:hAnsi="Arial" w:cs="Arial"/>
          <w:sz w:val="14"/>
          <w:szCs w:val="14"/>
        </w:rPr>
        <w:t xml:space="preserve"> </w:t>
      </w:r>
      <w:r w:rsidRPr="00237469">
        <w:rPr>
          <w:rFonts w:ascii="Arial" w:hAnsi="Arial" w:cs="Arial"/>
          <w:b/>
          <w:sz w:val="14"/>
          <w:szCs w:val="14"/>
        </w:rPr>
        <w:t>2012</w:t>
      </w:r>
      <w:r w:rsidRPr="00237469">
        <w:rPr>
          <w:rFonts w:ascii="Arial" w:hAnsi="Arial" w:cs="Arial"/>
          <w:sz w:val="14"/>
          <w:szCs w:val="14"/>
        </w:rPr>
        <w:t xml:space="preserve">, </w:t>
      </w:r>
      <w:r w:rsidRPr="00237469">
        <w:rPr>
          <w:rFonts w:ascii="Arial" w:hAnsi="Arial" w:cs="Arial"/>
          <w:i/>
          <w:sz w:val="14"/>
          <w:szCs w:val="14"/>
        </w:rPr>
        <w:t>2</w:t>
      </w:r>
      <w:r w:rsidRPr="00237469">
        <w:rPr>
          <w:rFonts w:ascii="Arial" w:hAnsi="Arial" w:cs="Arial"/>
          <w:sz w:val="14"/>
          <w:szCs w:val="14"/>
        </w:rPr>
        <w:t xml:space="preserve">, 1425; b) D. Canseco-Gonzalez, M. Albrecht, </w:t>
      </w:r>
      <w:r w:rsidRPr="00237469">
        <w:rPr>
          <w:rFonts w:ascii="Arial" w:hAnsi="Arial" w:cs="Arial"/>
          <w:i/>
          <w:sz w:val="14"/>
          <w:szCs w:val="14"/>
        </w:rPr>
        <w:t>Dalton</w:t>
      </w:r>
      <w:r w:rsidRPr="00237469">
        <w:rPr>
          <w:rFonts w:ascii="Arial" w:hAnsi="Arial" w:cs="Arial"/>
          <w:sz w:val="14"/>
          <w:szCs w:val="14"/>
        </w:rPr>
        <w:t xml:space="preserve"> </w:t>
      </w:r>
      <w:r w:rsidRPr="00237469">
        <w:rPr>
          <w:rFonts w:ascii="Arial" w:hAnsi="Arial" w:cs="Arial"/>
          <w:i/>
          <w:sz w:val="14"/>
          <w:szCs w:val="14"/>
        </w:rPr>
        <w:t>Trans.</w:t>
      </w:r>
      <w:r w:rsidRPr="00237469">
        <w:rPr>
          <w:rFonts w:ascii="Arial" w:hAnsi="Arial" w:cs="Arial"/>
          <w:sz w:val="14"/>
          <w:szCs w:val="14"/>
        </w:rPr>
        <w:t xml:space="preserve"> </w:t>
      </w:r>
      <w:r w:rsidRPr="00237469">
        <w:rPr>
          <w:rFonts w:ascii="Arial" w:hAnsi="Arial" w:cs="Arial"/>
          <w:b/>
          <w:sz w:val="14"/>
          <w:szCs w:val="14"/>
        </w:rPr>
        <w:lastRenderedPageBreak/>
        <w:t>2013</w:t>
      </w:r>
      <w:r w:rsidRPr="00237469">
        <w:rPr>
          <w:rFonts w:ascii="Arial" w:hAnsi="Arial" w:cs="Arial"/>
          <w:sz w:val="14"/>
          <w:szCs w:val="14"/>
        </w:rPr>
        <w:t xml:space="preserve">, </w:t>
      </w:r>
      <w:r w:rsidRPr="00237469">
        <w:rPr>
          <w:rFonts w:ascii="Arial" w:hAnsi="Arial" w:cs="Arial"/>
          <w:i/>
          <w:sz w:val="14"/>
          <w:szCs w:val="14"/>
        </w:rPr>
        <w:t>42</w:t>
      </w:r>
      <w:r w:rsidRPr="00237469">
        <w:rPr>
          <w:rFonts w:ascii="Arial" w:hAnsi="Arial" w:cs="Arial"/>
          <w:sz w:val="14"/>
          <w:szCs w:val="14"/>
        </w:rPr>
        <w:t xml:space="preserve">, 7424; c) V. Leigh, D. J. Carleton, J. Olguin, H. Mueller-Bunz, L. J. Wright, M. Albrecht, </w:t>
      </w:r>
      <w:r w:rsidRPr="00237469">
        <w:rPr>
          <w:rFonts w:ascii="Arial" w:hAnsi="Arial" w:cs="Arial"/>
          <w:i/>
          <w:sz w:val="14"/>
          <w:szCs w:val="14"/>
        </w:rPr>
        <w:t>Inorg. Chem.</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53</w:t>
      </w:r>
      <w:r w:rsidRPr="00237469">
        <w:rPr>
          <w:rFonts w:ascii="Arial" w:hAnsi="Arial" w:cs="Arial"/>
          <w:sz w:val="14"/>
          <w:szCs w:val="14"/>
        </w:rPr>
        <w:t xml:space="preserve">, 8054; d) A. R. Naziruddin, C.-S. Zhuang, W.-L. Lin, W.-S. Hwang, </w:t>
      </w:r>
      <w:r w:rsidRPr="00237469">
        <w:rPr>
          <w:rFonts w:ascii="Arial" w:hAnsi="Arial" w:cs="Arial"/>
          <w:i/>
          <w:sz w:val="14"/>
          <w:szCs w:val="14"/>
        </w:rPr>
        <w:t>Dalton Trans.</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43</w:t>
      </w:r>
      <w:r w:rsidRPr="00237469">
        <w:rPr>
          <w:rFonts w:ascii="Arial" w:hAnsi="Arial" w:cs="Arial"/>
          <w:sz w:val="14"/>
          <w:szCs w:val="14"/>
        </w:rPr>
        <w:t xml:space="preserve">, 5335; e) S. Sabater, J. A. Mata, E. Peris, </w:t>
      </w:r>
      <w:r w:rsidRPr="00237469">
        <w:rPr>
          <w:rFonts w:ascii="Arial" w:hAnsi="Arial" w:cs="Arial"/>
          <w:i/>
          <w:sz w:val="14"/>
          <w:szCs w:val="14"/>
        </w:rPr>
        <w:t>ACS Catal.</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4</w:t>
      </w:r>
      <w:r w:rsidRPr="00237469">
        <w:rPr>
          <w:rFonts w:ascii="Arial" w:hAnsi="Arial" w:cs="Arial"/>
          <w:sz w:val="14"/>
          <w:szCs w:val="14"/>
        </w:rPr>
        <w:t>, 2038.</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[7]</w:t>
      </w:r>
      <w:r>
        <w:rPr>
          <w:rFonts w:ascii="Arial" w:hAnsi="Arial" w:cs="Arial"/>
          <w:sz w:val="14"/>
          <w:szCs w:val="14"/>
        </w:rPr>
        <w:tab/>
      </w:r>
      <w:r w:rsidRPr="00237469">
        <w:rPr>
          <w:rFonts w:ascii="Arial" w:hAnsi="Arial" w:cs="Arial"/>
          <w:sz w:val="14"/>
          <w:szCs w:val="14"/>
        </w:rPr>
        <w:t xml:space="preserve">a) I. E. Marko, P. R. Giles, M. Tsukazaki, S. M. Brown, C. J. Urch, </w:t>
      </w:r>
      <w:r w:rsidRPr="00237469">
        <w:rPr>
          <w:rFonts w:ascii="Arial" w:hAnsi="Arial" w:cs="Arial"/>
          <w:i/>
          <w:sz w:val="14"/>
          <w:szCs w:val="14"/>
        </w:rPr>
        <w:t>Science</w:t>
      </w:r>
      <w:r w:rsidRPr="00237469">
        <w:rPr>
          <w:rFonts w:ascii="Arial" w:hAnsi="Arial" w:cs="Arial"/>
          <w:sz w:val="14"/>
          <w:szCs w:val="14"/>
        </w:rPr>
        <w:t xml:space="preserve"> </w:t>
      </w:r>
      <w:r w:rsidRPr="00237469">
        <w:rPr>
          <w:rFonts w:ascii="Arial" w:hAnsi="Arial" w:cs="Arial"/>
          <w:b/>
          <w:sz w:val="14"/>
          <w:szCs w:val="14"/>
        </w:rPr>
        <w:t>1996</w:t>
      </w:r>
      <w:r w:rsidRPr="00237469">
        <w:rPr>
          <w:rFonts w:ascii="Arial" w:hAnsi="Arial" w:cs="Arial"/>
          <w:sz w:val="14"/>
          <w:szCs w:val="14"/>
        </w:rPr>
        <w:t xml:space="preserve">, </w:t>
      </w:r>
      <w:r w:rsidRPr="00237469">
        <w:rPr>
          <w:rFonts w:ascii="Arial" w:hAnsi="Arial" w:cs="Arial"/>
          <w:i/>
          <w:sz w:val="14"/>
          <w:szCs w:val="14"/>
        </w:rPr>
        <w:t>274</w:t>
      </w:r>
      <w:r w:rsidRPr="00237469">
        <w:rPr>
          <w:rFonts w:ascii="Arial" w:hAnsi="Arial" w:cs="Arial"/>
          <w:sz w:val="14"/>
          <w:szCs w:val="14"/>
        </w:rPr>
        <w:t xml:space="preserve">, 2044; b) R. A. Sheldon, I. W. C. E. Arends, G.-J. ten Brink, A. Dijksman, </w:t>
      </w:r>
      <w:r w:rsidRPr="00237469">
        <w:rPr>
          <w:rFonts w:ascii="Arial" w:hAnsi="Arial" w:cs="Arial"/>
          <w:i/>
          <w:sz w:val="14"/>
          <w:szCs w:val="14"/>
        </w:rPr>
        <w:t>Acc. Chem. Res.</w:t>
      </w:r>
      <w:r w:rsidRPr="00237469">
        <w:rPr>
          <w:rFonts w:ascii="Arial" w:hAnsi="Arial" w:cs="Arial"/>
          <w:sz w:val="14"/>
          <w:szCs w:val="14"/>
        </w:rPr>
        <w:t xml:space="preserve"> </w:t>
      </w:r>
      <w:r w:rsidRPr="00237469">
        <w:rPr>
          <w:rFonts w:ascii="Arial" w:hAnsi="Arial" w:cs="Arial"/>
          <w:b/>
          <w:sz w:val="14"/>
          <w:szCs w:val="14"/>
        </w:rPr>
        <w:t>2002</w:t>
      </w:r>
      <w:r w:rsidRPr="00237469">
        <w:rPr>
          <w:rFonts w:ascii="Arial" w:hAnsi="Arial" w:cs="Arial"/>
          <w:sz w:val="14"/>
          <w:szCs w:val="14"/>
        </w:rPr>
        <w:t xml:space="preserve">, </w:t>
      </w:r>
      <w:r w:rsidRPr="00237469">
        <w:rPr>
          <w:rFonts w:ascii="Arial" w:hAnsi="Arial" w:cs="Arial"/>
          <w:i/>
          <w:sz w:val="14"/>
          <w:szCs w:val="14"/>
        </w:rPr>
        <w:t>35</w:t>
      </w:r>
      <w:r w:rsidRPr="00237469">
        <w:rPr>
          <w:rFonts w:ascii="Arial" w:hAnsi="Arial" w:cs="Arial"/>
          <w:sz w:val="14"/>
          <w:szCs w:val="14"/>
        </w:rPr>
        <w:t xml:space="preserve">, 774;  c) G. Csjernyik, A. H. Ell, L. Fadini, B. Pugin, J.-E. Backvall, </w:t>
      </w:r>
      <w:r w:rsidRPr="00237469">
        <w:rPr>
          <w:rFonts w:ascii="Arial" w:hAnsi="Arial" w:cs="Arial"/>
          <w:i/>
          <w:sz w:val="14"/>
          <w:szCs w:val="14"/>
        </w:rPr>
        <w:t>J. Org. Chem.</w:t>
      </w:r>
      <w:r w:rsidRPr="00237469">
        <w:rPr>
          <w:rFonts w:ascii="Arial" w:hAnsi="Arial" w:cs="Arial"/>
          <w:sz w:val="14"/>
          <w:szCs w:val="14"/>
        </w:rPr>
        <w:t xml:space="preserve"> </w:t>
      </w:r>
      <w:r w:rsidRPr="00237469">
        <w:rPr>
          <w:rFonts w:ascii="Arial" w:hAnsi="Arial" w:cs="Arial"/>
          <w:b/>
          <w:sz w:val="14"/>
          <w:szCs w:val="14"/>
        </w:rPr>
        <w:t>2002</w:t>
      </w:r>
      <w:r w:rsidRPr="00237469">
        <w:rPr>
          <w:rFonts w:ascii="Arial" w:hAnsi="Arial" w:cs="Arial"/>
          <w:sz w:val="14"/>
          <w:szCs w:val="14"/>
        </w:rPr>
        <w:t xml:space="preserve">, </w:t>
      </w:r>
      <w:r w:rsidRPr="00237469">
        <w:rPr>
          <w:rFonts w:ascii="Arial" w:hAnsi="Arial" w:cs="Arial"/>
          <w:i/>
          <w:sz w:val="14"/>
          <w:szCs w:val="14"/>
        </w:rPr>
        <w:t>67</w:t>
      </w:r>
      <w:r w:rsidRPr="00237469">
        <w:rPr>
          <w:rFonts w:ascii="Arial" w:hAnsi="Arial" w:cs="Arial"/>
          <w:sz w:val="14"/>
          <w:szCs w:val="14"/>
        </w:rPr>
        <w:t xml:space="preserve">, 1657; d) B. Jiang, Y. Feng, E. A. Ison, </w:t>
      </w:r>
      <w:r w:rsidRPr="00237469">
        <w:rPr>
          <w:rFonts w:ascii="Arial" w:hAnsi="Arial" w:cs="Arial"/>
          <w:i/>
          <w:sz w:val="14"/>
          <w:szCs w:val="14"/>
        </w:rPr>
        <w:t>J. Am. Chem. Soc.</w:t>
      </w:r>
      <w:r w:rsidRPr="00237469">
        <w:rPr>
          <w:rFonts w:ascii="Arial" w:hAnsi="Arial" w:cs="Arial"/>
          <w:sz w:val="14"/>
          <w:szCs w:val="14"/>
        </w:rPr>
        <w:t xml:space="preserve">, </w:t>
      </w:r>
      <w:r w:rsidRPr="00237469">
        <w:rPr>
          <w:rFonts w:ascii="Arial" w:hAnsi="Arial" w:cs="Arial"/>
          <w:b/>
          <w:sz w:val="14"/>
          <w:szCs w:val="14"/>
        </w:rPr>
        <w:t>2008</w:t>
      </w:r>
      <w:r w:rsidRPr="00237469">
        <w:rPr>
          <w:rFonts w:ascii="Arial" w:hAnsi="Arial" w:cs="Arial"/>
          <w:sz w:val="14"/>
          <w:szCs w:val="14"/>
        </w:rPr>
        <w:t xml:space="preserve">, </w:t>
      </w:r>
      <w:r w:rsidRPr="00237469">
        <w:rPr>
          <w:rFonts w:ascii="Arial" w:hAnsi="Arial" w:cs="Arial"/>
          <w:i/>
          <w:sz w:val="14"/>
          <w:szCs w:val="14"/>
        </w:rPr>
        <w:t>130</w:t>
      </w:r>
      <w:r w:rsidRPr="00237469">
        <w:rPr>
          <w:rFonts w:ascii="Arial" w:hAnsi="Arial" w:cs="Arial"/>
          <w:sz w:val="14"/>
          <w:szCs w:val="14"/>
        </w:rPr>
        <w:t xml:space="preserve">, 14462; e) B. Karimi, F. K. Esfahani, </w:t>
      </w:r>
      <w:r w:rsidRPr="00237469">
        <w:rPr>
          <w:rFonts w:ascii="Arial" w:hAnsi="Arial" w:cs="Arial"/>
          <w:i/>
          <w:sz w:val="14"/>
          <w:szCs w:val="14"/>
        </w:rPr>
        <w:t>Chem. Commun.</w:t>
      </w:r>
      <w:r w:rsidRPr="00237469">
        <w:rPr>
          <w:rFonts w:ascii="Arial" w:hAnsi="Arial" w:cs="Arial"/>
          <w:sz w:val="14"/>
          <w:szCs w:val="14"/>
        </w:rPr>
        <w:t xml:space="preserve"> </w:t>
      </w:r>
      <w:r w:rsidRPr="00237469">
        <w:rPr>
          <w:rFonts w:ascii="Arial" w:hAnsi="Arial" w:cs="Arial"/>
          <w:b/>
          <w:sz w:val="14"/>
          <w:szCs w:val="14"/>
        </w:rPr>
        <w:t>2009</w:t>
      </w:r>
      <w:r w:rsidRPr="00237469">
        <w:rPr>
          <w:rFonts w:ascii="Arial" w:hAnsi="Arial" w:cs="Arial"/>
          <w:sz w:val="14"/>
          <w:szCs w:val="14"/>
        </w:rPr>
        <w:t>, 5555.</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[8]</w:t>
      </w:r>
      <w:r>
        <w:rPr>
          <w:rFonts w:ascii="Arial" w:hAnsi="Arial" w:cs="Arial"/>
          <w:sz w:val="14"/>
          <w:szCs w:val="14"/>
        </w:rPr>
        <w:tab/>
      </w:r>
      <w:r w:rsidRPr="00237469">
        <w:rPr>
          <w:rFonts w:ascii="Arial" w:hAnsi="Arial" w:cs="Arial"/>
          <w:sz w:val="14"/>
          <w:szCs w:val="14"/>
        </w:rPr>
        <w:t xml:space="preserve">a) K. Sato, M. Aoki, J. Takagi, R. Noyori, </w:t>
      </w:r>
      <w:r w:rsidRPr="00237469">
        <w:rPr>
          <w:rFonts w:ascii="Arial" w:hAnsi="Arial" w:cs="Arial"/>
          <w:i/>
          <w:sz w:val="14"/>
          <w:szCs w:val="14"/>
        </w:rPr>
        <w:t>J. Am. Chem. Soc.</w:t>
      </w:r>
      <w:r w:rsidRPr="00237469">
        <w:rPr>
          <w:rFonts w:ascii="Arial" w:hAnsi="Arial" w:cs="Arial"/>
          <w:sz w:val="14"/>
          <w:szCs w:val="14"/>
        </w:rPr>
        <w:t xml:space="preserve"> </w:t>
      </w:r>
      <w:r w:rsidRPr="00237469">
        <w:rPr>
          <w:rFonts w:ascii="Arial" w:hAnsi="Arial" w:cs="Arial"/>
          <w:b/>
          <w:sz w:val="14"/>
          <w:szCs w:val="14"/>
        </w:rPr>
        <w:t>1997</w:t>
      </w:r>
      <w:r w:rsidRPr="00237469">
        <w:rPr>
          <w:rFonts w:ascii="Arial" w:hAnsi="Arial" w:cs="Arial"/>
          <w:sz w:val="14"/>
          <w:szCs w:val="14"/>
        </w:rPr>
        <w:t xml:space="preserve">, </w:t>
      </w:r>
      <w:r w:rsidRPr="00237469">
        <w:rPr>
          <w:rFonts w:ascii="Arial" w:hAnsi="Arial" w:cs="Arial"/>
          <w:i/>
          <w:sz w:val="14"/>
          <w:szCs w:val="14"/>
        </w:rPr>
        <w:t>119</w:t>
      </w:r>
      <w:r w:rsidRPr="00237469">
        <w:rPr>
          <w:rFonts w:ascii="Arial" w:hAnsi="Arial" w:cs="Arial"/>
          <w:sz w:val="14"/>
          <w:szCs w:val="14"/>
        </w:rPr>
        <w:t xml:space="preserve">, 12386; b) R. Noyori, M. Aoki, K. Sato, </w:t>
      </w:r>
      <w:r w:rsidRPr="00237469">
        <w:rPr>
          <w:rFonts w:ascii="Arial" w:hAnsi="Arial" w:cs="Arial"/>
          <w:i/>
          <w:sz w:val="14"/>
          <w:szCs w:val="14"/>
        </w:rPr>
        <w:t>Chem. Commun.</w:t>
      </w:r>
      <w:r w:rsidRPr="00237469">
        <w:rPr>
          <w:rFonts w:ascii="Arial" w:hAnsi="Arial" w:cs="Arial"/>
          <w:sz w:val="14"/>
          <w:szCs w:val="14"/>
        </w:rPr>
        <w:t xml:space="preserve"> </w:t>
      </w:r>
      <w:r w:rsidRPr="00237469">
        <w:rPr>
          <w:rFonts w:ascii="Arial" w:hAnsi="Arial" w:cs="Arial"/>
          <w:b/>
          <w:sz w:val="14"/>
          <w:szCs w:val="14"/>
        </w:rPr>
        <w:t>2003</w:t>
      </w:r>
      <w:r w:rsidRPr="00237469">
        <w:rPr>
          <w:rFonts w:ascii="Arial" w:hAnsi="Arial" w:cs="Arial"/>
          <w:sz w:val="14"/>
          <w:szCs w:val="14"/>
        </w:rPr>
        <w:t xml:space="preserve">, 1977; c) B. Join, K. Möller, C. Ziebart, K. Schröder, D. Gördes, K. Thurow, A. Spannenberg, K. Junge, M. Beller, </w:t>
      </w:r>
      <w:r w:rsidRPr="00237469">
        <w:rPr>
          <w:rFonts w:ascii="Arial" w:hAnsi="Arial" w:cs="Arial"/>
          <w:i/>
          <w:sz w:val="14"/>
          <w:szCs w:val="14"/>
        </w:rPr>
        <w:t>Adv. Synth. Catal.</w:t>
      </w:r>
      <w:r w:rsidRPr="00237469">
        <w:rPr>
          <w:rFonts w:ascii="Arial" w:hAnsi="Arial" w:cs="Arial"/>
          <w:sz w:val="14"/>
          <w:szCs w:val="14"/>
        </w:rPr>
        <w:t xml:space="preserve"> </w:t>
      </w:r>
      <w:r w:rsidRPr="00237469">
        <w:rPr>
          <w:rFonts w:ascii="Arial" w:hAnsi="Arial" w:cs="Arial"/>
          <w:b/>
          <w:sz w:val="14"/>
          <w:szCs w:val="14"/>
        </w:rPr>
        <w:t>2011</w:t>
      </w:r>
      <w:r w:rsidRPr="00237469">
        <w:rPr>
          <w:rFonts w:ascii="Arial" w:hAnsi="Arial" w:cs="Arial"/>
          <w:sz w:val="14"/>
          <w:szCs w:val="14"/>
        </w:rPr>
        <w:t xml:space="preserve">, </w:t>
      </w:r>
      <w:r w:rsidRPr="00237469">
        <w:rPr>
          <w:rFonts w:ascii="Arial" w:hAnsi="Arial" w:cs="Arial"/>
          <w:i/>
          <w:sz w:val="14"/>
          <w:szCs w:val="14"/>
        </w:rPr>
        <w:t>353</w:t>
      </w:r>
      <w:r w:rsidRPr="00237469">
        <w:rPr>
          <w:rFonts w:ascii="Arial" w:hAnsi="Arial" w:cs="Arial"/>
          <w:sz w:val="14"/>
          <w:szCs w:val="14"/>
        </w:rPr>
        <w:t xml:space="preserve">, 3023; d) W. Dai, Y. Lv, L. Wang, S. Shang, B. Chen, G. Li, S. Gao, </w:t>
      </w:r>
      <w:r w:rsidRPr="00237469">
        <w:rPr>
          <w:rFonts w:ascii="Arial" w:hAnsi="Arial" w:cs="Arial"/>
          <w:i/>
          <w:sz w:val="14"/>
          <w:szCs w:val="14"/>
        </w:rPr>
        <w:t>Chem. Commun.</w:t>
      </w:r>
      <w:r w:rsidRPr="00237469">
        <w:rPr>
          <w:rFonts w:ascii="Arial" w:hAnsi="Arial" w:cs="Arial"/>
          <w:sz w:val="14"/>
          <w:szCs w:val="14"/>
        </w:rPr>
        <w:t xml:space="preserve"> </w:t>
      </w:r>
      <w:r w:rsidRPr="00237469">
        <w:rPr>
          <w:rFonts w:ascii="Arial" w:hAnsi="Arial" w:cs="Arial"/>
          <w:b/>
          <w:sz w:val="14"/>
          <w:szCs w:val="14"/>
        </w:rPr>
        <w:t>2015</w:t>
      </w:r>
      <w:r w:rsidRPr="00237469">
        <w:rPr>
          <w:rFonts w:ascii="Arial" w:hAnsi="Arial" w:cs="Arial"/>
          <w:sz w:val="14"/>
          <w:szCs w:val="14"/>
        </w:rPr>
        <w:t xml:space="preserve">, </w:t>
      </w:r>
      <w:r w:rsidRPr="00237469">
        <w:rPr>
          <w:rFonts w:ascii="Arial" w:hAnsi="Arial" w:cs="Arial"/>
          <w:i/>
          <w:sz w:val="14"/>
          <w:szCs w:val="14"/>
        </w:rPr>
        <w:t>51</w:t>
      </w:r>
      <w:r w:rsidRPr="00237469">
        <w:rPr>
          <w:rFonts w:ascii="Arial" w:hAnsi="Arial" w:cs="Arial"/>
          <w:sz w:val="14"/>
          <w:szCs w:val="14"/>
        </w:rPr>
        <w:t xml:space="preserve">, 11268; e) D. Shen, C. Miao, D. Xu, C. Xia, W. Sun, </w:t>
      </w:r>
      <w:r w:rsidRPr="00237469">
        <w:rPr>
          <w:rFonts w:ascii="Arial" w:hAnsi="Arial" w:cs="Arial"/>
          <w:i/>
          <w:sz w:val="14"/>
          <w:szCs w:val="14"/>
        </w:rPr>
        <w:t>Org. Lett.</w:t>
      </w:r>
      <w:r w:rsidRPr="00237469">
        <w:rPr>
          <w:rFonts w:ascii="Arial" w:hAnsi="Arial" w:cs="Arial"/>
          <w:sz w:val="14"/>
          <w:szCs w:val="14"/>
        </w:rPr>
        <w:t xml:space="preserve"> </w:t>
      </w:r>
      <w:r w:rsidRPr="00237469">
        <w:rPr>
          <w:rFonts w:ascii="Arial" w:hAnsi="Arial" w:cs="Arial"/>
          <w:b/>
          <w:sz w:val="14"/>
          <w:szCs w:val="14"/>
        </w:rPr>
        <w:t>2015</w:t>
      </w:r>
      <w:r w:rsidRPr="00237469">
        <w:rPr>
          <w:rFonts w:ascii="Arial" w:hAnsi="Arial" w:cs="Arial"/>
          <w:sz w:val="14"/>
          <w:szCs w:val="14"/>
        </w:rPr>
        <w:t xml:space="preserve">, </w:t>
      </w:r>
      <w:r w:rsidRPr="00237469">
        <w:rPr>
          <w:rFonts w:ascii="Arial" w:hAnsi="Arial" w:cs="Arial"/>
          <w:i/>
          <w:sz w:val="14"/>
          <w:szCs w:val="14"/>
        </w:rPr>
        <w:t>17</w:t>
      </w:r>
      <w:r w:rsidRPr="00237469">
        <w:rPr>
          <w:rFonts w:ascii="Arial" w:hAnsi="Arial" w:cs="Arial"/>
          <w:sz w:val="14"/>
          <w:szCs w:val="14"/>
        </w:rPr>
        <w:t>, 54.</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[9]</w:t>
      </w:r>
      <w:r>
        <w:rPr>
          <w:rFonts w:ascii="Arial" w:hAnsi="Arial" w:cs="Arial"/>
          <w:sz w:val="14"/>
          <w:szCs w:val="14"/>
        </w:rPr>
        <w:tab/>
      </w:r>
      <w:r w:rsidRPr="00237469">
        <w:rPr>
          <w:rFonts w:ascii="Arial" w:hAnsi="Arial" w:cs="Arial"/>
          <w:sz w:val="14"/>
          <w:szCs w:val="14"/>
        </w:rPr>
        <w:t xml:space="preserve">a) M. L. S. Almeida, M. Beller, G.-Z. Wang, J.-E. Backvall, </w:t>
      </w:r>
      <w:r w:rsidRPr="00237469">
        <w:rPr>
          <w:rFonts w:ascii="Arial" w:hAnsi="Arial" w:cs="Arial"/>
          <w:i/>
          <w:sz w:val="14"/>
          <w:szCs w:val="14"/>
        </w:rPr>
        <w:t>Chem. Eur. J.</w:t>
      </w:r>
      <w:r w:rsidRPr="00237469">
        <w:rPr>
          <w:rFonts w:ascii="Arial" w:hAnsi="Arial" w:cs="Arial"/>
          <w:sz w:val="14"/>
          <w:szCs w:val="14"/>
        </w:rPr>
        <w:t xml:space="preserve"> </w:t>
      </w:r>
      <w:r w:rsidRPr="00237469">
        <w:rPr>
          <w:rFonts w:ascii="Arial" w:hAnsi="Arial" w:cs="Arial"/>
          <w:b/>
          <w:sz w:val="14"/>
          <w:szCs w:val="14"/>
        </w:rPr>
        <w:t>1996</w:t>
      </w:r>
      <w:r w:rsidRPr="00237469">
        <w:rPr>
          <w:rFonts w:ascii="Arial" w:hAnsi="Arial" w:cs="Arial"/>
          <w:sz w:val="14"/>
          <w:szCs w:val="14"/>
        </w:rPr>
        <w:t xml:space="preserve">, </w:t>
      </w:r>
      <w:r w:rsidRPr="00237469">
        <w:rPr>
          <w:rFonts w:ascii="Arial" w:hAnsi="Arial" w:cs="Arial"/>
          <w:i/>
          <w:sz w:val="14"/>
          <w:szCs w:val="14"/>
        </w:rPr>
        <w:t>2</w:t>
      </w:r>
      <w:r w:rsidRPr="00237469">
        <w:rPr>
          <w:rFonts w:ascii="Arial" w:hAnsi="Arial" w:cs="Arial"/>
          <w:sz w:val="14"/>
          <w:szCs w:val="14"/>
        </w:rPr>
        <w:t xml:space="preserve">, 1533; b) K. Fujita, S. Furukawa, R. Yamaguchi, </w:t>
      </w:r>
      <w:r w:rsidRPr="00237469">
        <w:rPr>
          <w:rFonts w:ascii="Arial" w:hAnsi="Arial" w:cs="Arial"/>
          <w:i/>
          <w:sz w:val="14"/>
          <w:szCs w:val="14"/>
        </w:rPr>
        <w:t>J. Organomet. Chem.</w:t>
      </w:r>
      <w:r w:rsidRPr="00237469">
        <w:rPr>
          <w:rFonts w:ascii="Arial" w:hAnsi="Arial" w:cs="Arial"/>
          <w:sz w:val="14"/>
          <w:szCs w:val="14"/>
        </w:rPr>
        <w:t xml:space="preserve"> </w:t>
      </w:r>
      <w:r w:rsidRPr="00237469">
        <w:rPr>
          <w:rFonts w:ascii="Arial" w:hAnsi="Arial" w:cs="Arial"/>
          <w:b/>
          <w:sz w:val="14"/>
          <w:szCs w:val="14"/>
        </w:rPr>
        <w:t>2002</w:t>
      </w:r>
      <w:r w:rsidRPr="00237469">
        <w:rPr>
          <w:rFonts w:ascii="Arial" w:hAnsi="Arial" w:cs="Arial"/>
          <w:sz w:val="14"/>
          <w:szCs w:val="14"/>
        </w:rPr>
        <w:t xml:space="preserve">, </w:t>
      </w:r>
      <w:r w:rsidRPr="00237469">
        <w:rPr>
          <w:rFonts w:ascii="Arial" w:hAnsi="Arial" w:cs="Arial"/>
          <w:i/>
          <w:sz w:val="14"/>
          <w:szCs w:val="14"/>
        </w:rPr>
        <w:t>649</w:t>
      </w:r>
      <w:r w:rsidRPr="00237469">
        <w:rPr>
          <w:rFonts w:ascii="Arial" w:hAnsi="Arial" w:cs="Arial"/>
          <w:sz w:val="14"/>
          <w:szCs w:val="14"/>
        </w:rPr>
        <w:t xml:space="preserve">, 289; c) F. Hasanaka, K. Fujita, R. Yamaguchi,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2004</w:t>
      </w:r>
      <w:r w:rsidRPr="00237469">
        <w:rPr>
          <w:rFonts w:ascii="Arial" w:hAnsi="Arial" w:cs="Arial"/>
          <w:sz w:val="14"/>
          <w:szCs w:val="14"/>
        </w:rPr>
        <w:t xml:space="preserve">, </w:t>
      </w:r>
      <w:r w:rsidRPr="00237469">
        <w:rPr>
          <w:rFonts w:ascii="Arial" w:hAnsi="Arial" w:cs="Arial"/>
          <w:i/>
          <w:sz w:val="14"/>
          <w:szCs w:val="14"/>
        </w:rPr>
        <w:t>23</w:t>
      </w:r>
      <w:r w:rsidRPr="00237469">
        <w:rPr>
          <w:rFonts w:ascii="Arial" w:hAnsi="Arial" w:cs="Arial"/>
          <w:sz w:val="14"/>
          <w:szCs w:val="14"/>
        </w:rPr>
        <w:t xml:space="preserve">, 1490; d) F. Hasanaka, K. Fujita, R. Yamaguchi,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2005</w:t>
      </w:r>
      <w:r w:rsidRPr="00237469">
        <w:rPr>
          <w:rFonts w:ascii="Arial" w:hAnsi="Arial" w:cs="Arial"/>
          <w:sz w:val="14"/>
          <w:szCs w:val="14"/>
        </w:rPr>
        <w:t xml:space="preserve">, </w:t>
      </w:r>
      <w:r w:rsidRPr="00237469">
        <w:rPr>
          <w:rFonts w:ascii="Arial" w:hAnsi="Arial" w:cs="Arial"/>
          <w:i/>
          <w:sz w:val="14"/>
          <w:szCs w:val="14"/>
        </w:rPr>
        <w:t>24</w:t>
      </w:r>
      <w:r w:rsidRPr="00237469">
        <w:rPr>
          <w:rFonts w:ascii="Arial" w:hAnsi="Arial" w:cs="Arial"/>
          <w:sz w:val="14"/>
          <w:szCs w:val="14"/>
        </w:rPr>
        <w:t xml:space="preserve">, 3422; e) F. Hasanaka, K. Fujita, R. Yamaguchi,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2006</w:t>
      </w:r>
      <w:r w:rsidRPr="00237469">
        <w:rPr>
          <w:rFonts w:ascii="Arial" w:hAnsi="Arial" w:cs="Arial"/>
          <w:sz w:val="14"/>
          <w:szCs w:val="14"/>
        </w:rPr>
        <w:t xml:space="preserve">, </w:t>
      </w:r>
      <w:r w:rsidRPr="00237469">
        <w:rPr>
          <w:rFonts w:ascii="Arial" w:hAnsi="Arial" w:cs="Arial"/>
          <w:i/>
          <w:sz w:val="14"/>
          <w:szCs w:val="14"/>
        </w:rPr>
        <w:t>25</w:t>
      </w:r>
      <w:r w:rsidRPr="00237469">
        <w:rPr>
          <w:rFonts w:ascii="Arial" w:hAnsi="Arial" w:cs="Arial"/>
          <w:sz w:val="14"/>
          <w:szCs w:val="14"/>
        </w:rPr>
        <w:t xml:space="preserve">, 4643; f) M. G. Coleman, A. N. Brown, B. A. Bolton, H. Guan, </w:t>
      </w:r>
      <w:r w:rsidRPr="00237469">
        <w:rPr>
          <w:rFonts w:ascii="Arial" w:hAnsi="Arial" w:cs="Arial"/>
          <w:i/>
          <w:sz w:val="14"/>
          <w:szCs w:val="14"/>
        </w:rPr>
        <w:t>Adv. Synth. Catal.</w:t>
      </w:r>
      <w:r w:rsidRPr="00237469">
        <w:rPr>
          <w:rFonts w:ascii="Arial" w:hAnsi="Arial" w:cs="Arial"/>
          <w:sz w:val="14"/>
          <w:szCs w:val="14"/>
        </w:rPr>
        <w:t xml:space="preserve"> </w:t>
      </w:r>
      <w:r w:rsidRPr="00237469">
        <w:rPr>
          <w:rFonts w:ascii="Arial" w:hAnsi="Arial" w:cs="Arial"/>
          <w:b/>
          <w:sz w:val="14"/>
          <w:szCs w:val="14"/>
        </w:rPr>
        <w:t>2010</w:t>
      </w:r>
      <w:r w:rsidRPr="00237469">
        <w:rPr>
          <w:rFonts w:ascii="Arial" w:hAnsi="Arial" w:cs="Arial"/>
          <w:sz w:val="14"/>
          <w:szCs w:val="14"/>
        </w:rPr>
        <w:t xml:space="preserve">, </w:t>
      </w:r>
      <w:r w:rsidRPr="00237469">
        <w:rPr>
          <w:rFonts w:ascii="Arial" w:hAnsi="Arial" w:cs="Arial"/>
          <w:i/>
          <w:sz w:val="14"/>
          <w:szCs w:val="14"/>
        </w:rPr>
        <w:t>352</w:t>
      </w:r>
      <w:r w:rsidRPr="00237469">
        <w:rPr>
          <w:rFonts w:ascii="Arial" w:hAnsi="Arial" w:cs="Arial"/>
          <w:sz w:val="14"/>
          <w:szCs w:val="14"/>
        </w:rPr>
        <w:t xml:space="preserve">, 967; g) S. Sabater, J. A. Mata, E. Peris,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2012</w:t>
      </w:r>
      <w:r w:rsidRPr="00237469">
        <w:rPr>
          <w:rFonts w:ascii="Arial" w:hAnsi="Arial" w:cs="Arial"/>
          <w:sz w:val="14"/>
          <w:szCs w:val="14"/>
        </w:rPr>
        <w:t xml:space="preserve">, </w:t>
      </w:r>
      <w:r w:rsidRPr="00237469">
        <w:rPr>
          <w:rFonts w:ascii="Arial" w:hAnsi="Arial" w:cs="Arial"/>
          <w:i/>
          <w:sz w:val="14"/>
          <w:szCs w:val="14"/>
        </w:rPr>
        <w:t>31</w:t>
      </w:r>
      <w:r w:rsidRPr="00237469">
        <w:rPr>
          <w:rFonts w:ascii="Arial" w:hAnsi="Arial" w:cs="Arial"/>
          <w:sz w:val="14"/>
          <w:szCs w:val="14"/>
        </w:rPr>
        <w:t>, 6450.</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[10]</w:t>
      </w:r>
      <w:r>
        <w:rPr>
          <w:rFonts w:ascii="Arial" w:hAnsi="Arial" w:cs="Arial"/>
          <w:sz w:val="14"/>
          <w:szCs w:val="14"/>
        </w:rPr>
        <w:tab/>
      </w:r>
      <w:r w:rsidRPr="00237469">
        <w:rPr>
          <w:rFonts w:ascii="Arial" w:hAnsi="Arial" w:cs="Arial"/>
          <w:sz w:val="14"/>
          <w:szCs w:val="14"/>
        </w:rPr>
        <w:t xml:space="preserve">a) Y. Choi, A. H. R. MacArthur, M. Brookhart, A. S. Goldman, </w:t>
      </w:r>
      <w:r w:rsidRPr="00237469">
        <w:rPr>
          <w:rFonts w:ascii="Arial" w:hAnsi="Arial" w:cs="Arial"/>
          <w:i/>
          <w:sz w:val="14"/>
          <w:szCs w:val="14"/>
        </w:rPr>
        <w:t>Chem. Rev.</w:t>
      </w:r>
      <w:r w:rsidRPr="00237469">
        <w:rPr>
          <w:rFonts w:ascii="Arial" w:hAnsi="Arial" w:cs="Arial"/>
          <w:sz w:val="14"/>
          <w:szCs w:val="14"/>
        </w:rPr>
        <w:t xml:space="preserve"> </w:t>
      </w:r>
      <w:r w:rsidRPr="00237469">
        <w:rPr>
          <w:rFonts w:ascii="Arial" w:hAnsi="Arial" w:cs="Arial"/>
          <w:b/>
          <w:sz w:val="14"/>
          <w:szCs w:val="14"/>
        </w:rPr>
        <w:t>2011</w:t>
      </w:r>
      <w:r w:rsidRPr="00237469">
        <w:rPr>
          <w:rFonts w:ascii="Arial" w:hAnsi="Arial" w:cs="Arial"/>
          <w:sz w:val="14"/>
          <w:szCs w:val="14"/>
        </w:rPr>
        <w:t xml:space="preserve">, </w:t>
      </w:r>
      <w:r w:rsidRPr="00237469">
        <w:rPr>
          <w:rFonts w:ascii="Arial" w:hAnsi="Arial" w:cs="Arial"/>
          <w:i/>
          <w:sz w:val="14"/>
          <w:szCs w:val="14"/>
        </w:rPr>
        <w:t>111</w:t>
      </w:r>
      <w:r w:rsidRPr="00237469">
        <w:rPr>
          <w:rFonts w:ascii="Arial" w:hAnsi="Arial" w:cs="Arial"/>
          <w:sz w:val="14"/>
          <w:szCs w:val="14"/>
        </w:rPr>
        <w:t xml:space="preserve">, 1761; b) T. Suzuki, </w:t>
      </w:r>
      <w:r w:rsidRPr="00237469">
        <w:rPr>
          <w:rFonts w:ascii="Arial" w:hAnsi="Arial" w:cs="Arial"/>
          <w:i/>
          <w:sz w:val="14"/>
          <w:szCs w:val="14"/>
        </w:rPr>
        <w:t>Chem. Rev.</w:t>
      </w:r>
      <w:r w:rsidRPr="00237469">
        <w:rPr>
          <w:rFonts w:ascii="Arial" w:hAnsi="Arial" w:cs="Arial"/>
          <w:sz w:val="14"/>
          <w:szCs w:val="14"/>
        </w:rPr>
        <w:t xml:space="preserve"> </w:t>
      </w:r>
      <w:r w:rsidRPr="00237469">
        <w:rPr>
          <w:rFonts w:ascii="Arial" w:hAnsi="Arial" w:cs="Arial"/>
          <w:b/>
          <w:sz w:val="14"/>
          <w:szCs w:val="14"/>
        </w:rPr>
        <w:t>2011</w:t>
      </w:r>
      <w:r w:rsidRPr="00237469">
        <w:rPr>
          <w:rFonts w:ascii="Arial" w:hAnsi="Arial" w:cs="Arial"/>
          <w:sz w:val="14"/>
          <w:szCs w:val="14"/>
        </w:rPr>
        <w:t xml:space="preserve">, </w:t>
      </w:r>
      <w:r w:rsidRPr="00237469">
        <w:rPr>
          <w:rFonts w:ascii="Arial" w:hAnsi="Arial" w:cs="Arial"/>
          <w:i/>
          <w:sz w:val="14"/>
          <w:szCs w:val="14"/>
        </w:rPr>
        <w:t>111</w:t>
      </w:r>
      <w:r w:rsidRPr="00237469">
        <w:rPr>
          <w:rFonts w:ascii="Arial" w:hAnsi="Arial" w:cs="Arial"/>
          <w:sz w:val="14"/>
          <w:szCs w:val="14"/>
        </w:rPr>
        <w:t xml:space="preserve">, 1825; c) C. Gunanathan, D. Milstein, </w:t>
      </w:r>
      <w:r w:rsidRPr="00237469">
        <w:rPr>
          <w:rFonts w:ascii="Arial" w:hAnsi="Arial" w:cs="Arial"/>
          <w:i/>
          <w:sz w:val="14"/>
          <w:szCs w:val="14"/>
        </w:rPr>
        <w:t>Science</w:t>
      </w:r>
      <w:r w:rsidRPr="00237469">
        <w:rPr>
          <w:rFonts w:ascii="Arial" w:hAnsi="Arial" w:cs="Arial"/>
          <w:sz w:val="14"/>
          <w:szCs w:val="14"/>
        </w:rPr>
        <w:t xml:space="preserve"> </w:t>
      </w:r>
      <w:r w:rsidRPr="00237469">
        <w:rPr>
          <w:rFonts w:ascii="Arial" w:hAnsi="Arial" w:cs="Arial"/>
          <w:b/>
          <w:sz w:val="14"/>
          <w:szCs w:val="14"/>
        </w:rPr>
        <w:t>2013</w:t>
      </w:r>
      <w:r w:rsidRPr="00237469">
        <w:rPr>
          <w:rFonts w:ascii="Arial" w:hAnsi="Arial" w:cs="Arial"/>
          <w:sz w:val="14"/>
          <w:szCs w:val="14"/>
        </w:rPr>
        <w:t xml:space="preserve">, </w:t>
      </w:r>
      <w:r w:rsidRPr="00237469">
        <w:rPr>
          <w:rFonts w:ascii="Arial" w:hAnsi="Arial" w:cs="Arial"/>
          <w:i/>
          <w:sz w:val="14"/>
          <w:szCs w:val="14"/>
        </w:rPr>
        <w:t>341</w:t>
      </w:r>
      <w:r w:rsidRPr="00237469">
        <w:rPr>
          <w:rFonts w:ascii="Arial" w:hAnsi="Arial" w:cs="Arial"/>
          <w:sz w:val="14"/>
          <w:szCs w:val="14"/>
        </w:rPr>
        <w:t xml:space="preserve">, 249; d) M. Trincado, D. Banerjee, H. Grützmacher, </w:t>
      </w:r>
      <w:r w:rsidRPr="00237469">
        <w:rPr>
          <w:rFonts w:ascii="Arial" w:hAnsi="Arial" w:cs="Arial"/>
          <w:i/>
          <w:sz w:val="14"/>
          <w:szCs w:val="14"/>
        </w:rPr>
        <w:t>Energy Environ. Sci.</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7</w:t>
      </w:r>
      <w:r w:rsidRPr="00237469">
        <w:rPr>
          <w:rFonts w:ascii="Arial" w:hAnsi="Arial" w:cs="Arial"/>
          <w:sz w:val="14"/>
          <w:szCs w:val="14"/>
        </w:rPr>
        <w:t xml:space="preserve">, 2464; e) S. Werkmeister, J. Neumann, K. Junke, M. Beller, </w:t>
      </w:r>
      <w:r w:rsidRPr="00237469">
        <w:rPr>
          <w:rFonts w:ascii="Arial" w:hAnsi="Arial" w:cs="Arial"/>
          <w:i/>
          <w:sz w:val="14"/>
          <w:szCs w:val="14"/>
        </w:rPr>
        <w:t>Chem. Eur. J.</w:t>
      </w:r>
      <w:r w:rsidRPr="00237469">
        <w:rPr>
          <w:rFonts w:ascii="Arial" w:hAnsi="Arial" w:cs="Arial"/>
          <w:sz w:val="14"/>
          <w:szCs w:val="14"/>
        </w:rPr>
        <w:t xml:space="preserve"> </w:t>
      </w:r>
      <w:r w:rsidRPr="00237469">
        <w:rPr>
          <w:rFonts w:ascii="Arial" w:hAnsi="Arial" w:cs="Arial"/>
          <w:b/>
          <w:sz w:val="14"/>
          <w:szCs w:val="14"/>
        </w:rPr>
        <w:t>2015</w:t>
      </w:r>
      <w:r w:rsidRPr="00237469">
        <w:rPr>
          <w:rFonts w:ascii="Arial" w:hAnsi="Arial" w:cs="Arial"/>
          <w:sz w:val="14"/>
          <w:szCs w:val="14"/>
        </w:rPr>
        <w:t xml:space="preserve">, </w:t>
      </w:r>
      <w:r w:rsidRPr="00237469">
        <w:rPr>
          <w:rFonts w:ascii="Arial" w:hAnsi="Arial" w:cs="Arial"/>
          <w:i/>
          <w:sz w:val="14"/>
          <w:szCs w:val="14"/>
        </w:rPr>
        <w:t>21</w:t>
      </w:r>
      <w:r w:rsidRPr="00237469">
        <w:rPr>
          <w:rFonts w:ascii="Arial" w:hAnsi="Arial" w:cs="Arial"/>
          <w:sz w:val="14"/>
          <w:szCs w:val="14"/>
        </w:rPr>
        <w:t xml:space="preserve">, 12226; f) S. Kaufhold, L. Petermann, R. Staehle, S. Rau, </w:t>
      </w:r>
      <w:r w:rsidRPr="00237469">
        <w:rPr>
          <w:rFonts w:ascii="Arial" w:hAnsi="Arial" w:cs="Arial"/>
          <w:i/>
          <w:sz w:val="14"/>
          <w:szCs w:val="14"/>
        </w:rPr>
        <w:t>Coord. Chem. Rev.</w:t>
      </w:r>
      <w:r w:rsidRPr="00237469">
        <w:rPr>
          <w:rFonts w:ascii="Arial" w:hAnsi="Arial" w:cs="Arial"/>
          <w:sz w:val="14"/>
          <w:szCs w:val="14"/>
        </w:rPr>
        <w:t xml:space="preserve"> </w:t>
      </w:r>
      <w:r w:rsidRPr="00237469">
        <w:rPr>
          <w:rFonts w:ascii="Arial" w:hAnsi="Arial" w:cs="Arial"/>
          <w:b/>
          <w:sz w:val="14"/>
          <w:szCs w:val="14"/>
        </w:rPr>
        <w:t>2015</w:t>
      </w:r>
      <w:r w:rsidRPr="00237469">
        <w:rPr>
          <w:rFonts w:ascii="Arial" w:hAnsi="Arial" w:cs="Arial"/>
          <w:sz w:val="14"/>
          <w:szCs w:val="14"/>
        </w:rPr>
        <w:t xml:space="preserve">, </w:t>
      </w:r>
      <w:r w:rsidRPr="00237469">
        <w:rPr>
          <w:rFonts w:ascii="Arial" w:hAnsi="Arial" w:cs="Arial"/>
          <w:i/>
          <w:sz w:val="14"/>
          <w:szCs w:val="14"/>
        </w:rPr>
        <w:t>304-305</w:t>
      </w:r>
      <w:r w:rsidRPr="00237469">
        <w:rPr>
          <w:rFonts w:ascii="Arial" w:hAnsi="Arial" w:cs="Arial"/>
          <w:sz w:val="14"/>
          <w:szCs w:val="14"/>
        </w:rPr>
        <w:t>, 73; g)</w:t>
      </w:r>
      <w:r w:rsidRPr="00237469">
        <w:rPr>
          <w:rFonts w:ascii="Arial" w:hAnsi="Arial" w:cs="Arial"/>
          <w:i/>
          <w:sz w:val="14"/>
          <w:szCs w:val="14"/>
        </w:rPr>
        <w:t xml:space="preserve"> </w:t>
      </w:r>
      <w:r w:rsidRPr="00237469">
        <w:rPr>
          <w:rFonts w:ascii="Arial" w:hAnsi="Arial" w:cs="Arial"/>
          <w:sz w:val="14"/>
          <w:szCs w:val="14"/>
        </w:rPr>
        <w:t xml:space="preserve">Q. Yang, Q. Wang, Z. Yu, </w:t>
      </w:r>
      <w:r w:rsidRPr="00237469">
        <w:rPr>
          <w:rFonts w:ascii="Arial" w:hAnsi="Arial" w:cs="Arial"/>
          <w:i/>
          <w:sz w:val="14"/>
          <w:szCs w:val="14"/>
        </w:rPr>
        <w:t>Chem. Soc. Rev.</w:t>
      </w:r>
      <w:r w:rsidRPr="00237469">
        <w:rPr>
          <w:rFonts w:ascii="Arial" w:hAnsi="Arial" w:cs="Arial"/>
          <w:sz w:val="14"/>
          <w:szCs w:val="14"/>
        </w:rPr>
        <w:t xml:space="preserve"> </w:t>
      </w:r>
      <w:r w:rsidRPr="00237469">
        <w:rPr>
          <w:rFonts w:ascii="Arial" w:hAnsi="Arial" w:cs="Arial"/>
          <w:b/>
          <w:sz w:val="14"/>
          <w:szCs w:val="14"/>
        </w:rPr>
        <w:t>2015</w:t>
      </w:r>
      <w:r w:rsidRPr="00237469">
        <w:rPr>
          <w:rFonts w:ascii="Arial" w:hAnsi="Arial" w:cs="Arial"/>
          <w:sz w:val="14"/>
          <w:szCs w:val="14"/>
        </w:rPr>
        <w:t xml:space="preserve">, </w:t>
      </w:r>
      <w:r w:rsidRPr="00237469">
        <w:rPr>
          <w:rFonts w:ascii="Arial" w:hAnsi="Arial" w:cs="Arial"/>
          <w:i/>
          <w:sz w:val="14"/>
          <w:szCs w:val="14"/>
        </w:rPr>
        <w:t>44</w:t>
      </w:r>
      <w:r w:rsidRPr="00237469">
        <w:rPr>
          <w:rFonts w:ascii="Arial" w:hAnsi="Arial" w:cs="Arial"/>
          <w:sz w:val="14"/>
          <w:szCs w:val="14"/>
        </w:rPr>
        <w:t>, 2305.</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[11]</w:t>
      </w:r>
      <w:r>
        <w:rPr>
          <w:rFonts w:ascii="Arial" w:hAnsi="Arial" w:cs="Arial"/>
          <w:sz w:val="14"/>
          <w:szCs w:val="14"/>
        </w:rPr>
        <w:tab/>
        <w:t>I</w:t>
      </w:r>
      <w:r w:rsidRPr="00237469">
        <w:rPr>
          <w:rFonts w:ascii="Arial" w:hAnsi="Arial" w:cs="Arial"/>
          <w:sz w:val="14"/>
          <w:szCs w:val="14"/>
        </w:rPr>
        <w:t xml:space="preserve">ron catalysed AD: a) M. Kamitani, M. Ito, M. Itazaki, H. Nakazawa, </w:t>
      </w:r>
      <w:r w:rsidRPr="00237469">
        <w:rPr>
          <w:rFonts w:ascii="Arial" w:hAnsi="Arial" w:cs="Arial"/>
          <w:i/>
          <w:sz w:val="14"/>
          <w:szCs w:val="14"/>
        </w:rPr>
        <w:t>Chem. Commun.</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50</w:t>
      </w:r>
      <w:r w:rsidRPr="00237469">
        <w:rPr>
          <w:rFonts w:ascii="Arial" w:hAnsi="Arial" w:cs="Arial"/>
          <w:sz w:val="14"/>
          <w:szCs w:val="14"/>
        </w:rPr>
        <w:t xml:space="preserve">, 7941; b) H. Song, B. Kang, S. H. Hong, </w:t>
      </w:r>
      <w:r w:rsidRPr="00237469">
        <w:rPr>
          <w:rFonts w:ascii="Arial" w:hAnsi="Arial" w:cs="Arial"/>
          <w:i/>
          <w:sz w:val="14"/>
          <w:szCs w:val="14"/>
        </w:rPr>
        <w:t>ACS Catal.</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4</w:t>
      </w:r>
      <w:r w:rsidRPr="00237469">
        <w:rPr>
          <w:rFonts w:ascii="Arial" w:hAnsi="Arial" w:cs="Arial"/>
          <w:sz w:val="14"/>
          <w:szCs w:val="14"/>
        </w:rPr>
        <w:t xml:space="preserve">, 2889; c) S. Chakraborty, P. O. Lagaditis, M. Förster, E. A. Bielinski, N. Hazari, M. C. Holthausen, W. D. Jones, S. Schneider, </w:t>
      </w:r>
      <w:r w:rsidRPr="00237469">
        <w:rPr>
          <w:rFonts w:ascii="Arial" w:hAnsi="Arial" w:cs="Arial"/>
          <w:i/>
          <w:sz w:val="14"/>
          <w:szCs w:val="14"/>
        </w:rPr>
        <w:t>ACS Catal.</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4</w:t>
      </w:r>
      <w:r w:rsidRPr="00237469">
        <w:rPr>
          <w:rFonts w:ascii="Arial" w:hAnsi="Arial" w:cs="Arial"/>
          <w:sz w:val="14"/>
          <w:szCs w:val="14"/>
        </w:rPr>
        <w:t xml:space="preserve">, 3994; d) P. J. Bonitatibus Jr, S. Chakraborty, M. D. Doherty, O. Siclovan, W. D. Jones, G. L. Soloveichik, </w:t>
      </w:r>
      <w:r w:rsidRPr="00237469">
        <w:rPr>
          <w:rFonts w:ascii="Arial" w:hAnsi="Arial" w:cs="Arial"/>
          <w:i/>
          <w:sz w:val="14"/>
          <w:szCs w:val="14"/>
        </w:rPr>
        <w:t>Proc. Natl. Acad. Sci. U.S.A.</w:t>
      </w:r>
      <w:r w:rsidRPr="00237469">
        <w:rPr>
          <w:rFonts w:ascii="Arial" w:hAnsi="Arial" w:cs="Arial"/>
          <w:sz w:val="14"/>
          <w:szCs w:val="14"/>
        </w:rPr>
        <w:t xml:space="preserve"> </w:t>
      </w:r>
      <w:r w:rsidRPr="00237469">
        <w:rPr>
          <w:rFonts w:ascii="Arial" w:hAnsi="Arial" w:cs="Arial"/>
          <w:b/>
          <w:sz w:val="14"/>
          <w:szCs w:val="14"/>
        </w:rPr>
        <w:t>2015</w:t>
      </w:r>
      <w:r w:rsidRPr="00237469">
        <w:rPr>
          <w:rFonts w:ascii="Arial" w:hAnsi="Arial" w:cs="Arial"/>
          <w:sz w:val="14"/>
          <w:szCs w:val="14"/>
        </w:rPr>
        <w:t xml:space="preserve">, </w:t>
      </w:r>
      <w:r w:rsidRPr="00237469">
        <w:rPr>
          <w:rFonts w:ascii="Arial" w:hAnsi="Arial" w:cs="Arial"/>
          <w:i/>
          <w:sz w:val="14"/>
          <w:szCs w:val="14"/>
        </w:rPr>
        <w:t>112</w:t>
      </w:r>
      <w:r w:rsidRPr="00237469">
        <w:rPr>
          <w:rFonts w:ascii="Arial" w:hAnsi="Arial" w:cs="Arial"/>
          <w:sz w:val="14"/>
          <w:szCs w:val="14"/>
        </w:rPr>
        <w:t>, 1687.</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[12]</w:t>
      </w:r>
      <w:r>
        <w:rPr>
          <w:rFonts w:ascii="Arial" w:hAnsi="Arial" w:cs="Arial"/>
          <w:sz w:val="14"/>
          <w:szCs w:val="14"/>
        </w:rPr>
        <w:tab/>
      </w:r>
      <w:r w:rsidRPr="00237469">
        <w:rPr>
          <w:rFonts w:ascii="Arial" w:hAnsi="Arial" w:cs="Arial"/>
          <w:sz w:val="14"/>
          <w:szCs w:val="14"/>
        </w:rPr>
        <w:t xml:space="preserve">Ruthenium catalysed AD: a) J. Zhang, M. Gondelman, L. J. W. Shimon, H. Rozenberg, D. Milstein,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2004</w:t>
      </w:r>
      <w:r w:rsidRPr="00237469">
        <w:rPr>
          <w:rFonts w:ascii="Arial" w:hAnsi="Arial" w:cs="Arial"/>
          <w:sz w:val="14"/>
          <w:szCs w:val="14"/>
        </w:rPr>
        <w:t xml:space="preserve">, </w:t>
      </w:r>
      <w:r w:rsidRPr="00237469">
        <w:rPr>
          <w:rFonts w:ascii="Arial" w:hAnsi="Arial" w:cs="Arial"/>
          <w:i/>
          <w:sz w:val="14"/>
          <w:szCs w:val="14"/>
        </w:rPr>
        <w:t>23</w:t>
      </w:r>
      <w:r w:rsidRPr="00237469">
        <w:rPr>
          <w:rFonts w:ascii="Arial" w:hAnsi="Arial" w:cs="Arial"/>
          <w:sz w:val="14"/>
          <w:szCs w:val="14"/>
        </w:rPr>
        <w:t xml:space="preserve">, 4026; b) J. Zhang, E. Balaraman, G. Leitus, D. Milstein,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2011</w:t>
      </w:r>
      <w:r w:rsidRPr="00237469">
        <w:rPr>
          <w:rFonts w:ascii="Arial" w:hAnsi="Arial" w:cs="Arial"/>
          <w:sz w:val="14"/>
          <w:szCs w:val="14"/>
        </w:rPr>
        <w:t xml:space="preserve">, </w:t>
      </w:r>
      <w:r w:rsidRPr="00237469">
        <w:rPr>
          <w:rFonts w:ascii="Arial" w:hAnsi="Arial" w:cs="Arial"/>
          <w:i/>
          <w:sz w:val="14"/>
          <w:szCs w:val="14"/>
        </w:rPr>
        <w:t>30</w:t>
      </w:r>
      <w:r w:rsidRPr="00237469">
        <w:rPr>
          <w:rFonts w:ascii="Arial" w:hAnsi="Arial" w:cs="Arial"/>
          <w:sz w:val="14"/>
          <w:szCs w:val="14"/>
        </w:rPr>
        <w:t xml:space="preserve">, 5716; c) S. Muthaiah, S. H. Hong, </w:t>
      </w:r>
      <w:r w:rsidRPr="00237469">
        <w:rPr>
          <w:rFonts w:ascii="Arial" w:hAnsi="Arial" w:cs="Arial"/>
          <w:i/>
          <w:sz w:val="14"/>
          <w:szCs w:val="14"/>
        </w:rPr>
        <w:t>Adv. Synth. Catal.</w:t>
      </w:r>
      <w:r w:rsidRPr="00237469">
        <w:rPr>
          <w:rFonts w:ascii="Arial" w:hAnsi="Arial" w:cs="Arial"/>
          <w:sz w:val="14"/>
          <w:szCs w:val="14"/>
        </w:rPr>
        <w:t xml:space="preserve"> </w:t>
      </w:r>
      <w:r w:rsidRPr="00237469">
        <w:rPr>
          <w:rFonts w:ascii="Arial" w:hAnsi="Arial" w:cs="Arial"/>
          <w:b/>
          <w:sz w:val="14"/>
          <w:szCs w:val="14"/>
        </w:rPr>
        <w:t>2012</w:t>
      </w:r>
      <w:r w:rsidRPr="00237469">
        <w:rPr>
          <w:rFonts w:ascii="Arial" w:hAnsi="Arial" w:cs="Arial"/>
          <w:sz w:val="14"/>
          <w:szCs w:val="14"/>
        </w:rPr>
        <w:t xml:space="preserve">, </w:t>
      </w:r>
      <w:r w:rsidRPr="00237469">
        <w:rPr>
          <w:rFonts w:ascii="Arial" w:hAnsi="Arial" w:cs="Arial"/>
          <w:i/>
          <w:sz w:val="14"/>
          <w:szCs w:val="14"/>
        </w:rPr>
        <w:t>354</w:t>
      </w:r>
      <w:r w:rsidRPr="00237469">
        <w:rPr>
          <w:rFonts w:ascii="Arial" w:hAnsi="Arial" w:cs="Arial"/>
          <w:sz w:val="14"/>
          <w:szCs w:val="14"/>
        </w:rPr>
        <w:t xml:space="preserve">, 3045; d) G. Zeng, S. Sakaki, K. Fujita, H. Sano, R. Yamaguchi, </w:t>
      </w:r>
      <w:r w:rsidRPr="00237469">
        <w:rPr>
          <w:rFonts w:ascii="Arial" w:hAnsi="Arial" w:cs="Arial"/>
          <w:i/>
          <w:sz w:val="14"/>
          <w:szCs w:val="14"/>
        </w:rPr>
        <w:t>ACS Catal.</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4</w:t>
      </w:r>
      <w:r w:rsidRPr="00237469">
        <w:rPr>
          <w:rFonts w:ascii="Arial" w:hAnsi="Arial" w:cs="Arial"/>
          <w:sz w:val="14"/>
          <w:szCs w:val="14"/>
        </w:rPr>
        <w:t>, 1010.</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[13]</w:t>
      </w:r>
      <w:r>
        <w:rPr>
          <w:rFonts w:ascii="Arial" w:hAnsi="Arial" w:cs="Arial"/>
          <w:sz w:val="14"/>
          <w:szCs w:val="14"/>
        </w:rPr>
        <w:tab/>
      </w:r>
      <w:r w:rsidRPr="00237469">
        <w:rPr>
          <w:rFonts w:ascii="Arial" w:hAnsi="Arial" w:cs="Arial"/>
          <w:sz w:val="14"/>
          <w:szCs w:val="14"/>
        </w:rPr>
        <w:t xml:space="preserve">Osmium catalysed AD: a) M. Baratta, G. Bossi, E. Putignano, P. Rigo, </w:t>
      </w:r>
      <w:r w:rsidRPr="00237469">
        <w:rPr>
          <w:rFonts w:ascii="Arial" w:hAnsi="Arial" w:cs="Arial"/>
          <w:i/>
          <w:sz w:val="14"/>
          <w:szCs w:val="14"/>
        </w:rPr>
        <w:t>Chem. Eur. J.</w:t>
      </w:r>
      <w:r w:rsidRPr="00237469">
        <w:rPr>
          <w:rFonts w:ascii="Arial" w:hAnsi="Arial" w:cs="Arial"/>
          <w:sz w:val="14"/>
          <w:szCs w:val="14"/>
        </w:rPr>
        <w:t xml:space="preserve"> </w:t>
      </w:r>
      <w:r w:rsidRPr="00237469">
        <w:rPr>
          <w:rFonts w:ascii="Arial" w:hAnsi="Arial" w:cs="Arial"/>
          <w:b/>
          <w:sz w:val="14"/>
          <w:szCs w:val="14"/>
        </w:rPr>
        <w:t>2011</w:t>
      </w:r>
      <w:r w:rsidRPr="00237469">
        <w:rPr>
          <w:rFonts w:ascii="Arial" w:hAnsi="Arial" w:cs="Arial"/>
          <w:sz w:val="14"/>
          <w:szCs w:val="14"/>
        </w:rPr>
        <w:t xml:space="preserve">, </w:t>
      </w:r>
      <w:r w:rsidRPr="00237469">
        <w:rPr>
          <w:rFonts w:ascii="Arial" w:hAnsi="Arial" w:cs="Arial"/>
          <w:b/>
          <w:sz w:val="14"/>
          <w:szCs w:val="14"/>
        </w:rPr>
        <w:t>17</w:t>
      </w:r>
      <w:r w:rsidRPr="00237469">
        <w:rPr>
          <w:rFonts w:ascii="Arial" w:hAnsi="Arial" w:cs="Arial"/>
          <w:sz w:val="14"/>
          <w:szCs w:val="14"/>
        </w:rPr>
        <w:t xml:space="preserve">, 3474; b) M. Bertolli, A. Choualeb, A. J. Lough, B. Moore, D. Spasyuyk, D. G. Gusev,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2011</w:t>
      </w:r>
      <w:r w:rsidRPr="00237469">
        <w:rPr>
          <w:rFonts w:ascii="Arial" w:hAnsi="Arial" w:cs="Arial"/>
          <w:sz w:val="14"/>
          <w:szCs w:val="14"/>
        </w:rPr>
        <w:t xml:space="preserve">, </w:t>
      </w:r>
      <w:r w:rsidRPr="00237469">
        <w:rPr>
          <w:rFonts w:ascii="Arial" w:hAnsi="Arial" w:cs="Arial"/>
          <w:i/>
          <w:sz w:val="14"/>
          <w:szCs w:val="14"/>
        </w:rPr>
        <w:t>30</w:t>
      </w:r>
      <w:r w:rsidRPr="00237469">
        <w:rPr>
          <w:rFonts w:ascii="Arial" w:hAnsi="Arial" w:cs="Arial"/>
          <w:sz w:val="14"/>
          <w:szCs w:val="14"/>
        </w:rPr>
        <w:t>, 3479.</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[14]</w:t>
      </w:r>
      <w:r>
        <w:rPr>
          <w:rFonts w:ascii="Arial" w:hAnsi="Arial" w:cs="Arial"/>
          <w:sz w:val="14"/>
          <w:szCs w:val="14"/>
        </w:rPr>
        <w:tab/>
      </w:r>
      <w:r w:rsidRPr="00237469">
        <w:rPr>
          <w:rFonts w:ascii="Arial" w:hAnsi="Arial" w:cs="Arial"/>
          <w:sz w:val="14"/>
          <w:szCs w:val="14"/>
        </w:rPr>
        <w:t xml:space="preserve">Rhodium catalysed AD: a) D. Morton, D. J. Cole-Hamilton, </w:t>
      </w:r>
      <w:r w:rsidRPr="00237469">
        <w:rPr>
          <w:rFonts w:ascii="Arial" w:hAnsi="Arial" w:cs="Arial"/>
          <w:i/>
          <w:sz w:val="14"/>
          <w:szCs w:val="14"/>
        </w:rPr>
        <w:t>J. Chem. Soc. Chem. Commun.</w:t>
      </w:r>
      <w:r w:rsidRPr="00237469">
        <w:rPr>
          <w:rFonts w:ascii="Arial" w:hAnsi="Arial" w:cs="Arial"/>
          <w:sz w:val="14"/>
          <w:szCs w:val="14"/>
        </w:rPr>
        <w:t xml:space="preserve"> </w:t>
      </w:r>
      <w:r w:rsidRPr="00237469">
        <w:rPr>
          <w:rFonts w:ascii="Arial" w:hAnsi="Arial" w:cs="Arial"/>
          <w:b/>
          <w:sz w:val="14"/>
          <w:szCs w:val="14"/>
        </w:rPr>
        <w:t>1987</w:t>
      </w:r>
      <w:r w:rsidRPr="00237469">
        <w:rPr>
          <w:rFonts w:ascii="Arial" w:hAnsi="Arial" w:cs="Arial"/>
          <w:sz w:val="14"/>
          <w:szCs w:val="14"/>
        </w:rPr>
        <w:t xml:space="preserve">, 248; b) T. Zweifel, J.-V. Naubron, H. Grützmacher, </w:t>
      </w:r>
      <w:r w:rsidRPr="00237469">
        <w:rPr>
          <w:rFonts w:ascii="Arial" w:hAnsi="Arial" w:cs="Arial"/>
          <w:i/>
          <w:sz w:val="14"/>
          <w:szCs w:val="14"/>
        </w:rPr>
        <w:t>Angew. Chem. Int. Ed.</w:t>
      </w:r>
      <w:r w:rsidRPr="00237469">
        <w:rPr>
          <w:rFonts w:ascii="Arial" w:hAnsi="Arial" w:cs="Arial"/>
          <w:sz w:val="14"/>
          <w:szCs w:val="14"/>
        </w:rPr>
        <w:t xml:space="preserve"> </w:t>
      </w:r>
      <w:r w:rsidRPr="00237469">
        <w:rPr>
          <w:rFonts w:ascii="Arial" w:hAnsi="Arial" w:cs="Arial"/>
          <w:b/>
          <w:sz w:val="14"/>
          <w:szCs w:val="14"/>
        </w:rPr>
        <w:t>2009</w:t>
      </w:r>
      <w:r w:rsidRPr="00237469">
        <w:rPr>
          <w:rFonts w:ascii="Arial" w:hAnsi="Arial" w:cs="Arial"/>
          <w:sz w:val="14"/>
          <w:szCs w:val="14"/>
        </w:rPr>
        <w:t xml:space="preserve">, </w:t>
      </w:r>
      <w:r w:rsidRPr="00237469">
        <w:rPr>
          <w:rFonts w:ascii="Arial" w:hAnsi="Arial" w:cs="Arial"/>
          <w:i/>
          <w:sz w:val="14"/>
          <w:szCs w:val="14"/>
        </w:rPr>
        <w:t>48</w:t>
      </w:r>
      <w:r w:rsidRPr="00237469">
        <w:rPr>
          <w:rFonts w:ascii="Arial" w:hAnsi="Arial" w:cs="Arial"/>
          <w:sz w:val="14"/>
          <w:szCs w:val="14"/>
        </w:rPr>
        <w:t>, 559.</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[15]</w:t>
      </w:r>
      <w:r>
        <w:rPr>
          <w:rFonts w:ascii="Arial" w:hAnsi="Arial" w:cs="Arial"/>
          <w:sz w:val="14"/>
          <w:szCs w:val="14"/>
        </w:rPr>
        <w:tab/>
      </w:r>
      <w:r w:rsidRPr="00237469">
        <w:rPr>
          <w:rFonts w:ascii="Arial" w:hAnsi="Arial" w:cs="Arial"/>
          <w:sz w:val="14"/>
          <w:szCs w:val="14"/>
        </w:rPr>
        <w:t xml:space="preserve">Iridium catalysed AD: a) K. Fujita, N. Tanino, R. Yamaguchi, </w:t>
      </w:r>
      <w:r w:rsidRPr="00237469">
        <w:rPr>
          <w:rFonts w:ascii="Arial" w:hAnsi="Arial" w:cs="Arial"/>
          <w:i/>
          <w:sz w:val="14"/>
          <w:szCs w:val="14"/>
        </w:rPr>
        <w:t>Org. Lett.</w:t>
      </w:r>
      <w:r w:rsidRPr="00237469">
        <w:rPr>
          <w:rFonts w:ascii="Arial" w:hAnsi="Arial" w:cs="Arial"/>
          <w:sz w:val="14"/>
          <w:szCs w:val="14"/>
        </w:rPr>
        <w:t xml:space="preserve"> </w:t>
      </w:r>
      <w:r w:rsidRPr="00237469">
        <w:rPr>
          <w:rFonts w:ascii="Arial" w:hAnsi="Arial" w:cs="Arial"/>
          <w:b/>
          <w:sz w:val="14"/>
          <w:szCs w:val="14"/>
        </w:rPr>
        <w:t>2007</w:t>
      </w:r>
      <w:r w:rsidRPr="00237469">
        <w:rPr>
          <w:rFonts w:ascii="Arial" w:hAnsi="Arial" w:cs="Arial"/>
          <w:sz w:val="14"/>
          <w:szCs w:val="14"/>
        </w:rPr>
        <w:t xml:space="preserve">, </w:t>
      </w:r>
      <w:r w:rsidRPr="00237469">
        <w:rPr>
          <w:rFonts w:ascii="Arial" w:hAnsi="Arial" w:cs="Arial"/>
          <w:i/>
          <w:sz w:val="14"/>
          <w:szCs w:val="14"/>
        </w:rPr>
        <w:t>9</w:t>
      </w:r>
      <w:r w:rsidRPr="00237469">
        <w:rPr>
          <w:rFonts w:ascii="Arial" w:hAnsi="Arial" w:cs="Arial"/>
          <w:sz w:val="14"/>
          <w:szCs w:val="14"/>
        </w:rPr>
        <w:t xml:space="preserve">, 109; b) A. M. Royer, T. B. Rauchfuss, D. L. Grey,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2010</w:t>
      </w:r>
      <w:r w:rsidRPr="00237469">
        <w:rPr>
          <w:rFonts w:ascii="Arial" w:hAnsi="Arial" w:cs="Arial"/>
          <w:sz w:val="14"/>
          <w:szCs w:val="14"/>
        </w:rPr>
        <w:t xml:space="preserve">, </w:t>
      </w:r>
      <w:r w:rsidRPr="00237469">
        <w:rPr>
          <w:rFonts w:ascii="Arial" w:hAnsi="Arial" w:cs="Arial"/>
          <w:i/>
          <w:sz w:val="14"/>
          <w:szCs w:val="14"/>
        </w:rPr>
        <w:t>29</w:t>
      </w:r>
      <w:r w:rsidRPr="00237469">
        <w:rPr>
          <w:rFonts w:ascii="Arial" w:hAnsi="Arial" w:cs="Arial"/>
          <w:sz w:val="14"/>
          <w:szCs w:val="14"/>
        </w:rPr>
        <w:t xml:space="preserve">, 6763; c) S. Musa, I. Shaposhnikov, S. Cohen, D. Gelman, </w:t>
      </w:r>
      <w:r w:rsidRPr="00237469">
        <w:rPr>
          <w:rFonts w:ascii="Arial" w:hAnsi="Arial" w:cs="Arial"/>
          <w:i/>
          <w:sz w:val="14"/>
          <w:szCs w:val="14"/>
        </w:rPr>
        <w:t>Angew. Chem. Int. Ed.</w:t>
      </w:r>
      <w:r w:rsidRPr="00237469">
        <w:rPr>
          <w:rFonts w:ascii="Arial" w:hAnsi="Arial" w:cs="Arial"/>
          <w:sz w:val="14"/>
          <w:szCs w:val="14"/>
        </w:rPr>
        <w:t xml:space="preserve"> </w:t>
      </w:r>
      <w:r w:rsidRPr="00237469">
        <w:rPr>
          <w:rFonts w:ascii="Arial" w:hAnsi="Arial" w:cs="Arial"/>
          <w:b/>
          <w:sz w:val="14"/>
          <w:szCs w:val="14"/>
        </w:rPr>
        <w:t>2011</w:t>
      </w:r>
      <w:r w:rsidRPr="00237469">
        <w:rPr>
          <w:rFonts w:ascii="Arial" w:hAnsi="Arial" w:cs="Arial"/>
          <w:sz w:val="14"/>
          <w:szCs w:val="14"/>
        </w:rPr>
        <w:t xml:space="preserve">, </w:t>
      </w:r>
      <w:r w:rsidRPr="00237469">
        <w:rPr>
          <w:rFonts w:ascii="Arial" w:hAnsi="Arial" w:cs="Arial"/>
          <w:i/>
          <w:sz w:val="14"/>
          <w:szCs w:val="14"/>
        </w:rPr>
        <w:t>50</w:t>
      </w:r>
      <w:r w:rsidRPr="00237469">
        <w:rPr>
          <w:rFonts w:ascii="Arial" w:hAnsi="Arial" w:cs="Arial"/>
          <w:sz w:val="14"/>
          <w:szCs w:val="14"/>
        </w:rPr>
        <w:t xml:space="preserve">, 3533; d) K. Fujita, T. Yoshida, Y. Imori, R. Yamaguchi, </w:t>
      </w:r>
      <w:r w:rsidRPr="00237469">
        <w:rPr>
          <w:rFonts w:ascii="Arial" w:hAnsi="Arial" w:cs="Arial"/>
          <w:i/>
          <w:sz w:val="14"/>
          <w:szCs w:val="14"/>
        </w:rPr>
        <w:t>Org. Lett.</w:t>
      </w:r>
      <w:r w:rsidRPr="00237469">
        <w:rPr>
          <w:rFonts w:ascii="Arial" w:hAnsi="Arial" w:cs="Arial"/>
          <w:sz w:val="14"/>
          <w:szCs w:val="14"/>
        </w:rPr>
        <w:t xml:space="preserve"> </w:t>
      </w:r>
      <w:r w:rsidRPr="00237469">
        <w:rPr>
          <w:rFonts w:ascii="Arial" w:hAnsi="Arial" w:cs="Arial"/>
          <w:b/>
          <w:sz w:val="14"/>
          <w:szCs w:val="14"/>
        </w:rPr>
        <w:t>2011</w:t>
      </w:r>
      <w:r w:rsidRPr="00237469">
        <w:rPr>
          <w:rFonts w:ascii="Arial" w:hAnsi="Arial" w:cs="Arial"/>
          <w:sz w:val="14"/>
          <w:szCs w:val="14"/>
        </w:rPr>
        <w:t xml:space="preserve">, </w:t>
      </w:r>
      <w:r w:rsidRPr="00237469">
        <w:rPr>
          <w:rFonts w:ascii="Arial" w:hAnsi="Arial" w:cs="Arial"/>
          <w:i/>
          <w:sz w:val="14"/>
          <w:szCs w:val="14"/>
        </w:rPr>
        <w:t>13</w:t>
      </w:r>
      <w:r w:rsidRPr="00237469">
        <w:rPr>
          <w:rFonts w:ascii="Arial" w:hAnsi="Arial" w:cs="Arial"/>
          <w:sz w:val="14"/>
          <w:szCs w:val="14"/>
        </w:rPr>
        <w:t xml:space="preserve">, 2278; e) M. Neilsen, A. Kammer, D. Cazzula, H. Junge, S. Gladiali, M. Beller, </w:t>
      </w:r>
      <w:r w:rsidRPr="00237469">
        <w:rPr>
          <w:rFonts w:ascii="Arial" w:hAnsi="Arial" w:cs="Arial"/>
          <w:i/>
          <w:sz w:val="14"/>
          <w:szCs w:val="14"/>
        </w:rPr>
        <w:t>Angew. Chem. Int. Ed.</w:t>
      </w:r>
      <w:r w:rsidRPr="00237469">
        <w:rPr>
          <w:rFonts w:ascii="Arial" w:hAnsi="Arial" w:cs="Arial"/>
          <w:sz w:val="14"/>
          <w:szCs w:val="14"/>
        </w:rPr>
        <w:t xml:space="preserve"> </w:t>
      </w:r>
      <w:r w:rsidRPr="00237469">
        <w:rPr>
          <w:rFonts w:ascii="Arial" w:hAnsi="Arial" w:cs="Arial"/>
          <w:b/>
          <w:sz w:val="14"/>
          <w:szCs w:val="14"/>
        </w:rPr>
        <w:t>2011</w:t>
      </w:r>
      <w:r w:rsidRPr="00237469">
        <w:rPr>
          <w:rFonts w:ascii="Arial" w:hAnsi="Arial" w:cs="Arial"/>
          <w:sz w:val="14"/>
          <w:szCs w:val="14"/>
        </w:rPr>
        <w:t xml:space="preserve">, </w:t>
      </w:r>
      <w:r w:rsidRPr="00237469">
        <w:rPr>
          <w:rFonts w:ascii="Arial" w:hAnsi="Arial" w:cs="Arial"/>
          <w:i/>
          <w:sz w:val="14"/>
          <w:szCs w:val="14"/>
        </w:rPr>
        <w:t>50</w:t>
      </w:r>
      <w:r w:rsidRPr="00237469">
        <w:rPr>
          <w:rFonts w:ascii="Arial" w:hAnsi="Arial" w:cs="Arial"/>
          <w:sz w:val="14"/>
          <w:szCs w:val="14"/>
        </w:rPr>
        <w:t xml:space="preserve">, 9593; f) R. Kawahara, K. Fujita, R. Yamaguchi, </w:t>
      </w:r>
      <w:r w:rsidRPr="00237469">
        <w:rPr>
          <w:rFonts w:ascii="Arial" w:hAnsi="Arial" w:cs="Arial"/>
          <w:i/>
          <w:sz w:val="14"/>
          <w:szCs w:val="14"/>
        </w:rPr>
        <w:t>J. Am. Chem. Soc.</w:t>
      </w:r>
      <w:r w:rsidRPr="00237469">
        <w:rPr>
          <w:rFonts w:ascii="Arial" w:hAnsi="Arial" w:cs="Arial"/>
          <w:sz w:val="14"/>
          <w:szCs w:val="14"/>
        </w:rPr>
        <w:t xml:space="preserve"> </w:t>
      </w:r>
      <w:r w:rsidRPr="00237469">
        <w:rPr>
          <w:rFonts w:ascii="Arial" w:hAnsi="Arial" w:cs="Arial"/>
          <w:b/>
          <w:sz w:val="14"/>
          <w:szCs w:val="14"/>
        </w:rPr>
        <w:t>2012</w:t>
      </w:r>
      <w:r w:rsidRPr="00237469">
        <w:rPr>
          <w:rFonts w:ascii="Arial" w:hAnsi="Arial" w:cs="Arial"/>
          <w:sz w:val="14"/>
          <w:szCs w:val="14"/>
        </w:rPr>
        <w:t xml:space="preserve">, </w:t>
      </w:r>
      <w:r w:rsidRPr="00237469">
        <w:rPr>
          <w:rFonts w:ascii="Arial" w:hAnsi="Arial" w:cs="Arial"/>
          <w:i/>
          <w:sz w:val="14"/>
          <w:szCs w:val="14"/>
        </w:rPr>
        <w:t>134</w:t>
      </w:r>
      <w:r w:rsidRPr="00237469">
        <w:rPr>
          <w:rFonts w:ascii="Arial" w:hAnsi="Arial" w:cs="Arial"/>
          <w:sz w:val="14"/>
          <w:szCs w:val="14"/>
        </w:rPr>
        <w:t xml:space="preserve">, 3643; g) R. Kawahara, K. Fujita, R. Yamaguchi, </w:t>
      </w:r>
      <w:r w:rsidRPr="00237469">
        <w:rPr>
          <w:rFonts w:ascii="Arial" w:hAnsi="Arial" w:cs="Arial"/>
          <w:i/>
          <w:sz w:val="14"/>
          <w:szCs w:val="14"/>
        </w:rPr>
        <w:t>Angew. Chem. Int. Ed.</w:t>
      </w:r>
      <w:r w:rsidRPr="00237469">
        <w:rPr>
          <w:rFonts w:ascii="Arial" w:hAnsi="Arial" w:cs="Arial"/>
          <w:sz w:val="14"/>
          <w:szCs w:val="14"/>
        </w:rPr>
        <w:t xml:space="preserve"> </w:t>
      </w:r>
      <w:r w:rsidRPr="00237469">
        <w:rPr>
          <w:rFonts w:ascii="Arial" w:hAnsi="Arial" w:cs="Arial"/>
          <w:b/>
          <w:sz w:val="14"/>
          <w:szCs w:val="14"/>
        </w:rPr>
        <w:t>2012</w:t>
      </w:r>
      <w:r w:rsidRPr="00237469">
        <w:rPr>
          <w:rFonts w:ascii="Arial" w:hAnsi="Arial" w:cs="Arial"/>
          <w:sz w:val="14"/>
          <w:szCs w:val="14"/>
        </w:rPr>
        <w:t xml:space="preserve">, </w:t>
      </w:r>
      <w:r w:rsidRPr="00237469">
        <w:rPr>
          <w:rFonts w:ascii="Arial" w:hAnsi="Arial" w:cs="Arial"/>
          <w:i/>
          <w:sz w:val="14"/>
          <w:szCs w:val="14"/>
        </w:rPr>
        <w:t>51</w:t>
      </w:r>
      <w:r w:rsidRPr="00237469">
        <w:rPr>
          <w:rFonts w:ascii="Arial" w:hAnsi="Arial" w:cs="Arial"/>
          <w:sz w:val="14"/>
          <w:szCs w:val="14"/>
        </w:rPr>
        <w:t xml:space="preserve">, 12790; h) A. V. Polukeev, P. V. Petrovskii, A. S. Peregudov, M. G. Ezernitskaya, A. A. Koridze,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2013</w:t>
      </w:r>
      <w:r w:rsidRPr="00237469">
        <w:rPr>
          <w:rFonts w:ascii="Arial" w:hAnsi="Arial" w:cs="Arial"/>
          <w:sz w:val="14"/>
          <w:szCs w:val="14"/>
        </w:rPr>
        <w:t xml:space="preserve">, </w:t>
      </w:r>
      <w:r w:rsidRPr="00237469">
        <w:rPr>
          <w:rFonts w:ascii="Arial" w:hAnsi="Arial" w:cs="Arial"/>
          <w:i/>
          <w:sz w:val="14"/>
          <w:szCs w:val="14"/>
        </w:rPr>
        <w:t>32</w:t>
      </w:r>
      <w:r w:rsidRPr="00237469">
        <w:rPr>
          <w:rFonts w:ascii="Arial" w:hAnsi="Arial" w:cs="Arial"/>
          <w:sz w:val="14"/>
          <w:szCs w:val="14"/>
        </w:rPr>
        <w:t xml:space="preserve">, 1000; i) A. H. Vgo, M. J. Adams, L. H. Do,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33</w:t>
      </w:r>
      <w:r w:rsidRPr="00237469">
        <w:rPr>
          <w:rFonts w:ascii="Arial" w:hAnsi="Arial" w:cs="Arial"/>
          <w:sz w:val="14"/>
          <w:szCs w:val="14"/>
        </w:rPr>
        <w:t>, 6742.</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[16]</w:t>
      </w:r>
      <w:r>
        <w:rPr>
          <w:rFonts w:ascii="Arial" w:hAnsi="Arial" w:cs="Arial"/>
          <w:sz w:val="14"/>
          <w:szCs w:val="14"/>
        </w:rPr>
        <w:tab/>
      </w:r>
      <w:r w:rsidRPr="00237469">
        <w:rPr>
          <w:rFonts w:ascii="Arial" w:hAnsi="Arial" w:cs="Arial"/>
          <w:sz w:val="14"/>
          <w:szCs w:val="14"/>
        </w:rPr>
        <w:t xml:space="preserve">H. M. J. Wang, I. J. B. Lin,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1998</w:t>
      </w:r>
      <w:r w:rsidRPr="00237469">
        <w:rPr>
          <w:rFonts w:ascii="Arial" w:hAnsi="Arial" w:cs="Arial"/>
          <w:sz w:val="14"/>
          <w:szCs w:val="14"/>
        </w:rPr>
        <w:t xml:space="preserve">, </w:t>
      </w:r>
      <w:r w:rsidRPr="00237469">
        <w:rPr>
          <w:rFonts w:ascii="Arial" w:hAnsi="Arial" w:cs="Arial"/>
          <w:i/>
          <w:sz w:val="14"/>
          <w:szCs w:val="14"/>
        </w:rPr>
        <w:t>17</w:t>
      </w:r>
      <w:r w:rsidRPr="00237469">
        <w:rPr>
          <w:rFonts w:ascii="Arial" w:hAnsi="Arial" w:cs="Arial"/>
          <w:sz w:val="14"/>
          <w:szCs w:val="14"/>
        </w:rPr>
        <w:t>, 972.</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lastRenderedPageBreak/>
        <w:t>[17]</w:t>
      </w:r>
      <w:r>
        <w:rPr>
          <w:rFonts w:ascii="Arial" w:hAnsi="Arial" w:cs="Arial"/>
          <w:sz w:val="14"/>
          <w:szCs w:val="14"/>
        </w:rPr>
        <w:tab/>
      </w:r>
      <w:r w:rsidRPr="00237469">
        <w:rPr>
          <w:rFonts w:ascii="Arial" w:hAnsi="Arial" w:cs="Arial"/>
          <w:sz w:val="14"/>
          <w:szCs w:val="14"/>
        </w:rPr>
        <w:t>a) A. Azua, J. A. Mata, E. Peris,</w:t>
      </w:r>
      <w:r w:rsidRPr="00237469">
        <w:rPr>
          <w:rFonts w:ascii="Arial" w:hAnsi="Arial" w:cs="Arial"/>
          <w:i/>
          <w:iCs/>
          <w:sz w:val="14"/>
          <w:szCs w:val="14"/>
        </w:rPr>
        <w:t xml:space="preserve"> </w:t>
      </w:r>
      <w:r w:rsidRPr="00237469">
        <w:rPr>
          <w:rFonts w:ascii="Arial" w:hAnsi="Arial" w:cs="Arial"/>
          <w:iCs/>
          <w:sz w:val="14"/>
          <w:szCs w:val="14"/>
        </w:rPr>
        <w:t>F. Lamaty, J. Martinez,</w:t>
      </w:r>
      <w:r w:rsidRPr="00237469">
        <w:rPr>
          <w:rFonts w:ascii="Arial" w:hAnsi="Arial" w:cs="Arial"/>
          <w:sz w:val="14"/>
          <w:szCs w:val="14"/>
        </w:rPr>
        <w:t xml:space="preserve"> E. Colacino, </w:t>
      </w:r>
      <w:r w:rsidRPr="00237469">
        <w:rPr>
          <w:rFonts w:ascii="Arial" w:hAnsi="Arial" w:cs="Arial"/>
          <w:i/>
          <w:iCs/>
          <w:sz w:val="14"/>
          <w:szCs w:val="14"/>
        </w:rPr>
        <w:t xml:space="preserve">Organometallics </w:t>
      </w:r>
      <w:r w:rsidRPr="00237469">
        <w:rPr>
          <w:rFonts w:ascii="Arial" w:hAnsi="Arial" w:cs="Arial"/>
          <w:b/>
          <w:bCs/>
          <w:sz w:val="14"/>
          <w:szCs w:val="14"/>
        </w:rPr>
        <w:t>2012</w:t>
      </w:r>
      <w:r w:rsidRPr="00237469">
        <w:rPr>
          <w:rFonts w:ascii="Arial" w:hAnsi="Arial" w:cs="Arial"/>
          <w:sz w:val="14"/>
          <w:szCs w:val="14"/>
        </w:rPr>
        <w:t xml:space="preserve">, </w:t>
      </w:r>
      <w:r w:rsidRPr="00237469">
        <w:rPr>
          <w:rFonts w:ascii="Arial" w:hAnsi="Arial" w:cs="Arial"/>
          <w:i/>
          <w:sz w:val="14"/>
          <w:szCs w:val="14"/>
        </w:rPr>
        <w:t>31</w:t>
      </w:r>
      <w:r w:rsidRPr="00237469">
        <w:rPr>
          <w:rFonts w:ascii="Arial" w:hAnsi="Arial" w:cs="Arial"/>
          <w:sz w:val="14"/>
          <w:szCs w:val="14"/>
        </w:rPr>
        <w:t>, 3911; b) X.-H. Zhu, L.-H. Cai, C.-X. Wang, Y.-N. Wang, X. Q. Guo, X.-F. Hou,</w:t>
      </w:r>
      <w:r w:rsidRPr="00237469">
        <w:rPr>
          <w:rFonts w:ascii="Arial" w:hAnsi="Arial" w:cs="Arial"/>
          <w:i/>
          <w:iCs/>
          <w:sz w:val="14"/>
          <w:szCs w:val="14"/>
        </w:rPr>
        <w:t xml:space="preserve"> J. Mol. Catal. A: Chem.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bCs/>
          <w:i/>
          <w:sz w:val="14"/>
          <w:szCs w:val="14"/>
        </w:rPr>
        <w:t>393</w:t>
      </w:r>
      <w:r w:rsidRPr="00237469">
        <w:rPr>
          <w:rFonts w:ascii="Arial" w:hAnsi="Arial" w:cs="Arial"/>
          <w:sz w:val="14"/>
          <w:szCs w:val="14"/>
        </w:rPr>
        <w:t xml:space="preserve">, 134; c) D. Gülcemal, S. Gülcemal, C. M. Robertson, J. Xiao,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2015</w:t>
      </w:r>
      <w:r w:rsidRPr="00237469">
        <w:rPr>
          <w:rFonts w:ascii="Arial" w:hAnsi="Arial" w:cs="Arial"/>
          <w:sz w:val="14"/>
          <w:szCs w:val="14"/>
        </w:rPr>
        <w:t xml:space="preserve">, </w:t>
      </w:r>
      <w:r w:rsidRPr="00237469">
        <w:rPr>
          <w:rFonts w:ascii="Arial" w:hAnsi="Arial" w:cs="Arial"/>
          <w:i/>
          <w:sz w:val="14"/>
          <w:szCs w:val="14"/>
        </w:rPr>
        <w:t>34</w:t>
      </w:r>
      <w:r w:rsidRPr="00237469">
        <w:rPr>
          <w:rFonts w:ascii="Arial" w:hAnsi="Arial" w:cs="Arial"/>
          <w:sz w:val="14"/>
          <w:szCs w:val="14"/>
        </w:rPr>
        <w:t>, 4394.</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[18]</w:t>
      </w:r>
      <w:r>
        <w:rPr>
          <w:rFonts w:ascii="Arial" w:hAnsi="Arial" w:cs="Arial"/>
          <w:sz w:val="14"/>
          <w:szCs w:val="14"/>
        </w:rPr>
        <w:tab/>
      </w:r>
      <w:r w:rsidRPr="00237469">
        <w:rPr>
          <w:rFonts w:ascii="Arial" w:hAnsi="Arial" w:cs="Arial"/>
          <w:sz w:val="14"/>
          <w:szCs w:val="14"/>
        </w:rPr>
        <w:t>J. Wu, D. Talwar, S. Johnston, M. Yan, J. Xiao, A</w:t>
      </w:r>
      <w:r w:rsidRPr="00237469">
        <w:rPr>
          <w:rFonts w:ascii="Arial" w:hAnsi="Arial" w:cs="Arial"/>
          <w:i/>
          <w:sz w:val="14"/>
          <w:szCs w:val="14"/>
        </w:rPr>
        <w:t>ngew. Chem. Int. Ed.</w:t>
      </w:r>
      <w:r w:rsidRPr="00237469">
        <w:rPr>
          <w:rFonts w:ascii="Arial" w:hAnsi="Arial" w:cs="Arial"/>
          <w:sz w:val="14"/>
          <w:szCs w:val="14"/>
        </w:rPr>
        <w:t xml:space="preserve"> </w:t>
      </w:r>
      <w:r w:rsidRPr="00237469">
        <w:rPr>
          <w:rFonts w:ascii="Arial" w:hAnsi="Arial" w:cs="Arial"/>
          <w:b/>
          <w:sz w:val="14"/>
          <w:szCs w:val="14"/>
        </w:rPr>
        <w:t>2013</w:t>
      </w:r>
      <w:r w:rsidRPr="00237469">
        <w:rPr>
          <w:rFonts w:ascii="Arial" w:hAnsi="Arial" w:cs="Arial"/>
          <w:sz w:val="14"/>
          <w:szCs w:val="14"/>
        </w:rPr>
        <w:t xml:space="preserve">, </w:t>
      </w:r>
      <w:r w:rsidRPr="00237469">
        <w:rPr>
          <w:rFonts w:ascii="Arial" w:hAnsi="Arial" w:cs="Arial"/>
          <w:i/>
          <w:sz w:val="14"/>
          <w:szCs w:val="14"/>
        </w:rPr>
        <w:t>52</w:t>
      </w:r>
      <w:r w:rsidRPr="00237469">
        <w:rPr>
          <w:rFonts w:ascii="Arial" w:hAnsi="Arial" w:cs="Arial"/>
          <w:sz w:val="14"/>
          <w:szCs w:val="14"/>
        </w:rPr>
        <w:t>, 6983.</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[19]</w:t>
      </w:r>
      <w:r>
        <w:rPr>
          <w:rFonts w:ascii="Arial" w:hAnsi="Arial" w:cs="Arial"/>
          <w:sz w:val="14"/>
          <w:szCs w:val="14"/>
        </w:rPr>
        <w:tab/>
      </w:r>
      <w:r w:rsidRPr="00237469">
        <w:rPr>
          <w:rFonts w:ascii="Arial" w:hAnsi="Arial" w:cs="Arial"/>
          <w:sz w:val="14"/>
          <w:szCs w:val="14"/>
        </w:rPr>
        <w:t xml:space="preserve">R. E. Mesmer, K. M. Palen, C. F. Baes, Jr, </w:t>
      </w:r>
      <w:r w:rsidRPr="00237469">
        <w:rPr>
          <w:rFonts w:ascii="Arial" w:hAnsi="Arial" w:cs="Arial"/>
          <w:i/>
          <w:sz w:val="14"/>
          <w:szCs w:val="14"/>
        </w:rPr>
        <w:t xml:space="preserve">Inorg. Chem. </w:t>
      </w:r>
      <w:r w:rsidRPr="00237469">
        <w:rPr>
          <w:rFonts w:ascii="Arial" w:hAnsi="Arial" w:cs="Arial"/>
          <w:b/>
          <w:sz w:val="14"/>
          <w:szCs w:val="14"/>
        </w:rPr>
        <w:t>1973</w:t>
      </w:r>
      <w:r w:rsidRPr="00237469">
        <w:rPr>
          <w:rFonts w:ascii="Arial" w:hAnsi="Arial" w:cs="Arial"/>
          <w:sz w:val="14"/>
          <w:szCs w:val="14"/>
        </w:rPr>
        <w:t xml:space="preserve">, </w:t>
      </w:r>
      <w:r w:rsidRPr="00237469">
        <w:rPr>
          <w:rFonts w:ascii="Arial" w:hAnsi="Arial" w:cs="Arial"/>
          <w:i/>
          <w:sz w:val="14"/>
          <w:szCs w:val="14"/>
        </w:rPr>
        <w:t>12</w:t>
      </w:r>
      <w:r w:rsidRPr="00237469">
        <w:rPr>
          <w:rFonts w:ascii="Arial" w:hAnsi="Arial" w:cs="Arial"/>
          <w:sz w:val="14"/>
          <w:szCs w:val="14"/>
        </w:rPr>
        <w:t>, 89.</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[20]</w:t>
      </w:r>
      <w:r>
        <w:rPr>
          <w:rFonts w:ascii="Arial" w:hAnsi="Arial" w:cs="Arial"/>
          <w:sz w:val="14"/>
          <w:szCs w:val="14"/>
        </w:rPr>
        <w:tab/>
      </w:r>
      <w:r w:rsidRPr="00237469">
        <w:rPr>
          <w:rFonts w:ascii="Arial" w:hAnsi="Arial" w:cs="Arial"/>
          <w:sz w:val="14"/>
          <w:szCs w:val="14"/>
        </w:rPr>
        <w:t>Formation of H</w:t>
      </w:r>
      <w:r w:rsidRPr="00237469">
        <w:rPr>
          <w:rFonts w:ascii="Arial" w:hAnsi="Arial" w:cs="Arial"/>
          <w:sz w:val="14"/>
          <w:szCs w:val="14"/>
          <w:vertAlign w:val="subscript"/>
        </w:rPr>
        <w:t>2</w:t>
      </w:r>
      <w:r w:rsidRPr="00237469">
        <w:rPr>
          <w:rFonts w:ascii="Arial" w:hAnsi="Arial" w:cs="Arial"/>
          <w:sz w:val="14"/>
          <w:szCs w:val="14"/>
        </w:rPr>
        <w:t xml:space="preserve"> was confirmed by GC analysis (SI).</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[21]</w:t>
      </w:r>
      <w:r>
        <w:rPr>
          <w:rFonts w:ascii="Arial" w:hAnsi="Arial" w:cs="Arial"/>
          <w:sz w:val="14"/>
          <w:szCs w:val="14"/>
        </w:rPr>
        <w:tab/>
      </w:r>
      <w:r w:rsidRPr="00237469">
        <w:rPr>
          <w:rFonts w:ascii="Arial" w:hAnsi="Arial" w:cs="Arial"/>
          <w:sz w:val="14"/>
          <w:szCs w:val="14"/>
        </w:rPr>
        <w:t xml:space="preserve">Z. M. Heiden, T. B. Rauchfuss, </w:t>
      </w:r>
      <w:r w:rsidRPr="00237469">
        <w:rPr>
          <w:rFonts w:ascii="Arial" w:hAnsi="Arial" w:cs="Arial"/>
          <w:i/>
          <w:sz w:val="14"/>
          <w:szCs w:val="14"/>
        </w:rPr>
        <w:t>J. Am. Chem. Soc.</w:t>
      </w:r>
      <w:r w:rsidRPr="00237469">
        <w:rPr>
          <w:rFonts w:ascii="Arial" w:hAnsi="Arial" w:cs="Arial"/>
          <w:sz w:val="14"/>
          <w:szCs w:val="14"/>
        </w:rPr>
        <w:t xml:space="preserve"> </w:t>
      </w:r>
      <w:r w:rsidRPr="00237469">
        <w:rPr>
          <w:rFonts w:ascii="Arial" w:hAnsi="Arial" w:cs="Arial"/>
          <w:b/>
          <w:sz w:val="14"/>
          <w:szCs w:val="14"/>
        </w:rPr>
        <w:t>2007</w:t>
      </w:r>
      <w:r w:rsidRPr="00237469">
        <w:rPr>
          <w:rFonts w:ascii="Arial" w:hAnsi="Arial" w:cs="Arial"/>
          <w:sz w:val="14"/>
          <w:szCs w:val="14"/>
        </w:rPr>
        <w:t xml:space="preserve">, </w:t>
      </w:r>
      <w:r w:rsidRPr="00237469">
        <w:rPr>
          <w:rFonts w:ascii="Arial" w:hAnsi="Arial" w:cs="Arial"/>
          <w:i/>
          <w:sz w:val="14"/>
          <w:szCs w:val="14"/>
        </w:rPr>
        <w:t>129</w:t>
      </w:r>
      <w:r w:rsidRPr="00237469">
        <w:rPr>
          <w:rFonts w:ascii="Arial" w:hAnsi="Arial" w:cs="Arial"/>
          <w:sz w:val="14"/>
          <w:szCs w:val="14"/>
        </w:rPr>
        <w:t>, 14303.</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[22]</w:t>
      </w:r>
      <w:r>
        <w:rPr>
          <w:rFonts w:ascii="Arial" w:hAnsi="Arial" w:cs="Arial"/>
          <w:sz w:val="14"/>
          <w:szCs w:val="14"/>
        </w:rPr>
        <w:tab/>
      </w:r>
      <w:r w:rsidRPr="00237469">
        <w:rPr>
          <w:rFonts w:ascii="Arial" w:hAnsi="Arial" w:cs="Arial"/>
          <w:sz w:val="14"/>
          <w:szCs w:val="14"/>
        </w:rPr>
        <w:t xml:space="preserve">a) R. Corberán, M. Sanaú, E. Peris, </w:t>
      </w:r>
      <w:r w:rsidRPr="00237469">
        <w:rPr>
          <w:rFonts w:ascii="Arial" w:hAnsi="Arial" w:cs="Arial"/>
          <w:i/>
          <w:sz w:val="14"/>
          <w:szCs w:val="14"/>
        </w:rPr>
        <w:t>J. Am. Chem. Soc.</w:t>
      </w:r>
      <w:r w:rsidRPr="00237469">
        <w:rPr>
          <w:rFonts w:ascii="Arial" w:hAnsi="Arial" w:cs="Arial"/>
          <w:sz w:val="14"/>
          <w:szCs w:val="14"/>
        </w:rPr>
        <w:t xml:space="preserve"> </w:t>
      </w:r>
      <w:r w:rsidRPr="00237469">
        <w:rPr>
          <w:rFonts w:ascii="Arial" w:hAnsi="Arial" w:cs="Arial"/>
          <w:b/>
          <w:sz w:val="14"/>
          <w:szCs w:val="14"/>
        </w:rPr>
        <w:t>2006</w:t>
      </w:r>
      <w:r w:rsidRPr="00237469">
        <w:rPr>
          <w:rFonts w:ascii="Arial" w:hAnsi="Arial" w:cs="Arial"/>
          <w:sz w:val="14"/>
          <w:szCs w:val="14"/>
        </w:rPr>
        <w:t xml:space="preserve"> </w:t>
      </w:r>
      <w:r w:rsidRPr="00237469">
        <w:rPr>
          <w:rFonts w:ascii="Arial" w:hAnsi="Arial" w:cs="Arial"/>
          <w:i/>
          <w:sz w:val="14"/>
          <w:szCs w:val="14"/>
        </w:rPr>
        <w:t>128</w:t>
      </w:r>
      <w:r w:rsidRPr="00237469">
        <w:rPr>
          <w:rFonts w:ascii="Arial" w:hAnsi="Arial" w:cs="Arial"/>
          <w:sz w:val="14"/>
          <w:szCs w:val="14"/>
        </w:rPr>
        <w:t xml:space="preserve">, 3974. b) R. Corberán, M. Sanaú, E. Peris,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2006</w:t>
      </w:r>
      <w:r w:rsidRPr="00237469">
        <w:rPr>
          <w:rFonts w:ascii="Arial" w:hAnsi="Arial" w:cs="Arial"/>
          <w:sz w:val="14"/>
          <w:szCs w:val="14"/>
        </w:rPr>
        <w:t xml:space="preserve"> </w:t>
      </w:r>
      <w:r w:rsidRPr="00237469">
        <w:rPr>
          <w:rFonts w:ascii="Arial" w:hAnsi="Arial" w:cs="Arial"/>
          <w:i/>
          <w:sz w:val="14"/>
          <w:szCs w:val="14"/>
        </w:rPr>
        <w:t>25</w:t>
      </w:r>
      <w:r w:rsidRPr="00237469">
        <w:rPr>
          <w:rFonts w:ascii="Arial" w:hAnsi="Arial" w:cs="Arial"/>
          <w:sz w:val="14"/>
          <w:szCs w:val="14"/>
        </w:rPr>
        <w:t>, 4002.</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[23]</w:t>
      </w:r>
      <w:r>
        <w:rPr>
          <w:rFonts w:ascii="Arial" w:hAnsi="Arial" w:cs="Arial"/>
          <w:sz w:val="14"/>
          <w:szCs w:val="14"/>
        </w:rPr>
        <w:tab/>
      </w:r>
      <w:r w:rsidRPr="00237469">
        <w:rPr>
          <w:rFonts w:ascii="Arial" w:hAnsi="Arial" w:cs="Arial"/>
          <w:sz w:val="14"/>
          <w:szCs w:val="14"/>
        </w:rPr>
        <w:t xml:space="preserve">M. H. S. A. Hamid, P. A. Slatford, J. M. J. Williams, </w:t>
      </w:r>
      <w:r w:rsidRPr="00237469">
        <w:rPr>
          <w:rFonts w:ascii="Arial" w:hAnsi="Arial" w:cs="Arial"/>
          <w:i/>
          <w:sz w:val="14"/>
          <w:szCs w:val="14"/>
        </w:rPr>
        <w:t>Adv. Synth. Catal.</w:t>
      </w:r>
      <w:r w:rsidRPr="00237469">
        <w:rPr>
          <w:rFonts w:ascii="Arial" w:hAnsi="Arial" w:cs="Arial"/>
          <w:sz w:val="14"/>
          <w:szCs w:val="14"/>
        </w:rPr>
        <w:t xml:space="preserve"> </w:t>
      </w:r>
      <w:r w:rsidRPr="00237469">
        <w:rPr>
          <w:rFonts w:ascii="Arial" w:hAnsi="Arial" w:cs="Arial"/>
          <w:b/>
          <w:sz w:val="14"/>
          <w:szCs w:val="14"/>
        </w:rPr>
        <w:t>2007</w:t>
      </w:r>
      <w:r w:rsidRPr="00237469">
        <w:rPr>
          <w:rFonts w:ascii="Arial" w:hAnsi="Arial" w:cs="Arial"/>
          <w:sz w:val="14"/>
          <w:szCs w:val="14"/>
        </w:rPr>
        <w:t xml:space="preserve">, </w:t>
      </w:r>
      <w:r w:rsidRPr="00237469">
        <w:rPr>
          <w:rFonts w:ascii="Arial" w:hAnsi="Arial" w:cs="Arial"/>
          <w:i/>
          <w:sz w:val="14"/>
          <w:szCs w:val="14"/>
        </w:rPr>
        <w:t>349</w:t>
      </w:r>
      <w:r w:rsidRPr="00237469">
        <w:rPr>
          <w:rFonts w:ascii="Arial" w:hAnsi="Arial" w:cs="Arial"/>
          <w:sz w:val="14"/>
          <w:szCs w:val="14"/>
        </w:rPr>
        <w:t>, 1555.</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[24]</w:t>
      </w:r>
      <w:r>
        <w:rPr>
          <w:rFonts w:ascii="Arial" w:hAnsi="Arial" w:cs="Arial"/>
          <w:sz w:val="14"/>
          <w:szCs w:val="14"/>
        </w:rPr>
        <w:tab/>
      </w:r>
      <w:r w:rsidRPr="00237469">
        <w:rPr>
          <w:rFonts w:ascii="Arial" w:hAnsi="Arial" w:cs="Arial"/>
          <w:sz w:val="14"/>
          <w:szCs w:val="14"/>
        </w:rPr>
        <w:t xml:space="preserve">a) T. Suzuki, K. Morita, M. Tsuchida, K. Hiroi, </w:t>
      </w:r>
      <w:r w:rsidRPr="00237469">
        <w:rPr>
          <w:rFonts w:ascii="Arial" w:hAnsi="Arial" w:cs="Arial"/>
          <w:i/>
          <w:sz w:val="14"/>
          <w:szCs w:val="14"/>
        </w:rPr>
        <w:t>Org. Lett.</w:t>
      </w:r>
      <w:r w:rsidRPr="00237469">
        <w:rPr>
          <w:rFonts w:ascii="Arial" w:hAnsi="Arial" w:cs="Arial"/>
          <w:sz w:val="14"/>
          <w:szCs w:val="14"/>
        </w:rPr>
        <w:t xml:space="preserve"> </w:t>
      </w:r>
      <w:r w:rsidRPr="00237469">
        <w:rPr>
          <w:rFonts w:ascii="Arial" w:hAnsi="Arial" w:cs="Arial"/>
          <w:b/>
          <w:sz w:val="14"/>
          <w:szCs w:val="14"/>
        </w:rPr>
        <w:t>2002</w:t>
      </w:r>
      <w:r w:rsidRPr="00237469">
        <w:rPr>
          <w:rFonts w:ascii="Arial" w:hAnsi="Arial" w:cs="Arial"/>
          <w:sz w:val="14"/>
          <w:szCs w:val="14"/>
        </w:rPr>
        <w:t xml:space="preserve">, </w:t>
      </w:r>
      <w:r w:rsidRPr="00237469">
        <w:rPr>
          <w:rFonts w:ascii="Arial" w:hAnsi="Arial" w:cs="Arial"/>
          <w:i/>
          <w:sz w:val="14"/>
          <w:szCs w:val="14"/>
        </w:rPr>
        <w:t>4</w:t>
      </w:r>
      <w:r w:rsidRPr="00237469">
        <w:rPr>
          <w:rFonts w:ascii="Arial" w:hAnsi="Arial" w:cs="Arial"/>
          <w:sz w:val="14"/>
          <w:szCs w:val="14"/>
        </w:rPr>
        <w:t xml:space="preserve">, 2361; b) J. Zhao, J. F. Hartwig,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2005</w:t>
      </w:r>
      <w:r w:rsidRPr="00237469">
        <w:rPr>
          <w:rFonts w:ascii="Arial" w:hAnsi="Arial" w:cs="Arial"/>
          <w:sz w:val="14"/>
          <w:szCs w:val="14"/>
        </w:rPr>
        <w:t xml:space="preserve">, </w:t>
      </w:r>
      <w:r w:rsidRPr="00237469">
        <w:rPr>
          <w:rFonts w:ascii="Arial" w:hAnsi="Arial" w:cs="Arial"/>
          <w:i/>
          <w:sz w:val="14"/>
          <w:szCs w:val="14"/>
        </w:rPr>
        <w:t>24</w:t>
      </w:r>
      <w:r w:rsidRPr="00237469">
        <w:rPr>
          <w:rFonts w:ascii="Arial" w:hAnsi="Arial" w:cs="Arial"/>
          <w:sz w:val="14"/>
          <w:szCs w:val="14"/>
        </w:rPr>
        <w:t xml:space="preserve">, 2441; c) K.-N. T. Tseng, J. W. Kampf, N. K. Szymczak, </w:t>
      </w:r>
      <w:r w:rsidRPr="00237469">
        <w:rPr>
          <w:rFonts w:ascii="Arial" w:hAnsi="Arial" w:cs="Arial"/>
          <w:i/>
          <w:sz w:val="14"/>
          <w:szCs w:val="14"/>
        </w:rPr>
        <w:t>Organometallics</w:t>
      </w:r>
      <w:r w:rsidRPr="00237469">
        <w:rPr>
          <w:rFonts w:ascii="Arial" w:hAnsi="Arial" w:cs="Arial"/>
          <w:sz w:val="14"/>
          <w:szCs w:val="14"/>
        </w:rPr>
        <w:t xml:space="preserve"> </w:t>
      </w:r>
      <w:r w:rsidRPr="00237469">
        <w:rPr>
          <w:rFonts w:ascii="Arial" w:hAnsi="Arial" w:cs="Arial"/>
          <w:b/>
          <w:sz w:val="14"/>
          <w:szCs w:val="14"/>
        </w:rPr>
        <w:t>2013</w:t>
      </w:r>
      <w:r w:rsidRPr="00237469">
        <w:rPr>
          <w:rFonts w:ascii="Arial" w:hAnsi="Arial" w:cs="Arial"/>
          <w:sz w:val="14"/>
          <w:szCs w:val="14"/>
        </w:rPr>
        <w:t xml:space="preserve">, </w:t>
      </w:r>
      <w:r w:rsidRPr="00237469">
        <w:rPr>
          <w:rFonts w:ascii="Arial" w:hAnsi="Arial" w:cs="Arial"/>
          <w:i/>
          <w:sz w:val="14"/>
          <w:szCs w:val="14"/>
        </w:rPr>
        <w:t>32</w:t>
      </w:r>
      <w:r w:rsidRPr="00237469">
        <w:rPr>
          <w:rFonts w:ascii="Arial" w:hAnsi="Arial" w:cs="Arial"/>
          <w:sz w:val="14"/>
          <w:szCs w:val="14"/>
        </w:rPr>
        <w:t xml:space="preserve">, 2046; d) K. Fujita, W. Ito, R. Yamaguchi, </w:t>
      </w:r>
      <w:r w:rsidRPr="00237469">
        <w:rPr>
          <w:rFonts w:ascii="Arial" w:hAnsi="Arial" w:cs="Arial"/>
          <w:i/>
          <w:sz w:val="14"/>
          <w:szCs w:val="14"/>
        </w:rPr>
        <w:t>ChemCatChem</w:t>
      </w:r>
      <w:r w:rsidRPr="00237469">
        <w:rPr>
          <w:rFonts w:ascii="Arial" w:hAnsi="Arial" w:cs="Arial"/>
          <w:sz w:val="14"/>
          <w:szCs w:val="14"/>
        </w:rPr>
        <w:t xml:space="preserve"> </w:t>
      </w:r>
      <w:r w:rsidRPr="00237469">
        <w:rPr>
          <w:rFonts w:ascii="Arial" w:hAnsi="Arial" w:cs="Arial"/>
          <w:b/>
          <w:sz w:val="14"/>
          <w:szCs w:val="14"/>
        </w:rPr>
        <w:t>2014</w:t>
      </w:r>
      <w:r w:rsidRPr="00237469">
        <w:rPr>
          <w:rFonts w:ascii="Arial" w:hAnsi="Arial" w:cs="Arial"/>
          <w:sz w:val="14"/>
          <w:szCs w:val="14"/>
        </w:rPr>
        <w:t xml:space="preserve">, </w:t>
      </w:r>
      <w:r w:rsidRPr="00237469">
        <w:rPr>
          <w:rFonts w:ascii="Arial" w:hAnsi="Arial" w:cs="Arial"/>
          <w:i/>
          <w:sz w:val="14"/>
          <w:szCs w:val="14"/>
        </w:rPr>
        <w:t>6</w:t>
      </w:r>
      <w:r w:rsidRPr="00237469">
        <w:rPr>
          <w:rFonts w:ascii="Arial" w:hAnsi="Arial" w:cs="Arial"/>
          <w:sz w:val="14"/>
          <w:szCs w:val="14"/>
        </w:rPr>
        <w:t xml:space="preserve">, 109. </w:t>
      </w:r>
    </w:p>
    <w:p w:rsidR="00237469" w:rsidRPr="00237469" w:rsidRDefault="00237469" w:rsidP="00237469">
      <w:pPr>
        <w:pStyle w:val="RSCR02References"/>
        <w:numPr>
          <w:ilvl w:val="0"/>
          <w:numId w:val="0"/>
        </w:numPr>
        <w:ind w:left="284" w:hanging="284"/>
        <w:jc w:val="both"/>
        <w:rPr>
          <w:rFonts w:ascii="Arial" w:hAnsi="Arial" w:cs="Arial"/>
          <w:sz w:val="14"/>
          <w:szCs w:val="14"/>
        </w:rPr>
      </w:pPr>
      <w:r>
        <w:rPr>
          <w:rFonts w:ascii="Arial" w:hAnsi="Arial" w:cs="Arial"/>
          <w:sz w:val="14"/>
          <w:szCs w:val="14"/>
        </w:rPr>
        <w:t>[25]</w:t>
      </w:r>
      <w:r>
        <w:rPr>
          <w:rFonts w:ascii="Arial" w:hAnsi="Arial" w:cs="Arial"/>
          <w:sz w:val="14"/>
          <w:szCs w:val="14"/>
        </w:rPr>
        <w:tab/>
      </w:r>
      <w:r w:rsidRPr="00237469">
        <w:rPr>
          <w:rFonts w:ascii="Arial" w:hAnsi="Arial" w:cs="Arial"/>
          <w:sz w:val="14"/>
          <w:szCs w:val="14"/>
        </w:rPr>
        <w:t xml:space="preserve">Q. Zou, C. Wang, J. Smith, D. Xue, J. Xiao, </w:t>
      </w:r>
      <w:r w:rsidRPr="00237469">
        <w:rPr>
          <w:rFonts w:ascii="Arial" w:hAnsi="Arial" w:cs="Arial"/>
          <w:i/>
          <w:sz w:val="14"/>
          <w:szCs w:val="14"/>
        </w:rPr>
        <w:t>Chem. Eur. J.</w:t>
      </w:r>
      <w:r w:rsidRPr="00237469">
        <w:rPr>
          <w:rFonts w:ascii="Arial" w:hAnsi="Arial" w:cs="Arial"/>
          <w:sz w:val="14"/>
          <w:szCs w:val="14"/>
        </w:rPr>
        <w:t xml:space="preserve"> </w:t>
      </w:r>
      <w:r w:rsidRPr="00237469">
        <w:rPr>
          <w:rFonts w:ascii="Arial" w:hAnsi="Arial" w:cs="Arial"/>
          <w:b/>
          <w:sz w:val="14"/>
          <w:szCs w:val="14"/>
        </w:rPr>
        <w:t>2015</w:t>
      </w:r>
      <w:r w:rsidRPr="00237469">
        <w:rPr>
          <w:rFonts w:ascii="Arial" w:hAnsi="Arial" w:cs="Arial"/>
          <w:sz w:val="14"/>
          <w:szCs w:val="14"/>
        </w:rPr>
        <w:t xml:space="preserve">, </w:t>
      </w:r>
      <w:r w:rsidRPr="00237469">
        <w:rPr>
          <w:rFonts w:ascii="Arial" w:hAnsi="Arial" w:cs="Arial"/>
          <w:i/>
          <w:sz w:val="14"/>
          <w:szCs w:val="14"/>
        </w:rPr>
        <w:t>21</w:t>
      </w:r>
      <w:r w:rsidRPr="00237469">
        <w:rPr>
          <w:rFonts w:ascii="Arial" w:hAnsi="Arial" w:cs="Arial"/>
          <w:sz w:val="14"/>
          <w:szCs w:val="14"/>
        </w:rPr>
        <w:t>, 9656.</w:t>
      </w:r>
    </w:p>
    <w:p w:rsidR="000016B3" w:rsidRPr="001A164B" w:rsidRDefault="000016B3" w:rsidP="00E86230">
      <w:pPr>
        <w:pStyle w:val="References"/>
        <w:rPr>
          <w:lang w:val="en-US"/>
        </w:rPr>
      </w:pPr>
    </w:p>
    <w:p w:rsidR="00607A3D" w:rsidRPr="001A164B" w:rsidRDefault="00607A3D" w:rsidP="00336D7E">
      <w:pPr>
        <w:pStyle w:val="References"/>
        <w:rPr>
          <w:lang w:val="en-US"/>
        </w:rPr>
      </w:pPr>
    </w:p>
    <w:p w:rsidR="000016B3" w:rsidRPr="001A164B" w:rsidRDefault="000016B3" w:rsidP="00336D7E">
      <w:pPr>
        <w:pStyle w:val="References"/>
        <w:rPr>
          <w:lang w:val="en-US"/>
        </w:rPr>
      </w:pPr>
    </w:p>
    <w:p w:rsidR="000016B3" w:rsidRPr="001A164B" w:rsidRDefault="000016B3" w:rsidP="000016B3">
      <w:pPr>
        <w:rPr>
          <w:rFonts w:ascii="Tahoma" w:eastAsia="Times New Roman" w:hAnsi="Tahoma" w:cs="Tahoma"/>
          <w:color w:val="000000"/>
          <w:lang w:val="en-US" w:eastAsia="tr-TR"/>
        </w:rPr>
      </w:pPr>
      <w:r w:rsidRPr="001A164B">
        <w:rPr>
          <w:rFonts w:ascii="AdvMYR4" w:eastAsia="Times New Roman" w:hAnsi="AdvMYR4" w:cs="Tahoma"/>
          <w:color w:val="000000"/>
          <w:sz w:val="15"/>
          <w:szCs w:val="15"/>
          <w:lang w:val="en-US" w:eastAsia="tr-TR"/>
        </w:rPr>
        <w:t> </w:t>
      </w:r>
    </w:p>
    <w:p w:rsidR="000016B3" w:rsidRPr="001A164B" w:rsidRDefault="000016B3" w:rsidP="000016B3">
      <w:pPr>
        <w:pStyle w:val="References"/>
        <w:ind w:left="0" w:firstLine="0"/>
        <w:rPr>
          <w:lang w:val="en-US"/>
        </w:rPr>
      </w:pPr>
    </w:p>
    <w:p w:rsidR="00336D7E" w:rsidRPr="001A164B" w:rsidRDefault="00336D7E" w:rsidP="00A33868">
      <w:pPr>
        <w:pStyle w:val="References"/>
        <w:rPr>
          <w:lang w:val="en-US"/>
        </w:rPr>
      </w:pPr>
    </w:p>
    <w:p w:rsidR="00773C4B" w:rsidRPr="001A164B" w:rsidRDefault="00773C4B" w:rsidP="00773C4B">
      <w:pPr>
        <w:rPr>
          <w:lang w:val="en-US"/>
        </w:rPr>
      </w:pPr>
    </w:p>
    <w:p w:rsidR="00773C4B" w:rsidRPr="001A164B" w:rsidRDefault="00773C4B" w:rsidP="00773C4B">
      <w:pPr>
        <w:rPr>
          <w:lang w:val="en-US"/>
        </w:rPr>
        <w:sectPr w:rsidR="00773C4B" w:rsidRPr="001A164B" w:rsidSect="0095126A">
          <w:endnotePr>
            <w:numFmt w:val="decimal"/>
          </w:endnotePr>
          <w:type w:val="continuous"/>
          <w:pgSz w:w="11906" w:h="16838" w:code="9"/>
          <w:pgMar w:top="1673" w:right="936" w:bottom="1134" w:left="936" w:header="709" w:footer="709" w:gutter="0"/>
          <w:cols w:num="2" w:space="284"/>
          <w:docGrid w:linePitch="360"/>
        </w:sectPr>
      </w:pPr>
    </w:p>
    <w:p w:rsidR="00773C4B" w:rsidRPr="001A164B" w:rsidRDefault="00773C4B" w:rsidP="00773C4B">
      <w:pPr>
        <w:rPr>
          <w:bCs/>
          <w:lang w:val="en-US"/>
        </w:rPr>
      </w:pPr>
    </w:p>
    <w:p w:rsidR="00773C4B" w:rsidRPr="001A164B" w:rsidRDefault="00773C4B" w:rsidP="00773C4B">
      <w:pPr>
        <w:rPr>
          <w:bCs/>
          <w:lang w:val="en-US"/>
        </w:rPr>
      </w:pPr>
    </w:p>
    <w:p w:rsidR="007E773A" w:rsidRPr="001A164B" w:rsidRDefault="007E773A" w:rsidP="007E773A">
      <w:pPr>
        <w:rPr>
          <w:b/>
          <w:lang w:val="en-US"/>
        </w:rPr>
      </w:pPr>
      <w:r w:rsidRPr="001A164B">
        <w:rPr>
          <w:b/>
          <w:lang w:val="en-US"/>
        </w:rPr>
        <w:t>Entry for the Table of Contents</w:t>
      </w:r>
      <w:r w:rsidRPr="001A164B">
        <w:rPr>
          <w:lang w:val="en-US"/>
        </w:rPr>
        <w:t xml:space="preserve"> (Please choose one layout)</w:t>
      </w:r>
    </w:p>
    <w:p w:rsidR="007E773A" w:rsidRPr="001A164B" w:rsidRDefault="007E773A" w:rsidP="007E773A">
      <w:pPr>
        <w:rPr>
          <w:b/>
          <w:lang w:val="en-US"/>
        </w:rPr>
      </w:pPr>
    </w:p>
    <w:p w:rsidR="007E773A" w:rsidRPr="001A164B" w:rsidRDefault="007E773A" w:rsidP="007E773A">
      <w:pPr>
        <w:spacing w:after="240"/>
        <w:rPr>
          <w:lang w:val="en-US"/>
        </w:rPr>
      </w:pPr>
      <w:r w:rsidRPr="001A164B">
        <w:rPr>
          <w:lang w:val="en-US"/>
        </w:rPr>
        <w:t>Layout 1:</w:t>
      </w:r>
    </w:p>
    <w:p w:rsidR="007E773A" w:rsidRPr="001A164B" w:rsidRDefault="007E773A" w:rsidP="007E773A">
      <w:pPr>
        <w:rPr>
          <w:lang w:val="en-US"/>
        </w:rPr>
      </w:pPr>
    </w:p>
    <w:tbl>
      <w:tblPr>
        <w:tblW w:w="10093" w:type="dxa"/>
        <w:tblLook w:val="01E0"/>
      </w:tblPr>
      <w:tblGrid>
        <w:gridCol w:w="2355"/>
        <w:gridCol w:w="255"/>
        <w:gridCol w:w="4817"/>
        <w:gridCol w:w="255"/>
        <w:gridCol w:w="2411"/>
      </w:tblGrid>
      <w:tr w:rsidR="007E773A" w:rsidRPr="001A164B" w:rsidTr="00323B68">
        <w:trPr>
          <w:trHeight w:hRule="exact" w:val="340"/>
        </w:trPr>
        <w:tc>
          <w:tcPr>
            <w:tcW w:w="10093" w:type="dxa"/>
            <w:gridSpan w:val="5"/>
            <w:tcBorders>
              <w:bottom w:val="single" w:sz="36" w:space="0" w:color="BFBFBF"/>
            </w:tcBorders>
            <w:shd w:val="clear" w:color="auto" w:fill="auto"/>
          </w:tcPr>
          <w:p w:rsidR="007E773A" w:rsidRPr="001A164B" w:rsidRDefault="00816397" w:rsidP="00720CC1">
            <w:pPr>
              <w:pStyle w:val="ColumnTitleTOC"/>
              <w:rPr>
                <w:lang w:val="en-US"/>
              </w:rPr>
            </w:pPr>
            <w:r w:rsidRPr="001A164B">
              <w:rPr>
                <w:lang w:val="en-US"/>
              </w:rPr>
              <w:t>FULL PAPER</w:t>
            </w:r>
          </w:p>
        </w:tc>
      </w:tr>
      <w:tr w:rsidR="007E773A" w:rsidRPr="001A164B" w:rsidTr="00323B68">
        <w:trPr>
          <w:trHeight w:val="340"/>
        </w:trPr>
        <w:tc>
          <w:tcPr>
            <w:tcW w:w="3118" w:type="dxa"/>
            <w:vMerge w:val="restart"/>
            <w:tcBorders>
              <w:top w:val="single" w:sz="36" w:space="0" w:color="BFBFBF"/>
            </w:tcBorders>
            <w:shd w:val="clear" w:color="auto" w:fill="auto"/>
          </w:tcPr>
          <w:p w:rsidR="007E773A" w:rsidRPr="001A164B" w:rsidRDefault="00BF47E9" w:rsidP="00720CC1">
            <w:pPr>
              <w:pStyle w:val="TableOfContentText"/>
              <w:rPr>
                <w:lang w:val="en-US"/>
              </w:rPr>
            </w:pPr>
            <w:r w:rsidRPr="00BF47E9">
              <w:rPr>
                <w:lang w:val="en-US"/>
              </w:rPr>
              <w:t>Acceptorless dehydrogenative oxidation of secondary alcohols was achieved by a Cp*Ir</w:t>
            </w:r>
            <w:r w:rsidRPr="00BF47E9">
              <w:rPr>
                <w:vertAlign w:val="superscript"/>
                <w:lang w:val="en-US"/>
              </w:rPr>
              <w:t>III</w:t>
            </w:r>
            <w:r w:rsidRPr="00BF47E9">
              <w:rPr>
                <w:lang w:val="en-US"/>
              </w:rPr>
              <w:t xml:space="preserve">-NHC catalyst with turnover numbers (TONs) up to 1660. </w:t>
            </w:r>
          </w:p>
        </w:tc>
        <w:tc>
          <w:tcPr>
            <w:tcW w:w="284" w:type="dxa"/>
            <w:tcBorders>
              <w:top w:val="single" w:sz="36" w:space="0" w:color="BFBFBF"/>
            </w:tcBorders>
            <w:shd w:val="clear" w:color="auto" w:fill="auto"/>
          </w:tcPr>
          <w:p w:rsidR="007E773A" w:rsidRPr="001A164B" w:rsidRDefault="007E773A" w:rsidP="00720CC1">
            <w:pPr>
              <w:rPr>
                <w:lang w:val="en-US"/>
              </w:rPr>
            </w:pPr>
          </w:p>
        </w:tc>
        <w:tc>
          <w:tcPr>
            <w:tcW w:w="3118" w:type="dxa"/>
            <w:vMerge w:val="restart"/>
            <w:tcBorders>
              <w:top w:val="single" w:sz="36" w:space="0" w:color="BFBFBF"/>
            </w:tcBorders>
            <w:shd w:val="clear" w:color="auto" w:fill="auto"/>
          </w:tcPr>
          <w:p w:rsidR="007E773A" w:rsidRPr="001A164B" w:rsidRDefault="00BF47E9" w:rsidP="00720CC1">
            <w:pPr>
              <w:rPr>
                <w:lang w:val="en-US"/>
              </w:rPr>
            </w:pPr>
            <w:r w:rsidRPr="00444976">
              <w:rPr>
                <w:lang w:val="en-GB"/>
              </w:rPr>
              <w:object w:dxaOrig="4591" w:dyaOrig="2486">
                <v:shape id="_x0000_i1054" type="#_x0000_t75" style="width:229.65pt;height:123.55pt" o:ole="">
                  <v:imagedata r:id="rId81" o:title=""/>
                </v:shape>
                <o:OLEObject Type="Embed" ProgID="ChemDraw.Document.6.0" ShapeID="_x0000_i1054" DrawAspect="Content" ObjectID="_1523863273" r:id="rId82"/>
              </w:object>
            </w:r>
          </w:p>
        </w:tc>
        <w:tc>
          <w:tcPr>
            <w:tcW w:w="284" w:type="dxa"/>
            <w:tcBorders>
              <w:top w:val="single" w:sz="36" w:space="0" w:color="BFBFBF"/>
            </w:tcBorders>
            <w:shd w:val="clear" w:color="auto" w:fill="auto"/>
          </w:tcPr>
          <w:p w:rsidR="007E773A" w:rsidRPr="001A164B" w:rsidRDefault="007E773A" w:rsidP="00720CC1">
            <w:pPr>
              <w:rPr>
                <w:lang w:val="en-US"/>
              </w:rPr>
            </w:pPr>
          </w:p>
        </w:tc>
        <w:tc>
          <w:tcPr>
            <w:tcW w:w="3289" w:type="dxa"/>
            <w:vMerge w:val="restart"/>
            <w:tcBorders>
              <w:top w:val="single" w:sz="36" w:space="0" w:color="BFBFBF"/>
            </w:tcBorders>
            <w:shd w:val="clear" w:color="auto" w:fill="auto"/>
          </w:tcPr>
          <w:p w:rsidR="007E773A" w:rsidRPr="001A164B" w:rsidRDefault="00BF47E9" w:rsidP="00720CC1">
            <w:pPr>
              <w:pStyle w:val="AuthorsTOC"/>
              <w:rPr>
                <w:lang w:val="en-US"/>
              </w:rPr>
            </w:pPr>
            <w:r w:rsidRPr="001A164B">
              <w:rPr>
                <w:lang w:val="en-US"/>
              </w:rPr>
              <w:t xml:space="preserve">Süleyman Gülcemal*, </w:t>
            </w:r>
            <w:r w:rsidR="00A877AF" w:rsidRPr="001A164B">
              <w:rPr>
                <w:lang w:val="en-US"/>
              </w:rPr>
              <w:t>Derya Gülcemal</w:t>
            </w:r>
            <w:r w:rsidR="004F7F41" w:rsidRPr="001A164B">
              <w:rPr>
                <w:lang w:val="en-US"/>
              </w:rPr>
              <w:t xml:space="preserve">, </w:t>
            </w:r>
            <w:r>
              <w:rPr>
                <w:lang w:val="en-US"/>
              </w:rPr>
              <w:t>George F. S. Whitehead</w:t>
            </w:r>
            <w:r w:rsidR="00A877AF" w:rsidRPr="001A164B">
              <w:rPr>
                <w:lang w:val="en-US"/>
              </w:rPr>
              <w:t>, Jianliang Xiao*</w:t>
            </w:r>
          </w:p>
          <w:p w:rsidR="007E773A" w:rsidRPr="001A164B" w:rsidRDefault="007E773A" w:rsidP="00720CC1">
            <w:pPr>
              <w:pStyle w:val="PageNumbers"/>
              <w:rPr>
                <w:lang w:val="en-US"/>
              </w:rPr>
            </w:pPr>
            <w:r w:rsidRPr="001A164B">
              <w:rPr>
                <w:lang w:val="en-US"/>
              </w:rPr>
              <w:t>Page No. – Page No.</w:t>
            </w:r>
          </w:p>
          <w:p w:rsidR="001000D1" w:rsidRPr="001A164B" w:rsidRDefault="007E773A" w:rsidP="001000D1">
            <w:pPr>
              <w:pStyle w:val="Title1"/>
              <w:spacing w:line="240" w:lineRule="auto"/>
              <w:rPr>
                <w:b w:val="0"/>
                <w:sz w:val="16"/>
                <w:szCs w:val="16"/>
                <w:lang w:val="en-US"/>
              </w:rPr>
            </w:pPr>
            <w:r w:rsidRPr="001A164B">
              <w:rPr>
                <w:b w:val="0"/>
                <w:sz w:val="16"/>
                <w:szCs w:val="16"/>
                <w:lang w:val="en-US"/>
              </w:rPr>
              <w:t>Title</w:t>
            </w:r>
            <w:r w:rsidR="00D241A9" w:rsidRPr="001A164B">
              <w:rPr>
                <w:b w:val="0"/>
                <w:sz w:val="16"/>
                <w:szCs w:val="16"/>
                <w:lang w:val="en-US"/>
              </w:rPr>
              <w:t xml:space="preserve">: </w:t>
            </w:r>
            <w:r w:rsidR="00BF47E9" w:rsidRPr="00BF47E9">
              <w:rPr>
                <w:b w:val="0"/>
                <w:sz w:val="16"/>
                <w:szCs w:val="16"/>
                <w:lang w:val="en-US"/>
              </w:rPr>
              <w:t>Acceptorless dehydrogenative oxidation of secondary alcohols catalysed by Cp*Ir</w:t>
            </w:r>
            <w:r w:rsidR="00BF47E9" w:rsidRPr="00BF47E9">
              <w:rPr>
                <w:b w:val="0"/>
                <w:sz w:val="16"/>
                <w:szCs w:val="16"/>
                <w:vertAlign w:val="superscript"/>
                <w:lang w:val="en-US"/>
              </w:rPr>
              <w:t>III</w:t>
            </w:r>
            <w:r w:rsidR="00BF47E9" w:rsidRPr="00BF47E9">
              <w:rPr>
                <w:b w:val="0"/>
                <w:sz w:val="16"/>
                <w:szCs w:val="16"/>
                <w:lang w:val="en-US"/>
              </w:rPr>
              <w:t>-NHC complexes</w:t>
            </w:r>
          </w:p>
          <w:p w:rsidR="007E773A" w:rsidRPr="001A164B" w:rsidRDefault="007E773A" w:rsidP="00720CC1">
            <w:pPr>
              <w:pStyle w:val="TitleTOC"/>
              <w:framePr w:hSpace="141" w:wrap="around" w:vAnchor="page" w:hAnchor="margin" w:y="1504"/>
              <w:rPr>
                <w:lang w:val="en-US"/>
              </w:rPr>
            </w:pPr>
          </w:p>
          <w:p w:rsidR="007E773A" w:rsidRPr="001A164B" w:rsidRDefault="007E773A" w:rsidP="00720CC1">
            <w:pPr>
              <w:framePr w:hSpace="141" w:wrap="around" w:vAnchor="page" w:hAnchor="margin" w:y="1504"/>
              <w:rPr>
                <w:lang w:val="en-US"/>
              </w:rPr>
            </w:pPr>
          </w:p>
        </w:tc>
      </w:tr>
      <w:tr w:rsidR="007E773A" w:rsidRPr="001A164B" w:rsidTr="00720CC1">
        <w:trPr>
          <w:trHeight w:hRule="exact" w:val="2796"/>
        </w:trPr>
        <w:tc>
          <w:tcPr>
            <w:tcW w:w="3118" w:type="dxa"/>
            <w:vMerge/>
            <w:shd w:val="clear" w:color="auto" w:fill="auto"/>
          </w:tcPr>
          <w:p w:rsidR="007E773A" w:rsidRPr="001A164B" w:rsidRDefault="007E773A" w:rsidP="00720CC1">
            <w:pPr>
              <w:rPr>
                <w:lang w:val="en-US"/>
              </w:rPr>
            </w:pPr>
          </w:p>
        </w:tc>
        <w:tc>
          <w:tcPr>
            <w:tcW w:w="284" w:type="dxa"/>
            <w:shd w:val="clear" w:color="auto" w:fill="auto"/>
          </w:tcPr>
          <w:p w:rsidR="007E773A" w:rsidRPr="001A164B" w:rsidRDefault="007E773A" w:rsidP="00720CC1">
            <w:pPr>
              <w:rPr>
                <w:lang w:val="en-US"/>
              </w:rPr>
            </w:pPr>
          </w:p>
        </w:tc>
        <w:tc>
          <w:tcPr>
            <w:tcW w:w="3118" w:type="dxa"/>
            <w:vMerge/>
            <w:shd w:val="clear" w:color="auto" w:fill="auto"/>
          </w:tcPr>
          <w:p w:rsidR="007E773A" w:rsidRPr="001A164B" w:rsidRDefault="007E773A" w:rsidP="00720CC1">
            <w:pPr>
              <w:rPr>
                <w:lang w:val="en-US"/>
              </w:rPr>
            </w:pPr>
          </w:p>
        </w:tc>
        <w:tc>
          <w:tcPr>
            <w:tcW w:w="284" w:type="dxa"/>
            <w:shd w:val="clear" w:color="auto" w:fill="auto"/>
          </w:tcPr>
          <w:p w:rsidR="007E773A" w:rsidRPr="001A164B" w:rsidRDefault="007E773A" w:rsidP="00720CC1">
            <w:pPr>
              <w:rPr>
                <w:lang w:val="en-US"/>
              </w:rPr>
            </w:pPr>
          </w:p>
        </w:tc>
        <w:tc>
          <w:tcPr>
            <w:tcW w:w="3289" w:type="dxa"/>
            <w:vMerge/>
            <w:shd w:val="clear" w:color="auto" w:fill="auto"/>
          </w:tcPr>
          <w:p w:rsidR="007E773A" w:rsidRPr="001A164B" w:rsidRDefault="007E773A" w:rsidP="00720CC1">
            <w:pPr>
              <w:rPr>
                <w:lang w:val="en-US"/>
              </w:rPr>
            </w:pPr>
          </w:p>
        </w:tc>
      </w:tr>
    </w:tbl>
    <w:p w:rsidR="007E773A" w:rsidRPr="001A164B" w:rsidRDefault="007E773A" w:rsidP="007E773A">
      <w:pPr>
        <w:rPr>
          <w:lang w:val="en-US"/>
        </w:rPr>
      </w:pPr>
    </w:p>
    <w:p w:rsidR="007E773A" w:rsidRPr="001A164B" w:rsidRDefault="007E773A" w:rsidP="007E773A">
      <w:pPr>
        <w:rPr>
          <w:lang w:val="en-US"/>
        </w:rPr>
      </w:pPr>
    </w:p>
    <w:p w:rsidR="007E773A" w:rsidRPr="001A164B" w:rsidRDefault="007E773A" w:rsidP="007E773A">
      <w:pPr>
        <w:spacing w:after="240"/>
        <w:rPr>
          <w:lang w:val="en-US"/>
        </w:rPr>
      </w:pPr>
      <w:r w:rsidRPr="001A164B">
        <w:rPr>
          <w:lang w:val="en-US"/>
        </w:rPr>
        <w:t>Layout 2:</w:t>
      </w:r>
    </w:p>
    <w:tbl>
      <w:tblPr>
        <w:tblW w:w="10093" w:type="dxa"/>
        <w:tblLayout w:type="fixed"/>
        <w:tblLook w:val="01E0"/>
      </w:tblPr>
      <w:tblGrid>
        <w:gridCol w:w="6520"/>
        <w:gridCol w:w="284"/>
        <w:gridCol w:w="3289"/>
      </w:tblGrid>
      <w:tr w:rsidR="007E773A" w:rsidRPr="001A164B" w:rsidTr="00323B68">
        <w:trPr>
          <w:trHeight w:hRule="exact" w:val="340"/>
        </w:trPr>
        <w:tc>
          <w:tcPr>
            <w:tcW w:w="10093" w:type="dxa"/>
            <w:gridSpan w:val="3"/>
            <w:tcBorders>
              <w:bottom w:val="single" w:sz="36" w:space="0" w:color="BFBFBF"/>
            </w:tcBorders>
            <w:shd w:val="clear" w:color="auto" w:fill="auto"/>
          </w:tcPr>
          <w:p w:rsidR="007E773A" w:rsidRPr="001A164B" w:rsidRDefault="00816397" w:rsidP="00720CC1">
            <w:pPr>
              <w:pStyle w:val="ColumnTitleTOC"/>
              <w:rPr>
                <w:lang w:val="en-US"/>
              </w:rPr>
            </w:pPr>
            <w:r w:rsidRPr="001A164B">
              <w:rPr>
                <w:lang w:val="en-US"/>
              </w:rPr>
              <w:t>FULL PAPER</w:t>
            </w:r>
          </w:p>
        </w:tc>
      </w:tr>
      <w:tr w:rsidR="007E773A" w:rsidRPr="001A164B" w:rsidTr="00323B68">
        <w:trPr>
          <w:trHeight w:val="340"/>
        </w:trPr>
        <w:tc>
          <w:tcPr>
            <w:tcW w:w="6520" w:type="dxa"/>
            <w:vMerge w:val="restart"/>
            <w:tcBorders>
              <w:top w:val="single" w:sz="36" w:space="0" w:color="BFBFBF"/>
            </w:tcBorders>
            <w:shd w:val="clear" w:color="auto" w:fill="auto"/>
          </w:tcPr>
          <w:p w:rsidR="007E773A" w:rsidRPr="001A164B" w:rsidRDefault="006B1044" w:rsidP="00720CC1">
            <w:pPr>
              <w:pStyle w:val="TableOfContentText"/>
              <w:spacing w:before="1680"/>
              <w:rPr>
                <w:lang w:val="en-US"/>
              </w:rPr>
            </w:pPr>
            <w:r w:rsidRPr="006B1044">
              <w:rPr>
                <w:lang w:val="en-US" w:eastAsia="tr-TR"/>
              </w:rPr>
              <w:pict>
                <v:rect id="Rectangle 39" o:spid="_x0000_s1028" style="position:absolute;margin-left:-5.8pt;margin-top:5.75pt;width:326pt;height:63.7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" fillcolor="#eaeaea" stroked="f">
                  <v:textbox>
                    <w:txbxContent>
                      <w:p w:rsidR="00094C1E" w:rsidRPr="00B14EAD" w:rsidRDefault="00094C1E" w:rsidP="007E773A">
                        <w:pPr>
                          <w:spacing w:before="360"/>
                          <w:jc w:val="center"/>
                          <w:rPr>
                            <w:sz w:val="18"/>
                            <w:lang w:val="en-US"/>
                          </w:rPr>
                        </w:pPr>
                        <w:r w:rsidRPr="00B14EAD">
                          <w:rPr>
                            <w:sz w:val="18"/>
                            <w:lang w:val="en-US"/>
                          </w:rPr>
                          <w:t>((Insert TOC Graphic here; max. width: 11.5 cm; max. height: 2.5 cm))</w:t>
                        </w:r>
                      </w:p>
                    </w:txbxContent>
                  </v:textbox>
                </v:rect>
              </w:pict>
            </w:r>
            <w:r w:rsidR="007E773A" w:rsidRPr="001A164B">
              <w:rPr>
                <w:lang w:val="en-US"/>
              </w:rPr>
              <w:t>Text for Table of Contents</w:t>
            </w:r>
          </w:p>
        </w:tc>
        <w:tc>
          <w:tcPr>
            <w:tcW w:w="284" w:type="dxa"/>
            <w:tcBorders>
              <w:top w:val="single" w:sz="36" w:space="0" w:color="BFBFBF"/>
            </w:tcBorders>
            <w:shd w:val="clear" w:color="auto" w:fill="auto"/>
          </w:tcPr>
          <w:p w:rsidR="007E773A" w:rsidRPr="001A164B" w:rsidRDefault="007E773A" w:rsidP="00720CC1">
            <w:pPr>
              <w:rPr>
                <w:lang w:val="en-US"/>
              </w:rPr>
            </w:pPr>
          </w:p>
        </w:tc>
        <w:tc>
          <w:tcPr>
            <w:tcW w:w="3289" w:type="dxa"/>
            <w:vMerge w:val="restart"/>
            <w:tcBorders>
              <w:top w:val="single" w:sz="36" w:space="0" w:color="BFBFBF"/>
            </w:tcBorders>
            <w:shd w:val="clear" w:color="auto" w:fill="auto"/>
          </w:tcPr>
          <w:p w:rsidR="007E773A" w:rsidRPr="001A164B" w:rsidRDefault="007E773A" w:rsidP="00720CC1">
            <w:pPr>
              <w:pStyle w:val="AuthorsTOC"/>
              <w:rPr>
                <w:lang w:val="en-US"/>
              </w:rPr>
            </w:pPr>
            <w:r w:rsidRPr="001A164B">
              <w:rPr>
                <w:lang w:val="en-US"/>
              </w:rPr>
              <w:t>Author(s), Corresponding Author(s)*</w:t>
            </w:r>
          </w:p>
          <w:p w:rsidR="007E773A" w:rsidRPr="001A164B" w:rsidRDefault="007E773A" w:rsidP="00720CC1">
            <w:pPr>
              <w:pStyle w:val="PageNumbers"/>
              <w:rPr>
                <w:lang w:val="en-US"/>
              </w:rPr>
            </w:pPr>
            <w:r w:rsidRPr="001A164B">
              <w:rPr>
                <w:lang w:val="en-US"/>
              </w:rPr>
              <w:t>Page No. – Page No.</w:t>
            </w:r>
          </w:p>
          <w:p w:rsidR="007E773A" w:rsidRPr="001A164B" w:rsidRDefault="007E773A" w:rsidP="00720CC1">
            <w:pPr>
              <w:pStyle w:val="TitleTOC"/>
              <w:framePr w:hSpace="141" w:wrap="around" w:vAnchor="page" w:hAnchor="margin" w:y="1504"/>
              <w:rPr>
                <w:lang w:val="en-US"/>
              </w:rPr>
            </w:pPr>
            <w:r w:rsidRPr="001A164B">
              <w:rPr>
                <w:lang w:val="en-US"/>
              </w:rPr>
              <w:t>Title</w:t>
            </w:r>
          </w:p>
          <w:p w:rsidR="007E773A" w:rsidRPr="001A164B" w:rsidRDefault="007E773A" w:rsidP="00720CC1">
            <w:pPr>
              <w:framePr w:hSpace="141" w:wrap="around" w:vAnchor="page" w:hAnchor="margin" w:y="1504"/>
              <w:rPr>
                <w:lang w:val="en-US"/>
              </w:rPr>
            </w:pPr>
          </w:p>
        </w:tc>
      </w:tr>
      <w:tr w:rsidR="007E773A" w:rsidRPr="001A164B" w:rsidTr="00720CC1">
        <w:trPr>
          <w:trHeight w:hRule="exact" w:val="2722"/>
        </w:trPr>
        <w:tc>
          <w:tcPr>
            <w:tcW w:w="6520" w:type="dxa"/>
            <w:vMerge/>
            <w:shd w:val="clear" w:color="auto" w:fill="auto"/>
          </w:tcPr>
          <w:p w:rsidR="007E773A" w:rsidRPr="001A164B" w:rsidRDefault="007E773A" w:rsidP="00720CC1">
            <w:pPr>
              <w:rPr>
                <w:lang w:val="en-US"/>
              </w:rPr>
            </w:pPr>
          </w:p>
        </w:tc>
        <w:tc>
          <w:tcPr>
            <w:tcW w:w="284" w:type="dxa"/>
            <w:shd w:val="clear" w:color="auto" w:fill="auto"/>
          </w:tcPr>
          <w:p w:rsidR="007E773A" w:rsidRPr="001A164B" w:rsidRDefault="007E773A" w:rsidP="00720CC1">
            <w:pPr>
              <w:rPr>
                <w:lang w:val="en-US"/>
              </w:rPr>
            </w:pPr>
          </w:p>
        </w:tc>
        <w:tc>
          <w:tcPr>
            <w:tcW w:w="3289" w:type="dxa"/>
            <w:vMerge/>
            <w:shd w:val="clear" w:color="auto" w:fill="auto"/>
          </w:tcPr>
          <w:p w:rsidR="007E773A" w:rsidRPr="001A164B" w:rsidRDefault="007E773A" w:rsidP="00720CC1">
            <w:pPr>
              <w:rPr>
                <w:lang w:val="en-US"/>
              </w:rPr>
            </w:pPr>
          </w:p>
        </w:tc>
      </w:tr>
    </w:tbl>
    <w:p w:rsidR="007E773A" w:rsidRPr="001A164B" w:rsidRDefault="007E773A" w:rsidP="007E773A">
      <w:pPr>
        <w:rPr>
          <w:lang w:val="en-US"/>
        </w:rPr>
      </w:pPr>
    </w:p>
    <w:p w:rsidR="00773C4B" w:rsidRPr="001A164B" w:rsidRDefault="00773C4B" w:rsidP="00773C4B">
      <w:pPr>
        <w:rPr>
          <w:bCs/>
          <w:lang w:val="en-US"/>
        </w:rPr>
      </w:pPr>
    </w:p>
    <w:sectPr w:rsidR="00773C4B" w:rsidRPr="001A164B" w:rsidSect="0095126A">
      <w:pgSz w:w="11906" w:h="16838" w:code="9"/>
      <w:pgMar w:top="1134" w:right="936" w:bottom="1134" w:left="936" w:header="1021" w:footer="0"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490" w:rsidRDefault="00240490">
      <w:r>
        <w:separator/>
      </w:r>
    </w:p>
  </w:endnote>
  <w:endnote w:type="continuationSeparator" w:id="0">
    <w:p w:rsidR="00240490" w:rsidRDefault="002404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A2"/>
    <w:family w:val="roman"/>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dvGulliv-R">
    <w:altName w:val="Arial Unicode MS"/>
    <w:panose1 w:val="00000000000000000000"/>
    <w:charset w:val="80"/>
    <w:family w:val="auto"/>
    <w:notTrueType/>
    <w:pitch w:val="default"/>
    <w:sig w:usb0="00000001" w:usb1="08070000" w:usb2="00000010" w:usb3="00000000" w:csb0="00020000" w:csb1="00000000"/>
  </w:font>
  <w:font w:name="AdvMYR4">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902509"/>
      <w:docPartObj>
        <w:docPartGallery w:val="Page Numbers (Bottom of Page)"/>
        <w:docPartUnique/>
      </w:docPartObj>
    </w:sdtPr>
    <w:sdtContent>
      <w:p w:rsidR="00094C1E" w:rsidRDefault="006B1044">
        <w:pPr>
          <w:pStyle w:val="Footer"/>
          <w:jc w:val="center"/>
        </w:pPr>
        <w:r>
          <w:fldChar w:fldCharType="begin"/>
        </w:r>
        <w:r w:rsidR="00094C1E">
          <w:instrText>PAGE   \* MERGEFORMAT</w:instrText>
        </w:r>
        <w:r>
          <w:fldChar w:fldCharType="separate"/>
        </w:r>
        <w:r w:rsidR="008E3DBD" w:rsidRPr="008E3DBD">
          <w:rPr>
            <w:noProof/>
            <w:lang w:val="tr-TR"/>
          </w:rPr>
          <w:t>6</w:t>
        </w:r>
        <w:r>
          <w:fldChar w:fldCharType="end"/>
        </w:r>
      </w:p>
    </w:sdtContent>
  </w:sdt>
  <w:p w:rsidR="00094C1E" w:rsidRPr="0095126A" w:rsidRDefault="00094C1E" w:rsidP="009512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490" w:rsidRDefault="00240490">
      <w:r>
        <w:separator/>
      </w:r>
    </w:p>
  </w:footnote>
  <w:footnote w:type="continuationSeparator" w:id="0">
    <w:p w:rsidR="00240490" w:rsidRDefault="002404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1E" w:rsidRPr="00C8278A" w:rsidRDefault="006B1044" w:rsidP="00FB4551">
    <w:pPr>
      <w:pStyle w:val="Header"/>
      <w:pBdr>
        <w:bottom w:val="single" w:sz="36" w:space="1" w:color="C0C0C0"/>
      </w:pBdr>
      <w:rPr>
        <w:rFonts w:ascii="Arial Narrow" w:hAnsi="Arial Narrow" w:cs="Arial"/>
        <w:b/>
        <w:bCs/>
        <w:color w:val="C0C0C0"/>
        <w:sz w:val="36"/>
        <w:szCs w:val="36"/>
      </w:rPr>
    </w:pPr>
    <w:r w:rsidRPr="006B1044">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094C1E">
      <w:rPr>
        <w:rFonts w:ascii="Arial Narrow" w:hAnsi="Arial Narrow" w:cs="Arial"/>
        <w:b/>
        <w:bCs/>
        <w:noProof/>
        <w:color w:val="C0C0C0"/>
        <w:sz w:val="40"/>
        <w:szCs w:val="36"/>
        <w:lang w:val="en-GB" w:eastAsia="en-GB"/>
      </w:rPr>
      <w:drawing>
        <wp:inline distT="0" distB="0" distL="0" distR="0">
          <wp:extent cx="1439545" cy="416560"/>
          <wp:effectExtent l="0" t="0" r="8255"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545" cy="416560"/>
                  </a:xfrm>
                  <a:prstGeom prst="rect">
                    <a:avLst/>
                  </a:prstGeom>
                  <a:noFill/>
                  <a:ln>
                    <a:noFill/>
                  </a:ln>
                </pic:spPr>
              </pic:pic>
            </a:graphicData>
          </a:graphic>
        </wp:inline>
      </w:drawing>
    </w:r>
    <w:r w:rsidR="00094C1E">
      <w:rPr>
        <w:rFonts w:ascii="Arial Narrow" w:hAnsi="Arial Narrow" w:cs="Arial"/>
        <w:b/>
        <w:bCs/>
        <w:color w:val="C0C0C0"/>
        <w:sz w:val="40"/>
        <w:szCs w:val="36"/>
      </w:rPr>
      <w:tab/>
    </w:r>
    <w:r w:rsidR="00094C1E">
      <w:rPr>
        <w:rFonts w:ascii="Arial Narrow" w:hAnsi="Arial Narrow" w:cs="Arial"/>
        <w:b/>
        <w:bCs/>
        <w:color w:val="C0C0C0"/>
        <w:sz w:val="40"/>
        <w:szCs w:val="36"/>
      </w:rPr>
      <w:tab/>
      <w:t xml:space="preserve">                            </w:t>
    </w:r>
    <w:r w:rsidR="00094C1E" w:rsidRPr="00FB4551">
      <w:rPr>
        <w:rFonts w:ascii="Arial" w:hAnsi="Arial" w:cs="Arial"/>
        <w:b/>
        <w:bCs/>
        <w:color w:val="C0C0C0"/>
      </w:rPr>
      <w:t>www.chemsuschem.org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1E" w:rsidRPr="00863DFC" w:rsidRDefault="006B1044" w:rsidP="00863DFC">
    <w:pPr>
      <w:pStyle w:val="Header"/>
      <w:pBdr>
        <w:bottom w:val="single" w:sz="18" w:space="1" w:color="C0C0C0"/>
      </w:pBdr>
    </w:pPr>
    <w:r w:rsidRPr="006B1044">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094C1E">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0" cy="273050"/>
                  </a:xfrm>
                  <a:prstGeom prst="rect">
                    <a:avLst/>
                  </a:prstGeom>
                  <a:noFill/>
                  <a:ln>
                    <a:noFill/>
                  </a:ln>
                </pic:spPr>
              </pic:pic>
            </a:graphicData>
          </a:graphic>
        </wp:anchor>
      </w:drawing>
    </w:r>
    <w:r w:rsidR="00094C1E">
      <w:rPr>
        <w:rFonts w:ascii="Arial Narrow" w:hAnsi="Arial Narrow" w:cs="Arial"/>
        <w:b/>
        <w:bCs/>
        <w:color w:val="C0C0C0"/>
        <w:sz w:val="32"/>
        <w:szCs w:val="36"/>
      </w:rPr>
      <w:t>FULL PAPER</w:t>
    </w:r>
    <w:r w:rsidR="00094C1E" w:rsidRPr="00971FC5">
      <w:rPr>
        <w:rFonts w:ascii="Arial Narrow" w:hAnsi="Arial Narrow" w:cs="Arial"/>
        <w:sz w:val="32"/>
        <w:szCs w:val="36"/>
      </w:rPr>
      <w:tab/>
    </w:r>
    <w:r w:rsidR="00094C1E" w:rsidRPr="00971FC5">
      <w:rPr>
        <w:rFonts w:ascii="Arial Narrow" w:hAnsi="Arial Narrow" w:cs="Arial"/>
        <w:sz w:val="32"/>
        <w:szCs w:val="36"/>
      </w:rPr>
      <w:tab/>
    </w:r>
    <w:r w:rsidR="00094C1E">
      <w:rPr>
        <w:rFonts w:ascii="Arial Narrow" w:hAnsi="Arial Narrow" w:cs="Arial"/>
        <w:sz w:val="32"/>
        <w:szCs w:val="36"/>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1E" w:rsidRDefault="006B1044">
    <w:pPr>
      <w:pStyle w:val="Header"/>
    </w:pPr>
    <w:r w:rsidRPr="006B1044">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40"/>
  <w:proofState w:spelling="clean" w:grammar="clean"/>
  <w:attachedTemplate r:id="rId1"/>
  <w:stylePaneFormatFilter w:val="3F01"/>
  <w:defaultTabStop w:val="425"/>
  <w:hyphenationZone w:val="425"/>
  <w:drawingGridHorizontalSpacing w:val="120"/>
  <w:displayHorizontalDrawingGridEvery w:val="2"/>
  <w:noPunctuationKerning/>
  <w:characterSpacingControl w:val="doNotCompress"/>
  <w:hdrShapeDefaults>
    <o:shapedefaults v:ext="edit" spidmax="4098">
      <o:colormru v:ext="edit" colors="#eaeaea"/>
    </o:shapedefaults>
    <o:shapelayout v:ext="edit">
      <o:idmap v:ext="edit" data="2"/>
    </o:shapelayout>
  </w:hdrShapeDefaults>
  <w:footnotePr>
    <w:footnote w:id="-1"/>
    <w:footnote w:id="0"/>
  </w:footnotePr>
  <w:endnotePr>
    <w:endnote w:id="-1"/>
    <w:endnote w:id="0"/>
  </w:endnotePr>
  <w:compat>
    <w:useFELayout/>
  </w:compat>
  <w:rsids>
    <w:rsidRoot w:val="0060375A"/>
    <w:rsid w:val="000016B3"/>
    <w:rsid w:val="0000214A"/>
    <w:rsid w:val="00002DBC"/>
    <w:rsid w:val="000032F1"/>
    <w:rsid w:val="00003927"/>
    <w:rsid w:val="0000457A"/>
    <w:rsid w:val="00006DBA"/>
    <w:rsid w:val="00010410"/>
    <w:rsid w:val="00010B16"/>
    <w:rsid w:val="00011D51"/>
    <w:rsid w:val="00013479"/>
    <w:rsid w:val="00013DD7"/>
    <w:rsid w:val="00015DAF"/>
    <w:rsid w:val="00015FAC"/>
    <w:rsid w:val="0001724D"/>
    <w:rsid w:val="000208F6"/>
    <w:rsid w:val="00022DB4"/>
    <w:rsid w:val="00027F72"/>
    <w:rsid w:val="00033C26"/>
    <w:rsid w:val="00033D1A"/>
    <w:rsid w:val="00033F43"/>
    <w:rsid w:val="00036490"/>
    <w:rsid w:val="0004091A"/>
    <w:rsid w:val="00042BF0"/>
    <w:rsid w:val="00042CFB"/>
    <w:rsid w:val="0004453B"/>
    <w:rsid w:val="00045AB9"/>
    <w:rsid w:val="00045FEB"/>
    <w:rsid w:val="0005096E"/>
    <w:rsid w:val="0005140E"/>
    <w:rsid w:val="00055485"/>
    <w:rsid w:val="00056A56"/>
    <w:rsid w:val="00057392"/>
    <w:rsid w:val="0006281D"/>
    <w:rsid w:val="00063E0F"/>
    <w:rsid w:val="0006489B"/>
    <w:rsid w:val="000650AB"/>
    <w:rsid w:val="000656E7"/>
    <w:rsid w:val="0006694D"/>
    <w:rsid w:val="000669E3"/>
    <w:rsid w:val="00066B8E"/>
    <w:rsid w:val="00070B55"/>
    <w:rsid w:val="00070E0D"/>
    <w:rsid w:val="0007315F"/>
    <w:rsid w:val="00077560"/>
    <w:rsid w:val="000806F8"/>
    <w:rsid w:val="0008077D"/>
    <w:rsid w:val="0008189B"/>
    <w:rsid w:val="00083216"/>
    <w:rsid w:val="000864B0"/>
    <w:rsid w:val="000868D4"/>
    <w:rsid w:val="00094C1E"/>
    <w:rsid w:val="0009539C"/>
    <w:rsid w:val="00095C2F"/>
    <w:rsid w:val="00096AB1"/>
    <w:rsid w:val="000A37F3"/>
    <w:rsid w:val="000A5353"/>
    <w:rsid w:val="000A77DC"/>
    <w:rsid w:val="000B1501"/>
    <w:rsid w:val="000B5D2F"/>
    <w:rsid w:val="000B6B0A"/>
    <w:rsid w:val="000B6DF3"/>
    <w:rsid w:val="000C1DBD"/>
    <w:rsid w:val="000C3DA0"/>
    <w:rsid w:val="000C53F1"/>
    <w:rsid w:val="000C5B60"/>
    <w:rsid w:val="000D5704"/>
    <w:rsid w:val="000D6A25"/>
    <w:rsid w:val="000D70F8"/>
    <w:rsid w:val="000D75B7"/>
    <w:rsid w:val="000D7701"/>
    <w:rsid w:val="000E0815"/>
    <w:rsid w:val="000E0CEA"/>
    <w:rsid w:val="000E0EC4"/>
    <w:rsid w:val="000E1C81"/>
    <w:rsid w:val="000E517A"/>
    <w:rsid w:val="000E5FDC"/>
    <w:rsid w:val="000E76B8"/>
    <w:rsid w:val="000F26B1"/>
    <w:rsid w:val="000F29A4"/>
    <w:rsid w:val="000F2C63"/>
    <w:rsid w:val="000F2EA1"/>
    <w:rsid w:val="000F5BD1"/>
    <w:rsid w:val="000F7847"/>
    <w:rsid w:val="001000D1"/>
    <w:rsid w:val="001037A1"/>
    <w:rsid w:val="00103EF7"/>
    <w:rsid w:val="00104119"/>
    <w:rsid w:val="0010543E"/>
    <w:rsid w:val="00105F97"/>
    <w:rsid w:val="00106915"/>
    <w:rsid w:val="00107E8C"/>
    <w:rsid w:val="001158DE"/>
    <w:rsid w:val="00120C71"/>
    <w:rsid w:val="00120F2E"/>
    <w:rsid w:val="0012296B"/>
    <w:rsid w:val="001237B3"/>
    <w:rsid w:val="0012381E"/>
    <w:rsid w:val="001248B1"/>
    <w:rsid w:val="001322FF"/>
    <w:rsid w:val="0013316F"/>
    <w:rsid w:val="001344F7"/>
    <w:rsid w:val="001348CD"/>
    <w:rsid w:val="0014043E"/>
    <w:rsid w:val="00141356"/>
    <w:rsid w:val="00143551"/>
    <w:rsid w:val="0014374D"/>
    <w:rsid w:val="00143B89"/>
    <w:rsid w:val="00146867"/>
    <w:rsid w:val="001475BF"/>
    <w:rsid w:val="001504E9"/>
    <w:rsid w:val="00152E6D"/>
    <w:rsid w:val="00154A34"/>
    <w:rsid w:val="00155868"/>
    <w:rsid w:val="00155FB7"/>
    <w:rsid w:val="0015631F"/>
    <w:rsid w:val="00157C67"/>
    <w:rsid w:val="00160412"/>
    <w:rsid w:val="0016203E"/>
    <w:rsid w:val="001639AE"/>
    <w:rsid w:val="001654DF"/>
    <w:rsid w:val="00166BEB"/>
    <w:rsid w:val="00166D41"/>
    <w:rsid w:val="001678B6"/>
    <w:rsid w:val="0017048F"/>
    <w:rsid w:val="00170D5C"/>
    <w:rsid w:val="00172B86"/>
    <w:rsid w:val="00172F48"/>
    <w:rsid w:val="001732A4"/>
    <w:rsid w:val="00174519"/>
    <w:rsid w:val="001800AA"/>
    <w:rsid w:val="00180104"/>
    <w:rsid w:val="0018165B"/>
    <w:rsid w:val="00181774"/>
    <w:rsid w:val="00184380"/>
    <w:rsid w:val="001846A4"/>
    <w:rsid w:val="00186601"/>
    <w:rsid w:val="001878D0"/>
    <w:rsid w:val="00187AC6"/>
    <w:rsid w:val="0019014F"/>
    <w:rsid w:val="00192D38"/>
    <w:rsid w:val="00194818"/>
    <w:rsid w:val="00194A21"/>
    <w:rsid w:val="00196DEB"/>
    <w:rsid w:val="00197BBD"/>
    <w:rsid w:val="00197F42"/>
    <w:rsid w:val="001A0D55"/>
    <w:rsid w:val="001A164B"/>
    <w:rsid w:val="001A2FE3"/>
    <w:rsid w:val="001A3120"/>
    <w:rsid w:val="001A39AE"/>
    <w:rsid w:val="001A438D"/>
    <w:rsid w:val="001A4EE2"/>
    <w:rsid w:val="001A51B0"/>
    <w:rsid w:val="001B0348"/>
    <w:rsid w:val="001B0DFC"/>
    <w:rsid w:val="001B1FE5"/>
    <w:rsid w:val="001B286E"/>
    <w:rsid w:val="001B5A38"/>
    <w:rsid w:val="001B6384"/>
    <w:rsid w:val="001B73B9"/>
    <w:rsid w:val="001B7620"/>
    <w:rsid w:val="001C1039"/>
    <w:rsid w:val="001C21E3"/>
    <w:rsid w:val="001C26A7"/>
    <w:rsid w:val="001C2D10"/>
    <w:rsid w:val="001D1155"/>
    <w:rsid w:val="001D13EA"/>
    <w:rsid w:val="001D216B"/>
    <w:rsid w:val="001D29CA"/>
    <w:rsid w:val="001D35CE"/>
    <w:rsid w:val="001D54CA"/>
    <w:rsid w:val="001D7ECC"/>
    <w:rsid w:val="001E164A"/>
    <w:rsid w:val="001E2F1C"/>
    <w:rsid w:val="001E30B1"/>
    <w:rsid w:val="001E323E"/>
    <w:rsid w:val="001E393F"/>
    <w:rsid w:val="001E4D1B"/>
    <w:rsid w:val="001F105C"/>
    <w:rsid w:val="001F16EF"/>
    <w:rsid w:val="001F1A2D"/>
    <w:rsid w:val="001F252B"/>
    <w:rsid w:val="001F3ACC"/>
    <w:rsid w:val="001F4235"/>
    <w:rsid w:val="001F45C3"/>
    <w:rsid w:val="001F4EE4"/>
    <w:rsid w:val="001F7CF6"/>
    <w:rsid w:val="0020306E"/>
    <w:rsid w:val="00207042"/>
    <w:rsid w:val="00210D00"/>
    <w:rsid w:val="002124FA"/>
    <w:rsid w:val="00212A12"/>
    <w:rsid w:val="00213D0E"/>
    <w:rsid w:val="002221BA"/>
    <w:rsid w:val="00222D97"/>
    <w:rsid w:val="00223707"/>
    <w:rsid w:val="0022537E"/>
    <w:rsid w:val="0022582C"/>
    <w:rsid w:val="00227A6D"/>
    <w:rsid w:val="00231517"/>
    <w:rsid w:val="00232C14"/>
    <w:rsid w:val="002362C7"/>
    <w:rsid w:val="00237469"/>
    <w:rsid w:val="00240490"/>
    <w:rsid w:val="00241D85"/>
    <w:rsid w:val="00242229"/>
    <w:rsid w:val="00242E54"/>
    <w:rsid w:val="002433F0"/>
    <w:rsid w:val="00243927"/>
    <w:rsid w:val="00244945"/>
    <w:rsid w:val="00254726"/>
    <w:rsid w:val="00260EDA"/>
    <w:rsid w:val="00261387"/>
    <w:rsid w:val="00261882"/>
    <w:rsid w:val="00264F8E"/>
    <w:rsid w:val="00265DCA"/>
    <w:rsid w:val="00266210"/>
    <w:rsid w:val="00267F8A"/>
    <w:rsid w:val="002702BC"/>
    <w:rsid w:val="0027068B"/>
    <w:rsid w:val="0027404E"/>
    <w:rsid w:val="00284956"/>
    <w:rsid w:val="00284D0F"/>
    <w:rsid w:val="0028567D"/>
    <w:rsid w:val="00287256"/>
    <w:rsid w:val="00287B32"/>
    <w:rsid w:val="00291C93"/>
    <w:rsid w:val="00291E10"/>
    <w:rsid w:val="002A2EF1"/>
    <w:rsid w:val="002A36FA"/>
    <w:rsid w:val="002A561E"/>
    <w:rsid w:val="002A69D1"/>
    <w:rsid w:val="002A7A96"/>
    <w:rsid w:val="002B0E70"/>
    <w:rsid w:val="002B16E2"/>
    <w:rsid w:val="002B22BA"/>
    <w:rsid w:val="002B25E2"/>
    <w:rsid w:val="002B453B"/>
    <w:rsid w:val="002B49D1"/>
    <w:rsid w:val="002B56C9"/>
    <w:rsid w:val="002B619B"/>
    <w:rsid w:val="002B7A47"/>
    <w:rsid w:val="002B7CA9"/>
    <w:rsid w:val="002C1F50"/>
    <w:rsid w:val="002C36E0"/>
    <w:rsid w:val="002C4259"/>
    <w:rsid w:val="002D0B17"/>
    <w:rsid w:val="002D24CB"/>
    <w:rsid w:val="002D263A"/>
    <w:rsid w:val="002D42FF"/>
    <w:rsid w:val="002D475D"/>
    <w:rsid w:val="002D5148"/>
    <w:rsid w:val="002D5FBB"/>
    <w:rsid w:val="002E066F"/>
    <w:rsid w:val="002E2CA8"/>
    <w:rsid w:val="002E3FFF"/>
    <w:rsid w:val="002E673C"/>
    <w:rsid w:val="002E6F2C"/>
    <w:rsid w:val="002F0269"/>
    <w:rsid w:val="002F1479"/>
    <w:rsid w:val="002F17FB"/>
    <w:rsid w:val="002F56D6"/>
    <w:rsid w:val="002F594E"/>
    <w:rsid w:val="002F68F1"/>
    <w:rsid w:val="002F6A4C"/>
    <w:rsid w:val="002F6F30"/>
    <w:rsid w:val="002F73A5"/>
    <w:rsid w:val="003006A7"/>
    <w:rsid w:val="00301167"/>
    <w:rsid w:val="00301D1E"/>
    <w:rsid w:val="00303414"/>
    <w:rsid w:val="00303FBE"/>
    <w:rsid w:val="003040CB"/>
    <w:rsid w:val="00306258"/>
    <w:rsid w:val="003079D2"/>
    <w:rsid w:val="00307C5A"/>
    <w:rsid w:val="0031048D"/>
    <w:rsid w:val="00310783"/>
    <w:rsid w:val="003116F4"/>
    <w:rsid w:val="00312ED2"/>
    <w:rsid w:val="00313077"/>
    <w:rsid w:val="00315623"/>
    <w:rsid w:val="00317EE7"/>
    <w:rsid w:val="0032022A"/>
    <w:rsid w:val="0032037B"/>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36D7E"/>
    <w:rsid w:val="003403BB"/>
    <w:rsid w:val="003408FC"/>
    <w:rsid w:val="00340A08"/>
    <w:rsid w:val="003447D7"/>
    <w:rsid w:val="0034496B"/>
    <w:rsid w:val="00344A28"/>
    <w:rsid w:val="00354B57"/>
    <w:rsid w:val="00364753"/>
    <w:rsid w:val="0036491F"/>
    <w:rsid w:val="00364A2A"/>
    <w:rsid w:val="003657B6"/>
    <w:rsid w:val="0036610D"/>
    <w:rsid w:val="00366676"/>
    <w:rsid w:val="00366863"/>
    <w:rsid w:val="003674A7"/>
    <w:rsid w:val="00372E97"/>
    <w:rsid w:val="00375415"/>
    <w:rsid w:val="00375C0E"/>
    <w:rsid w:val="00376515"/>
    <w:rsid w:val="00376792"/>
    <w:rsid w:val="00376EA4"/>
    <w:rsid w:val="00376F37"/>
    <w:rsid w:val="0038506F"/>
    <w:rsid w:val="00390DD7"/>
    <w:rsid w:val="00396BE2"/>
    <w:rsid w:val="00396CA0"/>
    <w:rsid w:val="003A1785"/>
    <w:rsid w:val="003A6168"/>
    <w:rsid w:val="003A7006"/>
    <w:rsid w:val="003B0272"/>
    <w:rsid w:val="003B04BA"/>
    <w:rsid w:val="003B0FC4"/>
    <w:rsid w:val="003B4904"/>
    <w:rsid w:val="003B6C60"/>
    <w:rsid w:val="003B70C8"/>
    <w:rsid w:val="003C01A4"/>
    <w:rsid w:val="003C134A"/>
    <w:rsid w:val="003C1CCA"/>
    <w:rsid w:val="003C2972"/>
    <w:rsid w:val="003C2C9C"/>
    <w:rsid w:val="003C3FE0"/>
    <w:rsid w:val="003C6E1A"/>
    <w:rsid w:val="003D0DBD"/>
    <w:rsid w:val="003D0F51"/>
    <w:rsid w:val="003D1C1A"/>
    <w:rsid w:val="003D3F9A"/>
    <w:rsid w:val="003D63F7"/>
    <w:rsid w:val="003D7AC4"/>
    <w:rsid w:val="003E1A04"/>
    <w:rsid w:val="003E54CD"/>
    <w:rsid w:val="003E639D"/>
    <w:rsid w:val="003E716B"/>
    <w:rsid w:val="003E7319"/>
    <w:rsid w:val="003E73BE"/>
    <w:rsid w:val="003F1223"/>
    <w:rsid w:val="003F2556"/>
    <w:rsid w:val="003F3E2B"/>
    <w:rsid w:val="003F50D4"/>
    <w:rsid w:val="0040080D"/>
    <w:rsid w:val="0040270E"/>
    <w:rsid w:val="00403876"/>
    <w:rsid w:val="004038B8"/>
    <w:rsid w:val="004062B1"/>
    <w:rsid w:val="004070B6"/>
    <w:rsid w:val="004072DD"/>
    <w:rsid w:val="00410B81"/>
    <w:rsid w:val="00411AA6"/>
    <w:rsid w:val="00412861"/>
    <w:rsid w:val="00414412"/>
    <w:rsid w:val="00415971"/>
    <w:rsid w:val="00416553"/>
    <w:rsid w:val="00416B05"/>
    <w:rsid w:val="00422AFE"/>
    <w:rsid w:val="00422D92"/>
    <w:rsid w:val="00423593"/>
    <w:rsid w:val="00424978"/>
    <w:rsid w:val="0042545B"/>
    <w:rsid w:val="004279FC"/>
    <w:rsid w:val="00427CBD"/>
    <w:rsid w:val="00430B0B"/>
    <w:rsid w:val="00431151"/>
    <w:rsid w:val="00432307"/>
    <w:rsid w:val="004344FB"/>
    <w:rsid w:val="00435D6F"/>
    <w:rsid w:val="00436338"/>
    <w:rsid w:val="00437B5A"/>
    <w:rsid w:val="00442B56"/>
    <w:rsid w:val="00444E3C"/>
    <w:rsid w:val="00445D5C"/>
    <w:rsid w:val="004465F9"/>
    <w:rsid w:val="004466B0"/>
    <w:rsid w:val="00452243"/>
    <w:rsid w:val="00453FF5"/>
    <w:rsid w:val="00454A2D"/>
    <w:rsid w:val="004556E1"/>
    <w:rsid w:val="004609E1"/>
    <w:rsid w:val="00460C28"/>
    <w:rsid w:val="00461BD2"/>
    <w:rsid w:val="00462A09"/>
    <w:rsid w:val="0046345B"/>
    <w:rsid w:val="004644E1"/>
    <w:rsid w:val="0046574E"/>
    <w:rsid w:val="004657E8"/>
    <w:rsid w:val="00465A62"/>
    <w:rsid w:val="00466B40"/>
    <w:rsid w:val="00467E99"/>
    <w:rsid w:val="00470790"/>
    <w:rsid w:val="00471861"/>
    <w:rsid w:val="004725C7"/>
    <w:rsid w:val="00473029"/>
    <w:rsid w:val="00473EE4"/>
    <w:rsid w:val="00474A66"/>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5893"/>
    <w:rsid w:val="004A73A8"/>
    <w:rsid w:val="004A75D5"/>
    <w:rsid w:val="004A771F"/>
    <w:rsid w:val="004A78AE"/>
    <w:rsid w:val="004B004E"/>
    <w:rsid w:val="004B0589"/>
    <w:rsid w:val="004B0B74"/>
    <w:rsid w:val="004B15AC"/>
    <w:rsid w:val="004B1783"/>
    <w:rsid w:val="004B3CAD"/>
    <w:rsid w:val="004B65AE"/>
    <w:rsid w:val="004B7661"/>
    <w:rsid w:val="004C1836"/>
    <w:rsid w:val="004C22E6"/>
    <w:rsid w:val="004C2834"/>
    <w:rsid w:val="004C2FAC"/>
    <w:rsid w:val="004C3CC9"/>
    <w:rsid w:val="004C471F"/>
    <w:rsid w:val="004C5F41"/>
    <w:rsid w:val="004C6D04"/>
    <w:rsid w:val="004D090A"/>
    <w:rsid w:val="004D1F7E"/>
    <w:rsid w:val="004D31C6"/>
    <w:rsid w:val="004D416D"/>
    <w:rsid w:val="004D4293"/>
    <w:rsid w:val="004D5ABB"/>
    <w:rsid w:val="004D6DB8"/>
    <w:rsid w:val="004E11A5"/>
    <w:rsid w:val="004E1F20"/>
    <w:rsid w:val="004E2108"/>
    <w:rsid w:val="004E3010"/>
    <w:rsid w:val="004E3F83"/>
    <w:rsid w:val="004E4A53"/>
    <w:rsid w:val="004E4DFF"/>
    <w:rsid w:val="004E5278"/>
    <w:rsid w:val="004E74F4"/>
    <w:rsid w:val="004F0129"/>
    <w:rsid w:val="004F1EB1"/>
    <w:rsid w:val="004F257F"/>
    <w:rsid w:val="004F33AD"/>
    <w:rsid w:val="004F35CD"/>
    <w:rsid w:val="004F61CE"/>
    <w:rsid w:val="004F7F41"/>
    <w:rsid w:val="00501639"/>
    <w:rsid w:val="00501EFF"/>
    <w:rsid w:val="0050277D"/>
    <w:rsid w:val="005035EB"/>
    <w:rsid w:val="00503D86"/>
    <w:rsid w:val="0050689B"/>
    <w:rsid w:val="005068AA"/>
    <w:rsid w:val="00506EDB"/>
    <w:rsid w:val="00511093"/>
    <w:rsid w:val="005118B8"/>
    <w:rsid w:val="00512A8E"/>
    <w:rsid w:val="00520422"/>
    <w:rsid w:val="0052085F"/>
    <w:rsid w:val="0052404D"/>
    <w:rsid w:val="00525271"/>
    <w:rsid w:val="00530033"/>
    <w:rsid w:val="00530284"/>
    <w:rsid w:val="0053044E"/>
    <w:rsid w:val="005321B0"/>
    <w:rsid w:val="0053418A"/>
    <w:rsid w:val="005349D6"/>
    <w:rsid w:val="00536BC1"/>
    <w:rsid w:val="00537F36"/>
    <w:rsid w:val="00541205"/>
    <w:rsid w:val="00542DCB"/>
    <w:rsid w:val="005433DE"/>
    <w:rsid w:val="0054420E"/>
    <w:rsid w:val="00544226"/>
    <w:rsid w:val="0054446E"/>
    <w:rsid w:val="00545113"/>
    <w:rsid w:val="005454E7"/>
    <w:rsid w:val="005472E5"/>
    <w:rsid w:val="0054781E"/>
    <w:rsid w:val="0055057E"/>
    <w:rsid w:val="00550B0C"/>
    <w:rsid w:val="0055113D"/>
    <w:rsid w:val="005528ED"/>
    <w:rsid w:val="005551F3"/>
    <w:rsid w:val="00556A65"/>
    <w:rsid w:val="00556F92"/>
    <w:rsid w:val="00561C0E"/>
    <w:rsid w:val="005662EA"/>
    <w:rsid w:val="00566858"/>
    <w:rsid w:val="00566CC5"/>
    <w:rsid w:val="00567B5A"/>
    <w:rsid w:val="00567C18"/>
    <w:rsid w:val="0057009B"/>
    <w:rsid w:val="005735B3"/>
    <w:rsid w:val="00573EA9"/>
    <w:rsid w:val="005801F0"/>
    <w:rsid w:val="005826CC"/>
    <w:rsid w:val="005839B9"/>
    <w:rsid w:val="00586DF8"/>
    <w:rsid w:val="00591262"/>
    <w:rsid w:val="00591AB8"/>
    <w:rsid w:val="0059206C"/>
    <w:rsid w:val="00595E34"/>
    <w:rsid w:val="00597954"/>
    <w:rsid w:val="005A5617"/>
    <w:rsid w:val="005B0CDF"/>
    <w:rsid w:val="005B10C2"/>
    <w:rsid w:val="005B15A7"/>
    <w:rsid w:val="005B3509"/>
    <w:rsid w:val="005B430B"/>
    <w:rsid w:val="005B43B7"/>
    <w:rsid w:val="005B5D4F"/>
    <w:rsid w:val="005B6716"/>
    <w:rsid w:val="005B6C80"/>
    <w:rsid w:val="005B71FC"/>
    <w:rsid w:val="005B7CA5"/>
    <w:rsid w:val="005C08BF"/>
    <w:rsid w:val="005C4CEE"/>
    <w:rsid w:val="005C4F38"/>
    <w:rsid w:val="005C5196"/>
    <w:rsid w:val="005D1E1A"/>
    <w:rsid w:val="005D1EBB"/>
    <w:rsid w:val="005D395A"/>
    <w:rsid w:val="005D43FD"/>
    <w:rsid w:val="005D65E6"/>
    <w:rsid w:val="005E451D"/>
    <w:rsid w:val="005E538D"/>
    <w:rsid w:val="005F19CB"/>
    <w:rsid w:val="005F25D1"/>
    <w:rsid w:val="005F29A5"/>
    <w:rsid w:val="005F359B"/>
    <w:rsid w:val="005F5348"/>
    <w:rsid w:val="005F74E7"/>
    <w:rsid w:val="006003C1"/>
    <w:rsid w:val="006011C8"/>
    <w:rsid w:val="006024FD"/>
    <w:rsid w:val="0060310C"/>
    <w:rsid w:val="0060375A"/>
    <w:rsid w:val="00605315"/>
    <w:rsid w:val="00605FAC"/>
    <w:rsid w:val="00607A3D"/>
    <w:rsid w:val="00612875"/>
    <w:rsid w:val="006134A3"/>
    <w:rsid w:val="006150DB"/>
    <w:rsid w:val="006200AB"/>
    <w:rsid w:val="00620450"/>
    <w:rsid w:val="00620753"/>
    <w:rsid w:val="00620911"/>
    <w:rsid w:val="00620C61"/>
    <w:rsid w:val="00627F57"/>
    <w:rsid w:val="006318A4"/>
    <w:rsid w:val="00634FFA"/>
    <w:rsid w:val="00635757"/>
    <w:rsid w:val="00636481"/>
    <w:rsid w:val="00637072"/>
    <w:rsid w:val="006378C3"/>
    <w:rsid w:val="00644209"/>
    <w:rsid w:val="00647525"/>
    <w:rsid w:val="00647562"/>
    <w:rsid w:val="006479FE"/>
    <w:rsid w:val="00647FC1"/>
    <w:rsid w:val="00654E17"/>
    <w:rsid w:val="00656634"/>
    <w:rsid w:val="00661C1F"/>
    <w:rsid w:val="0066216C"/>
    <w:rsid w:val="00665E34"/>
    <w:rsid w:val="006675EA"/>
    <w:rsid w:val="006709AA"/>
    <w:rsid w:val="00671E1E"/>
    <w:rsid w:val="006722A0"/>
    <w:rsid w:val="006724B9"/>
    <w:rsid w:val="00672587"/>
    <w:rsid w:val="0067512C"/>
    <w:rsid w:val="00677625"/>
    <w:rsid w:val="00677838"/>
    <w:rsid w:val="00677AB5"/>
    <w:rsid w:val="00677D6F"/>
    <w:rsid w:val="006812E2"/>
    <w:rsid w:val="00681A96"/>
    <w:rsid w:val="00685DA5"/>
    <w:rsid w:val="0068673B"/>
    <w:rsid w:val="00694EC1"/>
    <w:rsid w:val="006956E5"/>
    <w:rsid w:val="0069644B"/>
    <w:rsid w:val="006976AD"/>
    <w:rsid w:val="00697C5E"/>
    <w:rsid w:val="00697E3B"/>
    <w:rsid w:val="006A108F"/>
    <w:rsid w:val="006A2254"/>
    <w:rsid w:val="006A6116"/>
    <w:rsid w:val="006A7E4F"/>
    <w:rsid w:val="006B04A7"/>
    <w:rsid w:val="006B1044"/>
    <w:rsid w:val="006B369F"/>
    <w:rsid w:val="006B4DC6"/>
    <w:rsid w:val="006B4E8D"/>
    <w:rsid w:val="006B5DE9"/>
    <w:rsid w:val="006B6806"/>
    <w:rsid w:val="006B72C2"/>
    <w:rsid w:val="006B7C3F"/>
    <w:rsid w:val="006C1123"/>
    <w:rsid w:val="006C2DBE"/>
    <w:rsid w:val="006C51C9"/>
    <w:rsid w:val="006C5C46"/>
    <w:rsid w:val="006C5F03"/>
    <w:rsid w:val="006C643D"/>
    <w:rsid w:val="006C6BFE"/>
    <w:rsid w:val="006C6D39"/>
    <w:rsid w:val="006C7F18"/>
    <w:rsid w:val="006D02C0"/>
    <w:rsid w:val="006D184F"/>
    <w:rsid w:val="006D2D7B"/>
    <w:rsid w:val="006D3595"/>
    <w:rsid w:val="006D4F77"/>
    <w:rsid w:val="006D6793"/>
    <w:rsid w:val="006E041E"/>
    <w:rsid w:val="006E09E9"/>
    <w:rsid w:val="006E0C66"/>
    <w:rsid w:val="006E1813"/>
    <w:rsid w:val="006E570E"/>
    <w:rsid w:val="006E5BEA"/>
    <w:rsid w:val="006F0EB7"/>
    <w:rsid w:val="006F6671"/>
    <w:rsid w:val="00700F72"/>
    <w:rsid w:val="007013DE"/>
    <w:rsid w:val="00701830"/>
    <w:rsid w:val="00702F63"/>
    <w:rsid w:val="007038A3"/>
    <w:rsid w:val="00704733"/>
    <w:rsid w:val="00710812"/>
    <w:rsid w:val="00711E9D"/>
    <w:rsid w:val="007130CE"/>
    <w:rsid w:val="00713548"/>
    <w:rsid w:val="00713B1C"/>
    <w:rsid w:val="00714DB9"/>
    <w:rsid w:val="00714DC9"/>
    <w:rsid w:val="0071700B"/>
    <w:rsid w:val="007178C0"/>
    <w:rsid w:val="00717BD5"/>
    <w:rsid w:val="007203EC"/>
    <w:rsid w:val="00720CC1"/>
    <w:rsid w:val="00720FED"/>
    <w:rsid w:val="00721B0F"/>
    <w:rsid w:val="007249D7"/>
    <w:rsid w:val="007252DA"/>
    <w:rsid w:val="00732798"/>
    <w:rsid w:val="0073576C"/>
    <w:rsid w:val="00737264"/>
    <w:rsid w:val="007406C2"/>
    <w:rsid w:val="007407AE"/>
    <w:rsid w:val="00740CE1"/>
    <w:rsid w:val="0074126C"/>
    <w:rsid w:val="00741B47"/>
    <w:rsid w:val="00745DE7"/>
    <w:rsid w:val="00746C0D"/>
    <w:rsid w:val="00750326"/>
    <w:rsid w:val="0075278E"/>
    <w:rsid w:val="00753705"/>
    <w:rsid w:val="00754F5F"/>
    <w:rsid w:val="00757401"/>
    <w:rsid w:val="00757673"/>
    <w:rsid w:val="007576FA"/>
    <w:rsid w:val="00757C71"/>
    <w:rsid w:val="00763D77"/>
    <w:rsid w:val="00763EDE"/>
    <w:rsid w:val="00764F01"/>
    <w:rsid w:val="00765C4D"/>
    <w:rsid w:val="007663E0"/>
    <w:rsid w:val="00773904"/>
    <w:rsid w:val="007739AF"/>
    <w:rsid w:val="00773C4B"/>
    <w:rsid w:val="00773D16"/>
    <w:rsid w:val="007740A8"/>
    <w:rsid w:val="00775C8A"/>
    <w:rsid w:val="00775F73"/>
    <w:rsid w:val="007776E8"/>
    <w:rsid w:val="007815C4"/>
    <w:rsid w:val="00783FBE"/>
    <w:rsid w:val="0078628B"/>
    <w:rsid w:val="0078784C"/>
    <w:rsid w:val="007939A6"/>
    <w:rsid w:val="007958BF"/>
    <w:rsid w:val="007A0D98"/>
    <w:rsid w:val="007A6D99"/>
    <w:rsid w:val="007A7E01"/>
    <w:rsid w:val="007B05F5"/>
    <w:rsid w:val="007B25C9"/>
    <w:rsid w:val="007B4FC5"/>
    <w:rsid w:val="007B6A97"/>
    <w:rsid w:val="007C2805"/>
    <w:rsid w:val="007C36BA"/>
    <w:rsid w:val="007C3D60"/>
    <w:rsid w:val="007C42DE"/>
    <w:rsid w:val="007C5712"/>
    <w:rsid w:val="007C672F"/>
    <w:rsid w:val="007D0337"/>
    <w:rsid w:val="007D0701"/>
    <w:rsid w:val="007D2ED9"/>
    <w:rsid w:val="007D3696"/>
    <w:rsid w:val="007D4E41"/>
    <w:rsid w:val="007E0E91"/>
    <w:rsid w:val="007E266C"/>
    <w:rsid w:val="007E2CB8"/>
    <w:rsid w:val="007E3A49"/>
    <w:rsid w:val="007E52D5"/>
    <w:rsid w:val="007E6725"/>
    <w:rsid w:val="007E7187"/>
    <w:rsid w:val="007E773A"/>
    <w:rsid w:val="007F00BA"/>
    <w:rsid w:val="007F202F"/>
    <w:rsid w:val="007F20D9"/>
    <w:rsid w:val="007F3068"/>
    <w:rsid w:val="007F46F6"/>
    <w:rsid w:val="007F611F"/>
    <w:rsid w:val="007F664A"/>
    <w:rsid w:val="007F66E6"/>
    <w:rsid w:val="007F68CC"/>
    <w:rsid w:val="00804822"/>
    <w:rsid w:val="00810253"/>
    <w:rsid w:val="00813005"/>
    <w:rsid w:val="00813FEF"/>
    <w:rsid w:val="008148A5"/>
    <w:rsid w:val="00814B1C"/>
    <w:rsid w:val="00816397"/>
    <w:rsid w:val="00817ACD"/>
    <w:rsid w:val="00823310"/>
    <w:rsid w:val="008249B7"/>
    <w:rsid w:val="00826879"/>
    <w:rsid w:val="0082695B"/>
    <w:rsid w:val="008272FD"/>
    <w:rsid w:val="00827A4E"/>
    <w:rsid w:val="00832891"/>
    <w:rsid w:val="008339A8"/>
    <w:rsid w:val="00836959"/>
    <w:rsid w:val="0084225F"/>
    <w:rsid w:val="00847D4E"/>
    <w:rsid w:val="00851D03"/>
    <w:rsid w:val="00851F12"/>
    <w:rsid w:val="008536CE"/>
    <w:rsid w:val="008540B4"/>
    <w:rsid w:val="00854A3E"/>
    <w:rsid w:val="00854C3B"/>
    <w:rsid w:val="00855988"/>
    <w:rsid w:val="00856D80"/>
    <w:rsid w:val="00860C40"/>
    <w:rsid w:val="0086111A"/>
    <w:rsid w:val="00862A5B"/>
    <w:rsid w:val="00862D4C"/>
    <w:rsid w:val="00863DFC"/>
    <w:rsid w:val="0086441B"/>
    <w:rsid w:val="00865C7C"/>
    <w:rsid w:val="00870558"/>
    <w:rsid w:val="00873E64"/>
    <w:rsid w:val="00875FFC"/>
    <w:rsid w:val="0087681F"/>
    <w:rsid w:val="008773A8"/>
    <w:rsid w:val="00880861"/>
    <w:rsid w:val="00881596"/>
    <w:rsid w:val="0088321F"/>
    <w:rsid w:val="00884733"/>
    <w:rsid w:val="00886901"/>
    <w:rsid w:val="0089069D"/>
    <w:rsid w:val="008915B8"/>
    <w:rsid w:val="00892C82"/>
    <w:rsid w:val="008935DC"/>
    <w:rsid w:val="00896252"/>
    <w:rsid w:val="0089651C"/>
    <w:rsid w:val="00896608"/>
    <w:rsid w:val="008A75A2"/>
    <w:rsid w:val="008B34B9"/>
    <w:rsid w:val="008C0905"/>
    <w:rsid w:val="008C26A3"/>
    <w:rsid w:val="008C4A56"/>
    <w:rsid w:val="008D05CC"/>
    <w:rsid w:val="008D0D68"/>
    <w:rsid w:val="008D1961"/>
    <w:rsid w:val="008D306F"/>
    <w:rsid w:val="008D3292"/>
    <w:rsid w:val="008D3912"/>
    <w:rsid w:val="008D4C1D"/>
    <w:rsid w:val="008D5AA0"/>
    <w:rsid w:val="008E10E3"/>
    <w:rsid w:val="008E1877"/>
    <w:rsid w:val="008E3DBD"/>
    <w:rsid w:val="008E4C32"/>
    <w:rsid w:val="008E7658"/>
    <w:rsid w:val="008F195C"/>
    <w:rsid w:val="008F1ACF"/>
    <w:rsid w:val="008F1F6E"/>
    <w:rsid w:val="008F3789"/>
    <w:rsid w:val="008F3E3D"/>
    <w:rsid w:val="008F525A"/>
    <w:rsid w:val="008F5663"/>
    <w:rsid w:val="008F6CA9"/>
    <w:rsid w:val="008F6D3F"/>
    <w:rsid w:val="008F6D6F"/>
    <w:rsid w:val="008F71A1"/>
    <w:rsid w:val="008F7FE1"/>
    <w:rsid w:val="00900B9E"/>
    <w:rsid w:val="009018FB"/>
    <w:rsid w:val="00901A45"/>
    <w:rsid w:val="009022F6"/>
    <w:rsid w:val="00902AF3"/>
    <w:rsid w:val="00910196"/>
    <w:rsid w:val="00912A2F"/>
    <w:rsid w:val="00915EFA"/>
    <w:rsid w:val="00915FA4"/>
    <w:rsid w:val="009179FB"/>
    <w:rsid w:val="009203FD"/>
    <w:rsid w:val="00920F74"/>
    <w:rsid w:val="00922D51"/>
    <w:rsid w:val="00923B90"/>
    <w:rsid w:val="0092483C"/>
    <w:rsid w:val="009264DF"/>
    <w:rsid w:val="00926868"/>
    <w:rsid w:val="009317ED"/>
    <w:rsid w:val="0093355D"/>
    <w:rsid w:val="00933F3E"/>
    <w:rsid w:val="00935D92"/>
    <w:rsid w:val="009361EB"/>
    <w:rsid w:val="00941003"/>
    <w:rsid w:val="009425B3"/>
    <w:rsid w:val="00942AEF"/>
    <w:rsid w:val="009452BD"/>
    <w:rsid w:val="00945BF2"/>
    <w:rsid w:val="00946617"/>
    <w:rsid w:val="00946D1A"/>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46FC"/>
    <w:rsid w:val="0097560B"/>
    <w:rsid w:val="009767DE"/>
    <w:rsid w:val="0098401D"/>
    <w:rsid w:val="009841F8"/>
    <w:rsid w:val="009849E5"/>
    <w:rsid w:val="00985D3C"/>
    <w:rsid w:val="0098683C"/>
    <w:rsid w:val="0098753E"/>
    <w:rsid w:val="009923A9"/>
    <w:rsid w:val="00996071"/>
    <w:rsid w:val="009964CD"/>
    <w:rsid w:val="00997637"/>
    <w:rsid w:val="009A27D2"/>
    <w:rsid w:val="009A53C8"/>
    <w:rsid w:val="009A621F"/>
    <w:rsid w:val="009A6414"/>
    <w:rsid w:val="009B297D"/>
    <w:rsid w:val="009B3D65"/>
    <w:rsid w:val="009B426B"/>
    <w:rsid w:val="009B5513"/>
    <w:rsid w:val="009B626F"/>
    <w:rsid w:val="009B7251"/>
    <w:rsid w:val="009C0ABF"/>
    <w:rsid w:val="009C43E7"/>
    <w:rsid w:val="009C4DBD"/>
    <w:rsid w:val="009C5E80"/>
    <w:rsid w:val="009D14CA"/>
    <w:rsid w:val="009D3258"/>
    <w:rsid w:val="009D345F"/>
    <w:rsid w:val="009D5757"/>
    <w:rsid w:val="009D7DB0"/>
    <w:rsid w:val="009E1D78"/>
    <w:rsid w:val="009E20AB"/>
    <w:rsid w:val="009E295D"/>
    <w:rsid w:val="009E5B17"/>
    <w:rsid w:val="009E78B5"/>
    <w:rsid w:val="009E7925"/>
    <w:rsid w:val="009E798E"/>
    <w:rsid w:val="009F1127"/>
    <w:rsid w:val="009F27E3"/>
    <w:rsid w:val="009F4D3D"/>
    <w:rsid w:val="009F65BB"/>
    <w:rsid w:val="009F6FBF"/>
    <w:rsid w:val="009F70DC"/>
    <w:rsid w:val="00A001C3"/>
    <w:rsid w:val="00A02C15"/>
    <w:rsid w:val="00A0349A"/>
    <w:rsid w:val="00A04427"/>
    <w:rsid w:val="00A04B91"/>
    <w:rsid w:val="00A04D83"/>
    <w:rsid w:val="00A054B0"/>
    <w:rsid w:val="00A0680F"/>
    <w:rsid w:val="00A069E1"/>
    <w:rsid w:val="00A1019C"/>
    <w:rsid w:val="00A11527"/>
    <w:rsid w:val="00A11648"/>
    <w:rsid w:val="00A14A34"/>
    <w:rsid w:val="00A2029A"/>
    <w:rsid w:val="00A21B0F"/>
    <w:rsid w:val="00A24878"/>
    <w:rsid w:val="00A25D01"/>
    <w:rsid w:val="00A25E55"/>
    <w:rsid w:val="00A25ED4"/>
    <w:rsid w:val="00A26E89"/>
    <w:rsid w:val="00A309F9"/>
    <w:rsid w:val="00A30DC0"/>
    <w:rsid w:val="00A32D0C"/>
    <w:rsid w:val="00A33868"/>
    <w:rsid w:val="00A3522C"/>
    <w:rsid w:val="00A3587B"/>
    <w:rsid w:val="00A41956"/>
    <w:rsid w:val="00A42756"/>
    <w:rsid w:val="00A43EB3"/>
    <w:rsid w:val="00A44DD4"/>
    <w:rsid w:val="00A47DD9"/>
    <w:rsid w:val="00A50FB9"/>
    <w:rsid w:val="00A51F4E"/>
    <w:rsid w:val="00A5397B"/>
    <w:rsid w:val="00A54DA6"/>
    <w:rsid w:val="00A56B9F"/>
    <w:rsid w:val="00A57D58"/>
    <w:rsid w:val="00A60AC7"/>
    <w:rsid w:val="00A6116D"/>
    <w:rsid w:val="00A62274"/>
    <w:rsid w:val="00A65F2C"/>
    <w:rsid w:val="00A67A65"/>
    <w:rsid w:val="00A71DC3"/>
    <w:rsid w:val="00A72188"/>
    <w:rsid w:val="00A734EF"/>
    <w:rsid w:val="00A737D3"/>
    <w:rsid w:val="00A73873"/>
    <w:rsid w:val="00A8041F"/>
    <w:rsid w:val="00A8062A"/>
    <w:rsid w:val="00A807A5"/>
    <w:rsid w:val="00A842F8"/>
    <w:rsid w:val="00A8458D"/>
    <w:rsid w:val="00A86689"/>
    <w:rsid w:val="00A877AF"/>
    <w:rsid w:val="00A87B0A"/>
    <w:rsid w:val="00A91878"/>
    <w:rsid w:val="00A93198"/>
    <w:rsid w:val="00A93E3F"/>
    <w:rsid w:val="00A9668D"/>
    <w:rsid w:val="00A97137"/>
    <w:rsid w:val="00AA1BF0"/>
    <w:rsid w:val="00AA2315"/>
    <w:rsid w:val="00AA30BB"/>
    <w:rsid w:val="00AA4441"/>
    <w:rsid w:val="00AA5045"/>
    <w:rsid w:val="00AA73FE"/>
    <w:rsid w:val="00AA7D8F"/>
    <w:rsid w:val="00AB14AF"/>
    <w:rsid w:val="00AB32D7"/>
    <w:rsid w:val="00AC2A68"/>
    <w:rsid w:val="00AC390C"/>
    <w:rsid w:val="00AC51F3"/>
    <w:rsid w:val="00AC532F"/>
    <w:rsid w:val="00AC5471"/>
    <w:rsid w:val="00AC710B"/>
    <w:rsid w:val="00AC7345"/>
    <w:rsid w:val="00AC768E"/>
    <w:rsid w:val="00AC7B67"/>
    <w:rsid w:val="00AD0372"/>
    <w:rsid w:val="00AD0B89"/>
    <w:rsid w:val="00AD4141"/>
    <w:rsid w:val="00AD47D4"/>
    <w:rsid w:val="00AD62D8"/>
    <w:rsid w:val="00AD7808"/>
    <w:rsid w:val="00AD78DA"/>
    <w:rsid w:val="00AE1546"/>
    <w:rsid w:val="00AE1695"/>
    <w:rsid w:val="00AE33D9"/>
    <w:rsid w:val="00AE5BB7"/>
    <w:rsid w:val="00AE7A63"/>
    <w:rsid w:val="00AF00F4"/>
    <w:rsid w:val="00AF267E"/>
    <w:rsid w:val="00AF63C3"/>
    <w:rsid w:val="00AF7CE1"/>
    <w:rsid w:val="00B00E7C"/>
    <w:rsid w:val="00B011E3"/>
    <w:rsid w:val="00B02EC2"/>
    <w:rsid w:val="00B0301F"/>
    <w:rsid w:val="00B0351C"/>
    <w:rsid w:val="00B03934"/>
    <w:rsid w:val="00B048B1"/>
    <w:rsid w:val="00B11686"/>
    <w:rsid w:val="00B12C6B"/>
    <w:rsid w:val="00B13276"/>
    <w:rsid w:val="00B139D9"/>
    <w:rsid w:val="00B14EAD"/>
    <w:rsid w:val="00B1639B"/>
    <w:rsid w:val="00B22D4D"/>
    <w:rsid w:val="00B22DD8"/>
    <w:rsid w:val="00B24AB1"/>
    <w:rsid w:val="00B26826"/>
    <w:rsid w:val="00B26EE7"/>
    <w:rsid w:val="00B31D15"/>
    <w:rsid w:val="00B31D8E"/>
    <w:rsid w:val="00B32E81"/>
    <w:rsid w:val="00B34146"/>
    <w:rsid w:val="00B351C5"/>
    <w:rsid w:val="00B437D7"/>
    <w:rsid w:val="00B43C10"/>
    <w:rsid w:val="00B455C8"/>
    <w:rsid w:val="00B46744"/>
    <w:rsid w:val="00B477DB"/>
    <w:rsid w:val="00B50307"/>
    <w:rsid w:val="00B5050B"/>
    <w:rsid w:val="00B50EBF"/>
    <w:rsid w:val="00B51080"/>
    <w:rsid w:val="00B5267D"/>
    <w:rsid w:val="00B53ED3"/>
    <w:rsid w:val="00B54E3D"/>
    <w:rsid w:val="00B55214"/>
    <w:rsid w:val="00B55FAF"/>
    <w:rsid w:val="00B605CF"/>
    <w:rsid w:val="00B60758"/>
    <w:rsid w:val="00B626F3"/>
    <w:rsid w:val="00B63CC7"/>
    <w:rsid w:val="00B64AEB"/>
    <w:rsid w:val="00B64D08"/>
    <w:rsid w:val="00B70A39"/>
    <w:rsid w:val="00B70AB2"/>
    <w:rsid w:val="00B718C6"/>
    <w:rsid w:val="00B72EEE"/>
    <w:rsid w:val="00B74BDF"/>
    <w:rsid w:val="00B76F72"/>
    <w:rsid w:val="00B809B1"/>
    <w:rsid w:val="00B824F1"/>
    <w:rsid w:val="00B87183"/>
    <w:rsid w:val="00B877D8"/>
    <w:rsid w:val="00B903B7"/>
    <w:rsid w:val="00B92AD4"/>
    <w:rsid w:val="00B94757"/>
    <w:rsid w:val="00B94978"/>
    <w:rsid w:val="00B9782D"/>
    <w:rsid w:val="00BA1684"/>
    <w:rsid w:val="00BA2EE4"/>
    <w:rsid w:val="00BA4462"/>
    <w:rsid w:val="00BB1819"/>
    <w:rsid w:val="00BB42DF"/>
    <w:rsid w:val="00BB4EBA"/>
    <w:rsid w:val="00BB5DA9"/>
    <w:rsid w:val="00BB74EE"/>
    <w:rsid w:val="00BC014F"/>
    <w:rsid w:val="00BC0164"/>
    <w:rsid w:val="00BC28D4"/>
    <w:rsid w:val="00BC57EA"/>
    <w:rsid w:val="00BC5B54"/>
    <w:rsid w:val="00BC78A2"/>
    <w:rsid w:val="00BD142D"/>
    <w:rsid w:val="00BD1DB4"/>
    <w:rsid w:val="00BD505D"/>
    <w:rsid w:val="00BD61A7"/>
    <w:rsid w:val="00BE09CA"/>
    <w:rsid w:val="00BE114C"/>
    <w:rsid w:val="00BE35EF"/>
    <w:rsid w:val="00BE3AAB"/>
    <w:rsid w:val="00BE770B"/>
    <w:rsid w:val="00BE7761"/>
    <w:rsid w:val="00BF03A9"/>
    <w:rsid w:val="00BF0F57"/>
    <w:rsid w:val="00BF1164"/>
    <w:rsid w:val="00BF14BC"/>
    <w:rsid w:val="00BF47E9"/>
    <w:rsid w:val="00C00948"/>
    <w:rsid w:val="00C00B45"/>
    <w:rsid w:val="00C0304C"/>
    <w:rsid w:val="00C035BB"/>
    <w:rsid w:val="00C0393D"/>
    <w:rsid w:val="00C04273"/>
    <w:rsid w:val="00C047F9"/>
    <w:rsid w:val="00C05D9F"/>
    <w:rsid w:val="00C06CDB"/>
    <w:rsid w:val="00C06D0F"/>
    <w:rsid w:val="00C070FB"/>
    <w:rsid w:val="00C07E66"/>
    <w:rsid w:val="00C13799"/>
    <w:rsid w:val="00C14B94"/>
    <w:rsid w:val="00C20722"/>
    <w:rsid w:val="00C23D75"/>
    <w:rsid w:val="00C2460C"/>
    <w:rsid w:val="00C24F0C"/>
    <w:rsid w:val="00C2552A"/>
    <w:rsid w:val="00C27066"/>
    <w:rsid w:val="00C308BE"/>
    <w:rsid w:val="00C31F5F"/>
    <w:rsid w:val="00C32053"/>
    <w:rsid w:val="00C40FD8"/>
    <w:rsid w:val="00C41730"/>
    <w:rsid w:val="00C41733"/>
    <w:rsid w:val="00C417AF"/>
    <w:rsid w:val="00C42D04"/>
    <w:rsid w:val="00C43D44"/>
    <w:rsid w:val="00C462C4"/>
    <w:rsid w:val="00C545F4"/>
    <w:rsid w:val="00C55A65"/>
    <w:rsid w:val="00C577AA"/>
    <w:rsid w:val="00C60C71"/>
    <w:rsid w:val="00C632B3"/>
    <w:rsid w:val="00C63B7C"/>
    <w:rsid w:val="00C64910"/>
    <w:rsid w:val="00C67531"/>
    <w:rsid w:val="00C70D48"/>
    <w:rsid w:val="00C71038"/>
    <w:rsid w:val="00C77158"/>
    <w:rsid w:val="00C77DFE"/>
    <w:rsid w:val="00C80D4B"/>
    <w:rsid w:val="00C82130"/>
    <w:rsid w:val="00C8278A"/>
    <w:rsid w:val="00C82B09"/>
    <w:rsid w:val="00C8417E"/>
    <w:rsid w:val="00C8558C"/>
    <w:rsid w:val="00C85ABE"/>
    <w:rsid w:val="00C878CB"/>
    <w:rsid w:val="00C90A57"/>
    <w:rsid w:val="00C91F07"/>
    <w:rsid w:val="00C92120"/>
    <w:rsid w:val="00C942FC"/>
    <w:rsid w:val="00C94FB4"/>
    <w:rsid w:val="00C966DA"/>
    <w:rsid w:val="00C97532"/>
    <w:rsid w:val="00C976B2"/>
    <w:rsid w:val="00CA1213"/>
    <w:rsid w:val="00CA16E3"/>
    <w:rsid w:val="00CA2E24"/>
    <w:rsid w:val="00CA2E29"/>
    <w:rsid w:val="00CA3539"/>
    <w:rsid w:val="00CA3607"/>
    <w:rsid w:val="00CA72F1"/>
    <w:rsid w:val="00CA766E"/>
    <w:rsid w:val="00CB2DCB"/>
    <w:rsid w:val="00CB3141"/>
    <w:rsid w:val="00CB4591"/>
    <w:rsid w:val="00CB51BA"/>
    <w:rsid w:val="00CB6F85"/>
    <w:rsid w:val="00CB7D07"/>
    <w:rsid w:val="00CC0473"/>
    <w:rsid w:val="00CC1E8D"/>
    <w:rsid w:val="00CC3970"/>
    <w:rsid w:val="00CC3ED1"/>
    <w:rsid w:val="00CC4484"/>
    <w:rsid w:val="00CC4988"/>
    <w:rsid w:val="00CC5886"/>
    <w:rsid w:val="00CC69FD"/>
    <w:rsid w:val="00CD1F87"/>
    <w:rsid w:val="00CD40A4"/>
    <w:rsid w:val="00CD66D5"/>
    <w:rsid w:val="00CE0A13"/>
    <w:rsid w:val="00CE0A40"/>
    <w:rsid w:val="00CE1852"/>
    <w:rsid w:val="00CE2946"/>
    <w:rsid w:val="00CE4329"/>
    <w:rsid w:val="00CF1014"/>
    <w:rsid w:val="00CF1FCF"/>
    <w:rsid w:val="00CF6597"/>
    <w:rsid w:val="00CF7619"/>
    <w:rsid w:val="00D00EA0"/>
    <w:rsid w:val="00D01999"/>
    <w:rsid w:val="00D01A50"/>
    <w:rsid w:val="00D05D33"/>
    <w:rsid w:val="00D160F3"/>
    <w:rsid w:val="00D17B72"/>
    <w:rsid w:val="00D17E86"/>
    <w:rsid w:val="00D201E6"/>
    <w:rsid w:val="00D20FFB"/>
    <w:rsid w:val="00D23118"/>
    <w:rsid w:val="00D241A9"/>
    <w:rsid w:val="00D2489B"/>
    <w:rsid w:val="00D2517E"/>
    <w:rsid w:val="00D25CD7"/>
    <w:rsid w:val="00D3261D"/>
    <w:rsid w:val="00D33A08"/>
    <w:rsid w:val="00D35554"/>
    <w:rsid w:val="00D35F06"/>
    <w:rsid w:val="00D36226"/>
    <w:rsid w:val="00D4072C"/>
    <w:rsid w:val="00D43886"/>
    <w:rsid w:val="00D455D4"/>
    <w:rsid w:val="00D4569A"/>
    <w:rsid w:val="00D45E62"/>
    <w:rsid w:val="00D46DC4"/>
    <w:rsid w:val="00D5062B"/>
    <w:rsid w:val="00D515EA"/>
    <w:rsid w:val="00D52C56"/>
    <w:rsid w:val="00D53541"/>
    <w:rsid w:val="00D55E39"/>
    <w:rsid w:val="00D57540"/>
    <w:rsid w:val="00D60633"/>
    <w:rsid w:val="00D620FF"/>
    <w:rsid w:val="00D62BCB"/>
    <w:rsid w:val="00D63E1C"/>
    <w:rsid w:val="00D65A90"/>
    <w:rsid w:val="00D65BF3"/>
    <w:rsid w:val="00D71F39"/>
    <w:rsid w:val="00D73D35"/>
    <w:rsid w:val="00D74C34"/>
    <w:rsid w:val="00D75529"/>
    <w:rsid w:val="00D7679A"/>
    <w:rsid w:val="00D76A3B"/>
    <w:rsid w:val="00D80821"/>
    <w:rsid w:val="00D83505"/>
    <w:rsid w:val="00D84972"/>
    <w:rsid w:val="00D85F01"/>
    <w:rsid w:val="00D872B1"/>
    <w:rsid w:val="00D90816"/>
    <w:rsid w:val="00D91D07"/>
    <w:rsid w:val="00DA52A6"/>
    <w:rsid w:val="00DA5AAB"/>
    <w:rsid w:val="00DB188E"/>
    <w:rsid w:val="00DC1CC0"/>
    <w:rsid w:val="00DC273F"/>
    <w:rsid w:val="00DC38B8"/>
    <w:rsid w:val="00DC4444"/>
    <w:rsid w:val="00DC4475"/>
    <w:rsid w:val="00DC58C0"/>
    <w:rsid w:val="00DD2700"/>
    <w:rsid w:val="00DD3A2B"/>
    <w:rsid w:val="00DD61DE"/>
    <w:rsid w:val="00DE0BFD"/>
    <w:rsid w:val="00DE11A5"/>
    <w:rsid w:val="00DE25A0"/>
    <w:rsid w:val="00DE4720"/>
    <w:rsid w:val="00DE47CD"/>
    <w:rsid w:val="00DE4E91"/>
    <w:rsid w:val="00DF0B35"/>
    <w:rsid w:val="00DF39D2"/>
    <w:rsid w:val="00DF56A7"/>
    <w:rsid w:val="00DF6BBB"/>
    <w:rsid w:val="00DF7125"/>
    <w:rsid w:val="00E017F3"/>
    <w:rsid w:val="00E01912"/>
    <w:rsid w:val="00E01D99"/>
    <w:rsid w:val="00E038CC"/>
    <w:rsid w:val="00E04749"/>
    <w:rsid w:val="00E0593B"/>
    <w:rsid w:val="00E07A22"/>
    <w:rsid w:val="00E11A20"/>
    <w:rsid w:val="00E16674"/>
    <w:rsid w:val="00E16F22"/>
    <w:rsid w:val="00E21911"/>
    <w:rsid w:val="00E2234E"/>
    <w:rsid w:val="00E2417A"/>
    <w:rsid w:val="00E25B4B"/>
    <w:rsid w:val="00E26437"/>
    <w:rsid w:val="00E30E17"/>
    <w:rsid w:val="00E33C5B"/>
    <w:rsid w:val="00E352D5"/>
    <w:rsid w:val="00E37F4B"/>
    <w:rsid w:val="00E411A9"/>
    <w:rsid w:val="00E4350D"/>
    <w:rsid w:val="00E4387D"/>
    <w:rsid w:val="00E43A22"/>
    <w:rsid w:val="00E44989"/>
    <w:rsid w:val="00E450E6"/>
    <w:rsid w:val="00E47D26"/>
    <w:rsid w:val="00E5325E"/>
    <w:rsid w:val="00E53F2F"/>
    <w:rsid w:val="00E54CEB"/>
    <w:rsid w:val="00E557D7"/>
    <w:rsid w:val="00E55E85"/>
    <w:rsid w:val="00E560EA"/>
    <w:rsid w:val="00E62588"/>
    <w:rsid w:val="00E62BA8"/>
    <w:rsid w:val="00E6313E"/>
    <w:rsid w:val="00E6482A"/>
    <w:rsid w:val="00E7396A"/>
    <w:rsid w:val="00E73FD6"/>
    <w:rsid w:val="00E74EFA"/>
    <w:rsid w:val="00E76CD4"/>
    <w:rsid w:val="00E86230"/>
    <w:rsid w:val="00E86CF4"/>
    <w:rsid w:val="00E878E1"/>
    <w:rsid w:val="00E90586"/>
    <w:rsid w:val="00E91745"/>
    <w:rsid w:val="00E9183E"/>
    <w:rsid w:val="00E91C1D"/>
    <w:rsid w:val="00E936B6"/>
    <w:rsid w:val="00E94476"/>
    <w:rsid w:val="00E948E4"/>
    <w:rsid w:val="00E960BA"/>
    <w:rsid w:val="00E963E5"/>
    <w:rsid w:val="00E96C90"/>
    <w:rsid w:val="00E9768D"/>
    <w:rsid w:val="00EA067A"/>
    <w:rsid w:val="00EA1A26"/>
    <w:rsid w:val="00EA2F92"/>
    <w:rsid w:val="00EA4E85"/>
    <w:rsid w:val="00EA5A23"/>
    <w:rsid w:val="00EA7141"/>
    <w:rsid w:val="00EA77BF"/>
    <w:rsid w:val="00EB27E9"/>
    <w:rsid w:val="00EB5774"/>
    <w:rsid w:val="00EB6169"/>
    <w:rsid w:val="00EB64CF"/>
    <w:rsid w:val="00EB74A3"/>
    <w:rsid w:val="00EC1F3E"/>
    <w:rsid w:val="00EC2B7D"/>
    <w:rsid w:val="00EC65CA"/>
    <w:rsid w:val="00ED12A8"/>
    <w:rsid w:val="00ED2C01"/>
    <w:rsid w:val="00ED7B9C"/>
    <w:rsid w:val="00ED7F07"/>
    <w:rsid w:val="00EE3131"/>
    <w:rsid w:val="00EE6D9A"/>
    <w:rsid w:val="00EE7426"/>
    <w:rsid w:val="00EF0027"/>
    <w:rsid w:val="00EF0F49"/>
    <w:rsid w:val="00EF1739"/>
    <w:rsid w:val="00EF26EB"/>
    <w:rsid w:val="00EF291C"/>
    <w:rsid w:val="00EF584E"/>
    <w:rsid w:val="00EF64B7"/>
    <w:rsid w:val="00F007F5"/>
    <w:rsid w:val="00F01D4C"/>
    <w:rsid w:val="00F02583"/>
    <w:rsid w:val="00F04C12"/>
    <w:rsid w:val="00F052B6"/>
    <w:rsid w:val="00F06437"/>
    <w:rsid w:val="00F115D4"/>
    <w:rsid w:val="00F14219"/>
    <w:rsid w:val="00F14341"/>
    <w:rsid w:val="00F14A3D"/>
    <w:rsid w:val="00F1565A"/>
    <w:rsid w:val="00F156C3"/>
    <w:rsid w:val="00F15CBA"/>
    <w:rsid w:val="00F25E14"/>
    <w:rsid w:val="00F262D3"/>
    <w:rsid w:val="00F271F7"/>
    <w:rsid w:val="00F2738A"/>
    <w:rsid w:val="00F36B32"/>
    <w:rsid w:val="00F444F7"/>
    <w:rsid w:val="00F45722"/>
    <w:rsid w:val="00F457ED"/>
    <w:rsid w:val="00F462EB"/>
    <w:rsid w:val="00F50082"/>
    <w:rsid w:val="00F519C6"/>
    <w:rsid w:val="00F51B2D"/>
    <w:rsid w:val="00F54B9B"/>
    <w:rsid w:val="00F5543C"/>
    <w:rsid w:val="00F55497"/>
    <w:rsid w:val="00F56075"/>
    <w:rsid w:val="00F567D4"/>
    <w:rsid w:val="00F5762F"/>
    <w:rsid w:val="00F57A5E"/>
    <w:rsid w:val="00F607AE"/>
    <w:rsid w:val="00F62599"/>
    <w:rsid w:val="00F62C3C"/>
    <w:rsid w:val="00F63B13"/>
    <w:rsid w:val="00F63B47"/>
    <w:rsid w:val="00F64602"/>
    <w:rsid w:val="00F64EF8"/>
    <w:rsid w:val="00F65701"/>
    <w:rsid w:val="00F65CC8"/>
    <w:rsid w:val="00F673AB"/>
    <w:rsid w:val="00F7230C"/>
    <w:rsid w:val="00F74C22"/>
    <w:rsid w:val="00F74E09"/>
    <w:rsid w:val="00F76294"/>
    <w:rsid w:val="00F80B2F"/>
    <w:rsid w:val="00F811AF"/>
    <w:rsid w:val="00F81D1A"/>
    <w:rsid w:val="00F84389"/>
    <w:rsid w:val="00F851EC"/>
    <w:rsid w:val="00F854CA"/>
    <w:rsid w:val="00F8550A"/>
    <w:rsid w:val="00F855A7"/>
    <w:rsid w:val="00F86B1F"/>
    <w:rsid w:val="00F87AF0"/>
    <w:rsid w:val="00F90B10"/>
    <w:rsid w:val="00F91C37"/>
    <w:rsid w:val="00F92D36"/>
    <w:rsid w:val="00F94259"/>
    <w:rsid w:val="00F96F1F"/>
    <w:rsid w:val="00FA0025"/>
    <w:rsid w:val="00FA0E7F"/>
    <w:rsid w:val="00FA24B0"/>
    <w:rsid w:val="00FA4314"/>
    <w:rsid w:val="00FA45BB"/>
    <w:rsid w:val="00FA47BD"/>
    <w:rsid w:val="00FA5099"/>
    <w:rsid w:val="00FA565D"/>
    <w:rsid w:val="00FA72FD"/>
    <w:rsid w:val="00FB04B7"/>
    <w:rsid w:val="00FB4551"/>
    <w:rsid w:val="00FB698B"/>
    <w:rsid w:val="00FC11BA"/>
    <w:rsid w:val="00FC2F44"/>
    <w:rsid w:val="00FC62BC"/>
    <w:rsid w:val="00FC63D2"/>
    <w:rsid w:val="00FD1481"/>
    <w:rsid w:val="00FD30D6"/>
    <w:rsid w:val="00FD5182"/>
    <w:rsid w:val="00FD6378"/>
    <w:rsid w:val="00FE0A89"/>
    <w:rsid w:val="00FE2612"/>
    <w:rsid w:val="00FE2DE8"/>
    <w:rsid w:val="00FF018B"/>
    <w:rsid w:val="00FF0708"/>
    <w:rsid w:val="00FF0CF2"/>
    <w:rsid w:val="00FF1053"/>
    <w:rsid w:val="00FF170B"/>
    <w:rsid w:val="00FF3038"/>
    <w:rsid w:val="00FF3EF5"/>
    <w:rsid w:val="00FF432E"/>
    <w:rsid w:val="00FF47AC"/>
    <w:rsid w:val="00FF7048"/>
    <w:rsid w:val="00FF75F3"/>
    <w:rsid w:val="00FF7BA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eaeae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8ED"/>
    <w:rPr>
      <w:sz w:val="24"/>
      <w:szCs w:val="24"/>
      <w:lang w:val="de-DE" w:eastAsia="ja-JP"/>
    </w:rPr>
  </w:style>
  <w:style w:type="paragraph" w:styleId="Heading3">
    <w:name w:val="heading 3"/>
    <w:basedOn w:val="Normal"/>
    <w:next w:val="Normal"/>
    <w:link w:val="Heading3Char"/>
    <w:uiPriority w:val="9"/>
    <w:semiHidden/>
    <w:unhideWhenUsed/>
    <w:qFormat/>
    <w:rsid w:val="007739A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styleId="EndnoteText">
    <w:name w:val="endnote text"/>
    <w:basedOn w:val="Normal"/>
    <w:link w:val="EndnoteTextChar"/>
    <w:uiPriority w:val="99"/>
    <w:semiHidden/>
    <w:unhideWhenUsed/>
    <w:rsid w:val="0027404E"/>
    <w:rPr>
      <w:sz w:val="20"/>
      <w:szCs w:val="20"/>
    </w:rPr>
  </w:style>
  <w:style w:type="character" w:customStyle="1" w:styleId="EndnoteTextChar">
    <w:name w:val="Endnote Text Char"/>
    <w:basedOn w:val="DefaultParagraphFont"/>
    <w:link w:val="EndnoteText"/>
    <w:uiPriority w:val="99"/>
    <w:semiHidden/>
    <w:rsid w:val="0027404E"/>
    <w:rPr>
      <w:lang w:val="de-DE" w:eastAsia="ja-JP"/>
    </w:rPr>
  </w:style>
  <w:style w:type="character" w:styleId="EndnoteReference">
    <w:name w:val="endnote reference"/>
    <w:basedOn w:val="DefaultParagraphFont"/>
    <w:uiPriority w:val="99"/>
    <w:semiHidden/>
    <w:unhideWhenUsed/>
    <w:rsid w:val="0027404E"/>
    <w:rPr>
      <w:vertAlign w:val="superscript"/>
    </w:rPr>
  </w:style>
  <w:style w:type="paragraph" w:customStyle="1" w:styleId="G4bTableBody">
    <w:name w:val="G4b Table Body"/>
    <w:rsid w:val="00375C0E"/>
    <w:pPr>
      <w:keepNext/>
      <w:keepLines/>
      <w:jc w:val="center"/>
    </w:pPr>
    <w:rPr>
      <w:rFonts w:eastAsia="Times New Roman"/>
      <w:sz w:val="16"/>
      <w:szCs w:val="16"/>
      <w:lang w:val="en-GB" w:eastAsia="en-GB"/>
    </w:rPr>
  </w:style>
  <w:style w:type="character" w:styleId="PlaceholderText">
    <w:name w:val="Placeholder Text"/>
    <w:basedOn w:val="DefaultParagraphFont"/>
    <w:uiPriority w:val="99"/>
    <w:semiHidden/>
    <w:rsid w:val="00B02EC2"/>
    <w:rPr>
      <w:color w:val="808080"/>
    </w:rPr>
  </w:style>
  <w:style w:type="character" w:customStyle="1" w:styleId="Heading3Char">
    <w:name w:val="Heading 3 Char"/>
    <w:basedOn w:val="DefaultParagraphFont"/>
    <w:link w:val="Heading3"/>
    <w:uiPriority w:val="9"/>
    <w:semiHidden/>
    <w:rsid w:val="007739AF"/>
    <w:rPr>
      <w:rFonts w:asciiTheme="majorHAnsi" w:eastAsiaTheme="majorEastAsia" w:hAnsiTheme="majorHAnsi" w:cstheme="majorBidi"/>
      <w:b/>
      <w:bCs/>
      <w:color w:val="4F81BD" w:themeColor="accent1"/>
      <w:sz w:val="24"/>
      <w:szCs w:val="24"/>
      <w:lang w:val="de-DE" w:eastAsia="ja-JP"/>
    </w:rPr>
  </w:style>
  <w:style w:type="character" w:styleId="Hyperlink">
    <w:name w:val="Hyperlink"/>
    <w:basedOn w:val="DefaultParagraphFont"/>
    <w:uiPriority w:val="99"/>
    <w:unhideWhenUsed/>
    <w:rsid w:val="007739AF"/>
    <w:rPr>
      <w:color w:val="0000FF" w:themeColor="hyperlink"/>
      <w:u w:val="single"/>
    </w:rPr>
  </w:style>
  <w:style w:type="character" w:customStyle="1" w:styleId="apple-converted-space">
    <w:name w:val="apple-converted-space"/>
    <w:basedOn w:val="DefaultParagraphFont"/>
    <w:rsid w:val="000016B3"/>
  </w:style>
  <w:style w:type="table" w:styleId="TableGrid">
    <w:name w:val="Table Grid"/>
    <w:basedOn w:val="TableNormal"/>
    <w:uiPriority w:val="59"/>
    <w:rsid w:val="007E2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CTableBody">
    <w:name w:val="TC_Table_Body"/>
    <w:basedOn w:val="Normal"/>
    <w:link w:val="TCTableBodyChar"/>
    <w:rsid w:val="004279FC"/>
    <w:pPr>
      <w:spacing w:after="200"/>
      <w:jc w:val="both"/>
    </w:pPr>
    <w:rPr>
      <w:rFonts w:ascii="Times" w:eastAsia="Times New Roman" w:hAnsi="Times"/>
      <w:szCs w:val="20"/>
      <w:lang w:val="en-US" w:eastAsia="en-US"/>
    </w:rPr>
  </w:style>
  <w:style w:type="character" w:customStyle="1" w:styleId="TCTableBodyChar">
    <w:name w:val="TC_Table_Body Char"/>
    <w:link w:val="TCTableBody"/>
    <w:rsid w:val="004279FC"/>
    <w:rPr>
      <w:rFonts w:ascii="Times" w:eastAsia="Times New Roman" w:hAnsi="Times"/>
      <w:sz w:val="24"/>
      <w:lang w:val="en-US" w:eastAsia="en-US"/>
    </w:rPr>
  </w:style>
  <w:style w:type="table" w:customStyle="1" w:styleId="TabloKlavuzu1">
    <w:name w:val="Tablo Kılavuzu1"/>
    <w:basedOn w:val="TableNormal"/>
    <w:next w:val="TableGrid"/>
    <w:uiPriority w:val="59"/>
    <w:rsid w:val="00094C1E"/>
    <w:rPr>
      <w:rFonts w:ascii="New York" w:eastAsia="Times New Roman" w:hAnsi="New York"/>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Normal"/>
    <w:rsid w:val="00F06437"/>
    <w:pPr>
      <w:spacing w:line="480" w:lineRule="auto"/>
      <w:ind w:firstLine="202"/>
      <w:jc w:val="both"/>
    </w:pPr>
    <w:rPr>
      <w:rFonts w:ascii="Times" w:eastAsia="Times New Roman" w:hAnsi="Times"/>
      <w:szCs w:val="20"/>
      <w:lang w:val="en-US" w:eastAsia="en-US"/>
    </w:rPr>
  </w:style>
  <w:style w:type="paragraph" w:customStyle="1" w:styleId="VAFigureCaption">
    <w:name w:val="VA_Figure_Caption"/>
    <w:basedOn w:val="Normal"/>
    <w:next w:val="Normal"/>
    <w:rsid w:val="00F06437"/>
    <w:pPr>
      <w:spacing w:after="200" w:line="480" w:lineRule="auto"/>
      <w:jc w:val="both"/>
    </w:pPr>
    <w:rPr>
      <w:rFonts w:ascii="Times" w:eastAsia="Times New Roman" w:hAnsi="Times"/>
      <w:szCs w:val="20"/>
      <w:lang w:val="en-US" w:eastAsia="en-US"/>
    </w:rPr>
  </w:style>
  <w:style w:type="paragraph" w:customStyle="1" w:styleId="RSCR02References">
    <w:name w:val="RSC R02 References"/>
    <w:link w:val="RSCR02ReferencesChar"/>
    <w:qFormat/>
    <w:rsid w:val="00237469"/>
    <w:pPr>
      <w:numPr>
        <w:numId w:val="1"/>
      </w:numPr>
      <w:tabs>
        <w:tab w:val="left" w:pos="284"/>
      </w:tabs>
      <w:spacing w:line="200" w:lineRule="exact"/>
      <w:ind w:left="284" w:hanging="284"/>
    </w:pPr>
    <w:rPr>
      <w:rFonts w:asciiTheme="minorHAnsi" w:eastAsiaTheme="minorHAnsi" w:hAnsiTheme="minorHAnsi"/>
      <w:w w:val="105"/>
      <w:sz w:val="18"/>
      <w:szCs w:val="18"/>
      <w:lang w:val="en-GB" w:eastAsia="en-US"/>
    </w:rPr>
  </w:style>
  <w:style w:type="character" w:customStyle="1" w:styleId="RSCR02ReferencesChar">
    <w:name w:val="RSC R02 References Char"/>
    <w:basedOn w:val="DefaultParagraphFont"/>
    <w:link w:val="RSCR02References"/>
    <w:rsid w:val="00237469"/>
    <w:rPr>
      <w:rFonts w:asciiTheme="minorHAnsi" w:eastAsiaTheme="minorHAnsi" w:hAnsiTheme="minorHAnsi"/>
      <w:w w:val="105"/>
      <w:sz w:val="18"/>
      <w:szCs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paragraph" w:styleId="Balk3">
    <w:name w:val="heading 3"/>
    <w:basedOn w:val="Normal"/>
    <w:next w:val="Normal"/>
    <w:link w:val="Balk3Char"/>
    <w:uiPriority w:val="9"/>
    <w:semiHidden/>
    <w:unhideWhenUsed/>
    <w:qFormat/>
    <w:rsid w:val="007739AF"/>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stbilgi">
    <w:name w:val="header"/>
    <w:basedOn w:val="Normal"/>
    <w:link w:val="stbilgiChar"/>
    <w:uiPriority w:val="99"/>
    <w:unhideWhenUsed/>
    <w:rsid w:val="001E2F1C"/>
    <w:pPr>
      <w:tabs>
        <w:tab w:val="center" w:pos="4703"/>
        <w:tab w:val="right" w:pos="9406"/>
      </w:tabs>
    </w:pPr>
  </w:style>
  <w:style w:type="character" w:customStyle="1" w:styleId="stbilgiChar">
    <w:name w:val="Üstbilgi Char"/>
    <w:link w:val="stbilgi"/>
    <w:uiPriority w:val="99"/>
    <w:rsid w:val="001E2F1C"/>
    <w:rPr>
      <w:sz w:val="24"/>
      <w:szCs w:val="24"/>
      <w:lang w:val="de-DE" w:eastAsia="ja-JP" w:bidi="ar-SA"/>
    </w:rPr>
  </w:style>
  <w:style w:type="paragraph" w:styleId="Altbilgi">
    <w:name w:val="footer"/>
    <w:basedOn w:val="Normal"/>
    <w:link w:val="AltbilgiChar"/>
    <w:uiPriority w:val="99"/>
    <w:unhideWhenUsed/>
    <w:rsid w:val="001E2F1C"/>
    <w:pPr>
      <w:tabs>
        <w:tab w:val="center" w:pos="4703"/>
        <w:tab w:val="right" w:pos="9406"/>
      </w:tabs>
    </w:pPr>
  </w:style>
  <w:style w:type="character" w:customStyle="1" w:styleId="AltbilgiChar">
    <w:name w:val="Altbilgi Char"/>
    <w:link w:val="Altbilgi"/>
    <w:uiPriority w:val="99"/>
    <w:rsid w:val="001E2F1C"/>
    <w:rPr>
      <w:sz w:val="24"/>
      <w:szCs w:val="24"/>
      <w:lang w:val="de-DE" w:eastAsia="ja-JP" w:bidi="ar-SA"/>
    </w:rPr>
  </w:style>
  <w:style w:type="paragraph" w:styleId="BalonMetni">
    <w:name w:val="Balloon Text"/>
    <w:basedOn w:val="Normal"/>
    <w:link w:val="BalonMetniChar"/>
    <w:uiPriority w:val="99"/>
    <w:semiHidden/>
    <w:unhideWhenUsed/>
    <w:rsid w:val="00EE7426"/>
    <w:rPr>
      <w:rFonts w:ascii="Tahoma" w:hAnsi="Tahoma" w:cs="Tahoma"/>
      <w:sz w:val="16"/>
      <w:szCs w:val="16"/>
    </w:rPr>
  </w:style>
  <w:style w:type="character" w:customStyle="1" w:styleId="BalonMetniChar">
    <w:name w:val="Balon Metni Char"/>
    <w:link w:val="BalonMetni"/>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styleId="SonnotMetni">
    <w:name w:val="endnote text"/>
    <w:basedOn w:val="Normal"/>
    <w:link w:val="SonnotMetniChar"/>
    <w:uiPriority w:val="99"/>
    <w:semiHidden/>
    <w:unhideWhenUsed/>
    <w:rsid w:val="0027404E"/>
    <w:rPr>
      <w:sz w:val="20"/>
      <w:szCs w:val="20"/>
    </w:rPr>
  </w:style>
  <w:style w:type="character" w:customStyle="1" w:styleId="SonnotMetniChar">
    <w:name w:val="Sonnot Metni Char"/>
    <w:basedOn w:val="VarsaylanParagrafYazTipi"/>
    <w:link w:val="SonnotMetni"/>
    <w:uiPriority w:val="99"/>
    <w:semiHidden/>
    <w:rsid w:val="0027404E"/>
    <w:rPr>
      <w:lang w:val="de-DE" w:eastAsia="ja-JP"/>
    </w:rPr>
  </w:style>
  <w:style w:type="character" w:styleId="SonnotBavurusu">
    <w:name w:val="endnote reference"/>
    <w:basedOn w:val="VarsaylanParagrafYazTipi"/>
    <w:uiPriority w:val="99"/>
    <w:semiHidden/>
    <w:unhideWhenUsed/>
    <w:rsid w:val="0027404E"/>
    <w:rPr>
      <w:vertAlign w:val="superscript"/>
    </w:rPr>
  </w:style>
  <w:style w:type="paragraph" w:customStyle="1" w:styleId="G4bTableBody">
    <w:name w:val="G4b Table Body"/>
    <w:rsid w:val="00375C0E"/>
    <w:pPr>
      <w:keepNext/>
      <w:keepLines/>
      <w:jc w:val="center"/>
    </w:pPr>
    <w:rPr>
      <w:rFonts w:eastAsia="Times New Roman"/>
      <w:sz w:val="16"/>
      <w:szCs w:val="16"/>
      <w:lang w:val="en-GB" w:eastAsia="en-GB"/>
    </w:rPr>
  </w:style>
  <w:style w:type="character" w:styleId="YerTutucuMetni">
    <w:name w:val="Placeholder Text"/>
    <w:basedOn w:val="VarsaylanParagrafYazTipi"/>
    <w:uiPriority w:val="99"/>
    <w:semiHidden/>
    <w:rsid w:val="00B02EC2"/>
    <w:rPr>
      <w:color w:val="808080"/>
    </w:rPr>
  </w:style>
  <w:style w:type="character" w:customStyle="1" w:styleId="Balk3Char">
    <w:name w:val="Başlık 3 Char"/>
    <w:basedOn w:val="VarsaylanParagrafYazTipi"/>
    <w:link w:val="Balk3"/>
    <w:uiPriority w:val="9"/>
    <w:semiHidden/>
    <w:rsid w:val="007739AF"/>
    <w:rPr>
      <w:rFonts w:asciiTheme="majorHAnsi" w:eastAsiaTheme="majorEastAsia" w:hAnsiTheme="majorHAnsi" w:cstheme="majorBidi"/>
      <w:b/>
      <w:bCs/>
      <w:color w:val="4F81BD" w:themeColor="accent1"/>
      <w:sz w:val="24"/>
      <w:szCs w:val="24"/>
      <w:lang w:val="de-DE" w:eastAsia="ja-JP"/>
    </w:rPr>
  </w:style>
  <w:style w:type="character" w:styleId="Kpr">
    <w:name w:val="Hyperlink"/>
    <w:basedOn w:val="VarsaylanParagrafYazTipi"/>
    <w:uiPriority w:val="99"/>
    <w:unhideWhenUsed/>
    <w:rsid w:val="007739A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49238291">
      <w:bodyDiv w:val="1"/>
      <w:marLeft w:val="0"/>
      <w:marRight w:val="0"/>
      <w:marTop w:val="0"/>
      <w:marBottom w:val="0"/>
      <w:divBdr>
        <w:top w:val="none" w:sz="0" w:space="0" w:color="auto"/>
        <w:left w:val="none" w:sz="0" w:space="0" w:color="auto"/>
        <w:bottom w:val="none" w:sz="0" w:space="0" w:color="auto"/>
        <w:right w:val="none" w:sz="0" w:space="0" w:color="auto"/>
      </w:divBdr>
      <w:divsChild>
        <w:div w:id="449662903">
          <w:marLeft w:val="0"/>
          <w:marRight w:val="0"/>
          <w:marTop w:val="0"/>
          <w:marBottom w:val="0"/>
          <w:divBdr>
            <w:top w:val="none" w:sz="0" w:space="0" w:color="auto"/>
            <w:left w:val="none" w:sz="0" w:space="0" w:color="auto"/>
            <w:bottom w:val="none" w:sz="0" w:space="0" w:color="auto"/>
            <w:right w:val="none" w:sz="0" w:space="0" w:color="auto"/>
          </w:divBdr>
        </w:div>
        <w:div w:id="765735094">
          <w:marLeft w:val="0"/>
          <w:marRight w:val="0"/>
          <w:marTop w:val="0"/>
          <w:marBottom w:val="0"/>
          <w:divBdr>
            <w:top w:val="none" w:sz="0" w:space="0" w:color="auto"/>
            <w:left w:val="none" w:sz="0" w:space="0" w:color="auto"/>
            <w:bottom w:val="none" w:sz="0" w:space="0" w:color="auto"/>
            <w:right w:val="none" w:sz="0" w:space="0" w:color="auto"/>
          </w:divBdr>
        </w:div>
        <w:div w:id="1473786380">
          <w:marLeft w:val="0"/>
          <w:marRight w:val="0"/>
          <w:marTop w:val="0"/>
          <w:marBottom w:val="0"/>
          <w:divBdr>
            <w:top w:val="none" w:sz="0" w:space="0" w:color="auto"/>
            <w:left w:val="none" w:sz="0" w:space="0" w:color="auto"/>
            <w:bottom w:val="none" w:sz="0" w:space="0" w:color="auto"/>
            <w:right w:val="none" w:sz="0" w:space="0" w:color="auto"/>
          </w:divBdr>
        </w:div>
      </w:divsChild>
    </w:div>
    <w:div w:id="1569464038">
      <w:bodyDiv w:val="1"/>
      <w:marLeft w:val="0"/>
      <w:marRight w:val="0"/>
      <w:marTop w:val="0"/>
      <w:marBottom w:val="0"/>
      <w:divBdr>
        <w:top w:val="none" w:sz="0" w:space="0" w:color="auto"/>
        <w:left w:val="none" w:sz="0" w:space="0" w:color="auto"/>
        <w:bottom w:val="none" w:sz="0" w:space="0" w:color="auto"/>
        <w:right w:val="none" w:sz="0" w:space="0" w:color="auto"/>
      </w:divBdr>
    </w:div>
    <w:div w:id="1782844627">
      <w:bodyDiv w:val="1"/>
      <w:marLeft w:val="0"/>
      <w:marRight w:val="0"/>
      <w:marTop w:val="0"/>
      <w:marBottom w:val="0"/>
      <w:divBdr>
        <w:top w:val="none" w:sz="0" w:space="0" w:color="auto"/>
        <w:left w:val="none" w:sz="0" w:space="0" w:color="auto"/>
        <w:bottom w:val="none" w:sz="0" w:space="0" w:color="auto"/>
        <w:right w:val="none" w:sz="0" w:space="0" w:color="auto"/>
      </w:divBdr>
    </w:div>
    <w:div w:id="183533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oleObject" Target="embeddings/oleObject10.bin"/><Relationship Id="rId21" Type="http://schemas.openxmlformats.org/officeDocument/2006/relationships/image" Target="media/image10.emf"/><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oleObject" Target="embeddings/oleObject14.bin"/><Relationship Id="rId50" Type="http://schemas.openxmlformats.org/officeDocument/2006/relationships/image" Target="media/image25.e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34.emf"/><Relationship Id="rId76" Type="http://schemas.openxmlformats.org/officeDocument/2006/relationships/image" Target="media/image38.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5.bin"/><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6.emf"/><Relationship Id="rId37" Type="http://schemas.openxmlformats.org/officeDocument/2006/relationships/oleObject" Target="embeddings/oleObject9.bin"/><Relationship Id="rId40" Type="http://schemas.openxmlformats.org/officeDocument/2006/relationships/image" Target="media/image20.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chart" Target="charts/chart1.xml"/><Relationship Id="rId79"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oleObject" Target="embeddings/oleObject30.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uleyman.gulcemal@ege.edu.tr" TargetMode="External"/><Relationship Id="rId14" Type="http://schemas.openxmlformats.org/officeDocument/2006/relationships/image" Target="media/image4.emf"/><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5.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oleObject" Target="embeddings/oleObject25.bin"/><Relationship Id="rId77" Type="http://schemas.openxmlformats.org/officeDocument/2006/relationships/oleObject" Target="embeddings/oleObject28.bin"/><Relationship Id="rId8" Type="http://schemas.openxmlformats.org/officeDocument/2006/relationships/hyperlink" Target="mailto:jxiao@liv.ac.uk" TargetMode="External"/><Relationship Id="rId51" Type="http://schemas.openxmlformats.org/officeDocument/2006/relationships/oleObject" Target="embeddings/oleObject16.bin"/><Relationship Id="rId72" Type="http://schemas.openxmlformats.org/officeDocument/2006/relationships/image" Target="media/image36.emf"/><Relationship Id="rId80" Type="http://schemas.openxmlformats.org/officeDocument/2006/relationships/oleObject" Target="embeddings/oleObject29.bin"/><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oleObject" Target="embeddings/oleObject7.bin"/><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9.png"/><Relationship Id="rId41" Type="http://schemas.openxmlformats.org/officeDocument/2006/relationships/oleObject" Target="embeddings/oleObject11.bin"/><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image" Target="media/image37.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header" Target="header1.xml"/><Relationship Id="rId31" Type="http://schemas.openxmlformats.org/officeDocument/2006/relationships/oleObject" Target="embeddings/oleObject6.bin"/><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chart" Target="charts/chart2.xml"/><Relationship Id="rId81" Type="http://schemas.openxmlformats.org/officeDocument/2006/relationships/image" Target="media/image40.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lcemal\Desktop\full_paper.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2016_Dehydrogenation%20Paper\ACSCatal\KI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6_Dehydrogenation%20Paper\ACSCatal\Hammet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scatterChart>
        <c:scatterStyle val="lineMarker"/>
        <c:ser>
          <c:idx val="0"/>
          <c:order val="0"/>
          <c:tx>
            <c:strRef>
              <c:f>Sayfa1!$D$6</c:f>
              <c:strCache>
                <c:ptCount val="1"/>
                <c:pt idx="0">
                  <c:v>X = H</c:v>
                </c:pt>
              </c:strCache>
            </c:strRef>
          </c:tx>
          <c:spPr>
            <a:ln w="28575">
              <a:noFill/>
            </a:ln>
          </c:spPr>
          <c:marker>
            <c:symbol val="circle"/>
            <c:size val="5"/>
            <c:spPr>
              <a:solidFill>
                <a:srgbClr val="002060"/>
              </a:solidFill>
            </c:spPr>
          </c:marker>
          <c:dLbls>
            <c:delete val="1"/>
          </c:dLbls>
          <c:trendline>
            <c:spPr>
              <a:ln>
                <a:solidFill>
                  <a:srgbClr val="002060"/>
                </a:solidFill>
              </a:ln>
            </c:spPr>
            <c:trendlineType val="linear"/>
          </c:trendline>
          <c:xVal>
            <c:numRef>
              <c:f>Sayfa1!$C$7:$C$12</c:f>
              <c:numCache>
                <c:formatCode>General</c:formatCode>
                <c:ptCount val="6"/>
                <c:pt idx="0">
                  <c:v>0</c:v>
                </c:pt>
                <c:pt idx="1">
                  <c:v>0.5</c:v>
                </c:pt>
                <c:pt idx="2">
                  <c:v>1</c:v>
                </c:pt>
                <c:pt idx="3">
                  <c:v>2</c:v>
                </c:pt>
                <c:pt idx="4">
                  <c:v>3</c:v>
                </c:pt>
                <c:pt idx="5">
                  <c:v>4</c:v>
                </c:pt>
              </c:numCache>
            </c:numRef>
          </c:xVal>
          <c:yVal>
            <c:numRef>
              <c:f>Sayfa1!$D$7:$D$12</c:f>
              <c:numCache>
                <c:formatCode>General</c:formatCode>
                <c:ptCount val="6"/>
                <c:pt idx="0">
                  <c:v>0</c:v>
                </c:pt>
                <c:pt idx="1">
                  <c:v>5</c:v>
                </c:pt>
                <c:pt idx="2">
                  <c:v>12</c:v>
                </c:pt>
                <c:pt idx="3">
                  <c:v>21</c:v>
                </c:pt>
                <c:pt idx="4">
                  <c:v>31</c:v>
                </c:pt>
                <c:pt idx="5">
                  <c:v>41</c:v>
                </c:pt>
              </c:numCache>
            </c:numRef>
          </c:yVal>
        </c:ser>
        <c:ser>
          <c:idx val="1"/>
          <c:order val="1"/>
          <c:tx>
            <c:strRef>
              <c:f>Sayfa1!$E$6</c:f>
              <c:strCache>
                <c:ptCount val="1"/>
                <c:pt idx="0">
                  <c:v>X = D</c:v>
                </c:pt>
              </c:strCache>
            </c:strRef>
          </c:tx>
          <c:spPr>
            <a:ln w="28575">
              <a:noFill/>
            </a:ln>
          </c:spPr>
          <c:marker>
            <c:symbol val="diamond"/>
            <c:size val="5"/>
            <c:spPr>
              <a:solidFill>
                <a:srgbClr val="FF0000"/>
              </a:solidFill>
            </c:spPr>
          </c:marker>
          <c:dLbls>
            <c:delete val="1"/>
          </c:dLbls>
          <c:trendline>
            <c:spPr>
              <a:ln>
                <a:solidFill>
                  <a:srgbClr val="FF0000"/>
                </a:solidFill>
              </a:ln>
            </c:spPr>
            <c:trendlineType val="linear"/>
          </c:trendline>
          <c:xVal>
            <c:numRef>
              <c:f>Sayfa1!$C$7:$C$12</c:f>
              <c:numCache>
                <c:formatCode>General</c:formatCode>
                <c:ptCount val="6"/>
                <c:pt idx="0">
                  <c:v>0</c:v>
                </c:pt>
                <c:pt idx="1">
                  <c:v>0.5</c:v>
                </c:pt>
                <c:pt idx="2">
                  <c:v>1</c:v>
                </c:pt>
                <c:pt idx="3">
                  <c:v>2</c:v>
                </c:pt>
                <c:pt idx="4">
                  <c:v>3</c:v>
                </c:pt>
                <c:pt idx="5">
                  <c:v>4</c:v>
                </c:pt>
              </c:numCache>
            </c:numRef>
          </c:xVal>
          <c:yVal>
            <c:numRef>
              <c:f>Sayfa1!$E$7:$E$12</c:f>
              <c:numCache>
                <c:formatCode>General</c:formatCode>
                <c:ptCount val="6"/>
                <c:pt idx="0">
                  <c:v>0</c:v>
                </c:pt>
                <c:pt idx="1">
                  <c:v>6</c:v>
                </c:pt>
                <c:pt idx="2">
                  <c:v>11</c:v>
                </c:pt>
                <c:pt idx="3">
                  <c:v>22</c:v>
                </c:pt>
                <c:pt idx="4">
                  <c:v>32</c:v>
                </c:pt>
                <c:pt idx="5">
                  <c:v>44</c:v>
                </c:pt>
              </c:numCache>
            </c:numRef>
          </c:yVal>
        </c:ser>
        <c:dLbls>
          <c:showVal val="1"/>
        </c:dLbls>
        <c:axId val="136311168"/>
        <c:axId val="136313088"/>
      </c:scatterChart>
      <c:valAx>
        <c:axId val="136311168"/>
        <c:scaling>
          <c:orientation val="minMax"/>
          <c:max val="4"/>
        </c:scaling>
        <c:axPos val="b"/>
        <c:title>
          <c:tx>
            <c:rich>
              <a:bodyPr/>
              <a:lstStyle/>
              <a:p>
                <a:pPr>
                  <a:defRPr b="0"/>
                </a:pPr>
                <a:r>
                  <a:rPr lang="tr-TR" b="0"/>
                  <a:t>Time (h)</a:t>
                </a:r>
              </a:p>
            </c:rich>
          </c:tx>
        </c:title>
        <c:numFmt formatCode="General" sourceLinked="1"/>
        <c:majorTickMark val="cross"/>
        <c:minorTickMark val="out"/>
        <c:tickLblPos val="nextTo"/>
        <c:crossAx val="136313088"/>
        <c:crosses val="autoZero"/>
        <c:crossBetween val="midCat"/>
        <c:majorUnit val="1"/>
        <c:minorUnit val="0.5"/>
      </c:valAx>
      <c:valAx>
        <c:axId val="136313088"/>
        <c:scaling>
          <c:orientation val="minMax"/>
        </c:scaling>
        <c:axPos val="l"/>
        <c:title>
          <c:tx>
            <c:rich>
              <a:bodyPr rot="-5400000" vert="horz"/>
              <a:lstStyle/>
              <a:p>
                <a:pPr>
                  <a:defRPr b="0"/>
                </a:pPr>
                <a:r>
                  <a:rPr lang="tr-TR" b="0"/>
                  <a:t>Conversion (%)</a:t>
                </a:r>
              </a:p>
            </c:rich>
          </c:tx>
        </c:title>
        <c:numFmt formatCode="General" sourceLinked="1"/>
        <c:majorTickMark val="cross"/>
        <c:minorTickMark val="out"/>
        <c:tickLblPos val="nextTo"/>
        <c:crossAx val="136311168"/>
        <c:crosses val="autoZero"/>
        <c:crossBetween val="midCat"/>
        <c:majorUnit val="10"/>
        <c:minorUnit val="2"/>
      </c:valAx>
    </c:plotArea>
    <c:legend>
      <c:legendPos val="t"/>
      <c:legendEntry>
        <c:idx val="2"/>
        <c:delete val="1"/>
      </c:legendEntry>
      <c:legendEntry>
        <c:idx val="3"/>
        <c:delete val="1"/>
      </c:legendEntry>
    </c:legend>
    <c:plotVisOnly val="1"/>
    <c:dispBlanksAs val="gap"/>
  </c:chart>
  <c:txPr>
    <a:bodyPr/>
    <a:lstStyle/>
    <a:p>
      <a:pPr>
        <a:defRPr sz="700">
          <a:latin typeface="Arial" panose="020B0604020202020204" pitchFamily="34" charset="0"/>
          <a:cs typeface="Arial" panose="020B0604020202020204"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style val="4"/>
  <c:chart>
    <c:autoTitleDeleted val="1"/>
    <c:plotArea>
      <c:layout/>
      <c:scatterChart>
        <c:scatterStyle val="lineMarker"/>
        <c:ser>
          <c:idx val="0"/>
          <c:order val="0"/>
          <c:spPr>
            <a:ln w="28575">
              <a:noFill/>
            </a:ln>
          </c:spPr>
          <c:marker>
            <c:symbol val="diamond"/>
            <c:size val="5"/>
          </c:marker>
          <c:dLbls>
            <c:dLbl>
              <c:idx val="0"/>
              <c:tx>
                <c:rich>
                  <a:bodyPr/>
                  <a:lstStyle/>
                  <a:p>
                    <a:r>
                      <a:rPr lang="tr-TR"/>
                      <a:t>OMe</a:t>
                    </a:r>
                    <a:endParaRPr lang="en-US"/>
                  </a:p>
                </c:rich>
              </c:tx>
              <c:dLblPos val="t"/>
              <c:showSerName val="1"/>
            </c:dLbl>
            <c:dLbl>
              <c:idx val="1"/>
              <c:tx>
                <c:rich>
                  <a:bodyPr/>
                  <a:lstStyle/>
                  <a:p>
                    <a:r>
                      <a:rPr lang="tr-TR"/>
                      <a:t>Me</a:t>
                    </a:r>
                    <a:endParaRPr lang="en-US"/>
                  </a:p>
                </c:rich>
              </c:tx>
              <c:dLblPos val="t"/>
              <c:showSerName val="1"/>
            </c:dLbl>
            <c:dLbl>
              <c:idx val="2"/>
              <c:tx>
                <c:rich>
                  <a:bodyPr/>
                  <a:lstStyle/>
                  <a:p>
                    <a:r>
                      <a:rPr lang="tr-TR"/>
                      <a:t>H</a:t>
                    </a:r>
                    <a:endParaRPr lang="en-US"/>
                  </a:p>
                </c:rich>
              </c:tx>
              <c:dLblPos val="t"/>
              <c:showSerName val="1"/>
            </c:dLbl>
            <c:dLbl>
              <c:idx val="3"/>
              <c:tx>
                <c:rich>
                  <a:bodyPr/>
                  <a:lstStyle/>
                  <a:p>
                    <a:r>
                      <a:rPr lang="tr-TR"/>
                      <a:t>Cl</a:t>
                    </a:r>
                    <a:endParaRPr lang="en-US"/>
                  </a:p>
                </c:rich>
              </c:tx>
              <c:dLblPos val="t"/>
              <c:showSerName val="1"/>
            </c:dLbl>
            <c:dLbl>
              <c:idx val="4"/>
              <c:tx>
                <c:rich>
                  <a:bodyPr/>
                  <a:lstStyle/>
                  <a:p>
                    <a:r>
                      <a:rPr lang="tr-TR"/>
                      <a:t>CF</a:t>
                    </a:r>
                    <a:r>
                      <a:rPr lang="tr-TR" baseline="-25000"/>
                      <a:t>3</a:t>
                    </a:r>
                    <a:endParaRPr lang="en-US" baseline="-25000"/>
                  </a:p>
                </c:rich>
              </c:tx>
              <c:dLblPos val="t"/>
              <c:showSerName val="1"/>
            </c:dLbl>
            <c:showVal val="1"/>
          </c:dLbls>
          <c:trendline>
            <c:trendlineType val="linear"/>
          </c:trendline>
          <c:trendline>
            <c:spPr>
              <a:ln>
                <a:solidFill>
                  <a:schemeClr val="tx2"/>
                </a:solidFill>
              </a:ln>
            </c:spPr>
            <c:trendlineType val="linear"/>
            <c:dispRSqr val="1"/>
            <c:dispEq val="1"/>
            <c:trendlineLbl>
              <c:layout>
                <c:manualLayout>
                  <c:x val="5.0999343832021093E-2"/>
                  <c:y val="-0.5491845290172046"/>
                </c:manualLayout>
              </c:layout>
              <c:numFmt formatCode="0.00" sourceLinked="0"/>
            </c:trendlineLbl>
          </c:trendline>
          <c:xVal>
            <c:numRef>
              <c:f>Sayfa1!$E$6:$E$10</c:f>
              <c:numCache>
                <c:formatCode>General</c:formatCode>
                <c:ptCount val="5"/>
                <c:pt idx="0">
                  <c:v>-0.26800000000000002</c:v>
                </c:pt>
                <c:pt idx="1">
                  <c:v>-0.17</c:v>
                </c:pt>
                <c:pt idx="2">
                  <c:v>0</c:v>
                </c:pt>
                <c:pt idx="3">
                  <c:v>0.22700000000000001</c:v>
                </c:pt>
                <c:pt idx="4">
                  <c:v>0.54</c:v>
                </c:pt>
              </c:numCache>
            </c:numRef>
          </c:xVal>
          <c:yVal>
            <c:numRef>
              <c:f>Sayfa1!$F$6:$F$10</c:f>
              <c:numCache>
                <c:formatCode>General</c:formatCode>
                <c:ptCount val="5"/>
                <c:pt idx="0">
                  <c:v>1.351981844534772</c:v>
                </c:pt>
                <c:pt idx="1">
                  <c:v>1.1678315052852053</c:v>
                </c:pt>
                <c:pt idx="2">
                  <c:v>1</c:v>
                </c:pt>
                <c:pt idx="3">
                  <c:v>0.75900817871269299</c:v>
                </c:pt>
                <c:pt idx="4">
                  <c:v>0.49535357321249196</c:v>
                </c:pt>
              </c:numCache>
            </c:numRef>
          </c:yVal>
        </c:ser>
        <c:axId val="136667904"/>
        <c:axId val="136669824"/>
      </c:scatterChart>
      <c:valAx>
        <c:axId val="136667904"/>
        <c:scaling>
          <c:orientation val="minMax"/>
        </c:scaling>
        <c:axPos val="b"/>
        <c:title>
          <c:tx>
            <c:rich>
              <a:bodyPr/>
              <a:lstStyle/>
              <a:p>
                <a:pPr>
                  <a:defRPr b="0"/>
                </a:pPr>
                <a:r>
                  <a:rPr lang="tr-TR" b="0"/>
                  <a:t>σ</a:t>
                </a:r>
              </a:p>
            </c:rich>
          </c:tx>
        </c:title>
        <c:numFmt formatCode="General" sourceLinked="1"/>
        <c:minorTickMark val="out"/>
        <c:tickLblPos val="nextTo"/>
        <c:crossAx val="136669824"/>
        <c:crossesAt val="0.2"/>
        <c:crossBetween val="midCat"/>
      </c:valAx>
      <c:valAx>
        <c:axId val="136669824"/>
        <c:scaling>
          <c:orientation val="minMax"/>
          <c:max val="1.8"/>
          <c:min val="0.2"/>
        </c:scaling>
        <c:axPos val="l"/>
        <c:title>
          <c:tx>
            <c:rich>
              <a:bodyPr/>
              <a:lstStyle/>
              <a:p>
                <a:pPr>
                  <a:defRPr b="0"/>
                </a:pPr>
                <a:r>
                  <a:rPr lang="tr-TR" b="0"/>
                  <a:t>k</a:t>
                </a:r>
                <a:r>
                  <a:rPr lang="tr-TR" b="0" baseline="-25000"/>
                  <a:t>rel</a:t>
                </a:r>
              </a:p>
            </c:rich>
          </c:tx>
        </c:title>
        <c:numFmt formatCode="General" sourceLinked="1"/>
        <c:minorTickMark val="out"/>
        <c:tickLblPos val="nextTo"/>
        <c:crossAx val="136667904"/>
        <c:crossesAt val="-0.4"/>
        <c:crossBetween val="midCat"/>
        <c:majorUnit val="0.4"/>
        <c:minorUnit val="0.1"/>
      </c:valAx>
    </c:plotArea>
    <c:plotVisOnly val="1"/>
    <c:dispBlanksAs val="gap"/>
  </c:chart>
  <c:txPr>
    <a:bodyPr/>
    <a:lstStyle/>
    <a:p>
      <a:pPr>
        <a:defRPr sz="700">
          <a:latin typeface="Arial" panose="020B0604020202020204" pitchFamily="34" charset="0"/>
          <a:cs typeface="Arial" panose="020B0604020202020204" pitchFamily="34" charset="0"/>
        </a:defRPr>
      </a:pPr>
      <a:endParaRPr lang="en-US"/>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585A2-F4D2-462B-983C-F4E20E719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full_paper.dot</Template>
  <TotalTime>0</TotalTime>
  <Pages>10</Pages>
  <Words>5842</Words>
  <Characters>33303</Characters>
  <Application>Microsoft Office Word</Application>
  <DocSecurity>0</DocSecurity>
  <Lines>277</Lines>
  <Paragraphs>78</Paragraphs>
  <ScaleCrop>false</ScaleCrop>
  <HeadingPairs>
    <vt:vector size="6" baseType="variant">
      <vt:variant>
        <vt:lpstr>Konu Başlığı</vt:lpstr>
      </vt:variant>
      <vt:variant>
        <vt:i4>1</vt:i4>
      </vt:variant>
      <vt:variant>
        <vt:lpstr>Title</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39067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sgulcemal</dc:creator>
  <cp:lastModifiedBy>jxiao</cp:lastModifiedBy>
  <cp:revision>2</cp:revision>
  <cp:lastPrinted>2012-11-08T14:19:00Z</cp:lastPrinted>
  <dcterms:created xsi:type="dcterms:W3CDTF">2016-05-04T09:33:00Z</dcterms:created>
  <dcterms:modified xsi:type="dcterms:W3CDTF">2016-05-04T09:33:00Z</dcterms:modified>
</cp:coreProperties>
</file>