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5E77A" w14:textId="77777777" w:rsidR="00192F4D" w:rsidRPr="000107D6" w:rsidRDefault="00192F4D" w:rsidP="00192F4D">
      <w:pPr>
        <w:spacing w:line="480" w:lineRule="auto"/>
        <w:rPr>
          <w:rFonts w:ascii="Times New Roman" w:hAnsi="Times New Roman" w:cs="Times New Roman"/>
          <w:b/>
          <w:u w:val="single"/>
        </w:rPr>
      </w:pPr>
      <w:r w:rsidRPr="000107D6">
        <w:rPr>
          <w:rFonts w:ascii="Times New Roman" w:hAnsi="Times New Roman" w:cs="Times New Roman"/>
          <w:b/>
          <w:u w:val="single"/>
        </w:rPr>
        <w:t>Online Appendix</w:t>
      </w:r>
    </w:p>
    <w:p w14:paraId="020E0B97" w14:textId="77777777" w:rsidR="00192F4D" w:rsidRDefault="00192F4D" w:rsidP="00192F4D">
      <w:pPr>
        <w:pStyle w:val="NoSpacing"/>
        <w:rPr>
          <w:rFonts w:cs="Times New Roman"/>
        </w:rPr>
      </w:pPr>
    </w:p>
    <w:p w14:paraId="6FDF5248" w14:textId="77777777" w:rsidR="00192F4D" w:rsidRDefault="00192F4D" w:rsidP="00192F4D">
      <w:pPr>
        <w:pStyle w:val="NoSpacing"/>
        <w:rPr>
          <w:rFonts w:cs="Times New Roman"/>
        </w:rPr>
      </w:pPr>
    </w:p>
    <w:p w14:paraId="7E33BBB7" w14:textId="42F9B295" w:rsidR="00206D26" w:rsidRPr="00206D26" w:rsidRDefault="00192F4D" w:rsidP="00206D26">
      <w:pPr>
        <w:pStyle w:val="NoSpacing"/>
        <w:rPr>
          <w:rFonts w:cs="Times New Roman"/>
          <w:b/>
          <w:bCs/>
          <w:sz w:val="28"/>
          <w:szCs w:val="28"/>
        </w:rPr>
      </w:pPr>
      <w:r w:rsidRPr="00197186">
        <w:rPr>
          <w:rFonts w:cs="Times New Roman"/>
          <w:b/>
          <w:sz w:val="28"/>
          <w:szCs w:val="28"/>
        </w:rPr>
        <w:t xml:space="preserve">Maheswaran H, </w:t>
      </w:r>
      <w:proofErr w:type="spellStart"/>
      <w:r w:rsidRPr="00197186">
        <w:rPr>
          <w:rFonts w:cs="Times New Roman"/>
          <w:b/>
          <w:sz w:val="28"/>
          <w:szCs w:val="28"/>
        </w:rPr>
        <w:t>Petrou</w:t>
      </w:r>
      <w:proofErr w:type="spellEnd"/>
      <w:r w:rsidRPr="00197186">
        <w:rPr>
          <w:rFonts w:cs="Times New Roman"/>
          <w:b/>
          <w:sz w:val="28"/>
          <w:szCs w:val="28"/>
        </w:rPr>
        <w:t xml:space="preserve"> S et al</w:t>
      </w:r>
      <w:r w:rsidR="00206D26">
        <w:rPr>
          <w:rFonts w:cs="Times New Roman"/>
          <w:b/>
          <w:sz w:val="28"/>
          <w:szCs w:val="28"/>
        </w:rPr>
        <w:t>.</w:t>
      </w:r>
      <w:r w:rsidR="00206D26" w:rsidRPr="00206D26">
        <w:rPr>
          <w:b/>
          <w:bCs/>
          <w:sz w:val="28"/>
          <w:szCs w:val="28"/>
        </w:rPr>
        <w:t xml:space="preserve"> </w:t>
      </w:r>
      <w:r w:rsidR="00206D26" w:rsidRPr="00206D26">
        <w:rPr>
          <w:rFonts w:cs="Times New Roman"/>
          <w:b/>
          <w:bCs/>
          <w:sz w:val="28"/>
          <w:szCs w:val="28"/>
        </w:rPr>
        <w:t xml:space="preserve">Economic cost and health-related quality of life outcomes of </w:t>
      </w:r>
      <w:proofErr w:type="spellStart"/>
      <w:r w:rsidR="00206D26" w:rsidRPr="00206D26">
        <w:rPr>
          <w:rFonts w:cs="Times New Roman"/>
          <w:b/>
          <w:bCs/>
          <w:sz w:val="28"/>
          <w:szCs w:val="28"/>
        </w:rPr>
        <w:t>hospitalised</w:t>
      </w:r>
      <w:proofErr w:type="spellEnd"/>
      <w:r w:rsidR="00206D26" w:rsidRPr="00206D26">
        <w:rPr>
          <w:rFonts w:cs="Times New Roman"/>
          <w:b/>
          <w:bCs/>
          <w:sz w:val="28"/>
          <w:szCs w:val="28"/>
        </w:rPr>
        <w:t xml:space="preserve"> patients with high HIV-prevalence: A prospective hospital cohort study in Malawi. </w:t>
      </w:r>
    </w:p>
    <w:p w14:paraId="21B103AA" w14:textId="1EF6D41A" w:rsidR="00192F4D" w:rsidRPr="00192F4D" w:rsidRDefault="00192F4D" w:rsidP="00192F4D">
      <w:pPr>
        <w:pStyle w:val="NoSpacing"/>
        <w:rPr>
          <w:rFonts w:cs="Times New Roman"/>
          <w:b/>
          <w:bCs/>
          <w:iCs/>
        </w:rPr>
      </w:pPr>
    </w:p>
    <w:p w14:paraId="6564775D" w14:textId="2B24111B" w:rsidR="00192F4D" w:rsidRPr="00867DCF" w:rsidRDefault="00192F4D" w:rsidP="00192F4D">
      <w:pPr>
        <w:pStyle w:val="NoSpacing"/>
        <w:rPr>
          <w:rFonts w:cs="Times New Roman"/>
          <w:b/>
          <w:bCs/>
          <w:iCs/>
        </w:rPr>
      </w:pPr>
    </w:p>
    <w:p w14:paraId="5A440838" w14:textId="77777777" w:rsidR="00192F4D" w:rsidRPr="00B36357" w:rsidRDefault="00192F4D" w:rsidP="00B36357">
      <w:pPr>
        <w:pStyle w:val="NoSpacing"/>
      </w:pPr>
    </w:p>
    <w:p w14:paraId="7EFC3996" w14:textId="77777777" w:rsidR="00192F4D" w:rsidRPr="00B36357" w:rsidRDefault="00192F4D" w:rsidP="00B36357">
      <w:pPr>
        <w:pStyle w:val="NoSpacing"/>
      </w:pPr>
    </w:p>
    <w:p w14:paraId="2B4D5C89" w14:textId="77777777" w:rsidR="00192F4D" w:rsidRPr="00B36357" w:rsidRDefault="00192F4D" w:rsidP="00B36357">
      <w:pPr>
        <w:pStyle w:val="NoSpacing"/>
      </w:pPr>
    </w:p>
    <w:p w14:paraId="51E3B6E8" w14:textId="4FEE1BBD" w:rsidR="00192F4D" w:rsidRPr="00B36357" w:rsidRDefault="007A2F5E" w:rsidP="00B36357">
      <w:pPr>
        <w:pStyle w:val="NoSpacing"/>
      </w:pPr>
      <w:r>
        <w:t xml:space="preserve">S1 </w:t>
      </w:r>
      <w:proofErr w:type="spellStart"/>
      <w:r>
        <w:t>File:</w:t>
      </w:r>
      <w:r w:rsidR="00192F4D" w:rsidRPr="00B36357">
        <w:t>Direct</w:t>
      </w:r>
      <w:proofErr w:type="spellEnd"/>
      <w:r w:rsidR="00192F4D" w:rsidRPr="00B36357">
        <w:t xml:space="preserve"> health provider costing methods</w:t>
      </w:r>
    </w:p>
    <w:p w14:paraId="6D95BF71" w14:textId="0177D9CA" w:rsidR="00DB49F9" w:rsidRPr="00DB49F9" w:rsidRDefault="007A2F5E" w:rsidP="00B36357">
      <w:pPr>
        <w:pStyle w:val="NoSpacing"/>
        <w:rPr>
          <w:bCs/>
          <w:lang w:val="en-GB"/>
        </w:rPr>
      </w:pPr>
      <w:r>
        <w:rPr>
          <w:bCs/>
          <w:lang w:val="en-GB"/>
        </w:rPr>
        <w:t xml:space="preserve">S2 File: </w:t>
      </w:r>
      <w:r w:rsidR="00DB49F9" w:rsidRPr="00DB49F9">
        <w:rPr>
          <w:bCs/>
          <w:lang w:val="en-GB"/>
        </w:rPr>
        <w:t>Direct non-medical and indirect costing methods</w:t>
      </w:r>
    </w:p>
    <w:p w14:paraId="0B27AEA7" w14:textId="498946FA" w:rsidR="00D536EC" w:rsidRPr="00D536EC" w:rsidRDefault="007A2F5E" w:rsidP="00B36357">
      <w:pPr>
        <w:pStyle w:val="NoSpacing"/>
      </w:pPr>
      <w:r>
        <w:rPr>
          <w:bCs/>
          <w:lang w:val="en-GB"/>
        </w:rPr>
        <w:t xml:space="preserve">S3 File: </w:t>
      </w:r>
      <w:r w:rsidR="00D536EC" w:rsidRPr="00D536EC">
        <w:rPr>
          <w:bCs/>
          <w:lang w:val="en-GB"/>
        </w:rPr>
        <w:t>Health-related quality of life assessment methods</w:t>
      </w:r>
    </w:p>
    <w:p w14:paraId="14F18F01" w14:textId="77777777" w:rsidR="007A2F5E" w:rsidRPr="00576A36" w:rsidRDefault="007A2F5E" w:rsidP="007A2F5E">
      <w:pPr>
        <w:pStyle w:val="NoSpacing"/>
      </w:pPr>
      <w:r>
        <w:t>S4 Table</w:t>
      </w:r>
      <w:r w:rsidRPr="00576A36">
        <w:t xml:space="preserve">: </w:t>
      </w:r>
      <w:r>
        <w:t xml:space="preserve">Mean health provider unit cost </w:t>
      </w:r>
      <w:r w:rsidRPr="00576A36">
        <w:t>- Ward stay and drug dispensing costs</w:t>
      </w:r>
    </w:p>
    <w:p w14:paraId="1207E378" w14:textId="77777777" w:rsidR="007A2F5E" w:rsidRPr="00576A36" w:rsidRDefault="007A2F5E" w:rsidP="007A2F5E">
      <w:pPr>
        <w:pStyle w:val="NoSpacing"/>
      </w:pPr>
      <w:r>
        <w:t>S5 Table</w:t>
      </w:r>
      <w:r w:rsidRPr="00576A36">
        <w:t xml:space="preserve">: </w:t>
      </w:r>
      <w:r>
        <w:t>Mean health provider unit cost - Radiological and imaging i</w:t>
      </w:r>
      <w:r w:rsidRPr="00576A36">
        <w:t>nvestigations</w:t>
      </w:r>
    </w:p>
    <w:p w14:paraId="53AE3EB8" w14:textId="77777777" w:rsidR="007A2F5E" w:rsidRPr="00576A36" w:rsidRDefault="007A2F5E" w:rsidP="007A2F5E">
      <w:pPr>
        <w:pStyle w:val="NoSpacing"/>
      </w:pPr>
      <w:r>
        <w:t>S6 Table</w:t>
      </w:r>
      <w:r w:rsidRPr="00576A36">
        <w:t xml:space="preserve">: </w:t>
      </w:r>
      <w:r>
        <w:t>Mean health provider unit cost - Laboratory i</w:t>
      </w:r>
      <w:r w:rsidRPr="00576A36">
        <w:t>nvestigations</w:t>
      </w:r>
    </w:p>
    <w:p w14:paraId="5EA907A9" w14:textId="77777777" w:rsidR="007A2F5E" w:rsidRPr="00576A36" w:rsidRDefault="007A2F5E" w:rsidP="007A2F5E">
      <w:pPr>
        <w:pStyle w:val="NoSpacing"/>
      </w:pPr>
      <w:r>
        <w:t>S7 Table</w:t>
      </w:r>
      <w:r w:rsidRPr="00576A36">
        <w:t>: Me</w:t>
      </w:r>
      <w:r>
        <w:t xml:space="preserve">an health provider unit cost - </w:t>
      </w:r>
      <w:r w:rsidRPr="00576A36">
        <w:t>Ward-based investigations and procedures</w:t>
      </w:r>
    </w:p>
    <w:p w14:paraId="5F2174E7" w14:textId="42CC304E" w:rsidR="00197186" w:rsidRPr="00003F3C" w:rsidRDefault="007A2F5E" w:rsidP="00197186">
      <w:pPr>
        <w:pStyle w:val="NoSpacing"/>
      </w:pPr>
      <w:r>
        <w:t xml:space="preserve">S8 Table: </w:t>
      </w:r>
      <w:r w:rsidR="00003F3C" w:rsidRPr="00003F3C">
        <w:rPr>
          <w:bCs/>
          <w:lang w:val="en-GB"/>
        </w:rPr>
        <w:t>EQ-5D utility scores (UK tariff) by discharge medical diagnosis</w:t>
      </w:r>
      <w:r w:rsidR="00D536EC" w:rsidRPr="00003F3C">
        <w:t xml:space="preserve"> </w:t>
      </w:r>
      <w:r w:rsidR="00197186" w:rsidRPr="00003F3C">
        <w:t xml:space="preserve"> </w:t>
      </w:r>
    </w:p>
    <w:p w14:paraId="6C4F0843" w14:textId="77777777" w:rsidR="007A2F5E" w:rsidRPr="007A2F5E" w:rsidRDefault="007A2F5E" w:rsidP="007A2F5E">
      <w:pPr>
        <w:pStyle w:val="Caption"/>
        <w:rPr>
          <w:rFonts w:ascii="Times New Roman" w:hAnsi="Times New Roman"/>
          <w:b w:val="0"/>
          <w:sz w:val="24"/>
          <w:szCs w:val="24"/>
        </w:rPr>
      </w:pPr>
      <w:r w:rsidRPr="007A2F5E">
        <w:rPr>
          <w:rFonts w:ascii="Times New Roman" w:hAnsi="Times New Roman"/>
          <w:b w:val="0"/>
          <w:sz w:val="24"/>
          <w:szCs w:val="24"/>
          <w:lang w:val="en-GB"/>
        </w:rPr>
        <w:t>S9 Table: Estimated predicted values compared to actual utility scores</w:t>
      </w:r>
    </w:p>
    <w:p w14:paraId="6E51CD89" w14:textId="77777777" w:rsidR="007A2F5E" w:rsidRPr="007A2F5E" w:rsidRDefault="007A2F5E" w:rsidP="007A2F5E">
      <w:pPr>
        <w:pStyle w:val="Caption"/>
        <w:rPr>
          <w:rFonts w:ascii="Times New Roman" w:hAnsi="Times New Roman"/>
          <w:b w:val="0"/>
          <w:sz w:val="24"/>
          <w:szCs w:val="24"/>
        </w:rPr>
      </w:pPr>
      <w:r w:rsidRPr="007A2F5E">
        <w:rPr>
          <w:rFonts w:ascii="Times New Roman" w:hAnsi="Times New Roman"/>
          <w:b w:val="0"/>
          <w:sz w:val="24"/>
          <w:szCs w:val="24"/>
        </w:rPr>
        <w:t xml:space="preserve">S10 Table: </w:t>
      </w:r>
      <w:r w:rsidRPr="007A2F5E">
        <w:rPr>
          <w:rFonts w:ascii="Times New Roman" w:hAnsi="Times New Roman"/>
          <w:b w:val="0"/>
          <w:sz w:val="24"/>
          <w:szCs w:val="24"/>
          <w:lang w:val="en-GB"/>
        </w:rPr>
        <w:t>MSE, MAE and R-squared statistics for regression models by utility score range</w:t>
      </w:r>
    </w:p>
    <w:p w14:paraId="3E89D37D" w14:textId="77777777" w:rsidR="00192F4D" w:rsidRPr="00B36357" w:rsidRDefault="00192F4D" w:rsidP="00B36357">
      <w:pPr>
        <w:pStyle w:val="NoSpacing"/>
      </w:pPr>
    </w:p>
    <w:p w14:paraId="48833235" w14:textId="77777777" w:rsidR="00192F4D" w:rsidRPr="00B36357" w:rsidRDefault="00192F4D" w:rsidP="00B36357">
      <w:pPr>
        <w:pStyle w:val="NoSpacing"/>
      </w:pPr>
    </w:p>
    <w:p w14:paraId="50F9C313" w14:textId="3DDF065D" w:rsidR="00A7428A" w:rsidRPr="00B36357" w:rsidRDefault="00A7428A" w:rsidP="00B36357">
      <w:pPr>
        <w:pStyle w:val="NoSpacing"/>
      </w:pPr>
    </w:p>
    <w:p w14:paraId="76064B2D" w14:textId="77777777" w:rsidR="00A7428A" w:rsidRPr="00B36357" w:rsidRDefault="00A7428A" w:rsidP="00B36357">
      <w:pPr>
        <w:pStyle w:val="NoSpacing"/>
      </w:pPr>
    </w:p>
    <w:p w14:paraId="6A7EEFC3" w14:textId="60BB7EA6" w:rsidR="00A7428A" w:rsidRPr="00E549E1" w:rsidRDefault="007A2F5E" w:rsidP="00A7428A">
      <w:pPr>
        <w:pStyle w:val="NoSpacing"/>
        <w:rPr>
          <w:b/>
          <w:bCs/>
          <w:u w:val="single"/>
          <w:lang w:val="en-GB"/>
        </w:rPr>
      </w:pPr>
      <w:r>
        <w:rPr>
          <w:b/>
          <w:bCs/>
          <w:u w:val="single"/>
          <w:lang w:val="en-GB"/>
        </w:rPr>
        <w:lastRenderedPageBreak/>
        <w:t>S1 File</w:t>
      </w:r>
      <w:r w:rsidR="00192F4D" w:rsidRPr="00E549E1">
        <w:rPr>
          <w:b/>
          <w:bCs/>
          <w:u w:val="single"/>
          <w:lang w:val="en-GB"/>
        </w:rPr>
        <w:t>: Direct health provider c</w:t>
      </w:r>
      <w:r w:rsidR="00A7428A" w:rsidRPr="00E549E1">
        <w:rPr>
          <w:b/>
          <w:bCs/>
          <w:u w:val="single"/>
          <w:lang w:val="en-GB"/>
        </w:rPr>
        <w:t>ost</w:t>
      </w:r>
      <w:r w:rsidR="00192F4D" w:rsidRPr="00E549E1">
        <w:rPr>
          <w:b/>
          <w:bCs/>
          <w:u w:val="single"/>
          <w:lang w:val="en-GB"/>
        </w:rPr>
        <w:t>ing</w:t>
      </w:r>
      <w:r w:rsidR="00A7428A" w:rsidRPr="00E549E1">
        <w:rPr>
          <w:b/>
          <w:bCs/>
          <w:u w:val="single"/>
          <w:lang w:val="en-GB"/>
        </w:rPr>
        <w:t xml:space="preserve"> </w:t>
      </w:r>
      <w:r w:rsidR="00192F4D" w:rsidRPr="00E549E1">
        <w:rPr>
          <w:b/>
          <w:bCs/>
          <w:u w:val="single"/>
          <w:lang w:val="en-GB"/>
        </w:rPr>
        <w:t>methods</w:t>
      </w:r>
    </w:p>
    <w:p w14:paraId="47621BF0" w14:textId="0DCAF786" w:rsidR="00A7428A" w:rsidRPr="00A7428A" w:rsidRDefault="00A7428A" w:rsidP="00A7428A">
      <w:pPr>
        <w:pStyle w:val="NoSpacing"/>
        <w:rPr>
          <w:lang w:val="en-GB"/>
        </w:rPr>
      </w:pPr>
      <w:r w:rsidRPr="00A7428A">
        <w:rPr>
          <w:lang w:val="en-GB"/>
        </w:rPr>
        <w:t>UNAIDS costing guidelines were used to undertake the primary costing studies to estimate the costs for all medical resource outputs used</w:t>
      </w:r>
      <w:r w:rsidR="0037153E">
        <w:rPr>
          <w:lang w:val="en-GB"/>
        </w:rPr>
        <w:t xml:space="preserve"> </w:t>
      </w:r>
      <w:r w:rsidRPr="00A7428A">
        <w:fldChar w:fldCharType="begin"/>
      </w:r>
      <w:r w:rsidR="0037153E">
        <w:instrText xml:space="preserve"> ADDIN EN.CITE &lt;EndNote&gt;&lt;Cite&gt;&lt;Author&gt;UNAIDS&lt;/Author&gt;&lt;Year&gt;2011&lt;/Year&gt;&lt;RecNum&gt;2201&lt;/RecNum&gt;&lt;DisplayText&gt;[1]&lt;/DisplayText&gt;&lt;record&gt;&lt;rec-number&gt;2201&lt;/rec-number&gt;&lt;foreign-keys&gt;&lt;key app="EN" db-id="str9wzp2t2favleddpuxd9rlv9avetdsedr0" timestamp="1431796344"&gt;2201&lt;/key&gt;&lt;/foreign-keys&gt;&lt;ref-type name="Government Document"&gt;46&lt;/ref-type&gt;&lt;contributors&gt;&lt;authors&gt;&lt;author&gt;UNAIDS&lt;/author&gt;&lt;/authors&gt;&lt;/contributors&gt;&lt;titles&gt;&lt;title&gt;Manual for costing HIV facilities and services. Available at: http://www.unaids.org/sites/default/files/en/media/unaids/contentassets/documents/document/2011/20110523_manual_costing_HIV_facilities_en.pdf (Accessed May 2014)&lt;/title&gt;&lt;/titles&gt;&lt;dates&gt;&lt;year&gt;2011&lt;/year&gt;&lt;/dates&gt;&lt;urls&gt;&lt;/urls&gt;&lt;/record&gt;&lt;/Cite&gt;&lt;/EndNote&gt;</w:instrText>
      </w:r>
      <w:r w:rsidRPr="00A7428A">
        <w:fldChar w:fldCharType="separate"/>
      </w:r>
      <w:r w:rsidR="0037153E">
        <w:rPr>
          <w:noProof/>
        </w:rPr>
        <w:t>[1]</w:t>
      </w:r>
      <w:r w:rsidRPr="00A7428A">
        <w:fldChar w:fldCharType="end"/>
      </w:r>
      <w:r w:rsidR="0037153E">
        <w:t>.</w:t>
      </w:r>
      <w:r w:rsidRPr="00A7428A">
        <w:rPr>
          <w:lang w:val="en-GB"/>
        </w:rPr>
        <w:t xml:space="preserve"> Broadly, a list of medical resource outputs (e.g. days of admission; full blood count) was identified from the medical data extracted by the doctors. Secondly, interviews were conducted with medical and administrative personnel to identify and quantify the individual resources required to produce the medical resource outputs. Thirdly, the financial data from hospital administration systems, in combination with National and International resource data, were used to value individual resource inputs. Fourthly, the data was used to estimate the cost of each medical resource output. Finally, the estimated resource output costs were used to estimate the total health provider cost for each study participant.</w:t>
      </w:r>
      <w:r w:rsidR="001C74A9">
        <w:rPr>
          <w:lang w:val="en-GB"/>
        </w:rPr>
        <w:t xml:space="preserve"> A </w:t>
      </w:r>
      <w:r w:rsidRPr="00A7428A">
        <w:rPr>
          <w:lang w:val="en-GB"/>
        </w:rPr>
        <w:t xml:space="preserve">combination of top-down and bottom-up methods </w:t>
      </w:r>
      <w:r w:rsidR="00AC64E8">
        <w:rPr>
          <w:lang w:val="en-GB"/>
        </w:rPr>
        <w:t xml:space="preserve">were used </w:t>
      </w:r>
      <w:r w:rsidRPr="00A7428A">
        <w:rPr>
          <w:lang w:val="en-GB"/>
        </w:rPr>
        <w:t>to estimate the relevant costs</w:t>
      </w:r>
      <w:r w:rsidR="0037153E">
        <w:rPr>
          <w:lang w:val="en-GB"/>
        </w:rPr>
        <w:t xml:space="preserve"> </w:t>
      </w:r>
      <w:r w:rsidR="009B7185">
        <w:rPr>
          <w:lang w:val="en-GB"/>
        </w:rPr>
        <w:fldChar w:fldCharType="begin"/>
      </w:r>
      <w:r w:rsidR="0037153E">
        <w:rPr>
          <w:lang w:val="en-GB"/>
        </w:rPr>
        <w:instrText xml:space="preserve"> ADDIN EN.CITE &lt;EndNote&gt;&lt;Cite&gt;&lt;Author&gt;Drummond&lt;/Author&gt;&lt;Year&gt;2005&lt;/Year&gt;&lt;RecNum&gt;611&lt;/RecNum&gt;&lt;DisplayText&gt;[2]&lt;/DisplayText&gt;&lt;record&gt;&lt;rec-number&gt;611&lt;/rec-number&gt;&lt;foreign-keys&gt;&lt;key app="EN" db-id="str9wzp2t2favleddpuxd9rlv9avetdsedr0" timestamp="0"&gt;611&lt;/key&gt;&lt;/foreign-keys&gt;&lt;ref-type name="Book"&gt;6&lt;/ref-type&gt;&lt;contributors&gt;&lt;authors&gt;&lt;author&gt;Drummond, M.F.&lt;/author&gt;&lt;author&gt;Sculpher, M.J.&lt;/author&gt;&lt;author&gt;Torrance, G.W.&lt;/author&gt;&lt;/authors&gt;&lt;/contributors&gt;&lt;titles&gt;&lt;title&gt;Methods for the economic evaluation of health care programmes&lt;/title&gt;&lt;/titles&gt;&lt;dates&gt;&lt;year&gt;2005&lt;/year&gt;&lt;/dates&gt;&lt;publisher&gt;Oxford University Press, USA&lt;/publisher&gt;&lt;isbn&gt;0198529457&lt;/isbn&gt;&lt;urls&gt;&lt;/urls&gt;&lt;/record&gt;&lt;/Cite&gt;&lt;/EndNote&gt;</w:instrText>
      </w:r>
      <w:r w:rsidR="009B7185">
        <w:rPr>
          <w:lang w:val="en-GB"/>
        </w:rPr>
        <w:fldChar w:fldCharType="separate"/>
      </w:r>
      <w:r w:rsidR="0037153E">
        <w:rPr>
          <w:noProof/>
          <w:lang w:val="en-GB"/>
        </w:rPr>
        <w:t>[2]</w:t>
      </w:r>
      <w:r w:rsidR="009B7185">
        <w:rPr>
          <w:lang w:val="en-GB"/>
        </w:rPr>
        <w:fldChar w:fldCharType="end"/>
      </w:r>
      <w:r w:rsidR="0037153E">
        <w:rPr>
          <w:lang w:val="en-GB"/>
        </w:rPr>
        <w:t>.</w:t>
      </w:r>
    </w:p>
    <w:p w14:paraId="1B63758A" w14:textId="77777777" w:rsidR="00A7428A" w:rsidRPr="00A7428A" w:rsidRDefault="00A7428A" w:rsidP="00A7428A">
      <w:pPr>
        <w:pStyle w:val="NoSpacing"/>
        <w:rPr>
          <w:lang w:val="en-GB"/>
        </w:rPr>
      </w:pPr>
    </w:p>
    <w:p w14:paraId="51A100E1" w14:textId="3916F1D4" w:rsidR="00A7428A" w:rsidRPr="00A7428A" w:rsidRDefault="004F5285" w:rsidP="00A7428A">
      <w:pPr>
        <w:pStyle w:val="NoSpacing"/>
        <w:rPr>
          <w:lang w:val="en-GB"/>
        </w:rPr>
      </w:pPr>
      <w:r>
        <w:rPr>
          <w:lang w:val="en-GB"/>
        </w:rPr>
        <w:t>We</w:t>
      </w:r>
      <w:r w:rsidR="00A7428A" w:rsidRPr="00A7428A">
        <w:rPr>
          <w:lang w:val="en-GB"/>
        </w:rPr>
        <w:t xml:space="preserve"> undertook interviews with central support services to estimate the total central support service costs for running the hospital. This cost was then allocated to each department (Medical wards, Labora</w:t>
      </w:r>
      <w:r>
        <w:rPr>
          <w:lang w:val="en-GB"/>
        </w:rPr>
        <w:t>tory, Radiology and Pharmacy). We</w:t>
      </w:r>
      <w:r w:rsidR="00A7428A" w:rsidRPr="00A7428A">
        <w:rPr>
          <w:lang w:val="en-GB"/>
        </w:rPr>
        <w:t xml:space="preserve"> used the number of staff working in each of these departments divided by the total number of staff at the hospital to estimate the proportion of the total central support costs consumed by each relevant department. Some central support costs (e.g. catering, costs of locum staff) were only allocated to the medical wards, as the other departments do not benefit from them. For this we used the number of clinical staff working on the medical wards and divided by the total number of clinical staff working in the hospital to determine what proportion of the specific form of central support cost should be allocated to each medical ward. </w:t>
      </w:r>
    </w:p>
    <w:p w14:paraId="28AB9819" w14:textId="77777777" w:rsidR="00A7428A" w:rsidRPr="00A7428A" w:rsidRDefault="00A7428A" w:rsidP="00A7428A">
      <w:pPr>
        <w:pStyle w:val="NoSpacing"/>
        <w:rPr>
          <w:lang w:val="en-GB"/>
        </w:rPr>
      </w:pPr>
    </w:p>
    <w:p w14:paraId="59F6C12F" w14:textId="738D6254" w:rsidR="00A7428A" w:rsidRPr="00A7428A" w:rsidRDefault="004F5285" w:rsidP="00A7428A">
      <w:pPr>
        <w:pStyle w:val="NoSpacing"/>
        <w:rPr>
          <w:lang w:val="en-GB"/>
        </w:rPr>
      </w:pPr>
      <w:r>
        <w:rPr>
          <w:lang w:val="en-GB"/>
        </w:rPr>
        <w:t>For the medical wards, we</w:t>
      </w:r>
      <w:r w:rsidR="00A7428A" w:rsidRPr="00A7428A">
        <w:rPr>
          <w:lang w:val="en-GB"/>
        </w:rPr>
        <w:t xml:space="preserve"> estimated the cost per day of hospital care. Interviews were undertaken with the nurse in charge on the wards to determine the staff who worked on the ward and the time they spent on the ward. Information was obtained on the consumables used, and the quantity of each consumable used annually. A list of all the equipment on the wards was also documented. A unit cost was obtained for all consumables and equipment’s. The total average annual cost of running the ward was estimated. This compromised the cost of staff, consumables and equipment. The cost of central support services was added to these total </w:t>
      </w:r>
      <w:r>
        <w:rPr>
          <w:lang w:val="en-GB"/>
        </w:rPr>
        <w:t>costs. During the study period, we</w:t>
      </w:r>
      <w:r w:rsidR="00A7428A" w:rsidRPr="00A7428A">
        <w:rPr>
          <w:lang w:val="en-GB"/>
        </w:rPr>
        <w:t xml:space="preserve"> recorded the daily number of patients on each ward, and this was used to estimate the total number of pati</w:t>
      </w:r>
      <w:r>
        <w:rPr>
          <w:lang w:val="en-GB"/>
        </w:rPr>
        <w:t>ent days of admission per year</w:t>
      </w:r>
      <w:r w:rsidR="00A7428A" w:rsidRPr="00A7428A">
        <w:rPr>
          <w:lang w:val="en-GB"/>
        </w:rPr>
        <w:t xml:space="preserve">. The total average annual cost for each ward was divided by annual patient days to estimate the average cost per patient day of admission.  </w:t>
      </w:r>
    </w:p>
    <w:p w14:paraId="6A5E1A90" w14:textId="77777777" w:rsidR="00A7428A" w:rsidRPr="00A7428A" w:rsidRDefault="00A7428A" w:rsidP="00A7428A">
      <w:pPr>
        <w:pStyle w:val="NoSpacing"/>
        <w:rPr>
          <w:lang w:val="en-GB"/>
        </w:rPr>
      </w:pPr>
    </w:p>
    <w:p w14:paraId="22466EBB" w14:textId="74B21141" w:rsidR="00A7428A" w:rsidRPr="00CA0D1B" w:rsidRDefault="004F5285" w:rsidP="00676906">
      <w:pPr>
        <w:pStyle w:val="NoSpacing"/>
        <w:rPr>
          <w:lang w:val="en-GB"/>
        </w:rPr>
      </w:pPr>
      <w:r>
        <w:rPr>
          <w:lang w:val="en-GB"/>
        </w:rPr>
        <w:t>We</w:t>
      </w:r>
      <w:r w:rsidR="00A7428A" w:rsidRPr="00A7428A">
        <w:rPr>
          <w:lang w:val="en-GB"/>
        </w:rPr>
        <w:t xml:space="preserve"> repeated the same procedur</w:t>
      </w:r>
      <w:r>
        <w:rPr>
          <w:lang w:val="en-GB"/>
        </w:rPr>
        <w:t>e for the pharmacy department. We</w:t>
      </w:r>
      <w:r w:rsidR="00A7428A" w:rsidRPr="00A7428A">
        <w:rPr>
          <w:lang w:val="en-GB"/>
        </w:rPr>
        <w:t xml:space="preserve"> estimated the total average annual cost of running the pharmacy. This compromised the costs of staff, consumables and equipment, in addition to an allocated proportion of the central support services. The pharmacy keeps a record of the total drugs supplied per annum, broken down by drug formulation and doses given. The total average annual cost of running the pharmacy was divided by the total number of drug doses supplied to estimate the average cost per dose of drug dispensed by the pharmacy. This cost was added to the cost of the drug to estimate the total cost of providing the drug to the pati</w:t>
      </w:r>
      <w:r>
        <w:rPr>
          <w:lang w:val="en-GB"/>
        </w:rPr>
        <w:t xml:space="preserve">ent. For the cost of the drugs, </w:t>
      </w:r>
      <w:r w:rsidR="008771FD">
        <w:rPr>
          <w:lang w:val="en-GB"/>
        </w:rPr>
        <w:t xml:space="preserve">we </w:t>
      </w:r>
      <w:r w:rsidR="008771FD" w:rsidRPr="00A7428A">
        <w:rPr>
          <w:lang w:val="en-GB"/>
        </w:rPr>
        <w:t>used</w:t>
      </w:r>
      <w:r w:rsidR="00A7428A" w:rsidRPr="00A7428A">
        <w:rPr>
          <w:lang w:val="en-GB"/>
        </w:rPr>
        <w:t xml:space="preserve"> the international market price</w:t>
      </w:r>
      <w:r w:rsidR="0037153E">
        <w:rPr>
          <w:lang w:val="en-GB"/>
        </w:rPr>
        <w:t xml:space="preserve"> </w:t>
      </w:r>
      <w:r w:rsidR="00A7428A" w:rsidRPr="00A7428A">
        <w:rPr>
          <w:lang w:val="en-GB"/>
        </w:rPr>
        <w:fldChar w:fldCharType="begin"/>
      </w:r>
      <w:r w:rsidR="0037153E">
        <w:rPr>
          <w:lang w:val="en-GB"/>
        </w:rPr>
        <w:instrText xml:space="preserve"> ADDIN EN.CITE &lt;EndNote&gt;&lt;Cite&gt;&lt;Author&gt;Health&lt;/Author&gt;&lt;Year&gt;2013&lt;/Year&gt;&lt;RecNum&gt;2352&lt;/RecNum&gt;&lt;DisplayText&gt;[3]&lt;/DisplayText&gt;&lt;record&gt;&lt;rec-number&gt;2352&lt;/rec-number&gt;&lt;foreign-keys&gt;&lt;key app="EN" db-id="str9wzp2t2favleddpuxd9rlv9avetdsedr0" timestamp="1437228375"&gt;2352&lt;/key&gt;&lt;/foreign-keys&gt;&lt;ref-type name="Online Database"&gt;45&lt;/ref-type&gt;&lt;contributors&gt;&lt;authors&gt;&lt;author&gt;Management Sciences for Health&lt;/author&gt;&lt;/authors&gt;&lt;/contributors&gt;&lt;titles&gt;&lt;title&gt;International Drug Price Indicator Guide. Available at: https://www.msh.org/blog/2014/07/30/2013-international-drug-price-indicator-guide-now-available&lt;/title&gt;&lt;/titles&gt;&lt;dates&gt;&lt;year&gt;2013&lt;/year&gt;&lt;/dates&gt;&lt;urls&gt;&lt;/urls&gt;&lt;/record&gt;&lt;/Cite&gt;&lt;/EndNote&gt;</w:instrText>
      </w:r>
      <w:r w:rsidR="00A7428A" w:rsidRPr="00A7428A">
        <w:rPr>
          <w:lang w:val="en-GB"/>
        </w:rPr>
        <w:fldChar w:fldCharType="separate"/>
      </w:r>
      <w:r w:rsidR="0037153E">
        <w:rPr>
          <w:noProof/>
          <w:lang w:val="en-GB"/>
        </w:rPr>
        <w:t>[3]</w:t>
      </w:r>
      <w:r w:rsidR="00A7428A" w:rsidRPr="00A7428A">
        <w:fldChar w:fldCharType="end"/>
      </w:r>
      <w:r w:rsidR="0037153E">
        <w:t>.</w:t>
      </w:r>
      <w:r w:rsidR="00A7428A" w:rsidRPr="00A7428A">
        <w:rPr>
          <w:lang w:val="en-GB"/>
        </w:rPr>
        <w:t xml:space="preserve"> The cost of shipping and insurance was excluded from the international market price for the drugs.</w:t>
      </w:r>
    </w:p>
    <w:p w14:paraId="0177CD5D" w14:textId="3A6E7B4F" w:rsidR="00A7428A" w:rsidRPr="00A7428A" w:rsidRDefault="00A7428A" w:rsidP="00A7428A">
      <w:pPr>
        <w:pStyle w:val="NoSpacing"/>
        <w:rPr>
          <w:lang w:val="en-GB"/>
        </w:rPr>
      </w:pPr>
      <w:r w:rsidRPr="00A7428A">
        <w:rPr>
          <w:lang w:val="en-GB"/>
        </w:rPr>
        <w:lastRenderedPageBreak/>
        <w:t xml:space="preserve">Investigations and procedures are performed through the Laboratory and Radiology department at QECH or on the medical wards. For </w:t>
      </w:r>
      <w:r w:rsidR="004F5285">
        <w:rPr>
          <w:lang w:val="en-GB"/>
        </w:rPr>
        <w:t>investigations and procedures, we</w:t>
      </w:r>
      <w:r w:rsidRPr="00A7428A">
        <w:rPr>
          <w:lang w:val="en-GB"/>
        </w:rPr>
        <w:t xml:space="preserve"> estimated the direct cost of performing the investigation and the indirect cost of the investigation or procedure. The direct cost of the investigation or procedure comprised the attributable cost of personn</w:t>
      </w:r>
      <w:r w:rsidR="004F5285">
        <w:rPr>
          <w:lang w:val="en-GB"/>
        </w:rPr>
        <w:t>el, consumables and equipment. We</w:t>
      </w:r>
      <w:r w:rsidRPr="00A7428A">
        <w:rPr>
          <w:lang w:val="en-GB"/>
        </w:rPr>
        <w:t xml:space="preserve"> undertook interviews with the medical, laboratory and radiology staff to quantify each of these items. For eq</w:t>
      </w:r>
      <w:r w:rsidR="004F5285">
        <w:rPr>
          <w:lang w:val="en-GB"/>
        </w:rPr>
        <w:t>uipment and personnel, we</w:t>
      </w:r>
      <w:r w:rsidRPr="00A7428A">
        <w:rPr>
          <w:lang w:val="en-GB"/>
        </w:rPr>
        <w:t xml:space="preserve"> recorded the approximate time spent in performing the investigation. A unit cost of each item was obtained and the total direct cost of the investigation or procedure was estimated. The indirect cost of the investigation comprised the cost per test of the department and the cost of the cent</w:t>
      </w:r>
      <w:r w:rsidR="004F5285">
        <w:rPr>
          <w:lang w:val="en-GB"/>
        </w:rPr>
        <w:t>ral support services. For this we</w:t>
      </w:r>
      <w:r w:rsidRPr="00A7428A">
        <w:rPr>
          <w:lang w:val="en-GB"/>
        </w:rPr>
        <w:t xml:space="preserve"> estimated total cost, including the cost of central support services, and divided this by the total outputs of the department. For investigations and procedures performed in the Labora</w:t>
      </w:r>
      <w:r w:rsidR="004F5285">
        <w:rPr>
          <w:lang w:val="en-GB"/>
        </w:rPr>
        <w:t>tory and Radiology department, we</w:t>
      </w:r>
      <w:r w:rsidRPr="00A7428A">
        <w:rPr>
          <w:lang w:val="en-GB"/>
        </w:rPr>
        <w:t xml:space="preserve"> used the total number of tests performed as the denominator. For the Labora</w:t>
      </w:r>
      <w:r w:rsidR="004F5285">
        <w:rPr>
          <w:lang w:val="en-GB"/>
        </w:rPr>
        <w:t>tory and Radiology department, we</w:t>
      </w:r>
      <w:r w:rsidRPr="00A7428A">
        <w:rPr>
          <w:lang w:val="en-GB"/>
        </w:rPr>
        <w:t xml:space="preserve"> undertook interviews to estimate the numbers and grades of staff working in the department, and the consumables and equip</w:t>
      </w:r>
      <w:r w:rsidR="004F5285">
        <w:rPr>
          <w:lang w:val="en-GB"/>
        </w:rPr>
        <w:t>ment used. For all these items we</w:t>
      </w:r>
      <w:r w:rsidRPr="00A7428A">
        <w:rPr>
          <w:lang w:val="en-GB"/>
        </w:rPr>
        <w:t xml:space="preserve"> quantified the proportion of the time spent on performing investigations or procedures, and the proportion of time spent on general duties or acti</w:t>
      </w:r>
      <w:r w:rsidR="004F5285">
        <w:rPr>
          <w:lang w:val="en-GB"/>
        </w:rPr>
        <w:t>vities. For the indirect costs, we</w:t>
      </w:r>
      <w:r w:rsidRPr="00A7428A">
        <w:rPr>
          <w:lang w:val="en-GB"/>
        </w:rPr>
        <w:t xml:space="preserve"> summed total costs based on resources used for activities other than performing a specific investigation or procedure. </w:t>
      </w:r>
      <w:r w:rsidR="004F5285">
        <w:rPr>
          <w:lang w:val="en-GB"/>
        </w:rPr>
        <w:t>We</w:t>
      </w:r>
      <w:r w:rsidRPr="00A7428A">
        <w:rPr>
          <w:lang w:val="en-GB"/>
        </w:rPr>
        <w:t xml:space="preserve"> used the estimated direct cost of performing investigations and procedures performed on the ward. Some investigations are performed outside QECH. For these we used the cost charged to QECH as the total cost of the investigation. </w:t>
      </w:r>
    </w:p>
    <w:p w14:paraId="6C0E22DA" w14:textId="77777777" w:rsidR="00A7428A" w:rsidRPr="00A7428A" w:rsidRDefault="00A7428A" w:rsidP="00A7428A">
      <w:pPr>
        <w:pStyle w:val="NoSpacing"/>
        <w:rPr>
          <w:lang w:val="en-GB"/>
        </w:rPr>
      </w:pPr>
    </w:p>
    <w:p w14:paraId="755BFCA1" w14:textId="797B8DEA" w:rsidR="00A7428A" w:rsidRPr="00A7428A" w:rsidRDefault="00A7428A" w:rsidP="00A7428A">
      <w:pPr>
        <w:pStyle w:val="NoSpacing"/>
        <w:rPr>
          <w:lang w:val="en-GB"/>
        </w:rPr>
      </w:pPr>
      <w:r w:rsidRPr="00A7428A">
        <w:rPr>
          <w:lang w:val="en-GB"/>
        </w:rPr>
        <w:lastRenderedPageBreak/>
        <w:t>For all the costings</w:t>
      </w:r>
      <w:r w:rsidR="004F5285">
        <w:rPr>
          <w:lang w:val="en-GB"/>
        </w:rPr>
        <w:t>, we</w:t>
      </w:r>
      <w:r w:rsidRPr="00A7428A">
        <w:rPr>
          <w:lang w:val="en-GB"/>
        </w:rPr>
        <w:t xml:space="preserve"> obtained staff salaries from the QECH Human Resources departments and included employer contributions and fringe benefits. The costs of consumables and equipment were obtained from the Malawi Ministry of Health price catalogue. For costs that were not </w:t>
      </w:r>
      <w:r w:rsidR="004F5285">
        <w:rPr>
          <w:lang w:val="en-GB"/>
        </w:rPr>
        <w:t>available in the catalogue, we</w:t>
      </w:r>
      <w:r w:rsidRPr="00A7428A">
        <w:rPr>
          <w:lang w:val="en-GB"/>
        </w:rPr>
        <w:t xml:space="preserve"> used</w:t>
      </w:r>
      <w:r w:rsidR="008771FD">
        <w:rPr>
          <w:lang w:val="en-GB"/>
        </w:rPr>
        <w:t xml:space="preserve"> the international market </w:t>
      </w:r>
      <w:r w:rsidRPr="00A7428A">
        <w:rPr>
          <w:lang w:val="en-GB"/>
        </w:rPr>
        <w:t>prices</w:t>
      </w:r>
      <w:r w:rsidR="004F5285">
        <w:rPr>
          <w:lang w:val="en-GB"/>
        </w:rPr>
        <w:t>. We</w:t>
      </w:r>
      <w:r w:rsidRPr="00A7428A">
        <w:rPr>
          <w:lang w:val="en-GB"/>
        </w:rPr>
        <w:t xml:space="preserve"> first contacted local suppliers to obtain costs, an</w:t>
      </w:r>
      <w:r w:rsidR="004F5285">
        <w:rPr>
          <w:lang w:val="en-GB"/>
        </w:rPr>
        <w:t>d if these were not available, we</w:t>
      </w:r>
      <w:r w:rsidRPr="00A7428A">
        <w:rPr>
          <w:lang w:val="en-GB"/>
        </w:rPr>
        <w:t xml:space="preserve"> contacted international suppliers and manufacturers. Equipment costs were annuitized over their useful life with an annual discount rate of 3%. For large lab</w:t>
      </w:r>
      <w:r w:rsidR="004F5285">
        <w:rPr>
          <w:lang w:val="en-GB"/>
        </w:rPr>
        <w:t>oratory and imaging equipment, we</w:t>
      </w:r>
      <w:r w:rsidRPr="00A7428A">
        <w:rPr>
          <w:lang w:val="en-GB"/>
        </w:rPr>
        <w:t xml:space="preserve"> assumed the useful lifetime to be 5 years. This assumption was based on discussions with laboratory and radiology staff on time before equipment should be replaced. For all other equipment, inclu</w:t>
      </w:r>
      <w:r w:rsidR="004F5285">
        <w:rPr>
          <w:lang w:val="en-GB"/>
        </w:rPr>
        <w:t>ding general office equipment, we</w:t>
      </w:r>
      <w:r w:rsidRPr="00A7428A">
        <w:rPr>
          <w:lang w:val="en-GB"/>
        </w:rPr>
        <w:t xml:space="preserve"> assumed the useful lifetime to be 3 years. </w:t>
      </w:r>
    </w:p>
    <w:p w14:paraId="64F7A665" w14:textId="77777777" w:rsidR="00A7428A" w:rsidRDefault="00A7428A" w:rsidP="00676906">
      <w:pPr>
        <w:pStyle w:val="NoSpacing"/>
      </w:pPr>
    </w:p>
    <w:p w14:paraId="658FD340" w14:textId="23E050B0" w:rsidR="00CA0D1B" w:rsidRDefault="00CA0D1B" w:rsidP="0024750F">
      <w:pPr>
        <w:pStyle w:val="NoSpacing"/>
        <w:rPr>
          <w:lang w:val="en-GB"/>
        </w:rPr>
      </w:pPr>
      <w:r>
        <w:t>The</w:t>
      </w:r>
      <w:r w:rsidR="0024750F" w:rsidRPr="00990439">
        <w:rPr>
          <w:lang w:val="en-GB"/>
        </w:rPr>
        <w:t xml:space="preserve"> </w:t>
      </w:r>
      <w:r w:rsidR="0024750F" w:rsidRPr="006C083F">
        <w:rPr>
          <w:i/>
          <w:lang w:val="en-GB"/>
        </w:rPr>
        <w:t>total direct health provider cost</w:t>
      </w:r>
      <w:r w:rsidR="0024750F">
        <w:rPr>
          <w:lang w:val="en-GB"/>
        </w:rPr>
        <w:t xml:space="preserve"> </w:t>
      </w:r>
      <w:r w:rsidR="0024750F" w:rsidRPr="00990439">
        <w:rPr>
          <w:lang w:val="en-GB"/>
        </w:rPr>
        <w:t xml:space="preserve">comprised the cost of the stay on the hospital ward, the cost of all investigations and procedures and the cost of all drugs given. The cost of stay on the hospital ward was estimated by multiplying the average cost per day of admission by the total number of days </w:t>
      </w:r>
      <w:r w:rsidR="0024750F">
        <w:rPr>
          <w:lang w:val="en-GB"/>
        </w:rPr>
        <w:t>stay</w:t>
      </w:r>
      <w:r w:rsidR="00AC64E8">
        <w:rPr>
          <w:lang w:val="en-GB"/>
        </w:rPr>
        <w:t>ed</w:t>
      </w:r>
      <w:r w:rsidR="0024750F">
        <w:rPr>
          <w:lang w:val="en-GB"/>
        </w:rPr>
        <w:t xml:space="preserve"> </w:t>
      </w:r>
      <w:r w:rsidR="0024750F" w:rsidRPr="00990439">
        <w:rPr>
          <w:lang w:val="en-GB"/>
        </w:rPr>
        <w:t xml:space="preserve">on </w:t>
      </w:r>
      <w:r w:rsidR="0024750F">
        <w:rPr>
          <w:lang w:val="en-GB"/>
        </w:rPr>
        <w:t>each</w:t>
      </w:r>
      <w:r w:rsidR="0024750F" w:rsidRPr="00990439">
        <w:rPr>
          <w:lang w:val="en-GB"/>
        </w:rPr>
        <w:t xml:space="preserve"> wa</w:t>
      </w:r>
      <w:r w:rsidR="0024750F">
        <w:rPr>
          <w:lang w:val="en-GB"/>
        </w:rPr>
        <w:t>rd.</w:t>
      </w:r>
      <w:r w:rsidR="0024750F" w:rsidRPr="00990439">
        <w:rPr>
          <w:lang w:val="en-GB"/>
        </w:rPr>
        <w:t xml:space="preserve"> The total cost of investigations and procedures per participant was estimated by multiplying the</w:t>
      </w:r>
      <w:r w:rsidR="0024750F">
        <w:rPr>
          <w:lang w:val="en-GB"/>
        </w:rPr>
        <w:t xml:space="preserve"> relevant</w:t>
      </w:r>
      <w:r w:rsidR="0024750F" w:rsidRPr="00990439">
        <w:rPr>
          <w:lang w:val="en-GB"/>
        </w:rPr>
        <w:t xml:space="preserve"> </w:t>
      </w:r>
      <w:r w:rsidR="0024750F">
        <w:rPr>
          <w:lang w:val="en-GB"/>
        </w:rPr>
        <w:t xml:space="preserve">unit </w:t>
      </w:r>
      <w:r w:rsidR="0024750F" w:rsidRPr="00990439">
        <w:rPr>
          <w:lang w:val="en-GB"/>
        </w:rPr>
        <w:t>cost</w:t>
      </w:r>
      <w:r w:rsidR="0024750F">
        <w:rPr>
          <w:lang w:val="en-GB"/>
        </w:rPr>
        <w:t>s</w:t>
      </w:r>
      <w:r w:rsidR="0024750F" w:rsidRPr="00990439">
        <w:rPr>
          <w:lang w:val="en-GB"/>
        </w:rPr>
        <w:t xml:space="preserve"> by the number</w:t>
      </w:r>
      <w:r w:rsidR="0024750F">
        <w:rPr>
          <w:lang w:val="en-GB"/>
        </w:rPr>
        <w:t xml:space="preserve"> of times the </w:t>
      </w:r>
      <w:r w:rsidR="0024750F" w:rsidRPr="00990439">
        <w:rPr>
          <w:lang w:val="en-GB"/>
        </w:rPr>
        <w:t xml:space="preserve">investigations and procedures </w:t>
      </w:r>
      <w:r w:rsidR="0024750F">
        <w:rPr>
          <w:lang w:val="en-GB"/>
        </w:rPr>
        <w:t xml:space="preserve">were performed. The total cost of drugs per participant was estimated by multiplying the cost of each drug given by the number of doses administered. The cost of each drug included the </w:t>
      </w:r>
      <w:r w:rsidR="0024750F" w:rsidRPr="00990439">
        <w:rPr>
          <w:lang w:val="en-GB"/>
        </w:rPr>
        <w:t>cost of dispensing the drug t</w:t>
      </w:r>
      <w:r>
        <w:rPr>
          <w:lang w:val="en-GB"/>
        </w:rPr>
        <w:t>hrough the pharmacy department.</w:t>
      </w:r>
    </w:p>
    <w:p w14:paraId="25B5EFDC" w14:textId="77777777" w:rsidR="00CA0D1B" w:rsidRDefault="00CA0D1B" w:rsidP="0024750F">
      <w:pPr>
        <w:pStyle w:val="NoSpacing"/>
        <w:rPr>
          <w:lang w:val="en-GB"/>
        </w:rPr>
      </w:pPr>
    </w:p>
    <w:p w14:paraId="4FBF7F85" w14:textId="77777777" w:rsidR="00CA0D1B" w:rsidRDefault="00CA0D1B" w:rsidP="0024750F">
      <w:pPr>
        <w:pStyle w:val="NoSpacing"/>
        <w:rPr>
          <w:lang w:val="en-GB"/>
        </w:rPr>
      </w:pPr>
    </w:p>
    <w:p w14:paraId="3FCB215B" w14:textId="59A83995" w:rsidR="0024750F" w:rsidRPr="00CA0D1B" w:rsidRDefault="0024750F" w:rsidP="0024750F">
      <w:pPr>
        <w:pStyle w:val="NoSpacing"/>
      </w:pPr>
      <w:r>
        <w:rPr>
          <w:lang w:val="en-GB"/>
        </w:rPr>
        <w:t xml:space="preserve"> </w:t>
      </w:r>
    </w:p>
    <w:p w14:paraId="512E01AC" w14:textId="77777777" w:rsidR="00DB49F9" w:rsidRDefault="00DB49F9" w:rsidP="00676906">
      <w:pPr>
        <w:pStyle w:val="NoSpacing"/>
      </w:pPr>
    </w:p>
    <w:p w14:paraId="1F90D369" w14:textId="6D9334E2" w:rsidR="00DB49F9" w:rsidRPr="00E549E1" w:rsidRDefault="007A2F5E" w:rsidP="00DB49F9">
      <w:pPr>
        <w:pStyle w:val="NoSpacing"/>
        <w:rPr>
          <w:b/>
          <w:bCs/>
          <w:u w:val="single"/>
          <w:lang w:val="en-GB"/>
        </w:rPr>
      </w:pPr>
      <w:r>
        <w:rPr>
          <w:b/>
          <w:bCs/>
          <w:u w:val="single"/>
          <w:lang w:val="en-GB"/>
        </w:rPr>
        <w:lastRenderedPageBreak/>
        <w:t>S2 File</w:t>
      </w:r>
      <w:r w:rsidR="00DB49F9">
        <w:rPr>
          <w:b/>
          <w:bCs/>
          <w:u w:val="single"/>
          <w:lang w:val="en-GB"/>
        </w:rPr>
        <w:t>: Direct non-medical and indirect</w:t>
      </w:r>
      <w:r w:rsidR="00DB49F9" w:rsidRPr="00E549E1">
        <w:rPr>
          <w:b/>
          <w:bCs/>
          <w:u w:val="single"/>
          <w:lang w:val="en-GB"/>
        </w:rPr>
        <w:t xml:space="preserve"> costing methods</w:t>
      </w:r>
    </w:p>
    <w:p w14:paraId="7476C6F6" w14:textId="1B5E1282" w:rsidR="00DB49F9" w:rsidRPr="00CA0D1B" w:rsidRDefault="00DB49F9" w:rsidP="00DB49F9">
      <w:pPr>
        <w:pStyle w:val="NoSpacing"/>
        <w:rPr>
          <w:rFonts w:cs="Times New Roman"/>
        </w:rPr>
      </w:pPr>
      <w:r>
        <w:rPr>
          <w:rFonts w:cs="Times New Roman"/>
        </w:rPr>
        <w:t xml:space="preserve">Two interviewer-administered questionnaires were developed </w:t>
      </w:r>
      <w:r w:rsidRPr="00BE008E">
        <w:t xml:space="preserve">to </w:t>
      </w:r>
      <w:r>
        <w:t>record</w:t>
      </w:r>
      <w:r w:rsidRPr="00BE008E">
        <w:t xml:space="preserve"> direct non-medical and indirect costs</w:t>
      </w:r>
      <w:r>
        <w:t xml:space="preserve"> incurred by </w:t>
      </w:r>
      <w:r w:rsidRPr="00BE008E">
        <w:t>participant</w:t>
      </w:r>
      <w:r>
        <w:t>s</w:t>
      </w:r>
      <w:r w:rsidRPr="00BE008E">
        <w:t xml:space="preserve"> and their main family member or </w:t>
      </w:r>
      <w:proofErr w:type="spellStart"/>
      <w:r w:rsidRPr="00BE008E">
        <w:t>carer</w:t>
      </w:r>
      <w:proofErr w:type="spellEnd"/>
      <w:r w:rsidRPr="00BE008E">
        <w:t xml:space="preserve"> who remained with them at hospital during the admission. The direct non-medical costs included the cost of transportation, food, drinks, toiletries, clothing and other items bought during the hospital admission. </w:t>
      </w:r>
      <w:r>
        <w:t>For indirect costs, we</w:t>
      </w:r>
      <w:r w:rsidRPr="00BE008E">
        <w:t xml:space="preserve"> recorded whether participants </w:t>
      </w:r>
      <w:r>
        <w:t xml:space="preserve">or their </w:t>
      </w:r>
      <w:proofErr w:type="spellStart"/>
      <w:r>
        <w:t>carers</w:t>
      </w:r>
      <w:proofErr w:type="spellEnd"/>
      <w:r>
        <w:t xml:space="preserve"> </w:t>
      </w:r>
      <w:r w:rsidRPr="00BE008E">
        <w:t>had taken time off work, and if so, the amount of time, and multiplied this by their self-reported income</w:t>
      </w:r>
      <w:r w:rsidR="0037153E">
        <w:t xml:space="preserve"> </w:t>
      </w:r>
      <w:r w:rsidRPr="00BE008E">
        <w:fldChar w:fldCharType="begin"/>
      </w:r>
      <w:r w:rsidR="0037153E">
        <w:instrText xml:space="preserve"> ADDIN EN.CITE &lt;EndNote&gt;&lt;Cite&gt;&lt;Author&gt;Pritchard&lt;/Author&gt;&lt;Year&gt;2000&lt;/Year&gt;&lt;RecNum&gt;2203&lt;/RecNum&gt;&lt;DisplayText&gt;[4]&lt;/DisplayText&gt;&lt;record&gt;&lt;rec-number&gt;2203&lt;/rec-number&gt;&lt;foreign-keys&gt;&lt;key app="EN" db-id="str9wzp2t2favleddpuxd9rlv9avetdsedr0" timestamp="1431879866"&gt;2203&lt;/key&gt;&lt;/foreign-keys&gt;&lt;ref-type name="Book"&gt;6&lt;/ref-type&gt;&lt;contributors&gt;&lt;authors&gt;&lt;author&gt;Pritchard, Clive&lt;/author&gt;&lt;author&gt;Sculpher, Mark&lt;/author&gt;&lt;/authors&gt;&lt;/contributors&gt;&lt;titles&gt;&lt;title&gt;Productivity costs: principles and practice in economic evaluation. Available at: https://www.ohe.org/publications/productivity-costs-principles-and-practice-economic-evaluation (Accessed May 2015)&lt;/title&gt;&lt;/titles&gt;&lt;dates&gt;&lt;year&gt;2000&lt;/year&gt;&lt;/dates&gt;&lt;publisher&gt;Office of Health Economics London&lt;/publisher&gt;&lt;isbn&gt;1899040765&lt;/isbn&gt;&lt;urls&gt;&lt;/urls&gt;&lt;/record&gt;&lt;/Cite&gt;&lt;/EndNote&gt;</w:instrText>
      </w:r>
      <w:r w:rsidRPr="00BE008E">
        <w:fldChar w:fldCharType="separate"/>
      </w:r>
      <w:r w:rsidR="0037153E">
        <w:rPr>
          <w:noProof/>
        </w:rPr>
        <w:t>[4]</w:t>
      </w:r>
      <w:r w:rsidRPr="00BE008E">
        <w:fldChar w:fldCharType="end"/>
      </w:r>
      <w:r w:rsidR="0037153E">
        <w:t>.</w:t>
      </w:r>
      <w:r w:rsidRPr="00BE008E">
        <w:t xml:space="preserve"> </w:t>
      </w:r>
      <w:r>
        <w:t>The first</w:t>
      </w:r>
      <w:r w:rsidRPr="00BE008E">
        <w:t xml:space="preserve"> </w:t>
      </w:r>
      <w:r>
        <w:t xml:space="preserve">questionnaire was administered </w:t>
      </w:r>
      <w:r w:rsidRPr="00BE008E">
        <w:t>on the first workin</w:t>
      </w:r>
      <w:r>
        <w:t xml:space="preserve">g day after hospital admission, and asked about all </w:t>
      </w:r>
      <w:r w:rsidRPr="00BE008E">
        <w:t>direct non-medical and indir</w:t>
      </w:r>
      <w:r>
        <w:t>ect costs</w:t>
      </w:r>
      <w:r w:rsidRPr="00BE008E">
        <w:t xml:space="preserve"> incurred on the day of their hospital </w:t>
      </w:r>
      <w:r>
        <w:t>admission. Follow-up questionnaires were</w:t>
      </w:r>
      <w:r w:rsidRPr="00BE008E">
        <w:t xml:space="preserve"> administered to participants every three to seven day</w:t>
      </w:r>
      <w:r>
        <w:t>s thereafter, and captured</w:t>
      </w:r>
      <w:r w:rsidRPr="00BE008E">
        <w:t xml:space="preserve"> direct non-medical and indirect costs for the prece</w:t>
      </w:r>
      <w:r>
        <w:t>ding day they were in hospital</w:t>
      </w:r>
      <w:r w:rsidRPr="00BE008E">
        <w:t xml:space="preserve">. </w:t>
      </w:r>
    </w:p>
    <w:p w14:paraId="3C6C0E00" w14:textId="77777777" w:rsidR="00DB49F9" w:rsidRDefault="00DB49F9" w:rsidP="00676906">
      <w:pPr>
        <w:pStyle w:val="NoSpacing"/>
      </w:pPr>
    </w:p>
    <w:p w14:paraId="35DDB8E4" w14:textId="36EBFE62" w:rsidR="00CA0D1B" w:rsidRDefault="00CA0D1B" w:rsidP="00CA0D1B">
      <w:pPr>
        <w:pStyle w:val="NoSpacing"/>
        <w:rPr>
          <w:lang w:val="en-GB"/>
        </w:rPr>
      </w:pPr>
      <w:r w:rsidRPr="00990439">
        <w:rPr>
          <w:lang w:val="en-GB"/>
        </w:rPr>
        <w:t xml:space="preserve">The </w:t>
      </w:r>
      <w:r w:rsidRPr="00990439">
        <w:rPr>
          <w:i/>
          <w:lang w:val="en-GB"/>
        </w:rPr>
        <w:t>total direct non-medical and indirect cost</w:t>
      </w:r>
      <w:r w:rsidRPr="00990439">
        <w:rPr>
          <w:lang w:val="en-GB"/>
        </w:rPr>
        <w:t xml:space="preserve"> per participant was estimated for the duration of the hospital admission. This included costs incurred by the participant and their main family member/carer who stayed with them during their hospital admission. For participants who died during their hospital admission, </w:t>
      </w:r>
      <w:r>
        <w:rPr>
          <w:lang w:val="en-GB"/>
        </w:rPr>
        <w:t xml:space="preserve">these costs were </w:t>
      </w:r>
      <w:r w:rsidRPr="00990439">
        <w:rPr>
          <w:lang w:val="en-GB"/>
        </w:rPr>
        <w:t xml:space="preserve">estimated for the period from admission till death. The total direct non-medical and indirect cost was estimated by adding the costs on the day of admission, to the average daily cost </w:t>
      </w:r>
      <w:r>
        <w:rPr>
          <w:lang w:val="en-GB"/>
        </w:rPr>
        <w:t xml:space="preserve">for each subsequent period between interviews </w:t>
      </w:r>
      <w:r w:rsidRPr="00990439">
        <w:rPr>
          <w:lang w:val="en-GB"/>
        </w:rPr>
        <w:t xml:space="preserve">multiplied by the duration of </w:t>
      </w:r>
      <w:r>
        <w:rPr>
          <w:lang w:val="en-GB"/>
        </w:rPr>
        <w:t>each subsequent period</w:t>
      </w:r>
      <w:r w:rsidRPr="00990439">
        <w:rPr>
          <w:lang w:val="en-GB"/>
        </w:rPr>
        <w:t xml:space="preserve">. </w:t>
      </w:r>
    </w:p>
    <w:p w14:paraId="07287777" w14:textId="77777777" w:rsidR="0024750F" w:rsidRDefault="0024750F" w:rsidP="00676906">
      <w:pPr>
        <w:pStyle w:val="NoSpacing"/>
      </w:pPr>
    </w:p>
    <w:p w14:paraId="273516A3" w14:textId="77777777" w:rsidR="00CA0D1B" w:rsidRPr="00DB49F9" w:rsidRDefault="00CA0D1B" w:rsidP="00CA0D1B">
      <w:pPr>
        <w:pStyle w:val="NoSpacing"/>
      </w:pPr>
      <w:r w:rsidRPr="00DB49F9">
        <w:t xml:space="preserve">The questionnaires were forward translated into Chichewa, the local language of the study population, and back translated by two independent bilingual Malawians. The </w:t>
      </w:r>
      <w:r w:rsidRPr="00DB49F9">
        <w:lastRenderedPageBreak/>
        <w:t xml:space="preserve">questionnaires were then pilot tested, and discussions were held with senior Malawian staff working at the Malawi-Liverpool Wellcome Trust Clinical Research </w:t>
      </w:r>
      <w:proofErr w:type="spellStart"/>
      <w:r w:rsidRPr="00DB49F9">
        <w:t>Programme</w:t>
      </w:r>
      <w:proofErr w:type="spellEnd"/>
      <w:r w:rsidRPr="00DB49F9">
        <w:t xml:space="preserve"> before the final version was agreed upon. </w:t>
      </w:r>
    </w:p>
    <w:p w14:paraId="168AD1B1" w14:textId="77777777" w:rsidR="00CA0D1B" w:rsidRDefault="00CA0D1B" w:rsidP="00676906">
      <w:pPr>
        <w:pStyle w:val="NoSpacing"/>
      </w:pPr>
    </w:p>
    <w:p w14:paraId="669B2FD7" w14:textId="77777777" w:rsidR="00CA0D1B" w:rsidRDefault="00CA0D1B" w:rsidP="00676906">
      <w:pPr>
        <w:pStyle w:val="NoSpacing"/>
      </w:pPr>
    </w:p>
    <w:p w14:paraId="6A874250" w14:textId="77777777" w:rsidR="00CA0D1B" w:rsidRDefault="00CA0D1B" w:rsidP="00676906">
      <w:pPr>
        <w:pStyle w:val="NoSpacing"/>
      </w:pPr>
    </w:p>
    <w:p w14:paraId="6207F6E3" w14:textId="77777777" w:rsidR="00CA0D1B" w:rsidRDefault="00CA0D1B" w:rsidP="00676906">
      <w:pPr>
        <w:pStyle w:val="NoSpacing"/>
      </w:pPr>
    </w:p>
    <w:p w14:paraId="66975E05" w14:textId="77777777" w:rsidR="00CA0D1B" w:rsidRDefault="00CA0D1B" w:rsidP="00676906">
      <w:pPr>
        <w:pStyle w:val="NoSpacing"/>
      </w:pPr>
    </w:p>
    <w:p w14:paraId="57FED3CF" w14:textId="77777777" w:rsidR="00CA0D1B" w:rsidRDefault="00CA0D1B" w:rsidP="00676906">
      <w:pPr>
        <w:pStyle w:val="NoSpacing"/>
      </w:pPr>
    </w:p>
    <w:p w14:paraId="66109EEA" w14:textId="77777777" w:rsidR="00CA0D1B" w:rsidRDefault="00CA0D1B" w:rsidP="00676906">
      <w:pPr>
        <w:pStyle w:val="NoSpacing"/>
      </w:pPr>
    </w:p>
    <w:p w14:paraId="26AD545F" w14:textId="77777777" w:rsidR="00CA0D1B" w:rsidRDefault="00CA0D1B" w:rsidP="00676906">
      <w:pPr>
        <w:pStyle w:val="NoSpacing"/>
      </w:pPr>
    </w:p>
    <w:p w14:paraId="628A806C" w14:textId="77777777" w:rsidR="00CA0D1B" w:rsidRDefault="00CA0D1B" w:rsidP="00676906">
      <w:pPr>
        <w:pStyle w:val="NoSpacing"/>
      </w:pPr>
    </w:p>
    <w:p w14:paraId="766DAD1C" w14:textId="77777777" w:rsidR="00CA0D1B" w:rsidRDefault="00CA0D1B" w:rsidP="00676906">
      <w:pPr>
        <w:pStyle w:val="NoSpacing"/>
      </w:pPr>
    </w:p>
    <w:p w14:paraId="6897115E" w14:textId="77777777" w:rsidR="00CA0D1B" w:rsidRDefault="00CA0D1B" w:rsidP="00676906">
      <w:pPr>
        <w:pStyle w:val="NoSpacing"/>
      </w:pPr>
    </w:p>
    <w:p w14:paraId="06822948" w14:textId="77777777" w:rsidR="00CA0D1B" w:rsidRDefault="00CA0D1B" w:rsidP="00676906">
      <w:pPr>
        <w:pStyle w:val="NoSpacing"/>
      </w:pPr>
    </w:p>
    <w:p w14:paraId="4A76525F" w14:textId="77777777" w:rsidR="00CA0D1B" w:rsidRDefault="00CA0D1B" w:rsidP="00676906">
      <w:pPr>
        <w:pStyle w:val="NoSpacing"/>
      </w:pPr>
    </w:p>
    <w:p w14:paraId="3842EE97" w14:textId="77777777" w:rsidR="00CA0D1B" w:rsidRDefault="00CA0D1B" w:rsidP="00676906">
      <w:pPr>
        <w:pStyle w:val="NoSpacing"/>
      </w:pPr>
    </w:p>
    <w:p w14:paraId="3AB23402" w14:textId="77777777" w:rsidR="00CA0D1B" w:rsidRDefault="00CA0D1B" w:rsidP="00676906">
      <w:pPr>
        <w:pStyle w:val="NoSpacing"/>
      </w:pPr>
    </w:p>
    <w:p w14:paraId="6182092D" w14:textId="77777777" w:rsidR="00CA0D1B" w:rsidRDefault="00CA0D1B" w:rsidP="00676906">
      <w:pPr>
        <w:pStyle w:val="NoSpacing"/>
      </w:pPr>
    </w:p>
    <w:p w14:paraId="54A700C7" w14:textId="77777777" w:rsidR="00CA0D1B" w:rsidRDefault="00CA0D1B" w:rsidP="00676906">
      <w:pPr>
        <w:pStyle w:val="NoSpacing"/>
      </w:pPr>
    </w:p>
    <w:p w14:paraId="25D5AEAE" w14:textId="77777777" w:rsidR="00CA0D1B" w:rsidRDefault="00CA0D1B" w:rsidP="00676906">
      <w:pPr>
        <w:pStyle w:val="NoSpacing"/>
      </w:pPr>
    </w:p>
    <w:p w14:paraId="7AC7D5CB" w14:textId="77777777" w:rsidR="00CA0D1B" w:rsidRDefault="00CA0D1B" w:rsidP="00676906">
      <w:pPr>
        <w:pStyle w:val="NoSpacing"/>
      </w:pPr>
    </w:p>
    <w:p w14:paraId="5F61BCC3" w14:textId="77777777" w:rsidR="00CA0D1B" w:rsidRDefault="00CA0D1B" w:rsidP="00676906">
      <w:pPr>
        <w:pStyle w:val="NoSpacing"/>
      </w:pPr>
    </w:p>
    <w:p w14:paraId="439373F5" w14:textId="77777777" w:rsidR="00CA0D1B" w:rsidRDefault="00CA0D1B" w:rsidP="00676906">
      <w:pPr>
        <w:pStyle w:val="NoSpacing"/>
      </w:pPr>
    </w:p>
    <w:p w14:paraId="0AD46628" w14:textId="77777777" w:rsidR="00CA0D1B" w:rsidRDefault="00CA0D1B" w:rsidP="00676906">
      <w:pPr>
        <w:pStyle w:val="NoSpacing"/>
      </w:pPr>
    </w:p>
    <w:p w14:paraId="1B9E714F" w14:textId="2924F395" w:rsidR="0024750F" w:rsidRPr="00E549E1" w:rsidRDefault="007A2F5E" w:rsidP="0024750F">
      <w:pPr>
        <w:pStyle w:val="NoSpacing"/>
        <w:rPr>
          <w:b/>
          <w:bCs/>
          <w:u w:val="single"/>
          <w:lang w:val="en-GB"/>
        </w:rPr>
      </w:pPr>
      <w:r>
        <w:rPr>
          <w:b/>
          <w:bCs/>
          <w:u w:val="single"/>
          <w:lang w:val="en-GB"/>
        </w:rPr>
        <w:lastRenderedPageBreak/>
        <w:t>S3 File</w:t>
      </w:r>
      <w:r w:rsidR="0024750F">
        <w:rPr>
          <w:b/>
          <w:bCs/>
          <w:u w:val="single"/>
          <w:lang w:val="en-GB"/>
        </w:rPr>
        <w:t>: Health-related quality of life assessment</w:t>
      </w:r>
      <w:r w:rsidR="0024750F" w:rsidRPr="00E549E1">
        <w:rPr>
          <w:b/>
          <w:bCs/>
          <w:u w:val="single"/>
          <w:lang w:val="en-GB"/>
        </w:rPr>
        <w:t xml:space="preserve"> methods</w:t>
      </w:r>
    </w:p>
    <w:p w14:paraId="560B3349" w14:textId="77777777" w:rsidR="0024750F" w:rsidRDefault="0024750F" w:rsidP="0024750F">
      <w:pPr>
        <w:pStyle w:val="NoSpacing"/>
      </w:pPr>
      <w:r w:rsidRPr="00D529AD">
        <w:t>All study parti</w:t>
      </w:r>
      <w:r>
        <w:t xml:space="preserve">cipants </w:t>
      </w:r>
      <w:r w:rsidRPr="00D529AD">
        <w:t>were a</w:t>
      </w:r>
      <w:r>
        <w:t xml:space="preserve">sked about </w:t>
      </w:r>
      <w:r w:rsidRPr="00D529AD">
        <w:t>their health-re</w:t>
      </w:r>
      <w:r>
        <w:t xml:space="preserve">lated quality of life (HRQoL) on the first day after their admission or on the first day on which they were able to respond to the questions. HRQoL was assessed every three to seven days thereafter, however, we examined the earliest recorded assessment in order to reflect the pre-treatment health state. </w:t>
      </w:r>
    </w:p>
    <w:p w14:paraId="06BB485F" w14:textId="77777777" w:rsidR="0024750F" w:rsidRDefault="0024750F" w:rsidP="0024750F">
      <w:pPr>
        <w:pStyle w:val="NoSpacing"/>
      </w:pPr>
    </w:p>
    <w:p w14:paraId="59D4179D" w14:textId="0802EC22" w:rsidR="0024750F" w:rsidRPr="0038585E" w:rsidRDefault="0024750F" w:rsidP="0024750F">
      <w:pPr>
        <w:pStyle w:val="NoSpacing"/>
      </w:pPr>
      <w:r w:rsidRPr="00D529AD">
        <w:t xml:space="preserve">Participants completed both the descriptive </w:t>
      </w:r>
      <w:r>
        <w:rPr>
          <w:lang w:val="en-GB"/>
        </w:rPr>
        <w:t>EQ-5D-3L system and the</w:t>
      </w:r>
      <w:r w:rsidRPr="00D529AD">
        <w:rPr>
          <w:lang w:val="en-GB"/>
        </w:rPr>
        <w:t xml:space="preserve"> visual analogue scale</w:t>
      </w:r>
      <w:r>
        <w:rPr>
          <w:lang w:val="en-GB"/>
        </w:rPr>
        <w:t xml:space="preserve"> (VAS)</w:t>
      </w:r>
      <w:r w:rsidRPr="00D529AD">
        <w:rPr>
          <w:lang w:val="en-GB"/>
        </w:rPr>
        <w:t xml:space="preserve">. </w:t>
      </w:r>
      <w:r>
        <w:rPr>
          <w:lang w:val="en-GB"/>
        </w:rPr>
        <w:t xml:space="preserve">The responses to the </w:t>
      </w:r>
      <w:r w:rsidRPr="00D529AD">
        <w:rPr>
          <w:lang w:val="en-GB"/>
        </w:rPr>
        <w:t xml:space="preserve">descriptive component </w:t>
      </w:r>
      <w:r>
        <w:rPr>
          <w:lang w:val="en-GB"/>
        </w:rPr>
        <w:t>were converted to an EQ-5D utility score by using a tariff set</w:t>
      </w:r>
      <w:r w:rsidRPr="00D529AD">
        <w:rPr>
          <w:lang w:val="en-GB"/>
        </w:rPr>
        <w:t>.  The tariff sets have been derived from national surveys of the general population, with a subset of the 243 health states being valued, most commonly using the time trade-off method</w:t>
      </w:r>
      <w:r w:rsidR="0037153E">
        <w:rPr>
          <w:lang w:val="en-GB"/>
        </w:rPr>
        <w:t xml:space="preserve"> </w:t>
      </w:r>
      <w:r w:rsidRPr="00F82144">
        <w:rPr>
          <w:lang w:val="en-GB"/>
        </w:rPr>
        <w:fldChar w:fldCharType="begin"/>
      </w:r>
      <w:r w:rsidR="0037153E">
        <w:rPr>
          <w:lang w:val="en-GB"/>
        </w:rPr>
        <w:instrText xml:space="preserve"> ADDIN EN.CITE &lt;EndNote&gt;&lt;Cite&gt;&lt;Author&gt;Dolan&lt;/Author&gt;&lt;Year&gt;1996&lt;/Year&gt;&lt;RecNum&gt;2234&lt;/RecNum&gt;&lt;DisplayText&gt;[5]&lt;/DisplayText&gt;&lt;record&gt;&lt;rec-number&gt;2234&lt;/rec-number&gt;&lt;foreign-keys&gt;&lt;key app="EN" db-id="str9wzp2t2favleddpuxd9rlv9avetdsedr0" timestamp="1432659536"&gt;2234&lt;/key&gt;&lt;/foreign-keys&gt;&lt;ref-type name="Journal Article"&gt;17&lt;/ref-type&gt;&lt;contributors&gt;&lt;authors&gt;&lt;author&gt;Dolan, P.&lt;/author&gt;&lt;author&gt;Gudex, C.&lt;/author&gt;&lt;author&gt;Kind, P.&lt;/author&gt;&lt;author&gt;Williams, A.&lt;/author&gt;&lt;/authors&gt;&lt;/contributors&gt;&lt;auth-address&gt;University of Newcastle, UK.&lt;/auth-address&gt;&lt;titles&gt;&lt;title&gt;The time trade-off method: results from a general population study&lt;/title&gt;&lt;secondary-title&gt;Health Econ&lt;/secondary-title&gt;&lt;/titles&gt;&lt;periodical&gt;&lt;full-title&gt;Health Econ&lt;/full-title&gt;&lt;abbr-1&gt;Health economics&lt;/abbr-1&gt;&lt;/periodical&gt;&lt;pages&gt;141-54&lt;/pages&gt;&lt;volume&gt;5&lt;/volume&gt;&lt;number&gt;2&lt;/number&gt;&lt;edition&gt;1996/03/01&lt;/edition&gt;&lt;keywords&gt;&lt;keyword&gt;Adolescent&lt;/keyword&gt;&lt;keyword&gt;Adult&lt;/keyword&gt;&lt;keyword&gt;Age Factors&lt;/keyword&gt;&lt;keyword&gt;Aged&lt;/keyword&gt;&lt;keyword&gt;Aged, 80 and over&lt;/keyword&gt;&lt;keyword&gt;Cost-Benefit Analysis&lt;/keyword&gt;&lt;keyword&gt;England&lt;/keyword&gt;&lt;keyword&gt;Female&lt;/keyword&gt;&lt;keyword&gt;Health Care Rationing/*economics&lt;/keyword&gt;&lt;keyword&gt;Health Priorities/*economics&lt;/keyword&gt;&lt;keyword&gt;Health Status Indicators&lt;/keyword&gt;&lt;keyword&gt;Humans&lt;/keyword&gt;&lt;keyword&gt;Male&lt;/keyword&gt;&lt;keyword&gt;Middle Aged&lt;/keyword&gt;&lt;keyword&gt;*Quality of Life&lt;/keyword&gt;&lt;keyword&gt;Quality-Adjusted Life Years&lt;/keyword&gt;&lt;keyword&gt;Sex Factors&lt;/keyword&gt;&lt;keyword&gt;State Medicine/*economics&lt;/keyword&gt;&lt;/keywords&gt;&lt;dates&gt;&lt;year&gt;1996&lt;/year&gt;&lt;pub-dates&gt;&lt;date&gt;Mar-Apr&lt;/date&gt;&lt;/pub-dates&gt;&lt;/dates&gt;&lt;isbn&gt;1057-9230 (Print)&amp;#xD;1057-9230 (Linking)&lt;/isbn&gt;&lt;accession-num&gt;8733106&lt;/accession-num&gt;&lt;urls&gt;&lt;related-urls&gt;&lt;url&gt;http://www.ncbi.nlm.nih.gov/pubmed/8733106&lt;/url&gt;&lt;/related-urls&gt;&lt;/urls&gt;&lt;electronic-resource-num&gt;10.1002/(SICI)1099-1050(199603)5:2&amp;lt;141::AID-HEC189&amp;gt;3.0.CO;2-N [pii]&amp;#xD;10.1002/(SICI)1099-1050(199603)5:2&amp;lt;141::AID-HEC189&amp;gt;3.0.CO;2-N&lt;/electronic-resource-num&gt;&lt;language&gt;eng&lt;/language&gt;&lt;/record&gt;&lt;/Cite&gt;&lt;/EndNote&gt;</w:instrText>
      </w:r>
      <w:r w:rsidRPr="00F82144">
        <w:rPr>
          <w:lang w:val="en-GB"/>
        </w:rPr>
        <w:fldChar w:fldCharType="separate"/>
      </w:r>
      <w:r w:rsidR="0037153E">
        <w:rPr>
          <w:noProof/>
          <w:lang w:val="en-GB"/>
        </w:rPr>
        <w:t>[5]</w:t>
      </w:r>
      <w:r w:rsidRPr="00F82144">
        <w:fldChar w:fldCharType="end"/>
      </w:r>
      <w:r w:rsidR="0037153E">
        <w:t>.</w:t>
      </w:r>
      <w:r>
        <w:rPr>
          <w:lang w:val="en-GB"/>
        </w:rPr>
        <w:t xml:space="preserve"> </w:t>
      </w:r>
      <w:r w:rsidRPr="00D529AD">
        <w:rPr>
          <w:lang w:val="en-GB"/>
        </w:rPr>
        <w:t xml:space="preserve">The remainder of the EQ-5D health states </w:t>
      </w:r>
      <w:r>
        <w:rPr>
          <w:lang w:val="en-GB"/>
        </w:rPr>
        <w:t>were</w:t>
      </w:r>
      <w:r w:rsidRPr="00D529AD">
        <w:rPr>
          <w:lang w:val="en-GB"/>
        </w:rPr>
        <w:t xml:space="preserve"> subsequently valued through the estimation of a multivariate </w:t>
      </w:r>
      <w:r>
        <w:rPr>
          <w:lang w:val="en-GB"/>
        </w:rPr>
        <w:t xml:space="preserve">model. </w:t>
      </w:r>
      <w:r w:rsidRPr="00D529AD">
        <w:rPr>
          <w:lang w:val="en-GB"/>
        </w:rPr>
        <w:t>As there is no Malawian EQ-5D tariff</w:t>
      </w:r>
      <w:r>
        <w:rPr>
          <w:lang w:val="en-GB"/>
        </w:rPr>
        <w:t xml:space="preserve">, </w:t>
      </w:r>
      <w:r w:rsidRPr="00D529AD">
        <w:rPr>
          <w:lang w:val="en-GB"/>
        </w:rPr>
        <w:t>the Zimbabwean EQ-5D tariff set</w:t>
      </w:r>
      <w:r w:rsidR="0037153E">
        <w:rPr>
          <w:lang w:val="en-GB"/>
        </w:rPr>
        <w:t xml:space="preserve"> </w:t>
      </w:r>
      <w:r w:rsidRPr="00D529AD">
        <w:rPr>
          <w:lang w:val="en-GB"/>
        </w:rPr>
        <w:fldChar w:fldCharType="begin"/>
      </w:r>
      <w:r w:rsidR="0037153E">
        <w:rPr>
          <w:lang w:val="en-GB"/>
        </w:rPr>
        <w:instrText xml:space="preserve"> ADDIN EN.CITE &lt;EndNote&gt;&lt;Cite&gt;&lt;Author&gt;Jelsma&lt;/Author&gt;&lt;Year&gt;2003&lt;/Year&gt;&lt;RecNum&gt;557&lt;/RecNum&gt;&lt;DisplayText&gt;[6]&lt;/DisplayText&gt;&lt;record&gt;&lt;rec-number&gt;557&lt;/rec-number&gt;&lt;foreign-keys&gt;&lt;key app="EN" db-id="str9wzp2t2favleddpuxd9rlv9avetdsedr0" timestamp="0"&gt;557&lt;/key&gt;&lt;/foreign-keys&gt;&lt;ref-type name="Journal Article"&gt;17&lt;/ref-type&gt;&lt;contributors&gt;&lt;authors&gt;&lt;author&gt;Jelsma, J.&lt;/author&gt;&lt;author&gt;Hansen, K.&lt;/author&gt;&lt;author&gt;De Weerdt, W.&lt;/author&gt;&lt;author&gt;De Cock, P.&lt;/author&gt;&lt;author&gt;Kind, P.&lt;/author&gt;&lt;/authors&gt;&lt;/contributors&gt;&lt;auth-address&gt;Division of Physiotherapy, University of Cape Town, Anzio Road, Observatory, South Africa. jjelsma@uctgsh1.uct.ac.za&lt;/auth-address&gt;&lt;titles&gt;&lt;title&gt;How do Zimbabweans value health states?&lt;/title&gt;&lt;secondary-title&gt;Popul Health Metr&lt;/secondary-title&gt;&lt;/titles&gt;&lt;periodical&gt;&lt;full-title&gt;Popul Health Metr&lt;/full-title&gt;&lt;/periodical&gt;&lt;pages&gt;11&lt;/pages&gt;&lt;volume&gt;1&lt;/volume&gt;&lt;number&gt;1&lt;/number&gt;&lt;edition&gt;2003/12/18&lt;/edition&gt;&lt;dates&gt;&lt;year&gt;2003&lt;/year&gt;&lt;pub-dates&gt;&lt;date&gt;Dec 16&lt;/date&gt;&lt;/pub-dates&gt;&lt;/dates&gt;&lt;isbn&gt;1478-7954 (Electronic)&amp;#xD;1478-7954 (Linking)&lt;/isbn&gt;&lt;accession-num&gt;14678566&lt;/accession-num&gt;&lt;urls&gt;&lt;related-urls&gt;&lt;url&gt;http://www.ncbi.nlm.nih.gov/pubmed/14678566&lt;/url&gt;&lt;/related-urls&gt;&lt;/urls&gt;&lt;custom2&gt;317383&lt;/custom2&gt;&lt;electronic-resource-num&gt;10.1186/1478-7954-1-11&amp;#xD;1478-7954-1-11 [pii]&lt;/electronic-resource-num&gt;&lt;language&gt;Eng&lt;/language&gt;&lt;/record&gt;&lt;/Cite&gt;&lt;/EndNote&gt;</w:instrText>
      </w:r>
      <w:r w:rsidRPr="00D529AD">
        <w:rPr>
          <w:lang w:val="en-GB"/>
        </w:rPr>
        <w:fldChar w:fldCharType="separate"/>
      </w:r>
      <w:r w:rsidR="0037153E">
        <w:rPr>
          <w:noProof/>
          <w:lang w:val="en-GB"/>
        </w:rPr>
        <w:t>[6]</w:t>
      </w:r>
      <w:r w:rsidRPr="00D529AD">
        <w:fldChar w:fldCharType="end"/>
      </w:r>
      <w:r w:rsidRPr="00D529AD">
        <w:rPr>
          <w:lang w:val="en-GB"/>
        </w:rPr>
        <w:t xml:space="preserve"> </w:t>
      </w:r>
      <w:r>
        <w:rPr>
          <w:lang w:val="en-GB"/>
        </w:rPr>
        <w:t>was used</w:t>
      </w:r>
      <w:r w:rsidRPr="00D529AD">
        <w:rPr>
          <w:lang w:val="en-GB"/>
        </w:rPr>
        <w:t>. The visual analogue scale is similar to a thermometer, and ranges from 100 (best imaginable health state) to 0 (worst imaginable health state). Participants record</w:t>
      </w:r>
      <w:r>
        <w:rPr>
          <w:lang w:val="en-GB"/>
        </w:rPr>
        <w:t xml:space="preserve">ed </w:t>
      </w:r>
      <w:r w:rsidRPr="00D529AD">
        <w:rPr>
          <w:lang w:val="en-GB"/>
        </w:rPr>
        <w:t xml:space="preserve">how good or bad their health </w:t>
      </w:r>
      <w:r>
        <w:rPr>
          <w:lang w:val="en-GB"/>
        </w:rPr>
        <w:t>was</w:t>
      </w:r>
      <w:r w:rsidRPr="00D529AD">
        <w:rPr>
          <w:lang w:val="en-GB"/>
        </w:rPr>
        <w:t xml:space="preserve"> on </w:t>
      </w:r>
      <w:r>
        <w:rPr>
          <w:lang w:val="en-GB"/>
        </w:rPr>
        <w:t xml:space="preserve">the </w:t>
      </w:r>
      <w:r w:rsidRPr="00D529AD">
        <w:rPr>
          <w:lang w:val="en-GB"/>
        </w:rPr>
        <w:t xml:space="preserve">day </w:t>
      </w:r>
      <w:r>
        <w:rPr>
          <w:lang w:val="en-GB"/>
        </w:rPr>
        <w:t xml:space="preserve">of completion </w:t>
      </w:r>
      <w:r w:rsidRPr="00D529AD">
        <w:rPr>
          <w:lang w:val="en-GB"/>
        </w:rPr>
        <w:t xml:space="preserve">by drawing a line on the scale. </w:t>
      </w:r>
    </w:p>
    <w:p w14:paraId="4690F719" w14:textId="77777777" w:rsidR="0024750F" w:rsidRDefault="0024750F" w:rsidP="00676906">
      <w:pPr>
        <w:pStyle w:val="NoSpacing"/>
      </w:pPr>
    </w:p>
    <w:p w14:paraId="3308A678" w14:textId="18AB19EB" w:rsidR="0024750F" w:rsidRDefault="0024750F" w:rsidP="00676906">
      <w:pPr>
        <w:pStyle w:val="NoSpacing"/>
      </w:pPr>
    </w:p>
    <w:p w14:paraId="770E1BCB" w14:textId="23E8D925" w:rsidR="00820C77" w:rsidRDefault="00820C77" w:rsidP="00676906">
      <w:pPr>
        <w:pStyle w:val="NoSpacing"/>
      </w:pPr>
    </w:p>
    <w:p w14:paraId="36DF3676" w14:textId="77777777" w:rsidR="00820C77" w:rsidRDefault="00820C77" w:rsidP="00676906">
      <w:pPr>
        <w:pStyle w:val="NoSpacing"/>
      </w:pPr>
    </w:p>
    <w:p w14:paraId="42644456" w14:textId="77777777" w:rsidR="0024750F" w:rsidRDefault="0024750F" w:rsidP="00676906">
      <w:pPr>
        <w:pStyle w:val="NoSpacing"/>
      </w:pPr>
    </w:p>
    <w:p w14:paraId="458DC1BA" w14:textId="77777777" w:rsidR="0024750F" w:rsidRDefault="0024750F" w:rsidP="00676906">
      <w:pPr>
        <w:pStyle w:val="NoSpacing"/>
      </w:pPr>
    </w:p>
    <w:p w14:paraId="02D6BC48" w14:textId="392FD313" w:rsidR="00576A36" w:rsidRDefault="00576A36" w:rsidP="00576A36">
      <w:pPr>
        <w:pStyle w:val="NoSpacing"/>
      </w:pPr>
      <w:r>
        <w:lastRenderedPageBreak/>
        <w:t xml:space="preserve">The tables below provide the estimates for the unit costs for healthcare resources obtained from the primary costing study.  </w:t>
      </w:r>
    </w:p>
    <w:p w14:paraId="2EF3BDF1" w14:textId="77777777" w:rsidR="00E549E1" w:rsidRDefault="00E549E1" w:rsidP="00576A36">
      <w:pPr>
        <w:pStyle w:val="NoSpacing"/>
      </w:pPr>
    </w:p>
    <w:p w14:paraId="34CA42CF" w14:textId="560B3638" w:rsidR="00576A36" w:rsidRPr="00576A36" w:rsidRDefault="007A2F5E" w:rsidP="00576A36">
      <w:pPr>
        <w:pStyle w:val="NoSpacing"/>
      </w:pPr>
      <w:r>
        <w:t>S4 Table</w:t>
      </w:r>
      <w:r w:rsidR="00576A36" w:rsidRPr="00576A36">
        <w:t xml:space="preserve">: </w:t>
      </w:r>
      <w:r w:rsidR="00CB750E">
        <w:t xml:space="preserve">Mean health provider unit cost </w:t>
      </w:r>
      <w:r w:rsidR="00576A36" w:rsidRPr="00576A36">
        <w:t>- Ward stay and drug dispensing costs</w:t>
      </w:r>
    </w:p>
    <w:p w14:paraId="07E56F17" w14:textId="6B4B521A" w:rsidR="00576A36" w:rsidRPr="00576A36" w:rsidRDefault="007A2F5E" w:rsidP="00576A36">
      <w:pPr>
        <w:pStyle w:val="NoSpacing"/>
      </w:pPr>
      <w:r>
        <w:t>S5 Table</w:t>
      </w:r>
      <w:r w:rsidR="00576A36" w:rsidRPr="00576A36">
        <w:t xml:space="preserve">: </w:t>
      </w:r>
      <w:r w:rsidR="00CB750E">
        <w:t>Mean health provider unit cost - Radiological and imaging i</w:t>
      </w:r>
      <w:r w:rsidR="00576A36" w:rsidRPr="00576A36">
        <w:t>nvestigations</w:t>
      </w:r>
    </w:p>
    <w:p w14:paraId="3DAD88E5" w14:textId="44B8AB5B" w:rsidR="00576A36" w:rsidRPr="00576A36" w:rsidRDefault="007A2F5E" w:rsidP="00576A36">
      <w:pPr>
        <w:pStyle w:val="NoSpacing"/>
      </w:pPr>
      <w:r>
        <w:t>S6 Table</w:t>
      </w:r>
      <w:r w:rsidR="00576A36" w:rsidRPr="00576A36">
        <w:t xml:space="preserve">: </w:t>
      </w:r>
      <w:r w:rsidR="00CB750E">
        <w:t>Mean health provider unit cost - Laboratory i</w:t>
      </w:r>
      <w:r w:rsidR="00576A36" w:rsidRPr="00576A36">
        <w:t>nvestigations</w:t>
      </w:r>
    </w:p>
    <w:p w14:paraId="7D9972D1" w14:textId="194A5676" w:rsidR="00576A36" w:rsidRPr="00576A36" w:rsidRDefault="007A2F5E" w:rsidP="00576A36">
      <w:pPr>
        <w:pStyle w:val="NoSpacing"/>
      </w:pPr>
      <w:r>
        <w:t>S7 Table</w:t>
      </w:r>
      <w:r w:rsidR="00576A36" w:rsidRPr="00576A36">
        <w:t>: Me</w:t>
      </w:r>
      <w:r w:rsidR="00CB750E">
        <w:t xml:space="preserve">an health provider unit cost - </w:t>
      </w:r>
      <w:r w:rsidR="00576A36" w:rsidRPr="00576A36">
        <w:t>Ward-based investigations and procedures</w:t>
      </w:r>
    </w:p>
    <w:p w14:paraId="094BF31C" w14:textId="77777777" w:rsidR="00576A36" w:rsidRDefault="00576A36" w:rsidP="00576A36">
      <w:pPr>
        <w:pStyle w:val="NoSpacing"/>
      </w:pPr>
    </w:p>
    <w:p w14:paraId="41BA4154" w14:textId="77777777" w:rsidR="00576A36" w:rsidRDefault="00576A36" w:rsidP="00576A36">
      <w:pPr>
        <w:pStyle w:val="NoSpacing"/>
      </w:pPr>
    </w:p>
    <w:p w14:paraId="21690A49" w14:textId="77777777" w:rsidR="00576A36" w:rsidRDefault="00576A36" w:rsidP="00576A36">
      <w:pPr>
        <w:pStyle w:val="NoSpacing"/>
      </w:pPr>
    </w:p>
    <w:p w14:paraId="54A69BD5" w14:textId="1C894EE6" w:rsidR="00576A36" w:rsidRDefault="00576A36" w:rsidP="00576A36">
      <w:pPr>
        <w:pStyle w:val="NoSpacing"/>
      </w:pPr>
    </w:p>
    <w:p w14:paraId="561305E8" w14:textId="77777777" w:rsidR="00576A36" w:rsidRDefault="00576A36" w:rsidP="00576A36">
      <w:pPr>
        <w:pStyle w:val="NoSpacing"/>
      </w:pPr>
    </w:p>
    <w:p w14:paraId="57CA9D04" w14:textId="77777777" w:rsidR="00E549E1" w:rsidRDefault="00E549E1" w:rsidP="00676906">
      <w:pPr>
        <w:pStyle w:val="NoSpacing"/>
      </w:pPr>
    </w:p>
    <w:p w14:paraId="57276CA2" w14:textId="770E4D53" w:rsidR="009F5E00" w:rsidRPr="00E549E1" w:rsidRDefault="007A2F5E" w:rsidP="00E549E1">
      <w:pPr>
        <w:pStyle w:val="NoSpacing"/>
        <w:spacing w:line="276" w:lineRule="auto"/>
        <w:jc w:val="left"/>
        <w:rPr>
          <w:b/>
        </w:rPr>
      </w:pPr>
      <w:r>
        <w:rPr>
          <w:b/>
        </w:rPr>
        <w:t>S4 Table</w:t>
      </w:r>
      <w:r w:rsidR="00E549E1">
        <w:rPr>
          <w:b/>
        </w:rPr>
        <w:t>: Mean health p</w:t>
      </w:r>
      <w:r w:rsidR="00E549E1" w:rsidRPr="00ED0647">
        <w:rPr>
          <w:b/>
        </w:rPr>
        <w:t xml:space="preserve">rovider </w:t>
      </w:r>
      <w:r w:rsidR="00E549E1">
        <w:rPr>
          <w:b/>
        </w:rPr>
        <w:t>unit cost</w:t>
      </w:r>
      <w:r w:rsidR="00CB750E">
        <w:rPr>
          <w:b/>
        </w:rPr>
        <w:t xml:space="preserve"> </w:t>
      </w:r>
      <w:r w:rsidR="00E549E1">
        <w:rPr>
          <w:b/>
        </w:rPr>
        <w:t>- Ward stay and drug dispensing costs</w:t>
      </w:r>
    </w:p>
    <w:tbl>
      <w:tblPr>
        <w:tblStyle w:val="LightShading"/>
        <w:tblW w:w="5000" w:type="pct"/>
        <w:tblLook w:val="04A0" w:firstRow="1" w:lastRow="0" w:firstColumn="1" w:lastColumn="0" w:noHBand="0" w:noVBand="1"/>
      </w:tblPr>
      <w:tblGrid>
        <w:gridCol w:w="4644"/>
        <w:gridCol w:w="1843"/>
        <w:gridCol w:w="2029"/>
      </w:tblGrid>
      <w:tr w:rsidR="009F5E00" w:rsidRPr="00576A36" w14:paraId="2CB87BEA" w14:textId="77777777" w:rsidTr="00576A3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7" w:type="pct"/>
            <w:vMerge w:val="restart"/>
            <w:tcBorders>
              <w:top w:val="single" w:sz="12" w:space="0" w:color="auto"/>
            </w:tcBorders>
            <w:shd w:val="clear" w:color="auto" w:fill="auto"/>
            <w:noWrap/>
          </w:tcPr>
          <w:p w14:paraId="1BDA375C" w14:textId="77777777" w:rsidR="009F5E00" w:rsidRPr="00576A36" w:rsidRDefault="009F5E00" w:rsidP="009F5E00">
            <w:pPr>
              <w:pStyle w:val="NoSpacing"/>
              <w:spacing w:line="240" w:lineRule="auto"/>
            </w:pPr>
          </w:p>
          <w:p w14:paraId="1D8A94BF" w14:textId="77777777" w:rsidR="009F5E00" w:rsidRPr="00576A36" w:rsidRDefault="009F5E00" w:rsidP="009F5E00">
            <w:pPr>
              <w:pStyle w:val="NoSpacing"/>
              <w:spacing w:line="240" w:lineRule="auto"/>
            </w:pPr>
            <w:r w:rsidRPr="00576A36">
              <w:t>Cost category</w:t>
            </w:r>
          </w:p>
        </w:tc>
        <w:tc>
          <w:tcPr>
            <w:tcW w:w="2273" w:type="pct"/>
            <w:gridSpan w:val="2"/>
            <w:tcBorders>
              <w:top w:val="single" w:sz="12" w:space="0" w:color="auto"/>
            </w:tcBorders>
            <w:shd w:val="clear" w:color="auto" w:fill="auto"/>
          </w:tcPr>
          <w:p w14:paraId="27E3E129" w14:textId="041275FE" w:rsidR="009F5E00" w:rsidRPr="00576A36" w:rsidRDefault="009F5E00" w:rsidP="009F5E00">
            <w:pPr>
              <w:pStyle w:val="NoSpacing"/>
              <w:spacing w:line="240" w:lineRule="auto"/>
              <w:jc w:val="center"/>
              <w:cnfStyle w:val="100000000000" w:firstRow="1" w:lastRow="0" w:firstColumn="0" w:lastColumn="0" w:oddVBand="0" w:evenVBand="0" w:oddHBand="0" w:evenHBand="0" w:firstRowFirstColumn="0" w:firstRowLastColumn="0" w:lastRowFirstColumn="0" w:lastRowLastColumn="0"/>
            </w:pPr>
            <w:r w:rsidRPr="00576A36">
              <w:t>Mean direct health provider cost</w:t>
            </w:r>
          </w:p>
        </w:tc>
      </w:tr>
      <w:tr w:rsidR="009F5E00" w:rsidRPr="00576A36" w14:paraId="7FA77CE7" w14:textId="77777777" w:rsidTr="00576A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7" w:type="pct"/>
            <w:vMerge/>
            <w:tcBorders>
              <w:bottom w:val="single" w:sz="8" w:space="0" w:color="auto"/>
            </w:tcBorders>
            <w:shd w:val="clear" w:color="auto" w:fill="auto"/>
            <w:noWrap/>
            <w:hideMark/>
          </w:tcPr>
          <w:p w14:paraId="3C76993F" w14:textId="77777777" w:rsidR="009F5E00" w:rsidRPr="00576A36" w:rsidRDefault="009F5E00" w:rsidP="009F5E00">
            <w:pPr>
              <w:pStyle w:val="NoSpacing"/>
              <w:spacing w:line="240" w:lineRule="auto"/>
            </w:pPr>
          </w:p>
        </w:tc>
        <w:tc>
          <w:tcPr>
            <w:tcW w:w="1082" w:type="pct"/>
            <w:tcBorders>
              <w:bottom w:val="single" w:sz="8" w:space="0" w:color="auto"/>
            </w:tcBorders>
            <w:shd w:val="clear" w:color="auto" w:fill="auto"/>
            <w:hideMark/>
          </w:tcPr>
          <w:p w14:paraId="2CE1EC8A" w14:textId="77777777" w:rsidR="009F5E00" w:rsidRPr="00576A36" w:rsidRDefault="009F5E00"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pPr>
            <w:r w:rsidRPr="00576A36">
              <w:t xml:space="preserve">2014 US Dollars </w:t>
            </w:r>
          </w:p>
        </w:tc>
        <w:tc>
          <w:tcPr>
            <w:tcW w:w="1191" w:type="pct"/>
            <w:tcBorders>
              <w:bottom w:val="single" w:sz="8" w:space="0" w:color="auto"/>
            </w:tcBorders>
            <w:shd w:val="clear" w:color="auto" w:fill="auto"/>
            <w:hideMark/>
          </w:tcPr>
          <w:p w14:paraId="723C3E20" w14:textId="77777777" w:rsidR="009F5E00" w:rsidRPr="00576A36" w:rsidRDefault="009F5E00"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pPr>
            <w:r w:rsidRPr="00576A36">
              <w:t>2014 INT Dollars</w:t>
            </w:r>
          </w:p>
        </w:tc>
      </w:tr>
      <w:tr w:rsidR="009F5E00" w:rsidRPr="00576A36" w14:paraId="573347FA" w14:textId="77777777" w:rsidTr="00576A36">
        <w:trPr>
          <w:trHeight w:val="397"/>
        </w:trPr>
        <w:tc>
          <w:tcPr>
            <w:cnfStyle w:val="001000000000" w:firstRow="0" w:lastRow="0" w:firstColumn="1" w:lastColumn="0" w:oddVBand="0" w:evenVBand="0" w:oddHBand="0" w:evenHBand="0" w:firstRowFirstColumn="0" w:firstRowLastColumn="0" w:lastRowFirstColumn="0" w:lastRowLastColumn="0"/>
            <w:tcW w:w="2727" w:type="pct"/>
            <w:shd w:val="clear" w:color="auto" w:fill="auto"/>
            <w:noWrap/>
          </w:tcPr>
          <w:p w14:paraId="5C98255A" w14:textId="2B5BDB0B" w:rsidR="009F5E00" w:rsidRPr="00576A36" w:rsidRDefault="009F5E00" w:rsidP="009F5E00">
            <w:pPr>
              <w:pStyle w:val="NoSpacing"/>
              <w:spacing w:line="240" w:lineRule="auto"/>
            </w:pPr>
            <w:r w:rsidRPr="00576A36">
              <w:t>Cost per day of admission</w:t>
            </w:r>
          </w:p>
          <w:p w14:paraId="00636547" w14:textId="6F843B63" w:rsidR="009F5E00" w:rsidRPr="00576A36" w:rsidRDefault="009F5E00" w:rsidP="009F5E00">
            <w:pPr>
              <w:pStyle w:val="NoSpacing"/>
              <w:spacing w:line="240" w:lineRule="auto"/>
              <w:jc w:val="right"/>
              <w:rPr>
                <w:b w:val="0"/>
              </w:rPr>
            </w:pPr>
            <w:r w:rsidRPr="00576A36">
              <w:rPr>
                <w:b w:val="0"/>
              </w:rPr>
              <w:t>TB Ward</w:t>
            </w:r>
          </w:p>
          <w:p w14:paraId="04EDA191" w14:textId="3EE741CC" w:rsidR="009F5E00" w:rsidRPr="00576A36" w:rsidRDefault="009F5E00" w:rsidP="009F5E00">
            <w:pPr>
              <w:pStyle w:val="NoSpacing"/>
              <w:spacing w:line="240" w:lineRule="auto"/>
              <w:jc w:val="right"/>
              <w:rPr>
                <w:b w:val="0"/>
              </w:rPr>
            </w:pPr>
            <w:r w:rsidRPr="00576A36">
              <w:rPr>
                <w:b w:val="0"/>
              </w:rPr>
              <w:t xml:space="preserve">Male medical </w:t>
            </w:r>
          </w:p>
          <w:p w14:paraId="576FA7A6" w14:textId="48D3FA43" w:rsidR="009F5E00" w:rsidRPr="00576A36" w:rsidRDefault="009F5E00" w:rsidP="009F5E00">
            <w:pPr>
              <w:pStyle w:val="NoSpacing"/>
              <w:spacing w:line="240" w:lineRule="auto"/>
              <w:jc w:val="right"/>
              <w:rPr>
                <w:b w:val="0"/>
              </w:rPr>
            </w:pPr>
            <w:r w:rsidRPr="00576A36">
              <w:rPr>
                <w:b w:val="0"/>
              </w:rPr>
              <w:t>Female medical</w:t>
            </w:r>
          </w:p>
        </w:tc>
        <w:tc>
          <w:tcPr>
            <w:tcW w:w="1082" w:type="pct"/>
            <w:shd w:val="clear" w:color="auto" w:fill="auto"/>
            <w:noWrap/>
          </w:tcPr>
          <w:p w14:paraId="4FD07116" w14:textId="77777777" w:rsidR="009F5E00" w:rsidRPr="00576A36" w:rsidRDefault="009F5E00"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0A8F2B58" w14:textId="1D834466" w:rsidR="009F5E00" w:rsidRPr="00576A36"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14.</w:t>
            </w:r>
            <w:r w:rsidR="009F5E00" w:rsidRPr="00576A36">
              <w:rPr>
                <w:rFonts w:asciiTheme="majorHAnsi" w:hAnsiTheme="majorHAnsi"/>
              </w:rPr>
              <w:t>48</w:t>
            </w:r>
          </w:p>
          <w:p w14:paraId="317E73FC" w14:textId="1A1A3C32" w:rsidR="009F5E00" w:rsidRPr="00576A36"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15.</w:t>
            </w:r>
            <w:r w:rsidR="009F5E00" w:rsidRPr="00576A36">
              <w:rPr>
                <w:rFonts w:asciiTheme="majorHAnsi" w:hAnsiTheme="majorHAnsi"/>
              </w:rPr>
              <w:t>35</w:t>
            </w:r>
          </w:p>
          <w:p w14:paraId="717F5D59" w14:textId="58882A9B" w:rsidR="009F5E00" w:rsidRPr="00576A36"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pPr>
            <w:r>
              <w:rPr>
                <w:rFonts w:asciiTheme="majorHAnsi" w:hAnsiTheme="majorHAnsi"/>
              </w:rPr>
              <w:t>16.</w:t>
            </w:r>
            <w:r w:rsidR="009F5E00" w:rsidRPr="00576A36">
              <w:rPr>
                <w:rFonts w:asciiTheme="majorHAnsi" w:hAnsiTheme="majorHAnsi"/>
              </w:rPr>
              <w:t>17</w:t>
            </w:r>
          </w:p>
        </w:tc>
        <w:tc>
          <w:tcPr>
            <w:tcW w:w="1191" w:type="pct"/>
            <w:shd w:val="clear" w:color="auto" w:fill="auto"/>
            <w:noWrap/>
          </w:tcPr>
          <w:p w14:paraId="02FC60B2" w14:textId="77777777" w:rsidR="009F5E00" w:rsidRPr="00576A36" w:rsidRDefault="009F5E00"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27164D8E" w14:textId="6B021DC2" w:rsidR="009F5E00" w:rsidRPr="00576A36"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40.</w:t>
            </w:r>
            <w:r w:rsidR="009F5E00" w:rsidRPr="00576A36">
              <w:rPr>
                <w:rFonts w:asciiTheme="majorHAnsi" w:hAnsiTheme="majorHAnsi"/>
              </w:rPr>
              <w:t>17</w:t>
            </w:r>
          </w:p>
          <w:p w14:paraId="1DAA169A" w14:textId="44F5D1C1" w:rsidR="009F5E00" w:rsidRPr="00576A36"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42.</w:t>
            </w:r>
            <w:r w:rsidR="009F5E00" w:rsidRPr="00576A36">
              <w:rPr>
                <w:rFonts w:asciiTheme="majorHAnsi" w:hAnsiTheme="majorHAnsi"/>
              </w:rPr>
              <w:t>58</w:t>
            </w:r>
          </w:p>
          <w:p w14:paraId="3E2D1B90" w14:textId="6B018C51" w:rsidR="009F5E00" w:rsidRPr="00576A36"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pPr>
            <w:r>
              <w:rPr>
                <w:rFonts w:asciiTheme="majorHAnsi" w:hAnsiTheme="majorHAnsi"/>
              </w:rPr>
              <w:t>44.</w:t>
            </w:r>
            <w:r w:rsidR="009F5E00" w:rsidRPr="00576A36">
              <w:rPr>
                <w:rFonts w:asciiTheme="majorHAnsi" w:hAnsiTheme="majorHAnsi"/>
              </w:rPr>
              <w:t>80</w:t>
            </w:r>
          </w:p>
        </w:tc>
      </w:tr>
      <w:tr w:rsidR="009F5E00" w:rsidRPr="00576A36" w14:paraId="546009EC" w14:textId="77777777" w:rsidTr="00576A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7" w:type="pct"/>
            <w:tcBorders>
              <w:top w:val="nil"/>
              <w:bottom w:val="single" w:sz="12" w:space="0" w:color="auto"/>
            </w:tcBorders>
            <w:shd w:val="clear" w:color="auto" w:fill="D9D9D9" w:themeFill="background1" w:themeFillShade="D9"/>
            <w:noWrap/>
            <w:hideMark/>
          </w:tcPr>
          <w:p w14:paraId="0BD1D09D" w14:textId="77777777" w:rsidR="00576A36" w:rsidRDefault="00576A36" w:rsidP="009F5E00">
            <w:pPr>
              <w:pStyle w:val="NoSpacing"/>
              <w:spacing w:line="240" w:lineRule="auto"/>
            </w:pPr>
          </w:p>
          <w:p w14:paraId="5F506A81" w14:textId="4AA7A96F" w:rsidR="009F5E00" w:rsidRPr="00576A36" w:rsidRDefault="00E549E1" w:rsidP="009F5E00">
            <w:pPr>
              <w:pStyle w:val="NoSpacing"/>
              <w:spacing w:line="240" w:lineRule="auto"/>
            </w:pPr>
            <w:r w:rsidRPr="00576A36">
              <w:t>Pharmacy dispensing cost</w:t>
            </w:r>
          </w:p>
          <w:p w14:paraId="2B12CFCD" w14:textId="77777777" w:rsidR="009F5E00" w:rsidRPr="00576A36" w:rsidRDefault="009F5E00" w:rsidP="00E549E1">
            <w:pPr>
              <w:pStyle w:val="NoSpacing"/>
              <w:spacing w:line="240" w:lineRule="auto"/>
              <w:jc w:val="right"/>
            </w:pPr>
            <w:r w:rsidRPr="00576A36">
              <w:rPr>
                <w:b w:val="0"/>
              </w:rPr>
              <w:t>Mean cost per table, vial, ampoule dispensed</w:t>
            </w:r>
          </w:p>
        </w:tc>
        <w:tc>
          <w:tcPr>
            <w:tcW w:w="1082" w:type="pct"/>
            <w:tcBorders>
              <w:top w:val="nil"/>
              <w:bottom w:val="single" w:sz="12" w:space="0" w:color="auto"/>
            </w:tcBorders>
            <w:shd w:val="clear" w:color="auto" w:fill="D9D9D9" w:themeFill="background1" w:themeFillShade="D9"/>
            <w:noWrap/>
            <w:hideMark/>
          </w:tcPr>
          <w:p w14:paraId="0BBAA565" w14:textId="77777777" w:rsidR="009F5E00" w:rsidRDefault="009F5E00"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pPr>
          </w:p>
          <w:p w14:paraId="0B3CD7B4" w14:textId="77777777" w:rsidR="00576A36" w:rsidRPr="00576A36" w:rsidRDefault="00576A36"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pPr>
          </w:p>
          <w:p w14:paraId="1267D6D5" w14:textId="54CB7B8F" w:rsidR="009F5E00" w:rsidRPr="00576A36"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pPr>
            <w:r>
              <w:t>0.</w:t>
            </w:r>
            <w:r w:rsidR="009F5E00" w:rsidRPr="00576A36">
              <w:t>0058</w:t>
            </w:r>
          </w:p>
        </w:tc>
        <w:tc>
          <w:tcPr>
            <w:tcW w:w="1191" w:type="pct"/>
            <w:tcBorders>
              <w:top w:val="nil"/>
              <w:bottom w:val="single" w:sz="12" w:space="0" w:color="auto"/>
            </w:tcBorders>
            <w:shd w:val="clear" w:color="auto" w:fill="D9D9D9" w:themeFill="background1" w:themeFillShade="D9"/>
            <w:noWrap/>
            <w:hideMark/>
          </w:tcPr>
          <w:p w14:paraId="34A95344" w14:textId="77777777" w:rsidR="009F5E00" w:rsidRDefault="009F5E00"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pPr>
          </w:p>
          <w:p w14:paraId="382BBE80" w14:textId="77777777" w:rsidR="00576A36" w:rsidRPr="00576A36" w:rsidRDefault="00576A36"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pPr>
          </w:p>
          <w:p w14:paraId="5EEC1FC8" w14:textId="5D14DE4D" w:rsidR="009F5E00" w:rsidRPr="00576A36"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pPr>
            <w:r>
              <w:t>0.</w:t>
            </w:r>
            <w:r w:rsidR="009F5E00" w:rsidRPr="00576A36">
              <w:t>0162</w:t>
            </w:r>
          </w:p>
        </w:tc>
      </w:tr>
    </w:tbl>
    <w:p w14:paraId="1E7F5606" w14:textId="77777777" w:rsidR="009F5E00" w:rsidRDefault="009F5E00" w:rsidP="00676906">
      <w:pPr>
        <w:pStyle w:val="NoSpacing"/>
      </w:pPr>
    </w:p>
    <w:p w14:paraId="15D73095" w14:textId="77777777" w:rsidR="009F5E00" w:rsidRDefault="009F5E00" w:rsidP="00676906">
      <w:pPr>
        <w:pStyle w:val="NoSpacing"/>
      </w:pPr>
    </w:p>
    <w:p w14:paraId="07261038" w14:textId="4701861C" w:rsidR="007A2F5E" w:rsidRDefault="007A2F5E" w:rsidP="00676906">
      <w:pPr>
        <w:pStyle w:val="NoSpacing"/>
      </w:pPr>
      <w:bookmarkStart w:id="0" w:name="_GoBack"/>
      <w:bookmarkEnd w:id="0"/>
    </w:p>
    <w:p w14:paraId="6CECA697" w14:textId="77777777" w:rsidR="007A2F5E" w:rsidRDefault="007A2F5E" w:rsidP="00676906">
      <w:pPr>
        <w:pStyle w:val="NoSpacing"/>
      </w:pPr>
    </w:p>
    <w:p w14:paraId="4DC47D80" w14:textId="3BFA92C2" w:rsidR="00576A36" w:rsidRDefault="00576A36" w:rsidP="00676906">
      <w:pPr>
        <w:pStyle w:val="NoSpacing"/>
      </w:pPr>
    </w:p>
    <w:p w14:paraId="58E3E143" w14:textId="77777777" w:rsidR="006249C4" w:rsidRDefault="006249C4" w:rsidP="00676906">
      <w:pPr>
        <w:pStyle w:val="NoSpacing"/>
      </w:pPr>
    </w:p>
    <w:p w14:paraId="3E6E1686" w14:textId="70B869AB" w:rsidR="006249C4" w:rsidRPr="00D868F6" w:rsidRDefault="007A2F5E" w:rsidP="006249C4">
      <w:pPr>
        <w:pStyle w:val="NoSpacing"/>
        <w:spacing w:line="276" w:lineRule="auto"/>
        <w:jc w:val="left"/>
        <w:rPr>
          <w:b/>
        </w:rPr>
      </w:pPr>
      <w:r>
        <w:rPr>
          <w:b/>
        </w:rPr>
        <w:lastRenderedPageBreak/>
        <w:t>S5 Table</w:t>
      </w:r>
      <w:r w:rsidR="006249C4">
        <w:rPr>
          <w:b/>
        </w:rPr>
        <w:t xml:space="preserve">: Mean </w:t>
      </w:r>
      <w:r w:rsidR="00E549E1">
        <w:rPr>
          <w:b/>
        </w:rPr>
        <w:t>health p</w:t>
      </w:r>
      <w:r w:rsidR="006249C4" w:rsidRPr="00ED0647">
        <w:rPr>
          <w:b/>
        </w:rPr>
        <w:t xml:space="preserve">rovider </w:t>
      </w:r>
      <w:r w:rsidR="00E549E1">
        <w:rPr>
          <w:b/>
        </w:rPr>
        <w:t>unit cost</w:t>
      </w:r>
      <w:r w:rsidR="00CB750E">
        <w:rPr>
          <w:b/>
        </w:rPr>
        <w:t xml:space="preserve"> </w:t>
      </w:r>
      <w:r w:rsidR="006249C4">
        <w:rPr>
          <w:b/>
        </w:rPr>
        <w:t xml:space="preserve">- Radiological </w:t>
      </w:r>
      <w:r w:rsidR="00CB750E">
        <w:rPr>
          <w:b/>
        </w:rPr>
        <w:t>and imaging i</w:t>
      </w:r>
      <w:r w:rsidR="006249C4">
        <w:rPr>
          <w:b/>
        </w:rPr>
        <w:t>nvestigations</w:t>
      </w:r>
    </w:p>
    <w:tbl>
      <w:tblPr>
        <w:tblStyle w:val="LightShading"/>
        <w:tblW w:w="4058" w:type="pct"/>
        <w:tblLayout w:type="fixed"/>
        <w:tblLook w:val="04A0" w:firstRow="1" w:lastRow="0" w:firstColumn="1" w:lastColumn="0" w:noHBand="0" w:noVBand="1"/>
      </w:tblPr>
      <w:tblGrid>
        <w:gridCol w:w="3086"/>
        <w:gridCol w:w="2126"/>
        <w:gridCol w:w="1700"/>
      </w:tblGrid>
      <w:tr w:rsidR="009F5E00" w:rsidRPr="00576A36" w14:paraId="74FE6D54" w14:textId="77777777" w:rsidTr="009F5E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32" w:type="pct"/>
            <w:vMerge w:val="restart"/>
            <w:tcBorders>
              <w:top w:val="single" w:sz="12" w:space="0" w:color="auto"/>
            </w:tcBorders>
            <w:shd w:val="clear" w:color="auto" w:fill="auto"/>
            <w:noWrap/>
            <w:hideMark/>
          </w:tcPr>
          <w:p w14:paraId="2062EACC" w14:textId="77777777" w:rsidR="009F5E00" w:rsidRPr="00576A36" w:rsidRDefault="009F5E00" w:rsidP="009F5E00">
            <w:pPr>
              <w:pStyle w:val="NoSpacing"/>
              <w:spacing w:line="240" w:lineRule="auto"/>
              <w:rPr>
                <w:rFonts w:asciiTheme="majorHAnsi" w:hAnsiTheme="majorHAnsi"/>
              </w:rPr>
            </w:pPr>
          </w:p>
          <w:p w14:paraId="0DD65EF7" w14:textId="77777777" w:rsidR="009F5E00" w:rsidRPr="00576A36" w:rsidRDefault="009F5E00" w:rsidP="009F5E00">
            <w:pPr>
              <w:pStyle w:val="NoSpacing"/>
              <w:spacing w:line="240" w:lineRule="auto"/>
              <w:rPr>
                <w:rFonts w:asciiTheme="majorHAnsi" w:hAnsiTheme="majorHAnsi"/>
              </w:rPr>
            </w:pPr>
          </w:p>
          <w:p w14:paraId="7405EED0" w14:textId="77777777" w:rsidR="009F5E00" w:rsidRPr="00576A36" w:rsidRDefault="009F5E00" w:rsidP="009F5E00">
            <w:pPr>
              <w:pStyle w:val="NoSpacing"/>
              <w:spacing w:line="240" w:lineRule="auto"/>
              <w:rPr>
                <w:rFonts w:asciiTheme="majorHAnsi" w:hAnsiTheme="majorHAnsi"/>
              </w:rPr>
            </w:pPr>
          </w:p>
          <w:p w14:paraId="22A78D89" w14:textId="77777777" w:rsidR="009F5E00" w:rsidRPr="00576A36" w:rsidRDefault="009F5E00" w:rsidP="009F5E00">
            <w:pPr>
              <w:pStyle w:val="NoSpacing"/>
              <w:spacing w:line="240" w:lineRule="auto"/>
              <w:rPr>
                <w:rFonts w:asciiTheme="majorHAnsi" w:hAnsiTheme="majorHAnsi"/>
              </w:rPr>
            </w:pPr>
            <w:r w:rsidRPr="00576A36">
              <w:rPr>
                <w:rFonts w:asciiTheme="majorHAnsi" w:hAnsiTheme="majorHAnsi"/>
              </w:rPr>
              <w:t>Investigation</w:t>
            </w:r>
          </w:p>
        </w:tc>
        <w:tc>
          <w:tcPr>
            <w:tcW w:w="2768" w:type="pct"/>
            <w:gridSpan w:val="2"/>
            <w:tcBorders>
              <w:top w:val="single" w:sz="12" w:space="0" w:color="auto"/>
            </w:tcBorders>
            <w:shd w:val="clear" w:color="auto" w:fill="auto"/>
            <w:noWrap/>
            <w:hideMark/>
          </w:tcPr>
          <w:p w14:paraId="722A5792" w14:textId="77777777" w:rsidR="009F5E00" w:rsidRPr="00576A36" w:rsidRDefault="009F5E00" w:rsidP="009F5E00">
            <w:pPr>
              <w:pStyle w:val="NoSpacing"/>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p w14:paraId="5D6E6649" w14:textId="77777777" w:rsidR="009F5E00" w:rsidRPr="00576A36" w:rsidRDefault="009F5E00" w:rsidP="009F5E00">
            <w:pPr>
              <w:pStyle w:val="NoSpacing"/>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576A36">
              <w:rPr>
                <w:rFonts w:asciiTheme="majorHAnsi" w:hAnsiTheme="majorHAnsi"/>
              </w:rPr>
              <w:t>Mean Total Cost</w:t>
            </w:r>
          </w:p>
          <w:p w14:paraId="6F56EE3C" w14:textId="77777777" w:rsidR="009F5E00" w:rsidRPr="00576A36" w:rsidRDefault="009F5E00" w:rsidP="009F5E00">
            <w:pPr>
              <w:pStyle w:val="NoSpacing"/>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r>
      <w:tr w:rsidR="009F5E00" w:rsidRPr="00576A36" w14:paraId="6822EBAE" w14:textId="77777777" w:rsidTr="009F5E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32" w:type="pct"/>
            <w:vMerge/>
            <w:tcBorders>
              <w:bottom w:val="single" w:sz="8" w:space="0" w:color="auto"/>
            </w:tcBorders>
            <w:shd w:val="clear" w:color="auto" w:fill="auto"/>
            <w:noWrap/>
            <w:hideMark/>
          </w:tcPr>
          <w:p w14:paraId="5FB52155" w14:textId="77777777" w:rsidR="009F5E00" w:rsidRPr="00576A36" w:rsidRDefault="009F5E00" w:rsidP="009F5E00">
            <w:pPr>
              <w:pStyle w:val="NoSpacing"/>
              <w:spacing w:line="240" w:lineRule="auto"/>
              <w:rPr>
                <w:rFonts w:asciiTheme="majorHAnsi" w:hAnsiTheme="majorHAnsi"/>
              </w:rPr>
            </w:pPr>
          </w:p>
        </w:tc>
        <w:tc>
          <w:tcPr>
            <w:tcW w:w="1538" w:type="pct"/>
            <w:tcBorders>
              <w:bottom w:val="single" w:sz="8" w:space="0" w:color="auto"/>
            </w:tcBorders>
            <w:shd w:val="clear" w:color="auto" w:fill="auto"/>
            <w:noWrap/>
            <w:hideMark/>
          </w:tcPr>
          <w:p w14:paraId="2BB12D28" w14:textId="77777777" w:rsidR="009F5E00" w:rsidRPr="00576A36" w:rsidRDefault="009F5E00"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76A36">
              <w:rPr>
                <w:rFonts w:asciiTheme="majorHAnsi" w:hAnsiTheme="majorHAnsi"/>
              </w:rPr>
              <w:t>2014 US Dollars</w:t>
            </w:r>
          </w:p>
        </w:tc>
        <w:tc>
          <w:tcPr>
            <w:tcW w:w="1230" w:type="pct"/>
            <w:tcBorders>
              <w:bottom w:val="single" w:sz="8" w:space="0" w:color="auto"/>
            </w:tcBorders>
            <w:shd w:val="clear" w:color="auto" w:fill="auto"/>
            <w:noWrap/>
            <w:hideMark/>
          </w:tcPr>
          <w:p w14:paraId="471E1546" w14:textId="77777777" w:rsidR="009F5E00" w:rsidRPr="00576A36" w:rsidRDefault="009F5E00"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76A36">
              <w:rPr>
                <w:rFonts w:asciiTheme="majorHAnsi" w:hAnsiTheme="majorHAnsi"/>
              </w:rPr>
              <w:t>2014 INT Dollars</w:t>
            </w:r>
          </w:p>
        </w:tc>
      </w:tr>
      <w:tr w:rsidR="009F5E00" w:rsidRPr="00576A36" w14:paraId="73303D09" w14:textId="77777777" w:rsidTr="00576A36">
        <w:trPr>
          <w:trHeight w:val="397"/>
        </w:trPr>
        <w:tc>
          <w:tcPr>
            <w:cnfStyle w:val="001000000000" w:firstRow="0" w:lastRow="0" w:firstColumn="1" w:lastColumn="0" w:oddVBand="0" w:evenVBand="0" w:oddHBand="0" w:evenHBand="0" w:firstRowFirstColumn="0" w:firstRowLastColumn="0" w:lastRowFirstColumn="0" w:lastRowLastColumn="0"/>
            <w:tcW w:w="2232" w:type="pct"/>
            <w:tcBorders>
              <w:top w:val="single" w:sz="8" w:space="0" w:color="auto"/>
            </w:tcBorders>
            <w:shd w:val="clear" w:color="auto" w:fill="F2F2F2" w:themeFill="background1" w:themeFillShade="F2"/>
            <w:noWrap/>
            <w:hideMark/>
          </w:tcPr>
          <w:p w14:paraId="1EB85678" w14:textId="77777777" w:rsidR="009F5E00" w:rsidRPr="00576A36" w:rsidRDefault="009F5E00" w:rsidP="009F5E00">
            <w:pPr>
              <w:pStyle w:val="NoSpacing"/>
              <w:spacing w:line="240" w:lineRule="auto"/>
              <w:rPr>
                <w:rFonts w:asciiTheme="majorHAnsi" w:hAnsiTheme="majorHAnsi"/>
                <w:b w:val="0"/>
              </w:rPr>
            </w:pPr>
            <w:r w:rsidRPr="00576A36">
              <w:rPr>
                <w:rFonts w:asciiTheme="majorHAnsi" w:hAnsiTheme="majorHAnsi"/>
                <w:b w:val="0"/>
              </w:rPr>
              <w:t>Chest X-Ray</w:t>
            </w:r>
          </w:p>
        </w:tc>
        <w:tc>
          <w:tcPr>
            <w:tcW w:w="1538" w:type="pct"/>
            <w:tcBorders>
              <w:top w:val="single" w:sz="8" w:space="0" w:color="auto"/>
            </w:tcBorders>
            <w:shd w:val="clear" w:color="auto" w:fill="F2F2F2" w:themeFill="background1" w:themeFillShade="F2"/>
            <w:noWrap/>
            <w:hideMark/>
          </w:tcPr>
          <w:p w14:paraId="00576C0B" w14:textId="2B7AD0AE" w:rsidR="009F5E00" w:rsidRPr="00576A36"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10.</w:t>
            </w:r>
            <w:r w:rsidR="009F5E00" w:rsidRPr="00576A36">
              <w:rPr>
                <w:rFonts w:asciiTheme="majorHAnsi" w:hAnsiTheme="majorHAnsi"/>
              </w:rPr>
              <w:t>73</w:t>
            </w:r>
          </w:p>
        </w:tc>
        <w:tc>
          <w:tcPr>
            <w:tcW w:w="1230" w:type="pct"/>
            <w:tcBorders>
              <w:top w:val="single" w:sz="8" w:space="0" w:color="auto"/>
            </w:tcBorders>
            <w:shd w:val="clear" w:color="auto" w:fill="F2F2F2" w:themeFill="background1" w:themeFillShade="F2"/>
            <w:noWrap/>
            <w:hideMark/>
          </w:tcPr>
          <w:p w14:paraId="34D8909A" w14:textId="0C01E6E5" w:rsidR="009F5E00" w:rsidRPr="00576A36"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27.</w:t>
            </w:r>
            <w:r w:rsidR="009F5E00" w:rsidRPr="00576A36">
              <w:rPr>
                <w:rFonts w:asciiTheme="majorHAnsi" w:hAnsiTheme="majorHAnsi"/>
              </w:rPr>
              <w:t>56</w:t>
            </w:r>
          </w:p>
        </w:tc>
      </w:tr>
      <w:tr w:rsidR="009F5E00" w:rsidRPr="00576A36" w14:paraId="610C0D5D" w14:textId="77777777" w:rsidTr="00576A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pct"/>
            <w:shd w:val="clear" w:color="auto" w:fill="F2F2F2" w:themeFill="background1" w:themeFillShade="F2"/>
            <w:noWrap/>
            <w:hideMark/>
          </w:tcPr>
          <w:p w14:paraId="1CA26960" w14:textId="77777777" w:rsidR="009F5E00" w:rsidRPr="00576A36" w:rsidRDefault="009F5E00" w:rsidP="009F5E00">
            <w:pPr>
              <w:pStyle w:val="NoSpacing"/>
              <w:spacing w:line="240" w:lineRule="auto"/>
              <w:rPr>
                <w:rFonts w:asciiTheme="majorHAnsi" w:hAnsiTheme="majorHAnsi"/>
                <w:b w:val="0"/>
              </w:rPr>
            </w:pPr>
            <w:r w:rsidRPr="00576A36">
              <w:rPr>
                <w:rFonts w:asciiTheme="majorHAnsi" w:hAnsiTheme="majorHAnsi"/>
                <w:b w:val="0"/>
              </w:rPr>
              <w:t>Abdominal X-Ray</w:t>
            </w:r>
          </w:p>
        </w:tc>
        <w:tc>
          <w:tcPr>
            <w:tcW w:w="1538" w:type="pct"/>
            <w:shd w:val="clear" w:color="auto" w:fill="F2F2F2" w:themeFill="background1" w:themeFillShade="F2"/>
            <w:noWrap/>
            <w:hideMark/>
          </w:tcPr>
          <w:p w14:paraId="40265C09" w14:textId="40564641" w:rsidR="009F5E00" w:rsidRPr="00576A36"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10.</w:t>
            </w:r>
            <w:r w:rsidR="009F5E00" w:rsidRPr="00576A36">
              <w:rPr>
                <w:rFonts w:asciiTheme="majorHAnsi" w:hAnsiTheme="majorHAnsi"/>
              </w:rPr>
              <w:t>73</w:t>
            </w:r>
          </w:p>
        </w:tc>
        <w:tc>
          <w:tcPr>
            <w:tcW w:w="1230" w:type="pct"/>
            <w:shd w:val="clear" w:color="auto" w:fill="F2F2F2" w:themeFill="background1" w:themeFillShade="F2"/>
            <w:noWrap/>
            <w:hideMark/>
          </w:tcPr>
          <w:p w14:paraId="1AA5ADDF" w14:textId="1CE59E4E" w:rsidR="009F5E00" w:rsidRPr="00576A36"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27.</w:t>
            </w:r>
            <w:r w:rsidR="009F5E00" w:rsidRPr="00576A36">
              <w:rPr>
                <w:rFonts w:asciiTheme="majorHAnsi" w:hAnsiTheme="majorHAnsi"/>
              </w:rPr>
              <w:t>56</w:t>
            </w:r>
          </w:p>
        </w:tc>
      </w:tr>
      <w:tr w:rsidR="009F5E00" w:rsidRPr="00576A36" w14:paraId="72AFF08D" w14:textId="77777777" w:rsidTr="00576A36">
        <w:trPr>
          <w:trHeight w:val="397"/>
        </w:trPr>
        <w:tc>
          <w:tcPr>
            <w:cnfStyle w:val="001000000000" w:firstRow="0" w:lastRow="0" w:firstColumn="1" w:lastColumn="0" w:oddVBand="0" w:evenVBand="0" w:oddHBand="0" w:evenHBand="0" w:firstRowFirstColumn="0" w:firstRowLastColumn="0" w:lastRowFirstColumn="0" w:lastRowLastColumn="0"/>
            <w:tcW w:w="2232" w:type="pct"/>
            <w:shd w:val="clear" w:color="auto" w:fill="F2F2F2" w:themeFill="background1" w:themeFillShade="F2"/>
            <w:noWrap/>
            <w:hideMark/>
          </w:tcPr>
          <w:p w14:paraId="2669A252" w14:textId="77777777" w:rsidR="009F5E00" w:rsidRPr="00576A36" w:rsidRDefault="009F5E00" w:rsidP="009F5E00">
            <w:pPr>
              <w:pStyle w:val="NoSpacing"/>
              <w:spacing w:line="240" w:lineRule="auto"/>
              <w:rPr>
                <w:rFonts w:asciiTheme="majorHAnsi" w:hAnsiTheme="majorHAnsi"/>
                <w:b w:val="0"/>
              </w:rPr>
            </w:pPr>
            <w:r w:rsidRPr="00576A36">
              <w:rPr>
                <w:rFonts w:asciiTheme="majorHAnsi" w:hAnsiTheme="majorHAnsi"/>
                <w:b w:val="0"/>
              </w:rPr>
              <w:t>Cervical Spine X-Ray</w:t>
            </w:r>
          </w:p>
        </w:tc>
        <w:tc>
          <w:tcPr>
            <w:tcW w:w="1538" w:type="pct"/>
            <w:shd w:val="clear" w:color="auto" w:fill="F2F2F2" w:themeFill="background1" w:themeFillShade="F2"/>
            <w:noWrap/>
            <w:hideMark/>
          </w:tcPr>
          <w:p w14:paraId="21424E7F" w14:textId="5E1CD002" w:rsidR="009F5E00" w:rsidRPr="00576A36"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7.</w:t>
            </w:r>
            <w:r w:rsidR="009F5E00" w:rsidRPr="00576A36">
              <w:rPr>
                <w:rFonts w:asciiTheme="majorHAnsi" w:hAnsiTheme="majorHAnsi"/>
              </w:rPr>
              <w:t>85</w:t>
            </w:r>
          </w:p>
        </w:tc>
        <w:tc>
          <w:tcPr>
            <w:tcW w:w="1230" w:type="pct"/>
            <w:shd w:val="clear" w:color="auto" w:fill="F2F2F2" w:themeFill="background1" w:themeFillShade="F2"/>
            <w:noWrap/>
            <w:hideMark/>
          </w:tcPr>
          <w:p w14:paraId="07CA3069" w14:textId="1D32326F" w:rsidR="009F5E00" w:rsidRPr="00576A36"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21.</w:t>
            </w:r>
            <w:r w:rsidR="009F5E00" w:rsidRPr="00576A36">
              <w:rPr>
                <w:rFonts w:asciiTheme="majorHAnsi" w:hAnsiTheme="majorHAnsi"/>
              </w:rPr>
              <w:t>78</w:t>
            </w:r>
          </w:p>
        </w:tc>
      </w:tr>
      <w:tr w:rsidR="009F5E00" w:rsidRPr="00576A36" w14:paraId="4E9DB1AE" w14:textId="77777777" w:rsidTr="00576A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pct"/>
            <w:shd w:val="clear" w:color="auto" w:fill="F2F2F2" w:themeFill="background1" w:themeFillShade="F2"/>
            <w:noWrap/>
            <w:hideMark/>
          </w:tcPr>
          <w:p w14:paraId="62AC4B34" w14:textId="77777777" w:rsidR="009F5E00" w:rsidRPr="00576A36" w:rsidRDefault="009F5E00" w:rsidP="009F5E00">
            <w:pPr>
              <w:pStyle w:val="NoSpacing"/>
              <w:spacing w:line="240" w:lineRule="auto"/>
              <w:rPr>
                <w:rFonts w:asciiTheme="majorHAnsi" w:hAnsiTheme="majorHAnsi"/>
                <w:b w:val="0"/>
              </w:rPr>
            </w:pPr>
            <w:r w:rsidRPr="00576A36">
              <w:rPr>
                <w:rFonts w:asciiTheme="majorHAnsi" w:hAnsiTheme="majorHAnsi"/>
                <w:b w:val="0"/>
              </w:rPr>
              <w:t>Thoracic Spine X-Ray</w:t>
            </w:r>
          </w:p>
        </w:tc>
        <w:tc>
          <w:tcPr>
            <w:tcW w:w="1538" w:type="pct"/>
            <w:shd w:val="clear" w:color="auto" w:fill="F2F2F2" w:themeFill="background1" w:themeFillShade="F2"/>
            <w:noWrap/>
            <w:hideMark/>
          </w:tcPr>
          <w:p w14:paraId="0A40F9E7" w14:textId="4C712E63" w:rsidR="009F5E00" w:rsidRPr="00576A36"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7.</w:t>
            </w:r>
            <w:r w:rsidR="009F5E00" w:rsidRPr="00576A36">
              <w:rPr>
                <w:rFonts w:asciiTheme="majorHAnsi" w:hAnsiTheme="majorHAnsi"/>
              </w:rPr>
              <w:t>85</w:t>
            </w:r>
          </w:p>
        </w:tc>
        <w:tc>
          <w:tcPr>
            <w:tcW w:w="1230" w:type="pct"/>
            <w:shd w:val="clear" w:color="auto" w:fill="F2F2F2" w:themeFill="background1" w:themeFillShade="F2"/>
            <w:noWrap/>
            <w:hideMark/>
          </w:tcPr>
          <w:p w14:paraId="79BFD00E" w14:textId="305CA5F1" w:rsidR="009F5E00" w:rsidRPr="00576A36"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21.</w:t>
            </w:r>
            <w:r w:rsidR="009F5E00" w:rsidRPr="00576A36">
              <w:rPr>
                <w:rFonts w:asciiTheme="majorHAnsi" w:hAnsiTheme="majorHAnsi"/>
              </w:rPr>
              <w:t>78</w:t>
            </w:r>
          </w:p>
        </w:tc>
      </w:tr>
      <w:tr w:rsidR="009F5E00" w:rsidRPr="00576A36" w14:paraId="6DFA4E70" w14:textId="77777777" w:rsidTr="00576A36">
        <w:trPr>
          <w:trHeight w:val="397"/>
        </w:trPr>
        <w:tc>
          <w:tcPr>
            <w:cnfStyle w:val="001000000000" w:firstRow="0" w:lastRow="0" w:firstColumn="1" w:lastColumn="0" w:oddVBand="0" w:evenVBand="0" w:oddHBand="0" w:evenHBand="0" w:firstRowFirstColumn="0" w:firstRowLastColumn="0" w:lastRowFirstColumn="0" w:lastRowLastColumn="0"/>
            <w:tcW w:w="2232" w:type="pct"/>
            <w:shd w:val="clear" w:color="auto" w:fill="F2F2F2" w:themeFill="background1" w:themeFillShade="F2"/>
            <w:noWrap/>
            <w:hideMark/>
          </w:tcPr>
          <w:p w14:paraId="12B63F26" w14:textId="77777777" w:rsidR="009F5E00" w:rsidRPr="00576A36" w:rsidRDefault="009F5E00" w:rsidP="009F5E00">
            <w:pPr>
              <w:pStyle w:val="NoSpacing"/>
              <w:spacing w:line="240" w:lineRule="auto"/>
              <w:rPr>
                <w:rFonts w:asciiTheme="majorHAnsi" w:hAnsiTheme="majorHAnsi"/>
                <w:b w:val="0"/>
              </w:rPr>
            </w:pPr>
            <w:r w:rsidRPr="00576A36">
              <w:rPr>
                <w:rFonts w:asciiTheme="majorHAnsi" w:hAnsiTheme="majorHAnsi"/>
                <w:b w:val="0"/>
              </w:rPr>
              <w:t>Lumbar Spine X-Ray</w:t>
            </w:r>
          </w:p>
        </w:tc>
        <w:tc>
          <w:tcPr>
            <w:tcW w:w="1538" w:type="pct"/>
            <w:shd w:val="clear" w:color="auto" w:fill="F2F2F2" w:themeFill="background1" w:themeFillShade="F2"/>
            <w:noWrap/>
            <w:hideMark/>
          </w:tcPr>
          <w:p w14:paraId="6612D3B7" w14:textId="79E05C88" w:rsidR="009F5E00" w:rsidRPr="00576A36"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7.</w:t>
            </w:r>
            <w:r w:rsidR="009F5E00" w:rsidRPr="00576A36">
              <w:rPr>
                <w:rFonts w:asciiTheme="majorHAnsi" w:hAnsiTheme="majorHAnsi"/>
              </w:rPr>
              <w:t>85</w:t>
            </w:r>
          </w:p>
        </w:tc>
        <w:tc>
          <w:tcPr>
            <w:tcW w:w="1230" w:type="pct"/>
            <w:shd w:val="clear" w:color="auto" w:fill="F2F2F2" w:themeFill="background1" w:themeFillShade="F2"/>
            <w:noWrap/>
            <w:hideMark/>
          </w:tcPr>
          <w:p w14:paraId="7B510358" w14:textId="77416B7C" w:rsidR="009F5E00" w:rsidRPr="00576A36"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21.</w:t>
            </w:r>
            <w:r w:rsidR="009F5E00" w:rsidRPr="00576A36">
              <w:rPr>
                <w:rFonts w:asciiTheme="majorHAnsi" w:hAnsiTheme="majorHAnsi"/>
              </w:rPr>
              <w:t>78</w:t>
            </w:r>
          </w:p>
        </w:tc>
      </w:tr>
      <w:tr w:rsidR="009F5E00" w:rsidRPr="00576A36" w14:paraId="767441C3" w14:textId="77777777" w:rsidTr="00576A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pct"/>
            <w:shd w:val="clear" w:color="auto" w:fill="F2F2F2" w:themeFill="background1" w:themeFillShade="F2"/>
            <w:noWrap/>
            <w:hideMark/>
          </w:tcPr>
          <w:p w14:paraId="36A0081D" w14:textId="77777777" w:rsidR="009F5E00" w:rsidRPr="00576A36" w:rsidRDefault="009F5E00" w:rsidP="009F5E00">
            <w:pPr>
              <w:pStyle w:val="NoSpacing"/>
              <w:spacing w:line="240" w:lineRule="auto"/>
              <w:rPr>
                <w:rFonts w:asciiTheme="majorHAnsi" w:hAnsiTheme="majorHAnsi"/>
                <w:b w:val="0"/>
              </w:rPr>
            </w:pPr>
            <w:r w:rsidRPr="00576A36">
              <w:rPr>
                <w:rFonts w:asciiTheme="majorHAnsi" w:hAnsiTheme="majorHAnsi"/>
                <w:b w:val="0"/>
              </w:rPr>
              <w:t>Other plain X-Ray</w:t>
            </w:r>
          </w:p>
        </w:tc>
        <w:tc>
          <w:tcPr>
            <w:tcW w:w="1538" w:type="pct"/>
            <w:shd w:val="clear" w:color="auto" w:fill="F2F2F2" w:themeFill="background1" w:themeFillShade="F2"/>
            <w:noWrap/>
            <w:hideMark/>
          </w:tcPr>
          <w:p w14:paraId="2903224E" w14:textId="0268694B" w:rsidR="009F5E00" w:rsidRPr="00576A36"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10.</w:t>
            </w:r>
            <w:r w:rsidR="009F5E00" w:rsidRPr="00576A36">
              <w:rPr>
                <w:rFonts w:asciiTheme="majorHAnsi" w:hAnsiTheme="majorHAnsi"/>
              </w:rPr>
              <w:t>73</w:t>
            </w:r>
          </w:p>
        </w:tc>
        <w:tc>
          <w:tcPr>
            <w:tcW w:w="1230" w:type="pct"/>
            <w:shd w:val="clear" w:color="auto" w:fill="F2F2F2" w:themeFill="background1" w:themeFillShade="F2"/>
            <w:noWrap/>
            <w:hideMark/>
          </w:tcPr>
          <w:p w14:paraId="7847D2F0" w14:textId="3274AD2D" w:rsidR="009F5E00" w:rsidRPr="00576A36"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27.</w:t>
            </w:r>
            <w:r w:rsidR="009F5E00" w:rsidRPr="00576A36">
              <w:rPr>
                <w:rFonts w:asciiTheme="majorHAnsi" w:hAnsiTheme="majorHAnsi"/>
              </w:rPr>
              <w:t>56</w:t>
            </w:r>
          </w:p>
        </w:tc>
      </w:tr>
      <w:tr w:rsidR="009F5E00" w:rsidRPr="00576A36" w14:paraId="494B4327" w14:textId="77777777" w:rsidTr="00576A36">
        <w:trPr>
          <w:trHeight w:val="397"/>
        </w:trPr>
        <w:tc>
          <w:tcPr>
            <w:cnfStyle w:val="001000000000" w:firstRow="0" w:lastRow="0" w:firstColumn="1" w:lastColumn="0" w:oddVBand="0" w:evenVBand="0" w:oddHBand="0" w:evenHBand="0" w:firstRowFirstColumn="0" w:firstRowLastColumn="0" w:lastRowFirstColumn="0" w:lastRowLastColumn="0"/>
            <w:tcW w:w="2232" w:type="pct"/>
            <w:shd w:val="clear" w:color="auto" w:fill="D9D9D9" w:themeFill="background1" w:themeFillShade="D9"/>
            <w:noWrap/>
            <w:hideMark/>
          </w:tcPr>
          <w:p w14:paraId="650BCA5A" w14:textId="2AE46998" w:rsidR="009F5E00" w:rsidRPr="00576A36" w:rsidRDefault="009F5E00" w:rsidP="009F5E00">
            <w:pPr>
              <w:pStyle w:val="NoSpacing"/>
              <w:spacing w:line="240" w:lineRule="auto"/>
              <w:rPr>
                <w:rFonts w:asciiTheme="majorHAnsi" w:hAnsiTheme="majorHAnsi"/>
                <w:b w:val="0"/>
              </w:rPr>
            </w:pPr>
            <w:r w:rsidRPr="00576A36">
              <w:rPr>
                <w:rFonts w:asciiTheme="majorHAnsi" w:hAnsiTheme="majorHAnsi"/>
                <w:b w:val="0"/>
              </w:rPr>
              <w:t>Abdominal/Renal Ultrasound</w:t>
            </w:r>
          </w:p>
        </w:tc>
        <w:tc>
          <w:tcPr>
            <w:tcW w:w="1538" w:type="pct"/>
            <w:shd w:val="clear" w:color="auto" w:fill="D9D9D9" w:themeFill="background1" w:themeFillShade="D9"/>
            <w:noWrap/>
            <w:hideMark/>
          </w:tcPr>
          <w:p w14:paraId="69778C12" w14:textId="5FB9432E" w:rsidR="009F5E00" w:rsidRPr="00576A36"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16.</w:t>
            </w:r>
            <w:r w:rsidR="009F5E00" w:rsidRPr="00576A36">
              <w:rPr>
                <w:rFonts w:asciiTheme="majorHAnsi" w:hAnsiTheme="majorHAnsi"/>
              </w:rPr>
              <w:t>81</w:t>
            </w:r>
          </w:p>
        </w:tc>
        <w:tc>
          <w:tcPr>
            <w:tcW w:w="1230" w:type="pct"/>
            <w:shd w:val="clear" w:color="auto" w:fill="D9D9D9" w:themeFill="background1" w:themeFillShade="D9"/>
            <w:noWrap/>
            <w:hideMark/>
          </w:tcPr>
          <w:p w14:paraId="2A458D52" w14:textId="17D351E4" w:rsidR="009F5E00" w:rsidRPr="00576A36"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46.</w:t>
            </w:r>
            <w:r w:rsidR="009F5E00" w:rsidRPr="00576A36">
              <w:rPr>
                <w:rFonts w:asciiTheme="majorHAnsi" w:hAnsiTheme="majorHAnsi"/>
              </w:rPr>
              <w:t>67</w:t>
            </w:r>
          </w:p>
        </w:tc>
      </w:tr>
      <w:tr w:rsidR="009F5E00" w:rsidRPr="00576A36" w14:paraId="0387AF9B" w14:textId="77777777" w:rsidTr="00576A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pct"/>
            <w:shd w:val="clear" w:color="auto" w:fill="D9D9D9" w:themeFill="background1" w:themeFillShade="D9"/>
            <w:noWrap/>
            <w:hideMark/>
          </w:tcPr>
          <w:p w14:paraId="675C0A21" w14:textId="77777777" w:rsidR="009F5E00" w:rsidRPr="00576A36" w:rsidRDefault="009F5E00" w:rsidP="009F5E00">
            <w:pPr>
              <w:pStyle w:val="NoSpacing"/>
              <w:spacing w:line="240" w:lineRule="auto"/>
              <w:rPr>
                <w:rFonts w:asciiTheme="majorHAnsi" w:hAnsiTheme="majorHAnsi"/>
                <w:b w:val="0"/>
              </w:rPr>
            </w:pPr>
            <w:r w:rsidRPr="00576A36">
              <w:rPr>
                <w:rFonts w:asciiTheme="majorHAnsi" w:hAnsiTheme="majorHAnsi"/>
                <w:b w:val="0"/>
              </w:rPr>
              <w:t>Pelvic Ultrasound</w:t>
            </w:r>
          </w:p>
        </w:tc>
        <w:tc>
          <w:tcPr>
            <w:tcW w:w="1538" w:type="pct"/>
            <w:shd w:val="clear" w:color="auto" w:fill="D9D9D9" w:themeFill="background1" w:themeFillShade="D9"/>
            <w:noWrap/>
            <w:hideMark/>
          </w:tcPr>
          <w:p w14:paraId="7821ABAD" w14:textId="4679A215" w:rsidR="009F5E00" w:rsidRPr="00576A36"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16.</w:t>
            </w:r>
            <w:r w:rsidR="009F5E00" w:rsidRPr="00576A36">
              <w:rPr>
                <w:rFonts w:asciiTheme="majorHAnsi" w:hAnsiTheme="majorHAnsi"/>
              </w:rPr>
              <w:t>81</w:t>
            </w:r>
          </w:p>
        </w:tc>
        <w:tc>
          <w:tcPr>
            <w:tcW w:w="1230" w:type="pct"/>
            <w:shd w:val="clear" w:color="auto" w:fill="D9D9D9" w:themeFill="background1" w:themeFillShade="D9"/>
            <w:noWrap/>
            <w:hideMark/>
          </w:tcPr>
          <w:p w14:paraId="3EC415DE" w14:textId="5177896A" w:rsidR="009F5E00" w:rsidRPr="00576A36"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46.</w:t>
            </w:r>
            <w:r w:rsidR="009F5E00" w:rsidRPr="00576A36">
              <w:rPr>
                <w:rFonts w:asciiTheme="majorHAnsi" w:hAnsiTheme="majorHAnsi"/>
              </w:rPr>
              <w:t>67</w:t>
            </w:r>
          </w:p>
        </w:tc>
      </w:tr>
      <w:tr w:rsidR="009F5E00" w:rsidRPr="00576A36" w14:paraId="7A6C2AB4" w14:textId="77777777" w:rsidTr="00576A36">
        <w:trPr>
          <w:trHeight w:val="397"/>
        </w:trPr>
        <w:tc>
          <w:tcPr>
            <w:cnfStyle w:val="001000000000" w:firstRow="0" w:lastRow="0" w:firstColumn="1" w:lastColumn="0" w:oddVBand="0" w:evenVBand="0" w:oddHBand="0" w:evenHBand="0" w:firstRowFirstColumn="0" w:firstRowLastColumn="0" w:lastRowFirstColumn="0" w:lastRowLastColumn="0"/>
            <w:tcW w:w="2232" w:type="pct"/>
            <w:shd w:val="clear" w:color="auto" w:fill="D9D9D9" w:themeFill="background1" w:themeFillShade="D9"/>
            <w:noWrap/>
            <w:hideMark/>
          </w:tcPr>
          <w:p w14:paraId="07688B81" w14:textId="77777777" w:rsidR="009F5E00" w:rsidRPr="00576A36" w:rsidRDefault="009F5E00" w:rsidP="009F5E00">
            <w:pPr>
              <w:pStyle w:val="NoSpacing"/>
              <w:spacing w:line="240" w:lineRule="auto"/>
              <w:rPr>
                <w:rFonts w:asciiTheme="majorHAnsi" w:hAnsiTheme="majorHAnsi"/>
                <w:b w:val="0"/>
              </w:rPr>
            </w:pPr>
            <w:r w:rsidRPr="00576A36">
              <w:rPr>
                <w:rFonts w:asciiTheme="majorHAnsi" w:hAnsiTheme="majorHAnsi"/>
                <w:b w:val="0"/>
              </w:rPr>
              <w:t>Neck Ultrasound</w:t>
            </w:r>
          </w:p>
        </w:tc>
        <w:tc>
          <w:tcPr>
            <w:tcW w:w="1538" w:type="pct"/>
            <w:shd w:val="clear" w:color="auto" w:fill="D9D9D9" w:themeFill="background1" w:themeFillShade="D9"/>
            <w:noWrap/>
            <w:hideMark/>
          </w:tcPr>
          <w:p w14:paraId="09209486" w14:textId="75E30D98" w:rsidR="009F5E00" w:rsidRPr="00576A36"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16.</w:t>
            </w:r>
            <w:r w:rsidR="009F5E00" w:rsidRPr="00576A36">
              <w:rPr>
                <w:rFonts w:asciiTheme="majorHAnsi" w:hAnsiTheme="majorHAnsi"/>
              </w:rPr>
              <w:t>81</w:t>
            </w:r>
          </w:p>
        </w:tc>
        <w:tc>
          <w:tcPr>
            <w:tcW w:w="1230" w:type="pct"/>
            <w:shd w:val="clear" w:color="auto" w:fill="D9D9D9" w:themeFill="background1" w:themeFillShade="D9"/>
            <w:noWrap/>
            <w:hideMark/>
          </w:tcPr>
          <w:p w14:paraId="41EE9F90" w14:textId="6B113999" w:rsidR="009F5E00" w:rsidRPr="00576A36"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46.</w:t>
            </w:r>
            <w:r w:rsidR="009F5E00" w:rsidRPr="00576A36">
              <w:rPr>
                <w:rFonts w:asciiTheme="majorHAnsi" w:hAnsiTheme="majorHAnsi"/>
              </w:rPr>
              <w:t>67</w:t>
            </w:r>
          </w:p>
        </w:tc>
      </w:tr>
      <w:tr w:rsidR="009F5E00" w:rsidRPr="00576A36" w14:paraId="4CA0D7A4" w14:textId="77777777" w:rsidTr="00576A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pct"/>
            <w:shd w:val="clear" w:color="auto" w:fill="D9D9D9" w:themeFill="background1" w:themeFillShade="D9"/>
            <w:noWrap/>
            <w:hideMark/>
          </w:tcPr>
          <w:p w14:paraId="22AF41F7" w14:textId="77777777" w:rsidR="009F5E00" w:rsidRPr="00576A36" w:rsidRDefault="009F5E00" w:rsidP="009F5E00">
            <w:pPr>
              <w:pStyle w:val="NoSpacing"/>
              <w:spacing w:line="240" w:lineRule="auto"/>
              <w:rPr>
                <w:rFonts w:asciiTheme="majorHAnsi" w:hAnsiTheme="majorHAnsi"/>
                <w:b w:val="0"/>
              </w:rPr>
            </w:pPr>
            <w:r w:rsidRPr="00576A36">
              <w:rPr>
                <w:rFonts w:asciiTheme="majorHAnsi" w:hAnsiTheme="majorHAnsi"/>
                <w:b w:val="0"/>
              </w:rPr>
              <w:t>Doppler Ultrasound</w:t>
            </w:r>
          </w:p>
        </w:tc>
        <w:tc>
          <w:tcPr>
            <w:tcW w:w="1538" w:type="pct"/>
            <w:shd w:val="clear" w:color="auto" w:fill="D9D9D9" w:themeFill="background1" w:themeFillShade="D9"/>
            <w:noWrap/>
            <w:hideMark/>
          </w:tcPr>
          <w:p w14:paraId="40C6C6CE" w14:textId="232D9B11" w:rsidR="009F5E00" w:rsidRPr="00576A36"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19.</w:t>
            </w:r>
            <w:r w:rsidR="009F5E00" w:rsidRPr="00576A36">
              <w:rPr>
                <w:rFonts w:asciiTheme="majorHAnsi" w:hAnsiTheme="majorHAnsi"/>
              </w:rPr>
              <w:t>25</w:t>
            </w:r>
          </w:p>
        </w:tc>
        <w:tc>
          <w:tcPr>
            <w:tcW w:w="1230" w:type="pct"/>
            <w:shd w:val="clear" w:color="auto" w:fill="D9D9D9" w:themeFill="background1" w:themeFillShade="D9"/>
            <w:noWrap/>
            <w:hideMark/>
          </w:tcPr>
          <w:p w14:paraId="24C5A03C" w14:textId="6D2DE6BB" w:rsidR="009F5E00" w:rsidRPr="00576A36"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53.</w:t>
            </w:r>
            <w:r w:rsidR="009F5E00" w:rsidRPr="00576A36">
              <w:rPr>
                <w:rFonts w:asciiTheme="majorHAnsi" w:hAnsiTheme="majorHAnsi"/>
              </w:rPr>
              <w:t>45</w:t>
            </w:r>
          </w:p>
        </w:tc>
      </w:tr>
      <w:tr w:rsidR="009F5E00" w:rsidRPr="00576A36" w14:paraId="30D22549" w14:textId="77777777" w:rsidTr="00576A36">
        <w:trPr>
          <w:trHeight w:val="397"/>
        </w:trPr>
        <w:tc>
          <w:tcPr>
            <w:cnfStyle w:val="001000000000" w:firstRow="0" w:lastRow="0" w:firstColumn="1" w:lastColumn="0" w:oddVBand="0" w:evenVBand="0" w:oddHBand="0" w:evenHBand="0" w:firstRowFirstColumn="0" w:firstRowLastColumn="0" w:lastRowFirstColumn="0" w:lastRowLastColumn="0"/>
            <w:tcW w:w="2232" w:type="pct"/>
            <w:shd w:val="clear" w:color="auto" w:fill="D9D9D9" w:themeFill="background1" w:themeFillShade="D9"/>
            <w:noWrap/>
            <w:hideMark/>
          </w:tcPr>
          <w:p w14:paraId="517D911C" w14:textId="77777777" w:rsidR="009F5E00" w:rsidRPr="00576A36" w:rsidRDefault="009F5E00" w:rsidP="009F5E00">
            <w:pPr>
              <w:pStyle w:val="NoSpacing"/>
              <w:spacing w:line="240" w:lineRule="auto"/>
              <w:rPr>
                <w:rFonts w:asciiTheme="majorHAnsi" w:hAnsiTheme="majorHAnsi"/>
                <w:b w:val="0"/>
              </w:rPr>
            </w:pPr>
            <w:r w:rsidRPr="00576A36">
              <w:rPr>
                <w:rFonts w:asciiTheme="majorHAnsi" w:hAnsiTheme="majorHAnsi"/>
                <w:b w:val="0"/>
              </w:rPr>
              <w:t>Chest Ultrasound</w:t>
            </w:r>
          </w:p>
        </w:tc>
        <w:tc>
          <w:tcPr>
            <w:tcW w:w="1538" w:type="pct"/>
            <w:shd w:val="clear" w:color="auto" w:fill="D9D9D9" w:themeFill="background1" w:themeFillShade="D9"/>
            <w:noWrap/>
            <w:hideMark/>
          </w:tcPr>
          <w:p w14:paraId="72F9D535" w14:textId="7D22A309" w:rsidR="009F5E00" w:rsidRPr="00576A36"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16.</w:t>
            </w:r>
            <w:r w:rsidR="009F5E00" w:rsidRPr="00576A36">
              <w:rPr>
                <w:rFonts w:asciiTheme="majorHAnsi" w:hAnsiTheme="majorHAnsi"/>
              </w:rPr>
              <w:t>81</w:t>
            </w:r>
          </w:p>
        </w:tc>
        <w:tc>
          <w:tcPr>
            <w:tcW w:w="1230" w:type="pct"/>
            <w:shd w:val="clear" w:color="auto" w:fill="D9D9D9" w:themeFill="background1" w:themeFillShade="D9"/>
            <w:noWrap/>
            <w:hideMark/>
          </w:tcPr>
          <w:p w14:paraId="757551DB" w14:textId="5E133CAC" w:rsidR="009F5E00" w:rsidRPr="00576A36"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46.</w:t>
            </w:r>
            <w:r w:rsidR="009F5E00" w:rsidRPr="00576A36">
              <w:rPr>
                <w:rFonts w:asciiTheme="majorHAnsi" w:hAnsiTheme="majorHAnsi"/>
              </w:rPr>
              <w:t>67</w:t>
            </w:r>
          </w:p>
        </w:tc>
      </w:tr>
      <w:tr w:rsidR="009F5E00" w:rsidRPr="00576A36" w14:paraId="137FA7AF" w14:textId="77777777" w:rsidTr="00576A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pct"/>
            <w:shd w:val="clear" w:color="auto" w:fill="F2F2F2" w:themeFill="background1" w:themeFillShade="F2"/>
            <w:noWrap/>
            <w:hideMark/>
          </w:tcPr>
          <w:p w14:paraId="08ED3C90" w14:textId="77777777" w:rsidR="009F5E00" w:rsidRPr="00576A36" w:rsidRDefault="009F5E00" w:rsidP="009F5E00">
            <w:pPr>
              <w:pStyle w:val="NoSpacing"/>
              <w:spacing w:line="240" w:lineRule="auto"/>
              <w:rPr>
                <w:rFonts w:asciiTheme="majorHAnsi" w:hAnsiTheme="majorHAnsi"/>
                <w:b w:val="0"/>
              </w:rPr>
            </w:pPr>
            <w:r w:rsidRPr="00576A36">
              <w:rPr>
                <w:rFonts w:asciiTheme="majorHAnsi" w:hAnsiTheme="majorHAnsi"/>
                <w:b w:val="0"/>
              </w:rPr>
              <w:t>*MRI Head</w:t>
            </w:r>
          </w:p>
        </w:tc>
        <w:tc>
          <w:tcPr>
            <w:tcW w:w="1538" w:type="pct"/>
            <w:shd w:val="clear" w:color="auto" w:fill="F2F2F2" w:themeFill="background1" w:themeFillShade="F2"/>
            <w:noWrap/>
            <w:hideMark/>
          </w:tcPr>
          <w:p w14:paraId="4AC847A4" w14:textId="73D17E92" w:rsidR="009F5E00" w:rsidRPr="00576A36"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50.</w:t>
            </w:r>
            <w:r w:rsidR="009F5E00" w:rsidRPr="00576A36">
              <w:rPr>
                <w:rFonts w:asciiTheme="majorHAnsi" w:hAnsiTheme="majorHAnsi"/>
              </w:rPr>
              <w:t>89</w:t>
            </w:r>
          </w:p>
        </w:tc>
        <w:tc>
          <w:tcPr>
            <w:tcW w:w="1230" w:type="pct"/>
            <w:shd w:val="clear" w:color="auto" w:fill="F2F2F2" w:themeFill="background1" w:themeFillShade="F2"/>
            <w:noWrap/>
            <w:hideMark/>
          </w:tcPr>
          <w:p w14:paraId="00713EB7" w14:textId="1AF8A85C" w:rsidR="009F5E00" w:rsidRPr="00576A36"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68.</w:t>
            </w:r>
            <w:r w:rsidR="009F5E00" w:rsidRPr="00576A36">
              <w:rPr>
                <w:rFonts w:asciiTheme="majorHAnsi" w:hAnsiTheme="majorHAnsi"/>
              </w:rPr>
              <w:t>55</w:t>
            </w:r>
          </w:p>
        </w:tc>
      </w:tr>
      <w:tr w:rsidR="009F5E00" w:rsidRPr="00576A36" w14:paraId="7DDBE8CE" w14:textId="77777777" w:rsidTr="00576A36">
        <w:trPr>
          <w:trHeight w:val="397"/>
        </w:trPr>
        <w:tc>
          <w:tcPr>
            <w:cnfStyle w:val="001000000000" w:firstRow="0" w:lastRow="0" w:firstColumn="1" w:lastColumn="0" w:oddVBand="0" w:evenVBand="0" w:oddHBand="0" w:evenHBand="0" w:firstRowFirstColumn="0" w:firstRowLastColumn="0" w:lastRowFirstColumn="0" w:lastRowLastColumn="0"/>
            <w:tcW w:w="2232" w:type="pct"/>
            <w:shd w:val="clear" w:color="auto" w:fill="F2F2F2" w:themeFill="background1" w:themeFillShade="F2"/>
            <w:noWrap/>
            <w:hideMark/>
          </w:tcPr>
          <w:p w14:paraId="235096B4" w14:textId="77777777" w:rsidR="009F5E00" w:rsidRPr="00576A36" w:rsidRDefault="009F5E00" w:rsidP="009F5E00">
            <w:pPr>
              <w:pStyle w:val="NoSpacing"/>
              <w:spacing w:line="240" w:lineRule="auto"/>
              <w:rPr>
                <w:rFonts w:asciiTheme="majorHAnsi" w:hAnsiTheme="majorHAnsi"/>
                <w:b w:val="0"/>
              </w:rPr>
            </w:pPr>
            <w:r w:rsidRPr="00576A36">
              <w:rPr>
                <w:rFonts w:asciiTheme="majorHAnsi" w:hAnsiTheme="majorHAnsi"/>
                <w:b w:val="0"/>
              </w:rPr>
              <w:t>*MRI Spine</w:t>
            </w:r>
          </w:p>
        </w:tc>
        <w:tc>
          <w:tcPr>
            <w:tcW w:w="1538" w:type="pct"/>
            <w:shd w:val="clear" w:color="auto" w:fill="F2F2F2" w:themeFill="background1" w:themeFillShade="F2"/>
            <w:noWrap/>
            <w:hideMark/>
          </w:tcPr>
          <w:p w14:paraId="501C3675" w14:textId="716828D8" w:rsidR="009F5E00" w:rsidRPr="00576A36"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50.</w:t>
            </w:r>
            <w:r w:rsidR="009F5E00" w:rsidRPr="00576A36">
              <w:rPr>
                <w:rFonts w:asciiTheme="majorHAnsi" w:hAnsiTheme="majorHAnsi"/>
              </w:rPr>
              <w:t>89</w:t>
            </w:r>
          </w:p>
        </w:tc>
        <w:tc>
          <w:tcPr>
            <w:tcW w:w="1230" w:type="pct"/>
            <w:shd w:val="clear" w:color="auto" w:fill="F2F2F2" w:themeFill="background1" w:themeFillShade="F2"/>
            <w:noWrap/>
            <w:hideMark/>
          </w:tcPr>
          <w:p w14:paraId="65620EBA" w14:textId="4B9F0B86" w:rsidR="009F5E00" w:rsidRPr="00576A36"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68.</w:t>
            </w:r>
            <w:r w:rsidR="009F5E00" w:rsidRPr="00576A36">
              <w:rPr>
                <w:rFonts w:asciiTheme="majorHAnsi" w:hAnsiTheme="majorHAnsi"/>
              </w:rPr>
              <w:t>55</w:t>
            </w:r>
          </w:p>
        </w:tc>
      </w:tr>
      <w:tr w:rsidR="009F5E00" w:rsidRPr="00576A36" w14:paraId="02C43570" w14:textId="77777777" w:rsidTr="00576A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pct"/>
            <w:shd w:val="clear" w:color="auto" w:fill="F2F2F2" w:themeFill="background1" w:themeFillShade="F2"/>
            <w:noWrap/>
            <w:hideMark/>
          </w:tcPr>
          <w:p w14:paraId="787F34F9" w14:textId="77777777" w:rsidR="009F5E00" w:rsidRPr="00576A36" w:rsidRDefault="009F5E00" w:rsidP="009F5E00">
            <w:pPr>
              <w:pStyle w:val="NoSpacing"/>
              <w:spacing w:line="240" w:lineRule="auto"/>
              <w:rPr>
                <w:rFonts w:asciiTheme="majorHAnsi" w:hAnsiTheme="majorHAnsi"/>
                <w:b w:val="0"/>
              </w:rPr>
            </w:pPr>
            <w:r w:rsidRPr="00576A36">
              <w:rPr>
                <w:rFonts w:asciiTheme="majorHAnsi" w:hAnsiTheme="majorHAnsi"/>
                <w:b w:val="0"/>
              </w:rPr>
              <w:t>*CT Head</w:t>
            </w:r>
          </w:p>
        </w:tc>
        <w:tc>
          <w:tcPr>
            <w:tcW w:w="1538" w:type="pct"/>
            <w:shd w:val="clear" w:color="auto" w:fill="F2F2F2" w:themeFill="background1" w:themeFillShade="F2"/>
            <w:noWrap/>
            <w:hideMark/>
          </w:tcPr>
          <w:p w14:paraId="00225E47" w14:textId="3749BB07" w:rsidR="009F5E00" w:rsidRPr="00576A36"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22.</w:t>
            </w:r>
            <w:r w:rsidR="009F5E00" w:rsidRPr="00576A36">
              <w:rPr>
                <w:rFonts w:asciiTheme="majorHAnsi" w:hAnsiTheme="majorHAnsi"/>
              </w:rPr>
              <w:t>08</w:t>
            </w:r>
          </w:p>
        </w:tc>
        <w:tc>
          <w:tcPr>
            <w:tcW w:w="1230" w:type="pct"/>
            <w:shd w:val="clear" w:color="auto" w:fill="F2F2F2" w:themeFill="background1" w:themeFillShade="F2"/>
            <w:noWrap/>
            <w:hideMark/>
          </w:tcPr>
          <w:p w14:paraId="41876897" w14:textId="2668B152" w:rsidR="009F5E00" w:rsidRPr="00576A36"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61.</w:t>
            </w:r>
            <w:r w:rsidR="009F5E00" w:rsidRPr="00576A36">
              <w:rPr>
                <w:rFonts w:asciiTheme="majorHAnsi" w:hAnsiTheme="majorHAnsi"/>
              </w:rPr>
              <w:t>33</w:t>
            </w:r>
          </w:p>
        </w:tc>
      </w:tr>
      <w:tr w:rsidR="009F5E00" w:rsidRPr="00576A36" w14:paraId="0D888C73" w14:textId="77777777" w:rsidTr="00576A36">
        <w:trPr>
          <w:trHeight w:val="397"/>
        </w:trPr>
        <w:tc>
          <w:tcPr>
            <w:cnfStyle w:val="001000000000" w:firstRow="0" w:lastRow="0" w:firstColumn="1" w:lastColumn="0" w:oddVBand="0" w:evenVBand="0" w:oddHBand="0" w:evenHBand="0" w:firstRowFirstColumn="0" w:firstRowLastColumn="0" w:lastRowFirstColumn="0" w:lastRowLastColumn="0"/>
            <w:tcW w:w="2232" w:type="pct"/>
            <w:shd w:val="clear" w:color="auto" w:fill="F2F2F2" w:themeFill="background1" w:themeFillShade="F2"/>
            <w:noWrap/>
            <w:hideMark/>
          </w:tcPr>
          <w:p w14:paraId="3C42BD9D" w14:textId="77777777" w:rsidR="009F5E00" w:rsidRPr="00576A36" w:rsidRDefault="009F5E00" w:rsidP="009F5E00">
            <w:pPr>
              <w:pStyle w:val="NoSpacing"/>
              <w:spacing w:line="240" w:lineRule="auto"/>
              <w:rPr>
                <w:rFonts w:asciiTheme="majorHAnsi" w:hAnsiTheme="majorHAnsi"/>
                <w:b w:val="0"/>
              </w:rPr>
            </w:pPr>
            <w:r w:rsidRPr="00576A36">
              <w:rPr>
                <w:rFonts w:asciiTheme="majorHAnsi" w:hAnsiTheme="majorHAnsi"/>
                <w:b w:val="0"/>
              </w:rPr>
              <w:t>*CT Thorax</w:t>
            </w:r>
          </w:p>
        </w:tc>
        <w:tc>
          <w:tcPr>
            <w:tcW w:w="1538" w:type="pct"/>
            <w:shd w:val="clear" w:color="auto" w:fill="F2F2F2" w:themeFill="background1" w:themeFillShade="F2"/>
            <w:noWrap/>
            <w:hideMark/>
          </w:tcPr>
          <w:p w14:paraId="201E16F0" w14:textId="3443043F" w:rsidR="009F5E00" w:rsidRPr="00576A36"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22.</w:t>
            </w:r>
            <w:r w:rsidR="009F5E00" w:rsidRPr="00576A36">
              <w:rPr>
                <w:rFonts w:asciiTheme="majorHAnsi" w:hAnsiTheme="majorHAnsi"/>
              </w:rPr>
              <w:t>08</w:t>
            </w:r>
          </w:p>
        </w:tc>
        <w:tc>
          <w:tcPr>
            <w:tcW w:w="1230" w:type="pct"/>
            <w:shd w:val="clear" w:color="auto" w:fill="F2F2F2" w:themeFill="background1" w:themeFillShade="F2"/>
            <w:noWrap/>
            <w:hideMark/>
          </w:tcPr>
          <w:p w14:paraId="3D62ACB6" w14:textId="5F461D8B" w:rsidR="009F5E00" w:rsidRPr="00576A36"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61.</w:t>
            </w:r>
            <w:r w:rsidR="009F5E00" w:rsidRPr="00576A36">
              <w:rPr>
                <w:rFonts w:asciiTheme="majorHAnsi" w:hAnsiTheme="majorHAnsi"/>
              </w:rPr>
              <w:t>33</w:t>
            </w:r>
          </w:p>
        </w:tc>
      </w:tr>
      <w:tr w:rsidR="009F5E00" w:rsidRPr="00576A36" w14:paraId="3962F333" w14:textId="77777777" w:rsidTr="00576A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pct"/>
            <w:tcBorders>
              <w:bottom w:val="single" w:sz="12" w:space="0" w:color="auto"/>
            </w:tcBorders>
            <w:shd w:val="clear" w:color="auto" w:fill="F2F2F2" w:themeFill="background1" w:themeFillShade="F2"/>
            <w:noWrap/>
            <w:hideMark/>
          </w:tcPr>
          <w:p w14:paraId="4A80D272" w14:textId="77777777" w:rsidR="009F5E00" w:rsidRPr="00576A36" w:rsidRDefault="009F5E00" w:rsidP="009F5E00">
            <w:pPr>
              <w:pStyle w:val="NoSpacing"/>
              <w:spacing w:line="240" w:lineRule="auto"/>
              <w:rPr>
                <w:rFonts w:asciiTheme="majorHAnsi" w:hAnsiTheme="majorHAnsi"/>
                <w:b w:val="0"/>
              </w:rPr>
            </w:pPr>
            <w:r w:rsidRPr="00576A36">
              <w:rPr>
                <w:rFonts w:asciiTheme="majorHAnsi" w:hAnsiTheme="majorHAnsi"/>
                <w:b w:val="0"/>
              </w:rPr>
              <w:t>*CT Abdomen</w:t>
            </w:r>
          </w:p>
        </w:tc>
        <w:tc>
          <w:tcPr>
            <w:tcW w:w="1538" w:type="pct"/>
            <w:tcBorders>
              <w:bottom w:val="single" w:sz="12" w:space="0" w:color="auto"/>
            </w:tcBorders>
            <w:shd w:val="clear" w:color="auto" w:fill="F2F2F2" w:themeFill="background1" w:themeFillShade="F2"/>
            <w:noWrap/>
            <w:hideMark/>
          </w:tcPr>
          <w:p w14:paraId="38AD0F56" w14:textId="2FF9C471" w:rsidR="009F5E00" w:rsidRPr="00576A36"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22.</w:t>
            </w:r>
            <w:r w:rsidR="009F5E00" w:rsidRPr="00576A36">
              <w:rPr>
                <w:rFonts w:asciiTheme="majorHAnsi" w:hAnsiTheme="majorHAnsi"/>
              </w:rPr>
              <w:t>08</w:t>
            </w:r>
          </w:p>
        </w:tc>
        <w:tc>
          <w:tcPr>
            <w:tcW w:w="1230" w:type="pct"/>
            <w:tcBorders>
              <w:bottom w:val="single" w:sz="12" w:space="0" w:color="auto"/>
            </w:tcBorders>
            <w:shd w:val="clear" w:color="auto" w:fill="F2F2F2" w:themeFill="background1" w:themeFillShade="F2"/>
            <w:noWrap/>
            <w:hideMark/>
          </w:tcPr>
          <w:p w14:paraId="62322930" w14:textId="183A738A" w:rsidR="009F5E00" w:rsidRPr="00576A36"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61.</w:t>
            </w:r>
            <w:r w:rsidR="009F5E00" w:rsidRPr="00576A36">
              <w:rPr>
                <w:rFonts w:asciiTheme="majorHAnsi" w:hAnsiTheme="majorHAnsi"/>
              </w:rPr>
              <w:t>33</w:t>
            </w:r>
          </w:p>
        </w:tc>
      </w:tr>
    </w:tbl>
    <w:p w14:paraId="2418C06C" w14:textId="77777777" w:rsidR="006249C4" w:rsidRPr="003B3528" w:rsidRDefault="006249C4" w:rsidP="009F5E00">
      <w:pPr>
        <w:pStyle w:val="NoSpacing"/>
        <w:spacing w:line="240" w:lineRule="auto"/>
        <w:rPr>
          <w:sz w:val="16"/>
          <w:szCs w:val="16"/>
        </w:rPr>
      </w:pPr>
      <w:r w:rsidRPr="003B3528">
        <w:rPr>
          <w:sz w:val="16"/>
          <w:szCs w:val="16"/>
        </w:rPr>
        <w:t>*Service out-sourced to external provider</w:t>
      </w:r>
    </w:p>
    <w:p w14:paraId="649AC15B" w14:textId="77777777" w:rsidR="006249C4" w:rsidRPr="003B3528" w:rsidRDefault="006249C4" w:rsidP="009F5E00">
      <w:pPr>
        <w:pStyle w:val="NoSpacing"/>
        <w:spacing w:line="240" w:lineRule="auto"/>
        <w:rPr>
          <w:sz w:val="16"/>
          <w:szCs w:val="16"/>
        </w:rPr>
      </w:pPr>
      <w:r w:rsidRPr="003B3528">
        <w:rPr>
          <w:sz w:val="16"/>
          <w:szCs w:val="16"/>
        </w:rPr>
        <w:t xml:space="preserve">MRI: </w:t>
      </w:r>
      <w:r w:rsidRPr="0023130B">
        <w:rPr>
          <w:sz w:val="16"/>
          <w:szCs w:val="16"/>
        </w:rPr>
        <w:t>Magnetic resonance imaging</w:t>
      </w:r>
    </w:p>
    <w:p w14:paraId="1FF89CE6" w14:textId="77777777" w:rsidR="006249C4" w:rsidRPr="003B3528" w:rsidRDefault="006249C4" w:rsidP="009F5E00">
      <w:pPr>
        <w:pStyle w:val="NoSpacing"/>
        <w:spacing w:line="240" w:lineRule="auto"/>
        <w:rPr>
          <w:sz w:val="16"/>
          <w:szCs w:val="16"/>
        </w:rPr>
      </w:pPr>
      <w:r w:rsidRPr="003B3528">
        <w:rPr>
          <w:sz w:val="16"/>
          <w:szCs w:val="16"/>
        </w:rPr>
        <w:t xml:space="preserve">CT: </w:t>
      </w:r>
      <w:r>
        <w:rPr>
          <w:sz w:val="16"/>
          <w:szCs w:val="16"/>
        </w:rPr>
        <w:t>Computed T</w:t>
      </w:r>
      <w:r w:rsidRPr="0023130B">
        <w:rPr>
          <w:sz w:val="16"/>
          <w:szCs w:val="16"/>
        </w:rPr>
        <w:t>omography</w:t>
      </w:r>
    </w:p>
    <w:p w14:paraId="65BD26DA" w14:textId="77777777" w:rsidR="006249C4" w:rsidRDefault="006249C4" w:rsidP="006249C4">
      <w:pPr>
        <w:pStyle w:val="NoSpacing"/>
        <w:spacing w:line="276" w:lineRule="auto"/>
        <w:rPr>
          <w:b/>
        </w:rPr>
      </w:pPr>
    </w:p>
    <w:p w14:paraId="32D68A8C" w14:textId="77777777" w:rsidR="00576A36" w:rsidRDefault="00576A36" w:rsidP="006249C4">
      <w:pPr>
        <w:pStyle w:val="NoSpacing"/>
        <w:spacing w:line="276" w:lineRule="auto"/>
        <w:rPr>
          <w:b/>
        </w:rPr>
      </w:pPr>
    </w:p>
    <w:p w14:paraId="1A92CA1F" w14:textId="77777777" w:rsidR="00576A36" w:rsidRDefault="00576A36" w:rsidP="006249C4">
      <w:pPr>
        <w:pStyle w:val="NoSpacing"/>
        <w:spacing w:line="276" w:lineRule="auto"/>
        <w:rPr>
          <w:b/>
        </w:rPr>
      </w:pPr>
    </w:p>
    <w:p w14:paraId="0C60CBC0" w14:textId="77777777" w:rsidR="00576A36" w:rsidRDefault="00576A36" w:rsidP="006249C4">
      <w:pPr>
        <w:pStyle w:val="NoSpacing"/>
        <w:spacing w:line="276" w:lineRule="auto"/>
        <w:rPr>
          <w:b/>
        </w:rPr>
      </w:pPr>
    </w:p>
    <w:p w14:paraId="787538F9" w14:textId="77777777" w:rsidR="00576A36" w:rsidRDefault="00576A36" w:rsidP="006249C4">
      <w:pPr>
        <w:pStyle w:val="NoSpacing"/>
        <w:spacing w:line="276" w:lineRule="auto"/>
        <w:rPr>
          <w:b/>
        </w:rPr>
      </w:pPr>
    </w:p>
    <w:p w14:paraId="44179973" w14:textId="77777777" w:rsidR="00576A36" w:rsidRDefault="00576A36" w:rsidP="006249C4">
      <w:pPr>
        <w:pStyle w:val="NoSpacing"/>
        <w:spacing w:line="276" w:lineRule="auto"/>
        <w:rPr>
          <w:b/>
        </w:rPr>
      </w:pPr>
    </w:p>
    <w:p w14:paraId="5866A751" w14:textId="77777777" w:rsidR="00576A36" w:rsidRDefault="00576A36" w:rsidP="006249C4">
      <w:pPr>
        <w:pStyle w:val="NoSpacing"/>
        <w:spacing w:line="276" w:lineRule="auto"/>
        <w:rPr>
          <w:b/>
        </w:rPr>
      </w:pPr>
    </w:p>
    <w:p w14:paraId="752DC6C2" w14:textId="77777777" w:rsidR="00576A36" w:rsidRDefault="00576A36" w:rsidP="006249C4">
      <w:pPr>
        <w:pStyle w:val="NoSpacing"/>
        <w:spacing w:line="276" w:lineRule="auto"/>
        <w:rPr>
          <w:b/>
        </w:rPr>
      </w:pPr>
    </w:p>
    <w:p w14:paraId="782EF5BC" w14:textId="77777777" w:rsidR="00576A36" w:rsidRDefault="00576A36" w:rsidP="006249C4">
      <w:pPr>
        <w:pStyle w:val="NoSpacing"/>
        <w:spacing w:line="276" w:lineRule="auto"/>
        <w:rPr>
          <w:b/>
        </w:rPr>
      </w:pPr>
    </w:p>
    <w:p w14:paraId="3C9637D7" w14:textId="77777777" w:rsidR="00576A36" w:rsidRDefault="00576A36" w:rsidP="006249C4">
      <w:pPr>
        <w:pStyle w:val="NoSpacing"/>
        <w:spacing w:line="276" w:lineRule="auto"/>
        <w:rPr>
          <w:b/>
        </w:rPr>
      </w:pPr>
    </w:p>
    <w:p w14:paraId="69E90766" w14:textId="77777777" w:rsidR="00576A36" w:rsidRDefault="00576A36" w:rsidP="006249C4">
      <w:pPr>
        <w:pStyle w:val="NoSpacing"/>
        <w:spacing w:line="276" w:lineRule="auto"/>
        <w:rPr>
          <w:b/>
        </w:rPr>
      </w:pPr>
    </w:p>
    <w:p w14:paraId="2BCDBB28" w14:textId="77777777" w:rsidR="00576A36" w:rsidRDefault="00576A36" w:rsidP="006249C4">
      <w:pPr>
        <w:pStyle w:val="NoSpacing"/>
        <w:spacing w:line="276" w:lineRule="auto"/>
        <w:rPr>
          <w:b/>
        </w:rPr>
      </w:pPr>
    </w:p>
    <w:p w14:paraId="0E91C4FA" w14:textId="77777777" w:rsidR="00576A36" w:rsidRDefault="00576A36" w:rsidP="006249C4">
      <w:pPr>
        <w:pStyle w:val="NoSpacing"/>
        <w:spacing w:line="276" w:lineRule="auto"/>
        <w:rPr>
          <w:b/>
        </w:rPr>
      </w:pPr>
    </w:p>
    <w:p w14:paraId="093E5D53" w14:textId="77777777" w:rsidR="00576A36" w:rsidRDefault="00576A36" w:rsidP="006249C4">
      <w:pPr>
        <w:pStyle w:val="NoSpacing"/>
        <w:spacing w:line="276" w:lineRule="auto"/>
        <w:rPr>
          <w:b/>
        </w:rPr>
      </w:pPr>
    </w:p>
    <w:p w14:paraId="5D5E7596" w14:textId="77777777" w:rsidR="00576A36" w:rsidRDefault="00576A36" w:rsidP="006249C4">
      <w:pPr>
        <w:pStyle w:val="NoSpacing"/>
        <w:spacing w:line="276" w:lineRule="auto"/>
        <w:rPr>
          <w:b/>
        </w:rPr>
      </w:pPr>
    </w:p>
    <w:p w14:paraId="24886FE2" w14:textId="1C58EB91" w:rsidR="006249C4" w:rsidRPr="004E0A7A" w:rsidRDefault="007A2F5E" w:rsidP="009F5E00">
      <w:pPr>
        <w:pStyle w:val="NoSpacing"/>
        <w:spacing w:line="276" w:lineRule="auto"/>
        <w:jc w:val="left"/>
        <w:rPr>
          <w:b/>
        </w:rPr>
      </w:pPr>
      <w:r>
        <w:rPr>
          <w:b/>
        </w:rPr>
        <w:lastRenderedPageBreak/>
        <w:t>S6 Table</w:t>
      </w:r>
      <w:r w:rsidR="006249C4">
        <w:rPr>
          <w:b/>
        </w:rPr>
        <w:t xml:space="preserve">: Mean </w:t>
      </w:r>
      <w:r w:rsidR="00E549E1">
        <w:rPr>
          <w:b/>
        </w:rPr>
        <w:t>health p</w:t>
      </w:r>
      <w:r w:rsidR="006249C4" w:rsidRPr="00ED0647">
        <w:rPr>
          <w:b/>
        </w:rPr>
        <w:t xml:space="preserve">rovider </w:t>
      </w:r>
      <w:r w:rsidR="00E549E1">
        <w:rPr>
          <w:b/>
        </w:rPr>
        <w:t>unit cost</w:t>
      </w:r>
      <w:r w:rsidR="00CB750E">
        <w:rPr>
          <w:b/>
        </w:rPr>
        <w:t xml:space="preserve"> - Laboratory i</w:t>
      </w:r>
      <w:r w:rsidR="006249C4">
        <w:rPr>
          <w:b/>
        </w:rPr>
        <w:t>nvestigations</w:t>
      </w:r>
    </w:p>
    <w:tbl>
      <w:tblPr>
        <w:tblStyle w:val="LightShading"/>
        <w:tblW w:w="5000" w:type="pct"/>
        <w:tblLook w:val="04A0" w:firstRow="1" w:lastRow="0" w:firstColumn="1" w:lastColumn="0" w:noHBand="0" w:noVBand="1"/>
      </w:tblPr>
      <w:tblGrid>
        <w:gridCol w:w="4547"/>
        <w:gridCol w:w="1562"/>
        <w:gridCol w:w="2407"/>
      </w:tblGrid>
      <w:tr w:rsidR="009F5E00" w:rsidRPr="00054574" w14:paraId="67740F50" w14:textId="77777777" w:rsidTr="00576A3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70" w:type="pct"/>
            <w:vMerge w:val="restart"/>
            <w:tcBorders>
              <w:top w:val="single" w:sz="12" w:space="0" w:color="auto"/>
            </w:tcBorders>
            <w:shd w:val="clear" w:color="auto" w:fill="auto"/>
            <w:noWrap/>
            <w:hideMark/>
          </w:tcPr>
          <w:p w14:paraId="21390027" w14:textId="77777777" w:rsidR="009F5E00" w:rsidRDefault="009F5E00" w:rsidP="009F5E00">
            <w:pPr>
              <w:pStyle w:val="NoSpacing"/>
              <w:spacing w:line="240" w:lineRule="auto"/>
              <w:rPr>
                <w:sz w:val="20"/>
                <w:szCs w:val="20"/>
              </w:rPr>
            </w:pPr>
          </w:p>
          <w:p w14:paraId="22C7A3D9" w14:textId="77777777" w:rsidR="009F5E00" w:rsidRPr="00054574" w:rsidRDefault="009F5E00" w:rsidP="009F5E00">
            <w:pPr>
              <w:pStyle w:val="NoSpacing"/>
              <w:spacing w:line="240" w:lineRule="auto"/>
              <w:rPr>
                <w:sz w:val="20"/>
                <w:szCs w:val="20"/>
              </w:rPr>
            </w:pPr>
            <w:r w:rsidRPr="00054574">
              <w:rPr>
                <w:sz w:val="20"/>
                <w:szCs w:val="20"/>
              </w:rPr>
              <w:t>Investigation</w:t>
            </w:r>
            <w:r>
              <w:rPr>
                <w:sz w:val="20"/>
                <w:szCs w:val="20"/>
              </w:rPr>
              <w:t xml:space="preserve"> +/- Procedure</w:t>
            </w:r>
          </w:p>
        </w:tc>
        <w:tc>
          <w:tcPr>
            <w:tcW w:w="2330" w:type="pct"/>
            <w:gridSpan w:val="2"/>
            <w:tcBorders>
              <w:top w:val="single" w:sz="12" w:space="0" w:color="auto"/>
              <w:bottom w:val="single" w:sz="8" w:space="0" w:color="auto"/>
            </w:tcBorders>
            <w:shd w:val="clear" w:color="auto" w:fill="auto"/>
            <w:noWrap/>
            <w:hideMark/>
          </w:tcPr>
          <w:p w14:paraId="028C9D1D" w14:textId="77777777" w:rsidR="009F5E00" w:rsidRPr="004E0A7A" w:rsidRDefault="009F5E00" w:rsidP="009F5E00">
            <w:pPr>
              <w:pStyle w:val="NoSpacing"/>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Mean Total C</w:t>
            </w:r>
            <w:r w:rsidRPr="004E0A7A">
              <w:rPr>
                <w:sz w:val="20"/>
                <w:szCs w:val="20"/>
              </w:rPr>
              <w:t>ost</w:t>
            </w:r>
          </w:p>
        </w:tc>
      </w:tr>
      <w:tr w:rsidR="009F5E00" w:rsidRPr="00054574" w14:paraId="4E83C028" w14:textId="77777777" w:rsidTr="00576A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70" w:type="pct"/>
            <w:vMerge/>
            <w:tcBorders>
              <w:bottom w:val="single" w:sz="8" w:space="0" w:color="auto"/>
            </w:tcBorders>
            <w:shd w:val="clear" w:color="auto" w:fill="auto"/>
            <w:noWrap/>
            <w:hideMark/>
          </w:tcPr>
          <w:p w14:paraId="6A7C6F97" w14:textId="77777777" w:rsidR="009F5E00" w:rsidRPr="00054574" w:rsidRDefault="009F5E00" w:rsidP="009F5E00">
            <w:pPr>
              <w:pStyle w:val="NoSpacing"/>
              <w:spacing w:line="240" w:lineRule="auto"/>
              <w:rPr>
                <w:sz w:val="20"/>
                <w:szCs w:val="20"/>
              </w:rPr>
            </w:pPr>
          </w:p>
        </w:tc>
        <w:tc>
          <w:tcPr>
            <w:tcW w:w="917" w:type="pct"/>
            <w:tcBorders>
              <w:top w:val="single" w:sz="8" w:space="0" w:color="auto"/>
              <w:bottom w:val="single" w:sz="8" w:space="0" w:color="auto"/>
            </w:tcBorders>
            <w:shd w:val="clear" w:color="auto" w:fill="auto"/>
            <w:noWrap/>
            <w:hideMark/>
          </w:tcPr>
          <w:p w14:paraId="7B1EB789" w14:textId="77777777" w:rsidR="009F5E00" w:rsidRPr="00A908CC" w:rsidRDefault="009F5E00"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908CC">
              <w:rPr>
                <w:sz w:val="20"/>
                <w:szCs w:val="20"/>
              </w:rPr>
              <w:t>2014 US Dollars</w:t>
            </w:r>
          </w:p>
        </w:tc>
        <w:tc>
          <w:tcPr>
            <w:tcW w:w="1413" w:type="pct"/>
            <w:tcBorders>
              <w:top w:val="single" w:sz="8" w:space="0" w:color="auto"/>
              <w:bottom w:val="single" w:sz="8" w:space="0" w:color="auto"/>
            </w:tcBorders>
            <w:shd w:val="clear" w:color="auto" w:fill="auto"/>
            <w:noWrap/>
            <w:hideMark/>
          </w:tcPr>
          <w:p w14:paraId="6473EE24" w14:textId="77777777" w:rsidR="009F5E00" w:rsidRPr="00A908CC" w:rsidRDefault="009F5E00"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908CC">
              <w:rPr>
                <w:sz w:val="20"/>
                <w:szCs w:val="20"/>
              </w:rPr>
              <w:t>2014 INT Dollars</w:t>
            </w:r>
          </w:p>
        </w:tc>
      </w:tr>
      <w:tr w:rsidR="009F5E00" w:rsidRPr="00054574" w14:paraId="39EE3A5D" w14:textId="77777777" w:rsidTr="00576A36">
        <w:trPr>
          <w:trHeight w:val="284"/>
        </w:trPr>
        <w:tc>
          <w:tcPr>
            <w:cnfStyle w:val="001000000000" w:firstRow="0" w:lastRow="0" w:firstColumn="1" w:lastColumn="0" w:oddVBand="0" w:evenVBand="0" w:oddHBand="0" w:evenHBand="0" w:firstRowFirstColumn="0" w:firstRowLastColumn="0" w:lastRowFirstColumn="0" w:lastRowLastColumn="0"/>
            <w:tcW w:w="2670" w:type="pct"/>
            <w:tcBorders>
              <w:top w:val="single" w:sz="8" w:space="0" w:color="auto"/>
            </w:tcBorders>
            <w:shd w:val="clear" w:color="auto" w:fill="F2F2F2" w:themeFill="background1" w:themeFillShade="F2"/>
            <w:noWrap/>
            <w:hideMark/>
          </w:tcPr>
          <w:p w14:paraId="2F6F99A5" w14:textId="77777777" w:rsidR="009F5E00" w:rsidRPr="00054574" w:rsidRDefault="009F5E00" w:rsidP="009F5E00">
            <w:pPr>
              <w:pStyle w:val="NoSpacing"/>
              <w:spacing w:line="240" w:lineRule="auto"/>
              <w:rPr>
                <w:b w:val="0"/>
                <w:sz w:val="20"/>
                <w:szCs w:val="20"/>
              </w:rPr>
            </w:pPr>
            <w:r w:rsidRPr="00054574">
              <w:rPr>
                <w:b w:val="0"/>
                <w:sz w:val="20"/>
                <w:szCs w:val="20"/>
              </w:rPr>
              <w:t>Malaria Film</w:t>
            </w:r>
          </w:p>
        </w:tc>
        <w:tc>
          <w:tcPr>
            <w:tcW w:w="917" w:type="pct"/>
            <w:tcBorders>
              <w:top w:val="single" w:sz="8" w:space="0" w:color="auto"/>
            </w:tcBorders>
            <w:shd w:val="clear" w:color="auto" w:fill="F2F2F2" w:themeFill="background1" w:themeFillShade="F2"/>
            <w:noWrap/>
            <w:hideMark/>
          </w:tcPr>
          <w:p w14:paraId="34C3C0E7" w14:textId="503F62DC"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9F5E00" w:rsidRPr="00054574">
              <w:rPr>
                <w:sz w:val="20"/>
                <w:szCs w:val="20"/>
              </w:rPr>
              <w:t>56</w:t>
            </w:r>
          </w:p>
        </w:tc>
        <w:tc>
          <w:tcPr>
            <w:tcW w:w="1413" w:type="pct"/>
            <w:tcBorders>
              <w:top w:val="single" w:sz="8" w:space="0" w:color="auto"/>
            </w:tcBorders>
            <w:shd w:val="clear" w:color="auto" w:fill="F2F2F2" w:themeFill="background1" w:themeFillShade="F2"/>
            <w:noWrap/>
            <w:hideMark/>
          </w:tcPr>
          <w:p w14:paraId="54CC3A87" w14:textId="01E9AEFF"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r w:rsidR="009F5E00" w:rsidRPr="00054574">
              <w:rPr>
                <w:sz w:val="20"/>
                <w:szCs w:val="20"/>
              </w:rPr>
              <w:t>11</w:t>
            </w:r>
          </w:p>
        </w:tc>
      </w:tr>
      <w:tr w:rsidR="009F5E00" w:rsidRPr="00054574" w14:paraId="5E9A98FB" w14:textId="77777777" w:rsidTr="00576A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F2F2F2" w:themeFill="background1" w:themeFillShade="F2"/>
            <w:noWrap/>
            <w:hideMark/>
          </w:tcPr>
          <w:p w14:paraId="0341DC27" w14:textId="77777777" w:rsidR="009F5E00" w:rsidRPr="00054574" w:rsidRDefault="009F5E00" w:rsidP="009F5E00">
            <w:pPr>
              <w:pStyle w:val="NoSpacing"/>
              <w:spacing w:line="240" w:lineRule="auto"/>
              <w:rPr>
                <w:b w:val="0"/>
                <w:sz w:val="20"/>
                <w:szCs w:val="20"/>
              </w:rPr>
            </w:pPr>
            <w:r w:rsidRPr="00054574">
              <w:rPr>
                <w:b w:val="0"/>
                <w:sz w:val="20"/>
                <w:szCs w:val="20"/>
              </w:rPr>
              <w:t>Peripheral blood film</w:t>
            </w:r>
          </w:p>
        </w:tc>
        <w:tc>
          <w:tcPr>
            <w:tcW w:w="917" w:type="pct"/>
            <w:shd w:val="clear" w:color="auto" w:fill="F2F2F2" w:themeFill="background1" w:themeFillShade="F2"/>
            <w:noWrap/>
            <w:hideMark/>
          </w:tcPr>
          <w:p w14:paraId="7601CE25" w14:textId="17A8151B"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r w:rsidR="009F5E00" w:rsidRPr="00054574">
              <w:rPr>
                <w:sz w:val="20"/>
                <w:szCs w:val="20"/>
              </w:rPr>
              <w:t>93</w:t>
            </w:r>
          </w:p>
        </w:tc>
        <w:tc>
          <w:tcPr>
            <w:tcW w:w="1413" w:type="pct"/>
            <w:shd w:val="clear" w:color="auto" w:fill="F2F2F2" w:themeFill="background1" w:themeFillShade="F2"/>
            <w:noWrap/>
            <w:hideMark/>
          </w:tcPr>
          <w:p w14:paraId="3E4E5834" w14:textId="503134F5"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r w:rsidR="009F5E00" w:rsidRPr="00054574">
              <w:rPr>
                <w:sz w:val="20"/>
                <w:szCs w:val="20"/>
              </w:rPr>
              <w:t>43</w:t>
            </w:r>
          </w:p>
        </w:tc>
      </w:tr>
      <w:tr w:rsidR="009F5E00" w:rsidRPr="00054574" w14:paraId="72AA0EFC" w14:textId="77777777" w:rsidTr="00576A36">
        <w:trPr>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F2F2F2" w:themeFill="background1" w:themeFillShade="F2"/>
            <w:noWrap/>
            <w:hideMark/>
          </w:tcPr>
          <w:p w14:paraId="6BEBCA12" w14:textId="77777777" w:rsidR="009F5E00" w:rsidRPr="00054574" w:rsidRDefault="009F5E00" w:rsidP="009F5E00">
            <w:pPr>
              <w:pStyle w:val="NoSpacing"/>
              <w:spacing w:line="240" w:lineRule="auto"/>
              <w:rPr>
                <w:b w:val="0"/>
                <w:sz w:val="20"/>
                <w:szCs w:val="20"/>
              </w:rPr>
            </w:pPr>
            <w:r w:rsidRPr="00054574">
              <w:rPr>
                <w:b w:val="0"/>
                <w:sz w:val="20"/>
                <w:szCs w:val="20"/>
              </w:rPr>
              <w:t>Group and X match</w:t>
            </w:r>
          </w:p>
        </w:tc>
        <w:tc>
          <w:tcPr>
            <w:tcW w:w="917" w:type="pct"/>
            <w:shd w:val="clear" w:color="auto" w:fill="F2F2F2" w:themeFill="background1" w:themeFillShade="F2"/>
            <w:noWrap/>
            <w:hideMark/>
          </w:tcPr>
          <w:p w14:paraId="43164FC9" w14:textId="5420E09B"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r w:rsidR="009F5E00" w:rsidRPr="00054574">
              <w:rPr>
                <w:sz w:val="20"/>
                <w:szCs w:val="20"/>
              </w:rPr>
              <w:t>22</w:t>
            </w:r>
          </w:p>
        </w:tc>
        <w:tc>
          <w:tcPr>
            <w:tcW w:w="1413" w:type="pct"/>
            <w:shd w:val="clear" w:color="auto" w:fill="F2F2F2" w:themeFill="background1" w:themeFillShade="F2"/>
            <w:noWrap/>
            <w:hideMark/>
          </w:tcPr>
          <w:p w14:paraId="49FFBAB2" w14:textId="71F39910"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w:t>
            </w:r>
            <w:r w:rsidR="009F5E00" w:rsidRPr="00054574">
              <w:rPr>
                <w:sz w:val="20"/>
                <w:szCs w:val="20"/>
              </w:rPr>
              <w:t>86</w:t>
            </w:r>
          </w:p>
        </w:tc>
      </w:tr>
      <w:tr w:rsidR="009F5E00" w:rsidRPr="00054574" w14:paraId="2FEB3EC7" w14:textId="77777777" w:rsidTr="00576A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F2F2F2" w:themeFill="background1" w:themeFillShade="F2"/>
            <w:noWrap/>
            <w:hideMark/>
          </w:tcPr>
          <w:p w14:paraId="010DCEF7" w14:textId="77777777" w:rsidR="009F5E00" w:rsidRPr="00054574" w:rsidRDefault="009F5E00" w:rsidP="009F5E00">
            <w:pPr>
              <w:pStyle w:val="NoSpacing"/>
              <w:spacing w:line="240" w:lineRule="auto"/>
              <w:rPr>
                <w:b w:val="0"/>
                <w:sz w:val="20"/>
                <w:szCs w:val="20"/>
              </w:rPr>
            </w:pPr>
            <w:r w:rsidRPr="00054574">
              <w:rPr>
                <w:b w:val="0"/>
                <w:sz w:val="20"/>
                <w:szCs w:val="20"/>
              </w:rPr>
              <w:t>F</w:t>
            </w:r>
            <w:r>
              <w:rPr>
                <w:b w:val="0"/>
                <w:sz w:val="20"/>
                <w:szCs w:val="20"/>
              </w:rPr>
              <w:t xml:space="preserve">ull </w:t>
            </w:r>
            <w:r w:rsidRPr="00054574">
              <w:rPr>
                <w:b w:val="0"/>
                <w:sz w:val="20"/>
                <w:szCs w:val="20"/>
              </w:rPr>
              <w:t>B</w:t>
            </w:r>
            <w:r>
              <w:rPr>
                <w:b w:val="0"/>
                <w:sz w:val="20"/>
                <w:szCs w:val="20"/>
              </w:rPr>
              <w:t xml:space="preserve">lood </w:t>
            </w:r>
            <w:r w:rsidRPr="00054574">
              <w:rPr>
                <w:b w:val="0"/>
                <w:sz w:val="20"/>
                <w:szCs w:val="20"/>
              </w:rPr>
              <w:t>C</w:t>
            </w:r>
            <w:r>
              <w:rPr>
                <w:b w:val="0"/>
                <w:sz w:val="20"/>
                <w:szCs w:val="20"/>
              </w:rPr>
              <w:t>ount (FBC)</w:t>
            </w:r>
          </w:p>
        </w:tc>
        <w:tc>
          <w:tcPr>
            <w:tcW w:w="917" w:type="pct"/>
            <w:shd w:val="clear" w:color="auto" w:fill="F2F2F2" w:themeFill="background1" w:themeFillShade="F2"/>
            <w:noWrap/>
            <w:hideMark/>
          </w:tcPr>
          <w:p w14:paraId="3A29D48B" w14:textId="1A02E4A9"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9F5E00" w:rsidRPr="00054574">
              <w:rPr>
                <w:sz w:val="20"/>
                <w:szCs w:val="20"/>
              </w:rPr>
              <w:t>35</w:t>
            </w:r>
          </w:p>
        </w:tc>
        <w:tc>
          <w:tcPr>
            <w:tcW w:w="1413" w:type="pct"/>
            <w:shd w:val="clear" w:color="auto" w:fill="F2F2F2" w:themeFill="background1" w:themeFillShade="F2"/>
            <w:noWrap/>
            <w:hideMark/>
          </w:tcPr>
          <w:p w14:paraId="71CBBBA9" w14:textId="49D19026"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w:t>
            </w:r>
            <w:r w:rsidR="009F5E00" w:rsidRPr="00054574">
              <w:rPr>
                <w:sz w:val="20"/>
                <w:szCs w:val="20"/>
              </w:rPr>
              <w:t>28</w:t>
            </w:r>
          </w:p>
        </w:tc>
      </w:tr>
      <w:tr w:rsidR="009F5E00" w:rsidRPr="00054574" w14:paraId="06E1F176" w14:textId="77777777" w:rsidTr="00576A36">
        <w:trPr>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F2F2F2" w:themeFill="background1" w:themeFillShade="F2"/>
            <w:noWrap/>
            <w:hideMark/>
          </w:tcPr>
          <w:p w14:paraId="6ED41FD9" w14:textId="77777777" w:rsidR="009F5E00" w:rsidRPr="00054574" w:rsidRDefault="009F5E00" w:rsidP="009F5E00">
            <w:pPr>
              <w:pStyle w:val="NoSpacing"/>
              <w:spacing w:line="240" w:lineRule="auto"/>
              <w:rPr>
                <w:b w:val="0"/>
                <w:sz w:val="20"/>
                <w:szCs w:val="20"/>
              </w:rPr>
            </w:pPr>
            <w:r>
              <w:rPr>
                <w:b w:val="0"/>
                <w:sz w:val="20"/>
                <w:szCs w:val="20"/>
              </w:rPr>
              <w:t>E</w:t>
            </w:r>
            <w:r w:rsidRPr="0023130B">
              <w:rPr>
                <w:b w:val="0"/>
                <w:sz w:val="20"/>
                <w:szCs w:val="20"/>
              </w:rPr>
              <w:t>rythrocyte sedimentation rate</w:t>
            </w:r>
            <w:r>
              <w:rPr>
                <w:b w:val="0"/>
                <w:sz w:val="20"/>
                <w:szCs w:val="20"/>
              </w:rPr>
              <w:t xml:space="preserve"> (</w:t>
            </w:r>
            <w:r w:rsidRPr="00054574">
              <w:rPr>
                <w:b w:val="0"/>
                <w:sz w:val="20"/>
                <w:szCs w:val="20"/>
              </w:rPr>
              <w:t>ESR</w:t>
            </w:r>
            <w:r>
              <w:rPr>
                <w:b w:val="0"/>
                <w:sz w:val="20"/>
                <w:szCs w:val="20"/>
              </w:rPr>
              <w:t>)</w:t>
            </w:r>
          </w:p>
        </w:tc>
        <w:tc>
          <w:tcPr>
            <w:tcW w:w="917" w:type="pct"/>
            <w:shd w:val="clear" w:color="auto" w:fill="F2F2F2" w:themeFill="background1" w:themeFillShade="F2"/>
            <w:noWrap/>
            <w:hideMark/>
          </w:tcPr>
          <w:p w14:paraId="0CCC1489" w14:textId="268F0167"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9F5E00" w:rsidRPr="00054574">
              <w:rPr>
                <w:sz w:val="20"/>
                <w:szCs w:val="20"/>
              </w:rPr>
              <w:t>47</w:t>
            </w:r>
          </w:p>
        </w:tc>
        <w:tc>
          <w:tcPr>
            <w:tcW w:w="1413" w:type="pct"/>
            <w:shd w:val="clear" w:color="auto" w:fill="F2F2F2" w:themeFill="background1" w:themeFillShade="F2"/>
            <w:noWrap/>
            <w:hideMark/>
          </w:tcPr>
          <w:p w14:paraId="0C3C785B" w14:textId="1FDBB459"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9F5E00" w:rsidRPr="00054574">
              <w:rPr>
                <w:sz w:val="20"/>
                <w:szCs w:val="20"/>
              </w:rPr>
              <w:t>08</w:t>
            </w:r>
          </w:p>
        </w:tc>
      </w:tr>
      <w:tr w:rsidR="009F5E00" w:rsidRPr="00054574" w14:paraId="314F6A8B" w14:textId="77777777" w:rsidTr="00576A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F2F2F2" w:themeFill="background1" w:themeFillShade="F2"/>
            <w:noWrap/>
            <w:hideMark/>
          </w:tcPr>
          <w:p w14:paraId="24F8EA66" w14:textId="77777777" w:rsidR="009F5E00" w:rsidRPr="00054574" w:rsidRDefault="009F5E00" w:rsidP="009F5E00">
            <w:pPr>
              <w:pStyle w:val="NoSpacing"/>
              <w:spacing w:line="240" w:lineRule="auto"/>
              <w:rPr>
                <w:b w:val="0"/>
                <w:sz w:val="20"/>
                <w:szCs w:val="20"/>
              </w:rPr>
            </w:pPr>
            <w:r>
              <w:rPr>
                <w:b w:val="0"/>
                <w:sz w:val="20"/>
                <w:szCs w:val="20"/>
              </w:rPr>
              <w:t>*</w:t>
            </w:r>
            <w:r w:rsidRPr="00054574">
              <w:rPr>
                <w:b w:val="0"/>
                <w:sz w:val="20"/>
                <w:szCs w:val="20"/>
              </w:rPr>
              <w:t>Prothrombin Time</w:t>
            </w:r>
          </w:p>
        </w:tc>
        <w:tc>
          <w:tcPr>
            <w:tcW w:w="917" w:type="pct"/>
            <w:shd w:val="clear" w:color="auto" w:fill="F2F2F2" w:themeFill="background1" w:themeFillShade="F2"/>
            <w:noWrap/>
            <w:hideMark/>
          </w:tcPr>
          <w:p w14:paraId="15E1FB04" w14:textId="513F2D6A"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r w:rsidR="009F5E00" w:rsidRPr="00054574">
              <w:rPr>
                <w:sz w:val="20"/>
                <w:szCs w:val="20"/>
              </w:rPr>
              <w:t>24</w:t>
            </w:r>
          </w:p>
        </w:tc>
        <w:tc>
          <w:tcPr>
            <w:tcW w:w="1413" w:type="pct"/>
            <w:shd w:val="clear" w:color="auto" w:fill="F2F2F2" w:themeFill="background1" w:themeFillShade="F2"/>
            <w:noWrap/>
            <w:hideMark/>
          </w:tcPr>
          <w:p w14:paraId="19677710" w14:textId="04FA0E63"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34.</w:t>
            </w:r>
            <w:r w:rsidR="009F5E00" w:rsidRPr="00054574">
              <w:rPr>
                <w:sz w:val="20"/>
                <w:szCs w:val="20"/>
              </w:rPr>
              <w:t>00</w:t>
            </w:r>
          </w:p>
        </w:tc>
      </w:tr>
      <w:tr w:rsidR="009F5E00" w:rsidRPr="00054574" w14:paraId="7E935158" w14:textId="77777777" w:rsidTr="00576A36">
        <w:trPr>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D9D9D9" w:themeFill="background1" w:themeFillShade="D9"/>
            <w:noWrap/>
            <w:hideMark/>
          </w:tcPr>
          <w:p w14:paraId="4EB72625" w14:textId="77777777" w:rsidR="009F5E00" w:rsidRPr="00054574" w:rsidRDefault="009F5E00" w:rsidP="009F5E00">
            <w:pPr>
              <w:pStyle w:val="NoSpacing"/>
              <w:spacing w:line="240" w:lineRule="auto"/>
              <w:rPr>
                <w:b w:val="0"/>
                <w:sz w:val="20"/>
                <w:szCs w:val="20"/>
              </w:rPr>
            </w:pPr>
            <w:r w:rsidRPr="00054574">
              <w:rPr>
                <w:b w:val="0"/>
                <w:sz w:val="20"/>
                <w:szCs w:val="20"/>
              </w:rPr>
              <w:t>U</w:t>
            </w:r>
            <w:r>
              <w:rPr>
                <w:b w:val="0"/>
                <w:sz w:val="20"/>
                <w:szCs w:val="20"/>
              </w:rPr>
              <w:t xml:space="preserve">rea </w:t>
            </w:r>
            <w:r w:rsidRPr="00054574">
              <w:rPr>
                <w:b w:val="0"/>
                <w:sz w:val="20"/>
                <w:szCs w:val="20"/>
              </w:rPr>
              <w:t>+</w:t>
            </w:r>
            <w:r>
              <w:rPr>
                <w:b w:val="0"/>
                <w:sz w:val="20"/>
                <w:szCs w:val="20"/>
              </w:rPr>
              <w:t xml:space="preserve"> </w:t>
            </w:r>
            <w:r w:rsidRPr="00054574">
              <w:rPr>
                <w:b w:val="0"/>
                <w:sz w:val="20"/>
                <w:szCs w:val="20"/>
              </w:rPr>
              <w:t>E</w:t>
            </w:r>
            <w:r>
              <w:rPr>
                <w:b w:val="0"/>
                <w:sz w:val="20"/>
                <w:szCs w:val="20"/>
              </w:rPr>
              <w:t xml:space="preserve">lectrolytes (U+Es) </w:t>
            </w:r>
          </w:p>
        </w:tc>
        <w:tc>
          <w:tcPr>
            <w:tcW w:w="917" w:type="pct"/>
            <w:shd w:val="clear" w:color="auto" w:fill="D9D9D9" w:themeFill="background1" w:themeFillShade="D9"/>
            <w:noWrap/>
            <w:hideMark/>
          </w:tcPr>
          <w:p w14:paraId="1BDBC1B5" w14:textId="64581C44"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r w:rsidR="009F5E00" w:rsidRPr="00054574">
              <w:rPr>
                <w:sz w:val="20"/>
                <w:szCs w:val="20"/>
              </w:rPr>
              <w:t>33</w:t>
            </w:r>
          </w:p>
        </w:tc>
        <w:tc>
          <w:tcPr>
            <w:tcW w:w="1413" w:type="pct"/>
            <w:shd w:val="clear" w:color="auto" w:fill="D9D9D9" w:themeFill="background1" w:themeFillShade="D9"/>
            <w:noWrap/>
            <w:hideMark/>
          </w:tcPr>
          <w:p w14:paraId="58A2F4B9" w14:textId="6C686C3E"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w:t>
            </w:r>
            <w:r w:rsidR="009F5E00" w:rsidRPr="00054574">
              <w:rPr>
                <w:sz w:val="20"/>
                <w:szCs w:val="20"/>
              </w:rPr>
              <w:t>56</w:t>
            </w:r>
          </w:p>
        </w:tc>
      </w:tr>
      <w:tr w:rsidR="009F5E00" w:rsidRPr="00054574" w14:paraId="1989C635" w14:textId="77777777" w:rsidTr="00576A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D9D9D9" w:themeFill="background1" w:themeFillShade="D9"/>
            <w:noWrap/>
            <w:hideMark/>
          </w:tcPr>
          <w:p w14:paraId="74A48BA3" w14:textId="77777777" w:rsidR="009F5E00" w:rsidRPr="00054574" w:rsidRDefault="009F5E00" w:rsidP="009F5E00">
            <w:pPr>
              <w:pStyle w:val="NoSpacing"/>
              <w:spacing w:line="240" w:lineRule="auto"/>
              <w:rPr>
                <w:b w:val="0"/>
                <w:sz w:val="20"/>
                <w:szCs w:val="20"/>
              </w:rPr>
            </w:pPr>
            <w:r w:rsidRPr="00054574">
              <w:rPr>
                <w:b w:val="0"/>
                <w:sz w:val="20"/>
                <w:szCs w:val="20"/>
              </w:rPr>
              <w:t>Creatinine</w:t>
            </w:r>
          </w:p>
        </w:tc>
        <w:tc>
          <w:tcPr>
            <w:tcW w:w="917" w:type="pct"/>
            <w:shd w:val="clear" w:color="auto" w:fill="D9D9D9" w:themeFill="background1" w:themeFillShade="D9"/>
            <w:noWrap/>
            <w:hideMark/>
          </w:tcPr>
          <w:p w14:paraId="3DFAA7C6" w14:textId="497FBA94"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9F5E00" w:rsidRPr="00054574">
              <w:rPr>
                <w:sz w:val="20"/>
                <w:szCs w:val="20"/>
              </w:rPr>
              <w:t>94</w:t>
            </w:r>
          </w:p>
        </w:tc>
        <w:tc>
          <w:tcPr>
            <w:tcW w:w="1413" w:type="pct"/>
            <w:shd w:val="clear" w:color="auto" w:fill="D9D9D9" w:themeFill="background1" w:themeFillShade="D9"/>
            <w:noWrap/>
            <w:hideMark/>
          </w:tcPr>
          <w:p w14:paraId="5403315E" w14:textId="2D55113A"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r w:rsidR="009F5E00" w:rsidRPr="00054574">
              <w:rPr>
                <w:sz w:val="20"/>
                <w:szCs w:val="20"/>
              </w:rPr>
              <w:t>04</w:t>
            </w:r>
          </w:p>
        </w:tc>
      </w:tr>
      <w:tr w:rsidR="009F5E00" w:rsidRPr="00054574" w14:paraId="03F69C24" w14:textId="77777777" w:rsidTr="00576A36">
        <w:trPr>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D9D9D9" w:themeFill="background1" w:themeFillShade="D9"/>
            <w:noWrap/>
            <w:hideMark/>
          </w:tcPr>
          <w:p w14:paraId="558597AD" w14:textId="77777777" w:rsidR="009F5E00" w:rsidRPr="00054574" w:rsidRDefault="009F5E00" w:rsidP="009F5E00">
            <w:pPr>
              <w:pStyle w:val="NoSpacing"/>
              <w:spacing w:line="240" w:lineRule="auto"/>
              <w:rPr>
                <w:b w:val="0"/>
                <w:sz w:val="20"/>
                <w:szCs w:val="20"/>
              </w:rPr>
            </w:pPr>
            <w:r>
              <w:rPr>
                <w:b w:val="0"/>
                <w:sz w:val="20"/>
                <w:szCs w:val="20"/>
              </w:rPr>
              <w:t>Liver Function Tests (</w:t>
            </w:r>
            <w:r w:rsidRPr="00054574">
              <w:rPr>
                <w:b w:val="0"/>
                <w:sz w:val="20"/>
                <w:szCs w:val="20"/>
              </w:rPr>
              <w:t>LFTs</w:t>
            </w:r>
            <w:r>
              <w:rPr>
                <w:b w:val="0"/>
                <w:sz w:val="20"/>
                <w:szCs w:val="20"/>
              </w:rPr>
              <w:t>)</w:t>
            </w:r>
          </w:p>
        </w:tc>
        <w:tc>
          <w:tcPr>
            <w:tcW w:w="917" w:type="pct"/>
            <w:shd w:val="clear" w:color="auto" w:fill="D9D9D9" w:themeFill="background1" w:themeFillShade="D9"/>
            <w:noWrap/>
            <w:hideMark/>
          </w:tcPr>
          <w:p w14:paraId="6A38DEA2" w14:textId="6BFDE6BC"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r w:rsidR="009F5E00" w:rsidRPr="00054574">
              <w:rPr>
                <w:sz w:val="20"/>
                <w:szCs w:val="20"/>
              </w:rPr>
              <w:t>76</w:t>
            </w:r>
          </w:p>
        </w:tc>
        <w:tc>
          <w:tcPr>
            <w:tcW w:w="1413" w:type="pct"/>
            <w:shd w:val="clear" w:color="auto" w:fill="D9D9D9" w:themeFill="background1" w:themeFillShade="D9"/>
            <w:noWrap/>
            <w:hideMark/>
          </w:tcPr>
          <w:p w14:paraId="22C1E839" w14:textId="30EC56C4"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r w:rsidR="009F5E00" w:rsidRPr="00054574">
              <w:rPr>
                <w:sz w:val="20"/>
                <w:szCs w:val="20"/>
              </w:rPr>
              <w:t>44</w:t>
            </w:r>
          </w:p>
        </w:tc>
      </w:tr>
      <w:tr w:rsidR="009F5E00" w:rsidRPr="00054574" w14:paraId="65174017" w14:textId="77777777" w:rsidTr="00576A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D9D9D9" w:themeFill="background1" w:themeFillShade="D9"/>
            <w:noWrap/>
            <w:hideMark/>
          </w:tcPr>
          <w:p w14:paraId="26D0C4DB" w14:textId="77777777" w:rsidR="009F5E00" w:rsidRPr="00054574" w:rsidRDefault="009F5E00" w:rsidP="009F5E00">
            <w:pPr>
              <w:pStyle w:val="NoSpacing"/>
              <w:spacing w:line="240" w:lineRule="auto"/>
              <w:rPr>
                <w:b w:val="0"/>
                <w:sz w:val="20"/>
                <w:szCs w:val="20"/>
              </w:rPr>
            </w:pPr>
            <w:r w:rsidRPr="00054574">
              <w:rPr>
                <w:b w:val="0"/>
                <w:sz w:val="20"/>
                <w:szCs w:val="20"/>
              </w:rPr>
              <w:t>Lipid Profile</w:t>
            </w:r>
          </w:p>
        </w:tc>
        <w:tc>
          <w:tcPr>
            <w:tcW w:w="917" w:type="pct"/>
            <w:shd w:val="clear" w:color="auto" w:fill="D9D9D9" w:themeFill="background1" w:themeFillShade="D9"/>
            <w:noWrap/>
            <w:hideMark/>
          </w:tcPr>
          <w:p w14:paraId="680B432F" w14:textId="3BBE1E89"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r w:rsidR="009F5E00" w:rsidRPr="00054574">
              <w:rPr>
                <w:sz w:val="20"/>
                <w:szCs w:val="20"/>
              </w:rPr>
              <w:t>44</w:t>
            </w:r>
          </w:p>
        </w:tc>
        <w:tc>
          <w:tcPr>
            <w:tcW w:w="1413" w:type="pct"/>
            <w:shd w:val="clear" w:color="auto" w:fill="D9D9D9" w:themeFill="background1" w:themeFillShade="D9"/>
            <w:noWrap/>
            <w:hideMark/>
          </w:tcPr>
          <w:p w14:paraId="131D461B" w14:textId="0686325E"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w:t>
            </w:r>
            <w:r w:rsidR="009F5E00" w:rsidRPr="00054574">
              <w:rPr>
                <w:sz w:val="20"/>
                <w:szCs w:val="20"/>
              </w:rPr>
              <w:t>09</w:t>
            </w:r>
          </w:p>
        </w:tc>
      </w:tr>
      <w:tr w:rsidR="009F5E00" w:rsidRPr="00054574" w14:paraId="40272B25" w14:textId="77777777" w:rsidTr="00576A36">
        <w:trPr>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D9D9D9" w:themeFill="background1" w:themeFillShade="D9"/>
            <w:noWrap/>
            <w:hideMark/>
          </w:tcPr>
          <w:p w14:paraId="48029ABB" w14:textId="77777777" w:rsidR="009F5E00" w:rsidRPr="00054574" w:rsidRDefault="009F5E00" w:rsidP="009F5E00">
            <w:pPr>
              <w:pStyle w:val="NoSpacing"/>
              <w:spacing w:line="240" w:lineRule="auto"/>
              <w:rPr>
                <w:b w:val="0"/>
                <w:sz w:val="20"/>
                <w:szCs w:val="20"/>
              </w:rPr>
            </w:pPr>
            <w:r>
              <w:rPr>
                <w:b w:val="0"/>
                <w:sz w:val="20"/>
                <w:szCs w:val="20"/>
              </w:rPr>
              <w:t>Cardiac enzymes</w:t>
            </w:r>
          </w:p>
        </w:tc>
        <w:tc>
          <w:tcPr>
            <w:tcW w:w="917" w:type="pct"/>
            <w:shd w:val="clear" w:color="auto" w:fill="D9D9D9" w:themeFill="background1" w:themeFillShade="D9"/>
            <w:noWrap/>
            <w:hideMark/>
          </w:tcPr>
          <w:p w14:paraId="20CBCFEA" w14:textId="2B448D53"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r w:rsidR="009F5E00" w:rsidRPr="00054574">
              <w:rPr>
                <w:sz w:val="20"/>
                <w:szCs w:val="20"/>
              </w:rPr>
              <w:t>19</w:t>
            </w:r>
          </w:p>
        </w:tc>
        <w:tc>
          <w:tcPr>
            <w:tcW w:w="1413" w:type="pct"/>
            <w:shd w:val="clear" w:color="auto" w:fill="D9D9D9" w:themeFill="background1" w:themeFillShade="D9"/>
            <w:noWrap/>
            <w:hideMark/>
          </w:tcPr>
          <w:p w14:paraId="45F4171A" w14:textId="6D706A58"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r w:rsidR="009F5E00" w:rsidRPr="00054574">
              <w:rPr>
                <w:sz w:val="20"/>
                <w:szCs w:val="20"/>
              </w:rPr>
              <w:t>83</w:t>
            </w:r>
          </w:p>
        </w:tc>
      </w:tr>
      <w:tr w:rsidR="009F5E00" w:rsidRPr="00054574" w14:paraId="3629CC21" w14:textId="77777777" w:rsidTr="00576A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D9D9D9" w:themeFill="background1" w:themeFillShade="D9"/>
            <w:noWrap/>
            <w:hideMark/>
          </w:tcPr>
          <w:p w14:paraId="39AEF718" w14:textId="77777777" w:rsidR="009F5E00" w:rsidRPr="00054574" w:rsidRDefault="009F5E00" w:rsidP="009F5E00">
            <w:pPr>
              <w:pStyle w:val="NoSpacing"/>
              <w:spacing w:line="240" w:lineRule="auto"/>
              <w:rPr>
                <w:b w:val="0"/>
                <w:sz w:val="20"/>
                <w:szCs w:val="20"/>
              </w:rPr>
            </w:pPr>
            <w:r w:rsidRPr="00054574">
              <w:rPr>
                <w:b w:val="0"/>
                <w:sz w:val="20"/>
                <w:szCs w:val="20"/>
              </w:rPr>
              <w:t>Random / Fasting glucose</w:t>
            </w:r>
          </w:p>
        </w:tc>
        <w:tc>
          <w:tcPr>
            <w:tcW w:w="917" w:type="pct"/>
            <w:shd w:val="clear" w:color="auto" w:fill="D9D9D9" w:themeFill="background1" w:themeFillShade="D9"/>
            <w:noWrap/>
            <w:hideMark/>
          </w:tcPr>
          <w:p w14:paraId="54D16D52" w14:textId="7CB27FF6"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9F5E00" w:rsidRPr="00054574">
              <w:rPr>
                <w:sz w:val="20"/>
                <w:szCs w:val="20"/>
              </w:rPr>
              <w:t>69</w:t>
            </w:r>
          </w:p>
        </w:tc>
        <w:tc>
          <w:tcPr>
            <w:tcW w:w="1413" w:type="pct"/>
            <w:shd w:val="clear" w:color="auto" w:fill="D9D9D9" w:themeFill="background1" w:themeFillShade="D9"/>
            <w:noWrap/>
            <w:hideMark/>
          </w:tcPr>
          <w:p w14:paraId="015BB48A" w14:textId="17CBD731"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r w:rsidR="009F5E00" w:rsidRPr="00054574">
              <w:rPr>
                <w:sz w:val="20"/>
                <w:szCs w:val="20"/>
              </w:rPr>
              <w:t>36</w:t>
            </w:r>
          </w:p>
        </w:tc>
      </w:tr>
      <w:tr w:rsidR="009F5E00" w:rsidRPr="00054574" w14:paraId="2DFC69A7" w14:textId="77777777" w:rsidTr="00576A36">
        <w:trPr>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F2F2F2" w:themeFill="background1" w:themeFillShade="F2"/>
            <w:noWrap/>
            <w:hideMark/>
          </w:tcPr>
          <w:p w14:paraId="7C88D817" w14:textId="77777777" w:rsidR="009F5E00" w:rsidRPr="00054574" w:rsidRDefault="009F5E00" w:rsidP="009F5E00">
            <w:pPr>
              <w:pStyle w:val="NoSpacing"/>
              <w:spacing w:line="240" w:lineRule="auto"/>
              <w:rPr>
                <w:b w:val="0"/>
                <w:sz w:val="20"/>
                <w:szCs w:val="20"/>
              </w:rPr>
            </w:pPr>
            <w:r w:rsidRPr="00054574">
              <w:rPr>
                <w:b w:val="0"/>
                <w:sz w:val="20"/>
                <w:szCs w:val="20"/>
              </w:rPr>
              <w:t>CD4 count</w:t>
            </w:r>
          </w:p>
        </w:tc>
        <w:tc>
          <w:tcPr>
            <w:tcW w:w="917" w:type="pct"/>
            <w:shd w:val="clear" w:color="auto" w:fill="F2F2F2" w:themeFill="background1" w:themeFillShade="F2"/>
            <w:noWrap/>
            <w:hideMark/>
          </w:tcPr>
          <w:p w14:paraId="7131C14D" w14:textId="288352D2"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r w:rsidR="009F5E00" w:rsidRPr="00054574">
              <w:rPr>
                <w:sz w:val="20"/>
                <w:szCs w:val="20"/>
              </w:rPr>
              <w:t>48</w:t>
            </w:r>
          </w:p>
        </w:tc>
        <w:tc>
          <w:tcPr>
            <w:tcW w:w="1413" w:type="pct"/>
            <w:shd w:val="clear" w:color="auto" w:fill="F2F2F2" w:themeFill="background1" w:themeFillShade="F2"/>
            <w:noWrap/>
            <w:hideMark/>
          </w:tcPr>
          <w:p w14:paraId="1CD18C34" w14:textId="212D7194"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42.</w:t>
            </w:r>
            <w:r w:rsidR="009F5E00" w:rsidRPr="00054574">
              <w:rPr>
                <w:sz w:val="20"/>
                <w:szCs w:val="20"/>
              </w:rPr>
              <w:t>99</w:t>
            </w:r>
          </w:p>
        </w:tc>
      </w:tr>
      <w:tr w:rsidR="009F5E00" w:rsidRPr="00054574" w14:paraId="22435AF0" w14:textId="77777777" w:rsidTr="00576A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F2F2F2" w:themeFill="background1" w:themeFillShade="F2"/>
            <w:noWrap/>
            <w:hideMark/>
          </w:tcPr>
          <w:p w14:paraId="476DFF70" w14:textId="77777777" w:rsidR="009F5E00" w:rsidRPr="00054574" w:rsidRDefault="009F5E00" w:rsidP="009F5E00">
            <w:pPr>
              <w:pStyle w:val="NoSpacing"/>
              <w:spacing w:line="240" w:lineRule="auto"/>
              <w:rPr>
                <w:b w:val="0"/>
                <w:sz w:val="20"/>
                <w:szCs w:val="20"/>
              </w:rPr>
            </w:pPr>
            <w:r w:rsidRPr="00054574">
              <w:rPr>
                <w:b w:val="0"/>
                <w:sz w:val="20"/>
                <w:szCs w:val="20"/>
              </w:rPr>
              <w:t>HIV Viral Load</w:t>
            </w:r>
          </w:p>
        </w:tc>
        <w:tc>
          <w:tcPr>
            <w:tcW w:w="917" w:type="pct"/>
            <w:shd w:val="clear" w:color="auto" w:fill="F2F2F2" w:themeFill="background1" w:themeFillShade="F2"/>
            <w:noWrap/>
            <w:hideMark/>
          </w:tcPr>
          <w:p w14:paraId="46A186B7" w14:textId="1D718B72"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w:t>
            </w:r>
            <w:r w:rsidR="009F5E00" w:rsidRPr="00054574">
              <w:rPr>
                <w:sz w:val="20"/>
                <w:szCs w:val="20"/>
              </w:rPr>
              <w:t>63</w:t>
            </w:r>
          </w:p>
        </w:tc>
        <w:tc>
          <w:tcPr>
            <w:tcW w:w="1413" w:type="pct"/>
            <w:shd w:val="clear" w:color="auto" w:fill="F2F2F2" w:themeFill="background1" w:themeFillShade="F2"/>
            <w:noWrap/>
            <w:hideMark/>
          </w:tcPr>
          <w:p w14:paraId="3DB9F6F1" w14:textId="3872613D"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w:t>
            </w:r>
            <w:r w:rsidR="009F5E00" w:rsidRPr="00054574">
              <w:rPr>
                <w:sz w:val="20"/>
                <w:szCs w:val="20"/>
              </w:rPr>
              <w:t>04</w:t>
            </w:r>
          </w:p>
        </w:tc>
      </w:tr>
      <w:tr w:rsidR="009F5E00" w:rsidRPr="00054574" w14:paraId="3747FE39" w14:textId="77777777" w:rsidTr="00576A36">
        <w:trPr>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F2F2F2" w:themeFill="background1" w:themeFillShade="F2"/>
            <w:noWrap/>
            <w:hideMark/>
          </w:tcPr>
          <w:p w14:paraId="0D04656F" w14:textId="77777777" w:rsidR="009F5E00" w:rsidRPr="00054574" w:rsidRDefault="009F5E00" w:rsidP="009F5E00">
            <w:pPr>
              <w:pStyle w:val="NoSpacing"/>
              <w:spacing w:line="240" w:lineRule="auto"/>
              <w:rPr>
                <w:b w:val="0"/>
                <w:sz w:val="20"/>
                <w:szCs w:val="20"/>
              </w:rPr>
            </w:pPr>
            <w:r w:rsidRPr="00054574">
              <w:rPr>
                <w:b w:val="0"/>
                <w:sz w:val="20"/>
                <w:szCs w:val="20"/>
              </w:rPr>
              <w:t>Hep</w:t>
            </w:r>
            <w:r>
              <w:rPr>
                <w:b w:val="0"/>
                <w:sz w:val="20"/>
                <w:szCs w:val="20"/>
              </w:rPr>
              <w:t xml:space="preserve">atitis </w:t>
            </w:r>
            <w:r w:rsidRPr="00054574">
              <w:rPr>
                <w:b w:val="0"/>
                <w:sz w:val="20"/>
                <w:szCs w:val="20"/>
              </w:rPr>
              <w:t xml:space="preserve">B </w:t>
            </w:r>
            <w:r>
              <w:rPr>
                <w:b w:val="0"/>
                <w:sz w:val="20"/>
                <w:szCs w:val="20"/>
              </w:rPr>
              <w:t>surface antigen (</w:t>
            </w:r>
            <w:proofErr w:type="spellStart"/>
            <w:r>
              <w:rPr>
                <w:b w:val="0"/>
                <w:sz w:val="20"/>
                <w:szCs w:val="20"/>
              </w:rPr>
              <w:t>Hep</w:t>
            </w:r>
            <w:proofErr w:type="spellEnd"/>
            <w:r>
              <w:rPr>
                <w:b w:val="0"/>
                <w:sz w:val="20"/>
                <w:szCs w:val="20"/>
              </w:rPr>
              <w:t xml:space="preserve"> B </w:t>
            </w:r>
            <w:proofErr w:type="spellStart"/>
            <w:r w:rsidRPr="00054574">
              <w:rPr>
                <w:b w:val="0"/>
                <w:sz w:val="20"/>
                <w:szCs w:val="20"/>
              </w:rPr>
              <w:t>sAg</w:t>
            </w:r>
            <w:proofErr w:type="spellEnd"/>
            <w:r>
              <w:rPr>
                <w:b w:val="0"/>
                <w:sz w:val="20"/>
                <w:szCs w:val="20"/>
              </w:rPr>
              <w:t>)</w:t>
            </w:r>
          </w:p>
        </w:tc>
        <w:tc>
          <w:tcPr>
            <w:tcW w:w="917" w:type="pct"/>
            <w:shd w:val="clear" w:color="auto" w:fill="F2F2F2" w:themeFill="background1" w:themeFillShade="F2"/>
            <w:noWrap/>
            <w:hideMark/>
          </w:tcPr>
          <w:p w14:paraId="59A682CB" w14:textId="6761E577"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9F5E00" w:rsidRPr="00054574">
              <w:rPr>
                <w:sz w:val="20"/>
                <w:szCs w:val="20"/>
              </w:rPr>
              <w:t>32</w:t>
            </w:r>
          </w:p>
        </w:tc>
        <w:tc>
          <w:tcPr>
            <w:tcW w:w="1413" w:type="pct"/>
            <w:shd w:val="clear" w:color="auto" w:fill="F2F2F2" w:themeFill="background1" w:themeFillShade="F2"/>
            <w:noWrap/>
            <w:hideMark/>
          </w:tcPr>
          <w:p w14:paraId="63F48966" w14:textId="0516923F"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r w:rsidR="009F5E00" w:rsidRPr="00054574">
              <w:rPr>
                <w:sz w:val="20"/>
                <w:szCs w:val="20"/>
              </w:rPr>
              <w:t>22</w:t>
            </w:r>
          </w:p>
        </w:tc>
      </w:tr>
      <w:tr w:rsidR="009F5E00" w:rsidRPr="00054574" w14:paraId="3A636BA3" w14:textId="77777777" w:rsidTr="00576A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F2F2F2" w:themeFill="background1" w:themeFillShade="F2"/>
            <w:noWrap/>
            <w:hideMark/>
          </w:tcPr>
          <w:p w14:paraId="5FF0A753" w14:textId="77777777" w:rsidR="009F5E00" w:rsidRPr="00054574" w:rsidRDefault="009F5E00" w:rsidP="009F5E00">
            <w:pPr>
              <w:pStyle w:val="NoSpacing"/>
              <w:spacing w:line="240" w:lineRule="auto"/>
              <w:rPr>
                <w:b w:val="0"/>
                <w:sz w:val="20"/>
                <w:szCs w:val="20"/>
              </w:rPr>
            </w:pPr>
            <w:r w:rsidRPr="00054574">
              <w:rPr>
                <w:b w:val="0"/>
                <w:sz w:val="20"/>
                <w:szCs w:val="20"/>
              </w:rPr>
              <w:t>Hep</w:t>
            </w:r>
            <w:r>
              <w:rPr>
                <w:b w:val="0"/>
                <w:sz w:val="20"/>
                <w:szCs w:val="20"/>
              </w:rPr>
              <w:t xml:space="preserve">atitis </w:t>
            </w:r>
            <w:r w:rsidRPr="00054574">
              <w:rPr>
                <w:b w:val="0"/>
                <w:sz w:val="20"/>
                <w:szCs w:val="20"/>
              </w:rPr>
              <w:t xml:space="preserve">C </w:t>
            </w:r>
            <w:r>
              <w:rPr>
                <w:b w:val="0"/>
                <w:sz w:val="20"/>
                <w:szCs w:val="20"/>
              </w:rPr>
              <w:t>antibody (</w:t>
            </w:r>
            <w:proofErr w:type="spellStart"/>
            <w:r>
              <w:rPr>
                <w:b w:val="0"/>
                <w:sz w:val="20"/>
                <w:szCs w:val="20"/>
              </w:rPr>
              <w:t>Hep</w:t>
            </w:r>
            <w:proofErr w:type="spellEnd"/>
            <w:r>
              <w:rPr>
                <w:b w:val="0"/>
                <w:sz w:val="20"/>
                <w:szCs w:val="20"/>
              </w:rPr>
              <w:t xml:space="preserve"> C </w:t>
            </w:r>
            <w:r w:rsidRPr="00054574">
              <w:rPr>
                <w:b w:val="0"/>
                <w:sz w:val="20"/>
                <w:szCs w:val="20"/>
              </w:rPr>
              <w:t>Ab</w:t>
            </w:r>
            <w:r>
              <w:rPr>
                <w:b w:val="0"/>
                <w:sz w:val="20"/>
                <w:szCs w:val="20"/>
              </w:rPr>
              <w:t>)</w:t>
            </w:r>
          </w:p>
        </w:tc>
        <w:tc>
          <w:tcPr>
            <w:tcW w:w="917" w:type="pct"/>
            <w:shd w:val="clear" w:color="auto" w:fill="F2F2F2" w:themeFill="background1" w:themeFillShade="F2"/>
            <w:noWrap/>
            <w:hideMark/>
          </w:tcPr>
          <w:p w14:paraId="4EB0779D" w14:textId="51DDBAF4"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9F5E00" w:rsidRPr="00054574">
              <w:rPr>
                <w:sz w:val="20"/>
                <w:szCs w:val="20"/>
              </w:rPr>
              <w:t>88</w:t>
            </w:r>
          </w:p>
        </w:tc>
        <w:tc>
          <w:tcPr>
            <w:tcW w:w="1413" w:type="pct"/>
            <w:shd w:val="clear" w:color="auto" w:fill="F2F2F2" w:themeFill="background1" w:themeFillShade="F2"/>
            <w:noWrap/>
            <w:hideMark/>
          </w:tcPr>
          <w:p w14:paraId="62E9B220" w14:textId="44C34F61"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r w:rsidR="009F5E00" w:rsidRPr="00054574">
              <w:rPr>
                <w:sz w:val="20"/>
                <w:szCs w:val="20"/>
              </w:rPr>
              <w:t>51</w:t>
            </w:r>
          </w:p>
        </w:tc>
      </w:tr>
      <w:tr w:rsidR="009F5E00" w:rsidRPr="00054574" w14:paraId="736694CF" w14:textId="77777777" w:rsidTr="00576A36">
        <w:trPr>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F2F2F2" w:themeFill="background1" w:themeFillShade="F2"/>
            <w:noWrap/>
            <w:hideMark/>
          </w:tcPr>
          <w:p w14:paraId="13252947" w14:textId="77777777" w:rsidR="009F5E00" w:rsidRPr="00F02C24" w:rsidRDefault="009F5E00" w:rsidP="009F5E00">
            <w:pPr>
              <w:pStyle w:val="NoSpacing"/>
              <w:spacing w:line="240" w:lineRule="auto"/>
              <w:rPr>
                <w:b w:val="0"/>
                <w:sz w:val="20"/>
                <w:szCs w:val="20"/>
              </w:rPr>
            </w:pPr>
            <w:r w:rsidRPr="00F02C24">
              <w:rPr>
                <w:b w:val="0"/>
                <w:sz w:val="20"/>
                <w:szCs w:val="20"/>
              </w:rPr>
              <w:t>VDRL</w:t>
            </w:r>
          </w:p>
        </w:tc>
        <w:tc>
          <w:tcPr>
            <w:tcW w:w="917" w:type="pct"/>
            <w:shd w:val="clear" w:color="auto" w:fill="F2F2F2" w:themeFill="background1" w:themeFillShade="F2"/>
            <w:noWrap/>
            <w:hideMark/>
          </w:tcPr>
          <w:p w14:paraId="4EFD6298" w14:textId="0AA9C52E"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9F5E00" w:rsidRPr="00054574">
              <w:rPr>
                <w:sz w:val="20"/>
                <w:szCs w:val="20"/>
              </w:rPr>
              <w:t>35</w:t>
            </w:r>
          </w:p>
        </w:tc>
        <w:tc>
          <w:tcPr>
            <w:tcW w:w="1413" w:type="pct"/>
            <w:shd w:val="clear" w:color="auto" w:fill="F2F2F2" w:themeFill="background1" w:themeFillShade="F2"/>
            <w:noWrap/>
            <w:hideMark/>
          </w:tcPr>
          <w:p w14:paraId="69BC2F11" w14:textId="225212BC"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r w:rsidR="009F5E00" w:rsidRPr="00054574">
              <w:rPr>
                <w:sz w:val="20"/>
                <w:szCs w:val="20"/>
              </w:rPr>
              <w:t>31</w:t>
            </w:r>
          </w:p>
        </w:tc>
      </w:tr>
      <w:tr w:rsidR="009F5E00" w:rsidRPr="00054574" w14:paraId="27EF6A50" w14:textId="77777777" w:rsidTr="00576A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F2F2F2" w:themeFill="background1" w:themeFillShade="F2"/>
            <w:noWrap/>
            <w:hideMark/>
          </w:tcPr>
          <w:p w14:paraId="4167D025" w14:textId="77777777" w:rsidR="009F5E00" w:rsidRPr="00054574" w:rsidRDefault="009F5E00" w:rsidP="009F5E00">
            <w:pPr>
              <w:pStyle w:val="NoSpacing"/>
              <w:spacing w:line="240" w:lineRule="auto"/>
              <w:rPr>
                <w:b w:val="0"/>
                <w:sz w:val="20"/>
                <w:szCs w:val="20"/>
              </w:rPr>
            </w:pPr>
            <w:r>
              <w:rPr>
                <w:b w:val="0"/>
                <w:sz w:val="20"/>
                <w:szCs w:val="20"/>
              </w:rPr>
              <w:t>Malaria r</w:t>
            </w:r>
            <w:r w:rsidRPr="00054574">
              <w:rPr>
                <w:b w:val="0"/>
                <w:sz w:val="20"/>
                <w:szCs w:val="20"/>
              </w:rPr>
              <w:t xml:space="preserve">apid </w:t>
            </w:r>
            <w:r>
              <w:rPr>
                <w:b w:val="0"/>
                <w:sz w:val="20"/>
                <w:szCs w:val="20"/>
              </w:rPr>
              <w:t>d</w:t>
            </w:r>
            <w:r w:rsidRPr="00054574">
              <w:rPr>
                <w:b w:val="0"/>
                <w:sz w:val="20"/>
                <w:szCs w:val="20"/>
              </w:rPr>
              <w:t>iagnostic</w:t>
            </w:r>
            <w:r>
              <w:rPr>
                <w:b w:val="0"/>
                <w:sz w:val="20"/>
                <w:szCs w:val="20"/>
              </w:rPr>
              <w:t xml:space="preserve"> t</w:t>
            </w:r>
            <w:r w:rsidRPr="00054574">
              <w:rPr>
                <w:b w:val="0"/>
                <w:sz w:val="20"/>
                <w:szCs w:val="20"/>
              </w:rPr>
              <w:t>est</w:t>
            </w:r>
          </w:p>
        </w:tc>
        <w:tc>
          <w:tcPr>
            <w:tcW w:w="917" w:type="pct"/>
            <w:shd w:val="clear" w:color="auto" w:fill="F2F2F2" w:themeFill="background1" w:themeFillShade="F2"/>
            <w:noWrap/>
            <w:hideMark/>
          </w:tcPr>
          <w:p w14:paraId="1D8C3EC1" w14:textId="29EE599F"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9F5E00" w:rsidRPr="00054574">
              <w:rPr>
                <w:sz w:val="20"/>
                <w:szCs w:val="20"/>
              </w:rPr>
              <w:t>16</w:t>
            </w:r>
          </w:p>
        </w:tc>
        <w:tc>
          <w:tcPr>
            <w:tcW w:w="1413" w:type="pct"/>
            <w:shd w:val="clear" w:color="auto" w:fill="F2F2F2" w:themeFill="background1" w:themeFillShade="F2"/>
            <w:noWrap/>
            <w:hideMark/>
          </w:tcPr>
          <w:p w14:paraId="28503434" w14:textId="535C35A2"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r w:rsidR="009F5E00" w:rsidRPr="00054574">
              <w:rPr>
                <w:sz w:val="20"/>
                <w:szCs w:val="20"/>
              </w:rPr>
              <w:t>00</w:t>
            </w:r>
          </w:p>
        </w:tc>
      </w:tr>
      <w:tr w:rsidR="009F5E00" w:rsidRPr="00054574" w14:paraId="0B9073AC" w14:textId="77777777" w:rsidTr="00576A36">
        <w:trPr>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D9D9D9" w:themeFill="background1" w:themeFillShade="D9"/>
            <w:noWrap/>
            <w:hideMark/>
          </w:tcPr>
          <w:p w14:paraId="26CE341D" w14:textId="77777777" w:rsidR="009F5E00" w:rsidRPr="00054574" w:rsidRDefault="009F5E00" w:rsidP="009F5E00">
            <w:pPr>
              <w:pStyle w:val="NoSpacing"/>
              <w:spacing w:line="240" w:lineRule="auto"/>
              <w:rPr>
                <w:b w:val="0"/>
                <w:sz w:val="20"/>
                <w:szCs w:val="20"/>
              </w:rPr>
            </w:pPr>
            <w:r w:rsidRPr="00054574">
              <w:rPr>
                <w:b w:val="0"/>
                <w:sz w:val="20"/>
                <w:szCs w:val="20"/>
              </w:rPr>
              <w:t>Blood Culture</w:t>
            </w:r>
          </w:p>
        </w:tc>
        <w:tc>
          <w:tcPr>
            <w:tcW w:w="917" w:type="pct"/>
            <w:shd w:val="clear" w:color="auto" w:fill="D9D9D9" w:themeFill="background1" w:themeFillShade="D9"/>
            <w:noWrap/>
            <w:hideMark/>
          </w:tcPr>
          <w:p w14:paraId="14B09C8E" w14:textId="701AEAF7"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w:t>
            </w:r>
            <w:r w:rsidR="009F5E00" w:rsidRPr="00054574">
              <w:rPr>
                <w:sz w:val="20"/>
                <w:szCs w:val="20"/>
              </w:rPr>
              <w:t>77</w:t>
            </w:r>
          </w:p>
        </w:tc>
        <w:tc>
          <w:tcPr>
            <w:tcW w:w="1413" w:type="pct"/>
            <w:shd w:val="clear" w:color="auto" w:fill="D9D9D9" w:themeFill="background1" w:themeFillShade="D9"/>
            <w:noWrap/>
            <w:hideMark/>
          </w:tcPr>
          <w:p w14:paraId="5672C22F" w14:textId="1E597B88"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w:t>
            </w:r>
            <w:r w:rsidR="009F5E00" w:rsidRPr="00054574">
              <w:rPr>
                <w:sz w:val="20"/>
                <w:szCs w:val="20"/>
              </w:rPr>
              <w:t>18</w:t>
            </w:r>
          </w:p>
        </w:tc>
      </w:tr>
      <w:tr w:rsidR="009F5E00" w:rsidRPr="00054574" w14:paraId="0F1057E3" w14:textId="77777777" w:rsidTr="00576A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D9D9D9" w:themeFill="background1" w:themeFillShade="D9"/>
            <w:noWrap/>
            <w:hideMark/>
          </w:tcPr>
          <w:p w14:paraId="3FB244DB" w14:textId="77777777" w:rsidR="009F5E00" w:rsidRPr="00054574" w:rsidRDefault="009F5E00" w:rsidP="009F5E00">
            <w:pPr>
              <w:pStyle w:val="NoSpacing"/>
              <w:spacing w:line="240" w:lineRule="auto"/>
              <w:rPr>
                <w:b w:val="0"/>
                <w:sz w:val="20"/>
                <w:szCs w:val="20"/>
              </w:rPr>
            </w:pPr>
            <w:r w:rsidRPr="00054574">
              <w:rPr>
                <w:b w:val="0"/>
                <w:sz w:val="20"/>
                <w:szCs w:val="20"/>
              </w:rPr>
              <w:t>Urine microscopy</w:t>
            </w:r>
          </w:p>
        </w:tc>
        <w:tc>
          <w:tcPr>
            <w:tcW w:w="917" w:type="pct"/>
            <w:shd w:val="clear" w:color="auto" w:fill="D9D9D9" w:themeFill="background1" w:themeFillShade="D9"/>
            <w:noWrap/>
            <w:hideMark/>
          </w:tcPr>
          <w:p w14:paraId="15AAFAF4" w14:textId="3B8A2DD9"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9F5E00" w:rsidRPr="00054574">
              <w:rPr>
                <w:sz w:val="20"/>
                <w:szCs w:val="20"/>
              </w:rPr>
              <w:t>40</w:t>
            </w:r>
          </w:p>
        </w:tc>
        <w:tc>
          <w:tcPr>
            <w:tcW w:w="1413" w:type="pct"/>
            <w:shd w:val="clear" w:color="auto" w:fill="D9D9D9" w:themeFill="background1" w:themeFillShade="D9"/>
            <w:noWrap/>
            <w:hideMark/>
          </w:tcPr>
          <w:p w14:paraId="5B6A10B8" w14:textId="009C7254"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r w:rsidR="009F5E00" w:rsidRPr="00054574">
              <w:rPr>
                <w:sz w:val="20"/>
                <w:szCs w:val="20"/>
              </w:rPr>
              <w:t>70</w:t>
            </w:r>
          </w:p>
        </w:tc>
      </w:tr>
      <w:tr w:rsidR="009F5E00" w:rsidRPr="00054574" w14:paraId="3F23E6AD" w14:textId="77777777" w:rsidTr="00576A36">
        <w:trPr>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D9D9D9" w:themeFill="background1" w:themeFillShade="D9"/>
            <w:noWrap/>
            <w:hideMark/>
          </w:tcPr>
          <w:p w14:paraId="0108484E" w14:textId="77777777" w:rsidR="009F5E00" w:rsidRPr="00054574" w:rsidRDefault="009F5E00" w:rsidP="009F5E00">
            <w:pPr>
              <w:pStyle w:val="NoSpacing"/>
              <w:spacing w:line="240" w:lineRule="auto"/>
              <w:rPr>
                <w:b w:val="0"/>
                <w:sz w:val="20"/>
                <w:szCs w:val="20"/>
              </w:rPr>
            </w:pPr>
            <w:r w:rsidRPr="00054574">
              <w:rPr>
                <w:b w:val="0"/>
                <w:sz w:val="20"/>
                <w:szCs w:val="20"/>
              </w:rPr>
              <w:t>Stool microscopy</w:t>
            </w:r>
          </w:p>
        </w:tc>
        <w:tc>
          <w:tcPr>
            <w:tcW w:w="917" w:type="pct"/>
            <w:shd w:val="clear" w:color="auto" w:fill="D9D9D9" w:themeFill="background1" w:themeFillShade="D9"/>
            <w:noWrap/>
            <w:hideMark/>
          </w:tcPr>
          <w:p w14:paraId="3071B0FB" w14:textId="34F07498"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9F5E00" w:rsidRPr="00054574">
              <w:rPr>
                <w:sz w:val="20"/>
                <w:szCs w:val="20"/>
              </w:rPr>
              <w:t>10</w:t>
            </w:r>
          </w:p>
        </w:tc>
        <w:tc>
          <w:tcPr>
            <w:tcW w:w="1413" w:type="pct"/>
            <w:shd w:val="clear" w:color="auto" w:fill="D9D9D9" w:themeFill="background1" w:themeFillShade="D9"/>
            <w:noWrap/>
            <w:hideMark/>
          </w:tcPr>
          <w:p w14:paraId="149F5245" w14:textId="3DAB4CD3"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9F5E00" w:rsidRPr="00054574">
              <w:rPr>
                <w:sz w:val="20"/>
                <w:szCs w:val="20"/>
              </w:rPr>
              <w:t>85</w:t>
            </w:r>
          </w:p>
        </w:tc>
      </w:tr>
      <w:tr w:rsidR="009F5E00" w:rsidRPr="00054574" w14:paraId="7CD85F32" w14:textId="77777777" w:rsidTr="00576A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D9D9D9" w:themeFill="background1" w:themeFillShade="D9"/>
            <w:noWrap/>
            <w:hideMark/>
          </w:tcPr>
          <w:p w14:paraId="5F554ADF" w14:textId="77777777" w:rsidR="009F5E00" w:rsidRPr="00054574" w:rsidRDefault="009F5E00" w:rsidP="009F5E00">
            <w:pPr>
              <w:pStyle w:val="NoSpacing"/>
              <w:spacing w:line="240" w:lineRule="auto"/>
              <w:rPr>
                <w:b w:val="0"/>
                <w:sz w:val="20"/>
                <w:szCs w:val="20"/>
              </w:rPr>
            </w:pPr>
            <w:r w:rsidRPr="00054574">
              <w:rPr>
                <w:b w:val="0"/>
                <w:sz w:val="20"/>
                <w:szCs w:val="20"/>
              </w:rPr>
              <w:t>CSF/LP</w:t>
            </w:r>
          </w:p>
        </w:tc>
        <w:tc>
          <w:tcPr>
            <w:tcW w:w="917" w:type="pct"/>
            <w:shd w:val="clear" w:color="auto" w:fill="D9D9D9" w:themeFill="background1" w:themeFillShade="D9"/>
            <w:noWrap/>
            <w:hideMark/>
          </w:tcPr>
          <w:p w14:paraId="3A04587A" w14:textId="112403FB" w:rsidR="009F5E00" w:rsidRPr="00054574" w:rsidRDefault="009F5E00"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54574">
              <w:rPr>
                <w:sz w:val="20"/>
                <w:szCs w:val="20"/>
              </w:rPr>
              <w:t>41</w:t>
            </w:r>
            <w:r w:rsidR="0037153E">
              <w:rPr>
                <w:sz w:val="20"/>
                <w:szCs w:val="20"/>
              </w:rPr>
              <w:t>.</w:t>
            </w:r>
            <w:r w:rsidRPr="00054574">
              <w:rPr>
                <w:sz w:val="20"/>
                <w:szCs w:val="20"/>
              </w:rPr>
              <w:t>63</w:t>
            </w:r>
          </w:p>
        </w:tc>
        <w:tc>
          <w:tcPr>
            <w:tcW w:w="1413" w:type="pct"/>
            <w:shd w:val="clear" w:color="auto" w:fill="D9D9D9" w:themeFill="background1" w:themeFillShade="D9"/>
            <w:noWrap/>
            <w:hideMark/>
          </w:tcPr>
          <w:p w14:paraId="53C30D0C" w14:textId="72271C84"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114.</w:t>
            </w:r>
            <w:r w:rsidR="009F5E00" w:rsidRPr="00054574">
              <w:rPr>
                <w:sz w:val="20"/>
                <w:szCs w:val="20"/>
              </w:rPr>
              <w:t>27</w:t>
            </w:r>
          </w:p>
        </w:tc>
      </w:tr>
      <w:tr w:rsidR="009F5E00" w:rsidRPr="00054574" w14:paraId="510E72F7" w14:textId="77777777" w:rsidTr="00576A36">
        <w:trPr>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D9D9D9" w:themeFill="background1" w:themeFillShade="D9"/>
            <w:noWrap/>
            <w:hideMark/>
          </w:tcPr>
          <w:p w14:paraId="13C8F934" w14:textId="77777777" w:rsidR="009F5E00" w:rsidRPr="00054574" w:rsidRDefault="009F5E00" w:rsidP="009F5E00">
            <w:pPr>
              <w:pStyle w:val="NoSpacing"/>
              <w:spacing w:line="240" w:lineRule="auto"/>
              <w:rPr>
                <w:b w:val="0"/>
                <w:sz w:val="20"/>
                <w:szCs w:val="20"/>
              </w:rPr>
            </w:pPr>
            <w:r w:rsidRPr="00054574">
              <w:rPr>
                <w:b w:val="0"/>
                <w:sz w:val="20"/>
                <w:szCs w:val="20"/>
              </w:rPr>
              <w:t>Sputum smear</w:t>
            </w:r>
            <w:r>
              <w:rPr>
                <w:b w:val="0"/>
                <w:sz w:val="20"/>
                <w:szCs w:val="20"/>
              </w:rPr>
              <w:t xml:space="preserve"> (Microscopy and AFB)</w:t>
            </w:r>
          </w:p>
        </w:tc>
        <w:tc>
          <w:tcPr>
            <w:tcW w:w="917" w:type="pct"/>
            <w:shd w:val="clear" w:color="auto" w:fill="D9D9D9" w:themeFill="background1" w:themeFillShade="D9"/>
            <w:noWrap/>
            <w:hideMark/>
          </w:tcPr>
          <w:p w14:paraId="3FB4601E" w14:textId="31BC1318"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9F5E00" w:rsidRPr="00054574">
              <w:rPr>
                <w:sz w:val="20"/>
                <w:szCs w:val="20"/>
              </w:rPr>
              <w:t>86</w:t>
            </w:r>
          </w:p>
        </w:tc>
        <w:tc>
          <w:tcPr>
            <w:tcW w:w="1413" w:type="pct"/>
            <w:shd w:val="clear" w:color="auto" w:fill="D9D9D9" w:themeFill="background1" w:themeFillShade="D9"/>
            <w:noWrap/>
            <w:hideMark/>
          </w:tcPr>
          <w:p w14:paraId="05D82BA1" w14:textId="1B39F7C9"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r w:rsidR="009F5E00" w:rsidRPr="00054574">
              <w:rPr>
                <w:sz w:val="20"/>
                <w:szCs w:val="20"/>
              </w:rPr>
              <w:t>01</w:t>
            </w:r>
          </w:p>
        </w:tc>
      </w:tr>
      <w:tr w:rsidR="009F5E00" w:rsidRPr="00054574" w14:paraId="61F7F25D" w14:textId="77777777" w:rsidTr="00576A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D9D9D9" w:themeFill="background1" w:themeFillShade="D9"/>
            <w:noWrap/>
            <w:hideMark/>
          </w:tcPr>
          <w:p w14:paraId="325D3F67" w14:textId="77777777" w:rsidR="009F5E00" w:rsidRPr="00054574" w:rsidRDefault="009F5E00" w:rsidP="009F5E00">
            <w:pPr>
              <w:pStyle w:val="NoSpacing"/>
              <w:spacing w:line="240" w:lineRule="auto"/>
              <w:rPr>
                <w:b w:val="0"/>
                <w:sz w:val="20"/>
                <w:szCs w:val="20"/>
              </w:rPr>
            </w:pPr>
            <w:r w:rsidRPr="00054574">
              <w:rPr>
                <w:b w:val="0"/>
                <w:sz w:val="20"/>
                <w:szCs w:val="20"/>
              </w:rPr>
              <w:t xml:space="preserve">Sputum </w:t>
            </w:r>
            <w:r>
              <w:rPr>
                <w:b w:val="0"/>
                <w:sz w:val="20"/>
                <w:szCs w:val="20"/>
              </w:rPr>
              <w:t xml:space="preserve">for </w:t>
            </w:r>
            <w:proofErr w:type="spellStart"/>
            <w:r w:rsidRPr="00054574">
              <w:rPr>
                <w:b w:val="0"/>
                <w:sz w:val="20"/>
                <w:szCs w:val="20"/>
              </w:rPr>
              <w:t>G</w:t>
            </w:r>
            <w:r>
              <w:rPr>
                <w:b w:val="0"/>
                <w:sz w:val="20"/>
                <w:szCs w:val="20"/>
              </w:rPr>
              <w:t>eneXpert</w:t>
            </w:r>
            <w:proofErr w:type="spellEnd"/>
            <w:r>
              <w:rPr>
                <w:b w:val="0"/>
                <w:sz w:val="20"/>
                <w:szCs w:val="20"/>
              </w:rPr>
              <w:t xml:space="preserve"> (rapid TB test)</w:t>
            </w:r>
          </w:p>
        </w:tc>
        <w:tc>
          <w:tcPr>
            <w:tcW w:w="917" w:type="pct"/>
            <w:shd w:val="clear" w:color="auto" w:fill="D9D9D9" w:themeFill="background1" w:themeFillShade="D9"/>
            <w:noWrap/>
            <w:hideMark/>
          </w:tcPr>
          <w:p w14:paraId="1FC18B5A" w14:textId="35BB5D7F"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w:t>
            </w:r>
            <w:r w:rsidR="009F5E00" w:rsidRPr="00054574">
              <w:rPr>
                <w:sz w:val="20"/>
                <w:szCs w:val="20"/>
              </w:rPr>
              <w:t>51</w:t>
            </w:r>
          </w:p>
        </w:tc>
        <w:tc>
          <w:tcPr>
            <w:tcW w:w="1413" w:type="pct"/>
            <w:shd w:val="clear" w:color="auto" w:fill="D9D9D9" w:themeFill="background1" w:themeFillShade="D9"/>
            <w:noWrap/>
            <w:hideMark/>
          </w:tcPr>
          <w:p w14:paraId="5F0BC7AC" w14:textId="1C7F3CCC"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60.</w:t>
            </w:r>
            <w:r w:rsidR="009F5E00" w:rsidRPr="00054574">
              <w:rPr>
                <w:sz w:val="20"/>
                <w:szCs w:val="20"/>
              </w:rPr>
              <w:t>69</w:t>
            </w:r>
          </w:p>
        </w:tc>
      </w:tr>
      <w:tr w:rsidR="009F5E00" w:rsidRPr="00054574" w14:paraId="0698FDA0" w14:textId="77777777" w:rsidTr="00576A36">
        <w:trPr>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D9D9D9" w:themeFill="background1" w:themeFillShade="D9"/>
            <w:noWrap/>
            <w:hideMark/>
          </w:tcPr>
          <w:p w14:paraId="0019D4AC" w14:textId="77777777" w:rsidR="009F5E00" w:rsidRPr="00054574" w:rsidRDefault="009F5E00" w:rsidP="009F5E00">
            <w:pPr>
              <w:pStyle w:val="NoSpacing"/>
              <w:spacing w:line="240" w:lineRule="auto"/>
              <w:rPr>
                <w:b w:val="0"/>
                <w:sz w:val="20"/>
                <w:szCs w:val="20"/>
              </w:rPr>
            </w:pPr>
            <w:r>
              <w:rPr>
                <w:b w:val="0"/>
                <w:sz w:val="20"/>
                <w:szCs w:val="20"/>
              </w:rPr>
              <w:t>*Sputum culture for Tuberculosis</w:t>
            </w:r>
          </w:p>
        </w:tc>
        <w:tc>
          <w:tcPr>
            <w:tcW w:w="917" w:type="pct"/>
            <w:shd w:val="clear" w:color="auto" w:fill="D9D9D9" w:themeFill="background1" w:themeFillShade="D9"/>
            <w:noWrap/>
            <w:hideMark/>
          </w:tcPr>
          <w:p w14:paraId="2658F4EF" w14:textId="0B40B678"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w:t>
            </w:r>
            <w:r w:rsidR="009F5E00" w:rsidRPr="00054574">
              <w:rPr>
                <w:sz w:val="20"/>
                <w:szCs w:val="20"/>
              </w:rPr>
              <w:t>42</w:t>
            </w:r>
          </w:p>
        </w:tc>
        <w:tc>
          <w:tcPr>
            <w:tcW w:w="1413" w:type="pct"/>
            <w:shd w:val="clear" w:color="auto" w:fill="D9D9D9" w:themeFill="background1" w:themeFillShade="D9"/>
            <w:noWrap/>
            <w:hideMark/>
          </w:tcPr>
          <w:p w14:paraId="3DB93E54" w14:textId="113B4EA2"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48.</w:t>
            </w:r>
            <w:r w:rsidR="009F5E00" w:rsidRPr="00054574">
              <w:rPr>
                <w:sz w:val="20"/>
                <w:szCs w:val="20"/>
              </w:rPr>
              <w:t>39</w:t>
            </w:r>
          </w:p>
        </w:tc>
      </w:tr>
      <w:tr w:rsidR="009F5E00" w:rsidRPr="00054574" w14:paraId="3D10D61D" w14:textId="77777777" w:rsidTr="00576A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F2F2F2" w:themeFill="background1" w:themeFillShade="F2"/>
            <w:noWrap/>
            <w:hideMark/>
          </w:tcPr>
          <w:p w14:paraId="3646A630" w14:textId="77777777" w:rsidR="009F5E00" w:rsidRPr="00054574" w:rsidRDefault="009F5E00" w:rsidP="009F5E00">
            <w:pPr>
              <w:pStyle w:val="NoSpacing"/>
              <w:spacing w:line="240" w:lineRule="auto"/>
              <w:rPr>
                <w:b w:val="0"/>
                <w:sz w:val="20"/>
                <w:szCs w:val="20"/>
              </w:rPr>
            </w:pPr>
            <w:r w:rsidRPr="00054574">
              <w:rPr>
                <w:b w:val="0"/>
                <w:sz w:val="20"/>
                <w:szCs w:val="20"/>
              </w:rPr>
              <w:t>Lymph node aspirate for Micro</w:t>
            </w:r>
            <w:r>
              <w:rPr>
                <w:b w:val="0"/>
                <w:sz w:val="20"/>
                <w:szCs w:val="20"/>
              </w:rPr>
              <w:t xml:space="preserve"> (</w:t>
            </w:r>
            <w:r w:rsidRPr="00054574">
              <w:rPr>
                <w:b w:val="0"/>
                <w:sz w:val="20"/>
                <w:szCs w:val="20"/>
              </w:rPr>
              <w:t>AFB, cell count)</w:t>
            </w:r>
          </w:p>
        </w:tc>
        <w:tc>
          <w:tcPr>
            <w:tcW w:w="917" w:type="pct"/>
            <w:shd w:val="clear" w:color="auto" w:fill="F2F2F2" w:themeFill="background1" w:themeFillShade="F2"/>
            <w:noWrap/>
            <w:hideMark/>
          </w:tcPr>
          <w:p w14:paraId="1225A6C9" w14:textId="6303BB93"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r w:rsidR="009F5E00" w:rsidRPr="00054574">
              <w:rPr>
                <w:sz w:val="20"/>
                <w:szCs w:val="20"/>
              </w:rPr>
              <w:t>76</w:t>
            </w:r>
          </w:p>
        </w:tc>
        <w:tc>
          <w:tcPr>
            <w:tcW w:w="1413" w:type="pct"/>
            <w:shd w:val="clear" w:color="auto" w:fill="F2F2F2" w:themeFill="background1" w:themeFillShade="F2"/>
            <w:noWrap/>
            <w:hideMark/>
          </w:tcPr>
          <w:p w14:paraId="497C352D" w14:textId="63BDE603"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r w:rsidR="009F5E00" w:rsidRPr="00054574">
              <w:rPr>
                <w:sz w:val="20"/>
                <w:szCs w:val="20"/>
              </w:rPr>
              <w:t>21</w:t>
            </w:r>
          </w:p>
        </w:tc>
      </w:tr>
      <w:tr w:rsidR="009F5E00" w:rsidRPr="00054574" w14:paraId="3292376B" w14:textId="77777777" w:rsidTr="00576A36">
        <w:trPr>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F2F2F2" w:themeFill="background1" w:themeFillShade="F2"/>
            <w:noWrap/>
            <w:hideMark/>
          </w:tcPr>
          <w:p w14:paraId="49F2FD69" w14:textId="77777777" w:rsidR="009F5E00" w:rsidRPr="00054574" w:rsidRDefault="009F5E00" w:rsidP="009F5E00">
            <w:pPr>
              <w:pStyle w:val="NoSpacing"/>
              <w:spacing w:line="240" w:lineRule="auto"/>
              <w:rPr>
                <w:b w:val="0"/>
                <w:sz w:val="20"/>
                <w:szCs w:val="20"/>
              </w:rPr>
            </w:pPr>
            <w:r>
              <w:rPr>
                <w:b w:val="0"/>
                <w:sz w:val="20"/>
                <w:szCs w:val="20"/>
              </w:rPr>
              <w:t>*</w:t>
            </w:r>
            <w:r w:rsidRPr="00054574">
              <w:rPr>
                <w:b w:val="0"/>
                <w:sz w:val="20"/>
                <w:szCs w:val="20"/>
              </w:rPr>
              <w:t>Lymph node aspirate for Cytology</w:t>
            </w:r>
          </w:p>
        </w:tc>
        <w:tc>
          <w:tcPr>
            <w:tcW w:w="917" w:type="pct"/>
            <w:shd w:val="clear" w:color="auto" w:fill="F2F2F2" w:themeFill="background1" w:themeFillShade="F2"/>
            <w:noWrap/>
            <w:hideMark/>
          </w:tcPr>
          <w:p w14:paraId="70B570C1" w14:textId="4DA24EA7"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w:t>
            </w:r>
            <w:r w:rsidR="009F5E00" w:rsidRPr="00054574">
              <w:rPr>
                <w:sz w:val="20"/>
                <w:szCs w:val="20"/>
              </w:rPr>
              <w:t>87</w:t>
            </w:r>
          </w:p>
        </w:tc>
        <w:tc>
          <w:tcPr>
            <w:tcW w:w="1413" w:type="pct"/>
            <w:shd w:val="clear" w:color="auto" w:fill="F2F2F2" w:themeFill="background1" w:themeFillShade="F2"/>
            <w:noWrap/>
            <w:hideMark/>
          </w:tcPr>
          <w:p w14:paraId="7BB38F6D" w14:textId="109C3175"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w:t>
            </w:r>
            <w:r w:rsidR="009F5E00" w:rsidRPr="00054574">
              <w:rPr>
                <w:sz w:val="20"/>
                <w:szCs w:val="20"/>
              </w:rPr>
              <w:t>98</w:t>
            </w:r>
          </w:p>
        </w:tc>
      </w:tr>
      <w:tr w:rsidR="009F5E00" w:rsidRPr="00054574" w14:paraId="51A23D3A" w14:textId="77777777" w:rsidTr="00576A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F2F2F2" w:themeFill="background1" w:themeFillShade="F2"/>
            <w:noWrap/>
            <w:hideMark/>
          </w:tcPr>
          <w:p w14:paraId="2E64D039" w14:textId="77777777" w:rsidR="009F5E00" w:rsidRPr="00054574" w:rsidRDefault="009F5E00" w:rsidP="009F5E00">
            <w:pPr>
              <w:pStyle w:val="NoSpacing"/>
              <w:spacing w:line="240" w:lineRule="auto"/>
              <w:rPr>
                <w:b w:val="0"/>
                <w:sz w:val="20"/>
                <w:szCs w:val="20"/>
              </w:rPr>
            </w:pPr>
            <w:r>
              <w:rPr>
                <w:b w:val="0"/>
                <w:sz w:val="20"/>
                <w:szCs w:val="20"/>
              </w:rPr>
              <w:t>Lymph node biopsy for Micro (</w:t>
            </w:r>
            <w:r w:rsidRPr="00054574">
              <w:rPr>
                <w:b w:val="0"/>
                <w:sz w:val="20"/>
                <w:szCs w:val="20"/>
              </w:rPr>
              <w:t>AFB)</w:t>
            </w:r>
          </w:p>
        </w:tc>
        <w:tc>
          <w:tcPr>
            <w:tcW w:w="917" w:type="pct"/>
            <w:shd w:val="clear" w:color="auto" w:fill="F2F2F2" w:themeFill="background1" w:themeFillShade="F2"/>
            <w:noWrap/>
            <w:hideMark/>
          </w:tcPr>
          <w:p w14:paraId="7EB55BBA" w14:textId="78852F81"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r w:rsidR="009F5E00" w:rsidRPr="00054574">
              <w:rPr>
                <w:sz w:val="20"/>
                <w:szCs w:val="20"/>
              </w:rPr>
              <w:t>77</w:t>
            </w:r>
          </w:p>
        </w:tc>
        <w:tc>
          <w:tcPr>
            <w:tcW w:w="1413" w:type="pct"/>
            <w:shd w:val="clear" w:color="auto" w:fill="F2F2F2" w:themeFill="background1" w:themeFillShade="F2"/>
            <w:noWrap/>
            <w:hideMark/>
          </w:tcPr>
          <w:p w14:paraId="0E8CFBBD" w14:textId="13753DB7"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w:t>
            </w:r>
            <w:r w:rsidR="009F5E00" w:rsidRPr="00054574">
              <w:rPr>
                <w:sz w:val="20"/>
                <w:szCs w:val="20"/>
              </w:rPr>
              <w:t>57</w:t>
            </w:r>
          </w:p>
        </w:tc>
      </w:tr>
      <w:tr w:rsidR="009F5E00" w:rsidRPr="00054574" w14:paraId="5BC99937" w14:textId="77777777" w:rsidTr="00576A36">
        <w:trPr>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F2F2F2" w:themeFill="background1" w:themeFillShade="F2"/>
            <w:noWrap/>
            <w:hideMark/>
          </w:tcPr>
          <w:p w14:paraId="5813C36B" w14:textId="77777777" w:rsidR="009F5E00" w:rsidRPr="00054574" w:rsidRDefault="009F5E00" w:rsidP="009F5E00">
            <w:pPr>
              <w:pStyle w:val="NoSpacing"/>
              <w:spacing w:line="240" w:lineRule="auto"/>
              <w:rPr>
                <w:b w:val="0"/>
                <w:sz w:val="20"/>
                <w:szCs w:val="20"/>
              </w:rPr>
            </w:pPr>
            <w:r w:rsidRPr="00054574">
              <w:rPr>
                <w:b w:val="0"/>
                <w:sz w:val="20"/>
                <w:szCs w:val="20"/>
              </w:rPr>
              <w:t>Lymph node biopsy for Histology</w:t>
            </w:r>
          </w:p>
        </w:tc>
        <w:tc>
          <w:tcPr>
            <w:tcW w:w="917" w:type="pct"/>
            <w:shd w:val="clear" w:color="auto" w:fill="F2F2F2" w:themeFill="background1" w:themeFillShade="F2"/>
            <w:noWrap/>
            <w:hideMark/>
          </w:tcPr>
          <w:p w14:paraId="52DDA11F" w14:textId="13AF2322"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49.</w:t>
            </w:r>
            <w:r w:rsidR="009F5E00" w:rsidRPr="00054574">
              <w:rPr>
                <w:sz w:val="20"/>
                <w:szCs w:val="20"/>
              </w:rPr>
              <w:t>53</w:t>
            </w:r>
          </w:p>
        </w:tc>
        <w:tc>
          <w:tcPr>
            <w:tcW w:w="1413" w:type="pct"/>
            <w:shd w:val="clear" w:color="auto" w:fill="F2F2F2" w:themeFill="background1" w:themeFillShade="F2"/>
            <w:noWrap/>
            <w:hideMark/>
          </w:tcPr>
          <w:p w14:paraId="1B7B1461" w14:textId="312C415A"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136.</w:t>
            </w:r>
            <w:r w:rsidR="009F5E00" w:rsidRPr="00054574">
              <w:rPr>
                <w:sz w:val="20"/>
                <w:szCs w:val="20"/>
              </w:rPr>
              <w:t>63</w:t>
            </w:r>
          </w:p>
        </w:tc>
      </w:tr>
      <w:tr w:rsidR="009F5E00" w:rsidRPr="00054574" w14:paraId="45AF7C5E" w14:textId="77777777" w:rsidTr="00576A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F2F2F2" w:themeFill="background1" w:themeFillShade="F2"/>
            <w:noWrap/>
            <w:hideMark/>
          </w:tcPr>
          <w:p w14:paraId="6007B3DC" w14:textId="77777777" w:rsidR="009F5E00" w:rsidRPr="00054574" w:rsidRDefault="009F5E00" w:rsidP="009F5E00">
            <w:pPr>
              <w:pStyle w:val="NoSpacing"/>
              <w:spacing w:line="240" w:lineRule="auto"/>
              <w:rPr>
                <w:b w:val="0"/>
                <w:sz w:val="20"/>
                <w:szCs w:val="20"/>
              </w:rPr>
            </w:pPr>
            <w:r w:rsidRPr="00054574">
              <w:rPr>
                <w:b w:val="0"/>
                <w:sz w:val="20"/>
                <w:szCs w:val="20"/>
              </w:rPr>
              <w:t>Cytology</w:t>
            </w:r>
          </w:p>
        </w:tc>
        <w:tc>
          <w:tcPr>
            <w:tcW w:w="917" w:type="pct"/>
            <w:shd w:val="clear" w:color="auto" w:fill="F2F2F2" w:themeFill="background1" w:themeFillShade="F2"/>
            <w:noWrap/>
            <w:hideMark/>
          </w:tcPr>
          <w:p w14:paraId="34731EC3" w14:textId="4A592837"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w:t>
            </w:r>
            <w:r w:rsidR="009F5E00" w:rsidRPr="00054574">
              <w:rPr>
                <w:sz w:val="20"/>
                <w:szCs w:val="20"/>
              </w:rPr>
              <w:t>66</w:t>
            </w:r>
          </w:p>
        </w:tc>
        <w:tc>
          <w:tcPr>
            <w:tcW w:w="1413" w:type="pct"/>
            <w:shd w:val="clear" w:color="auto" w:fill="F2F2F2" w:themeFill="background1" w:themeFillShade="F2"/>
            <w:noWrap/>
            <w:hideMark/>
          </w:tcPr>
          <w:p w14:paraId="3F6FF8FB" w14:textId="511C3B81"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76.</w:t>
            </w:r>
            <w:r w:rsidR="009F5E00" w:rsidRPr="00054574">
              <w:rPr>
                <w:sz w:val="20"/>
                <w:szCs w:val="20"/>
              </w:rPr>
              <w:t>84</w:t>
            </w:r>
          </w:p>
        </w:tc>
      </w:tr>
      <w:tr w:rsidR="009F5E00" w:rsidRPr="00054574" w14:paraId="7D1BF95E" w14:textId="77777777" w:rsidTr="00576A36">
        <w:trPr>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D9D9D9" w:themeFill="background1" w:themeFillShade="D9"/>
            <w:noWrap/>
            <w:hideMark/>
          </w:tcPr>
          <w:p w14:paraId="7842EB0D" w14:textId="77777777" w:rsidR="009F5E00" w:rsidRPr="00054574" w:rsidRDefault="009F5E00" w:rsidP="009F5E00">
            <w:pPr>
              <w:pStyle w:val="NoSpacing"/>
              <w:spacing w:line="240" w:lineRule="auto"/>
              <w:rPr>
                <w:b w:val="0"/>
                <w:sz w:val="20"/>
                <w:szCs w:val="20"/>
              </w:rPr>
            </w:pPr>
            <w:r w:rsidRPr="00054574">
              <w:rPr>
                <w:b w:val="0"/>
                <w:sz w:val="20"/>
                <w:szCs w:val="20"/>
              </w:rPr>
              <w:t>Pregnancy Test</w:t>
            </w:r>
          </w:p>
        </w:tc>
        <w:tc>
          <w:tcPr>
            <w:tcW w:w="917" w:type="pct"/>
            <w:shd w:val="clear" w:color="auto" w:fill="D9D9D9" w:themeFill="background1" w:themeFillShade="D9"/>
            <w:noWrap/>
            <w:hideMark/>
          </w:tcPr>
          <w:p w14:paraId="288201B8" w14:textId="47568908"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9F5E00" w:rsidRPr="00054574">
              <w:rPr>
                <w:sz w:val="20"/>
                <w:szCs w:val="20"/>
              </w:rPr>
              <w:t>93</w:t>
            </w:r>
          </w:p>
        </w:tc>
        <w:tc>
          <w:tcPr>
            <w:tcW w:w="1413" w:type="pct"/>
            <w:shd w:val="clear" w:color="auto" w:fill="D9D9D9" w:themeFill="background1" w:themeFillShade="D9"/>
            <w:noWrap/>
            <w:hideMark/>
          </w:tcPr>
          <w:p w14:paraId="1E88B1DC" w14:textId="0A7FAB0E"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9F5E00" w:rsidRPr="00054574">
              <w:rPr>
                <w:sz w:val="20"/>
                <w:szCs w:val="20"/>
              </w:rPr>
              <w:t>94</w:t>
            </w:r>
          </w:p>
        </w:tc>
      </w:tr>
      <w:tr w:rsidR="009F5E00" w:rsidRPr="00054574" w14:paraId="390DC396" w14:textId="77777777" w:rsidTr="00576A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F2F2F2" w:themeFill="background1" w:themeFillShade="F2"/>
            <w:noWrap/>
            <w:hideMark/>
          </w:tcPr>
          <w:p w14:paraId="353A910C" w14:textId="77777777" w:rsidR="009F5E00" w:rsidRPr="00054574" w:rsidRDefault="009F5E00" w:rsidP="009F5E00">
            <w:pPr>
              <w:pStyle w:val="NoSpacing"/>
              <w:spacing w:line="240" w:lineRule="auto"/>
              <w:rPr>
                <w:b w:val="0"/>
                <w:sz w:val="20"/>
                <w:szCs w:val="20"/>
              </w:rPr>
            </w:pPr>
            <w:r>
              <w:rPr>
                <w:b w:val="0"/>
                <w:sz w:val="20"/>
                <w:szCs w:val="20"/>
              </w:rPr>
              <w:t>**</w:t>
            </w:r>
            <w:r w:rsidRPr="00054574">
              <w:rPr>
                <w:b w:val="0"/>
                <w:sz w:val="20"/>
                <w:szCs w:val="20"/>
              </w:rPr>
              <w:t>Diagnostic Pleural Tap</w:t>
            </w:r>
          </w:p>
        </w:tc>
        <w:tc>
          <w:tcPr>
            <w:tcW w:w="917" w:type="pct"/>
            <w:shd w:val="clear" w:color="auto" w:fill="F2F2F2" w:themeFill="background1" w:themeFillShade="F2"/>
            <w:noWrap/>
            <w:hideMark/>
          </w:tcPr>
          <w:p w14:paraId="194C7DA9" w14:textId="667CB5F0"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w:t>
            </w:r>
            <w:r w:rsidR="009F5E00" w:rsidRPr="00054574">
              <w:rPr>
                <w:sz w:val="20"/>
                <w:szCs w:val="20"/>
              </w:rPr>
              <w:t>60</w:t>
            </w:r>
          </w:p>
        </w:tc>
        <w:tc>
          <w:tcPr>
            <w:tcW w:w="1413" w:type="pct"/>
            <w:shd w:val="clear" w:color="auto" w:fill="F2F2F2" w:themeFill="background1" w:themeFillShade="F2"/>
            <w:noWrap/>
            <w:hideMark/>
          </w:tcPr>
          <w:p w14:paraId="267D896C" w14:textId="3DC8A093"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47.</w:t>
            </w:r>
            <w:r w:rsidR="009F5E00" w:rsidRPr="00054574">
              <w:rPr>
                <w:sz w:val="20"/>
                <w:szCs w:val="20"/>
              </w:rPr>
              <w:t>73</w:t>
            </w:r>
          </w:p>
        </w:tc>
      </w:tr>
      <w:tr w:rsidR="009F5E00" w:rsidRPr="00054574" w14:paraId="5A21827A" w14:textId="77777777" w:rsidTr="00576A36">
        <w:trPr>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F2F2F2" w:themeFill="background1" w:themeFillShade="F2"/>
            <w:noWrap/>
            <w:hideMark/>
          </w:tcPr>
          <w:p w14:paraId="601512AE" w14:textId="77777777" w:rsidR="009F5E00" w:rsidRPr="00054574" w:rsidRDefault="009F5E00" w:rsidP="009F5E00">
            <w:pPr>
              <w:pStyle w:val="NoSpacing"/>
              <w:spacing w:line="240" w:lineRule="auto"/>
              <w:rPr>
                <w:b w:val="0"/>
                <w:sz w:val="20"/>
                <w:szCs w:val="20"/>
              </w:rPr>
            </w:pPr>
            <w:r>
              <w:rPr>
                <w:b w:val="0"/>
                <w:sz w:val="20"/>
                <w:szCs w:val="20"/>
              </w:rPr>
              <w:t>**</w:t>
            </w:r>
            <w:r w:rsidRPr="00054574">
              <w:rPr>
                <w:b w:val="0"/>
                <w:sz w:val="20"/>
                <w:szCs w:val="20"/>
              </w:rPr>
              <w:t>Diagnostic Ascitic Tap</w:t>
            </w:r>
          </w:p>
        </w:tc>
        <w:tc>
          <w:tcPr>
            <w:tcW w:w="917" w:type="pct"/>
            <w:shd w:val="clear" w:color="auto" w:fill="F2F2F2" w:themeFill="background1" w:themeFillShade="F2"/>
            <w:noWrap/>
            <w:hideMark/>
          </w:tcPr>
          <w:p w14:paraId="366D698D" w14:textId="36B1455A"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w:t>
            </w:r>
            <w:r w:rsidR="009F5E00" w:rsidRPr="00054574">
              <w:rPr>
                <w:sz w:val="20"/>
                <w:szCs w:val="20"/>
              </w:rPr>
              <w:t>60</w:t>
            </w:r>
          </w:p>
        </w:tc>
        <w:tc>
          <w:tcPr>
            <w:tcW w:w="1413" w:type="pct"/>
            <w:shd w:val="clear" w:color="auto" w:fill="F2F2F2" w:themeFill="background1" w:themeFillShade="F2"/>
            <w:noWrap/>
            <w:hideMark/>
          </w:tcPr>
          <w:p w14:paraId="1E7719B2" w14:textId="7E59BF73"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47.</w:t>
            </w:r>
            <w:r w:rsidR="009F5E00" w:rsidRPr="00054574">
              <w:rPr>
                <w:sz w:val="20"/>
                <w:szCs w:val="20"/>
              </w:rPr>
              <w:t>73</w:t>
            </w:r>
          </w:p>
        </w:tc>
      </w:tr>
      <w:tr w:rsidR="009F5E00" w:rsidRPr="00054574" w14:paraId="48665441" w14:textId="77777777" w:rsidTr="00576A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F2F2F2" w:themeFill="background1" w:themeFillShade="F2"/>
            <w:noWrap/>
            <w:hideMark/>
          </w:tcPr>
          <w:p w14:paraId="529760BB" w14:textId="77777777" w:rsidR="009F5E00" w:rsidRPr="00054574" w:rsidRDefault="009F5E00" w:rsidP="009F5E00">
            <w:pPr>
              <w:pStyle w:val="NoSpacing"/>
              <w:spacing w:line="240" w:lineRule="auto"/>
              <w:rPr>
                <w:b w:val="0"/>
                <w:sz w:val="20"/>
                <w:szCs w:val="20"/>
              </w:rPr>
            </w:pPr>
            <w:r>
              <w:rPr>
                <w:b w:val="0"/>
                <w:sz w:val="20"/>
                <w:szCs w:val="20"/>
              </w:rPr>
              <w:t>**</w:t>
            </w:r>
            <w:r w:rsidRPr="00054574">
              <w:rPr>
                <w:b w:val="0"/>
                <w:sz w:val="20"/>
                <w:szCs w:val="20"/>
              </w:rPr>
              <w:t>Therapeutic and Diagnostic Ascitic Tap</w:t>
            </w:r>
          </w:p>
        </w:tc>
        <w:tc>
          <w:tcPr>
            <w:tcW w:w="917" w:type="pct"/>
            <w:shd w:val="clear" w:color="auto" w:fill="F2F2F2" w:themeFill="background1" w:themeFillShade="F2"/>
            <w:noWrap/>
            <w:hideMark/>
          </w:tcPr>
          <w:p w14:paraId="5E1C2CC5" w14:textId="0A470822"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w:t>
            </w:r>
            <w:r w:rsidR="009F5E00" w:rsidRPr="00054574">
              <w:rPr>
                <w:sz w:val="20"/>
                <w:szCs w:val="20"/>
              </w:rPr>
              <w:t>60</w:t>
            </w:r>
          </w:p>
        </w:tc>
        <w:tc>
          <w:tcPr>
            <w:tcW w:w="1413" w:type="pct"/>
            <w:shd w:val="clear" w:color="auto" w:fill="F2F2F2" w:themeFill="background1" w:themeFillShade="F2"/>
            <w:noWrap/>
            <w:hideMark/>
          </w:tcPr>
          <w:p w14:paraId="79EE5CAD" w14:textId="26AEA95F"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64.</w:t>
            </w:r>
            <w:r w:rsidR="009F5E00" w:rsidRPr="00054574">
              <w:rPr>
                <w:sz w:val="20"/>
                <w:szCs w:val="20"/>
              </w:rPr>
              <w:t>40</w:t>
            </w:r>
          </w:p>
        </w:tc>
      </w:tr>
      <w:tr w:rsidR="009F5E00" w:rsidRPr="00054574" w14:paraId="0923838A" w14:textId="77777777" w:rsidTr="00576A36">
        <w:trPr>
          <w:trHeight w:val="284"/>
        </w:trPr>
        <w:tc>
          <w:tcPr>
            <w:cnfStyle w:val="001000000000" w:firstRow="0" w:lastRow="0" w:firstColumn="1" w:lastColumn="0" w:oddVBand="0" w:evenVBand="0" w:oddHBand="0" w:evenHBand="0" w:firstRowFirstColumn="0" w:firstRowLastColumn="0" w:lastRowFirstColumn="0" w:lastRowLastColumn="0"/>
            <w:tcW w:w="2670" w:type="pct"/>
            <w:shd w:val="clear" w:color="auto" w:fill="F2F2F2" w:themeFill="background1" w:themeFillShade="F2"/>
            <w:noWrap/>
            <w:hideMark/>
          </w:tcPr>
          <w:p w14:paraId="18BB21C0" w14:textId="77777777" w:rsidR="009F5E00" w:rsidRPr="00054574" w:rsidRDefault="009F5E00" w:rsidP="009F5E00">
            <w:pPr>
              <w:pStyle w:val="NoSpacing"/>
              <w:spacing w:line="240" w:lineRule="auto"/>
              <w:rPr>
                <w:b w:val="0"/>
                <w:sz w:val="20"/>
                <w:szCs w:val="20"/>
              </w:rPr>
            </w:pPr>
            <w:r>
              <w:rPr>
                <w:b w:val="0"/>
                <w:sz w:val="20"/>
                <w:szCs w:val="20"/>
              </w:rPr>
              <w:t>**</w:t>
            </w:r>
            <w:r w:rsidRPr="00054574">
              <w:rPr>
                <w:b w:val="0"/>
                <w:sz w:val="20"/>
                <w:szCs w:val="20"/>
              </w:rPr>
              <w:t>Diagnostic Knee Aspirate</w:t>
            </w:r>
          </w:p>
        </w:tc>
        <w:tc>
          <w:tcPr>
            <w:tcW w:w="917" w:type="pct"/>
            <w:shd w:val="clear" w:color="auto" w:fill="F2F2F2" w:themeFill="background1" w:themeFillShade="F2"/>
            <w:noWrap/>
            <w:hideMark/>
          </w:tcPr>
          <w:p w14:paraId="24EDB5E6" w14:textId="27BBEF96"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r w:rsidR="009F5E00" w:rsidRPr="00054574">
              <w:rPr>
                <w:sz w:val="20"/>
                <w:szCs w:val="20"/>
              </w:rPr>
              <w:t>06</w:t>
            </w:r>
          </w:p>
        </w:tc>
        <w:tc>
          <w:tcPr>
            <w:tcW w:w="1413" w:type="pct"/>
            <w:shd w:val="clear" w:color="auto" w:fill="F2F2F2" w:themeFill="background1" w:themeFillShade="F2"/>
            <w:noWrap/>
            <w:hideMark/>
          </w:tcPr>
          <w:p w14:paraId="4E680F65" w14:textId="47FDDBCF" w:rsidR="009F5E00" w:rsidRPr="00054574"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w:t>
            </w:r>
            <w:r w:rsidR="009F5E00" w:rsidRPr="00054574">
              <w:rPr>
                <w:sz w:val="20"/>
                <w:szCs w:val="20"/>
              </w:rPr>
              <w:t>45</w:t>
            </w:r>
          </w:p>
        </w:tc>
      </w:tr>
      <w:tr w:rsidR="009F5E00" w:rsidRPr="00054574" w14:paraId="0B399583" w14:textId="77777777" w:rsidTr="00576A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70" w:type="pct"/>
            <w:tcBorders>
              <w:bottom w:val="single" w:sz="12" w:space="0" w:color="auto"/>
            </w:tcBorders>
            <w:shd w:val="clear" w:color="auto" w:fill="F2F2F2" w:themeFill="background1" w:themeFillShade="F2"/>
            <w:noWrap/>
            <w:hideMark/>
          </w:tcPr>
          <w:p w14:paraId="327A038D" w14:textId="77777777" w:rsidR="009F5E00" w:rsidRPr="00054574" w:rsidRDefault="009F5E00" w:rsidP="009F5E00">
            <w:pPr>
              <w:pStyle w:val="NoSpacing"/>
              <w:spacing w:line="240" w:lineRule="auto"/>
              <w:rPr>
                <w:b w:val="0"/>
                <w:sz w:val="20"/>
                <w:szCs w:val="20"/>
              </w:rPr>
            </w:pPr>
            <w:r>
              <w:rPr>
                <w:b w:val="0"/>
                <w:sz w:val="20"/>
                <w:szCs w:val="20"/>
              </w:rPr>
              <w:t>**</w:t>
            </w:r>
            <w:r w:rsidRPr="00054574">
              <w:rPr>
                <w:b w:val="0"/>
                <w:sz w:val="20"/>
                <w:szCs w:val="20"/>
              </w:rPr>
              <w:t>Therapeutic and Diagnostic Pleural Tap</w:t>
            </w:r>
          </w:p>
        </w:tc>
        <w:tc>
          <w:tcPr>
            <w:tcW w:w="917" w:type="pct"/>
            <w:tcBorders>
              <w:bottom w:val="single" w:sz="12" w:space="0" w:color="auto"/>
            </w:tcBorders>
            <w:shd w:val="clear" w:color="auto" w:fill="F2F2F2" w:themeFill="background1" w:themeFillShade="F2"/>
            <w:noWrap/>
            <w:hideMark/>
          </w:tcPr>
          <w:p w14:paraId="36E2B440" w14:textId="1CBDDB0D"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w:t>
            </w:r>
            <w:r w:rsidR="009F5E00" w:rsidRPr="00054574">
              <w:rPr>
                <w:sz w:val="20"/>
                <w:szCs w:val="20"/>
              </w:rPr>
              <w:t>60</w:t>
            </w:r>
          </w:p>
        </w:tc>
        <w:tc>
          <w:tcPr>
            <w:tcW w:w="1413" w:type="pct"/>
            <w:tcBorders>
              <w:bottom w:val="single" w:sz="12" w:space="0" w:color="auto"/>
            </w:tcBorders>
            <w:shd w:val="clear" w:color="auto" w:fill="F2F2F2" w:themeFill="background1" w:themeFillShade="F2"/>
            <w:noWrap/>
            <w:hideMark/>
          </w:tcPr>
          <w:p w14:paraId="3229DE15" w14:textId="0F2C9612" w:rsidR="009F5E00" w:rsidRPr="00054574"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64.</w:t>
            </w:r>
            <w:r w:rsidR="009F5E00" w:rsidRPr="00054574">
              <w:rPr>
                <w:sz w:val="20"/>
                <w:szCs w:val="20"/>
              </w:rPr>
              <w:t>40</w:t>
            </w:r>
          </w:p>
        </w:tc>
      </w:tr>
    </w:tbl>
    <w:p w14:paraId="3B2979D0" w14:textId="77777777" w:rsidR="006249C4" w:rsidRPr="00052A37" w:rsidRDefault="006249C4" w:rsidP="009F5E00">
      <w:pPr>
        <w:pStyle w:val="NoSpacing"/>
        <w:spacing w:line="240" w:lineRule="auto"/>
        <w:rPr>
          <w:sz w:val="16"/>
          <w:szCs w:val="16"/>
        </w:rPr>
      </w:pPr>
      <w:r w:rsidRPr="00052A37">
        <w:rPr>
          <w:sz w:val="16"/>
          <w:szCs w:val="16"/>
        </w:rPr>
        <w:t>*Service out-sourced to external provider</w:t>
      </w:r>
    </w:p>
    <w:p w14:paraId="4132F562" w14:textId="77777777" w:rsidR="006249C4" w:rsidRPr="00052A37" w:rsidRDefault="006249C4" w:rsidP="009F5E00">
      <w:pPr>
        <w:pStyle w:val="NoSpacing"/>
        <w:spacing w:line="240" w:lineRule="auto"/>
        <w:rPr>
          <w:sz w:val="16"/>
          <w:szCs w:val="16"/>
        </w:rPr>
      </w:pPr>
      <w:r w:rsidRPr="00052A37">
        <w:rPr>
          <w:bCs/>
          <w:sz w:val="16"/>
          <w:szCs w:val="16"/>
        </w:rPr>
        <w:t>**I</w:t>
      </w:r>
      <w:r w:rsidRPr="00052A37">
        <w:rPr>
          <w:sz w:val="16"/>
          <w:szCs w:val="16"/>
        </w:rPr>
        <w:t>ncludes cost of procedure</w:t>
      </w:r>
    </w:p>
    <w:p w14:paraId="5AFC7BC1" w14:textId="77777777" w:rsidR="006249C4" w:rsidRPr="00052A37" w:rsidRDefault="006249C4" w:rsidP="009F5E00">
      <w:pPr>
        <w:pStyle w:val="NoSpacing"/>
        <w:spacing w:line="240" w:lineRule="auto"/>
        <w:rPr>
          <w:sz w:val="16"/>
          <w:szCs w:val="16"/>
        </w:rPr>
      </w:pPr>
      <w:r w:rsidRPr="00052A37">
        <w:rPr>
          <w:sz w:val="16"/>
          <w:szCs w:val="16"/>
        </w:rPr>
        <w:t>Urea + Electrolytes (U+Es)</w:t>
      </w:r>
      <w:r>
        <w:rPr>
          <w:sz w:val="16"/>
          <w:szCs w:val="16"/>
        </w:rPr>
        <w:t>: Urea, Sodium and Potassium</w:t>
      </w:r>
    </w:p>
    <w:p w14:paraId="23247C13" w14:textId="77777777" w:rsidR="006249C4" w:rsidRDefault="006249C4" w:rsidP="009F5E00">
      <w:pPr>
        <w:pStyle w:val="NoSpacing"/>
        <w:spacing w:line="240" w:lineRule="auto"/>
        <w:rPr>
          <w:sz w:val="16"/>
          <w:szCs w:val="16"/>
        </w:rPr>
      </w:pPr>
      <w:r w:rsidRPr="00052A37">
        <w:rPr>
          <w:sz w:val="16"/>
          <w:szCs w:val="16"/>
        </w:rPr>
        <w:t>Liver Function Tests (LFTs)</w:t>
      </w:r>
      <w:r>
        <w:rPr>
          <w:sz w:val="16"/>
          <w:szCs w:val="16"/>
        </w:rPr>
        <w:t xml:space="preserve">: Total protein, Albumin, Bilirubin, </w:t>
      </w:r>
      <w:r w:rsidRPr="008D49A5">
        <w:rPr>
          <w:sz w:val="16"/>
          <w:szCs w:val="16"/>
        </w:rPr>
        <w:t>Aspartate aminotransferase</w:t>
      </w:r>
      <w:r>
        <w:rPr>
          <w:sz w:val="16"/>
          <w:szCs w:val="16"/>
        </w:rPr>
        <w:t xml:space="preserve"> (AST), </w:t>
      </w:r>
      <w:r w:rsidRPr="008D49A5">
        <w:rPr>
          <w:sz w:val="16"/>
          <w:szCs w:val="16"/>
        </w:rPr>
        <w:t>Alanine aminotransferase</w:t>
      </w:r>
      <w:r>
        <w:rPr>
          <w:sz w:val="16"/>
          <w:szCs w:val="16"/>
        </w:rPr>
        <w:t xml:space="preserve"> (ALT) </w:t>
      </w:r>
      <w:r w:rsidRPr="008D49A5">
        <w:rPr>
          <w:sz w:val="16"/>
          <w:szCs w:val="16"/>
        </w:rPr>
        <w:t>Gamma-</w:t>
      </w:r>
      <w:proofErr w:type="spellStart"/>
      <w:r w:rsidRPr="008D49A5">
        <w:rPr>
          <w:sz w:val="16"/>
          <w:szCs w:val="16"/>
        </w:rPr>
        <w:t>glutamyl</w:t>
      </w:r>
      <w:proofErr w:type="spellEnd"/>
      <w:r w:rsidRPr="008D49A5">
        <w:rPr>
          <w:sz w:val="16"/>
          <w:szCs w:val="16"/>
        </w:rPr>
        <w:t xml:space="preserve"> </w:t>
      </w:r>
      <w:proofErr w:type="spellStart"/>
      <w:r w:rsidRPr="008D49A5">
        <w:rPr>
          <w:sz w:val="16"/>
          <w:szCs w:val="16"/>
        </w:rPr>
        <w:t>transpeptidase</w:t>
      </w:r>
      <w:proofErr w:type="spellEnd"/>
      <w:r>
        <w:rPr>
          <w:sz w:val="16"/>
          <w:szCs w:val="16"/>
        </w:rPr>
        <w:t xml:space="preserve"> (GGT) and L</w:t>
      </w:r>
      <w:r w:rsidRPr="008D49A5">
        <w:rPr>
          <w:sz w:val="16"/>
          <w:szCs w:val="16"/>
        </w:rPr>
        <w:t>actate dehydrogenase</w:t>
      </w:r>
      <w:r>
        <w:rPr>
          <w:sz w:val="16"/>
          <w:szCs w:val="16"/>
        </w:rPr>
        <w:t xml:space="preserve"> (LDH)</w:t>
      </w:r>
    </w:p>
    <w:p w14:paraId="49B89A07" w14:textId="77777777" w:rsidR="006249C4" w:rsidRPr="008D49A5" w:rsidRDefault="006249C4" w:rsidP="009F5E00">
      <w:pPr>
        <w:pStyle w:val="NoSpacing"/>
        <w:spacing w:line="240" w:lineRule="auto"/>
        <w:rPr>
          <w:sz w:val="16"/>
          <w:szCs w:val="16"/>
        </w:rPr>
      </w:pPr>
      <w:r w:rsidRPr="008D49A5">
        <w:rPr>
          <w:sz w:val="16"/>
          <w:szCs w:val="16"/>
        </w:rPr>
        <w:t>Lipid Profile: Total Cholesterol</w:t>
      </w:r>
      <w:r>
        <w:rPr>
          <w:sz w:val="16"/>
          <w:szCs w:val="16"/>
        </w:rPr>
        <w:t xml:space="preserve"> (TC)</w:t>
      </w:r>
      <w:r w:rsidRPr="008D49A5">
        <w:rPr>
          <w:sz w:val="16"/>
          <w:szCs w:val="16"/>
        </w:rPr>
        <w:t xml:space="preserve">, Triglyceride (TG), </w:t>
      </w:r>
      <w:r w:rsidRPr="008D49A5">
        <w:rPr>
          <w:bCs/>
          <w:sz w:val="16"/>
          <w:szCs w:val="16"/>
        </w:rPr>
        <w:t>Low-density lipoprotein</w:t>
      </w:r>
      <w:r w:rsidRPr="008D49A5">
        <w:rPr>
          <w:sz w:val="16"/>
          <w:szCs w:val="16"/>
        </w:rPr>
        <w:t xml:space="preserve"> (</w:t>
      </w:r>
      <w:r w:rsidRPr="008D49A5">
        <w:rPr>
          <w:bCs/>
          <w:sz w:val="16"/>
          <w:szCs w:val="16"/>
        </w:rPr>
        <w:t>LDL)</w:t>
      </w:r>
      <w:r w:rsidRPr="008D49A5">
        <w:rPr>
          <w:sz w:val="16"/>
          <w:szCs w:val="16"/>
        </w:rPr>
        <w:t xml:space="preserve">, </w:t>
      </w:r>
      <w:r w:rsidRPr="008D49A5">
        <w:rPr>
          <w:bCs/>
          <w:sz w:val="16"/>
          <w:szCs w:val="16"/>
        </w:rPr>
        <w:t>high-density lipoprotein (HDL)</w:t>
      </w:r>
    </w:p>
    <w:p w14:paraId="49F9D011" w14:textId="77777777" w:rsidR="006249C4" w:rsidRPr="00052A37" w:rsidRDefault="006249C4" w:rsidP="009F5E00">
      <w:pPr>
        <w:pStyle w:val="NoSpacing"/>
        <w:spacing w:line="240" w:lineRule="auto"/>
        <w:rPr>
          <w:sz w:val="16"/>
          <w:szCs w:val="16"/>
        </w:rPr>
      </w:pPr>
      <w:r w:rsidRPr="00052A37">
        <w:rPr>
          <w:sz w:val="16"/>
          <w:szCs w:val="16"/>
        </w:rPr>
        <w:t xml:space="preserve">Cardiac enzymes: </w:t>
      </w:r>
      <w:proofErr w:type="spellStart"/>
      <w:r>
        <w:rPr>
          <w:sz w:val="16"/>
          <w:szCs w:val="16"/>
        </w:rPr>
        <w:t>Creatine</w:t>
      </w:r>
      <w:proofErr w:type="spellEnd"/>
      <w:r>
        <w:rPr>
          <w:sz w:val="16"/>
          <w:szCs w:val="16"/>
        </w:rPr>
        <w:t xml:space="preserve"> Kinase (</w:t>
      </w:r>
      <w:r w:rsidRPr="00052A37">
        <w:rPr>
          <w:sz w:val="16"/>
          <w:szCs w:val="16"/>
        </w:rPr>
        <w:t>CK</w:t>
      </w:r>
      <w:r>
        <w:rPr>
          <w:sz w:val="16"/>
          <w:szCs w:val="16"/>
        </w:rPr>
        <w:t xml:space="preserve"> &amp; </w:t>
      </w:r>
      <w:r w:rsidRPr="008D49A5">
        <w:rPr>
          <w:sz w:val="16"/>
          <w:szCs w:val="16"/>
        </w:rPr>
        <w:t xml:space="preserve">CKMD), </w:t>
      </w:r>
      <w:r w:rsidRPr="008D49A5">
        <w:rPr>
          <w:bCs/>
          <w:sz w:val="16"/>
          <w:szCs w:val="16"/>
        </w:rPr>
        <w:t>Lactate dehydrogenase</w:t>
      </w:r>
      <w:r w:rsidRPr="008D49A5">
        <w:rPr>
          <w:sz w:val="16"/>
          <w:szCs w:val="16"/>
        </w:rPr>
        <w:t xml:space="preserve"> (LD)</w:t>
      </w:r>
    </w:p>
    <w:p w14:paraId="0FAFE7A2" w14:textId="77777777" w:rsidR="006249C4" w:rsidRPr="00052A37" w:rsidRDefault="006249C4" w:rsidP="009F5E00">
      <w:pPr>
        <w:pStyle w:val="NoSpacing"/>
        <w:spacing w:line="240" w:lineRule="auto"/>
        <w:rPr>
          <w:sz w:val="16"/>
          <w:szCs w:val="16"/>
        </w:rPr>
      </w:pPr>
      <w:r w:rsidRPr="00052A37">
        <w:rPr>
          <w:sz w:val="16"/>
          <w:szCs w:val="16"/>
        </w:rPr>
        <w:t>VDRL: Venereal Disease Research Laboratory</w:t>
      </w:r>
      <w:r>
        <w:rPr>
          <w:sz w:val="16"/>
          <w:szCs w:val="16"/>
        </w:rPr>
        <w:t xml:space="preserve"> test </w:t>
      </w:r>
      <w:r w:rsidRPr="00052A37">
        <w:rPr>
          <w:sz w:val="16"/>
          <w:szCs w:val="16"/>
        </w:rPr>
        <w:t xml:space="preserve">for Syphilis </w:t>
      </w:r>
    </w:p>
    <w:p w14:paraId="6A55E1F4" w14:textId="77777777" w:rsidR="006249C4" w:rsidRPr="00052A37" w:rsidRDefault="006249C4" w:rsidP="009F5E00">
      <w:pPr>
        <w:pStyle w:val="NoSpacing"/>
        <w:spacing w:line="240" w:lineRule="auto"/>
        <w:rPr>
          <w:sz w:val="16"/>
          <w:szCs w:val="16"/>
        </w:rPr>
      </w:pPr>
      <w:r w:rsidRPr="00052A37">
        <w:rPr>
          <w:sz w:val="16"/>
          <w:szCs w:val="16"/>
        </w:rPr>
        <w:t>CSF/LP:</w:t>
      </w:r>
      <w:r>
        <w:rPr>
          <w:sz w:val="16"/>
          <w:szCs w:val="16"/>
        </w:rPr>
        <w:t xml:space="preserve"> Lumbar puncture to obtain cerebrospinal fluid </w:t>
      </w:r>
    </w:p>
    <w:p w14:paraId="7BCA3F01" w14:textId="77777777" w:rsidR="006249C4" w:rsidRPr="00052A37" w:rsidRDefault="006249C4" w:rsidP="009F5E00">
      <w:pPr>
        <w:pStyle w:val="NoSpacing"/>
        <w:spacing w:line="240" w:lineRule="auto"/>
        <w:rPr>
          <w:sz w:val="16"/>
          <w:szCs w:val="16"/>
        </w:rPr>
      </w:pPr>
      <w:r>
        <w:rPr>
          <w:sz w:val="16"/>
          <w:szCs w:val="16"/>
        </w:rPr>
        <w:t>A</w:t>
      </w:r>
      <w:r w:rsidRPr="00052A37">
        <w:rPr>
          <w:sz w:val="16"/>
          <w:szCs w:val="16"/>
        </w:rPr>
        <w:t>FB:</w:t>
      </w:r>
      <w:r>
        <w:rPr>
          <w:sz w:val="16"/>
          <w:szCs w:val="16"/>
        </w:rPr>
        <w:t xml:space="preserve"> Acid-fast bacilli test for Tuberculosis</w:t>
      </w:r>
      <w:r w:rsidRPr="00052A37">
        <w:rPr>
          <w:sz w:val="16"/>
          <w:szCs w:val="16"/>
        </w:rPr>
        <w:t xml:space="preserve"> </w:t>
      </w:r>
    </w:p>
    <w:p w14:paraId="18E002C0" w14:textId="77777777" w:rsidR="006249C4" w:rsidRDefault="006249C4" w:rsidP="006249C4">
      <w:pPr>
        <w:pStyle w:val="NoSpacing"/>
        <w:rPr>
          <w:sz w:val="16"/>
          <w:szCs w:val="16"/>
        </w:rPr>
      </w:pPr>
      <w:r w:rsidRPr="00052A37">
        <w:rPr>
          <w:sz w:val="16"/>
          <w:szCs w:val="16"/>
        </w:rPr>
        <w:t xml:space="preserve"> </w:t>
      </w:r>
    </w:p>
    <w:p w14:paraId="64D63D1D" w14:textId="77777777" w:rsidR="006249C4" w:rsidRPr="00052A37" w:rsidRDefault="006249C4" w:rsidP="006249C4">
      <w:pPr>
        <w:pStyle w:val="NoSpacing"/>
        <w:rPr>
          <w:sz w:val="16"/>
          <w:szCs w:val="16"/>
        </w:rPr>
      </w:pPr>
    </w:p>
    <w:p w14:paraId="09F378AD" w14:textId="537DD8D8" w:rsidR="006249C4" w:rsidRPr="0027095B" w:rsidRDefault="007A2F5E" w:rsidP="009F5E00">
      <w:pPr>
        <w:pStyle w:val="NoSpacing"/>
        <w:spacing w:line="276" w:lineRule="auto"/>
        <w:jc w:val="left"/>
        <w:rPr>
          <w:b/>
        </w:rPr>
      </w:pPr>
      <w:r>
        <w:rPr>
          <w:b/>
        </w:rPr>
        <w:lastRenderedPageBreak/>
        <w:t xml:space="preserve">S7 </w:t>
      </w:r>
      <w:r w:rsidR="00CB750E">
        <w:rPr>
          <w:b/>
        </w:rPr>
        <w:t>Table</w:t>
      </w:r>
      <w:r w:rsidR="006249C4">
        <w:rPr>
          <w:b/>
        </w:rPr>
        <w:t xml:space="preserve">: Mean </w:t>
      </w:r>
      <w:r w:rsidR="00E549E1">
        <w:rPr>
          <w:b/>
        </w:rPr>
        <w:t>health p</w:t>
      </w:r>
      <w:r w:rsidR="006249C4" w:rsidRPr="00ED0647">
        <w:rPr>
          <w:b/>
        </w:rPr>
        <w:t xml:space="preserve">rovider </w:t>
      </w:r>
      <w:r w:rsidR="00E549E1">
        <w:rPr>
          <w:b/>
        </w:rPr>
        <w:t>unit cost</w:t>
      </w:r>
      <w:r w:rsidR="00CB750E">
        <w:rPr>
          <w:b/>
        </w:rPr>
        <w:t xml:space="preserve"> </w:t>
      </w:r>
      <w:r w:rsidR="006249C4">
        <w:rPr>
          <w:b/>
        </w:rPr>
        <w:t>- Ward-</w:t>
      </w:r>
      <w:r w:rsidR="00E549E1">
        <w:rPr>
          <w:b/>
        </w:rPr>
        <w:t>based investigations and p</w:t>
      </w:r>
      <w:r w:rsidR="006249C4">
        <w:rPr>
          <w:b/>
        </w:rPr>
        <w:t>rocedures</w:t>
      </w:r>
    </w:p>
    <w:tbl>
      <w:tblPr>
        <w:tblStyle w:val="LightShading"/>
        <w:tblW w:w="5000" w:type="pct"/>
        <w:tblLook w:val="04A0" w:firstRow="1" w:lastRow="0" w:firstColumn="1" w:lastColumn="0" w:noHBand="0" w:noVBand="1"/>
      </w:tblPr>
      <w:tblGrid>
        <w:gridCol w:w="4503"/>
        <w:gridCol w:w="2126"/>
        <w:gridCol w:w="1887"/>
      </w:tblGrid>
      <w:tr w:rsidR="006249C4" w:rsidRPr="00B36357" w14:paraId="5A323D4C" w14:textId="77777777" w:rsidTr="00B3635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44" w:type="pct"/>
            <w:vMerge w:val="restart"/>
            <w:tcBorders>
              <w:top w:val="single" w:sz="12" w:space="0" w:color="auto"/>
            </w:tcBorders>
            <w:shd w:val="clear" w:color="auto" w:fill="auto"/>
            <w:noWrap/>
            <w:hideMark/>
          </w:tcPr>
          <w:p w14:paraId="5C6930FB" w14:textId="77777777" w:rsidR="006249C4" w:rsidRPr="00B36357" w:rsidRDefault="006249C4" w:rsidP="009F5E00">
            <w:pPr>
              <w:pStyle w:val="NoSpacing"/>
              <w:spacing w:line="240" w:lineRule="auto"/>
              <w:rPr>
                <w:rFonts w:asciiTheme="majorHAnsi" w:hAnsiTheme="majorHAnsi"/>
              </w:rPr>
            </w:pPr>
          </w:p>
          <w:p w14:paraId="4A88E67F" w14:textId="77777777" w:rsidR="006249C4" w:rsidRPr="00B36357" w:rsidRDefault="006249C4" w:rsidP="009F5E00">
            <w:pPr>
              <w:pStyle w:val="NoSpacing"/>
              <w:spacing w:line="240" w:lineRule="auto"/>
              <w:rPr>
                <w:rFonts w:asciiTheme="majorHAnsi" w:hAnsiTheme="majorHAnsi"/>
              </w:rPr>
            </w:pPr>
            <w:r w:rsidRPr="00B36357">
              <w:rPr>
                <w:rFonts w:asciiTheme="majorHAnsi" w:hAnsiTheme="majorHAnsi"/>
              </w:rPr>
              <w:t>Investigation or Procedure</w:t>
            </w:r>
          </w:p>
        </w:tc>
        <w:tc>
          <w:tcPr>
            <w:tcW w:w="2356" w:type="pct"/>
            <w:gridSpan w:val="2"/>
            <w:tcBorders>
              <w:top w:val="single" w:sz="12" w:space="0" w:color="auto"/>
            </w:tcBorders>
            <w:shd w:val="clear" w:color="auto" w:fill="auto"/>
            <w:noWrap/>
            <w:hideMark/>
          </w:tcPr>
          <w:p w14:paraId="00FF83C3" w14:textId="77777777" w:rsidR="006249C4" w:rsidRPr="00B36357" w:rsidRDefault="006249C4" w:rsidP="009F5E00">
            <w:pPr>
              <w:pStyle w:val="NoSpacing"/>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p w14:paraId="656E7959" w14:textId="77777777" w:rsidR="006249C4" w:rsidRPr="00B36357" w:rsidRDefault="006249C4" w:rsidP="009F5E00">
            <w:pPr>
              <w:pStyle w:val="NoSpacing"/>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36357">
              <w:rPr>
                <w:rFonts w:asciiTheme="majorHAnsi" w:hAnsiTheme="majorHAnsi"/>
              </w:rPr>
              <w:t>Mean Total Cost</w:t>
            </w:r>
          </w:p>
        </w:tc>
      </w:tr>
      <w:tr w:rsidR="006249C4" w:rsidRPr="00B36357" w14:paraId="1AA42F89" w14:textId="77777777" w:rsidTr="00B3635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44" w:type="pct"/>
            <w:vMerge/>
            <w:tcBorders>
              <w:bottom w:val="single" w:sz="8" w:space="0" w:color="auto"/>
            </w:tcBorders>
            <w:shd w:val="clear" w:color="auto" w:fill="auto"/>
            <w:noWrap/>
            <w:hideMark/>
          </w:tcPr>
          <w:p w14:paraId="54667C7A" w14:textId="77777777" w:rsidR="006249C4" w:rsidRPr="00B36357" w:rsidRDefault="006249C4" w:rsidP="009F5E00">
            <w:pPr>
              <w:pStyle w:val="NoSpacing"/>
              <w:spacing w:line="240" w:lineRule="auto"/>
              <w:rPr>
                <w:rFonts w:asciiTheme="majorHAnsi" w:hAnsiTheme="majorHAnsi"/>
                <w:b w:val="0"/>
              </w:rPr>
            </w:pPr>
          </w:p>
        </w:tc>
        <w:tc>
          <w:tcPr>
            <w:tcW w:w="1248" w:type="pct"/>
            <w:tcBorders>
              <w:bottom w:val="single" w:sz="8" w:space="0" w:color="auto"/>
            </w:tcBorders>
            <w:shd w:val="clear" w:color="auto" w:fill="auto"/>
            <w:noWrap/>
            <w:hideMark/>
          </w:tcPr>
          <w:p w14:paraId="7AC2356D" w14:textId="77777777" w:rsidR="006249C4" w:rsidRPr="00B36357" w:rsidRDefault="006249C4"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36357">
              <w:rPr>
                <w:rFonts w:asciiTheme="majorHAnsi" w:hAnsiTheme="majorHAnsi"/>
              </w:rPr>
              <w:t>2014 US Dollars</w:t>
            </w:r>
          </w:p>
        </w:tc>
        <w:tc>
          <w:tcPr>
            <w:tcW w:w="1108" w:type="pct"/>
            <w:tcBorders>
              <w:bottom w:val="single" w:sz="8" w:space="0" w:color="auto"/>
            </w:tcBorders>
            <w:shd w:val="clear" w:color="auto" w:fill="auto"/>
            <w:noWrap/>
            <w:hideMark/>
          </w:tcPr>
          <w:p w14:paraId="07888007" w14:textId="77777777" w:rsidR="006249C4" w:rsidRPr="00B36357" w:rsidRDefault="006249C4"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36357">
              <w:rPr>
                <w:rFonts w:asciiTheme="majorHAnsi" w:hAnsiTheme="majorHAnsi"/>
              </w:rPr>
              <w:t>2014 INT Dollars</w:t>
            </w:r>
          </w:p>
        </w:tc>
      </w:tr>
      <w:tr w:rsidR="006249C4" w:rsidRPr="00B36357" w14:paraId="3F15809A" w14:textId="77777777" w:rsidTr="00B36357">
        <w:trPr>
          <w:trHeight w:val="397"/>
        </w:trPr>
        <w:tc>
          <w:tcPr>
            <w:cnfStyle w:val="001000000000" w:firstRow="0" w:lastRow="0" w:firstColumn="1" w:lastColumn="0" w:oddVBand="0" w:evenVBand="0" w:oddHBand="0" w:evenHBand="0" w:firstRowFirstColumn="0" w:firstRowLastColumn="0" w:lastRowFirstColumn="0" w:lastRowLastColumn="0"/>
            <w:tcW w:w="2644" w:type="pct"/>
            <w:tcBorders>
              <w:top w:val="single" w:sz="8" w:space="0" w:color="auto"/>
            </w:tcBorders>
            <w:shd w:val="clear" w:color="auto" w:fill="F2F2F2" w:themeFill="background1" w:themeFillShade="F2"/>
            <w:noWrap/>
            <w:hideMark/>
          </w:tcPr>
          <w:p w14:paraId="27C06DF1" w14:textId="77777777" w:rsidR="006249C4" w:rsidRPr="00B36357" w:rsidRDefault="006249C4" w:rsidP="009F5E00">
            <w:pPr>
              <w:pStyle w:val="NoSpacing"/>
              <w:spacing w:line="240" w:lineRule="auto"/>
              <w:rPr>
                <w:rFonts w:asciiTheme="majorHAnsi" w:hAnsiTheme="majorHAnsi"/>
                <w:b w:val="0"/>
              </w:rPr>
            </w:pPr>
            <w:r w:rsidRPr="00B36357">
              <w:rPr>
                <w:rFonts w:asciiTheme="majorHAnsi" w:hAnsiTheme="majorHAnsi"/>
                <w:b w:val="0"/>
              </w:rPr>
              <w:t>Urine Dipstick</w:t>
            </w:r>
          </w:p>
        </w:tc>
        <w:tc>
          <w:tcPr>
            <w:tcW w:w="1248" w:type="pct"/>
            <w:tcBorders>
              <w:top w:val="single" w:sz="8" w:space="0" w:color="auto"/>
            </w:tcBorders>
            <w:shd w:val="clear" w:color="auto" w:fill="F2F2F2" w:themeFill="background1" w:themeFillShade="F2"/>
            <w:noWrap/>
            <w:hideMark/>
          </w:tcPr>
          <w:p w14:paraId="1C4681DB" w14:textId="077C66CF" w:rsidR="006249C4" w:rsidRPr="00B36357"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w:t>
            </w:r>
            <w:r w:rsidR="002D3578" w:rsidRPr="00B36357">
              <w:rPr>
                <w:rFonts w:asciiTheme="majorHAnsi" w:hAnsiTheme="majorHAnsi"/>
              </w:rPr>
              <w:t>82</w:t>
            </w:r>
          </w:p>
        </w:tc>
        <w:tc>
          <w:tcPr>
            <w:tcW w:w="1108" w:type="pct"/>
            <w:tcBorders>
              <w:top w:val="single" w:sz="8" w:space="0" w:color="auto"/>
            </w:tcBorders>
            <w:shd w:val="clear" w:color="auto" w:fill="F2F2F2" w:themeFill="background1" w:themeFillShade="F2"/>
            <w:noWrap/>
            <w:hideMark/>
          </w:tcPr>
          <w:p w14:paraId="57F07717" w14:textId="192405CC" w:rsidR="006249C4" w:rsidRPr="00B36357"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w:t>
            </w:r>
            <w:r w:rsidR="002D3578" w:rsidRPr="00B36357">
              <w:rPr>
                <w:rFonts w:asciiTheme="majorHAnsi" w:hAnsiTheme="majorHAnsi"/>
              </w:rPr>
              <w:t>27</w:t>
            </w:r>
          </w:p>
        </w:tc>
      </w:tr>
      <w:tr w:rsidR="006249C4" w:rsidRPr="00B36357" w14:paraId="3242C40C" w14:textId="77777777" w:rsidTr="00B3635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44" w:type="pct"/>
            <w:shd w:val="clear" w:color="auto" w:fill="F2F2F2" w:themeFill="background1" w:themeFillShade="F2"/>
            <w:noWrap/>
            <w:hideMark/>
          </w:tcPr>
          <w:p w14:paraId="36F36638" w14:textId="77777777" w:rsidR="006249C4" w:rsidRPr="00B36357" w:rsidRDefault="006249C4" w:rsidP="009F5E00">
            <w:pPr>
              <w:pStyle w:val="NoSpacing"/>
              <w:spacing w:line="240" w:lineRule="auto"/>
              <w:rPr>
                <w:rFonts w:asciiTheme="majorHAnsi" w:hAnsiTheme="majorHAnsi"/>
                <w:b w:val="0"/>
              </w:rPr>
            </w:pPr>
            <w:r w:rsidRPr="00B36357">
              <w:rPr>
                <w:rFonts w:asciiTheme="majorHAnsi" w:hAnsiTheme="majorHAnsi"/>
                <w:b w:val="0"/>
              </w:rPr>
              <w:t>HIV Test</w:t>
            </w:r>
          </w:p>
        </w:tc>
        <w:tc>
          <w:tcPr>
            <w:tcW w:w="1248" w:type="pct"/>
            <w:shd w:val="clear" w:color="auto" w:fill="F2F2F2" w:themeFill="background1" w:themeFillShade="F2"/>
            <w:noWrap/>
            <w:hideMark/>
          </w:tcPr>
          <w:p w14:paraId="32A536C1" w14:textId="221476F4" w:rsidR="006249C4" w:rsidRPr="00B36357"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w:t>
            </w:r>
            <w:r w:rsidR="006249C4" w:rsidRPr="00B36357">
              <w:rPr>
                <w:rFonts w:asciiTheme="majorHAnsi" w:hAnsiTheme="majorHAnsi"/>
              </w:rPr>
              <w:t>87</w:t>
            </w:r>
          </w:p>
        </w:tc>
        <w:tc>
          <w:tcPr>
            <w:tcW w:w="1108" w:type="pct"/>
            <w:shd w:val="clear" w:color="auto" w:fill="F2F2F2" w:themeFill="background1" w:themeFillShade="F2"/>
            <w:noWrap/>
            <w:hideMark/>
          </w:tcPr>
          <w:p w14:paraId="07325DBD" w14:textId="63A7FB09" w:rsidR="006249C4" w:rsidRPr="00B36357"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10.</w:t>
            </w:r>
            <w:r w:rsidR="006249C4" w:rsidRPr="00B36357">
              <w:rPr>
                <w:rFonts w:asciiTheme="majorHAnsi" w:hAnsiTheme="majorHAnsi"/>
              </w:rPr>
              <w:t>74</w:t>
            </w:r>
          </w:p>
        </w:tc>
      </w:tr>
      <w:tr w:rsidR="006249C4" w:rsidRPr="00B36357" w14:paraId="7319FCA8" w14:textId="77777777" w:rsidTr="00B36357">
        <w:trPr>
          <w:trHeight w:val="397"/>
        </w:trPr>
        <w:tc>
          <w:tcPr>
            <w:cnfStyle w:val="001000000000" w:firstRow="0" w:lastRow="0" w:firstColumn="1" w:lastColumn="0" w:oddVBand="0" w:evenVBand="0" w:oddHBand="0" w:evenHBand="0" w:firstRowFirstColumn="0" w:firstRowLastColumn="0" w:lastRowFirstColumn="0" w:lastRowLastColumn="0"/>
            <w:tcW w:w="2644" w:type="pct"/>
            <w:shd w:val="clear" w:color="auto" w:fill="F2F2F2" w:themeFill="background1" w:themeFillShade="F2"/>
            <w:noWrap/>
            <w:hideMark/>
          </w:tcPr>
          <w:p w14:paraId="4667D687" w14:textId="77777777" w:rsidR="006249C4" w:rsidRPr="00B36357" w:rsidRDefault="006249C4" w:rsidP="009F5E00">
            <w:pPr>
              <w:pStyle w:val="NoSpacing"/>
              <w:spacing w:line="240" w:lineRule="auto"/>
              <w:rPr>
                <w:rFonts w:asciiTheme="majorHAnsi" w:hAnsiTheme="majorHAnsi"/>
                <w:b w:val="0"/>
              </w:rPr>
            </w:pPr>
            <w:r w:rsidRPr="00B36357">
              <w:rPr>
                <w:rFonts w:asciiTheme="majorHAnsi" w:hAnsiTheme="majorHAnsi"/>
                <w:b w:val="0"/>
              </w:rPr>
              <w:t>Electrocardiography (ECG)</w:t>
            </w:r>
          </w:p>
        </w:tc>
        <w:tc>
          <w:tcPr>
            <w:tcW w:w="1248" w:type="pct"/>
            <w:shd w:val="clear" w:color="auto" w:fill="F2F2F2" w:themeFill="background1" w:themeFillShade="F2"/>
            <w:noWrap/>
            <w:hideMark/>
          </w:tcPr>
          <w:p w14:paraId="189DCE8A" w14:textId="0E2309A5" w:rsidR="006249C4" w:rsidRPr="00B36357"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w:t>
            </w:r>
            <w:r w:rsidR="006249C4" w:rsidRPr="00B36357">
              <w:rPr>
                <w:rFonts w:asciiTheme="majorHAnsi" w:hAnsiTheme="majorHAnsi"/>
              </w:rPr>
              <w:t>61</w:t>
            </w:r>
          </w:p>
        </w:tc>
        <w:tc>
          <w:tcPr>
            <w:tcW w:w="1108" w:type="pct"/>
            <w:shd w:val="clear" w:color="auto" w:fill="F2F2F2" w:themeFill="background1" w:themeFillShade="F2"/>
            <w:noWrap/>
            <w:hideMark/>
          </w:tcPr>
          <w:p w14:paraId="79094145" w14:textId="596134E2" w:rsidR="006249C4" w:rsidRPr="00B36357"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7.</w:t>
            </w:r>
            <w:r w:rsidR="006249C4" w:rsidRPr="00B36357">
              <w:rPr>
                <w:rFonts w:asciiTheme="majorHAnsi" w:hAnsiTheme="majorHAnsi"/>
              </w:rPr>
              <w:t>24</w:t>
            </w:r>
          </w:p>
        </w:tc>
      </w:tr>
      <w:tr w:rsidR="006249C4" w:rsidRPr="00B36357" w14:paraId="04DD7174" w14:textId="77777777" w:rsidTr="00B3635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44" w:type="pct"/>
            <w:shd w:val="clear" w:color="auto" w:fill="F2F2F2" w:themeFill="background1" w:themeFillShade="F2"/>
            <w:noWrap/>
            <w:hideMark/>
          </w:tcPr>
          <w:p w14:paraId="46FEBE54" w14:textId="77777777" w:rsidR="006249C4" w:rsidRPr="00B36357" w:rsidRDefault="006249C4" w:rsidP="009F5E00">
            <w:pPr>
              <w:pStyle w:val="NoSpacing"/>
              <w:spacing w:line="240" w:lineRule="auto"/>
              <w:rPr>
                <w:rFonts w:asciiTheme="majorHAnsi" w:hAnsiTheme="majorHAnsi"/>
                <w:b w:val="0"/>
              </w:rPr>
            </w:pPr>
            <w:r w:rsidRPr="00B36357">
              <w:rPr>
                <w:rFonts w:asciiTheme="majorHAnsi" w:hAnsiTheme="majorHAnsi"/>
                <w:b w:val="0"/>
              </w:rPr>
              <w:t>Echocardiogram</w:t>
            </w:r>
          </w:p>
        </w:tc>
        <w:tc>
          <w:tcPr>
            <w:tcW w:w="1248" w:type="pct"/>
            <w:shd w:val="clear" w:color="auto" w:fill="F2F2F2" w:themeFill="background1" w:themeFillShade="F2"/>
            <w:noWrap/>
            <w:hideMark/>
          </w:tcPr>
          <w:p w14:paraId="35D87BC0" w14:textId="3A484B80" w:rsidR="006249C4" w:rsidRPr="00B36357"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15.</w:t>
            </w:r>
            <w:r w:rsidR="006249C4" w:rsidRPr="00B36357">
              <w:rPr>
                <w:rFonts w:asciiTheme="majorHAnsi" w:hAnsiTheme="majorHAnsi"/>
              </w:rPr>
              <w:t>05</w:t>
            </w:r>
          </w:p>
        </w:tc>
        <w:tc>
          <w:tcPr>
            <w:tcW w:w="1108" w:type="pct"/>
            <w:shd w:val="clear" w:color="auto" w:fill="F2F2F2" w:themeFill="background1" w:themeFillShade="F2"/>
            <w:noWrap/>
            <w:hideMark/>
          </w:tcPr>
          <w:p w14:paraId="4D10496B" w14:textId="463B5778" w:rsidR="006249C4" w:rsidRPr="00B36357"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41.</w:t>
            </w:r>
            <w:r w:rsidR="006249C4" w:rsidRPr="00B36357">
              <w:rPr>
                <w:rFonts w:asciiTheme="majorHAnsi" w:hAnsiTheme="majorHAnsi"/>
              </w:rPr>
              <w:t>82</w:t>
            </w:r>
          </w:p>
        </w:tc>
      </w:tr>
      <w:tr w:rsidR="006249C4" w:rsidRPr="00B36357" w14:paraId="6D3D9240" w14:textId="77777777" w:rsidTr="00B36357">
        <w:trPr>
          <w:trHeight w:val="397"/>
        </w:trPr>
        <w:tc>
          <w:tcPr>
            <w:cnfStyle w:val="001000000000" w:firstRow="0" w:lastRow="0" w:firstColumn="1" w:lastColumn="0" w:oddVBand="0" w:evenVBand="0" w:oddHBand="0" w:evenHBand="0" w:firstRowFirstColumn="0" w:firstRowLastColumn="0" w:lastRowFirstColumn="0" w:lastRowLastColumn="0"/>
            <w:tcW w:w="2644" w:type="pct"/>
            <w:shd w:val="clear" w:color="auto" w:fill="F2F2F2" w:themeFill="background1" w:themeFillShade="F2"/>
            <w:noWrap/>
            <w:hideMark/>
          </w:tcPr>
          <w:p w14:paraId="3E5631FA" w14:textId="77777777" w:rsidR="006249C4" w:rsidRPr="00B36357" w:rsidRDefault="006249C4" w:rsidP="009F5E00">
            <w:pPr>
              <w:pStyle w:val="NoSpacing"/>
              <w:spacing w:line="240" w:lineRule="auto"/>
              <w:rPr>
                <w:rFonts w:asciiTheme="majorHAnsi" w:hAnsiTheme="majorHAnsi"/>
                <w:b w:val="0"/>
              </w:rPr>
            </w:pPr>
            <w:r w:rsidRPr="00B36357">
              <w:rPr>
                <w:rFonts w:asciiTheme="majorHAnsi" w:hAnsiTheme="majorHAnsi"/>
                <w:b w:val="0"/>
              </w:rPr>
              <w:t>Therapeutic Pleural Tap</w:t>
            </w:r>
          </w:p>
        </w:tc>
        <w:tc>
          <w:tcPr>
            <w:tcW w:w="1248" w:type="pct"/>
            <w:shd w:val="clear" w:color="auto" w:fill="F2F2F2" w:themeFill="background1" w:themeFillShade="F2"/>
            <w:noWrap/>
            <w:hideMark/>
          </w:tcPr>
          <w:p w14:paraId="0BC81E90" w14:textId="5946BAD4" w:rsidR="006249C4" w:rsidRPr="00B36357"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12.</w:t>
            </w:r>
            <w:r w:rsidR="006249C4" w:rsidRPr="00B36357">
              <w:rPr>
                <w:rFonts w:asciiTheme="majorHAnsi" w:hAnsiTheme="majorHAnsi"/>
              </w:rPr>
              <w:t>88</w:t>
            </w:r>
          </w:p>
        </w:tc>
        <w:tc>
          <w:tcPr>
            <w:tcW w:w="1108" w:type="pct"/>
            <w:shd w:val="clear" w:color="auto" w:fill="F2F2F2" w:themeFill="background1" w:themeFillShade="F2"/>
            <w:noWrap/>
            <w:hideMark/>
          </w:tcPr>
          <w:p w14:paraId="17492C84" w14:textId="39974B37" w:rsidR="006249C4" w:rsidRPr="00B36357"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35.</w:t>
            </w:r>
            <w:r w:rsidR="006249C4" w:rsidRPr="00B36357">
              <w:rPr>
                <w:rFonts w:asciiTheme="majorHAnsi" w:hAnsiTheme="majorHAnsi"/>
              </w:rPr>
              <w:t>78</w:t>
            </w:r>
          </w:p>
        </w:tc>
      </w:tr>
      <w:tr w:rsidR="006249C4" w:rsidRPr="00B36357" w14:paraId="44401F8C" w14:textId="77777777" w:rsidTr="00B3635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44" w:type="pct"/>
            <w:shd w:val="clear" w:color="auto" w:fill="F2F2F2" w:themeFill="background1" w:themeFillShade="F2"/>
            <w:noWrap/>
            <w:hideMark/>
          </w:tcPr>
          <w:p w14:paraId="6E209A55" w14:textId="77777777" w:rsidR="006249C4" w:rsidRPr="00B36357" w:rsidRDefault="006249C4" w:rsidP="009F5E00">
            <w:pPr>
              <w:pStyle w:val="NoSpacing"/>
              <w:spacing w:line="240" w:lineRule="auto"/>
              <w:rPr>
                <w:rFonts w:asciiTheme="majorHAnsi" w:hAnsiTheme="majorHAnsi"/>
                <w:b w:val="0"/>
              </w:rPr>
            </w:pPr>
            <w:r w:rsidRPr="00B36357">
              <w:rPr>
                <w:rFonts w:asciiTheme="majorHAnsi" w:hAnsiTheme="majorHAnsi"/>
                <w:b w:val="0"/>
              </w:rPr>
              <w:t>Therapeutic Ascitic Tap</w:t>
            </w:r>
          </w:p>
        </w:tc>
        <w:tc>
          <w:tcPr>
            <w:tcW w:w="1248" w:type="pct"/>
            <w:shd w:val="clear" w:color="auto" w:fill="F2F2F2" w:themeFill="background1" w:themeFillShade="F2"/>
            <w:noWrap/>
            <w:hideMark/>
          </w:tcPr>
          <w:p w14:paraId="73CD9D18" w14:textId="3639CB88" w:rsidR="006249C4" w:rsidRPr="00B36357"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w:t>
            </w:r>
            <w:r w:rsidR="006249C4" w:rsidRPr="00B36357">
              <w:rPr>
                <w:rFonts w:asciiTheme="majorHAnsi" w:hAnsiTheme="majorHAnsi"/>
              </w:rPr>
              <w:t>55</w:t>
            </w:r>
          </w:p>
        </w:tc>
        <w:tc>
          <w:tcPr>
            <w:tcW w:w="1108" w:type="pct"/>
            <w:shd w:val="clear" w:color="auto" w:fill="F2F2F2" w:themeFill="background1" w:themeFillShade="F2"/>
            <w:noWrap/>
            <w:hideMark/>
          </w:tcPr>
          <w:p w14:paraId="3210A96A" w14:textId="00A20E7E" w:rsidR="006249C4" w:rsidRPr="00B36357"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12.</w:t>
            </w:r>
            <w:r w:rsidR="006249C4" w:rsidRPr="00B36357">
              <w:rPr>
                <w:rFonts w:asciiTheme="majorHAnsi" w:hAnsiTheme="majorHAnsi"/>
              </w:rPr>
              <w:t>63</w:t>
            </w:r>
          </w:p>
        </w:tc>
      </w:tr>
      <w:tr w:rsidR="006249C4" w:rsidRPr="00B36357" w14:paraId="36A90660" w14:textId="77777777" w:rsidTr="00B36357">
        <w:trPr>
          <w:trHeight w:val="397"/>
        </w:trPr>
        <w:tc>
          <w:tcPr>
            <w:cnfStyle w:val="001000000000" w:firstRow="0" w:lastRow="0" w:firstColumn="1" w:lastColumn="0" w:oddVBand="0" w:evenVBand="0" w:oddHBand="0" w:evenHBand="0" w:firstRowFirstColumn="0" w:firstRowLastColumn="0" w:lastRowFirstColumn="0" w:lastRowLastColumn="0"/>
            <w:tcW w:w="2644" w:type="pct"/>
            <w:shd w:val="clear" w:color="auto" w:fill="F2F2F2" w:themeFill="background1" w:themeFillShade="F2"/>
            <w:noWrap/>
            <w:hideMark/>
          </w:tcPr>
          <w:p w14:paraId="6B07281B" w14:textId="77777777" w:rsidR="006249C4" w:rsidRPr="00B36357" w:rsidRDefault="006249C4" w:rsidP="009F5E00">
            <w:pPr>
              <w:pStyle w:val="NoSpacing"/>
              <w:spacing w:line="240" w:lineRule="auto"/>
              <w:rPr>
                <w:rFonts w:asciiTheme="majorHAnsi" w:hAnsiTheme="majorHAnsi"/>
                <w:b w:val="0"/>
              </w:rPr>
            </w:pPr>
            <w:r w:rsidRPr="00B36357">
              <w:rPr>
                <w:rFonts w:asciiTheme="majorHAnsi" w:hAnsiTheme="majorHAnsi"/>
                <w:b w:val="0"/>
              </w:rPr>
              <w:t>Lymph node aspirate</w:t>
            </w:r>
          </w:p>
        </w:tc>
        <w:tc>
          <w:tcPr>
            <w:tcW w:w="1248" w:type="pct"/>
            <w:shd w:val="clear" w:color="auto" w:fill="F2F2F2" w:themeFill="background1" w:themeFillShade="F2"/>
            <w:noWrap/>
            <w:hideMark/>
          </w:tcPr>
          <w:p w14:paraId="0C9A8361" w14:textId="482C3DF7" w:rsidR="006249C4" w:rsidRPr="00B36357"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w:t>
            </w:r>
            <w:r w:rsidR="006249C4" w:rsidRPr="00B36357">
              <w:rPr>
                <w:rFonts w:asciiTheme="majorHAnsi" w:hAnsiTheme="majorHAnsi"/>
              </w:rPr>
              <w:t>21</w:t>
            </w:r>
          </w:p>
        </w:tc>
        <w:tc>
          <w:tcPr>
            <w:tcW w:w="1108" w:type="pct"/>
            <w:shd w:val="clear" w:color="auto" w:fill="F2F2F2" w:themeFill="background1" w:themeFillShade="F2"/>
            <w:noWrap/>
            <w:hideMark/>
          </w:tcPr>
          <w:p w14:paraId="1EAEE58D" w14:textId="70FF48AF" w:rsidR="006249C4" w:rsidRPr="00B36357"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w:t>
            </w:r>
            <w:r w:rsidR="006249C4" w:rsidRPr="00B36357">
              <w:rPr>
                <w:rFonts w:asciiTheme="majorHAnsi" w:hAnsiTheme="majorHAnsi"/>
              </w:rPr>
              <w:t>14</w:t>
            </w:r>
          </w:p>
        </w:tc>
      </w:tr>
      <w:tr w:rsidR="006249C4" w:rsidRPr="00B36357" w14:paraId="55248D28" w14:textId="77777777" w:rsidTr="00B3635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44" w:type="pct"/>
            <w:shd w:val="clear" w:color="auto" w:fill="F2F2F2" w:themeFill="background1" w:themeFillShade="F2"/>
            <w:noWrap/>
            <w:hideMark/>
          </w:tcPr>
          <w:p w14:paraId="0D66548A" w14:textId="77777777" w:rsidR="006249C4" w:rsidRPr="00B36357" w:rsidRDefault="006249C4" w:rsidP="009F5E00">
            <w:pPr>
              <w:pStyle w:val="NoSpacing"/>
              <w:spacing w:line="240" w:lineRule="auto"/>
              <w:rPr>
                <w:rFonts w:asciiTheme="majorHAnsi" w:hAnsiTheme="majorHAnsi"/>
                <w:b w:val="0"/>
              </w:rPr>
            </w:pPr>
            <w:r w:rsidRPr="00B36357">
              <w:rPr>
                <w:rFonts w:asciiTheme="majorHAnsi" w:hAnsiTheme="majorHAnsi"/>
                <w:b w:val="0"/>
              </w:rPr>
              <w:t>Insertion of Naso-Gastric tube</w:t>
            </w:r>
          </w:p>
        </w:tc>
        <w:tc>
          <w:tcPr>
            <w:tcW w:w="1248" w:type="pct"/>
            <w:shd w:val="clear" w:color="auto" w:fill="F2F2F2" w:themeFill="background1" w:themeFillShade="F2"/>
            <w:noWrap/>
            <w:hideMark/>
          </w:tcPr>
          <w:p w14:paraId="29C5E66F" w14:textId="2BA89DF7" w:rsidR="006249C4" w:rsidRPr="00B36357"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w:t>
            </w:r>
            <w:r w:rsidR="006249C4" w:rsidRPr="00B36357">
              <w:rPr>
                <w:rFonts w:asciiTheme="majorHAnsi" w:hAnsiTheme="majorHAnsi"/>
              </w:rPr>
              <w:t>87</w:t>
            </w:r>
          </w:p>
        </w:tc>
        <w:tc>
          <w:tcPr>
            <w:tcW w:w="1108" w:type="pct"/>
            <w:shd w:val="clear" w:color="auto" w:fill="F2F2F2" w:themeFill="background1" w:themeFillShade="F2"/>
            <w:noWrap/>
            <w:hideMark/>
          </w:tcPr>
          <w:p w14:paraId="282601EC" w14:textId="64C2FC44" w:rsidR="006249C4" w:rsidRPr="00B36357"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10.</w:t>
            </w:r>
            <w:r w:rsidR="006249C4" w:rsidRPr="00B36357">
              <w:rPr>
                <w:rFonts w:asciiTheme="majorHAnsi" w:hAnsiTheme="majorHAnsi"/>
              </w:rPr>
              <w:t>74</w:t>
            </w:r>
          </w:p>
        </w:tc>
      </w:tr>
      <w:tr w:rsidR="006249C4" w:rsidRPr="00B36357" w14:paraId="6EAB35EB" w14:textId="77777777" w:rsidTr="00B36357">
        <w:trPr>
          <w:trHeight w:val="397"/>
        </w:trPr>
        <w:tc>
          <w:tcPr>
            <w:cnfStyle w:val="001000000000" w:firstRow="0" w:lastRow="0" w:firstColumn="1" w:lastColumn="0" w:oddVBand="0" w:evenVBand="0" w:oddHBand="0" w:evenHBand="0" w:firstRowFirstColumn="0" w:firstRowLastColumn="0" w:lastRowFirstColumn="0" w:lastRowLastColumn="0"/>
            <w:tcW w:w="2644" w:type="pct"/>
            <w:shd w:val="clear" w:color="auto" w:fill="F2F2F2" w:themeFill="background1" w:themeFillShade="F2"/>
            <w:noWrap/>
            <w:hideMark/>
          </w:tcPr>
          <w:p w14:paraId="764809E0" w14:textId="77777777" w:rsidR="006249C4" w:rsidRPr="00B36357" w:rsidRDefault="006249C4" w:rsidP="009F5E00">
            <w:pPr>
              <w:pStyle w:val="NoSpacing"/>
              <w:spacing w:line="240" w:lineRule="auto"/>
              <w:rPr>
                <w:rFonts w:asciiTheme="majorHAnsi" w:hAnsiTheme="majorHAnsi"/>
                <w:b w:val="0"/>
              </w:rPr>
            </w:pPr>
            <w:r w:rsidRPr="00B36357">
              <w:rPr>
                <w:rFonts w:asciiTheme="majorHAnsi" w:hAnsiTheme="majorHAnsi"/>
                <w:b w:val="0"/>
              </w:rPr>
              <w:t>Insertion urinary catheter</w:t>
            </w:r>
          </w:p>
        </w:tc>
        <w:tc>
          <w:tcPr>
            <w:tcW w:w="1248" w:type="pct"/>
            <w:shd w:val="clear" w:color="auto" w:fill="F2F2F2" w:themeFill="background1" w:themeFillShade="F2"/>
            <w:noWrap/>
            <w:hideMark/>
          </w:tcPr>
          <w:p w14:paraId="44AFC81E" w14:textId="3BC151B8" w:rsidR="006249C4" w:rsidRPr="00B36357"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11.</w:t>
            </w:r>
            <w:r w:rsidR="006249C4" w:rsidRPr="00B36357">
              <w:rPr>
                <w:rFonts w:asciiTheme="majorHAnsi" w:hAnsiTheme="majorHAnsi"/>
              </w:rPr>
              <w:t>65</w:t>
            </w:r>
          </w:p>
        </w:tc>
        <w:tc>
          <w:tcPr>
            <w:tcW w:w="1108" w:type="pct"/>
            <w:shd w:val="clear" w:color="auto" w:fill="F2F2F2" w:themeFill="background1" w:themeFillShade="F2"/>
            <w:noWrap/>
            <w:hideMark/>
          </w:tcPr>
          <w:p w14:paraId="269CF68D" w14:textId="670A6A4D" w:rsidR="006249C4" w:rsidRPr="00B36357"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32.</w:t>
            </w:r>
            <w:r w:rsidR="006249C4" w:rsidRPr="00B36357">
              <w:rPr>
                <w:rFonts w:asciiTheme="majorHAnsi" w:hAnsiTheme="majorHAnsi"/>
              </w:rPr>
              <w:t>37</w:t>
            </w:r>
          </w:p>
        </w:tc>
      </w:tr>
      <w:tr w:rsidR="006249C4" w:rsidRPr="00B36357" w14:paraId="5EA94E97" w14:textId="77777777" w:rsidTr="00B3635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44" w:type="pct"/>
            <w:shd w:val="clear" w:color="auto" w:fill="F2F2F2" w:themeFill="background1" w:themeFillShade="F2"/>
            <w:noWrap/>
            <w:hideMark/>
          </w:tcPr>
          <w:p w14:paraId="39406924" w14:textId="77777777" w:rsidR="006249C4" w:rsidRPr="00B36357" w:rsidRDefault="006249C4" w:rsidP="009F5E00">
            <w:pPr>
              <w:pStyle w:val="NoSpacing"/>
              <w:spacing w:line="240" w:lineRule="auto"/>
              <w:rPr>
                <w:rFonts w:asciiTheme="majorHAnsi" w:hAnsiTheme="majorHAnsi"/>
                <w:b w:val="0"/>
              </w:rPr>
            </w:pPr>
            <w:r w:rsidRPr="00B36357">
              <w:rPr>
                <w:rFonts w:asciiTheme="majorHAnsi" w:hAnsiTheme="majorHAnsi"/>
                <w:b w:val="0"/>
              </w:rPr>
              <w:t>Incision and drainage</w:t>
            </w:r>
          </w:p>
        </w:tc>
        <w:tc>
          <w:tcPr>
            <w:tcW w:w="1248" w:type="pct"/>
            <w:shd w:val="clear" w:color="auto" w:fill="F2F2F2" w:themeFill="background1" w:themeFillShade="F2"/>
            <w:noWrap/>
            <w:hideMark/>
          </w:tcPr>
          <w:p w14:paraId="770E4BCA" w14:textId="7B6A3B80" w:rsidR="006249C4" w:rsidRPr="00B36357"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w:t>
            </w:r>
            <w:r w:rsidR="006249C4" w:rsidRPr="00B36357">
              <w:rPr>
                <w:rFonts w:asciiTheme="majorHAnsi" w:hAnsiTheme="majorHAnsi"/>
              </w:rPr>
              <w:t>40</w:t>
            </w:r>
          </w:p>
        </w:tc>
        <w:tc>
          <w:tcPr>
            <w:tcW w:w="1108" w:type="pct"/>
            <w:shd w:val="clear" w:color="auto" w:fill="F2F2F2" w:themeFill="background1" w:themeFillShade="F2"/>
            <w:noWrap/>
            <w:hideMark/>
          </w:tcPr>
          <w:p w14:paraId="7A7E69AF" w14:textId="7F3038A7" w:rsidR="006249C4" w:rsidRPr="00B36357"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9.</w:t>
            </w:r>
            <w:r w:rsidR="006249C4" w:rsidRPr="00B36357">
              <w:rPr>
                <w:rFonts w:asciiTheme="majorHAnsi" w:hAnsiTheme="majorHAnsi"/>
              </w:rPr>
              <w:t>44</w:t>
            </w:r>
          </w:p>
        </w:tc>
      </w:tr>
      <w:tr w:rsidR="006249C4" w:rsidRPr="00B36357" w14:paraId="5DB358A9" w14:textId="77777777" w:rsidTr="00B36357">
        <w:trPr>
          <w:trHeight w:val="397"/>
        </w:trPr>
        <w:tc>
          <w:tcPr>
            <w:cnfStyle w:val="001000000000" w:firstRow="0" w:lastRow="0" w:firstColumn="1" w:lastColumn="0" w:oddVBand="0" w:evenVBand="0" w:oddHBand="0" w:evenHBand="0" w:firstRowFirstColumn="0" w:firstRowLastColumn="0" w:lastRowFirstColumn="0" w:lastRowLastColumn="0"/>
            <w:tcW w:w="2644" w:type="pct"/>
            <w:shd w:val="clear" w:color="auto" w:fill="F2F2F2" w:themeFill="background1" w:themeFillShade="F2"/>
            <w:noWrap/>
            <w:hideMark/>
          </w:tcPr>
          <w:p w14:paraId="2038E5FA" w14:textId="77777777" w:rsidR="006249C4" w:rsidRPr="00B36357" w:rsidRDefault="006249C4" w:rsidP="009F5E00">
            <w:pPr>
              <w:pStyle w:val="NoSpacing"/>
              <w:spacing w:line="240" w:lineRule="auto"/>
              <w:rPr>
                <w:rFonts w:asciiTheme="majorHAnsi" w:hAnsiTheme="majorHAnsi"/>
                <w:b w:val="0"/>
              </w:rPr>
            </w:pPr>
            <w:r w:rsidRPr="00B36357">
              <w:rPr>
                <w:rFonts w:asciiTheme="majorHAnsi" w:hAnsiTheme="majorHAnsi"/>
                <w:b w:val="0"/>
              </w:rPr>
              <w:t>Chest Drain</w:t>
            </w:r>
          </w:p>
        </w:tc>
        <w:tc>
          <w:tcPr>
            <w:tcW w:w="1248" w:type="pct"/>
            <w:shd w:val="clear" w:color="auto" w:fill="F2F2F2" w:themeFill="background1" w:themeFillShade="F2"/>
            <w:noWrap/>
            <w:hideMark/>
          </w:tcPr>
          <w:p w14:paraId="41DB699C" w14:textId="4CA4D7EC" w:rsidR="006249C4" w:rsidRPr="00B36357"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32.</w:t>
            </w:r>
            <w:r w:rsidR="006249C4" w:rsidRPr="00B36357">
              <w:rPr>
                <w:rFonts w:asciiTheme="majorHAnsi" w:hAnsiTheme="majorHAnsi"/>
              </w:rPr>
              <w:t>71</w:t>
            </w:r>
          </w:p>
        </w:tc>
        <w:tc>
          <w:tcPr>
            <w:tcW w:w="1108" w:type="pct"/>
            <w:shd w:val="clear" w:color="auto" w:fill="F2F2F2" w:themeFill="background1" w:themeFillShade="F2"/>
            <w:noWrap/>
            <w:hideMark/>
          </w:tcPr>
          <w:p w14:paraId="196F4B95" w14:textId="4877E064" w:rsidR="006249C4" w:rsidRPr="00B36357"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88.</w:t>
            </w:r>
            <w:r w:rsidR="006249C4" w:rsidRPr="00B36357">
              <w:rPr>
                <w:rFonts w:asciiTheme="majorHAnsi" w:hAnsiTheme="majorHAnsi"/>
              </w:rPr>
              <w:t>63</w:t>
            </w:r>
          </w:p>
        </w:tc>
      </w:tr>
      <w:tr w:rsidR="006249C4" w:rsidRPr="00B36357" w14:paraId="2764102C" w14:textId="77777777" w:rsidTr="00B3635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44" w:type="pct"/>
            <w:shd w:val="clear" w:color="auto" w:fill="F2F2F2" w:themeFill="background1" w:themeFillShade="F2"/>
            <w:noWrap/>
            <w:hideMark/>
          </w:tcPr>
          <w:p w14:paraId="445D3AD0" w14:textId="77777777" w:rsidR="006249C4" w:rsidRPr="00B36357" w:rsidRDefault="006249C4" w:rsidP="009F5E00">
            <w:pPr>
              <w:pStyle w:val="NoSpacing"/>
              <w:spacing w:line="240" w:lineRule="auto"/>
              <w:rPr>
                <w:rFonts w:asciiTheme="majorHAnsi" w:hAnsiTheme="majorHAnsi"/>
                <w:b w:val="0"/>
              </w:rPr>
            </w:pPr>
            <w:r w:rsidRPr="00B36357">
              <w:rPr>
                <w:rFonts w:asciiTheme="majorHAnsi" w:hAnsiTheme="majorHAnsi"/>
                <w:b w:val="0"/>
              </w:rPr>
              <w:t>Therapeutic Lumbar Puncture</w:t>
            </w:r>
          </w:p>
        </w:tc>
        <w:tc>
          <w:tcPr>
            <w:tcW w:w="1248" w:type="pct"/>
            <w:shd w:val="clear" w:color="auto" w:fill="F2F2F2" w:themeFill="background1" w:themeFillShade="F2"/>
            <w:noWrap/>
            <w:hideMark/>
          </w:tcPr>
          <w:p w14:paraId="47A61B39" w14:textId="6520F8DE" w:rsidR="006249C4" w:rsidRPr="00B36357"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8.</w:t>
            </w:r>
            <w:r w:rsidR="006249C4" w:rsidRPr="00B36357">
              <w:rPr>
                <w:rFonts w:asciiTheme="majorHAnsi" w:hAnsiTheme="majorHAnsi"/>
              </w:rPr>
              <w:t>55</w:t>
            </w:r>
          </w:p>
        </w:tc>
        <w:tc>
          <w:tcPr>
            <w:tcW w:w="1108" w:type="pct"/>
            <w:shd w:val="clear" w:color="auto" w:fill="F2F2F2" w:themeFill="background1" w:themeFillShade="F2"/>
            <w:noWrap/>
            <w:hideMark/>
          </w:tcPr>
          <w:p w14:paraId="4A6F357E" w14:textId="75658C2B" w:rsidR="006249C4" w:rsidRPr="00B36357"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22.</w:t>
            </w:r>
            <w:r w:rsidR="006249C4" w:rsidRPr="00B36357">
              <w:rPr>
                <w:rFonts w:asciiTheme="majorHAnsi" w:hAnsiTheme="majorHAnsi"/>
              </w:rPr>
              <w:t>13</w:t>
            </w:r>
          </w:p>
        </w:tc>
      </w:tr>
      <w:tr w:rsidR="006249C4" w:rsidRPr="00B36357" w14:paraId="5FB4492E" w14:textId="77777777" w:rsidTr="00B36357">
        <w:trPr>
          <w:trHeight w:val="397"/>
        </w:trPr>
        <w:tc>
          <w:tcPr>
            <w:cnfStyle w:val="001000000000" w:firstRow="0" w:lastRow="0" w:firstColumn="1" w:lastColumn="0" w:oddVBand="0" w:evenVBand="0" w:oddHBand="0" w:evenHBand="0" w:firstRowFirstColumn="0" w:firstRowLastColumn="0" w:lastRowFirstColumn="0" w:lastRowLastColumn="0"/>
            <w:tcW w:w="2644" w:type="pct"/>
            <w:shd w:val="clear" w:color="auto" w:fill="D9D9D9" w:themeFill="background1" w:themeFillShade="D9"/>
            <w:noWrap/>
            <w:hideMark/>
          </w:tcPr>
          <w:p w14:paraId="44CD22F4" w14:textId="77777777" w:rsidR="006249C4" w:rsidRPr="00B36357" w:rsidRDefault="006249C4" w:rsidP="009F5E00">
            <w:pPr>
              <w:pStyle w:val="NoSpacing"/>
              <w:spacing w:line="240" w:lineRule="auto"/>
              <w:rPr>
                <w:rFonts w:asciiTheme="majorHAnsi" w:hAnsiTheme="majorHAnsi"/>
                <w:b w:val="0"/>
              </w:rPr>
            </w:pPr>
            <w:r w:rsidRPr="00B36357">
              <w:rPr>
                <w:rFonts w:asciiTheme="majorHAnsi" w:hAnsiTheme="majorHAnsi"/>
                <w:b w:val="0"/>
              </w:rPr>
              <w:t>*Gastroscopy/Endoscopy/Laryngoscopy</w:t>
            </w:r>
          </w:p>
        </w:tc>
        <w:tc>
          <w:tcPr>
            <w:tcW w:w="1248" w:type="pct"/>
            <w:shd w:val="clear" w:color="auto" w:fill="D9D9D9" w:themeFill="background1" w:themeFillShade="D9"/>
            <w:noWrap/>
            <w:hideMark/>
          </w:tcPr>
          <w:p w14:paraId="0CC2C29C" w14:textId="060E9EFC" w:rsidR="006249C4" w:rsidRPr="00B36357"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470.</w:t>
            </w:r>
            <w:r w:rsidR="006249C4" w:rsidRPr="00B36357">
              <w:rPr>
                <w:rFonts w:asciiTheme="majorHAnsi" w:hAnsiTheme="majorHAnsi"/>
              </w:rPr>
              <w:t>70</w:t>
            </w:r>
          </w:p>
        </w:tc>
        <w:tc>
          <w:tcPr>
            <w:tcW w:w="1108" w:type="pct"/>
            <w:shd w:val="clear" w:color="auto" w:fill="D9D9D9" w:themeFill="background1" w:themeFillShade="D9"/>
            <w:noWrap/>
            <w:hideMark/>
          </w:tcPr>
          <w:p w14:paraId="26B09797" w14:textId="22A73C36" w:rsidR="006249C4" w:rsidRPr="00B36357"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1307.</w:t>
            </w:r>
            <w:r w:rsidR="006249C4" w:rsidRPr="00B36357">
              <w:rPr>
                <w:rFonts w:asciiTheme="majorHAnsi" w:hAnsiTheme="majorHAnsi"/>
              </w:rPr>
              <w:t>51</w:t>
            </w:r>
          </w:p>
        </w:tc>
      </w:tr>
      <w:tr w:rsidR="006249C4" w:rsidRPr="00B36357" w14:paraId="3D5C6465" w14:textId="77777777" w:rsidTr="00B3635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44" w:type="pct"/>
            <w:shd w:val="clear" w:color="auto" w:fill="D9D9D9" w:themeFill="background1" w:themeFillShade="D9"/>
            <w:noWrap/>
            <w:hideMark/>
          </w:tcPr>
          <w:p w14:paraId="226854EF" w14:textId="77777777" w:rsidR="006249C4" w:rsidRPr="00B36357" w:rsidRDefault="006249C4" w:rsidP="009F5E00">
            <w:pPr>
              <w:pStyle w:val="NoSpacing"/>
              <w:spacing w:line="240" w:lineRule="auto"/>
              <w:rPr>
                <w:rFonts w:asciiTheme="majorHAnsi" w:hAnsiTheme="majorHAnsi"/>
                <w:b w:val="0"/>
              </w:rPr>
            </w:pPr>
            <w:r w:rsidRPr="00B36357">
              <w:rPr>
                <w:rFonts w:asciiTheme="majorHAnsi" w:hAnsiTheme="majorHAnsi"/>
                <w:b w:val="0"/>
              </w:rPr>
              <w:t>*Colonoscopy</w:t>
            </w:r>
          </w:p>
        </w:tc>
        <w:tc>
          <w:tcPr>
            <w:tcW w:w="1248" w:type="pct"/>
            <w:shd w:val="clear" w:color="auto" w:fill="D9D9D9" w:themeFill="background1" w:themeFillShade="D9"/>
            <w:noWrap/>
            <w:hideMark/>
          </w:tcPr>
          <w:p w14:paraId="178F2BE5" w14:textId="1F49944A" w:rsidR="006249C4" w:rsidRPr="00B36357"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470.</w:t>
            </w:r>
            <w:r w:rsidR="006249C4" w:rsidRPr="00B36357">
              <w:rPr>
                <w:rFonts w:asciiTheme="majorHAnsi" w:hAnsiTheme="majorHAnsi"/>
              </w:rPr>
              <w:t>70</w:t>
            </w:r>
          </w:p>
        </w:tc>
        <w:tc>
          <w:tcPr>
            <w:tcW w:w="1108" w:type="pct"/>
            <w:shd w:val="clear" w:color="auto" w:fill="D9D9D9" w:themeFill="background1" w:themeFillShade="D9"/>
            <w:noWrap/>
            <w:hideMark/>
          </w:tcPr>
          <w:p w14:paraId="6A93A636" w14:textId="2CA7810E" w:rsidR="006249C4" w:rsidRPr="00B36357"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1307.</w:t>
            </w:r>
            <w:r w:rsidR="006249C4" w:rsidRPr="00B36357">
              <w:rPr>
                <w:rFonts w:asciiTheme="majorHAnsi" w:hAnsiTheme="majorHAnsi"/>
              </w:rPr>
              <w:t>51</w:t>
            </w:r>
          </w:p>
        </w:tc>
      </w:tr>
      <w:tr w:rsidR="006249C4" w:rsidRPr="00B36357" w14:paraId="3B0AF122" w14:textId="77777777" w:rsidTr="00B36357">
        <w:trPr>
          <w:trHeight w:val="397"/>
        </w:trPr>
        <w:tc>
          <w:tcPr>
            <w:cnfStyle w:val="001000000000" w:firstRow="0" w:lastRow="0" w:firstColumn="1" w:lastColumn="0" w:oddVBand="0" w:evenVBand="0" w:oddHBand="0" w:evenHBand="0" w:firstRowFirstColumn="0" w:firstRowLastColumn="0" w:lastRowFirstColumn="0" w:lastRowLastColumn="0"/>
            <w:tcW w:w="2644" w:type="pct"/>
            <w:shd w:val="clear" w:color="auto" w:fill="D9D9D9" w:themeFill="background1" w:themeFillShade="D9"/>
            <w:noWrap/>
            <w:hideMark/>
          </w:tcPr>
          <w:p w14:paraId="1C845D6C" w14:textId="77777777" w:rsidR="006249C4" w:rsidRPr="00B36357" w:rsidRDefault="006249C4" w:rsidP="009F5E00">
            <w:pPr>
              <w:pStyle w:val="NoSpacing"/>
              <w:spacing w:line="240" w:lineRule="auto"/>
              <w:rPr>
                <w:rFonts w:asciiTheme="majorHAnsi" w:hAnsiTheme="majorHAnsi"/>
                <w:b w:val="0"/>
              </w:rPr>
            </w:pPr>
            <w:r w:rsidRPr="00B36357">
              <w:rPr>
                <w:rFonts w:asciiTheme="majorHAnsi" w:hAnsiTheme="majorHAnsi"/>
                <w:b w:val="0"/>
              </w:rPr>
              <w:t>*Bronchoscopy</w:t>
            </w:r>
          </w:p>
        </w:tc>
        <w:tc>
          <w:tcPr>
            <w:tcW w:w="1248" w:type="pct"/>
            <w:shd w:val="clear" w:color="auto" w:fill="D9D9D9" w:themeFill="background1" w:themeFillShade="D9"/>
            <w:noWrap/>
            <w:hideMark/>
          </w:tcPr>
          <w:p w14:paraId="1D00ACD6" w14:textId="41FD4FA0" w:rsidR="006249C4" w:rsidRPr="00B36357"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470.</w:t>
            </w:r>
            <w:r w:rsidR="006249C4" w:rsidRPr="00B36357">
              <w:rPr>
                <w:rFonts w:asciiTheme="majorHAnsi" w:hAnsiTheme="majorHAnsi"/>
              </w:rPr>
              <w:t>70</w:t>
            </w:r>
          </w:p>
        </w:tc>
        <w:tc>
          <w:tcPr>
            <w:tcW w:w="1108" w:type="pct"/>
            <w:shd w:val="clear" w:color="auto" w:fill="D9D9D9" w:themeFill="background1" w:themeFillShade="D9"/>
            <w:noWrap/>
            <w:hideMark/>
          </w:tcPr>
          <w:p w14:paraId="3DF354D9" w14:textId="0CA4DD42" w:rsidR="006249C4" w:rsidRPr="00B36357" w:rsidRDefault="0037153E"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1307.</w:t>
            </w:r>
            <w:r w:rsidR="006249C4" w:rsidRPr="00B36357">
              <w:rPr>
                <w:rFonts w:asciiTheme="majorHAnsi" w:hAnsiTheme="majorHAnsi"/>
              </w:rPr>
              <w:t>51</w:t>
            </w:r>
          </w:p>
        </w:tc>
      </w:tr>
      <w:tr w:rsidR="006249C4" w:rsidRPr="00B36357" w14:paraId="002CEF57" w14:textId="77777777" w:rsidTr="00B3635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44" w:type="pct"/>
            <w:shd w:val="clear" w:color="auto" w:fill="D9D9D9" w:themeFill="background1" w:themeFillShade="D9"/>
            <w:noWrap/>
            <w:hideMark/>
          </w:tcPr>
          <w:p w14:paraId="2DD17933" w14:textId="77777777" w:rsidR="006249C4" w:rsidRPr="00B36357" w:rsidRDefault="006249C4" w:rsidP="009F5E00">
            <w:pPr>
              <w:pStyle w:val="NoSpacing"/>
              <w:spacing w:line="240" w:lineRule="auto"/>
              <w:rPr>
                <w:rFonts w:asciiTheme="majorHAnsi" w:hAnsiTheme="majorHAnsi"/>
                <w:b w:val="0"/>
              </w:rPr>
            </w:pPr>
            <w:r w:rsidRPr="00B36357">
              <w:rPr>
                <w:rFonts w:asciiTheme="majorHAnsi" w:hAnsiTheme="majorHAnsi"/>
                <w:b w:val="0"/>
              </w:rPr>
              <w:t>*Endoscopy +/- Banding</w:t>
            </w:r>
          </w:p>
        </w:tc>
        <w:tc>
          <w:tcPr>
            <w:tcW w:w="1248" w:type="pct"/>
            <w:shd w:val="clear" w:color="auto" w:fill="D9D9D9" w:themeFill="background1" w:themeFillShade="D9"/>
            <w:noWrap/>
            <w:hideMark/>
          </w:tcPr>
          <w:p w14:paraId="582356D1" w14:textId="616DA022" w:rsidR="006249C4" w:rsidRPr="00B36357"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470.</w:t>
            </w:r>
            <w:r w:rsidR="006249C4" w:rsidRPr="00B36357">
              <w:rPr>
                <w:rFonts w:asciiTheme="majorHAnsi" w:hAnsiTheme="majorHAnsi"/>
              </w:rPr>
              <w:t>70</w:t>
            </w:r>
          </w:p>
        </w:tc>
        <w:tc>
          <w:tcPr>
            <w:tcW w:w="1108" w:type="pct"/>
            <w:shd w:val="clear" w:color="auto" w:fill="D9D9D9" w:themeFill="background1" w:themeFillShade="D9"/>
            <w:noWrap/>
            <w:hideMark/>
          </w:tcPr>
          <w:p w14:paraId="5EC68018" w14:textId="7C6D7095" w:rsidR="006249C4" w:rsidRPr="00B36357" w:rsidRDefault="0037153E"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1307.</w:t>
            </w:r>
            <w:r w:rsidR="006249C4" w:rsidRPr="00B36357">
              <w:rPr>
                <w:rFonts w:asciiTheme="majorHAnsi" w:hAnsiTheme="majorHAnsi"/>
              </w:rPr>
              <w:t>51</w:t>
            </w:r>
          </w:p>
        </w:tc>
      </w:tr>
      <w:tr w:rsidR="006249C4" w:rsidRPr="00B36357" w14:paraId="06994610" w14:textId="77777777" w:rsidTr="00B36357">
        <w:trPr>
          <w:trHeight w:val="397"/>
        </w:trPr>
        <w:tc>
          <w:tcPr>
            <w:cnfStyle w:val="001000000000" w:firstRow="0" w:lastRow="0" w:firstColumn="1" w:lastColumn="0" w:oddVBand="0" w:evenVBand="0" w:oddHBand="0" w:evenHBand="0" w:firstRowFirstColumn="0" w:firstRowLastColumn="0" w:lastRowFirstColumn="0" w:lastRowLastColumn="0"/>
            <w:tcW w:w="2644" w:type="pct"/>
            <w:shd w:val="clear" w:color="auto" w:fill="F2F2F2" w:themeFill="background1" w:themeFillShade="F2"/>
            <w:noWrap/>
            <w:hideMark/>
          </w:tcPr>
          <w:p w14:paraId="56E68F2E" w14:textId="77777777" w:rsidR="006249C4" w:rsidRPr="00B36357" w:rsidRDefault="006249C4" w:rsidP="009F5E00">
            <w:pPr>
              <w:pStyle w:val="NoSpacing"/>
              <w:spacing w:line="240" w:lineRule="auto"/>
              <w:rPr>
                <w:rFonts w:asciiTheme="majorHAnsi" w:hAnsiTheme="majorHAnsi"/>
                <w:b w:val="0"/>
              </w:rPr>
            </w:pPr>
            <w:r w:rsidRPr="00B36357">
              <w:rPr>
                <w:rFonts w:asciiTheme="majorHAnsi" w:hAnsiTheme="majorHAnsi"/>
                <w:b w:val="0"/>
              </w:rPr>
              <w:t>Laparoscopic Surgery</w:t>
            </w:r>
          </w:p>
        </w:tc>
        <w:tc>
          <w:tcPr>
            <w:tcW w:w="2356" w:type="pct"/>
            <w:gridSpan w:val="2"/>
            <w:shd w:val="clear" w:color="auto" w:fill="F2F2F2" w:themeFill="background1" w:themeFillShade="F2"/>
            <w:noWrap/>
            <w:hideMark/>
          </w:tcPr>
          <w:p w14:paraId="660FC8DA" w14:textId="77777777" w:rsidR="006249C4" w:rsidRPr="00B36357" w:rsidRDefault="006249C4" w:rsidP="009F5E00">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36357">
              <w:rPr>
                <w:rFonts w:asciiTheme="majorHAnsi" w:hAnsiTheme="majorHAnsi"/>
              </w:rPr>
              <w:t>Not costed</w:t>
            </w:r>
          </w:p>
        </w:tc>
      </w:tr>
      <w:tr w:rsidR="006249C4" w:rsidRPr="00B36357" w14:paraId="7A55C87F" w14:textId="77777777" w:rsidTr="00B3635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44" w:type="pct"/>
            <w:tcBorders>
              <w:bottom w:val="single" w:sz="12" w:space="0" w:color="auto"/>
            </w:tcBorders>
            <w:shd w:val="clear" w:color="auto" w:fill="F2F2F2" w:themeFill="background1" w:themeFillShade="F2"/>
            <w:noWrap/>
            <w:hideMark/>
          </w:tcPr>
          <w:p w14:paraId="412198BF" w14:textId="77777777" w:rsidR="006249C4" w:rsidRPr="00B36357" w:rsidRDefault="006249C4" w:rsidP="009F5E00">
            <w:pPr>
              <w:pStyle w:val="NoSpacing"/>
              <w:spacing w:line="240" w:lineRule="auto"/>
              <w:rPr>
                <w:rFonts w:asciiTheme="majorHAnsi" w:hAnsiTheme="majorHAnsi"/>
                <w:b w:val="0"/>
              </w:rPr>
            </w:pPr>
            <w:r w:rsidRPr="00B36357">
              <w:rPr>
                <w:rFonts w:asciiTheme="majorHAnsi" w:hAnsiTheme="majorHAnsi"/>
                <w:b w:val="0"/>
              </w:rPr>
              <w:t>Laparotomy</w:t>
            </w:r>
          </w:p>
        </w:tc>
        <w:tc>
          <w:tcPr>
            <w:tcW w:w="2356" w:type="pct"/>
            <w:gridSpan w:val="2"/>
            <w:tcBorders>
              <w:bottom w:val="single" w:sz="12" w:space="0" w:color="auto"/>
            </w:tcBorders>
            <w:shd w:val="clear" w:color="auto" w:fill="F2F2F2" w:themeFill="background1" w:themeFillShade="F2"/>
            <w:noWrap/>
            <w:hideMark/>
          </w:tcPr>
          <w:p w14:paraId="40EDB56C" w14:textId="77777777" w:rsidR="006249C4" w:rsidRPr="00B36357" w:rsidRDefault="006249C4" w:rsidP="009F5E00">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36357">
              <w:rPr>
                <w:rFonts w:asciiTheme="majorHAnsi" w:hAnsiTheme="majorHAnsi"/>
              </w:rPr>
              <w:t>Not costed</w:t>
            </w:r>
          </w:p>
        </w:tc>
      </w:tr>
    </w:tbl>
    <w:p w14:paraId="47F9AF4A" w14:textId="77777777" w:rsidR="006249C4" w:rsidRDefault="006249C4" w:rsidP="006249C4">
      <w:pPr>
        <w:pStyle w:val="NoSpacing"/>
        <w:rPr>
          <w:sz w:val="16"/>
          <w:szCs w:val="16"/>
        </w:rPr>
      </w:pPr>
      <w:r w:rsidRPr="004576D5">
        <w:rPr>
          <w:sz w:val="16"/>
          <w:szCs w:val="16"/>
        </w:rPr>
        <w:t>*Not costed, cost obtained from private health provider</w:t>
      </w:r>
    </w:p>
    <w:p w14:paraId="50C68D29" w14:textId="77777777" w:rsidR="006249C4" w:rsidRPr="004576D5" w:rsidRDefault="006249C4" w:rsidP="006249C4">
      <w:pPr>
        <w:pStyle w:val="NoSpacing"/>
        <w:rPr>
          <w:sz w:val="16"/>
          <w:szCs w:val="16"/>
        </w:rPr>
      </w:pPr>
      <w:r>
        <w:rPr>
          <w:sz w:val="16"/>
          <w:szCs w:val="16"/>
        </w:rPr>
        <w:t xml:space="preserve"> </w:t>
      </w:r>
    </w:p>
    <w:p w14:paraId="6C225195" w14:textId="77777777" w:rsidR="006249C4" w:rsidRDefault="006249C4" w:rsidP="006249C4"/>
    <w:p w14:paraId="394599B0" w14:textId="77777777" w:rsidR="006249C4" w:rsidRDefault="006249C4" w:rsidP="00676906">
      <w:pPr>
        <w:pStyle w:val="NoSpacing"/>
      </w:pPr>
    </w:p>
    <w:p w14:paraId="3E25C051" w14:textId="77777777" w:rsidR="006249C4" w:rsidRDefault="006249C4" w:rsidP="00676906">
      <w:pPr>
        <w:pStyle w:val="NoSpacing"/>
      </w:pPr>
    </w:p>
    <w:p w14:paraId="494FB2ED" w14:textId="77777777" w:rsidR="006249C4" w:rsidRDefault="006249C4" w:rsidP="00676906">
      <w:pPr>
        <w:pStyle w:val="NoSpacing"/>
      </w:pPr>
    </w:p>
    <w:p w14:paraId="4C74332F" w14:textId="77777777" w:rsidR="007777F5" w:rsidRDefault="007777F5" w:rsidP="00676906">
      <w:pPr>
        <w:pStyle w:val="NoSpacing"/>
      </w:pPr>
    </w:p>
    <w:p w14:paraId="6449488C" w14:textId="77777777" w:rsidR="00CE5EF0" w:rsidRDefault="00CE5EF0" w:rsidP="00676906">
      <w:pPr>
        <w:pStyle w:val="NoSpacing"/>
      </w:pPr>
    </w:p>
    <w:p w14:paraId="6A71096F" w14:textId="77777777" w:rsidR="00CE5EF0" w:rsidRDefault="00CE5EF0" w:rsidP="00676906">
      <w:pPr>
        <w:pStyle w:val="NoSpacing"/>
      </w:pPr>
    </w:p>
    <w:p w14:paraId="0D83DAB8" w14:textId="77777777" w:rsidR="00CE5EF0" w:rsidRDefault="00CE5EF0" w:rsidP="00676906">
      <w:pPr>
        <w:pStyle w:val="NoSpacing"/>
      </w:pPr>
    </w:p>
    <w:p w14:paraId="5A19784E" w14:textId="48DBF7E7" w:rsidR="009B7185" w:rsidRDefault="009B7185" w:rsidP="009B7185">
      <w:pPr>
        <w:pStyle w:val="NoSpacing"/>
        <w:rPr>
          <w:rFonts w:cs="Times New Roman"/>
        </w:rPr>
      </w:pPr>
      <w:r w:rsidRPr="004E79FF">
        <w:rPr>
          <w:rFonts w:cs="Times New Roman"/>
        </w:rPr>
        <w:lastRenderedPageBreak/>
        <w:t>The tables below show the</w:t>
      </w:r>
      <w:r>
        <w:rPr>
          <w:rFonts w:cs="Times New Roman"/>
        </w:rPr>
        <w:t xml:space="preserve"> EQ-5D utility scores</w:t>
      </w:r>
      <w:r w:rsidRPr="004E79FF">
        <w:rPr>
          <w:rFonts w:cs="Times New Roman"/>
        </w:rPr>
        <w:t xml:space="preserve"> </w:t>
      </w:r>
      <w:r>
        <w:rPr>
          <w:rFonts w:cs="Times New Roman"/>
        </w:rPr>
        <w:t>derived using the UK York A1 tariff</w:t>
      </w:r>
      <w:r w:rsidR="00900A27">
        <w:rPr>
          <w:rFonts w:cs="Times New Roman"/>
        </w:rPr>
        <w:t xml:space="preserve"> </w:t>
      </w:r>
      <w:r>
        <w:rPr>
          <w:rFonts w:cs="Times New Roman"/>
        </w:rPr>
        <w:fldChar w:fldCharType="begin"/>
      </w:r>
      <w:r w:rsidR="0037153E">
        <w:rPr>
          <w:rFonts w:cs="Times New Roman"/>
        </w:rPr>
        <w:instrText xml:space="preserve"> ADDIN EN.CITE &lt;EndNote&gt;&lt;Cite&gt;&lt;Author&gt;Dolan&lt;/Author&gt;&lt;Year&gt;1996&lt;/Year&gt;&lt;RecNum&gt;2234&lt;/RecNum&gt;&lt;DisplayText&gt;[5]&lt;/DisplayText&gt;&lt;record&gt;&lt;rec-number&gt;2234&lt;/rec-number&gt;&lt;foreign-keys&gt;&lt;key app="EN" db-id="str9wzp2t2favleddpuxd9rlv9avetdsedr0" timestamp="1432659536"&gt;2234&lt;/key&gt;&lt;/foreign-keys&gt;&lt;ref-type name="Journal Article"&gt;17&lt;/ref-type&gt;&lt;contributors&gt;&lt;authors&gt;&lt;author&gt;Dolan, P.&lt;/author&gt;&lt;author&gt;Gudex, C.&lt;/author&gt;&lt;author&gt;Kind, P.&lt;/author&gt;&lt;author&gt;Williams, A.&lt;/author&gt;&lt;/authors&gt;&lt;/contributors&gt;&lt;auth-address&gt;University of Newcastle, UK.&lt;/auth-address&gt;&lt;titles&gt;&lt;title&gt;The time trade-off method: results from a general population study&lt;/title&gt;&lt;secondary-title&gt;Health Econ&lt;/secondary-title&gt;&lt;/titles&gt;&lt;periodical&gt;&lt;full-title&gt;Health Econ&lt;/full-title&gt;&lt;abbr-1&gt;Health economics&lt;/abbr-1&gt;&lt;/periodical&gt;&lt;pages&gt;141-54&lt;/pages&gt;&lt;volume&gt;5&lt;/volume&gt;&lt;number&gt;2&lt;/number&gt;&lt;edition&gt;1996/03/01&lt;/edition&gt;&lt;keywords&gt;&lt;keyword&gt;Adolescent&lt;/keyword&gt;&lt;keyword&gt;Adult&lt;/keyword&gt;&lt;keyword&gt;Age Factors&lt;/keyword&gt;&lt;keyword&gt;Aged&lt;/keyword&gt;&lt;keyword&gt;Aged, 80 and over&lt;/keyword&gt;&lt;keyword&gt;Cost-Benefit Analysis&lt;/keyword&gt;&lt;keyword&gt;England&lt;/keyword&gt;&lt;keyword&gt;Female&lt;/keyword&gt;&lt;keyword&gt;Health Care Rationing/*economics&lt;/keyword&gt;&lt;keyword&gt;Health Priorities/*economics&lt;/keyword&gt;&lt;keyword&gt;Health Status Indicators&lt;/keyword&gt;&lt;keyword&gt;Humans&lt;/keyword&gt;&lt;keyword&gt;Male&lt;/keyword&gt;&lt;keyword&gt;Middle Aged&lt;/keyword&gt;&lt;keyword&gt;*Quality of Life&lt;/keyword&gt;&lt;keyword&gt;Quality-Adjusted Life Years&lt;/keyword&gt;&lt;keyword&gt;Sex Factors&lt;/keyword&gt;&lt;keyword&gt;State Medicine/*economics&lt;/keyword&gt;&lt;/keywords&gt;&lt;dates&gt;&lt;year&gt;1996&lt;/year&gt;&lt;pub-dates&gt;&lt;date&gt;Mar-Apr&lt;/date&gt;&lt;/pub-dates&gt;&lt;/dates&gt;&lt;isbn&gt;1057-9230 (Print)&amp;#xD;1057-9230 (Linking)&lt;/isbn&gt;&lt;accession-num&gt;8733106&lt;/accession-num&gt;&lt;urls&gt;&lt;related-urls&gt;&lt;url&gt;http://www.ncbi.nlm.nih.gov/pubmed/8733106&lt;/url&gt;&lt;/related-urls&gt;&lt;/urls&gt;&lt;electronic-resource-num&gt;10.1002/(SICI)1099-1050(199603)5:2&amp;lt;141::AID-HEC189&amp;gt;3.0.CO;2-N [pii]&amp;#xD;10.1002/(SICI)1099-1050(199603)5:2&amp;lt;141::AID-HEC189&amp;gt;3.0.CO;2-N&lt;/electronic-resource-num&gt;&lt;language&gt;eng&lt;/language&gt;&lt;/record&gt;&lt;/Cite&gt;&lt;/EndNote&gt;</w:instrText>
      </w:r>
      <w:r>
        <w:rPr>
          <w:rFonts w:cs="Times New Roman"/>
        </w:rPr>
        <w:fldChar w:fldCharType="separate"/>
      </w:r>
      <w:r w:rsidR="0037153E">
        <w:rPr>
          <w:rFonts w:cs="Times New Roman"/>
          <w:noProof/>
        </w:rPr>
        <w:t>[5]</w:t>
      </w:r>
      <w:r>
        <w:rPr>
          <w:rFonts w:cs="Times New Roman"/>
        </w:rPr>
        <w:fldChar w:fldCharType="end"/>
      </w:r>
      <w:r w:rsidR="00900A27">
        <w:rPr>
          <w:rFonts w:cs="Times New Roman"/>
        </w:rPr>
        <w:t>.</w:t>
      </w:r>
      <w:r>
        <w:rPr>
          <w:rFonts w:cs="Times New Roman"/>
        </w:rPr>
        <w:t xml:space="preserve"> </w:t>
      </w:r>
    </w:p>
    <w:p w14:paraId="39C22293" w14:textId="77777777" w:rsidR="007A2F5E" w:rsidRDefault="007A2F5E" w:rsidP="009B7185">
      <w:pPr>
        <w:pStyle w:val="NoSpacing"/>
        <w:rPr>
          <w:rFonts w:cs="Times New Roman"/>
        </w:rPr>
      </w:pPr>
    </w:p>
    <w:p w14:paraId="26A62AD3" w14:textId="543BE3CD" w:rsidR="00D158C4" w:rsidRPr="00605E11" w:rsidRDefault="007A2F5E" w:rsidP="00D158C4">
      <w:pPr>
        <w:pStyle w:val="NoSpacing"/>
        <w:rPr>
          <w:b/>
          <w:lang w:val="en-GB"/>
        </w:rPr>
      </w:pPr>
      <w:r>
        <w:rPr>
          <w:b/>
          <w:bCs/>
          <w:u w:val="single"/>
          <w:lang w:val="en-GB"/>
        </w:rPr>
        <w:t>S8 Table</w:t>
      </w:r>
      <w:r>
        <w:rPr>
          <w:b/>
          <w:bCs/>
          <w:u w:val="single"/>
          <w:lang w:val="en-GB"/>
        </w:rPr>
        <w:t>: EQ-5D utility scores (UK tariff) by discharge medical diagnosis</w:t>
      </w:r>
    </w:p>
    <w:tbl>
      <w:tblPr>
        <w:tblStyle w:val="LightShading"/>
        <w:tblW w:w="5000" w:type="pct"/>
        <w:tblBorders>
          <w:top w:val="none" w:sz="0" w:space="0" w:color="auto"/>
          <w:bottom w:val="none" w:sz="0" w:space="0" w:color="auto"/>
        </w:tblBorders>
        <w:tblLayout w:type="fixed"/>
        <w:tblLook w:val="04A0" w:firstRow="1" w:lastRow="0" w:firstColumn="1" w:lastColumn="0" w:noHBand="0" w:noVBand="1"/>
      </w:tblPr>
      <w:tblGrid>
        <w:gridCol w:w="3654"/>
        <w:gridCol w:w="567"/>
        <w:gridCol w:w="1701"/>
        <w:gridCol w:w="1274"/>
        <w:gridCol w:w="1320"/>
      </w:tblGrid>
      <w:tr w:rsidR="00D158C4" w:rsidRPr="003D1CCA" w14:paraId="7D11365F" w14:textId="77777777" w:rsidTr="000717A6">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145" w:type="pct"/>
            <w:vMerge w:val="restart"/>
            <w:tcBorders>
              <w:top w:val="single" w:sz="12" w:space="0" w:color="auto"/>
            </w:tcBorders>
            <w:shd w:val="clear" w:color="auto" w:fill="auto"/>
            <w:noWrap/>
            <w:vAlign w:val="center"/>
          </w:tcPr>
          <w:p w14:paraId="4FC596AD" w14:textId="77777777" w:rsidR="00D158C4" w:rsidRPr="003D1CCA" w:rsidRDefault="00D158C4" w:rsidP="000717A6">
            <w:pPr>
              <w:pStyle w:val="NoSpacing"/>
              <w:spacing w:line="240" w:lineRule="auto"/>
              <w:rPr>
                <w:rFonts w:cs="Times New Roman"/>
                <w:sz w:val="16"/>
                <w:szCs w:val="16"/>
              </w:rPr>
            </w:pPr>
            <w:r>
              <w:rPr>
                <w:rFonts w:cs="Times New Roman"/>
                <w:sz w:val="16"/>
                <w:szCs w:val="16"/>
              </w:rPr>
              <w:t>Discharge medical d</w:t>
            </w:r>
            <w:r w:rsidRPr="003D1CCA">
              <w:rPr>
                <w:rFonts w:cs="Times New Roman"/>
                <w:sz w:val="16"/>
                <w:szCs w:val="16"/>
              </w:rPr>
              <w:t>iagnosis</w:t>
            </w:r>
          </w:p>
        </w:tc>
        <w:tc>
          <w:tcPr>
            <w:tcW w:w="333" w:type="pct"/>
            <w:vMerge w:val="restart"/>
            <w:tcBorders>
              <w:top w:val="single" w:sz="12" w:space="0" w:color="auto"/>
            </w:tcBorders>
            <w:shd w:val="clear" w:color="auto" w:fill="auto"/>
            <w:noWrap/>
          </w:tcPr>
          <w:p w14:paraId="6A324343" w14:textId="77777777" w:rsidR="00D158C4" w:rsidRDefault="00D158C4" w:rsidP="000717A6">
            <w:pPr>
              <w:pStyle w:val="NoSpacing"/>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sz w:val="16"/>
                <w:szCs w:val="16"/>
              </w:rPr>
            </w:pPr>
          </w:p>
          <w:p w14:paraId="254B4812" w14:textId="77777777" w:rsidR="00D158C4" w:rsidRDefault="00D158C4" w:rsidP="000717A6">
            <w:pPr>
              <w:pStyle w:val="NoSpacing"/>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sz w:val="16"/>
                <w:szCs w:val="16"/>
              </w:rPr>
            </w:pPr>
          </w:p>
          <w:p w14:paraId="54188F23" w14:textId="77777777" w:rsidR="00D158C4" w:rsidRPr="003D1CCA" w:rsidRDefault="00D158C4" w:rsidP="000717A6">
            <w:pPr>
              <w:pStyle w:val="NoSpacing"/>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N</w:t>
            </w:r>
          </w:p>
        </w:tc>
        <w:tc>
          <w:tcPr>
            <w:tcW w:w="2522" w:type="pct"/>
            <w:gridSpan w:val="3"/>
            <w:tcBorders>
              <w:top w:val="single" w:sz="12" w:space="0" w:color="auto"/>
            </w:tcBorders>
            <w:shd w:val="clear" w:color="auto" w:fill="auto"/>
            <w:noWrap/>
          </w:tcPr>
          <w:p w14:paraId="4D381F2F" w14:textId="77777777" w:rsidR="00D158C4" w:rsidRPr="003D1CCA" w:rsidRDefault="00D158C4" w:rsidP="000717A6">
            <w:pPr>
              <w:pStyle w:val="NoSpacing"/>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EQ-5D utility scores (UK tariff)</w:t>
            </w:r>
          </w:p>
        </w:tc>
      </w:tr>
      <w:tr w:rsidR="00D158C4" w:rsidRPr="003D1CCA" w14:paraId="58C5C346" w14:textId="77777777" w:rsidTr="000717A6">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145" w:type="pct"/>
            <w:vMerge/>
            <w:shd w:val="clear" w:color="auto" w:fill="auto"/>
            <w:noWrap/>
            <w:vAlign w:val="center"/>
          </w:tcPr>
          <w:p w14:paraId="185FD4B9" w14:textId="77777777" w:rsidR="00D158C4" w:rsidRPr="003D1CCA" w:rsidRDefault="00D158C4" w:rsidP="000717A6">
            <w:pPr>
              <w:pStyle w:val="NoSpacing"/>
              <w:spacing w:line="240" w:lineRule="auto"/>
              <w:rPr>
                <w:rFonts w:cs="Times New Roman"/>
                <w:sz w:val="16"/>
                <w:szCs w:val="16"/>
              </w:rPr>
            </w:pPr>
          </w:p>
        </w:tc>
        <w:tc>
          <w:tcPr>
            <w:tcW w:w="333" w:type="pct"/>
            <w:vMerge/>
            <w:shd w:val="clear" w:color="auto" w:fill="auto"/>
            <w:noWrap/>
          </w:tcPr>
          <w:p w14:paraId="2F707A93" w14:textId="77777777" w:rsidR="00D158C4" w:rsidRPr="003D1CC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999" w:type="pct"/>
            <w:shd w:val="clear" w:color="auto" w:fill="auto"/>
            <w:noWrap/>
          </w:tcPr>
          <w:p w14:paraId="091B2A2E" w14:textId="77777777" w:rsidR="00D158C4" w:rsidRPr="003D1CC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84B36">
              <w:rPr>
                <w:rFonts w:cs="Times New Roman"/>
                <w:b/>
                <w:sz w:val="16"/>
                <w:szCs w:val="16"/>
              </w:rPr>
              <w:t>On admission</w:t>
            </w:r>
          </w:p>
        </w:tc>
        <w:tc>
          <w:tcPr>
            <w:tcW w:w="748" w:type="pct"/>
            <w:shd w:val="clear" w:color="auto" w:fill="auto"/>
          </w:tcPr>
          <w:p w14:paraId="722DD2D7" w14:textId="77777777" w:rsidR="00D158C4" w:rsidRPr="003D1CC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84B36">
              <w:rPr>
                <w:rFonts w:cs="Times New Roman"/>
                <w:b/>
                <w:sz w:val="16"/>
                <w:szCs w:val="16"/>
              </w:rPr>
              <w:t>Last recorded</w:t>
            </w:r>
          </w:p>
        </w:tc>
        <w:tc>
          <w:tcPr>
            <w:tcW w:w="775" w:type="pct"/>
            <w:shd w:val="clear" w:color="auto" w:fill="auto"/>
            <w:noWrap/>
          </w:tcPr>
          <w:p w14:paraId="62FE81C8" w14:textId="77777777" w:rsidR="00D158C4" w:rsidRPr="003D1CC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84B36">
              <w:rPr>
                <w:rFonts w:cs="Times New Roman"/>
                <w:b/>
                <w:sz w:val="16"/>
                <w:szCs w:val="16"/>
              </w:rPr>
              <w:t>Change</w:t>
            </w:r>
          </w:p>
        </w:tc>
      </w:tr>
      <w:tr w:rsidR="00D158C4" w:rsidRPr="003D1CCA" w14:paraId="4419846D" w14:textId="77777777" w:rsidTr="000717A6">
        <w:trPr>
          <w:trHeight w:val="124"/>
        </w:trPr>
        <w:tc>
          <w:tcPr>
            <w:cnfStyle w:val="001000000000" w:firstRow="0" w:lastRow="0" w:firstColumn="1" w:lastColumn="0" w:oddVBand="0" w:evenVBand="0" w:oddHBand="0" w:evenHBand="0" w:firstRowFirstColumn="0" w:firstRowLastColumn="0" w:lastRowFirstColumn="0" w:lastRowLastColumn="0"/>
            <w:tcW w:w="2145" w:type="pct"/>
            <w:vMerge/>
            <w:shd w:val="clear" w:color="auto" w:fill="auto"/>
            <w:noWrap/>
            <w:vAlign w:val="center"/>
            <w:hideMark/>
          </w:tcPr>
          <w:p w14:paraId="35E14AAB" w14:textId="77777777" w:rsidR="00D158C4" w:rsidRPr="003D1CCA" w:rsidRDefault="00D158C4" w:rsidP="000717A6">
            <w:pPr>
              <w:pStyle w:val="NoSpacing"/>
              <w:spacing w:line="240" w:lineRule="auto"/>
              <w:rPr>
                <w:rFonts w:cs="Times New Roman"/>
                <w:sz w:val="16"/>
                <w:szCs w:val="16"/>
              </w:rPr>
            </w:pPr>
          </w:p>
        </w:tc>
        <w:tc>
          <w:tcPr>
            <w:tcW w:w="333" w:type="pct"/>
            <w:vMerge/>
            <w:shd w:val="clear" w:color="auto" w:fill="auto"/>
            <w:noWrap/>
            <w:hideMark/>
          </w:tcPr>
          <w:p w14:paraId="1EFA4DBA" w14:textId="77777777" w:rsidR="00D158C4" w:rsidRPr="003D1CC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999" w:type="pct"/>
            <w:shd w:val="clear" w:color="auto" w:fill="auto"/>
            <w:noWrap/>
            <w:hideMark/>
          </w:tcPr>
          <w:p w14:paraId="0384969D" w14:textId="77777777" w:rsidR="00D158C4" w:rsidRPr="003D1CC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3D1CCA">
              <w:rPr>
                <w:rFonts w:cs="Times New Roman"/>
                <w:sz w:val="16"/>
                <w:szCs w:val="16"/>
              </w:rPr>
              <w:t>Mean (SE)</w:t>
            </w:r>
          </w:p>
        </w:tc>
        <w:tc>
          <w:tcPr>
            <w:tcW w:w="748" w:type="pct"/>
            <w:shd w:val="clear" w:color="auto" w:fill="auto"/>
          </w:tcPr>
          <w:p w14:paraId="1092C7CD" w14:textId="77777777" w:rsidR="00D158C4"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3D1CCA">
              <w:rPr>
                <w:rFonts w:cs="Times New Roman"/>
                <w:sz w:val="16"/>
                <w:szCs w:val="16"/>
              </w:rPr>
              <w:t>Mean (SE)</w:t>
            </w:r>
          </w:p>
        </w:tc>
        <w:tc>
          <w:tcPr>
            <w:tcW w:w="775" w:type="pct"/>
            <w:shd w:val="clear" w:color="auto" w:fill="auto"/>
            <w:noWrap/>
            <w:hideMark/>
          </w:tcPr>
          <w:p w14:paraId="6A07B0E1" w14:textId="77777777" w:rsidR="00D158C4" w:rsidRPr="003D1CC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3D1CCA">
              <w:rPr>
                <w:rFonts w:cs="Times New Roman"/>
                <w:sz w:val="16"/>
                <w:szCs w:val="16"/>
              </w:rPr>
              <w:t>Mean (SE)</w:t>
            </w:r>
          </w:p>
        </w:tc>
      </w:tr>
      <w:tr w:rsidR="00D158C4" w:rsidRPr="003D1CCA" w14:paraId="12917592" w14:textId="77777777" w:rsidTr="000717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145" w:type="pct"/>
            <w:tcBorders>
              <w:top w:val="single" w:sz="8" w:space="0" w:color="auto"/>
            </w:tcBorders>
            <w:shd w:val="clear" w:color="auto" w:fill="auto"/>
            <w:noWrap/>
            <w:vAlign w:val="center"/>
          </w:tcPr>
          <w:p w14:paraId="21FA1786" w14:textId="77777777" w:rsidR="00D158C4" w:rsidRPr="003E65E0" w:rsidRDefault="00D158C4" w:rsidP="000717A6">
            <w:pPr>
              <w:pStyle w:val="NoSpacing"/>
              <w:spacing w:line="240" w:lineRule="auto"/>
              <w:jc w:val="left"/>
              <w:rPr>
                <w:rFonts w:cs="Times New Roman"/>
                <w:sz w:val="16"/>
                <w:szCs w:val="16"/>
              </w:rPr>
            </w:pPr>
            <w:r>
              <w:rPr>
                <w:rFonts w:cs="Times New Roman"/>
                <w:sz w:val="16"/>
                <w:szCs w:val="16"/>
              </w:rPr>
              <w:t>All</w:t>
            </w:r>
          </w:p>
        </w:tc>
        <w:tc>
          <w:tcPr>
            <w:tcW w:w="333" w:type="pct"/>
            <w:tcBorders>
              <w:top w:val="single" w:sz="8" w:space="0" w:color="auto"/>
            </w:tcBorders>
            <w:shd w:val="clear" w:color="auto" w:fill="auto"/>
            <w:noWrap/>
            <w:vAlign w:val="center"/>
          </w:tcPr>
          <w:p w14:paraId="126545ED" w14:textId="77777777" w:rsidR="00D158C4" w:rsidRPr="003E65E0"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Pr>
                <w:rFonts w:cs="Times New Roman"/>
                <w:b/>
                <w:sz w:val="16"/>
                <w:szCs w:val="16"/>
              </w:rPr>
              <w:t>640</w:t>
            </w:r>
          </w:p>
        </w:tc>
        <w:tc>
          <w:tcPr>
            <w:tcW w:w="999" w:type="pct"/>
            <w:tcBorders>
              <w:top w:val="single" w:sz="8" w:space="0" w:color="auto"/>
            </w:tcBorders>
            <w:shd w:val="clear" w:color="auto" w:fill="auto"/>
            <w:noWrap/>
            <w:vAlign w:val="center"/>
          </w:tcPr>
          <w:p w14:paraId="52384B32" w14:textId="77777777" w:rsidR="00D158C4" w:rsidRPr="003E65E0"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Pr>
                <w:rFonts w:cs="Times New Roman"/>
                <w:b/>
                <w:sz w:val="16"/>
                <w:szCs w:val="16"/>
              </w:rPr>
              <w:t>0.267 (0.02)</w:t>
            </w:r>
          </w:p>
        </w:tc>
        <w:tc>
          <w:tcPr>
            <w:tcW w:w="748" w:type="pct"/>
            <w:tcBorders>
              <w:top w:val="single" w:sz="8" w:space="0" w:color="auto"/>
            </w:tcBorders>
            <w:shd w:val="clear" w:color="auto" w:fill="auto"/>
            <w:vAlign w:val="center"/>
          </w:tcPr>
          <w:p w14:paraId="54A99C8C" w14:textId="77777777" w:rsidR="00D158C4" w:rsidRPr="003E65E0"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0.382 (0.02)</w:t>
            </w:r>
          </w:p>
        </w:tc>
        <w:tc>
          <w:tcPr>
            <w:tcW w:w="775" w:type="pct"/>
            <w:tcBorders>
              <w:top w:val="single" w:sz="8" w:space="0" w:color="auto"/>
            </w:tcBorders>
            <w:shd w:val="clear" w:color="auto" w:fill="auto"/>
            <w:noWrap/>
            <w:vAlign w:val="center"/>
          </w:tcPr>
          <w:p w14:paraId="09E78978" w14:textId="77777777" w:rsidR="00D158C4" w:rsidRPr="003E65E0"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Pr>
                <w:rFonts w:cs="Times New Roman"/>
                <w:b/>
                <w:sz w:val="16"/>
                <w:szCs w:val="16"/>
              </w:rPr>
              <w:t>+0.116 (0.02)</w:t>
            </w:r>
          </w:p>
        </w:tc>
      </w:tr>
      <w:tr w:rsidR="00D158C4" w:rsidRPr="003D1CCA" w14:paraId="709B514B" w14:textId="77777777" w:rsidTr="000717A6">
        <w:trPr>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7158259F" w14:textId="77777777" w:rsidR="00D158C4" w:rsidRPr="003D1CCA" w:rsidRDefault="00D158C4" w:rsidP="000717A6">
            <w:pPr>
              <w:pStyle w:val="NoSpacing"/>
              <w:spacing w:line="240" w:lineRule="auto"/>
              <w:jc w:val="left"/>
              <w:rPr>
                <w:rFonts w:cs="Times New Roman"/>
                <w:b w:val="0"/>
                <w:sz w:val="16"/>
                <w:szCs w:val="16"/>
              </w:rPr>
            </w:pPr>
            <w:r>
              <w:rPr>
                <w:rFonts w:cs="Times New Roman"/>
                <w:b w:val="0"/>
                <w:sz w:val="16"/>
                <w:szCs w:val="16"/>
              </w:rPr>
              <w:t>Pulmonary t</w:t>
            </w:r>
            <w:r w:rsidRPr="00CA143E">
              <w:rPr>
                <w:rFonts w:cs="Times New Roman"/>
                <w:b w:val="0"/>
                <w:sz w:val="16"/>
                <w:szCs w:val="16"/>
              </w:rPr>
              <w:t>uberculosis</w:t>
            </w:r>
          </w:p>
        </w:tc>
        <w:tc>
          <w:tcPr>
            <w:tcW w:w="333" w:type="pct"/>
            <w:shd w:val="clear" w:color="auto" w:fill="D9D9D9" w:themeFill="background1" w:themeFillShade="D9"/>
            <w:noWrap/>
            <w:hideMark/>
          </w:tcPr>
          <w:p w14:paraId="5DA83ED2" w14:textId="77777777" w:rsidR="00D158C4" w:rsidRPr="003D1CC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E067EE">
              <w:rPr>
                <w:rFonts w:cs="Times New Roman"/>
                <w:sz w:val="16"/>
                <w:szCs w:val="16"/>
              </w:rPr>
              <w:t>54</w:t>
            </w:r>
          </w:p>
        </w:tc>
        <w:tc>
          <w:tcPr>
            <w:tcW w:w="999" w:type="pct"/>
            <w:shd w:val="clear" w:color="auto" w:fill="D9D9D9" w:themeFill="background1" w:themeFillShade="D9"/>
            <w:noWrap/>
            <w:vAlign w:val="center"/>
            <w:hideMark/>
          </w:tcPr>
          <w:p w14:paraId="1A7ED416"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0.207</w:t>
            </w:r>
            <w:r>
              <w:rPr>
                <w:rFonts w:eastAsia="Times New Roman" w:cs="Times New Roman"/>
                <w:color w:val="000000"/>
                <w:sz w:val="16"/>
                <w:szCs w:val="16"/>
              </w:rPr>
              <w:t xml:space="preserve"> (0.05)</w:t>
            </w:r>
          </w:p>
        </w:tc>
        <w:tc>
          <w:tcPr>
            <w:tcW w:w="748" w:type="pct"/>
            <w:shd w:val="clear" w:color="auto" w:fill="D9D9D9" w:themeFill="background1" w:themeFillShade="D9"/>
            <w:vAlign w:val="center"/>
          </w:tcPr>
          <w:p w14:paraId="0E9B02A6"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0.391 (0.05)</w:t>
            </w:r>
          </w:p>
        </w:tc>
        <w:tc>
          <w:tcPr>
            <w:tcW w:w="775" w:type="pct"/>
            <w:shd w:val="clear" w:color="auto" w:fill="D9D9D9" w:themeFill="background1" w:themeFillShade="D9"/>
            <w:noWrap/>
            <w:vAlign w:val="center"/>
          </w:tcPr>
          <w:p w14:paraId="6BC145B0"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+0.184 (0.05)</w:t>
            </w:r>
          </w:p>
        </w:tc>
      </w:tr>
      <w:tr w:rsidR="00D158C4" w:rsidRPr="003D1CCA" w14:paraId="309CB04D" w14:textId="77777777" w:rsidTr="000717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118A9ADE" w14:textId="77777777" w:rsidR="00D158C4" w:rsidRPr="003D1CCA" w:rsidRDefault="00D158C4" w:rsidP="000717A6">
            <w:pPr>
              <w:pStyle w:val="NoSpacing"/>
              <w:spacing w:line="240" w:lineRule="auto"/>
              <w:jc w:val="left"/>
              <w:rPr>
                <w:rFonts w:cs="Times New Roman"/>
                <w:b w:val="0"/>
                <w:sz w:val="16"/>
                <w:szCs w:val="16"/>
              </w:rPr>
            </w:pPr>
            <w:r w:rsidRPr="00CA143E">
              <w:rPr>
                <w:rFonts w:cs="Times New Roman"/>
                <w:b w:val="0"/>
                <w:sz w:val="16"/>
                <w:szCs w:val="16"/>
              </w:rPr>
              <w:t>Tuberculosis of meninges and central nervous system</w:t>
            </w:r>
          </w:p>
        </w:tc>
        <w:tc>
          <w:tcPr>
            <w:tcW w:w="333" w:type="pct"/>
            <w:shd w:val="clear" w:color="auto" w:fill="D9D9D9" w:themeFill="background1" w:themeFillShade="D9"/>
            <w:noWrap/>
            <w:hideMark/>
          </w:tcPr>
          <w:p w14:paraId="0D63EA6D" w14:textId="77777777" w:rsidR="00D158C4" w:rsidRPr="003D1CC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E067EE">
              <w:rPr>
                <w:rFonts w:cs="Times New Roman"/>
                <w:sz w:val="16"/>
                <w:szCs w:val="16"/>
              </w:rPr>
              <w:t>16</w:t>
            </w:r>
          </w:p>
        </w:tc>
        <w:tc>
          <w:tcPr>
            <w:tcW w:w="999" w:type="pct"/>
            <w:shd w:val="clear" w:color="auto" w:fill="D9D9D9" w:themeFill="background1" w:themeFillShade="D9"/>
            <w:noWrap/>
            <w:vAlign w:val="center"/>
            <w:hideMark/>
          </w:tcPr>
          <w:p w14:paraId="4D251EC7"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0.062</w:t>
            </w:r>
            <w:r>
              <w:rPr>
                <w:rFonts w:eastAsia="Times New Roman" w:cs="Times New Roman"/>
                <w:color w:val="000000"/>
                <w:sz w:val="16"/>
                <w:szCs w:val="16"/>
              </w:rPr>
              <w:t xml:space="preserve"> (0.10)</w:t>
            </w:r>
          </w:p>
        </w:tc>
        <w:tc>
          <w:tcPr>
            <w:tcW w:w="748" w:type="pct"/>
            <w:shd w:val="clear" w:color="auto" w:fill="D9D9D9" w:themeFill="background1" w:themeFillShade="D9"/>
            <w:vAlign w:val="center"/>
          </w:tcPr>
          <w:p w14:paraId="241AA790"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0.192 (0.07)</w:t>
            </w:r>
          </w:p>
        </w:tc>
        <w:tc>
          <w:tcPr>
            <w:tcW w:w="775" w:type="pct"/>
            <w:shd w:val="clear" w:color="auto" w:fill="D9D9D9" w:themeFill="background1" w:themeFillShade="D9"/>
            <w:noWrap/>
            <w:vAlign w:val="center"/>
          </w:tcPr>
          <w:p w14:paraId="2D9B0F0A"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+0.130 (0.14)</w:t>
            </w:r>
          </w:p>
        </w:tc>
      </w:tr>
      <w:tr w:rsidR="00D158C4" w:rsidRPr="003D1CCA" w14:paraId="31A815FD" w14:textId="77777777" w:rsidTr="000717A6">
        <w:trPr>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06244042" w14:textId="77777777" w:rsidR="00D158C4" w:rsidRPr="003D1CCA" w:rsidRDefault="00D158C4" w:rsidP="000717A6">
            <w:pPr>
              <w:pStyle w:val="NoSpacing"/>
              <w:spacing w:line="240" w:lineRule="auto"/>
              <w:jc w:val="left"/>
              <w:rPr>
                <w:rFonts w:cs="Times New Roman"/>
                <w:b w:val="0"/>
                <w:sz w:val="16"/>
                <w:szCs w:val="16"/>
              </w:rPr>
            </w:pPr>
            <w:r w:rsidRPr="00CA143E">
              <w:rPr>
                <w:rFonts w:cs="Times New Roman"/>
                <w:b w:val="0"/>
                <w:sz w:val="16"/>
                <w:szCs w:val="16"/>
              </w:rPr>
              <w:t>Tuberculosis of intestines, peritoneum</w:t>
            </w:r>
          </w:p>
        </w:tc>
        <w:tc>
          <w:tcPr>
            <w:tcW w:w="333" w:type="pct"/>
            <w:shd w:val="clear" w:color="auto" w:fill="D9D9D9" w:themeFill="background1" w:themeFillShade="D9"/>
            <w:noWrap/>
            <w:hideMark/>
          </w:tcPr>
          <w:p w14:paraId="37C1E5FD" w14:textId="77777777" w:rsidR="00D158C4" w:rsidRPr="003D1CC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E067EE">
              <w:rPr>
                <w:rFonts w:cs="Times New Roman"/>
                <w:sz w:val="16"/>
                <w:szCs w:val="16"/>
              </w:rPr>
              <w:t>9</w:t>
            </w:r>
          </w:p>
        </w:tc>
        <w:tc>
          <w:tcPr>
            <w:tcW w:w="999" w:type="pct"/>
            <w:shd w:val="clear" w:color="auto" w:fill="D9D9D9" w:themeFill="background1" w:themeFillShade="D9"/>
            <w:noWrap/>
            <w:vAlign w:val="center"/>
            <w:hideMark/>
          </w:tcPr>
          <w:p w14:paraId="24A0F5BA"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0.384</w:t>
            </w:r>
            <w:r>
              <w:rPr>
                <w:rFonts w:eastAsia="Times New Roman" w:cs="Times New Roman"/>
                <w:color w:val="000000"/>
                <w:sz w:val="16"/>
                <w:szCs w:val="16"/>
              </w:rPr>
              <w:t xml:space="preserve"> (0.14)</w:t>
            </w:r>
          </w:p>
        </w:tc>
        <w:tc>
          <w:tcPr>
            <w:tcW w:w="748" w:type="pct"/>
            <w:shd w:val="clear" w:color="auto" w:fill="D9D9D9" w:themeFill="background1" w:themeFillShade="D9"/>
            <w:vAlign w:val="center"/>
          </w:tcPr>
          <w:p w14:paraId="4DFF99BD"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0.332 (0.10)</w:t>
            </w:r>
          </w:p>
        </w:tc>
        <w:tc>
          <w:tcPr>
            <w:tcW w:w="775" w:type="pct"/>
            <w:shd w:val="clear" w:color="auto" w:fill="D9D9D9" w:themeFill="background1" w:themeFillShade="D9"/>
            <w:noWrap/>
            <w:vAlign w:val="center"/>
          </w:tcPr>
          <w:p w14:paraId="61B9D833"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-0.053 (0.09)</w:t>
            </w:r>
          </w:p>
        </w:tc>
      </w:tr>
      <w:tr w:rsidR="00D158C4" w:rsidRPr="003D1CCA" w14:paraId="4874188D" w14:textId="77777777" w:rsidTr="000717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18604F3F" w14:textId="77777777" w:rsidR="00D158C4" w:rsidRPr="003D1CCA" w:rsidRDefault="00D158C4" w:rsidP="000717A6">
            <w:pPr>
              <w:pStyle w:val="NoSpacing"/>
              <w:spacing w:line="240" w:lineRule="auto"/>
              <w:jc w:val="left"/>
              <w:rPr>
                <w:rFonts w:cs="Times New Roman"/>
                <w:b w:val="0"/>
                <w:sz w:val="16"/>
                <w:szCs w:val="16"/>
              </w:rPr>
            </w:pPr>
            <w:r w:rsidRPr="00CA143E">
              <w:rPr>
                <w:rFonts w:cs="Times New Roman"/>
                <w:b w:val="0"/>
                <w:sz w:val="16"/>
                <w:szCs w:val="16"/>
              </w:rPr>
              <w:t>Tuberculosis of bones and joint</w:t>
            </w:r>
          </w:p>
        </w:tc>
        <w:tc>
          <w:tcPr>
            <w:tcW w:w="333" w:type="pct"/>
            <w:shd w:val="clear" w:color="auto" w:fill="D9D9D9" w:themeFill="background1" w:themeFillShade="D9"/>
            <w:noWrap/>
            <w:hideMark/>
          </w:tcPr>
          <w:p w14:paraId="41CCF08A" w14:textId="77777777" w:rsidR="00D158C4" w:rsidRPr="003D1CC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E067EE">
              <w:rPr>
                <w:rFonts w:cs="Times New Roman"/>
                <w:sz w:val="16"/>
                <w:szCs w:val="16"/>
              </w:rPr>
              <w:t>4</w:t>
            </w:r>
          </w:p>
        </w:tc>
        <w:tc>
          <w:tcPr>
            <w:tcW w:w="999" w:type="pct"/>
            <w:shd w:val="clear" w:color="auto" w:fill="D9D9D9" w:themeFill="background1" w:themeFillShade="D9"/>
            <w:noWrap/>
            <w:vAlign w:val="center"/>
            <w:hideMark/>
          </w:tcPr>
          <w:p w14:paraId="6E34B100"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0.073</w:t>
            </w:r>
            <w:r>
              <w:rPr>
                <w:rFonts w:eastAsia="Times New Roman" w:cs="Times New Roman"/>
                <w:color w:val="000000"/>
                <w:sz w:val="16"/>
                <w:szCs w:val="16"/>
              </w:rPr>
              <w:t xml:space="preserve"> (0.15)</w:t>
            </w:r>
          </w:p>
        </w:tc>
        <w:tc>
          <w:tcPr>
            <w:tcW w:w="748" w:type="pct"/>
            <w:shd w:val="clear" w:color="auto" w:fill="D9D9D9" w:themeFill="background1" w:themeFillShade="D9"/>
            <w:vAlign w:val="center"/>
          </w:tcPr>
          <w:p w14:paraId="76774927"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0.125 (0.07)</w:t>
            </w:r>
          </w:p>
        </w:tc>
        <w:tc>
          <w:tcPr>
            <w:tcW w:w="775" w:type="pct"/>
            <w:shd w:val="clear" w:color="auto" w:fill="D9D9D9" w:themeFill="background1" w:themeFillShade="D9"/>
            <w:noWrap/>
            <w:vAlign w:val="center"/>
          </w:tcPr>
          <w:p w14:paraId="593E5C9F"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+0.052 (0.11)</w:t>
            </w:r>
          </w:p>
        </w:tc>
      </w:tr>
      <w:tr w:rsidR="00D158C4" w:rsidRPr="003D1CCA" w14:paraId="5DD6261F" w14:textId="77777777" w:rsidTr="000717A6">
        <w:trPr>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28DEBC6E" w14:textId="77777777" w:rsidR="00D158C4" w:rsidRPr="003D1CCA" w:rsidRDefault="00D158C4" w:rsidP="000717A6">
            <w:pPr>
              <w:pStyle w:val="NoSpacing"/>
              <w:spacing w:line="240" w:lineRule="auto"/>
              <w:jc w:val="left"/>
              <w:rPr>
                <w:rFonts w:cs="Times New Roman"/>
                <w:b w:val="0"/>
                <w:sz w:val="16"/>
                <w:szCs w:val="16"/>
              </w:rPr>
            </w:pPr>
            <w:r w:rsidRPr="00CA143E">
              <w:rPr>
                <w:rFonts w:cs="Times New Roman"/>
                <w:b w:val="0"/>
                <w:sz w:val="16"/>
                <w:szCs w:val="16"/>
              </w:rPr>
              <w:t>Tuberculosis of other organs</w:t>
            </w:r>
          </w:p>
        </w:tc>
        <w:tc>
          <w:tcPr>
            <w:tcW w:w="333" w:type="pct"/>
            <w:shd w:val="clear" w:color="auto" w:fill="D9D9D9" w:themeFill="background1" w:themeFillShade="D9"/>
            <w:noWrap/>
            <w:hideMark/>
          </w:tcPr>
          <w:p w14:paraId="03EF8E53" w14:textId="77777777" w:rsidR="00D158C4" w:rsidRPr="003D1CC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E067EE">
              <w:rPr>
                <w:rFonts w:cs="Times New Roman"/>
                <w:sz w:val="16"/>
                <w:szCs w:val="16"/>
              </w:rPr>
              <w:t>15</w:t>
            </w:r>
          </w:p>
        </w:tc>
        <w:tc>
          <w:tcPr>
            <w:tcW w:w="999" w:type="pct"/>
            <w:shd w:val="clear" w:color="auto" w:fill="D9D9D9" w:themeFill="background1" w:themeFillShade="D9"/>
            <w:noWrap/>
            <w:vAlign w:val="center"/>
            <w:hideMark/>
          </w:tcPr>
          <w:p w14:paraId="1833A8C6"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0.324</w:t>
            </w:r>
            <w:r>
              <w:rPr>
                <w:rFonts w:eastAsia="Times New Roman" w:cs="Times New Roman"/>
                <w:color w:val="000000"/>
                <w:sz w:val="16"/>
                <w:szCs w:val="16"/>
              </w:rPr>
              <w:t xml:space="preserve"> (0.10)</w:t>
            </w:r>
          </w:p>
        </w:tc>
        <w:tc>
          <w:tcPr>
            <w:tcW w:w="748" w:type="pct"/>
            <w:shd w:val="clear" w:color="auto" w:fill="D9D9D9" w:themeFill="background1" w:themeFillShade="D9"/>
            <w:vAlign w:val="center"/>
          </w:tcPr>
          <w:p w14:paraId="10DE6443"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0.309 (0.10)</w:t>
            </w:r>
          </w:p>
        </w:tc>
        <w:tc>
          <w:tcPr>
            <w:tcW w:w="775" w:type="pct"/>
            <w:shd w:val="clear" w:color="auto" w:fill="D9D9D9" w:themeFill="background1" w:themeFillShade="D9"/>
            <w:noWrap/>
            <w:vAlign w:val="center"/>
          </w:tcPr>
          <w:p w14:paraId="3EB917E3"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-0.015 (0.09)</w:t>
            </w:r>
          </w:p>
        </w:tc>
      </w:tr>
      <w:tr w:rsidR="00D158C4" w:rsidRPr="003D1CCA" w14:paraId="4060299A" w14:textId="77777777" w:rsidTr="000717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7B81581D" w14:textId="77777777" w:rsidR="00D158C4" w:rsidRPr="003D1CCA" w:rsidRDefault="00D158C4" w:rsidP="000717A6">
            <w:pPr>
              <w:pStyle w:val="NoSpacing"/>
              <w:spacing w:line="240" w:lineRule="auto"/>
              <w:jc w:val="left"/>
              <w:rPr>
                <w:rFonts w:cs="Times New Roman"/>
                <w:b w:val="0"/>
                <w:sz w:val="16"/>
                <w:szCs w:val="16"/>
              </w:rPr>
            </w:pPr>
            <w:proofErr w:type="spellStart"/>
            <w:r w:rsidRPr="00CA143E">
              <w:rPr>
                <w:rFonts w:cs="Times New Roman"/>
                <w:b w:val="0"/>
                <w:sz w:val="16"/>
                <w:szCs w:val="16"/>
              </w:rPr>
              <w:t>Miliary</w:t>
            </w:r>
            <w:proofErr w:type="spellEnd"/>
            <w:r>
              <w:rPr>
                <w:rFonts w:cs="Times New Roman"/>
                <w:b w:val="0"/>
                <w:sz w:val="16"/>
                <w:szCs w:val="16"/>
              </w:rPr>
              <w:t xml:space="preserve"> t</w:t>
            </w:r>
            <w:r w:rsidRPr="00CA143E">
              <w:rPr>
                <w:rFonts w:cs="Times New Roman"/>
                <w:b w:val="0"/>
                <w:sz w:val="16"/>
                <w:szCs w:val="16"/>
              </w:rPr>
              <w:t>uberculosis</w:t>
            </w:r>
          </w:p>
        </w:tc>
        <w:tc>
          <w:tcPr>
            <w:tcW w:w="333" w:type="pct"/>
            <w:shd w:val="clear" w:color="auto" w:fill="D9D9D9" w:themeFill="background1" w:themeFillShade="D9"/>
            <w:noWrap/>
            <w:hideMark/>
          </w:tcPr>
          <w:p w14:paraId="2C1E3D1C" w14:textId="77777777" w:rsidR="00D158C4" w:rsidRPr="003D1CC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E067EE">
              <w:rPr>
                <w:rFonts w:cs="Times New Roman"/>
                <w:sz w:val="16"/>
                <w:szCs w:val="16"/>
              </w:rPr>
              <w:t>17</w:t>
            </w:r>
          </w:p>
        </w:tc>
        <w:tc>
          <w:tcPr>
            <w:tcW w:w="999" w:type="pct"/>
            <w:shd w:val="clear" w:color="auto" w:fill="D9D9D9" w:themeFill="background1" w:themeFillShade="D9"/>
            <w:noWrap/>
            <w:vAlign w:val="center"/>
            <w:hideMark/>
          </w:tcPr>
          <w:p w14:paraId="1F1B164B"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0.156</w:t>
            </w:r>
            <w:r>
              <w:rPr>
                <w:rFonts w:eastAsia="Times New Roman" w:cs="Times New Roman"/>
                <w:color w:val="000000"/>
                <w:sz w:val="16"/>
                <w:szCs w:val="16"/>
              </w:rPr>
              <w:t xml:space="preserve"> (0.10)</w:t>
            </w:r>
          </w:p>
        </w:tc>
        <w:tc>
          <w:tcPr>
            <w:tcW w:w="748" w:type="pct"/>
            <w:shd w:val="clear" w:color="auto" w:fill="D9D9D9" w:themeFill="background1" w:themeFillShade="D9"/>
            <w:vAlign w:val="center"/>
          </w:tcPr>
          <w:p w14:paraId="6D32FAC8"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0.074 (0.06)</w:t>
            </w:r>
          </w:p>
        </w:tc>
        <w:tc>
          <w:tcPr>
            <w:tcW w:w="775" w:type="pct"/>
            <w:shd w:val="clear" w:color="auto" w:fill="D9D9D9" w:themeFill="background1" w:themeFillShade="D9"/>
            <w:noWrap/>
            <w:vAlign w:val="center"/>
          </w:tcPr>
          <w:p w14:paraId="57CBCC0E"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-0.082 (0.09)</w:t>
            </w:r>
          </w:p>
        </w:tc>
      </w:tr>
      <w:tr w:rsidR="00D158C4" w:rsidRPr="003D1CCA" w14:paraId="47514460" w14:textId="77777777" w:rsidTr="000717A6">
        <w:trPr>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4428BDBB" w14:textId="77777777" w:rsidR="00D158C4" w:rsidRPr="003D1CCA" w:rsidRDefault="00D158C4" w:rsidP="000717A6">
            <w:pPr>
              <w:pStyle w:val="NoSpacing"/>
              <w:spacing w:line="240" w:lineRule="auto"/>
              <w:jc w:val="left"/>
              <w:rPr>
                <w:rFonts w:cs="Times New Roman"/>
                <w:b w:val="0"/>
                <w:sz w:val="16"/>
                <w:szCs w:val="16"/>
              </w:rPr>
            </w:pPr>
            <w:r>
              <w:rPr>
                <w:rFonts w:cs="Times New Roman"/>
                <w:b w:val="0"/>
                <w:sz w:val="16"/>
                <w:szCs w:val="16"/>
              </w:rPr>
              <w:t>Tuberculosis - r</w:t>
            </w:r>
            <w:r w:rsidRPr="00CA143E">
              <w:rPr>
                <w:rFonts w:cs="Times New Roman"/>
                <w:b w:val="0"/>
                <w:sz w:val="16"/>
                <w:szCs w:val="16"/>
              </w:rPr>
              <w:t>etreatment</w:t>
            </w:r>
          </w:p>
        </w:tc>
        <w:tc>
          <w:tcPr>
            <w:tcW w:w="333" w:type="pct"/>
            <w:shd w:val="clear" w:color="auto" w:fill="D9D9D9" w:themeFill="background1" w:themeFillShade="D9"/>
            <w:noWrap/>
            <w:hideMark/>
          </w:tcPr>
          <w:p w14:paraId="6A037F08" w14:textId="77777777" w:rsidR="00D158C4" w:rsidRPr="003D1CC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E067EE">
              <w:rPr>
                <w:rFonts w:cs="Times New Roman"/>
                <w:sz w:val="16"/>
                <w:szCs w:val="16"/>
              </w:rPr>
              <w:t>6</w:t>
            </w:r>
          </w:p>
        </w:tc>
        <w:tc>
          <w:tcPr>
            <w:tcW w:w="999" w:type="pct"/>
            <w:shd w:val="clear" w:color="auto" w:fill="D9D9D9" w:themeFill="background1" w:themeFillShade="D9"/>
            <w:noWrap/>
            <w:vAlign w:val="center"/>
            <w:hideMark/>
          </w:tcPr>
          <w:p w14:paraId="232D366A"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0.412</w:t>
            </w:r>
            <w:r>
              <w:rPr>
                <w:rFonts w:eastAsia="Times New Roman" w:cs="Times New Roman"/>
                <w:color w:val="000000"/>
                <w:sz w:val="16"/>
                <w:szCs w:val="16"/>
              </w:rPr>
              <w:t xml:space="preserve"> (0.22)</w:t>
            </w:r>
          </w:p>
        </w:tc>
        <w:tc>
          <w:tcPr>
            <w:tcW w:w="748" w:type="pct"/>
            <w:shd w:val="clear" w:color="auto" w:fill="D9D9D9" w:themeFill="background1" w:themeFillShade="D9"/>
            <w:vAlign w:val="center"/>
          </w:tcPr>
          <w:p w14:paraId="188D588D"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0.551 (0.18)</w:t>
            </w:r>
          </w:p>
        </w:tc>
        <w:tc>
          <w:tcPr>
            <w:tcW w:w="775" w:type="pct"/>
            <w:shd w:val="clear" w:color="auto" w:fill="D9D9D9" w:themeFill="background1" w:themeFillShade="D9"/>
            <w:noWrap/>
            <w:vAlign w:val="center"/>
          </w:tcPr>
          <w:p w14:paraId="018ADD1D"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+0.139 (0.10)</w:t>
            </w:r>
          </w:p>
        </w:tc>
      </w:tr>
      <w:tr w:rsidR="00D158C4" w:rsidRPr="003D1CCA" w14:paraId="0087DAB6" w14:textId="77777777" w:rsidTr="000717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13B9027A" w14:textId="77777777" w:rsidR="00D158C4" w:rsidRPr="003D1CCA" w:rsidRDefault="00D158C4" w:rsidP="000717A6">
            <w:pPr>
              <w:pStyle w:val="NoSpacing"/>
              <w:spacing w:line="240" w:lineRule="auto"/>
              <w:jc w:val="left"/>
              <w:rPr>
                <w:rFonts w:cs="Times New Roman"/>
                <w:b w:val="0"/>
                <w:sz w:val="16"/>
                <w:szCs w:val="16"/>
              </w:rPr>
            </w:pPr>
            <w:proofErr w:type="spellStart"/>
            <w:r w:rsidRPr="00CA143E">
              <w:rPr>
                <w:rFonts w:cs="Times New Roman"/>
                <w:b w:val="0"/>
                <w:sz w:val="16"/>
                <w:szCs w:val="16"/>
              </w:rPr>
              <w:t>Septicaemia</w:t>
            </w:r>
            <w:proofErr w:type="spellEnd"/>
            <w:r w:rsidRPr="00CA143E">
              <w:rPr>
                <w:rFonts w:cs="Times New Roman"/>
                <w:b w:val="0"/>
                <w:sz w:val="16"/>
                <w:szCs w:val="16"/>
              </w:rPr>
              <w:t>*</w:t>
            </w:r>
          </w:p>
        </w:tc>
        <w:tc>
          <w:tcPr>
            <w:tcW w:w="333" w:type="pct"/>
            <w:shd w:val="clear" w:color="auto" w:fill="D9D9D9" w:themeFill="background1" w:themeFillShade="D9"/>
            <w:noWrap/>
            <w:hideMark/>
          </w:tcPr>
          <w:p w14:paraId="3BA0BAF7" w14:textId="77777777" w:rsidR="00D158C4" w:rsidRPr="003D1CC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E067EE">
              <w:rPr>
                <w:rFonts w:cs="Times New Roman"/>
                <w:sz w:val="16"/>
                <w:szCs w:val="16"/>
              </w:rPr>
              <w:t>58</w:t>
            </w:r>
          </w:p>
        </w:tc>
        <w:tc>
          <w:tcPr>
            <w:tcW w:w="999" w:type="pct"/>
            <w:shd w:val="clear" w:color="auto" w:fill="D9D9D9" w:themeFill="background1" w:themeFillShade="D9"/>
            <w:noWrap/>
            <w:vAlign w:val="center"/>
            <w:hideMark/>
          </w:tcPr>
          <w:p w14:paraId="20317BDC"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0.303</w:t>
            </w:r>
            <w:r>
              <w:rPr>
                <w:rFonts w:eastAsia="Times New Roman" w:cs="Times New Roman"/>
                <w:color w:val="000000"/>
                <w:sz w:val="16"/>
                <w:szCs w:val="16"/>
              </w:rPr>
              <w:t xml:space="preserve"> (0.05)</w:t>
            </w:r>
          </w:p>
        </w:tc>
        <w:tc>
          <w:tcPr>
            <w:tcW w:w="748" w:type="pct"/>
            <w:shd w:val="clear" w:color="auto" w:fill="D9D9D9" w:themeFill="background1" w:themeFillShade="D9"/>
            <w:vAlign w:val="center"/>
          </w:tcPr>
          <w:p w14:paraId="25697081"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0.474 (0.05)</w:t>
            </w:r>
          </w:p>
        </w:tc>
        <w:tc>
          <w:tcPr>
            <w:tcW w:w="775" w:type="pct"/>
            <w:shd w:val="clear" w:color="auto" w:fill="D9D9D9" w:themeFill="background1" w:themeFillShade="D9"/>
            <w:noWrap/>
            <w:vAlign w:val="center"/>
          </w:tcPr>
          <w:p w14:paraId="590DC693"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+0.171 (0.05)</w:t>
            </w:r>
          </w:p>
        </w:tc>
      </w:tr>
      <w:tr w:rsidR="00D158C4" w:rsidRPr="003D1CCA" w14:paraId="2FFDBC29" w14:textId="77777777" w:rsidTr="000717A6">
        <w:trPr>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76DE1B68" w14:textId="77777777" w:rsidR="00D158C4" w:rsidRPr="003D1CCA" w:rsidRDefault="00D158C4" w:rsidP="000717A6">
            <w:pPr>
              <w:pStyle w:val="NoSpacing"/>
              <w:spacing w:line="240" w:lineRule="auto"/>
              <w:jc w:val="left"/>
              <w:rPr>
                <w:rFonts w:cs="Times New Roman"/>
                <w:b w:val="0"/>
                <w:sz w:val="16"/>
                <w:szCs w:val="16"/>
              </w:rPr>
            </w:pPr>
            <w:r w:rsidRPr="00CA143E">
              <w:rPr>
                <w:rFonts w:cs="Times New Roman"/>
                <w:b w:val="0"/>
                <w:sz w:val="16"/>
                <w:szCs w:val="16"/>
              </w:rPr>
              <w:t>Candidiasis</w:t>
            </w:r>
          </w:p>
        </w:tc>
        <w:tc>
          <w:tcPr>
            <w:tcW w:w="333" w:type="pct"/>
            <w:shd w:val="clear" w:color="auto" w:fill="D9D9D9" w:themeFill="background1" w:themeFillShade="D9"/>
            <w:noWrap/>
            <w:hideMark/>
          </w:tcPr>
          <w:p w14:paraId="41CE53D4" w14:textId="77777777" w:rsidR="00D158C4" w:rsidRPr="003D1CC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E067EE">
              <w:rPr>
                <w:rFonts w:cs="Times New Roman"/>
                <w:sz w:val="16"/>
                <w:szCs w:val="16"/>
              </w:rPr>
              <w:t>6</w:t>
            </w:r>
          </w:p>
        </w:tc>
        <w:tc>
          <w:tcPr>
            <w:tcW w:w="999" w:type="pct"/>
            <w:shd w:val="clear" w:color="auto" w:fill="D9D9D9" w:themeFill="background1" w:themeFillShade="D9"/>
            <w:noWrap/>
            <w:vAlign w:val="center"/>
            <w:hideMark/>
          </w:tcPr>
          <w:p w14:paraId="2372B260"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0.073</w:t>
            </w:r>
            <w:r>
              <w:rPr>
                <w:rFonts w:eastAsia="Times New Roman" w:cs="Times New Roman"/>
                <w:color w:val="000000"/>
                <w:sz w:val="16"/>
                <w:szCs w:val="16"/>
              </w:rPr>
              <w:t xml:space="preserve"> (0.07)</w:t>
            </w:r>
          </w:p>
        </w:tc>
        <w:tc>
          <w:tcPr>
            <w:tcW w:w="748" w:type="pct"/>
            <w:shd w:val="clear" w:color="auto" w:fill="D9D9D9" w:themeFill="background1" w:themeFillShade="D9"/>
            <w:vAlign w:val="center"/>
          </w:tcPr>
          <w:p w14:paraId="0231D5DC"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0.207 (0.11)</w:t>
            </w:r>
          </w:p>
        </w:tc>
        <w:tc>
          <w:tcPr>
            <w:tcW w:w="775" w:type="pct"/>
            <w:shd w:val="clear" w:color="auto" w:fill="D9D9D9" w:themeFill="background1" w:themeFillShade="D9"/>
            <w:noWrap/>
            <w:vAlign w:val="center"/>
          </w:tcPr>
          <w:p w14:paraId="4CE60940"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+0.134 (0.15)</w:t>
            </w:r>
          </w:p>
        </w:tc>
      </w:tr>
      <w:tr w:rsidR="00D158C4" w:rsidRPr="003D1CCA" w14:paraId="31B56927" w14:textId="77777777" w:rsidTr="000717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34284E8E" w14:textId="77777777" w:rsidR="00D158C4" w:rsidRPr="003D1CCA" w:rsidRDefault="00D158C4" w:rsidP="000717A6">
            <w:pPr>
              <w:pStyle w:val="NoSpacing"/>
              <w:spacing w:line="240" w:lineRule="auto"/>
              <w:jc w:val="left"/>
              <w:rPr>
                <w:rFonts w:cs="Times New Roman"/>
                <w:b w:val="0"/>
                <w:sz w:val="16"/>
                <w:szCs w:val="16"/>
              </w:rPr>
            </w:pPr>
            <w:proofErr w:type="spellStart"/>
            <w:r w:rsidRPr="00CA143E">
              <w:rPr>
                <w:rFonts w:cs="Times New Roman"/>
                <w:b w:val="0"/>
                <w:sz w:val="16"/>
                <w:szCs w:val="16"/>
              </w:rPr>
              <w:t>Cryptococcal</w:t>
            </w:r>
            <w:proofErr w:type="spellEnd"/>
            <w:r w:rsidRPr="00CA143E">
              <w:rPr>
                <w:rFonts w:cs="Times New Roman"/>
                <w:b w:val="0"/>
                <w:sz w:val="16"/>
                <w:szCs w:val="16"/>
              </w:rPr>
              <w:t xml:space="preserve"> meningitis</w:t>
            </w:r>
          </w:p>
        </w:tc>
        <w:tc>
          <w:tcPr>
            <w:tcW w:w="333" w:type="pct"/>
            <w:shd w:val="clear" w:color="auto" w:fill="D9D9D9" w:themeFill="background1" w:themeFillShade="D9"/>
            <w:noWrap/>
            <w:hideMark/>
          </w:tcPr>
          <w:p w14:paraId="095A7960" w14:textId="77777777" w:rsidR="00D158C4" w:rsidRPr="003D1CC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E067EE">
              <w:rPr>
                <w:rFonts w:cs="Times New Roman"/>
                <w:sz w:val="16"/>
                <w:szCs w:val="16"/>
              </w:rPr>
              <w:t>36</w:t>
            </w:r>
          </w:p>
        </w:tc>
        <w:tc>
          <w:tcPr>
            <w:tcW w:w="999" w:type="pct"/>
            <w:shd w:val="clear" w:color="auto" w:fill="D9D9D9" w:themeFill="background1" w:themeFillShade="D9"/>
            <w:noWrap/>
            <w:vAlign w:val="center"/>
            <w:hideMark/>
          </w:tcPr>
          <w:p w14:paraId="6EEF1EE8"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0.236</w:t>
            </w:r>
            <w:r>
              <w:rPr>
                <w:rFonts w:eastAsia="Times New Roman" w:cs="Times New Roman"/>
                <w:color w:val="000000"/>
                <w:sz w:val="16"/>
                <w:szCs w:val="16"/>
              </w:rPr>
              <w:t xml:space="preserve"> (0.07)</w:t>
            </w:r>
          </w:p>
        </w:tc>
        <w:tc>
          <w:tcPr>
            <w:tcW w:w="748" w:type="pct"/>
            <w:shd w:val="clear" w:color="auto" w:fill="D9D9D9" w:themeFill="background1" w:themeFillShade="D9"/>
            <w:vAlign w:val="center"/>
          </w:tcPr>
          <w:p w14:paraId="66818B9C"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0.348 (0.07)</w:t>
            </w:r>
          </w:p>
        </w:tc>
        <w:tc>
          <w:tcPr>
            <w:tcW w:w="775" w:type="pct"/>
            <w:shd w:val="clear" w:color="auto" w:fill="D9D9D9" w:themeFill="background1" w:themeFillShade="D9"/>
            <w:noWrap/>
            <w:vAlign w:val="center"/>
          </w:tcPr>
          <w:p w14:paraId="12D5DE14"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+0.112 (0.08)</w:t>
            </w:r>
          </w:p>
        </w:tc>
      </w:tr>
      <w:tr w:rsidR="00D158C4" w:rsidRPr="003D1CCA" w14:paraId="2F8BECED" w14:textId="77777777" w:rsidTr="000717A6">
        <w:trPr>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178FC660" w14:textId="77777777" w:rsidR="00D158C4" w:rsidRPr="003D1CCA" w:rsidRDefault="00D158C4" w:rsidP="000717A6">
            <w:pPr>
              <w:pStyle w:val="NoSpacing"/>
              <w:spacing w:line="240" w:lineRule="auto"/>
              <w:jc w:val="left"/>
              <w:rPr>
                <w:rFonts w:cs="Times New Roman"/>
                <w:b w:val="0"/>
                <w:sz w:val="16"/>
                <w:szCs w:val="16"/>
              </w:rPr>
            </w:pPr>
            <w:r w:rsidRPr="00CA143E">
              <w:rPr>
                <w:rFonts w:cs="Times New Roman"/>
                <w:b w:val="0"/>
                <w:sz w:val="16"/>
                <w:szCs w:val="16"/>
              </w:rPr>
              <w:t>Viral infection</w:t>
            </w:r>
          </w:p>
        </w:tc>
        <w:tc>
          <w:tcPr>
            <w:tcW w:w="333" w:type="pct"/>
            <w:shd w:val="clear" w:color="auto" w:fill="D9D9D9" w:themeFill="background1" w:themeFillShade="D9"/>
            <w:noWrap/>
            <w:hideMark/>
          </w:tcPr>
          <w:p w14:paraId="01BA161D" w14:textId="77777777" w:rsidR="00D158C4" w:rsidRPr="003D1CC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E067EE">
              <w:rPr>
                <w:rFonts w:cs="Times New Roman"/>
                <w:sz w:val="16"/>
                <w:szCs w:val="16"/>
              </w:rPr>
              <w:t>8</w:t>
            </w:r>
          </w:p>
        </w:tc>
        <w:tc>
          <w:tcPr>
            <w:tcW w:w="999" w:type="pct"/>
            <w:shd w:val="clear" w:color="auto" w:fill="D9D9D9" w:themeFill="background1" w:themeFillShade="D9"/>
            <w:noWrap/>
            <w:vAlign w:val="center"/>
            <w:hideMark/>
          </w:tcPr>
          <w:p w14:paraId="5AEF03B7"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0.449</w:t>
            </w:r>
            <w:r>
              <w:rPr>
                <w:rFonts w:eastAsia="Times New Roman" w:cs="Times New Roman"/>
                <w:color w:val="000000"/>
                <w:sz w:val="16"/>
                <w:szCs w:val="16"/>
              </w:rPr>
              <w:t xml:space="preserve"> (0.10)</w:t>
            </w:r>
          </w:p>
        </w:tc>
        <w:tc>
          <w:tcPr>
            <w:tcW w:w="748" w:type="pct"/>
            <w:shd w:val="clear" w:color="auto" w:fill="D9D9D9" w:themeFill="background1" w:themeFillShade="D9"/>
            <w:vAlign w:val="center"/>
          </w:tcPr>
          <w:p w14:paraId="1E6E71A1"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0.361 (0.15)</w:t>
            </w:r>
          </w:p>
        </w:tc>
        <w:tc>
          <w:tcPr>
            <w:tcW w:w="775" w:type="pct"/>
            <w:shd w:val="clear" w:color="auto" w:fill="D9D9D9" w:themeFill="background1" w:themeFillShade="D9"/>
            <w:noWrap/>
            <w:vAlign w:val="center"/>
          </w:tcPr>
          <w:p w14:paraId="0E09F86C"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-0.088 (0.09)</w:t>
            </w:r>
          </w:p>
        </w:tc>
      </w:tr>
      <w:tr w:rsidR="00D158C4" w:rsidRPr="003D1CCA" w14:paraId="5DD92778" w14:textId="77777777" w:rsidTr="000717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260D0196" w14:textId="77777777" w:rsidR="00D158C4" w:rsidRPr="003D1CCA" w:rsidRDefault="00D158C4" w:rsidP="000717A6">
            <w:pPr>
              <w:pStyle w:val="NoSpacing"/>
              <w:spacing w:line="240" w:lineRule="auto"/>
              <w:jc w:val="left"/>
              <w:rPr>
                <w:rFonts w:cs="Times New Roman"/>
                <w:b w:val="0"/>
                <w:sz w:val="16"/>
                <w:szCs w:val="16"/>
              </w:rPr>
            </w:pPr>
            <w:r w:rsidRPr="00CA143E">
              <w:rPr>
                <w:rFonts w:cs="Times New Roman"/>
                <w:b w:val="0"/>
                <w:sz w:val="16"/>
                <w:szCs w:val="16"/>
              </w:rPr>
              <w:t xml:space="preserve">Pneumocystis </w:t>
            </w:r>
            <w:proofErr w:type="spellStart"/>
            <w:r>
              <w:rPr>
                <w:rFonts w:cs="Times New Roman"/>
                <w:b w:val="0"/>
                <w:sz w:val="16"/>
                <w:szCs w:val="16"/>
              </w:rPr>
              <w:t>Jivorecii</w:t>
            </w:r>
            <w:proofErr w:type="spellEnd"/>
            <w:r>
              <w:rPr>
                <w:rFonts w:cs="Times New Roman"/>
                <w:b w:val="0"/>
                <w:sz w:val="16"/>
                <w:szCs w:val="16"/>
              </w:rPr>
              <w:t xml:space="preserve"> </w:t>
            </w:r>
            <w:r w:rsidRPr="00CA143E">
              <w:rPr>
                <w:rFonts w:cs="Times New Roman"/>
                <w:b w:val="0"/>
                <w:sz w:val="16"/>
                <w:szCs w:val="16"/>
              </w:rPr>
              <w:t>pneumonia</w:t>
            </w:r>
          </w:p>
        </w:tc>
        <w:tc>
          <w:tcPr>
            <w:tcW w:w="333" w:type="pct"/>
            <w:shd w:val="clear" w:color="auto" w:fill="D9D9D9" w:themeFill="background1" w:themeFillShade="D9"/>
            <w:noWrap/>
            <w:hideMark/>
          </w:tcPr>
          <w:p w14:paraId="5C02A7E4" w14:textId="77777777" w:rsidR="00D158C4" w:rsidRPr="003D1CC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8</w:t>
            </w:r>
          </w:p>
        </w:tc>
        <w:tc>
          <w:tcPr>
            <w:tcW w:w="999" w:type="pct"/>
            <w:shd w:val="clear" w:color="auto" w:fill="D9D9D9" w:themeFill="background1" w:themeFillShade="D9"/>
            <w:noWrap/>
            <w:vAlign w:val="center"/>
            <w:hideMark/>
          </w:tcPr>
          <w:p w14:paraId="6CEFABD8"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0.382</w:t>
            </w:r>
            <w:r>
              <w:rPr>
                <w:rFonts w:eastAsia="Times New Roman" w:cs="Times New Roman"/>
                <w:color w:val="000000"/>
                <w:sz w:val="16"/>
                <w:szCs w:val="16"/>
              </w:rPr>
              <w:t xml:space="preserve"> (0.13)</w:t>
            </w:r>
          </w:p>
        </w:tc>
        <w:tc>
          <w:tcPr>
            <w:tcW w:w="748" w:type="pct"/>
            <w:shd w:val="clear" w:color="auto" w:fill="D9D9D9" w:themeFill="background1" w:themeFillShade="D9"/>
            <w:vAlign w:val="center"/>
          </w:tcPr>
          <w:p w14:paraId="41A06B64"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0.392 (0.17)</w:t>
            </w:r>
          </w:p>
        </w:tc>
        <w:tc>
          <w:tcPr>
            <w:tcW w:w="775" w:type="pct"/>
            <w:shd w:val="clear" w:color="auto" w:fill="D9D9D9" w:themeFill="background1" w:themeFillShade="D9"/>
            <w:noWrap/>
            <w:vAlign w:val="center"/>
          </w:tcPr>
          <w:p w14:paraId="4244A0C9"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+0.010 (0.21)</w:t>
            </w:r>
          </w:p>
        </w:tc>
      </w:tr>
      <w:tr w:rsidR="00D158C4" w:rsidRPr="003D1CCA" w14:paraId="355393DA" w14:textId="77777777" w:rsidTr="000717A6">
        <w:trPr>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6ECC085F" w14:textId="77777777" w:rsidR="00D158C4" w:rsidRPr="003D1CCA" w:rsidRDefault="00D158C4" w:rsidP="000717A6">
            <w:pPr>
              <w:pStyle w:val="NoSpacing"/>
              <w:spacing w:line="240" w:lineRule="auto"/>
              <w:jc w:val="left"/>
              <w:rPr>
                <w:rFonts w:cs="Times New Roman"/>
                <w:b w:val="0"/>
                <w:sz w:val="16"/>
                <w:szCs w:val="16"/>
              </w:rPr>
            </w:pPr>
            <w:r w:rsidRPr="00CA143E">
              <w:rPr>
                <w:rFonts w:cs="Times New Roman"/>
                <w:b w:val="0"/>
                <w:sz w:val="16"/>
                <w:szCs w:val="16"/>
              </w:rPr>
              <w:t>Malaria</w:t>
            </w:r>
          </w:p>
        </w:tc>
        <w:tc>
          <w:tcPr>
            <w:tcW w:w="333" w:type="pct"/>
            <w:shd w:val="clear" w:color="auto" w:fill="D9D9D9" w:themeFill="background1" w:themeFillShade="D9"/>
            <w:noWrap/>
            <w:hideMark/>
          </w:tcPr>
          <w:p w14:paraId="246A264A" w14:textId="77777777" w:rsidR="00D158C4" w:rsidRPr="003D1CC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E067EE">
              <w:rPr>
                <w:rFonts w:cs="Times New Roman"/>
                <w:sz w:val="16"/>
                <w:szCs w:val="16"/>
              </w:rPr>
              <w:t>13</w:t>
            </w:r>
          </w:p>
        </w:tc>
        <w:tc>
          <w:tcPr>
            <w:tcW w:w="999" w:type="pct"/>
            <w:shd w:val="clear" w:color="auto" w:fill="D9D9D9" w:themeFill="background1" w:themeFillShade="D9"/>
            <w:noWrap/>
            <w:vAlign w:val="center"/>
            <w:hideMark/>
          </w:tcPr>
          <w:p w14:paraId="174BAF70"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0.338</w:t>
            </w:r>
            <w:r>
              <w:rPr>
                <w:rFonts w:eastAsia="Times New Roman" w:cs="Times New Roman"/>
                <w:color w:val="000000"/>
                <w:sz w:val="16"/>
                <w:szCs w:val="16"/>
              </w:rPr>
              <w:t xml:space="preserve"> (0.09)</w:t>
            </w:r>
          </w:p>
        </w:tc>
        <w:tc>
          <w:tcPr>
            <w:tcW w:w="748" w:type="pct"/>
            <w:shd w:val="clear" w:color="auto" w:fill="D9D9D9" w:themeFill="background1" w:themeFillShade="D9"/>
            <w:vAlign w:val="center"/>
          </w:tcPr>
          <w:p w14:paraId="4D962B43"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0.326 (0.11)</w:t>
            </w:r>
          </w:p>
        </w:tc>
        <w:tc>
          <w:tcPr>
            <w:tcW w:w="775" w:type="pct"/>
            <w:shd w:val="clear" w:color="auto" w:fill="D9D9D9" w:themeFill="background1" w:themeFillShade="D9"/>
            <w:noWrap/>
            <w:vAlign w:val="center"/>
          </w:tcPr>
          <w:p w14:paraId="15067F6F"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-0.011 (0.03)</w:t>
            </w:r>
          </w:p>
        </w:tc>
      </w:tr>
      <w:tr w:rsidR="00D158C4" w:rsidRPr="003D1CCA" w14:paraId="502AC5EA" w14:textId="77777777" w:rsidTr="000717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auto"/>
            <w:noWrap/>
            <w:vAlign w:val="center"/>
            <w:hideMark/>
          </w:tcPr>
          <w:p w14:paraId="625BD375" w14:textId="77777777" w:rsidR="00D158C4" w:rsidRPr="003D1CCA" w:rsidRDefault="00D158C4" w:rsidP="000717A6">
            <w:pPr>
              <w:pStyle w:val="NoSpacing"/>
              <w:spacing w:line="240" w:lineRule="auto"/>
              <w:jc w:val="left"/>
              <w:rPr>
                <w:rFonts w:cs="Times New Roman"/>
                <w:b w:val="0"/>
                <w:sz w:val="16"/>
                <w:szCs w:val="16"/>
              </w:rPr>
            </w:pPr>
            <w:r>
              <w:rPr>
                <w:rFonts w:cs="Times New Roman"/>
                <w:b w:val="0"/>
                <w:sz w:val="16"/>
                <w:szCs w:val="16"/>
              </w:rPr>
              <w:t>Kaposi’s s</w:t>
            </w:r>
            <w:r w:rsidRPr="00CA143E">
              <w:rPr>
                <w:rFonts w:cs="Times New Roman"/>
                <w:b w:val="0"/>
                <w:sz w:val="16"/>
                <w:szCs w:val="16"/>
              </w:rPr>
              <w:t>arcoma</w:t>
            </w:r>
          </w:p>
        </w:tc>
        <w:tc>
          <w:tcPr>
            <w:tcW w:w="333" w:type="pct"/>
            <w:shd w:val="clear" w:color="auto" w:fill="auto"/>
            <w:noWrap/>
            <w:hideMark/>
          </w:tcPr>
          <w:p w14:paraId="77CC115B" w14:textId="77777777" w:rsidR="00D158C4" w:rsidRPr="003D1CC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E067EE">
              <w:rPr>
                <w:rFonts w:cs="Times New Roman"/>
                <w:sz w:val="16"/>
                <w:szCs w:val="16"/>
              </w:rPr>
              <w:t>20</w:t>
            </w:r>
          </w:p>
        </w:tc>
        <w:tc>
          <w:tcPr>
            <w:tcW w:w="999" w:type="pct"/>
            <w:shd w:val="clear" w:color="auto" w:fill="auto"/>
            <w:noWrap/>
            <w:vAlign w:val="center"/>
            <w:hideMark/>
          </w:tcPr>
          <w:p w14:paraId="6AC2D8CD"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0.145</w:t>
            </w:r>
            <w:r>
              <w:rPr>
                <w:rFonts w:eastAsia="Times New Roman" w:cs="Times New Roman"/>
                <w:color w:val="000000"/>
                <w:sz w:val="16"/>
                <w:szCs w:val="16"/>
              </w:rPr>
              <w:t xml:space="preserve"> (0.07)</w:t>
            </w:r>
          </w:p>
        </w:tc>
        <w:tc>
          <w:tcPr>
            <w:tcW w:w="748" w:type="pct"/>
            <w:shd w:val="clear" w:color="auto" w:fill="auto"/>
            <w:vAlign w:val="center"/>
          </w:tcPr>
          <w:p w14:paraId="50041D58"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0.228 (0.07)</w:t>
            </w:r>
          </w:p>
        </w:tc>
        <w:tc>
          <w:tcPr>
            <w:tcW w:w="775" w:type="pct"/>
            <w:shd w:val="clear" w:color="auto" w:fill="auto"/>
            <w:noWrap/>
            <w:vAlign w:val="center"/>
          </w:tcPr>
          <w:p w14:paraId="48E68FE3"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+0.083 (0.05)</w:t>
            </w:r>
          </w:p>
        </w:tc>
      </w:tr>
      <w:tr w:rsidR="00D158C4" w:rsidRPr="003D1CCA" w14:paraId="1B44C18A" w14:textId="77777777" w:rsidTr="000717A6">
        <w:trPr>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auto"/>
            <w:noWrap/>
            <w:vAlign w:val="center"/>
            <w:hideMark/>
          </w:tcPr>
          <w:p w14:paraId="13F782AB" w14:textId="77777777" w:rsidR="00D158C4" w:rsidRPr="003D1CCA" w:rsidRDefault="00D158C4" w:rsidP="000717A6">
            <w:pPr>
              <w:pStyle w:val="NoSpacing"/>
              <w:spacing w:line="240" w:lineRule="auto"/>
              <w:jc w:val="left"/>
              <w:rPr>
                <w:rFonts w:cs="Times New Roman"/>
                <w:b w:val="0"/>
                <w:sz w:val="16"/>
                <w:szCs w:val="16"/>
              </w:rPr>
            </w:pPr>
            <w:r w:rsidRPr="00CA143E">
              <w:rPr>
                <w:rFonts w:cs="Times New Roman"/>
                <w:b w:val="0"/>
                <w:sz w:val="16"/>
                <w:szCs w:val="16"/>
              </w:rPr>
              <w:t>Neoplasms - excluding Kaposi's</w:t>
            </w:r>
          </w:p>
        </w:tc>
        <w:tc>
          <w:tcPr>
            <w:tcW w:w="333" w:type="pct"/>
            <w:shd w:val="clear" w:color="auto" w:fill="auto"/>
            <w:noWrap/>
            <w:hideMark/>
          </w:tcPr>
          <w:p w14:paraId="195C99BD" w14:textId="77777777" w:rsidR="00D158C4" w:rsidRPr="003D1CC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E067EE">
              <w:rPr>
                <w:rFonts w:cs="Times New Roman"/>
                <w:sz w:val="16"/>
                <w:szCs w:val="16"/>
              </w:rPr>
              <w:t>7</w:t>
            </w:r>
          </w:p>
        </w:tc>
        <w:tc>
          <w:tcPr>
            <w:tcW w:w="999" w:type="pct"/>
            <w:shd w:val="clear" w:color="auto" w:fill="auto"/>
            <w:noWrap/>
            <w:vAlign w:val="center"/>
            <w:hideMark/>
          </w:tcPr>
          <w:p w14:paraId="1082A34E"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0.424</w:t>
            </w:r>
            <w:r>
              <w:rPr>
                <w:rFonts w:eastAsia="Times New Roman" w:cs="Times New Roman"/>
                <w:color w:val="000000"/>
                <w:sz w:val="16"/>
                <w:szCs w:val="16"/>
              </w:rPr>
              <w:t xml:space="preserve"> (0.14)</w:t>
            </w:r>
          </w:p>
        </w:tc>
        <w:tc>
          <w:tcPr>
            <w:tcW w:w="748" w:type="pct"/>
            <w:shd w:val="clear" w:color="auto" w:fill="auto"/>
            <w:vAlign w:val="center"/>
          </w:tcPr>
          <w:p w14:paraId="7EBFB149"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0.149 (0.20)</w:t>
            </w:r>
          </w:p>
        </w:tc>
        <w:tc>
          <w:tcPr>
            <w:tcW w:w="775" w:type="pct"/>
            <w:shd w:val="clear" w:color="auto" w:fill="auto"/>
            <w:noWrap/>
            <w:vAlign w:val="center"/>
          </w:tcPr>
          <w:p w14:paraId="1B014870"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-0.276 (0.18)</w:t>
            </w:r>
          </w:p>
        </w:tc>
      </w:tr>
      <w:tr w:rsidR="00D158C4" w:rsidRPr="003D1CCA" w14:paraId="54816CE5" w14:textId="77777777" w:rsidTr="000717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37C17E3C" w14:textId="77777777" w:rsidR="00D158C4" w:rsidRPr="003D1CCA" w:rsidRDefault="00D158C4" w:rsidP="000717A6">
            <w:pPr>
              <w:pStyle w:val="NoSpacing"/>
              <w:spacing w:line="240" w:lineRule="auto"/>
              <w:jc w:val="left"/>
              <w:rPr>
                <w:rFonts w:cs="Times New Roman"/>
                <w:b w:val="0"/>
                <w:sz w:val="16"/>
                <w:szCs w:val="16"/>
              </w:rPr>
            </w:pPr>
            <w:r w:rsidRPr="00CA143E">
              <w:rPr>
                <w:rFonts w:cs="Times New Roman"/>
                <w:b w:val="0"/>
                <w:sz w:val="16"/>
                <w:szCs w:val="16"/>
              </w:rPr>
              <w:t>Diabetes mellitus without complications</w:t>
            </w:r>
          </w:p>
        </w:tc>
        <w:tc>
          <w:tcPr>
            <w:tcW w:w="333" w:type="pct"/>
            <w:shd w:val="clear" w:color="auto" w:fill="D9D9D9" w:themeFill="background1" w:themeFillShade="D9"/>
            <w:noWrap/>
            <w:hideMark/>
          </w:tcPr>
          <w:p w14:paraId="151498FE" w14:textId="77777777" w:rsidR="00D158C4" w:rsidRPr="003D1CC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E067EE">
              <w:rPr>
                <w:rFonts w:cs="Times New Roman"/>
                <w:sz w:val="16"/>
                <w:szCs w:val="16"/>
              </w:rPr>
              <w:t>5</w:t>
            </w:r>
          </w:p>
        </w:tc>
        <w:tc>
          <w:tcPr>
            <w:tcW w:w="999" w:type="pct"/>
            <w:shd w:val="clear" w:color="auto" w:fill="D9D9D9" w:themeFill="background1" w:themeFillShade="D9"/>
            <w:noWrap/>
            <w:vAlign w:val="center"/>
            <w:hideMark/>
          </w:tcPr>
          <w:p w14:paraId="523E0FE7"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0.610</w:t>
            </w:r>
            <w:r>
              <w:rPr>
                <w:rFonts w:eastAsia="Times New Roman" w:cs="Times New Roman"/>
                <w:color w:val="000000"/>
                <w:sz w:val="16"/>
                <w:szCs w:val="16"/>
              </w:rPr>
              <w:t xml:space="preserve"> (0.09)</w:t>
            </w:r>
          </w:p>
        </w:tc>
        <w:tc>
          <w:tcPr>
            <w:tcW w:w="748" w:type="pct"/>
            <w:shd w:val="clear" w:color="auto" w:fill="D9D9D9" w:themeFill="background1" w:themeFillShade="D9"/>
            <w:vAlign w:val="center"/>
          </w:tcPr>
          <w:p w14:paraId="31F503A2"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0.791 (0.06)</w:t>
            </w:r>
          </w:p>
        </w:tc>
        <w:tc>
          <w:tcPr>
            <w:tcW w:w="775" w:type="pct"/>
            <w:shd w:val="clear" w:color="auto" w:fill="D9D9D9" w:themeFill="background1" w:themeFillShade="D9"/>
            <w:noWrap/>
            <w:vAlign w:val="center"/>
          </w:tcPr>
          <w:p w14:paraId="1F993B37"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+0.181 (0.12)</w:t>
            </w:r>
          </w:p>
        </w:tc>
      </w:tr>
      <w:tr w:rsidR="00D158C4" w:rsidRPr="003D1CCA" w14:paraId="0F9EF119" w14:textId="77777777" w:rsidTr="000717A6">
        <w:trPr>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043B64B6" w14:textId="77777777" w:rsidR="00D158C4" w:rsidRPr="003D1CCA" w:rsidRDefault="00D158C4" w:rsidP="000717A6">
            <w:pPr>
              <w:pStyle w:val="NoSpacing"/>
              <w:spacing w:line="240" w:lineRule="auto"/>
              <w:jc w:val="left"/>
              <w:rPr>
                <w:rFonts w:cs="Times New Roman"/>
                <w:b w:val="0"/>
                <w:sz w:val="16"/>
                <w:szCs w:val="16"/>
              </w:rPr>
            </w:pPr>
            <w:r w:rsidRPr="00CA143E">
              <w:rPr>
                <w:rFonts w:cs="Times New Roman"/>
                <w:b w:val="0"/>
                <w:sz w:val="16"/>
                <w:szCs w:val="16"/>
              </w:rPr>
              <w:t>Diabetes mellitus with complications</w:t>
            </w:r>
          </w:p>
        </w:tc>
        <w:tc>
          <w:tcPr>
            <w:tcW w:w="333" w:type="pct"/>
            <w:shd w:val="clear" w:color="auto" w:fill="D9D9D9" w:themeFill="background1" w:themeFillShade="D9"/>
            <w:noWrap/>
            <w:hideMark/>
          </w:tcPr>
          <w:p w14:paraId="75935396" w14:textId="77777777" w:rsidR="00D158C4" w:rsidRPr="003D1CC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E067EE">
              <w:rPr>
                <w:rFonts w:cs="Times New Roman"/>
                <w:sz w:val="16"/>
                <w:szCs w:val="16"/>
              </w:rPr>
              <w:t>9</w:t>
            </w:r>
          </w:p>
        </w:tc>
        <w:tc>
          <w:tcPr>
            <w:tcW w:w="999" w:type="pct"/>
            <w:shd w:val="clear" w:color="auto" w:fill="D9D9D9" w:themeFill="background1" w:themeFillShade="D9"/>
            <w:noWrap/>
            <w:vAlign w:val="center"/>
            <w:hideMark/>
          </w:tcPr>
          <w:p w14:paraId="2FFA878C"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0.148</w:t>
            </w:r>
            <w:r>
              <w:rPr>
                <w:rFonts w:eastAsia="Times New Roman" w:cs="Times New Roman"/>
                <w:color w:val="000000"/>
                <w:sz w:val="16"/>
                <w:szCs w:val="16"/>
              </w:rPr>
              <w:t xml:space="preserve"> (0.14)</w:t>
            </w:r>
          </w:p>
        </w:tc>
        <w:tc>
          <w:tcPr>
            <w:tcW w:w="748" w:type="pct"/>
            <w:shd w:val="clear" w:color="auto" w:fill="D9D9D9" w:themeFill="background1" w:themeFillShade="D9"/>
            <w:vAlign w:val="center"/>
          </w:tcPr>
          <w:p w14:paraId="392EC89F"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0.186 (0.14)</w:t>
            </w:r>
          </w:p>
        </w:tc>
        <w:tc>
          <w:tcPr>
            <w:tcW w:w="775" w:type="pct"/>
            <w:shd w:val="clear" w:color="auto" w:fill="D9D9D9" w:themeFill="background1" w:themeFillShade="D9"/>
            <w:noWrap/>
            <w:vAlign w:val="center"/>
          </w:tcPr>
          <w:p w14:paraId="52D34F88"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+0.038 (0.09)</w:t>
            </w:r>
          </w:p>
        </w:tc>
      </w:tr>
      <w:tr w:rsidR="00D158C4" w:rsidRPr="003D1CCA" w14:paraId="13BB0245" w14:textId="77777777" w:rsidTr="000717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auto"/>
            <w:noWrap/>
            <w:vAlign w:val="center"/>
            <w:hideMark/>
          </w:tcPr>
          <w:p w14:paraId="5F93F3A4" w14:textId="77777777" w:rsidR="00D158C4" w:rsidRPr="003D1CCA" w:rsidRDefault="00D158C4" w:rsidP="000717A6">
            <w:pPr>
              <w:pStyle w:val="NoSpacing"/>
              <w:spacing w:line="240" w:lineRule="auto"/>
              <w:jc w:val="left"/>
              <w:rPr>
                <w:rFonts w:cs="Times New Roman"/>
                <w:b w:val="0"/>
                <w:sz w:val="16"/>
                <w:szCs w:val="16"/>
              </w:rPr>
            </w:pPr>
            <w:proofErr w:type="spellStart"/>
            <w:r w:rsidRPr="00CA143E">
              <w:rPr>
                <w:rFonts w:cs="Times New Roman"/>
                <w:b w:val="0"/>
                <w:sz w:val="16"/>
                <w:szCs w:val="16"/>
              </w:rPr>
              <w:t>Anaemia</w:t>
            </w:r>
            <w:proofErr w:type="spellEnd"/>
          </w:p>
        </w:tc>
        <w:tc>
          <w:tcPr>
            <w:tcW w:w="333" w:type="pct"/>
            <w:shd w:val="clear" w:color="auto" w:fill="auto"/>
            <w:noWrap/>
            <w:hideMark/>
          </w:tcPr>
          <w:p w14:paraId="49F6D72F" w14:textId="77777777" w:rsidR="00D158C4" w:rsidRPr="003D1CC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E067EE">
              <w:rPr>
                <w:rFonts w:cs="Times New Roman"/>
                <w:sz w:val="16"/>
                <w:szCs w:val="16"/>
              </w:rPr>
              <w:t>35</w:t>
            </w:r>
          </w:p>
        </w:tc>
        <w:tc>
          <w:tcPr>
            <w:tcW w:w="999" w:type="pct"/>
            <w:shd w:val="clear" w:color="auto" w:fill="auto"/>
            <w:noWrap/>
            <w:vAlign w:val="center"/>
            <w:hideMark/>
          </w:tcPr>
          <w:p w14:paraId="1DAA028A"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0.355</w:t>
            </w:r>
            <w:r>
              <w:rPr>
                <w:rFonts w:eastAsia="Times New Roman" w:cs="Times New Roman"/>
                <w:color w:val="000000"/>
                <w:sz w:val="16"/>
                <w:szCs w:val="16"/>
              </w:rPr>
              <w:t xml:space="preserve"> (0.07)</w:t>
            </w:r>
          </w:p>
        </w:tc>
        <w:tc>
          <w:tcPr>
            <w:tcW w:w="748" w:type="pct"/>
            <w:shd w:val="clear" w:color="auto" w:fill="auto"/>
            <w:vAlign w:val="center"/>
          </w:tcPr>
          <w:p w14:paraId="1E302128"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0.492 (0.07)</w:t>
            </w:r>
          </w:p>
        </w:tc>
        <w:tc>
          <w:tcPr>
            <w:tcW w:w="775" w:type="pct"/>
            <w:shd w:val="clear" w:color="auto" w:fill="auto"/>
            <w:noWrap/>
            <w:vAlign w:val="center"/>
          </w:tcPr>
          <w:p w14:paraId="3774B7C6"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+0.137 (0.06)</w:t>
            </w:r>
          </w:p>
        </w:tc>
      </w:tr>
      <w:tr w:rsidR="00D158C4" w:rsidRPr="003D1CCA" w14:paraId="09B10E86" w14:textId="77777777" w:rsidTr="000717A6">
        <w:trPr>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0852D4A8" w14:textId="77777777" w:rsidR="00D158C4" w:rsidRPr="003D1CCA" w:rsidRDefault="00D158C4" w:rsidP="000717A6">
            <w:pPr>
              <w:pStyle w:val="NoSpacing"/>
              <w:spacing w:line="240" w:lineRule="auto"/>
              <w:jc w:val="left"/>
              <w:rPr>
                <w:rFonts w:cs="Times New Roman"/>
                <w:b w:val="0"/>
                <w:sz w:val="16"/>
                <w:szCs w:val="16"/>
              </w:rPr>
            </w:pPr>
            <w:r>
              <w:rPr>
                <w:rFonts w:cs="Times New Roman"/>
                <w:b w:val="0"/>
                <w:sz w:val="16"/>
                <w:szCs w:val="16"/>
              </w:rPr>
              <w:t>Mental h</w:t>
            </w:r>
            <w:r w:rsidRPr="00CA143E">
              <w:rPr>
                <w:rFonts w:cs="Times New Roman"/>
                <w:b w:val="0"/>
                <w:sz w:val="16"/>
                <w:szCs w:val="16"/>
              </w:rPr>
              <w:t>ealth disorders</w:t>
            </w:r>
          </w:p>
        </w:tc>
        <w:tc>
          <w:tcPr>
            <w:tcW w:w="333" w:type="pct"/>
            <w:shd w:val="clear" w:color="auto" w:fill="D9D9D9" w:themeFill="background1" w:themeFillShade="D9"/>
            <w:noWrap/>
            <w:hideMark/>
          </w:tcPr>
          <w:p w14:paraId="6CB4DE5C" w14:textId="77777777" w:rsidR="00D158C4" w:rsidRPr="003D1CC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E067EE">
              <w:rPr>
                <w:rFonts w:cs="Times New Roman"/>
                <w:sz w:val="16"/>
                <w:szCs w:val="16"/>
              </w:rPr>
              <w:t>9</w:t>
            </w:r>
          </w:p>
        </w:tc>
        <w:tc>
          <w:tcPr>
            <w:tcW w:w="999" w:type="pct"/>
            <w:shd w:val="clear" w:color="auto" w:fill="D9D9D9" w:themeFill="background1" w:themeFillShade="D9"/>
            <w:noWrap/>
            <w:vAlign w:val="center"/>
            <w:hideMark/>
          </w:tcPr>
          <w:p w14:paraId="71C36B80"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0.426</w:t>
            </w:r>
            <w:r>
              <w:rPr>
                <w:rFonts w:eastAsia="Times New Roman" w:cs="Times New Roman"/>
                <w:color w:val="000000"/>
                <w:sz w:val="16"/>
                <w:szCs w:val="16"/>
              </w:rPr>
              <w:t xml:space="preserve"> (0.12)</w:t>
            </w:r>
          </w:p>
        </w:tc>
        <w:tc>
          <w:tcPr>
            <w:tcW w:w="748" w:type="pct"/>
            <w:shd w:val="clear" w:color="auto" w:fill="D9D9D9" w:themeFill="background1" w:themeFillShade="D9"/>
            <w:vAlign w:val="center"/>
          </w:tcPr>
          <w:p w14:paraId="710005E8"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0.564 (0.12)</w:t>
            </w:r>
          </w:p>
        </w:tc>
        <w:tc>
          <w:tcPr>
            <w:tcW w:w="775" w:type="pct"/>
            <w:shd w:val="clear" w:color="auto" w:fill="D9D9D9" w:themeFill="background1" w:themeFillShade="D9"/>
            <w:noWrap/>
            <w:vAlign w:val="center"/>
          </w:tcPr>
          <w:p w14:paraId="28EF9197"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+0.137 (0.15)</w:t>
            </w:r>
          </w:p>
        </w:tc>
      </w:tr>
      <w:tr w:rsidR="00D158C4" w:rsidRPr="003D1CCA" w14:paraId="7A9E54BA" w14:textId="77777777" w:rsidTr="000717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auto"/>
            <w:noWrap/>
            <w:vAlign w:val="center"/>
            <w:hideMark/>
          </w:tcPr>
          <w:p w14:paraId="6886D4CA" w14:textId="77777777" w:rsidR="00D158C4" w:rsidRPr="003D1CCA" w:rsidRDefault="00D158C4" w:rsidP="000717A6">
            <w:pPr>
              <w:pStyle w:val="NoSpacing"/>
              <w:spacing w:line="240" w:lineRule="auto"/>
              <w:jc w:val="left"/>
              <w:rPr>
                <w:rFonts w:cs="Times New Roman"/>
                <w:b w:val="0"/>
                <w:sz w:val="16"/>
                <w:szCs w:val="16"/>
              </w:rPr>
            </w:pPr>
            <w:r w:rsidRPr="00CA143E">
              <w:rPr>
                <w:rFonts w:cs="Times New Roman"/>
                <w:b w:val="0"/>
                <w:sz w:val="16"/>
                <w:szCs w:val="16"/>
              </w:rPr>
              <w:t>Meningitis**</w:t>
            </w:r>
          </w:p>
        </w:tc>
        <w:tc>
          <w:tcPr>
            <w:tcW w:w="333" w:type="pct"/>
            <w:shd w:val="clear" w:color="auto" w:fill="auto"/>
            <w:noWrap/>
            <w:hideMark/>
          </w:tcPr>
          <w:p w14:paraId="179E265F" w14:textId="77777777" w:rsidR="00D158C4" w:rsidRPr="003D1CC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E067EE">
              <w:rPr>
                <w:rFonts w:cs="Times New Roman"/>
                <w:sz w:val="16"/>
                <w:szCs w:val="16"/>
              </w:rPr>
              <w:t>3</w:t>
            </w:r>
            <w:r>
              <w:rPr>
                <w:rFonts w:cs="Times New Roman"/>
                <w:sz w:val="16"/>
                <w:szCs w:val="16"/>
              </w:rPr>
              <w:t>6</w:t>
            </w:r>
          </w:p>
        </w:tc>
        <w:tc>
          <w:tcPr>
            <w:tcW w:w="999" w:type="pct"/>
            <w:shd w:val="clear" w:color="auto" w:fill="auto"/>
            <w:noWrap/>
            <w:vAlign w:val="center"/>
            <w:hideMark/>
          </w:tcPr>
          <w:p w14:paraId="2932CDF3"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0.294</w:t>
            </w:r>
            <w:r>
              <w:rPr>
                <w:rFonts w:eastAsia="Times New Roman" w:cs="Times New Roman"/>
                <w:color w:val="000000"/>
                <w:sz w:val="16"/>
                <w:szCs w:val="16"/>
              </w:rPr>
              <w:t xml:space="preserve"> (0.06)</w:t>
            </w:r>
          </w:p>
        </w:tc>
        <w:tc>
          <w:tcPr>
            <w:tcW w:w="748" w:type="pct"/>
            <w:shd w:val="clear" w:color="auto" w:fill="auto"/>
            <w:vAlign w:val="center"/>
          </w:tcPr>
          <w:p w14:paraId="1D13A90A"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0.518 (0.07)</w:t>
            </w:r>
          </w:p>
        </w:tc>
        <w:tc>
          <w:tcPr>
            <w:tcW w:w="775" w:type="pct"/>
            <w:shd w:val="clear" w:color="auto" w:fill="auto"/>
            <w:noWrap/>
            <w:vAlign w:val="center"/>
          </w:tcPr>
          <w:p w14:paraId="16489C3C"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+0.225 (0.07)</w:t>
            </w:r>
          </w:p>
        </w:tc>
      </w:tr>
      <w:tr w:rsidR="00D158C4" w:rsidRPr="003D1CCA" w14:paraId="3F337279" w14:textId="77777777" w:rsidTr="000717A6">
        <w:trPr>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auto"/>
            <w:noWrap/>
            <w:vAlign w:val="center"/>
            <w:hideMark/>
          </w:tcPr>
          <w:p w14:paraId="272566D9" w14:textId="77777777" w:rsidR="00D158C4" w:rsidRPr="003D1CCA" w:rsidRDefault="00D158C4" w:rsidP="000717A6">
            <w:pPr>
              <w:pStyle w:val="NoSpacing"/>
              <w:spacing w:line="240" w:lineRule="auto"/>
              <w:jc w:val="left"/>
              <w:rPr>
                <w:rFonts w:cs="Times New Roman"/>
                <w:b w:val="0"/>
                <w:sz w:val="16"/>
                <w:szCs w:val="16"/>
              </w:rPr>
            </w:pPr>
            <w:r w:rsidRPr="00CA143E">
              <w:rPr>
                <w:rFonts w:cs="Times New Roman"/>
                <w:b w:val="0"/>
                <w:sz w:val="16"/>
                <w:szCs w:val="16"/>
              </w:rPr>
              <w:t>Epilepsy; Convulsions</w:t>
            </w:r>
          </w:p>
        </w:tc>
        <w:tc>
          <w:tcPr>
            <w:tcW w:w="333" w:type="pct"/>
            <w:shd w:val="clear" w:color="auto" w:fill="auto"/>
            <w:noWrap/>
            <w:hideMark/>
          </w:tcPr>
          <w:p w14:paraId="60E74F4C" w14:textId="77777777" w:rsidR="00D158C4" w:rsidRPr="003D1CC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E067EE">
              <w:rPr>
                <w:rFonts w:cs="Times New Roman"/>
                <w:sz w:val="16"/>
                <w:szCs w:val="16"/>
              </w:rPr>
              <w:t>10</w:t>
            </w:r>
          </w:p>
        </w:tc>
        <w:tc>
          <w:tcPr>
            <w:tcW w:w="999" w:type="pct"/>
            <w:shd w:val="clear" w:color="auto" w:fill="auto"/>
            <w:noWrap/>
            <w:vAlign w:val="center"/>
            <w:hideMark/>
          </w:tcPr>
          <w:p w14:paraId="24DA06DB"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0.381</w:t>
            </w:r>
            <w:r>
              <w:rPr>
                <w:rFonts w:eastAsia="Times New Roman" w:cs="Times New Roman"/>
                <w:color w:val="000000"/>
                <w:sz w:val="16"/>
                <w:szCs w:val="16"/>
              </w:rPr>
              <w:t xml:space="preserve"> (0.18)</w:t>
            </w:r>
          </w:p>
        </w:tc>
        <w:tc>
          <w:tcPr>
            <w:tcW w:w="748" w:type="pct"/>
            <w:shd w:val="clear" w:color="auto" w:fill="auto"/>
            <w:vAlign w:val="center"/>
          </w:tcPr>
          <w:p w14:paraId="5B45B6C8"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0.437 (0.20)</w:t>
            </w:r>
          </w:p>
        </w:tc>
        <w:tc>
          <w:tcPr>
            <w:tcW w:w="775" w:type="pct"/>
            <w:shd w:val="clear" w:color="auto" w:fill="auto"/>
            <w:noWrap/>
            <w:vAlign w:val="center"/>
          </w:tcPr>
          <w:p w14:paraId="1C81EB7A"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+0.056 (0.09)</w:t>
            </w:r>
          </w:p>
        </w:tc>
      </w:tr>
      <w:tr w:rsidR="00D158C4" w:rsidRPr="003D1CCA" w14:paraId="3B35D720" w14:textId="77777777" w:rsidTr="000717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auto"/>
            <w:noWrap/>
            <w:vAlign w:val="center"/>
            <w:hideMark/>
          </w:tcPr>
          <w:p w14:paraId="33BB6CEA" w14:textId="77777777" w:rsidR="00D158C4" w:rsidRPr="003D1CCA" w:rsidRDefault="00D158C4" w:rsidP="000717A6">
            <w:pPr>
              <w:pStyle w:val="NoSpacing"/>
              <w:spacing w:line="240" w:lineRule="auto"/>
              <w:jc w:val="left"/>
              <w:rPr>
                <w:rFonts w:cs="Times New Roman"/>
                <w:b w:val="0"/>
                <w:sz w:val="16"/>
                <w:szCs w:val="16"/>
              </w:rPr>
            </w:pPr>
            <w:r>
              <w:rPr>
                <w:rFonts w:cs="Times New Roman"/>
                <w:b w:val="0"/>
                <w:sz w:val="16"/>
                <w:szCs w:val="16"/>
              </w:rPr>
              <w:t>Other neurological p</w:t>
            </w:r>
            <w:r w:rsidRPr="00CA143E">
              <w:rPr>
                <w:rFonts w:cs="Times New Roman"/>
                <w:b w:val="0"/>
                <w:sz w:val="16"/>
                <w:szCs w:val="16"/>
              </w:rPr>
              <w:t>roblems</w:t>
            </w:r>
          </w:p>
        </w:tc>
        <w:tc>
          <w:tcPr>
            <w:tcW w:w="333" w:type="pct"/>
            <w:shd w:val="clear" w:color="auto" w:fill="auto"/>
            <w:noWrap/>
            <w:hideMark/>
          </w:tcPr>
          <w:p w14:paraId="384E287F" w14:textId="77777777" w:rsidR="00D158C4" w:rsidRPr="003D1CC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E067EE">
              <w:rPr>
                <w:rFonts w:cs="Times New Roman"/>
                <w:sz w:val="16"/>
                <w:szCs w:val="16"/>
              </w:rPr>
              <w:t>1</w:t>
            </w:r>
            <w:r>
              <w:rPr>
                <w:rFonts w:cs="Times New Roman"/>
                <w:sz w:val="16"/>
                <w:szCs w:val="16"/>
              </w:rPr>
              <w:t>5</w:t>
            </w:r>
          </w:p>
        </w:tc>
        <w:tc>
          <w:tcPr>
            <w:tcW w:w="999" w:type="pct"/>
            <w:shd w:val="clear" w:color="auto" w:fill="auto"/>
            <w:noWrap/>
            <w:vAlign w:val="center"/>
            <w:hideMark/>
          </w:tcPr>
          <w:p w14:paraId="297461A9"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0.308</w:t>
            </w:r>
            <w:r>
              <w:rPr>
                <w:rFonts w:eastAsia="Times New Roman" w:cs="Times New Roman"/>
                <w:color w:val="000000"/>
                <w:sz w:val="16"/>
                <w:szCs w:val="16"/>
              </w:rPr>
              <w:t xml:space="preserve"> (0.10)</w:t>
            </w:r>
          </w:p>
        </w:tc>
        <w:tc>
          <w:tcPr>
            <w:tcW w:w="748" w:type="pct"/>
            <w:shd w:val="clear" w:color="auto" w:fill="auto"/>
            <w:vAlign w:val="center"/>
          </w:tcPr>
          <w:p w14:paraId="70D35BD8"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0.368 (0.10)</w:t>
            </w:r>
          </w:p>
        </w:tc>
        <w:tc>
          <w:tcPr>
            <w:tcW w:w="775" w:type="pct"/>
            <w:shd w:val="clear" w:color="auto" w:fill="auto"/>
            <w:noWrap/>
            <w:vAlign w:val="center"/>
          </w:tcPr>
          <w:p w14:paraId="77776A4C"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+0.060 (0.09)</w:t>
            </w:r>
          </w:p>
        </w:tc>
      </w:tr>
      <w:tr w:rsidR="00D158C4" w:rsidRPr="003D1CCA" w14:paraId="70629E30" w14:textId="77777777" w:rsidTr="000717A6">
        <w:trPr>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1B8AC7A9" w14:textId="77777777" w:rsidR="00D158C4" w:rsidRPr="003D1CCA" w:rsidRDefault="00D158C4" w:rsidP="000717A6">
            <w:pPr>
              <w:pStyle w:val="NoSpacing"/>
              <w:spacing w:line="240" w:lineRule="auto"/>
              <w:jc w:val="left"/>
              <w:rPr>
                <w:rFonts w:cs="Times New Roman"/>
                <w:b w:val="0"/>
                <w:sz w:val="16"/>
                <w:szCs w:val="16"/>
              </w:rPr>
            </w:pPr>
            <w:r w:rsidRPr="00CA143E">
              <w:rPr>
                <w:rFonts w:cs="Times New Roman"/>
                <w:b w:val="0"/>
                <w:sz w:val="16"/>
                <w:szCs w:val="16"/>
              </w:rPr>
              <w:t>Cerebrovascular disease</w:t>
            </w:r>
          </w:p>
        </w:tc>
        <w:tc>
          <w:tcPr>
            <w:tcW w:w="333" w:type="pct"/>
            <w:shd w:val="clear" w:color="auto" w:fill="D9D9D9" w:themeFill="background1" w:themeFillShade="D9"/>
            <w:noWrap/>
            <w:hideMark/>
          </w:tcPr>
          <w:p w14:paraId="361A5A7D" w14:textId="77777777" w:rsidR="00D158C4" w:rsidRPr="003D1CC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E067EE">
              <w:rPr>
                <w:rFonts w:cs="Times New Roman"/>
                <w:sz w:val="16"/>
                <w:szCs w:val="16"/>
              </w:rPr>
              <w:t>2</w:t>
            </w:r>
            <w:r>
              <w:rPr>
                <w:rFonts w:cs="Times New Roman"/>
                <w:sz w:val="16"/>
                <w:szCs w:val="16"/>
              </w:rPr>
              <w:t>3</w:t>
            </w:r>
          </w:p>
        </w:tc>
        <w:tc>
          <w:tcPr>
            <w:tcW w:w="999" w:type="pct"/>
            <w:shd w:val="clear" w:color="auto" w:fill="D9D9D9" w:themeFill="background1" w:themeFillShade="D9"/>
            <w:noWrap/>
            <w:vAlign w:val="center"/>
            <w:hideMark/>
          </w:tcPr>
          <w:p w14:paraId="2C0E3AD0"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0.087</w:t>
            </w:r>
            <w:r>
              <w:rPr>
                <w:rFonts w:eastAsia="Times New Roman" w:cs="Times New Roman"/>
                <w:color w:val="000000"/>
                <w:sz w:val="16"/>
                <w:szCs w:val="16"/>
              </w:rPr>
              <w:t xml:space="preserve"> (0.08)</w:t>
            </w:r>
          </w:p>
        </w:tc>
        <w:tc>
          <w:tcPr>
            <w:tcW w:w="748" w:type="pct"/>
            <w:shd w:val="clear" w:color="auto" w:fill="D9D9D9" w:themeFill="background1" w:themeFillShade="D9"/>
            <w:vAlign w:val="center"/>
          </w:tcPr>
          <w:p w14:paraId="38F30964"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0.224 (0.10)</w:t>
            </w:r>
          </w:p>
        </w:tc>
        <w:tc>
          <w:tcPr>
            <w:tcW w:w="775" w:type="pct"/>
            <w:shd w:val="clear" w:color="auto" w:fill="D9D9D9" w:themeFill="background1" w:themeFillShade="D9"/>
            <w:noWrap/>
            <w:vAlign w:val="center"/>
          </w:tcPr>
          <w:p w14:paraId="5EBC1446"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+0.138 (0.06)</w:t>
            </w:r>
          </w:p>
        </w:tc>
      </w:tr>
      <w:tr w:rsidR="00D158C4" w:rsidRPr="003D1CCA" w14:paraId="313F5F61" w14:textId="77777777" w:rsidTr="000717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125B92B3" w14:textId="77777777" w:rsidR="00D158C4" w:rsidRPr="003D1CCA" w:rsidRDefault="00D158C4" w:rsidP="000717A6">
            <w:pPr>
              <w:pStyle w:val="NoSpacing"/>
              <w:spacing w:line="240" w:lineRule="auto"/>
              <w:jc w:val="left"/>
              <w:rPr>
                <w:rFonts w:cs="Times New Roman"/>
                <w:b w:val="0"/>
                <w:sz w:val="16"/>
                <w:szCs w:val="16"/>
              </w:rPr>
            </w:pPr>
            <w:r w:rsidRPr="00CA143E">
              <w:rPr>
                <w:rFonts w:cs="Times New Roman"/>
                <w:b w:val="0"/>
                <w:sz w:val="16"/>
                <w:szCs w:val="16"/>
              </w:rPr>
              <w:t>Hypertension</w:t>
            </w:r>
          </w:p>
        </w:tc>
        <w:tc>
          <w:tcPr>
            <w:tcW w:w="333" w:type="pct"/>
            <w:shd w:val="clear" w:color="auto" w:fill="D9D9D9" w:themeFill="background1" w:themeFillShade="D9"/>
            <w:noWrap/>
            <w:hideMark/>
          </w:tcPr>
          <w:p w14:paraId="5E1788DC" w14:textId="77777777" w:rsidR="00D158C4" w:rsidRPr="003D1CC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E067EE">
              <w:rPr>
                <w:rFonts w:cs="Times New Roman"/>
                <w:sz w:val="16"/>
                <w:szCs w:val="16"/>
              </w:rPr>
              <w:t>7</w:t>
            </w:r>
          </w:p>
        </w:tc>
        <w:tc>
          <w:tcPr>
            <w:tcW w:w="999" w:type="pct"/>
            <w:shd w:val="clear" w:color="auto" w:fill="D9D9D9" w:themeFill="background1" w:themeFillShade="D9"/>
            <w:noWrap/>
            <w:vAlign w:val="center"/>
            <w:hideMark/>
          </w:tcPr>
          <w:p w14:paraId="47EA43BA"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0.132</w:t>
            </w:r>
            <w:r>
              <w:rPr>
                <w:rFonts w:eastAsia="Times New Roman" w:cs="Times New Roman"/>
                <w:color w:val="000000"/>
                <w:sz w:val="16"/>
                <w:szCs w:val="16"/>
              </w:rPr>
              <w:t xml:space="preserve"> (0.19)</w:t>
            </w:r>
          </w:p>
        </w:tc>
        <w:tc>
          <w:tcPr>
            <w:tcW w:w="748" w:type="pct"/>
            <w:shd w:val="clear" w:color="auto" w:fill="D9D9D9" w:themeFill="background1" w:themeFillShade="D9"/>
            <w:vAlign w:val="center"/>
          </w:tcPr>
          <w:p w14:paraId="01350E51"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0.245 (0.15)</w:t>
            </w:r>
          </w:p>
        </w:tc>
        <w:tc>
          <w:tcPr>
            <w:tcW w:w="775" w:type="pct"/>
            <w:shd w:val="clear" w:color="auto" w:fill="D9D9D9" w:themeFill="background1" w:themeFillShade="D9"/>
            <w:noWrap/>
            <w:vAlign w:val="center"/>
          </w:tcPr>
          <w:p w14:paraId="6B72E16F"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+0.114 (0.13)</w:t>
            </w:r>
          </w:p>
        </w:tc>
      </w:tr>
      <w:tr w:rsidR="00D158C4" w:rsidRPr="003D1CCA" w14:paraId="0D850E9F" w14:textId="77777777" w:rsidTr="000717A6">
        <w:trPr>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673ADB96" w14:textId="77777777" w:rsidR="00D158C4" w:rsidRPr="003D1CCA" w:rsidRDefault="00D158C4" w:rsidP="000717A6">
            <w:pPr>
              <w:pStyle w:val="NoSpacing"/>
              <w:spacing w:line="240" w:lineRule="auto"/>
              <w:jc w:val="left"/>
              <w:rPr>
                <w:rFonts w:cs="Times New Roman"/>
                <w:b w:val="0"/>
                <w:sz w:val="16"/>
                <w:szCs w:val="16"/>
              </w:rPr>
            </w:pPr>
            <w:r w:rsidRPr="00CA143E">
              <w:rPr>
                <w:rFonts w:cs="Times New Roman"/>
                <w:b w:val="0"/>
                <w:sz w:val="16"/>
                <w:szCs w:val="16"/>
              </w:rPr>
              <w:t>Congestive heart failure; non-hypertensive</w:t>
            </w:r>
          </w:p>
        </w:tc>
        <w:tc>
          <w:tcPr>
            <w:tcW w:w="333" w:type="pct"/>
            <w:shd w:val="clear" w:color="auto" w:fill="D9D9D9" w:themeFill="background1" w:themeFillShade="D9"/>
            <w:noWrap/>
            <w:hideMark/>
          </w:tcPr>
          <w:p w14:paraId="5806F10B" w14:textId="77777777" w:rsidR="00D158C4" w:rsidRPr="003D1CC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E067EE">
              <w:rPr>
                <w:rFonts w:cs="Times New Roman"/>
                <w:sz w:val="16"/>
                <w:szCs w:val="16"/>
              </w:rPr>
              <w:t>15</w:t>
            </w:r>
          </w:p>
        </w:tc>
        <w:tc>
          <w:tcPr>
            <w:tcW w:w="999" w:type="pct"/>
            <w:shd w:val="clear" w:color="auto" w:fill="D9D9D9" w:themeFill="background1" w:themeFillShade="D9"/>
            <w:noWrap/>
            <w:vAlign w:val="center"/>
            <w:hideMark/>
          </w:tcPr>
          <w:p w14:paraId="1D5A0DE3"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0.371</w:t>
            </w:r>
            <w:r>
              <w:rPr>
                <w:rFonts w:eastAsia="Times New Roman" w:cs="Times New Roman"/>
                <w:color w:val="000000"/>
                <w:sz w:val="16"/>
                <w:szCs w:val="16"/>
              </w:rPr>
              <w:t xml:space="preserve"> (0.10)</w:t>
            </w:r>
          </w:p>
        </w:tc>
        <w:tc>
          <w:tcPr>
            <w:tcW w:w="748" w:type="pct"/>
            <w:shd w:val="clear" w:color="auto" w:fill="D9D9D9" w:themeFill="background1" w:themeFillShade="D9"/>
            <w:vAlign w:val="center"/>
          </w:tcPr>
          <w:p w14:paraId="22D37D9B"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0.416 (0.10)</w:t>
            </w:r>
          </w:p>
        </w:tc>
        <w:tc>
          <w:tcPr>
            <w:tcW w:w="775" w:type="pct"/>
            <w:shd w:val="clear" w:color="auto" w:fill="D9D9D9" w:themeFill="background1" w:themeFillShade="D9"/>
            <w:noWrap/>
            <w:vAlign w:val="center"/>
          </w:tcPr>
          <w:p w14:paraId="2686695E"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+0.045 (0.10)</w:t>
            </w:r>
          </w:p>
        </w:tc>
      </w:tr>
      <w:tr w:rsidR="00D158C4" w:rsidRPr="003D1CCA" w14:paraId="446CD7D3" w14:textId="77777777" w:rsidTr="000717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448EAA93" w14:textId="77777777" w:rsidR="00D158C4" w:rsidRPr="003D1CCA" w:rsidRDefault="00D158C4" w:rsidP="000717A6">
            <w:pPr>
              <w:pStyle w:val="NoSpacing"/>
              <w:spacing w:line="240" w:lineRule="auto"/>
              <w:jc w:val="left"/>
              <w:rPr>
                <w:rFonts w:cs="Times New Roman"/>
                <w:b w:val="0"/>
                <w:sz w:val="16"/>
                <w:szCs w:val="16"/>
              </w:rPr>
            </w:pPr>
            <w:r>
              <w:rPr>
                <w:rFonts w:cs="Times New Roman"/>
                <w:b w:val="0"/>
                <w:sz w:val="16"/>
                <w:szCs w:val="16"/>
              </w:rPr>
              <w:t>Other cardiovascular p</w:t>
            </w:r>
            <w:r w:rsidRPr="00CA143E">
              <w:rPr>
                <w:rFonts w:cs="Times New Roman"/>
                <w:b w:val="0"/>
                <w:sz w:val="16"/>
                <w:szCs w:val="16"/>
              </w:rPr>
              <w:t>roblems</w:t>
            </w:r>
          </w:p>
        </w:tc>
        <w:tc>
          <w:tcPr>
            <w:tcW w:w="333" w:type="pct"/>
            <w:shd w:val="clear" w:color="auto" w:fill="D9D9D9" w:themeFill="background1" w:themeFillShade="D9"/>
            <w:noWrap/>
            <w:hideMark/>
          </w:tcPr>
          <w:p w14:paraId="3032A7D0" w14:textId="77777777" w:rsidR="00D158C4" w:rsidRPr="003D1CC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E067EE">
              <w:rPr>
                <w:rFonts w:cs="Times New Roman"/>
                <w:sz w:val="16"/>
                <w:szCs w:val="16"/>
              </w:rPr>
              <w:t>12</w:t>
            </w:r>
          </w:p>
        </w:tc>
        <w:tc>
          <w:tcPr>
            <w:tcW w:w="999" w:type="pct"/>
            <w:shd w:val="clear" w:color="auto" w:fill="D9D9D9" w:themeFill="background1" w:themeFillShade="D9"/>
            <w:noWrap/>
            <w:vAlign w:val="center"/>
            <w:hideMark/>
          </w:tcPr>
          <w:p w14:paraId="225CAB4F"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0.308</w:t>
            </w:r>
            <w:r>
              <w:rPr>
                <w:rFonts w:eastAsia="Times New Roman" w:cs="Times New Roman"/>
                <w:color w:val="000000"/>
                <w:sz w:val="16"/>
                <w:szCs w:val="16"/>
              </w:rPr>
              <w:t xml:space="preserve"> (0.12)</w:t>
            </w:r>
          </w:p>
        </w:tc>
        <w:tc>
          <w:tcPr>
            <w:tcW w:w="748" w:type="pct"/>
            <w:shd w:val="clear" w:color="auto" w:fill="D9D9D9" w:themeFill="background1" w:themeFillShade="D9"/>
            <w:vAlign w:val="center"/>
          </w:tcPr>
          <w:p w14:paraId="5824B9E2"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0.536 (0.10)</w:t>
            </w:r>
          </w:p>
        </w:tc>
        <w:tc>
          <w:tcPr>
            <w:tcW w:w="775" w:type="pct"/>
            <w:shd w:val="clear" w:color="auto" w:fill="D9D9D9" w:themeFill="background1" w:themeFillShade="D9"/>
            <w:noWrap/>
            <w:vAlign w:val="center"/>
          </w:tcPr>
          <w:p w14:paraId="13FBF82F"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+0.228 (0.13)</w:t>
            </w:r>
          </w:p>
        </w:tc>
      </w:tr>
      <w:tr w:rsidR="00D158C4" w:rsidRPr="003D1CCA" w14:paraId="48684EA4" w14:textId="77777777" w:rsidTr="000717A6">
        <w:trPr>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auto"/>
            <w:noWrap/>
            <w:vAlign w:val="center"/>
            <w:hideMark/>
          </w:tcPr>
          <w:p w14:paraId="1EA08EB3" w14:textId="77777777" w:rsidR="00D158C4" w:rsidRPr="003D1CCA" w:rsidRDefault="00D158C4" w:rsidP="000717A6">
            <w:pPr>
              <w:pStyle w:val="NoSpacing"/>
              <w:spacing w:line="240" w:lineRule="auto"/>
              <w:jc w:val="left"/>
              <w:rPr>
                <w:rFonts w:cs="Times New Roman"/>
                <w:b w:val="0"/>
                <w:sz w:val="16"/>
                <w:szCs w:val="16"/>
              </w:rPr>
            </w:pPr>
            <w:r w:rsidRPr="00CA143E">
              <w:rPr>
                <w:rFonts w:cs="Times New Roman"/>
                <w:b w:val="0"/>
                <w:sz w:val="16"/>
                <w:szCs w:val="16"/>
              </w:rPr>
              <w:t>Pneumonia*</w:t>
            </w:r>
            <w:r>
              <w:rPr>
                <w:rFonts w:cs="Times New Roman"/>
                <w:b w:val="0"/>
                <w:sz w:val="16"/>
                <w:szCs w:val="16"/>
              </w:rPr>
              <w:t>*</w:t>
            </w:r>
          </w:p>
        </w:tc>
        <w:tc>
          <w:tcPr>
            <w:tcW w:w="333" w:type="pct"/>
            <w:shd w:val="clear" w:color="auto" w:fill="auto"/>
            <w:noWrap/>
            <w:hideMark/>
          </w:tcPr>
          <w:p w14:paraId="108F22BA" w14:textId="77777777" w:rsidR="00D158C4" w:rsidRPr="003D1CC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E067EE">
              <w:rPr>
                <w:rFonts w:cs="Times New Roman"/>
                <w:sz w:val="16"/>
                <w:szCs w:val="16"/>
              </w:rPr>
              <w:t>9</w:t>
            </w:r>
            <w:r>
              <w:rPr>
                <w:rFonts w:cs="Times New Roman"/>
                <w:sz w:val="16"/>
                <w:szCs w:val="16"/>
              </w:rPr>
              <w:t>1</w:t>
            </w:r>
          </w:p>
        </w:tc>
        <w:tc>
          <w:tcPr>
            <w:tcW w:w="999" w:type="pct"/>
            <w:shd w:val="clear" w:color="auto" w:fill="auto"/>
            <w:noWrap/>
            <w:vAlign w:val="center"/>
            <w:hideMark/>
          </w:tcPr>
          <w:p w14:paraId="5E33E7CD"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0.295</w:t>
            </w:r>
            <w:r>
              <w:rPr>
                <w:rFonts w:eastAsia="Times New Roman" w:cs="Times New Roman"/>
                <w:color w:val="000000"/>
                <w:sz w:val="16"/>
                <w:szCs w:val="16"/>
              </w:rPr>
              <w:t xml:space="preserve"> (0.04)</w:t>
            </w:r>
          </w:p>
        </w:tc>
        <w:tc>
          <w:tcPr>
            <w:tcW w:w="748" w:type="pct"/>
            <w:shd w:val="clear" w:color="auto" w:fill="auto"/>
            <w:vAlign w:val="center"/>
          </w:tcPr>
          <w:p w14:paraId="08508016"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0.434 (0.04)</w:t>
            </w:r>
          </w:p>
        </w:tc>
        <w:tc>
          <w:tcPr>
            <w:tcW w:w="775" w:type="pct"/>
            <w:shd w:val="clear" w:color="auto" w:fill="auto"/>
            <w:noWrap/>
            <w:vAlign w:val="center"/>
          </w:tcPr>
          <w:p w14:paraId="134E92F4"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+0.139 (0.04)</w:t>
            </w:r>
          </w:p>
        </w:tc>
      </w:tr>
      <w:tr w:rsidR="00D158C4" w:rsidRPr="003D1CCA" w14:paraId="58A24A41" w14:textId="77777777" w:rsidTr="000717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auto"/>
            <w:noWrap/>
            <w:vAlign w:val="center"/>
            <w:hideMark/>
          </w:tcPr>
          <w:p w14:paraId="649DC5AA" w14:textId="77777777" w:rsidR="00D158C4" w:rsidRPr="003D1CCA" w:rsidRDefault="00D158C4" w:rsidP="000717A6">
            <w:pPr>
              <w:pStyle w:val="NoSpacing"/>
              <w:spacing w:line="240" w:lineRule="auto"/>
              <w:jc w:val="left"/>
              <w:rPr>
                <w:rFonts w:cs="Times New Roman"/>
                <w:b w:val="0"/>
                <w:sz w:val="16"/>
                <w:szCs w:val="16"/>
              </w:rPr>
            </w:pPr>
            <w:r>
              <w:rPr>
                <w:rFonts w:cs="Times New Roman"/>
                <w:b w:val="0"/>
                <w:sz w:val="16"/>
                <w:szCs w:val="16"/>
              </w:rPr>
              <w:t>Other respiratory p</w:t>
            </w:r>
            <w:r w:rsidRPr="00CA143E">
              <w:rPr>
                <w:rFonts w:cs="Times New Roman"/>
                <w:b w:val="0"/>
                <w:sz w:val="16"/>
                <w:szCs w:val="16"/>
              </w:rPr>
              <w:t>roblems</w:t>
            </w:r>
          </w:p>
        </w:tc>
        <w:tc>
          <w:tcPr>
            <w:tcW w:w="333" w:type="pct"/>
            <w:shd w:val="clear" w:color="auto" w:fill="auto"/>
            <w:noWrap/>
            <w:hideMark/>
          </w:tcPr>
          <w:p w14:paraId="13B4EDAB" w14:textId="77777777" w:rsidR="00D158C4" w:rsidRPr="003D1CC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E067EE">
              <w:rPr>
                <w:rFonts w:cs="Times New Roman"/>
                <w:sz w:val="16"/>
                <w:szCs w:val="16"/>
              </w:rPr>
              <w:t>11</w:t>
            </w:r>
          </w:p>
        </w:tc>
        <w:tc>
          <w:tcPr>
            <w:tcW w:w="999" w:type="pct"/>
            <w:shd w:val="clear" w:color="auto" w:fill="auto"/>
            <w:noWrap/>
            <w:vAlign w:val="center"/>
            <w:hideMark/>
          </w:tcPr>
          <w:p w14:paraId="1F0E639C"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0.236</w:t>
            </w:r>
            <w:r>
              <w:rPr>
                <w:rFonts w:eastAsia="Times New Roman" w:cs="Times New Roman"/>
                <w:color w:val="000000"/>
                <w:sz w:val="16"/>
                <w:szCs w:val="16"/>
              </w:rPr>
              <w:t xml:space="preserve"> (0.12)</w:t>
            </w:r>
          </w:p>
        </w:tc>
        <w:tc>
          <w:tcPr>
            <w:tcW w:w="748" w:type="pct"/>
            <w:shd w:val="clear" w:color="auto" w:fill="auto"/>
            <w:vAlign w:val="center"/>
          </w:tcPr>
          <w:p w14:paraId="06100AC7"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0.609 (0.11)</w:t>
            </w:r>
          </w:p>
        </w:tc>
        <w:tc>
          <w:tcPr>
            <w:tcW w:w="775" w:type="pct"/>
            <w:shd w:val="clear" w:color="auto" w:fill="auto"/>
            <w:noWrap/>
            <w:vAlign w:val="center"/>
          </w:tcPr>
          <w:p w14:paraId="307A2320"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+0.373 (0.13)</w:t>
            </w:r>
          </w:p>
        </w:tc>
      </w:tr>
      <w:tr w:rsidR="00D158C4" w:rsidRPr="003D1CCA" w14:paraId="3635C43A" w14:textId="77777777" w:rsidTr="000717A6">
        <w:trPr>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65079254" w14:textId="77777777" w:rsidR="00D158C4" w:rsidRPr="003D1CCA" w:rsidRDefault="00D158C4" w:rsidP="000717A6">
            <w:pPr>
              <w:pStyle w:val="NoSpacing"/>
              <w:spacing w:line="240" w:lineRule="auto"/>
              <w:jc w:val="left"/>
              <w:rPr>
                <w:rFonts w:cs="Times New Roman"/>
                <w:b w:val="0"/>
                <w:sz w:val="16"/>
                <w:szCs w:val="16"/>
              </w:rPr>
            </w:pPr>
            <w:r>
              <w:rPr>
                <w:rFonts w:cs="Times New Roman"/>
                <w:b w:val="0"/>
                <w:sz w:val="16"/>
                <w:szCs w:val="16"/>
              </w:rPr>
              <w:t>Acute - Intestinal i</w:t>
            </w:r>
            <w:r w:rsidRPr="00CA143E">
              <w:rPr>
                <w:rFonts w:cs="Times New Roman"/>
                <w:b w:val="0"/>
                <w:sz w:val="16"/>
                <w:szCs w:val="16"/>
              </w:rPr>
              <w:t>nfection</w:t>
            </w:r>
          </w:p>
        </w:tc>
        <w:tc>
          <w:tcPr>
            <w:tcW w:w="333" w:type="pct"/>
            <w:shd w:val="clear" w:color="auto" w:fill="D9D9D9" w:themeFill="background1" w:themeFillShade="D9"/>
            <w:noWrap/>
            <w:hideMark/>
          </w:tcPr>
          <w:p w14:paraId="6E857DE0" w14:textId="77777777" w:rsidR="00D158C4" w:rsidRPr="003D1CC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E067EE">
              <w:rPr>
                <w:rFonts w:cs="Times New Roman"/>
                <w:sz w:val="16"/>
                <w:szCs w:val="16"/>
              </w:rPr>
              <w:t>10</w:t>
            </w:r>
          </w:p>
        </w:tc>
        <w:tc>
          <w:tcPr>
            <w:tcW w:w="999" w:type="pct"/>
            <w:shd w:val="clear" w:color="auto" w:fill="D9D9D9" w:themeFill="background1" w:themeFillShade="D9"/>
            <w:noWrap/>
            <w:vAlign w:val="center"/>
            <w:hideMark/>
          </w:tcPr>
          <w:p w14:paraId="123AE0A8"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D0C7A">
              <w:rPr>
                <w:rFonts w:eastAsia="Times New Roman" w:cs="Times New Roman"/>
                <w:color w:val="000000"/>
                <w:sz w:val="16"/>
                <w:szCs w:val="16"/>
              </w:rPr>
              <w:t>0.292</w:t>
            </w:r>
            <w:r>
              <w:rPr>
                <w:rFonts w:eastAsia="Times New Roman" w:cs="Times New Roman"/>
                <w:color w:val="000000"/>
                <w:sz w:val="16"/>
                <w:szCs w:val="16"/>
              </w:rPr>
              <w:t xml:space="preserve"> (0.15)</w:t>
            </w:r>
          </w:p>
        </w:tc>
        <w:tc>
          <w:tcPr>
            <w:tcW w:w="748" w:type="pct"/>
            <w:shd w:val="clear" w:color="auto" w:fill="D9D9D9" w:themeFill="background1" w:themeFillShade="D9"/>
            <w:vAlign w:val="center"/>
          </w:tcPr>
          <w:p w14:paraId="77C93E42"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0.332 (0.11)</w:t>
            </w:r>
          </w:p>
        </w:tc>
        <w:tc>
          <w:tcPr>
            <w:tcW w:w="775" w:type="pct"/>
            <w:shd w:val="clear" w:color="auto" w:fill="D9D9D9" w:themeFill="background1" w:themeFillShade="D9"/>
            <w:noWrap/>
            <w:vAlign w:val="center"/>
          </w:tcPr>
          <w:p w14:paraId="7E6650C6"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+0.039 (0.14)</w:t>
            </w:r>
          </w:p>
        </w:tc>
      </w:tr>
      <w:tr w:rsidR="00D158C4" w:rsidRPr="003D1CCA" w14:paraId="2ABF5B28" w14:textId="77777777" w:rsidTr="000717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47B5A822" w14:textId="77777777" w:rsidR="00D158C4" w:rsidRPr="003D1CCA" w:rsidRDefault="00D158C4" w:rsidP="000717A6">
            <w:pPr>
              <w:pStyle w:val="NoSpacing"/>
              <w:spacing w:line="240" w:lineRule="auto"/>
              <w:jc w:val="left"/>
              <w:rPr>
                <w:rFonts w:cs="Times New Roman"/>
                <w:b w:val="0"/>
                <w:sz w:val="16"/>
                <w:szCs w:val="16"/>
              </w:rPr>
            </w:pPr>
            <w:r>
              <w:rPr>
                <w:rFonts w:cs="Times New Roman"/>
                <w:b w:val="0"/>
                <w:sz w:val="16"/>
                <w:szCs w:val="16"/>
              </w:rPr>
              <w:t>Chronic - Intestinal i</w:t>
            </w:r>
            <w:r w:rsidRPr="00CA143E">
              <w:rPr>
                <w:rFonts w:cs="Times New Roman"/>
                <w:b w:val="0"/>
                <w:sz w:val="16"/>
                <w:szCs w:val="16"/>
              </w:rPr>
              <w:t>nfection</w:t>
            </w:r>
          </w:p>
        </w:tc>
        <w:tc>
          <w:tcPr>
            <w:tcW w:w="333" w:type="pct"/>
            <w:shd w:val="clear" w:color="auto" w:fill="D9D9D9" w:themeFill="background1" w:themeFillShade="D9"/>
            <w:noWrap/>
            <w:hideMark/>
          </w:tcPr>
          <w:p w14:paraId="1EFFE9A2" w14:textId="77777777" w:rsidR="00D158C4" w:rsidRPr="003D1CC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E067EE">
              <w:rPr>
                <w:rFonts w:cs="Times New Roman"/>
                <w:sz w:val="16"/>
                <w:szCs w:val="16"/>
              </w:rPr>
              <w:t>14</w:t>
            </w:r>
          </w:p>
        </w:tc>
        <w:tc>
          <w:tcPr>
            <w:tcW w:w="999" w:type="pct"/>
            <w:shd w:val="clear" w:color="auto" w:fill="D9D9D9" w:themeFill="background1" w:themeFillShade="D9"/>
            <w:noWrap/>
            <w:vAlign w:val="center"/>
            <w:hideMark/>
          </w:tcPr>
          <w:p w14:paraId="5AB2B80D"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0.170</w:t>
            </w:r>
            <w:r>
              <w:rPr>
                <w:rFonts w:eastAsia="Times New Roman" w:cs="Times New Roman"/>
                <w:color w:val="000000"/>
                <w:sz w:val="16"/>
                <w:szCs w:val="16"/>
              </w:rPr>
              <w:t xml:space="preserve"> (0.12)</w:t>
            </w:r>
          </w:p>
        </w:tc>
        <w:tc>
          <w:tcPr>
            <w:tcW w:w="748" w:type="pct"/>
            <w:shd w:val="clear" w:color="auto" w:fill="D9D9D9" w:themeFill="background1" w:themeFillShade="D9"/>
            <w:vAlign w:val="center"/>
          </w:tcPr>
          <w:p w14:paraId="154BC083"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0.274 (0.11)</w:t>
            </w:r>
          </w:p>
        </w:tc>
        <w:tc>
          <w:tcPr>
            <w:tcW w:w="775" w:type="pct"/>
            <w:shd w:val="clear" w:color="auto" w:fill="D9D9D9" w:themeFill="background1" w:themeFillShade="D9"/>
            <w:noWrap/>
            <w:vAlign w:val="center"/>
          </w:tcPr>
          <w:p w14:paraId="162529C0"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+0.104 (0.11)</w:t>
            </w:r>
          </w:p>
        </w:tc>
      </w:tr>
      <w:tr w:rsidR="00D158C4" w:rsidRPr="003D1CCA" w14:paraId="3927FF78" w14:textId="77777777" w:rsidTr="000717A6">
        <w:trPr>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0A18CE0C" w14:textId="77777777" w:rsidR="00D158C4" w:rsidRPr="003D1CCA" w:rsidRDefault="00D158C4" w:rsidP="000717A6">
            <w:pPr>
              <w:pStyle w:val="NoSpacing"/>
              <w:spacing w:line="240" w:lineRule="auto"/>
              <w:jc w:val="left"/>
              <w:rPr>
                <w:rFonts w:cs="Times New Roman"/>
                <w:b w:val="0"/>
                <w:sz w:val="16"/>
                <w:szCs w:val="16"/>
              </w:rPr>
            </w:pPr>
            <w:r w:rsidRPr="00CA143E">
              <w:rPr>
                <w:rFonts w:cs="Times New Roman"/>
                <w:b w:val="0"/>
                <w:sz w:val="16"/>
                <w:szCs w:val="16"/>
              </w:rPr>
              <w:t>Upper gastrointestinal disorders</w:t>
            </w:r>
          </w:p>
        </w:tc>
        <w:tc>
          <w:tcPr>
            <w:tcW w:w="333" w:type="pct"/>
            <w:shd w:val="clear" w:color="auto" w:fill="D9D9D9" w:themeFill="background1" w:themeFillShade="D9"/>
            <w:noWrap/>
            <w:hideMark/>
          </w:tcPr>
          <w:p w14:paraId="74A564E5" w14:textId="77777777" w:rsidR="00D158C4" w:rsidRPr="003D1CC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E067EE">
              <w:rPr>
                <w:rFonts w:cs="Times New Roman"/>
                <w:sz w:val="16"/>
                <w:szCs w:val="16"/>
              </w:rPr>
              <w:t>11</w:t>
            </w:r>
          </w:p>
        </w:tc>
        <w:tc>
          <w:tcPr>
            <w:tcW w:w="999" w:type="pct"/>
            <w:shd w:val="clear" w:color="auto" w:fill="D9D9D9" w:themeFill="background1" w:themeFillShade="D9"/>
            <w:noWrap/>
            <w:vAlign w:val="center"/>
            <w:hideMark/>
          </w:tcPr>
          <w:p w14:paraId="081C8A6C"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0.286</w:t>
            </w:r>
            <w:r>
              <w:rPr>
                <w:rFonts w:eastAsia="Times New Roman" w:cs="Times New Roman"/>
                <w:color w:val="000000"/>
                <w:sz w:val="16"/>
                <w:szCs w:val="16"/>
              </w:rPr>
              <w:t xml:space="preserve"> (0.10)</w:t>
            </w:r>
          </w:p>
        </w:tc>
        <w:tc>
          <w:tcPr>
            <w:tcW w:w="748" w:type="pct"/>
            <w:shd w:val="clear" w:color="auto" w:fill="D9D9D9" w:themeFill="background1" w:themeFillShade="D9"/>
            <w:vAlign w:val="center"/>
          </w:tcPr>
          <w:p w14:paraId="49F713FF"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0.331 (0.12)</w:t>
            </w:r>
          </w:p>
        </w:tc>
        <w:tc>
          <w:tcPr>
            <w:tcW w:w="775" w:type="pct"/>
            <w:shd w:val="clear" w:color="auto" w:fill="D9D9D9" w:themeFill="background1" w:themeFillShade="D9"/>
            <w:noWrap/>
            <w:vAlign w:val="center"/>
          </w:tcPr>
          <w:p w14:paraId="26C6F169"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+0.045 (0.13)</w:t>
            </w:r>
          </w:p>
        </w:tc>
      </w:tr>
      <w:tr w:rsidR="00D158C4" w:rsidRPr="003D1CCA" w14:paraId="75AB69A4" w14:textId="77777777" w:rsidTr="000717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4E806C85" w14:textId="77777777" w:rsidR="00D158C4" w:rsidRPr="003D1CCA" w:rsidRDefault="00D158C4" w:rsidP="000717A6">
            <w:pPr>
              <w:pStyle w:val="NoSpacing"/>
              <w:spacing w:line="240" w:lineRule="auto"/>
              <w:jc w:val="left"/>
              <w:rPr>
                <w:rFonts w:cs="Times New Roman"/>
                <w:b w:val="0"/>
                <w:sz w:val="16"/>
                <w:szCs w:val="16"/>
              </w:rPr>
            </w:pPr>
            <w:r w:rsidRPr="00CA143E">
              <w:rPr>
                <w:rFonts w:cs="Times New Roman"/>
                <w:b w:val="0"/>
                <w:sz w:val="16"/>
                <w:szCs w:val="16"/>
              </w:rPr>
              <w:t>Liver disease</w:t>
            </w:r>
          </w:p>
        </w:tc>
        <w:tc>
          <w:tcPr>
            <w:tcW w:w="333" w:type="pct"/>
            <w:shd w:val="clear" w:color="auto" w:fill="D9D9D9" w:themeFill="background1" w:themeFillShade="D9"/>
            <w:noWrap/>
            <w:hideMark/>
          </w:tcPr>
          <w:p w14:paraId="2FD0008F" w14:textId="77777777" w:rsidR="00D158C4" w:rsidRPr="003D1CC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E067EE">
              <w:rPr>
                <w:rFonts w:cs="Times New Roman"/>
                <w:sz w:val="16"/>
                <w:szCs w:val="16"/>
              </w:rPr>
              <w:t>14</w:t>
            </w:r>
          </w:p>
        </w:tc>
        <w:tc>
          <w:tcPr>
            <w:tcW w:w="999" w:type="pct"/>
            <w:shd w:val="clear" w:color="auto" w:fill="D9D9D9" w:themeFill="background1" w:themeFillShade="D9"/>
            <w:noWrap/>
            <w:vAlign w:val="center"/>
            <w:hideMark/>
          </w:tcPr>
          <w:p w14:paraId="59B24A69"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0.229</w:t>
            </w:r>
            <w:r>
              <w:rPr>
                <w:rFonts w:eastAsia="Times New Roman" w:cs="Times New Roman"/>
                <w:color w:val="000000"/>
                <w:sz w:val="16"/>
                <w:szCs w:val="16"/>
              </w:rPr>
              <w:t xml:space="preserve"> (0.11)</w:t>
            </w:r>
          </w:p>
        </w:tc>
        <w:tc>
          <w:tcPr>
            <w:tcW w:w="748" w:type="pct"/>
            <w:shd w:val="clear" w:color="auto" w:fill="D9D9D9" w:themeFill="background1" w:themeFillShade="D9"/>
            <w:vAlign w:val="center"/>
          </w:tcPr>
          <w:p w14:paraId="27DD7D88"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0.306 (0.10)</w:t>
            </w:r>
          </w:p>
        </w:tc>
        <w:tc>
          <w:tcPr>
            <w:tcW w:w="775" w:type="pct"/>
            <w:shd w:val="clear" w:color="auto" w:fill="D9D9D9" w:themeFill="background1" w:themeFillShade="D9"/>
            <w:noWrap/>
            <w:vAlign w:val="center"/>
          </w:tcPr>
          <w:p w14:paraId="772586A5"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+0.077 (0.09)</w:t>
            </w:r>
          </w:p>
        </w:tc>
      </w:tr>
      <w:tr w:rsidR="00D158C4" w:rsidRPr="003D1CCA" w14:paraId="720D6138" w14:textId="77777777" w:rsidTr="000717A6">
        <w:trPr>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auto"/>
            <w:noWrap/>
            <w:vAlign w:val="center"/>
            <w:hideMark/>
          </w:tcPr>
          <w:p w14:paraId="4C00A29A" w14:textId="77777777" w:rsidR="00D158C4" w:rsidRPr="003D1CCA" w:rsidRDefault="00D158C4" w:rsidP="000717A6">
            <w:pPr>
              <w:pStyle w:val="NoSpacing"/>
              <w:spacing w:line="240" w:lineRule="auto"/>
              <w:jc w:val="left"/>
              <w:rPr>
                <w:rFonts w:cs="Times New Roman"/>
                <w:b w:val="0"/>
                <w:sz w:val="16"/>
                <w:szCs w:val="16"/>
              </w:rPr>
            </w:pPr>
            <w:r w:rsidRPr="00CA143E">
              <w:rPr>
                <w:rFonts w:cs="Times New Roman"/>
                <w:b w:val="0"/>
                <w:sz w:val="16"/>
                <w:szCs w:val="16"/>
              </w:rPr>
              <w:t>Diseases of the genitourinary system</w:t>
            </w:r>
          </w:p>
        </w:tc>
        <w:tc>
          <w:tcPr>
            <w:tcW w:w="333" w:type="pct"/>
            <w:shd w:val="clear" w:color="auto" w:fill="auto"/>
            <w:noWrap/>
            <w:hideMark/>
          </w:tcPr>
          <w:p w14:paraId="4F6AC8AF" w14:textId="77777777" w:rsidR="00D158C4" w:rsidRPr="003D1CC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E067EE">
              <w:rPr>
                <w:rFonts w:cs="Times New Roman"/>
                <w:sz w:val="16"/>
                <w:szCs w:val="16"/>
              </w:rPr>
              <w:t>18</w:t>
            </w:r>
          </w:p>
        </w:tc>
        <w:tc>
          <w:tcPr>
            <w:tcW w:w="999" w:type="pct"/>
            <w:shd w:val="clear" w:color="auto" w:fill="auto"/>
            <w:noWrap/>
            <w:vAlign w:val="center"/>
            <w:hideMark/>
          </w:tcPr>
          <w:p w14:paraId="4EA1BA24"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0.307</w:t>
            </w:r>
            <w:r>
              <w:rPr>
                <w:rFonts w:eastAsia="Times New Roman" w:cs="Times New Roman"/>
                <w:color w:val="000000"/>
                <w:sz w:val="16"/>
                <w:szCs w:val="16"/>
              </w:rPr>
              <w:t xml:space="preserve"> (0.08)</w:t>
            </w:r>
          </w:p>
        </w:tc>
        <w:tc>
          <w:tcPr>
            <w:tcW w:w="748" w:type="pct"/>
            <w:shd w:val="clear" w:color="auto" w:fill="auto"/>
            <w:vAlign w:val="center"/>
          </w:tcPr>
          <w:p w14:paraId="2D6EC561"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0.491 (0.10)</w:t>
            </w:r>
          </w:p>
        </w:tc>
        <w:tc>
          <w:tcPr>
            <w:tcW w:w="775" w:type="pct"/>
            <w:shd w:val="clear" w:color="auto" w:fill="auto"/>
            <w:noWrap/>
            <w:vAlign w:val="center"/>
          </w:tcPr>
          <w:p w14:paraId="0D96ECF6"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+0.184 (0.11)</w:t>
            </w:r>
          </w:p>
        </w:tc>
      </w:tr>
      <w:tr w:rsidR="00D158C4" w:rsidRPr="003D1CCA" w14:paraId="59A495BE" w14:textId="77777777" w:rsidTr="000717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145" w:type="pct"/>
            <w:shd w:val="clear" w:color="auto" w:fill="D9D9D9" w:themeFill="background1" w:themeFillShade="D9"/>
            <w:noWrap/>
            <w:vAlign w:val="center"/>
            <w:hideMark/>
          </w:tcPr>
          <w:p w14:paraId="0657A8F8" w14:textId="77777777" w:rsidR="00D158C4" w:rsidRPr="003D1CCA" w:rsidRDefault="00D158C4" w:rsidP="000717A6">
            <w:pPr>
              <w:pStyle w:val="NoSpacing"/>
              <w:spacing w:line="240" w:lineRule="auto"/>
              <w:jc w:val="left"/>
              <w:rPr>
                <w:rFonts w:cs="Times New Roman"/>
                <w:b w:val="0"/>
                <w:sz w:val="16"/>
                <w:szCs w:val="16"/>
              </w:rPr>
            </w:pPr>
            <w:r w:rsidRPr="00CA143E">
              <w:rPr>
                <w:rFonts w:cs="Times New Roman"/>
                <w:b w:val="0"/>
                <w:sz w:val="16"/>
                <w:szCs w:val="16"/>
              </w:rPr>
              <w:t>Diseases of the musculoskeletal system</w:t>
            </w:r>
          </w:p>
        </w:tc>
        <w:tc>
          <w:tcPr>
            <w:tcW w:w="333" w:type="pct"/>
            <w:shd w:val="clear" w:color="auto" w:fill="D9D9D9" w:themeFill="background1" w:themeFillShade="D9"/>
            <w:noWrap/>
            <w:hideMark/>
          </w:tcPr>
          <w:p w14:paraId="6BF9DCE0" w14:textId="77777777" w:rsidR="00D158C4" w:rsidRPr="003D1CC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E067EE">
              <w:rPr>
                <w:rFonts w:cs="Times New Roman"/>
                <w:sz w:val="16"/>
                <w:szCs w:val="16"/>
              </w:rPr>
              <w:t>6</w:t>
            </w:r>
          </w:p>
        </w:tc>
        <w:tc>
          <w:tcPr>
            <w:tcW w:w="999" w:type="pct"/>
            <w:shd w:val="clear" w:color="auto" w:fill="D9D9D9" w:themeFill="background1" w:themeFillShade="D9"/>
            <w:noWrap/>
            <w:vAlign w:val="center"/>
            <w:hideMark/>
          </w:tcPr>
          <w:p w14:paraId="6B9B72B6"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0.131</w:t>
            </w:r>
            <w:r>
              <w:rPr>
                <w:rFonts w:eastAsia="Times New Roman" w:cs="Times New Roman"/>
                <w:color w:val="000000"/>
                <w:sz w:val="16"/>
                <w:szCs w:val="16"/>
              </w:rPr>
              <w:t xml:space="preserve"> (0.10)</w:t>
            </w:r>
          </w:p>
        </w:tc>
        <w:tc>
          <w:tcPr>
            <w:tcW w:w="748" w:type="pct"/>
            <w:shd w:val="clear" w:color="auto" w:fill="D9D9D9" w:themeFill="background1" w:themeFillShade="D9"/>
            <w:vAlign w:val="center"/>
          </w:tcPr>
          <w:p w14:paraId="458C9B57"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0.031 (0.13)</w:t>
            </w:r>
          </w:p>
        </w:tc>
        <w:tc>
          <w:tcPr>
            <w:tcW w:w="775" w:type="pct"/>
            <w:shd w:val="clear" w:color="auto" w:fill="D9D9D9" w:themeFill="background1" w:themeFillShade="D9"/>
            <w:noWrap/>
            <w:vAlign w:val="center"/>
          </w:tcPr>
          <w:p w14:paraId="3E302FBF" w14:textId="77777777" w:rsidR="00D158C4" w:rsidRPr="00BD0C7A" w:rsidRDefault="00D158C4" w:rsidP="000717A6">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-0.100 (0.14)</w:t>
            </w:r>
          </w:p>
        </w:tc>
      </w:tr>
      <w:tr w:rsidR="00D158C4" w:rsidRPr="003D1CCA" w14:paraId="40412D87" w14:textId="77777777" w:rsidTr="000717A6">
        <w:trPr>
          <w:trHeight w:val="227"/>
        </w:trPr>
        <w:tc>
          <w:tcPr>
            <w:cnfStyle w:val="001000000000" w:firstRow="0" w:lastRow="0" w:firstColumn="1" w:lastColumn="0" w:oddVBand="0" w:evenVBand="0" w:oddHBand="0" w:evenHBand="0" w:firstRowFirstColumn="0" w:firstRowLastColumn="0" w:lastRowFirstColumn="0" w:lastRowLastColumn="0"/>
            <w:tcW w:w="2145" w:type="pct"/>
            <w:tcBorders>
              <w:bottom w:val="single" w:sz="12" w:space="0" w:color="auto"/>
            </w:tcBorders>
            <w:shd w:val="clear" w:color="auto" w:fill="auto"/>
            <w:noWrap/>
            <w:vAlign w:val="center"/>
            <w:hideMark/>
          </w:tcPr>
          <w:p w14:paraId="1A116E52" w14:textId="77777777" w:rsidR="00D158C4" w:rsidRPr="003D1CCA" w:rsidRDefault="00D158C4" w:rsidP="000717A6">
            <w:pPr>
              <w:pStyle w:val="NoSpacing"/>
              <w:spacing w:line="240" w:lineRule="auto"/>
              <w:jc w:val="left"/>
              <w:rPr>
                <w:rFonts w:cs="Times New Roman"/>
                <w:b w:val="0"/>
                <w:sz w:val="16"/>
                <w:szCs w:val="16"/>
              </w:rPr>
            </w:pPr>
            <w:r>
              <w:rPr>
                <w:rFonts w:cs="Times New Roman"/>
                <w:b w:val="0"/>
                <w:sz w:val="16"/>
                <w:szCs w:val="16"/>
              </w:rPr>
              <w:t>Other p</w:t>
            </w:r>
            <w:r w:rsidRPr="00CA143E">
              <w:rPr>
                <w:rFonts w:cs="Times New Roman"/>
                <w:b w:val="0"/>
                <w:sz w:val="16"/>
                <w:szCs w:val="16"/>
              </w:rPr>
              <w:t>roblems (&lt;5 cases)</w:t>
            </w:r>
          </w:p>
        </w:tc>
        <w:tc>
          <w:tcPr>
            <w:tcW w:w="333" w:type="pct"/>
            <w:tcBorders>
              <w:bottom w:val="single" w:sz="12" w:space="0" w:color="auto"/>
            </w:tcBorders>
            <w:shd w:val="clear" w:color="auto" w:fill="auto"/>
            <w:noWrap/>
            <w:hideMark/>
          </w:tcPr>
          <w:p w14:paraId="29C20087" w14:textId="77777777" w:rsidR="00D158C4" w:rsidRPr="003D1CC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E067EE">
              <w:rPr>
                <w:rFonts w:cs="Times New Roman"/>
                <w:sz w:val="16"/>
                <w:szCs w:val="16"/>
              </w:rPr>
              <w:t>12</w:t>
            </w:r>
          </w:p>
        </w:tc>
        <w:tc>
          <w:tcPr>
            <w:tcW w:w="999" w:type="pct"/>
            <w:tcBorders>
              <w:bottom w:val="single" w:sz="12" w:space="0" w:color="auto"/>
            </w:tcBorders>
            <w:shd w:val="clear" w:color="auto" w:fill="auto"/>
            <w:noWrap/>
            <w:vAlign w:val="center"/>
            <w:hideMark/>
          </w:tcPr>
          <w:p w14:paraId="129B127D"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D0C7A">
              <w:rPr>
                <w:rFonts w:eastAsia="Times New Roman" w:cs="Times New Roman"/>
                <w:color w:val="000000"/>
                <w:sz w:val="16"/>
                <w:szCs w:val="16"/>
              </w:rPr>
              <w:t>0.170</w:t>
            </w:r>
            <w:r>
              <w:rPr>
                <w:rFonts w:eastAsia="Times New Roman" w:cs="Times New Roman"/>
                <w:color w:val="000000"/>
                <w:sz w:val="16"/>
                <w:szCs w:val="16"/>
              </w:rPr>
              <w:t xml:space="preserve"> (0.10)</w:t>
            </w:r>
          </w:p>
        </w:tc>
        <w:tc>
          <w:tcPr>
            <w:tcW w:w="748" w:type="pct"/>
            <w:tcBorders>
              <w:bottom w:val="single" w:sz="12" w:space="0" w:color="auto"/>
            </w:tcBorders>
            <w:shd w:val="clear" w:color="auto" w:fill="auto"/>
            <w:vAlign w:val="center"/>
          </w:tcPr>
          <w:p w14:paraId="6220F7E9"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0.370 (0.11)</w:t>
            </w:r>
          </w:p>
        </w:tc>
        <w:tc>
          <w:tcPr>
            <w:tcW w:w="775" w:type="pct"/>
            <w:tcBorders>
              <w:bottom w:val="single" w:sz="12" w:space="0" w:color="auto"/>
            </w:tcBorders>
            <w:shd w:val="clear" w:color="auto" w:fill="auto"/>
            <w:noWrap/>
            <w:vAlign w:val="center"/>
          </w:tcPr>
          <w:p w14:paraId="25D38FD2" w14:textId="77777777" w:rsidR="00D158C4" w:rsidRPr="00BD0C7A" w:rsidRDefault="00D158C4" w:rsidP="000717A6">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+0.200 (0.10)</w:t>
            </w:r>
          </w:p>
        </w:tc>
      </w:tr>
    </w:tbl>
    <w:p w14:paraId="1F7C5D66" w14:textId="77777777" w:rsidR="00D158C4" w:rsidRPr="003A147A" w:rsidRDefault="00D158C4" w:rsidP="00D158C4">
      <w:pPr>
        <w:pStyle w:val="NoSpacing"/>
        <w:spacing w:line="240" w:lineRule="auto"/>
        <w:jc w:val="left"/>
        <w:rPr>
          <w:sz w:val="16"/>
          <w:szCs w:val="16"/>
        </w:rPr>
      </w:pPr>
      <w:r w:rsidRPr="003A147A">
        <w:rPr>
          <w:rFonts w:cs="Times New Roman"/>
          <w:sz w:val="16"/>
          <w:szCs w:val="16"/>
        </w:rPr>
        <w:t xml:space="preserve">*Except in </w:t>
      </w:r>
      <w:proofErr w:type="spellStart"/>
      <w:r w:rsidRPr="003A147A">
        <w:rPr>
          <w:rFonts w:cs="Times New Roman"/>
          <w:sz w:val="16"/>
          <w:szCs w:val="16"/>
        </w:rPr>
        <w:t>Labou</w:t>
      </w:r>
      <w:r w:rsidRPr="003A147A">
        <w:rPr>
          <w:sz w:val="16"/>
          <w:szCs w:val="16"/>
        </w:rPr>
        <w:t>r</w:t>
      </w:r>
      <w:proofErr w:type="spellEnd"/>
    </w:p>
    <w:p w14:paraId="0117E53B" w14:textId="77777777" w:rsidR="00D158C4" w:rsidRPr="003A147A" w:rsidRDefault="00D158C4" w:rsidP="00D158C4">
      <w:pPr>
        <w:pStyle w:val="NoSpacing"/>
        <w:spacing w:line="240" w:lineRule="auto"/>
        <w:jc w:val="left"/>
        <w:rPr>
          <w:rFonts w:cs="Times New Roman"/>
          <w:sz w:val="16"/>
          <w:szCs w:val="16"/>
        </w:rPr>
      </w:pPr>
      <w:r w:rsidRPr="003A147A">
        <w:rPr>
          <w:rFonts w:cs="Times New Roman"/>
          <w:sz w:val="16"/>
          <w:szCs w:val="16"/>
        </w:rPr>
        <w:t xml:space="preserve">**Except that caused by TB or </w:t>
      </w:r>
      <w:proofErr w:type="spellStart"/>
      <w:r w:rsidRPr="003A147A">
        <w:rPr>
          <w:rFonts w:cs="Times New Roman"/>
          <w:sz w:val="16"/>
          <w:szCs w:val="16"/>
        </w:rPr>
        <w:t>Cryptococcal</w:t>
      </w:r>
      <w:proofErr w:type="spellEnd"/>
    </w:p>
    <w:p w14:paraId="0CC1AD60" w14:textId="77777777" w:rsidR="00D158C4" w:rsidRDefault="00D158C4" w:rsidP="00D158C4">
      <w:pPr>
        <w:pStyle w:val="NoSpacing"/>
      </w:pPr>
    </w:p>
    <w:p w14:paraId="0734BD4D" w14:textId="173C2A64" w:rsidR="009B7185" w:rsidRDefault="009B7185" w:rsidP="00CE5EF0">
      <w:pPr>
        <w:pStyle w:val="NoSpacing"/>
      </w:pPr>
    </w:p>
    <w:p w14:paraId="7A330595" w14:textId="16EF84CB" w:rsidR="007A2F5E" w:rsidRDefault="007A2F5E" w:rsidP="00CE5EF0">
      <w:pPr>
        <w:pStyle w:val="NoSpacing"/>
      </w:pPr>
    </w:p>
    <w:p w14:paraId="7DC61757" w14:textId="77777777" w:rsidR="007A2F5E" w:rsidRDefault="007A2F5E" w:rsidP="00CE5EF0">
      <w:pPr>
        <w:pStyle w:val="NoSpacing"/>
      </w:pPr>
    </w:p>
    <w:p w14:paraId="3FF999B5" w14:textId="2048EE76" w:rsidR="007777F5" w:rsidRDefault="007777F5" w:rsidP="007777F5">
      <w:pPr>
        <w:pStyle w:val="NoSpacing"/>
        <w:rPr>
          <w:rFonts w:cs="Times New Roman"/>
        </w:rPr>
      </w:pPr>
      <w:r w:rsidRPr="004E79FF">
        <w:rPr>
          <w:rFonts w:cs="Times New Roman"/>
        </w:rPr>
        <w:lastRenderedPageBreak/>
        <w:t xml:space="preserve">The </w:t>
      </w:r>
      <w:r w:rsidR="004E79FF" w:rsidRPr="004E79FF">
        <w:rPr>
          <w:rFonts w:cs="Times New Roman"/>
        </w:rPr>
        <w:t>tables below show</w:t>
      </w:r>
      <w:r w:rsidRPr="004E79FF">
        <w:rPr>
          <w:rFonts w:cs="Times New Roman"/>
        </w:rPr>
        <w:t xml:space="preserve"> the findings from the model diagnostics</w:t>
      </w:r>
      <w:r w:rsidR="008E022C">
        <w:rPr>
          <w:rFonts w:cs="Times New Roman"/>
        </w:rPr>
        <w:t xml:space="preserve"> for the multivariate analysis of EQ-5D utility scores. </w:t>
      </w:r>
    </w:p>
    <w:p w14:paraId="7D6C7AF9" w14:textId="77777777" w:rsidR="007777F5" w:rsidRPr="004E79FF" w:rsidRDefault="007777F5" w:rsidP="00676906">
      <w:pPr>
        <w:pStyle w:val="NoSpacing"/>
        <w:rPr>
          <w:rFonts w:cs="Times New Roman"/>
        </w:rPr>
      </w:pPr>
    </w:p>
    <w:p w14:paraId="6D43C203" w14:textId="14A7F515" w:rsidR="007777F5" w:rsidRPr="004E79FF" w:rsidRDefault="007A2F5E" w:rsidP="007777F5">
      <w:pPr>
        <w:pStyle w:val="Caption"/>
        <w:rPr>
          <w:rFonts w:ascii="Times New Roman" w:hAnsi="Times New Roman"/>
          <w:b w:val="0"/>
          <w:sz w:val="24"/>
          <w:szCs w:val="24"/>
        </w:rPr>
      </w:pPr>
      <w:bookmarkStart w:id="1" w:name="_Toc311814806"/>
      <w:r>
        <w:rPr>
          <w:rFonts w:ascii="Times New Roman" w:hAnsi="Times New Roman"/>
          <w:sz w:val="24"/>
          <w:szCs w:val="24"/>
          <w:lang w:val="en-GB"/>
        </w:rPr>
        <w:t>S9 Table</w:t>
      </w:r>
      <w:r w:rsidR="007777F5" w:rsidRPr="004E79FF">
        <w:rPr>
          <w:rFonts w:ascii="Times New Roman" w:hAnsi="Times New Roman"/>
          <w:sz w:val="24"/>
          <w:szCs w:val="24"/>
          <w:lang w:val="en-GB"/>
        </w:rPr>
        <w:t>: Estimated predicted values compared to actual utility scores</w:t>
      </w:r>
      <w:bookmarkEnd w:id="1"/>
    </w:p>
    <w:tbl>
      <w:tblPr>
        <w:tblW w:w="8516" w:type="dxa"/>
        <w:tblBorders>
          <w:top w:val="single" w:sz="8" w:space="0" w:color="000000"/>
          <w:bottom w:val="single" w:sz="8" w:space="0" w:color="000000"/>
        </w:tblBorders>
        <w:tblLook w:val="04A0" w:firstRow="1" w:lastRow="0" w:firstColumn="1" w:lastColumn="0" w:noHBand="0" w:noVBand="1"/>
      </w:tblPr>
      <w:tblGrid>
        <w:gridCol w:w="1107"/>
        <w:gridCol w:w="1182"/>
        <w:gridCol w:w="879"/>
        <w:gridCol w:w="923"/>
        <w:gridCol w:w="911"/>
        <w:gridCol w:w="911"/>
        <w:gridCol w:w="911"/>
        <w:gridCol w:w="917"/>
        <w:gridCol w:w="775"/>
      </w:tblGrid>
      <w:tr w:rsidR="000717A6" w:rsidRPr="004E79FF" w14:paraId="4303D135" w14:textId="40E086C6" w:rsidTr="000717A6">
        <w:trPr>
          <w:trHeight w:val="340"/>
        </w:trPr>
        <w:tc>
          <w:tcPr>
            <w:tcW w:w="1107" w:type="dxa"/>
            <w:vMerge w:val="restart"/>
            <w:tcBorders>
              <w:top w:val="single" w:sz="8" w:space="0" w:color="000000"/>
              <w:bottom w:val="single" w:sz="8" w:space="0" w:color="000000"/>
            </w:tcBorders>
            <w:shd w:val="clear" w:color="auto" w:fill="auto"/>
            <w:vAlign w:val="center"/>
          </w:tcPr>
          <w:p w14:paraId="5B76EBCB" w14:textId="77777777" w:rsidR="000717A6" w:rsidRPr="004E79FF" w:rsidRDefault="000717A6" w:rsidP="004E79FF">
            <w:pPr>
              <w:pStyle w:val="NoSpacing"/>
              <w:spacing w:line="360" w:lineRule="auto"/>
              <w:jc w:val="center"/>
              <w:rPr>
                <w:rFonts w:cs="Times New Roman"/>
                <w:sz w:val="22"/>
                <w:szCs w:val="22"/>
                <w:lang w:eastAsia="en-GB"/>
              </w:rPr>
            </w:pPr>
          </w:p>
        </w:tc>
        <w:tc>
          <w:tcPr>
            <w:tcW w:w="1182" w:type="dxa"/>
            <w:tcBorders>
              <w:top w:val="single" w:sz="8" w:space="0" w:color="000000"/>
              <w:bottom w:val="single" w:sz="8" w:space="0" w:color="000000"/>
            </w:tcBorders>
            <w:shd w:val="clear" w:color="auto" w:fill="auto"/>
            <w:vAlign w:val="center"/>
            <w:hideMark/>
          </w:tcPr>
          <w:p w14:paraId="7C40AA93" w14:textId="77777777" w:rsidR="000717A6" w:rsidRPr="004E79FF" w:rsidRDefault="000717A6" w:rsidP="004E79FF">
            <w:pPr>
              <w:pStyle w:val="NoSpacing"/>
              <w:spacing w:line="360" w:lineRule="auto"/>
              <w:jc w:val="center"/>
              <w:rPr>
                <w:rFonts w:cs="Times New Roman"/>
                <w:b/>
                <w:sz w:val="22"/>
                <w:szCs w:val="22"/>
                <w:lang w:eastAsia="en-GB"/>
              </w:rPr>
            </w:pPr>
            <w:r w:rsidRPr="004E79FF">
              <w:rPr>
                <w:rFonts w:cs="Times New Roman"/>
                <w:b/>
                <w:sz w:val="22"/>
                <w:szCs w:val="22"/>
                <w:lang w:eastAsia="en-GB"/>
              </w:rPr>
              <w:t>Model</w:t>
            </w:r>
          </w:p>
        </w:tc>
        <w:tc>
          <w:tcPr>
            <w:tcW w:w="879" w:type="dxa"/>
            <w:tcBorders>
              <w:top w:val="single" w:sz="8" w:space="0" w:color="000000"/>
              <w:bottom w:val="single" w:sz="8" w:space="0" w:color="000000"/>
            </w:tcBorders>
            <w:shd w:val="clear" w:color="auto" w:fill="auto"/>
            <w:vAlign w:val="center"/>
            <w:hideMark/>
          </w:tcPr>
          <w:p w14:paraId="57DCD5D1" w14:textId="77777777" w:rsidR="000717A6" w:rsidRPr="004E79FF" w:rsidRDefault="000717A6" w:rsidP="004E79FF">
            <w:pPr>
              <w:pStyle w:val="NoSpacing"/>
              <w:spacing w:line="360" w:lineRule="auto"/>
              <w:jc w:val="center"/>
              <w:rPr>
                <w:rFonts w:cs="Times New Roman"/>
                <w:b/>
                <w:sz w:val="22"/>
                <w:szCs w:val="22"/>
                <w:lang w:eastAsia="en-GB"/>
              </w:rPr>
            </w:pPr>
            <w:proofErr w:type="spellStart"/>
            <w:r w:rsidRPr="004E79FF">
              <w:rPr>
                <w:rFonts w:cs="Times New Roman"/>
                <w:b/>
                <w:sz w:val="22"/>
                <w:szCs w:val="22"/>
                <w:lang w:eastAsia="en-GB"/>
              </w:rPr>
              <w:t>Obs</w:t>
            </w:r>
            <w:proofErr w:type="spellEnd"/>
          </w:p>
        </w:tc>
        <w:tc>
          <w:tcPr>
            <w:tcW w:w="923" w:type="dxa"/>
            <w:tcBorders>
              <w:top w:val="single" w:sz="8" w:space="0" w:color="000000"/>
              <w:bottom w:val="single" w:sz="8" w:space="0" w:color="000000"/>
            </w:tcBorders>
            <w:shd w:val="clear" w:color="auto" w:fill="auto"/>
            <w:vAlign w:val="center"/>
            <w:hideMark/>
          </w:tcPr>
          <w:p w14:paraId="4E039C0D" w14:textId="77777777" w:rsidR="000717A6" w:rsidRPr="004E79FF" w:rsidRDefault="000717A6" w:rsidP="004E79FF">
            <w:pPr>
              <w:pStyle w:val="NoSpacing"/>
              <w:spacing w:line="360" w:lineRule="auto"/>
              <w:jc w:val="center"/>
              <w:rPr>
                <w:rFonts w:cs="Times New Roman"/>
                <w:b/>
                <w:sz w:val="22"/>
                <w:szCs w:val="22"/>
                <w:lang w:eastAsia="en-GB"/>
              </w:rPr>
            </w:pPr>
            <w:r w:rsidRPr="004E79FF">
              <w:rPr>
                <w:rFonts w:cs="Times New Roman"/>
                <w:b/>
                <w:sz w:val="22"/>
                <w:szCs w:val="22"/>
                <w:lang w:eastAsia="en-GB"/>
              </w:rPr>
              <w:t>Mean</w:t>
            </w:r>
          </w:p>
        </w:tc>
        <w:tc>
          <w:tcPr>
            <w:tcW w:w="911" w:type="dxa"/>
            <w:tcBorders>
              <w:top w:val="single" w:sz="8" w:space="0" w:color="000000"/>
              <w:bottom w:val="single" w:sz="8" w:space="0" w:color="000000"/>
            </w:tcBorders>
            <w:shd w:val="clear" w:color="auto" w:fill="auto"/>
            <w:vAlign w:val="center"/>
            <w:hideMark/>
          </w:tcPr>
          <w:p w14:paraId="7B86727D" w14:textId="77777777" w:rsidR="000717A6" w:rsidRPr="004E79FF" w:rsidRDefault="000717A6" w:rsidP="004E79FF">
            <w:pPr>
              <w:pStyle w:val="NoSpacing"/>
              <w:spacing w:line="360" w:lineRule="auto"/>
              <w:jc w:val="center"/>
              <w:rPr>
                <w:rFonts w:cs="Times New Roman"/>
                <w:b/>
                <w:sz w:val="22"/>
                <w:szCs w:val="22"/>
                <w:lang w:eastAsia="en-GB"/>
              </w:rPr>
            </w:pPr>
            <w:r w:rsidRPr="004E79FF">
              <w:rPr>
                <w:rFonts w:cs="Times New Roman"/>
                <w:b/>
                <w:sz w:val="22"/>
                <w:szCs w:val="22"/>
                <w:lang w:eastAsia="en-GB"/>
              </w:rPr>
              <w:t>Min</w:t>
            </w:r>
          </w:p>
        </w:tc>
        <w:tc>
          <w:tcPr>
            <w:tcW w:w="911" w:type="dxa"/>
            <w:tcBorders>
              <w:top w:val="single" w:sz="8" w:space="0" w:color="000000"/>
              <w:bottom w:val="single" w:sz="8" w:space="0" w:color="000000"/>
            </w:tcBorders>
            <w:shd w:val="clear" w:color="auto" w:fill="auto"/>
            <w:vAlign w:val="center"/>
            <w:hideMark/>
          </w:tcPr>
          <w:p w14:paraId="6FE32875" w14:textId="77777777" w:rsidR="000717A6" w:rsidRPr="004E79FF" w:rsidRDefault="000717A6" w:rsidP="004E79FF">
            <w:pPr>
              <w:pStyle w:val="NoSpacing"/>
              <w:spacing w:line="360" w:lineRule="auto"/>
              <w:jc w:val="center"/>
              <w:rPr>
                <w:rFonts w:cs="Times New Roman"/>
                <w:b/>
                <w:sz w:val="22"/>
                <w:szCs w:val="22"/>
                <w:lang w:eastAsia="en-GB"/>
              </w:rPr>
            </w:pPr>
            <w:r w:rsidRPr="004E79FF">
              <w:rPr>
                <w:rFonts w:cs="Times New Roman"/>
                <w:b/>
                <w:sz w:val="22"/>
                <w:szCs w:val="22"/>
                <w:lang w:eastAsia="en-GB"/>
              </w:rPr>
              <w:t>Max</w:t>
            </w:r>
          </w:p>
        </w:tc>
        <w:tc>
          <w:tcPr>
            <w:tcW w:w="911" w:type="dxa"/>
            <w:tcBorders>
              <w:top w:val="single" w:sz="8" w:space="0" w:color="000000"/>
              <w:bottom w:val="single" w:sz="8" w:space="0" w:color="000000"/>
            </w:tcBorders>
            <w:shd w:val="clear" w:color="auto" w:fill="auto"/>
            <w:vAlign w:val="center"/>
            <w:hideMark/>
          </w:tcPr>
          <w:p w14:paraId="789404DD" w14:textId="77777777" w:rsidR="000717A6" w:rsidRPr="004E79FF" w:rsidRDefault="000717A6" w:rsidP="004E79FF">
            <w:pPr>
              <w:pStyle w:val="NoSpacing"/>
              <w:spacing w:line="360" w:lineRule="auto"/>
              <w:jc w:val="center"/>
              <w:rPr>
                <w:rFonts w:cs="Times New Roman"/>
                <w:b/>
                <w:sz w:val="22"/>
                <w:szCs w:val="22"/>
                <w:lang w:eastAsia="en-GB"/>
              </w:rPr>
            </w:pPr>
            <w:r w:rsidRPr="004E79FF">
              <w:rPr>
                <w:rFonts w:cs="Times New Roman"/>
                <w:b/>
                <w:sz w:val="22"/>
                <w:szCs w:val="22"/>
                <w:lang w:eastAsia="en-GB"/>
              </w:rPr>
              <w:t>MSE</w:t>
            </w:r>
          </w:p>
        </w:tc>
        <w:tc>
          <w:tcPr>
            <w:tcW w:w="917" w:type="dxa"/>
            <w:tcBorders>
              <w:top w:val="single" w:sz="8" w:space="0" w:color="000000"/>
              <w:bottom w:val="single" w:sz="8" w:space="0" w:color="000000"/>
            </w:tcBorders>
            <w:shd w:val="clear" w:color="auto" w:fill="auto"/>
            <w:vAlign w:val="center"/>
            <w:hideMark/>
          </w:tcPr>
          <w:p w14:paraId="618B95EF" w14:textId="77777777" w:rsidR="000717A6" w:rsidRPr="004E79FF" w:rsidRDefault="000717A6" w:rsidP="004E79FF">
            <w:pPr>
              <w:pStyle w:val="NoSpacing"/>
              <w:spacing w:line="360" w:lineRule="auto"/>
              <w:jc w:val="center"/>
              <w:rPr>
                <w:rFonts w:cs="Times New Roman"/>
                <w:b/>
                <w:sz w:val="22"/>
                <w:szCs w:val="22"/>
                <w:lang w:eastAsia="en-GB"/>
              </w:rPr>
            </w:pPr>
            <w:r w:rsidRPr="004E79FF">
              <w:rPr>
                <w:rFonts w:cs="Times New Roman"/>
                <w:b/>
                <w:sz w:val="22"/>
                <w:szCs w:val="22"/>
                <w:lang w:eastAsia="en-GB"/>
              </w:rPr>
              <w:t>MAE</w:t>
            </w:r>
          </w:p>
        </w:tc>
        <w:tc>
          <w:tcPr>
            <w:tcW w:w="775" w:type="dxa"/>
            <w:tcBorders>
              <w:top w:val="single" w:sz="8" w:space="0" w:color="000000"/>
              <w:bottom w:val="single" w:sz="8" w:space="0" w:color="000000"/>
            </w:tcBorders>
          </w:tcPr>
          <w:p w14:paraId="009F2A1B" w14:textId="0F056B48" w:rsidR="000717A6" w:rsidRPr="000717A6" w:rsidRDefault="00F6714D" w:rsidP="004E79FF">
            <w:pPr>
              <w:pStyle w:val="NoSpacing"/>
              <w:spacing w:line="360" w:lineRule="auto"/>
              <w:jc w:val="center"/>
              <w:rPr>
                <w:rFonts w:cs="Times New Roman"/>
                <w:b/>
                <w:sz w:val="22"/>
                <w:szCs w:val="22"/>
                <w:vertAlign w:val="superscript"/>
                <w:lang w:eastAsia="en-GB"/>
              </w:rPr>
            </w:pPr>
            <w:r>
              <w:rPr>
                <w:rFonts w:cs="Times New Roman"/>
                <w:b/>
                <w:sz w:val="22"/>
                <w:szCs w:val="22"/>
                <w:lang w:eastAsia="en-GB"/>
              </w:rPr>
              <w:t>r</w:t>
            </w:r>
            <w:r w:rsidR="000717A6">
              <w:rPr>
                <w:rFonts w:cs="Times New Roman"/>
                <w:b/>
                <w:sz w:val="22"/>
                <w:szCs w:val="22"/>
                <w:vertAlign w:val="superscript"/>
                <w:lang w:eastAsia="en-GB"/>
              </w:rPr>
              <w:t>2</w:t>
            </w:r>
          </w:p>
        </w:tc>
      </w:tr>
      <w:tr w:rsidR="000717A6" w:rsidRPr="004E79FF" w14:paraId="1DADCE4D" w14:textId="751F0EEB" w:rsidTr="000717A6">
        <w:trPr>
          <w:trHeight w:val="340"/>
        </w:trPr>
        <w:tc>
          <w:tcPr>
            <w:tcW w:w="1107" w:type="dxa"/>
            <w:vMerge/>
            <w:shd w:val="clear" w:color="auto" w:fill="C0C0C0"/>
            <w:vAlign w:val="center"/>
          </w:tcPr>
          <w:p w14:paraId="047DC0DD" w14:textId="77777777" w:rsidR="000717A6" w:rsidRPr="004E79FF" w:rsidRDefault="000717A6" w:rsidP="004E79FF">
            <w:pPr>
              <w:pStyle w:val="NoSpacing"/>
              <w:spacing w:line="360" w:lineRule="auto"/>
              <w:jc w:val="center"/>
              <w:rPr>
                <w:rFonts w:cs="Times New Roman"/>
                <w:sz w:val="22"/>
                <w:szCs w:val="22"/>
                <w:lang w:eastAsia="en-GB"/>
              </w:rPr>
            </w:pPr>
          </w:p>
        </w:tc>
        <w:tc>
          <w:tcPr>
            <w:tcW w:w="1182" w:type="dxa"/>
            <w:tcBorders>
              <w:left w:val="nil"/>
              <w:right w:val="nil"/>
            </w:tcBorders>
            <w:shd w:val="clear" w:color="auto" w:fill="C0C0C0"/>
            <w:vAlign w:val="center"/>
            <w:hideMark/>
          </w:tcPr>
          <w:p w14:paraId="675C9342" w14:textId="77777777" w:rsidR="000717A6" w:rsidRPr="004E79FF" w:rsidRDefault="000717A6" w:rsidP="004D388A">
            <w:pPr>
              <w:pStyle w:val="NoSpacing"/>
              <w:spacing w:line="360" w:lineRule="auto"/>
              <w:jc w:val="left"/>
              <w:rPr>
                <w:rFonts w:cs="Times New Roman"/>
                <w:sz w:val="22"/>
                <w:szCs w:val="22"/>
              </w:rPr>
            </w:pPr>
            <w:r w:rsidRPr="004E79FF">
              <w:rPr>
                <w:rFonts w:cs="Times New Roman"/>
                <w:sz w:val="22"/>
                <w:szCs w:val="22"/>
              </w:rPr>
              <w:t>Observed</w:t>
            </w:r>
          </w:p>
        </w:tc>
        <w:tc>
          <w:tcPr>
            <w:tcW w:w="879" w:type="dxa"/>
            <w:shd w:val="clear" w:color="auto" w:fill="C0C0C0"/>
            <w:hideMark/>
          </w:tcPr>
          <w:p w14:paraId="658A34EC" w14:textId="297C3B88" w:rsidR="000717A6" w:rsidRPr="004E79FF" w:rsidRDefault="000717A6" w:rsidP="004E79FF">
            <w:pPr>
              <w:pStyle w:val="NoSpacing"/>
              <w:spacing w:line="360" w:lineRule="auto"/>
              <w:jc w:val="center"/>
              <w:rPr>
                <w:rFonts w:cs="Times New Roman"/>
                <w:sz w:val="22"/>
                <w:szCs w:val="22"/>
              </w:rPr>
            </w:pPr>
            <w:r w:rsidRPr="00E95FF4">
              <w:rPr>
                <w:sz w:val="22"/>
                <w:szCs w:val="22"/>
              </w:rPr>
              <w:t>6</w:t>
            </w:r>
            <w:r>
              <w:rPr>
                <w:sz w:val="22"/>
                <w:szCs w:val="22"/>
              </w:rPr>
              <w:t>05</w:t>
            </w:r>
          </w:p>
        </w:tc>
        <w:tc>
          <w:tcPr>
            <w:tcW w:w="923" w:type="dxa"/>
            <w:tcBorders>
              <w:left w:val="nil"/>
              <w:right w:val="nil"/>
            </w:tcBorders>
            <w:shd w:val="clear" w:color="auto" w:fill="C0C0C0"/>
            <w:vAlign w:val="center"/>
            <w:hideMark/>
          </w:tcPr>
          <w:p w14:paraId="021D3BCC" w14:textId="5652F3AC" w:rsidR="000717A6" w:rsidRPr="004E79FF" w:rsidRDefault="000717A6" w:rsidP="004E79FF">
            <w:pPr>
              <w:pStyle w:val="NoSpacing"/>
              <w:spacing w:line="360" w:lineRule="auto"/>
              <w:jc w:val="center"/>
              <w:rPr>
                <w:rFonts w:cs="Times New Roman"/>
                <w:sz w:val="22"/>
                <w:szCs w:val="22"/>
              </w:rPr>
            </w:pPr>
            <w:r>
              <w:rPr>
                <w:rFonts w:cs="Times New Roman"/>
                <w:sz w:val="22"/>
                <w:szCs w:val="22"/>
              </w:rPr>
              <w:t>0.</w:t>
            </w:r>
            <w:r w:rsidRPr="004E79FF">
              <w:rPr>
                <w:rFonts w:cs="Times New Roman"/>
                <w:sz w:val="22"/>
                <w:szCs w:val="22"/>
              </w:rPr>
              <w:t>503</w:t>
            </w:r>
          </w:p>
        </w:tc>
        <w:tc>
          <w:tcPr>
            <w:tcW w:w="911" w:type="dxa"/>
            <w:shd w:val="clear" w:color="auto" w:fill="C0C0C0"/>
            <w:vAlign w:val="center"/>
            <w:hideMark/>
          </w:tcPr>
          <w:p w14:paraId="368BB077" w14:textId="068C0AB6" w:rsidR="000717A6" w:rsidRPr="004E79FF" w:rsidRDefault="000717A6" w:rsidP="004E79FF">
            <w:pPr>
              <w:pStyle w:val="NoSpacing"/>
              <w:spacing w:line="360" w:lineRule="auto"/>
              <w:jc w:val="center"/>
              <w:rPr>
                <w:rFonts w:cs="Times New Roman"/>
                <w:sz w:val="22"/>
                <w:szCs w:val="22"/>
              </w:rPr>
            </w:pPr>
            <w:r>
              <w:rPr>
                <w:rFonts w:cs="Times New Roman"/>
                <w:sz w:val="22"/>
                <w:szCs w:val="22"/>
              </w:rPr>
              <w:t>-0.</w:t>
            </w:r>
            <w:r w:rsidRPr="004E79FF">
              <w:rPr>
                <w:rFonts w:cs="Times New Roman"/>
                <w:sz w:val="22"/>
                <w:szCs w:val="22"/>
              </w:rPr>
              <w:t>145</w:t>
            </w:r>
          </w:p>
        </w:tc>
        <w:tc>
          <w:tcPr>
            <w:tcW w:w="911" w:type="dxa"/>
            <w:tcBorders>
              <w:left w:val="nil"/>
              <w:right w:val="nil"/>
            </w:tcBorders>
            <w:shd w:val="clear" w:color="auto" w:fill="C0C0C0"/>
            <w:vAlign w:val="center"/>
            <w:hideMark/>
          </w:tcPr>
          <w:p w14:paraId="27FD9748" w14:textId="05E8FFC0" w:rsidR="000717A6" w:rsidRPr="004E79FF" w:rsidRDefault="000717A6" w:rsidP="004E79FF">
            <w:pPr>
              <w:pStyle w:val="NoSpacing"/>
              <w:spacing w:line="360" w:lineRule="auto"/>
              <w:jc w:val="center"/>
              <w:rPr>
                <w:rFonts w:cs="Times New Roman"/>
                <w:sz w:val="22"/>
                <w:szCs w:val="22"/>
              </w:rPr>
            </w:pPr>
            <w:r>
              <w:rPr>
                <w:rFonts w:cs="Times New Roman"/>
                <w:sz w:val="22"/>
                <w:szCs w:val="22"/>
              </w:rPr>
              <w:t>1.</w:t>
            </w:r>
            <w:r w:rsidRPr="004E79FF">
              <w:rPr>
                <w:rFonts w:cs="Times New Roman"/>
                <w:sz w:val="22"/>
                <w:szCs w:val="22"/>
              </w:rPr>
              <w:t>000</w:t>
            </w:r>
          </w:p>
        </w:tc>
        <w:tc>
          <w:tcPr>
            <w:tcW w:w="911" w:type="dxa"/>
            <w:shd w:val="clear" w:color="auto" w:fill="C0C0C0"/>
            <w:vAlign w:val="center"/>
            <w:hideMark/>
          </w:tcPr>
          <w:p w14:paraId="46A16BAA" w14:textId="77777777" w:rsidR="000717A6" w:rsidRPr="004E79FF" w:rsidRDefault="000717A6" w:rsidP="004E79FF">
            <w:pPr>
              <w:pStyle w:val="NoSpacing"/>
              <w:spacing w:line="360" w:lineRule="auto"/>
              <w:jc w:val="center"/>
              <w:rPr>
                <w:rFonts w:cs="Times New Roman"/>
                <w:sz w:val="22"/>
                <w:szCs w:val="22"/>
              </w:rPr>
            </w:pPr>
          </w:p>
        </w:tc>
        <w:tc>
          <w:tcPr>
            <w:tcW w:w="917" w:type="dxa"/>
            <w:tcBorders>
              <w:left w:val="nil"/>
              <w:right w:val="nil"/>
            </w:tcBorders>
            <w:shd w:val="clear" w:color="auto" w:fill="C0C0C0"/>
            <w:vAlign w:val="center"/>
            <w:hideMark/>
          </w:tcPr>
          <w:p w14:paraId="39AC2FAD" w14:textId="77777777" w:rsidR="000717A6" w:rsidRPr="004E79FF" w:rsidRDefault="000717A6" w:rsidP="004E79FF">
            <w:pPr>
              <w:pStyle w:val="NoSpacing"/>
              <w:spacing w:line="360" w:lineRule="auto"/>
              <w:jc w:val="center"/>
              <w:rPr>
                <w:rFonts w:cs="Times New Roman"/>
                <w:sz w:val="22"/>
                <w:szCs w:val="22"/>
              </w:rPr>
            </w:pPr>
          </w:p>
        </w:tc>
        <w:tc>
          <w:tcPr>
            <w:tcW w:w="775" w:type="dxa"/>
            <w:tcBorders>
              <w:left w:val="nil"/>
              <w:right w:val="nil"/>
            </w:tcBorders>
            <w:shd w:val="clear" w:color="auto" w:fill="C0C0C0"/>
          </w:tcPr>
          <w:p w14:paraId="438C47A8" w14:textId="77777777" w:rsidR="000717A6" w:rsidRPr="004E79FF" w:rsidRDefault="000717A6" w:rsidP="004E79FF">
            <w:pPr>
              <w:pStyle w:val="NoSpacing"/>
              <w:spacing w:line="360" w:lineRule="auto"/>
              <w:jc w:val="center"/>
              <w:rPr>
                <w:rFonts w:cs="Times New Roman"/>
                <w:sz w:val="22"/>
                <w:szCs w:val="22"/>
              </w:rPr>
            </w:pPr>
          </w:p>
        </w:tc>
      </w:tr>
      <w:tr w:rsidR="000717A6" w:rsidRPr="004E79FF" w14:paraId="279DE55E" w14:textId="77A5C7D4" w:rsidTr="000717A6">
        <w:trPr>
          <w:trHeight w:val="340"/>
        </w:trPr>
        <w:tc>
          <w:tcPr>
            <w:tcW w:w="1107" w:type="dxa"/>
            <w:vMerge w:val="restart"/>
            <w:shd w:val="clear" w:color="auto" w:fill="auto"/>
            <w:vAlign w:val="center"/>
          </w:tcPr>
          <w:p w14:paraId="2FD01A45" w14:textId="77777777" w:rsidR="000717A6" w:rsidRPr="004E79FF" w:rsidRDefault="000717A6" w:rsidP="004E79FF">
            <w:pPr>
              <w:pStyle w:val="NoSpacing"/>
              <w:spacing w:line="360" w:lineRule="auto"/>
              <w:jc w:val="center"/>
              <w:rPr>
                <w:rFonts w:cs="Times New Roman"/>
                <w:sz w:val="22"/>
                <w:szCs w:val="22"/>
                <w:lang w:eastAsia="en-GB"/>
              </w:rPr>
            </w:pPr>
          </w:p>
          <w:p w14:paraId="5D8C88AE" w14:textId="77777777" w:rsidR="000717A6" w:rsidRPr="004E79FF" w:rsidRDefault="000717A6" w:rsidP="004E79FF">
            <w:pPr>
              <w:pStyle w:val="NoSpacing"/>
              <w:spacing w:line="360" w:lineRule="auto"/>
              <w:jc w:val="center"/>
              <w:rPr>
                <w:rFonts w:cs="Times New Roman"/>
                <w:sz w:val="22"/>
                <w:szCs w:val="22"/>
                <w:lang w:eastAsia="en-GB"/>
              </w:rPr>
            </w:pPr>
            <w:r w:rsidRPr="004E79FF">
              <w:rPr>
                <w:rFonts w:cs="Times New Roman"/>
                <w:sz w:val="22"/>
                <w:szCs w:val="22"/>
                <w:lang w:eastAsia="en-GB"/>
              </w:rPr>
              <w:t>Model</w:t>
            </w:r>
          </w:p>
        </w:tc>
        <w:tc>
          <w:tcPr>
            <w:tcW w:w="1182" w:type="dxa"/>
            <w:shd w:val="clear" w:color="auto" w:fill="FFFFFF"/>
            <w:vAlign w:val="center"/>
            <w:hideMark/>
          </w:tcPr>
          <w:p w14:paraId="73645D37" w14:textId="77777777" w:rsidR="000717A6" w:rsidRPr="004E79FF" w:rsidRDefault="000717A6" w:rsidP="004D388A">
            <w:pPr>
              <w:pStyle w:val="NoSpacing"/>
              <w:spacing w:line="360" w:lineRule="auto"/>
              <w:jc w:val="left"/>
              <w:rPr>
                <w:rFonts w:cs="Times New Roman"/>
                <w:sz w:val="22"/>
                <w:szCs w:val="22"/>
              </w:rPr>
            </w:pPr>
            <w:r w:rsidRPr="004E79FF">
              <w:rPr>
                <w:rFonts w:cs="Times New Roman"/>
                <w:sz w:val="22"/>
                <w:szCs w:val="22"/>
              </w:rPr>
              <w:t>OLS</w:t>
            </w:r>
          </w:p>
        </w:tc>
        <w:tc>
          <w:tcPr>
            <w:tcW w:w="879" w:type="dxa"/>
            <w:shd w:val="clear" w:color="auto" w:fill="FFFFFF"/>
            <w:hideMark/>
          </w:tcPr>
          <w:p w14:paraId="6C58F74C" w14:textId="2FC85551" w:rsidR="000717A6" w:rsidRPr="004E79FF" w:rsidRDefault="000717A6" w:rsidP="004E79FF">
            <w:pPr>
              <w:pStyle w:val="NoSpacing"/>
              <w:spacing w:line="360" w:lineRule="auto"/>
              <w:jc w:val="center"/>
              <w:rPr>
                <w:rFonts w:cs="Times New Roman"/>
                <w:sz w:val="22"/>
                <w:szCs w:val="22"/>
              </w:rPr>
            </w:pPr>
            <w:r w:rsidRPr="00E95FF4">
              <w:rPr>
                <w:sz w:val="22"/>
                <w:szCs w:val="22"/>
              </w:rPr>
              <w:t>6</w:t>
            </w:r>
            <w:r>
              <w:rPr>
                <w:sz w:val="22"/>
                <w:szCs w:val="22"/>
              </w:rPr>
              <w:t>05</w:t>
            </w:r>
          </w:p>
        </w:tc>
        <w:tc>
          <w:tcPr>
            <w:tcW w:w="923" w:type="dxa"/>
            <w:shd w:val="clear" w:color="auto" w:fill="FFFFFF"/>
            <w:hideMark/>
          </w:tcPr>
          <w:p w14:paraId="2C14033D" w14:textId="344088F4" w:rsidR="000717A6" w:rsidRPr="004E79FF" w:rsidRDefault="000717A6" w:rsidP="004E79FF">
            <w:pPr>
              <w:pStyle w:val="NoSpacing"/>
              <w:spacing w:line="360" w:lineRule="auto"/>
              <w:jc w:val="center"/>
              <w:rPr>
                <w:rFonts w:cs="Times New Roman"/>
                <w:sz w:val="22"/>
                <w:szCs w:val="22"/>
              </w:rPr>
            </w:pPr>
            <w:r>
              <w:rPr>
                <w:sz w:val="22"/>
                <w:szCs w:val="22"/>
              </w:rPr>
              <w:t>0.</w:t>
            </w:r>
            <w:r w:rsidRPr="00E95FF4">
              <w:rPr>
                <w:sz w:val="22"/>
                <w:szCs w:val="22"/>
              </w:rPr>
              <w:t>503</w:t>
            </w:r>
          </w:p>
        </w:tc>
        <w:tc>
          <w:tcPr>
            <w:tcW w:w="911" w:type="dxa"/>
            <w:shd w:val="clear" w:color="auto" w:fill="FFFFFF"/>
            <w:hideMark/>
          </w:tcPr>
          <w:p w14:paraId="16CD12E7" w14:textId="7EB9CE3B" w:rsidR="000717A6" w:rsidRPr="004E79FF" w:rsidRDefault="000717A6" w:rsidP="004E79FF">
            <w:pPr>
              <w:pStyle w:val="NoSpacing"/>
              <w:spacing w:line="360" w:lineRule="auto"/>
              <w:jc w:val="center"/>
              <w:rPr>
                <w:rFonts w:cs="Times New Roman"/>
                <w:sz w:val="22"/>
                <w:szCs w:val="22"/>
              </w:rPr>
            </w:pPr>
            <w:r>
              <w:rPr>
                <w:sz w:val="22"/>
                <w:szCs w:val="22"/>
              </w:rPr>
              <w:t>0.</w:t>
            </w:r>
            <w:r w:rsidRPr="00E95FF4">
              <w:rPr>
                <w:sz w:val="22"/>
                <w:szCs w:val="22"/>
              </w:rPr>
              <w:t>2</w:t>
            </w:r>
            <w:r>
              <w:rPr>
                <w:sz w:val="22"/>
                <w:szCs w:val="22"/>
              </w:rPr>
              <w:t>42</w:t>
            </w:r>
          </w:p>
        </w:tc>
        <w:tc>
          <w:tcPr>
            <w:tcW w:w="911" w:type="dxa"/>
            <w:shd w:val="clear" w:color="auto" w:fill="FFFFFF"/>
            <w:hideMark/>
          </w:tcPr>
          <w:p w14:paraId="545AF64B" w14:textId="40C148C9" w:rsidR="000717A6" w:rsidRPr="004E79FF" w:rsidRDefault="000717A6" w:rsidP="004E79FF">
            <w:pPr>
              <w:pStyle w:val="NoSpacing"/>
              <w:spacing w:line="360" w:lineRule="auto"/>
              <w:jc w:val="center"/>
              <w:rPr>
                <w:rFonts w:cs="Times New Roman"/>
                <w:sz w:val="22"/>
                <w:szCs w:val="22"/>
              </w:rPr>
            </w:pPr>
            <w:r>
              <w:rPr>
                <w:sz w:val="22"/>
                <w:szCs w:val="22"/>
              </w:rPr>
              <w:t>0.772</w:t>
            </w:r>
          </w:p>
        </w:tc>
        <w:tc>
          <w:tcPr>
            <w:tcW w:w="911" w:type="dxa"/>
            <w:shd w:val="clear" w:color="auto" w:fill="FFFFFF"/>
            <w:hideMark/>
          </w:tcPr>
          <w:p w14:paraId="40A774EF" w14:textId="342EA43E" w:rsidR="000717A6" w:rsidRPr="004E79FF" w:rsidRDefault="000717A6" w:rsidP="004E79FF">
            <w:pPr>
              <w:pStyle w:val="NoSpacing"/>
              <w:spacing w:line="360" w:lineRule="auto"/>
              <w:jc w:val="center"/>
              <w:rPr>
                <w:rFonts w:cs="Times New Roman"/>
                <w:sz w:val="22"/>
                <w:szCs w:val="22"/>
              </w:rPr>
            </w:pPr>
            <w:r>
              <w:rPr>
                <w:sz w:val="22"/>
                <w:szCs w:val="22"/>
              </w:rPr>
              <w:t>0.</w:t>
            </w:r>
            <w:r w:rsidRPr="00E95FF4">
              <w:rPr>
                <w:sz w:val="22"/>
                <w:szCs w:val="22"/>
              </w:rPr>
              <w:t>000</w:t>
            </w:r>
          </w:p>
        </w:tc>
        <w:tc>
          <w:tcPr>
            <w:tcW w:w="917" w:type="dxa"/>
            <w:shd w:val="clear" w:color="auto" w:fill="FFFFFF"/>
            <w:hideMark/>
          </w:tcPr>
          <w:p w14:paraId="733DDEEB" w14:textId="4A916066" w:rsidR="000717A6" w:rsidRPr="004E79FF" w:rsidRDefault="000717A6" w:rsidP="004E79FF">
            <w:pPr>
              <w:pStyle w:val="NoSpacing"/>
              <w:spacing w:line="360" w:lineRule="auto"/>
              <w:jc w:val="center"/>
              <w:rPr>
                <w:rFonts w:cs="Times New Roman"/>
                <w:sz w:val="22"/>
                <w:szCs w:val="22"/>
              </w:rPr>
            </w:pPr>
            <w:r>
              <w:rPr>
                <w:sz w:val="22"/>
                <w:szCs w:val="22"/>
              </w:rPr>
              <w:t>0.199</w:t>
            </w:r>
          </w:p>
        </w:tc>
        <w:tc>
          <w:tcPr>
            <w:tcW w:w="775" w:type="dxa"/>
            <w:shd w:val="clear" w:color="auto" w:fill="FFFFFF"/>
          </w:tcPr>
          <w:p w14:paraId="2DEFFB04" w14:textId="394064F9" w:rsidR="000717A6" w:rsidRDefault="000717A6" w:rsidP="004E79FF">
            <w:pPr>
              <w:pStyle w:val="NoSpacing"/>
              <w:spacing w:line="360" w:lineRule="auto"/>
              <w:jc w:val="center"/>
              <w:rPr>
                <w:sz w:val="22"/>
                <w:szCs w:val="22"/>
              </w:rPr>
            </w:pPr>
            <w:r>
              <w:rPr>
                <w:sz w:val="22"/>
                <w:szCs w:val="22"/>
              </w:rPr>
              <w:t>0.119</w:t>
            </w:r>
          </w:p>
        </w:tc>
      </w:tr>
      <w:tr w:rsidR="000717A6" w:rsidRPr="004E79FF" w14:paraId="1F242851" w14:textId="6A7D8A9D" w:rsidTr="000717A6">
        <w:trPr>
          <w:trHeight w:val="340"/>
        </w:trPr>
        <w:tc>
          <w:tcPr>
            <w:tcW w:w="1107" w:type="dxa"/>
            <w:vMerge/>
            <w:shd w:val="clear" w:color="auto" w:fill="C0C0C0"/>
            <w:vAlign w:val="center"/>
          </w:tcPr>
          <w:p w14:paraId="6F7514B2" w14:textId="77777777" w:rsidR="000717A6" w:rsidRPr="004E79FF" w:rsidRDefault="000717A6" w:rsidP="004E79FF">
            <w:pPr>
              <w:pStyle w:val="NoSpacing"/>
              <w:spacing w:line="360" w:lineRule="auto"/>
              <w:jc w:val="center"/>
              <w:rPr>
                <w:rFonts w:cs="Times New Roman"/>
                <w:sz w:val="22"/>
                <w:szCs w:val="22"/>
                <w:lang w:eastAsia="en-GB"/>
              </w:rPr>
            </w:pPr>
          </w:p>
        </w:tc>
        <w:tc>
          <w:tcPr>
            <w:tcW w:w="1182" w:type="dxa"/>
            <w:tcBorders>
              <w:left w:val="nil"/>
              <w:right w:val="nil"/>
            </w:tcBorders>
            <w:shd w:val="clear" w:color="auto" w:fill="FFFFFF"/>
            <w:vAlign w:val="center"/>
            <w:hideMark/>
          </w:tcPr>
          <w:p w14:paraId="79A7F0CA" w14:textId="77777777" w:rsidR="000717A6" w:rsidRPr="004E79FF" w:rsidRDefault="000717A6" w:rsidP="004D388A">
            <w:pPr>
              <w:pStyle w:val="NoSpacing"/>
              <w:spacing w:line="360" w:lineRule="auto"/>
              <w:jc w:val="left"/>
              <w:rPr>
                <w:rFonts w:cs="Times New Roman"/>
                <w:sz w:val="22"/>
                <w:szCs w:val="22"/>
              </w:rPr>
            </w:pPr>
            <w:r w:rsidRPr="004E79FF">
              <w:rPr>
                <w:rFonts w:cs="Times New Roman"/>
                <w:sz w:val="22"/>
                <w:szCs w:val="22"/>
              </w:rPr>
              <w:t>TOBIT</w:t>
            </w:r>
          </w:p>
        </w:tc>
        <w:tc>
          <w:tcPr>
            <w:tcW w:w="879" w:type="dxa"/>
            <w:shd w:val="clear" w:color="auto" w:fill="FFFFFF"/>
          </w:tcPr>
          <w:p w14:paraId="3ACD669A" w14:textId="7BD0AA62" w:rsidR="000717A6" w:rsidRPr="004E79FF" w:rsidRDefault="000717A6" w:rsidP="004E79FF">
            <w:pPr>
              <w:pStyle w:val="NoSpacing"/>
              <w:spacing w:line="360" w:lineRule="auto"/>
              <w:jc w:val="center"/>
              <w:rPr>
                <w:rFonts w:cs="Times New Roman"/>
                <w:sz w:val="22"/>
                <w:szCs w:val="22"/>
              </w:rPr>
            </w:pPr>
            <w:r w:rsidRPr="00E95FF4">
              <w:rPr>
                <w:sz w:val="22"/>
                <w:szCs w:val="22"/>
              </w:rPr>
              <w:t>6</w:t>
            </w:r>
            <w:r>
              <w:rPr>
                <w:sz w:val="22"/>
                <w:szCs w:val="22"/>
              </w:rPr>
              <w:t>05</w:t>
            </w:r>
          </w:p>
        </w:tc>
        <w:tc>
          <w:tcPr>
            <w:tcW w:w="923" w:type="dxa"/>
            <w:tcBorders>
              <w:left w:val="nil"/>
              <w:right w:val="nil"/>
            </w:tcBorders>
            <w:shd w:val="clear" w:color="auto" w:fill="FFFFFF"/>
            <w:vAlign w:val="center"/>
          </w:tcPr>
          <w:p w14:paraId="74E5E71A" w14:textId="7D94197A" w:rsidR="000717A6" w:rsidRPr="004E79FF" w:rsidRDefault="000717A6" w:rsidP="004E79FF">
            <w:pPr>
              <w:pStyle w:val="NoSpacing"/>
              <w:spacing w:line="360" w:lineRule="auto"/>
              <w:jc w:val="center"/>
              <w:rPr>
                <w:rFonts w:cs="Times New Roman"/>
                <w:sz w:val="22"/>
                <w:szCs w:val="22"/>
              </w:rPr>
            </w:pPr>
            <w:r>
              <w:rPr>
                <w:rFonts w:cs="Times New Roman"/>
                <w:sz w:val="22"/>
                <w:szCs w:val="22"/>
              </w:rPr>
              <w:t>0.</w:t>
            </w:r>
            <w:r w:rsidRPr="004E79FF">
              <w:rPr>
                <w:rFonts w:cs="Times New Roman"/>
                <w:sz w:val="22"/>
                <w:szCs w:val="22"/>
              </w:rPr>
              <w:t>502</w:t>
            </w:r>
          </w:p>
        </w:tc>
        <w:tc>
          <w:tcPr>
            <w:tcW w:w="911" w:type="dxa"/>
            <w:shd w:val="clear" w:color="auto" w:fill="FFFFFF"/>
            <w:vAlign w:val="center"/>
          </w:tcPr>
          <w:p w14:paraId="32DFC363" w14:textId="56339FF4" w:rsidR="000717A6" w:rsidRPr="004E79FF" w:rsidRDefault="000717A6" w:rsidP="004E79FF">
            <w:pPr>
              <w:pStyle w:val="NoSpacing"/>
              <w:spacing w:line="360" w:lineRule="auto"/>
              <w:jc w:val="center"/>
              <w:rPr>
                <w:rFonts w:cs="Times New Roman"/>
                <w:sz w:val="22"/>
                <w:szCs w:val="22"/>
              </w:rPr>
            </w:pPr>
            <w:r>
              <w:rPr>
                <w:rFonts w:cs="Times New Roman"/>
                <w:sz w:val="22"/>
                <w:szCs w:val="22"/>
              </w:rPr>
              <w:t>0.241</w:t>
            </w:r>
          </w:p>
        </w:tc>
        <w:tc>
          <w:tcPr>
            <w:tcW w:w="911" w:type="dxa"/>
            <w:tcBorders>
              <w:left w:val="nil"/>
              <w:right w:val="nil"/>
            </w:tcBorders>
            <w:shd w:val="clear" w:color="auto" w:fill="FFFFFF"/>
            <w:vAlign w:val="center"/>
          </w:tcPr>
          <w:p w14:paraId="4D577904" w14:textId="552AE68B" w:rsidR="000717A6" w:rsidRPr="004E79FF" w:rsidRDefault="000717A6" w:rsidP="004E79FF">
            <w:pPr>
              <w:pStyle w:val="NoSpacing"/>
              <w:spacing w:line="360" w:lineRule="auto"/>
              <w:jc w:val="center"/>
              <w:rPr>
                <w:rFonts w:cs="Times New Roman"/>
                <w:sz w:val="22"/>
                <w:szCs w:val="22"/>
              </w:rPr>
            </w:pPr>
            <w:r>
              <w:rPr>
                <w:rFonts w:cs="Times New Roman"/>
                <w:sz w:val="22"/>
                <w:szCs w:val="22"/>
              </w:rPr>
              <w:t>0.771</w:t>
            </w:r>
          </w:p>
        </w:tc>
        <w:tc>
          <w:tcPr>
            <w:tcW w:w="911" w:type="dxa"/>
            <w:shd w:val="clear" w:color="auto" w:fill="FFFFFF"/>
            <w:vAlign w:val="center"/>
          </w:tcPr>
          <w:p w14:paraId="2FCA764E" w14:textId="157BC767" w:rsidR="000717A6" w:rsidRPr="004E79FF" w:rsidRDefault="000717A6" w:rsidP="004E79FF">
            <w:pPr>
              <w:pStyle w:val="NoSpacing"/>
              <w:spacing w:line="360" w:lineRule="auto"/>
              <w:jc w:val="center"/>
              <w:rPr>
                <w:rFonts w:cs="Times New Roman"/>
                <w:sz w:val="22"/>
                <w:szCs w:val="22"/>
              </w:rPr>
            </w:pPr>
            <w:r>
              <w:rPr>
                <w:rFonts w:cs="Times New Roman"/>
                <w:sz w:val="22"/>
                <w:szCs w:val="22"/>
              </w:rPr>
              <w:t>0.</w:t>
            </w:r>
            <w:r w:rsidRPr="004E79FF">
              <w:rPr>
                <w:rFonts w:cs="Times New Roman"/>
                <w:sz w:val="22"/>
                <w:szCs w:val="22"/>
              </w:rPr>
              <w:t>001</w:t>
            </w:r>
          </w:p>
        </w:tc>
        <w:tc>
          <w:tcPr>
            <w:tcW w:w="917" w:type="dxa"/>
            <w:tcBorders>
              <w:left w:val="nil"/>
              <w:right w:val="nil"/>
            </w:tcBorders>
            <w:shd w:val="clear" w:color="auto" w:fill="FFFFFF"/>
            <w:vAlign w:val="center"/>
          </w:tcPr>
          <w:p w14:paraId="05295EBD" w14:textId="5B41862C" w:rsidR="000717A6" w:rsidRPr="004E79FF" w:rsidRDefault="000717A6" w:rsidP="004E79FF">
            <w:pPr>
              <w:pStyle w:val="NoSpacing"/>
              <w:spacing w:line="360" w:lineRule="auto"/>
              <w:jc w:val="center"/>
              <w:rPr>
                <w:rFonts w:cs="Times New Roman"/>
                <w:sz w:val="22"/>
                <w:szCs w:val="22"/>
              </w:rPr>
            </w:pPr>
            <w:r>
              <w:rPr>
                <w:rFonts w:cs="Times New Roman"/>
                <w:sz w:val="22"/>
                <w:szCs w:val="22"/>
              </w:rPr>
              <w:t>0.</w:t>
            </w:r>
            <w:r w:rsidRPr="004E79FF">
              <w:rPr>
                <w:rFonts w:cs="Times New Roman"/>
                <w:sz w:val="22"/>
                <w:szCs w:val="22"/>
              </w:rPr>
              <w:t>200</w:t>
            </w:r>
          </w:p>
        </w:tc>
        <w:tc>
          <w:tcPr>
            <w:tcW w:w="775" w:type="dxa"/>
            <w:tcBorders>
              <w:left w:val="nil"/>
              <w:right w:val="nil"/>
            </w:tcBorders>
            <w:shd w:val="clear" w:color="auto" w:fill="FFFFFF"/>
          </w:tcPr>
          <w:p w14:paraId="6D3B91C8" w14:textId="685A1BE2" w:rsidR="000717A6" w:rsidRDefault="000717A6" w:rsidP="004E79FF">
            <w:pPr>
              <w:pStyle w:val="NoSpacing"/>
              <w:spacing w:line="360" w:lineRule="auto"/>
              <w:jc w:val="center"/>
              <w:rPr>
                <w:rFonts w:cs="Times New Roman"/>
                <w:sz w:val="22"/>
                <w:szCs w:val="22"/>
              </w:rPr>
            </w:pPr>
            <w:r>
              <w:rPr>
                <w:rFonts w:cs="Times New Roman"/>
                <w:sz w:val="22"/>
                <w:szCs w:val="22"/>
              </w:rPr>
              <w:t>0.118</w:t>
            </w:r>
          </w:p>
        </w:tc>
      </w:tr>
      <w:tr w:rsidR="000717A6" w:rsidRPr="004E79FF" w14:paraId="02F3ED86" w14:textId="2154A350" w:rsidTr="000717A6">
        <w:trPr>
          <w:trHeight w:val="340"/>
        </w:trPr>
        <w:tc>
          <w:tcPr>
            <w:tcW w:w="1107" w:type="dxa"/>
            <w:vMerge/>
            <w:shd w:val="clear" w:color="auto" w:fill="auto"/>
            <w:vAlign w:val="center"/>
          </w:tcPr>
          <w:p w14:paraId="492B72FB" w14:textId="77777777" w:rsidR="000717A6" w:rsidRPr="004E79FF" w:rsidRDefault="000717A6" w:rsidP="004E79FF">
            <w:pPr>
              <w:pStyle w:val="NoSpacing"/>
              <w:spacing w:line="360" w:lineRule="auto"/>
              <w:jc w:val="center"/>
              <w:rPr>
                <w:rFonts w:cs="Times New Roman"/>
                <w:sz w:val="22"/>
                <w:szCs w:val="22"/>
                <w:lang w:eastAsia="en-GB"/>
              </w:rPr>
            </w:pPr>
          </w:p>
        </w:tc>
        <w:tc>
          <w:tcPr>
            <w:tcW w:w="1182" w:type="dxa"/>
            <w:shd w:val="clear" w:color="auto" w:fill="FFFFFF"/>
            <w:vAlign w:val="center"/>
            <w:hideMark/>
          </w:tcPr>
          <w:p w14:paraId="22E6F2EF" w14:textId="2234270E" w:rsidR="000717A6" w:rsidRPr="004E79FF" w:rsidRDefault="000717A6" w:rsidP="004D388A">
            <w:pPr>
              <w:pStyle w:val="NoSpacing"/>
              <w:spacing w:line="360" w:lineRule="auto"/>
              <w:jc w:val="left"/>
              <w:rPr>
                <w:rFonts w:cs="Times New Roman"/>
                <w:sz w:val="22"/>
                <w:szCs w:val="22"/>
              </w:rPr>
            </w:pPr>
            <w:r w:rsidRPr="004E79FF">
              <w:rPr>
                <w:rFonts w:cs="Times New Roman"/>
                <w:sz w:val="22"/>
                <w:szCs w:val="22"/>
              </w:rPr>
              <w:t>CLAD</w:t>
            </w:r>
          </w:p>
        </w:tc>
        <w:tc>
          <w:tcPr>
            <w:tcW w:w="879" w:type="dxa"/>
            <w:shd w:val="clear" w:color="auto" w:fill="FFFFFF"/>
          </w:tcPr>
          <w:p w14:paraId="110275F2" w14:textId="2BED4DC1" w:rsidR="000717A6" w:rsidRPr="004E79FF" w:rsidRDefault="000717A6" w:rsidP="004E79FF">
            <w:pPr>
              <w:pStyle w:val="NoSpacing"/>
              <w:spacing w:line="360" w:lineRule="auto"/>
              <w:jc w:val="center"/>
              <w:rPr>
                <w:rFonts w:cs="Times New Roman"/>
                <w:sz w:val="22"/>
                <w:szCs w:val="22"/>
              </w:rPr>
            </w:pPr>
            <w:r w:rsidRPr="00E95FF4">
              <w:rPr>
                <w:sz w:val="22"/>
                <w:szCs w:val="22"/>
              </w:rPr>
              <w:t>6</w:t>
            </w:r>
            <w:r>
              <w:rPr>
                <w:sz w:val="22"/>
                <w:szCs w:val="22"/>
              </w:rPr>
              <w:t>05</w:t>
            </w:r>
          </w:p>
        </w:tc>
        <w:tc>
          <w:tcPr>
            <w:tcW w:w="923" w:type="dxa"/>
            <w:shd w:val="clear" w:color="auto" w:fill="FFFFFF"/>
            <w:vAlign w:val="center"/>
          </w:tcPr>
          <w:p w14:paraId="26738475" w14:textId="786C35DA" w:rsidR="000717A6" w:rsidRPr="004E79FF" w:rsidRDefault="000717A6" w:rsidP="004E79FF">
            <w:pPr>
              <w:pStyle w:val="NoSpacing"/>
              <w:spacing w:line="360" w:lineRule="auto"/>
              <w:jc w:val="center"/>
              <w:rPr>
                <w:rFonts w:cs="Times New Roman"/>
                <w:sz w:val="22"/>
                <w:szCs w:val="22"/>
              </w:rPr>
            </w:pPr>
            <w:r>
              <w:rPr>
                <w:rFonts w:cs="Times New Roman"/>
                <w:sz w:val="22"/>
                <w:szCs w:val="22"/>
              </w:rPr>
              <w:t>0.519</w:t>
            </w:r>
          </w:p>
        </w:tc>
        <w:tc>
          <w:tcPr>
            <w:tcW w:w="911" w:type="dxa"/>
            <w:shd w:val="clear" w:color="auto" w:fill="FFFFFF"/>
            <w:vAlign w:val="center"/>
          </w:tcPr>
          <w:p w14:paraId="38AD312E" w14:textId="74716DBB" w:rsidR="000717A6" w:rsidRPr="004E79FF" w:rsidRDefault="000717A6" w:rsidP="004E79FF">
            <w:pPr>
              <w:pStyle w:val="NoSpacing"/>
              <w:spacing w:line="360" w:lineRule="auto"/>
              <w:jc w:val="center"/>
              <w:rPr>
                <w:rFonts w:cs="Times New Roman"/>
                <w:sz w:val="22"/>
                <w:szCs w:val="22"/>
              </w:rPr>
            </w:pPr>
            <w:r>
              <w:rPr>
                <w:rFonts w:cs="Times New Roman"/>
                <w:sz w:val="22"/>
                <w:szCs w:val="22"/>
              </w:rPr>
              <w:t>0.095</w:t>
            </w:r>
          </w:p>
        </w:tc>
        <w:tc>
          <w:tcPr>
            <w:tcW w:w="911" w:type="dxa"/>
            <w:shd w:val="clear" w:color="auto" w:fill="FFFFFF"/>
            <w:vAlign w:val="center"/>
          </w:tcPr>
          <w:p w14:paraId="67447FC9" w14:textId="5490A518" w:rsidR="000717A6" w:rsidRPr="004E79FF" w:rsidRDefault="000717A6" w:rsidP="004E79FF">
            <w:pPr>
              <w:pStyle w:val="NoSpacing"/>
              <w:spacing w:line="360" w:lineRule="auto"/>
              <w:jc w:val="center"/>
              <w:rPr>
                <w:rFonts w:cs="Times New Roman"/>
                <w:sz w:val="22"/>
                <w:szCs w:val="22"/>
              </w:rPr>
            </w:pPr>
            <w:r>
              <w:rPr>
                <w:rFonts w:cs="Times New Roman"/>
                <w:sz w:val="22"/>
                <w:szCs w:val="22"/>
              </w:rPr>
              <w:t>0.985</w:t>
            </w:r>
          </w:p>
        </w:tc>
        <w:tc>
          <w:tcPr>
            <w:tcW w:w="911" w:type="dxa"/>
            <w:shd w:val="clear" w:color="auto" w:fill="FFFFFF"/>
            <w:vAlign w:val="center"/>
          </w:tcPr>
          <w:p w14:paraId="49E72633" w14:textId="3C1E8CDD" w:rsidR="000717A6" w:rsidRPr="004E79FF" w:rsidRDefault="000717A6" w:rsidP="004E79FF">
            <w:pPr>
              <w:pStyle w:val="NoSpacing"/>
              <w:spacing w:line="360" w:lineRule="auto"/>
              <w:jc w:val="center"/>
              <w:rPr>
                <w:rFonts w:cs="Times New Roman"/>
                <w:sz w:val="22"/>
                <w:szCs w:val="22"/>
              </w:rPr>
            </w:pPr>
            <w:r>
              <w:rPr>
                <w:rFonts w:cs="Times New Roman"/>
                <w:sz w:val="22"/>
                <w:szCs w:val="22"/>
              </w:rPr>
              <w:t>0.</w:t>
            </w:r>
            <w:r w:rsidRPr="004E79FF">
              <w:rPr>
                <w:rFonts w:cs="Times New Roman"/>
                <w:sz w:val="22"/>
                <w:szCs w:val="22"/>
              </w:rPr>
              <w:t>01</w:t>
            </w:r>
            <w:r>
              <w:rPr>
                <w:rFonts w:cs="Times New Roman"/>
                <w:sz w:val="22"/>
                <w:szCs w:val="22"/>
              </w:rPr>
              <w:t>7</w:t>
            </w:r>
          </w:p>
        </w:tc>
        <w:tc>
          <w:tcPr>
            <w:tcW w:w="917" w:type="dxa"/>
            <w:shd w:val="clear" w:color="auto" w:fill="FFFFFF"/>
            <w:vAlign w:val="center"/>
          </w:tcPr>
          <w:p w14:paraId="43B146BF" w14:textId="179516C5" w:rsidR="000717A6" w:rsidRPr="004E79FF" w:rsidRDefault="000717A6" w:rsidP="004E79FF">
            <w:pPr>
              <w:pStyle w:val="NoSpacing"/>
              <w:spacing w:line="360" w:lineRule="auto"/>
              <w:jc w:val="center"/>
              <w:rPr>
                <w:rFonts w:cs="Times New Roman"/>
                <w:sz w:val="22"/>
                <w:szCs w:val="22"/>
              </w:rPr>
            </w:pPr>
            <w:r>
              <w:rPr>
                <w:rFonts w:cs="Times New Roman"/>
                <w:sz w:val="22"/>
                <w:szCs w:val="22"/>
              </w:rPr>
              <w:t>0.</w:t>
            </w:r>
            <w:r w:rsidRPr="004E79FF">
              <w:rPr>
                <w:rFonts w:cs="Times New Roman"/>
                <w:sz w:val="22"/>
                <w:szCs w:val="22"/>
              </w:rPr>
              <w:t>20</w:t>
            </w:r>
            <w:r>
              <w:rPr>
                <w:rFonts w:cs="Times New Roman"/>
                <w:sz w:val="22"/>
                <w:szCs w:val="22"/>
              </w:rPr>
              <w:t>6</w:t>
            </w:r>
          </w:p>
        </w:tc>
        <w:tc>
          <w:tcPr>
            <w:tcW w:w="775" w:type="dxa"/>
            <w:shd w:val="clear" w:color="auto" w:fill="FFFFFF"/>
          </w:tcPr>
          <w:p w14:paraId="4709FF11" w14:textId="77001DDD" w:rsidR="000717A6" w:rsidRDefault="00CC0FB4" w:rsidP="004E79FF">
            <w:pPr>
              <w:pStyle w:val="NoSpacing"/>
              <w:spacing w:line="360" w:lineRule="auto"/>
              <w:jc w:val="center"/>
              <w:rPr>
                <w:rFonts w:cs="Times New Roman"/>
                <w:sz w:val="22"/>
                <w:szCs w:val="22"/>
              </w:rPr>
            </w:pPr>
            <w:r>
              <w:rPr>
                <w:rFonts w:cs="Times New Roman"/>
                <w:sz w:val="22"/>
                <w:szCs w:val="22"/>
              </w:rPr>
              <w:t>0.0</w:t>
            </w:r>
            <w:r w:rsidR="00D46062">
              <w:rPr>
                <w:rFonts w:cs="Times New Roman"/>
                <w:sz w:val="22"/>
                <w:szCs w:val="22"/>
              </w:rPr>
              <w:t>46</w:t>
            </w:r>
          </w:p>
        </w:tc>
      </w:tr>
      <w:tr w:rsidR="000717A6" w:rsidRPr="004E79FF" w14:paraId="1380335A" w14:textId="658B0232" w:rsidTr="000717A6">
        <w:trPr>
          <w:trHeight w:val="340"/>
        </w:trPr>
        <w:tc>
          <w:tcPr>
            <w:tcW w:w="1107" w:type="dxa"/>
            <w:shd w:val="clear" w:color="auto" w:fill="auto"/>
            <w:vAlign w:val="center"/>
          </w:tcPr>
          <w:p w14:paraId="62EBE2E1" w14:textId="77777777" w:rsidR="000717A6" w:rsidRPr="004E79FF" w:rsidRDefault="000717A6" w:rsidP="004E79FF">
            <w:pPr>
              <w:pStyle w:val="NoSpacing"/>
              <w:spacing w:line="360" w:lineRule="auto"/>
              <w:jc w:val="center"/>
              <w:rPr>
                <w:rFonts w:cs="Times New Roman"/>
                <w:sz w:val="22"/>
                <w:szCs w:val="22"/>
                <w:lang w:eastAsia="en-GB"/>
              </w:rPr>
            </w:pPr>
          </w:p>
        </w:tc>
        <w:tc>
          <w:tcPr>
            <w:tcW w:w="1182" w:type="dxa"/>
            <w:shd w:val="clear" w:color="auto" w:fill="FFFFFF"/>
            <w:vAlign w:val="center"/>
          </w:tcPr>
          <w:p w14:paraId="0E6BAA3C" w14:textId="77777777" w:rsidR="000717A6" w:rsidRPr="004E79FF" w:rsidRDefault="000717A6" w:rsidP="004D388A">
            <w:pPr>
              <w:pStyle w:val="NoSpacing"/>
              <w:spacing w:line="360" w:lineRule="auto"/>
              <w:jc w:val="left"/>
              <w:rPr>
                <w:rFonts w:cs="Times New Roman"/>
                <w:sz w:val="22"/>
                <w:szCs w:val="22"/>
              </w:rPr>
            </w:pPr>
            <w:r w:rsidRPr="004E79FF">
              <w:rPr>
                <w:rFonts w:cs="Times New Roman"/>
                <w:sz w:val="22"/>
                <w:szCs w:val="22"/>
              </w:rPr>
              <w:t>Flogit</w:t>
            </w:r>
          </w:p>
        </w:tc>
        <w:tc>
          <w:tcPr>
            <w:tcW w:w="879" w:type="dxa"/>
            <w:shd w:val="clear" w:color="auto" w:fill="FFFFFF"/>
          </w:tcPr>
          <w:p w14:paraId="536E77C4" w14:textId="49D2C158" w:rsidR="000717A6" w:rsidRPr="004E79FF" w:rsidRDefault="000717A6" w:rsidP="004E79FF">
            <w:pPr>
              <w:pStyle w:val="NoSpacing"/>
              <w:spacing w:line="360" w:lineRule="auto"/>
              <w:jc w:val="center"/>
              <w:rPr>
                <w:rFonts w:cs="Times New Roman"/>
                <w:sz w:val="22"/>
                <w:szCs w:val="22"/>
              </w:rPr>
            </w:pPr>
            <w:r>
              <w:rPr>
                <w:sz w:val="22"/>
                <w:szCs w:val="22"/>
              </w:rPr>
              <w:t>605</w:t>
            </w:r>
          </w:p>
        </w:tc>
        <w:tc>
          <w:tcPr>
            <w:tcW w:w="923" w:type="dxa"/>
            <w:shd w:val="clear" w:color="auto" w:fill="FFFFFF"/>
            <w:vAlign w:val="center"/>
          </w:tcPr>
          <w:p w14:paraId="4FF58E57" w14:textId="682CE8F6" w:rsidR="000717A6" w:rsidRPr="004E79FF" w:rsidRDefault="000717A6" w:rsidP="004E79FF">
            <w:pPr>
              <w:pStyle w:val="NoSpacing"/>
              <w:spacing w:line="360" w:lineRule="auto"/>
              <w:jc w:val="center"/>
              <w:rPr>
                <w:rFonts w:cs="Times New Roman"/>
                <w:sz w:val="22"/>
                <w:szCs w:val="22"/>
              </w:rPr>
            </w:pPr>
            <w:r>
              <w:rPr>
                <w:rFonts w:cs="Times New Roman"/>
                <w:sz w:val="22"/>
                <w:szCs w:val="22"/>
              </w:rPr>
              <w:t>0.503</w:t>
            </w:r>
          </w:p>
        </w:tc>
        <w:tc>
          <w:tcPr>
            <w:tcW w:w="911" w:type="dxa"/>
            <w:shd w:val="clear" w:color="auto" w:fill="FFFFFF"/>
            <w:vAlign w:val="center"/>
          </w:tcPr>
          <w:p w14:paraId="1A628E47" w14:textId="36A951AF" w:rsidR="000717A6" w:rsidRPr="004E79FF" w:rsidRDefault="000717A6" w:rsidP="004E79FF">
            <w:pPr>
              <w:pStyle w:val="NoSpacing"/>
              <w:spacing w:line="360" w:lineRule="auto"/>
              <w:jc w:val="center"/>
              <w:rPr>
                <w:rFonts w:cs="Times New Roman"/>
                <w:sz w:val="22"/>
                <w:szCs w:val="22"/>
              </w:rPr>
            </w:pPr>
            <w:r>
              <w:rPr>
                <w:rFonts w:cs="Times New Roman"/>
                <w:sz w:val="22"/>
                <w:szCs w:val="22"/>
              </w:rPr>
              <w:t>0.242</w:t>
            </w:r>
          </w:p>
        </w:tc>
        <w:tc>
          <w:tcPr>
            <w:tcW w:w="911" w:type="dxa"/>
            <w:shd w:val="clear" w:color="auto" w:fill="FFFFFF"/>
            <w:vAlign w:val="center"/>
          </w:tcPr>
          <w:p w14:paraId="51F8F822" w14:textId="308F0E72" w:rsidR="000717A6" w:rsidRPr="004E79FF" w:rsidRDefault="000717A6" w:rsidP="004E79FF">
            <w:pPr>
              <w:pStyle w:val="NoSpacing"/>
              <w:spacing w:line="360" w:lineRule="auto"/>
              <w:jc w:val="center"/>
              <w:rPr>
                <w:rFonts w:cs="Times New Roman"/>
                <w:sz w:val="22"/>
                <w:szCs w:val="22"/>
              </w:rPr>
            </w:pPr>
            <w:r>
              <w:rPr>
                <w:rFonts w:cs="Times New Roman"/>
                <w:sz w:val="22"/>
                <w:szCs w:val="22"/>
              </w:rPr>
              <w:t>0.772</w:t>
            </w:r>
          </w:p>
        </w:tc>
        <w:tc>
          <w:tcPr>
            <w:tcW w:w="911" w:type="dxa"/>
            <w:shd w:val="clear" w:color="auto" w:fill="FFFFFF"/>
            <w:vAlign w:val="center"/>
          </w:tcPr>
          <w:p w14:paraId="57540EFC" w14:textId="7C0FD9C4" w:rsidR="000717A6" w:rsidRPr="004E79FF" w:rsidRDefault="000717A6" w:rsidP="004E79FF">
            <w:pPr>
              <w:pStyle w:val="NoSpacing"/>
              <w:spacing w:line="360" w:lineRule="auto"/>
              <w:jc w:val="center"/>
              <w:rPr>
                <w:rFonts w:cs="Times New Roman"/>
                <w:sz w:val="22"/>
                <w:szCs w:val="22"/>
              </w:rPr>
            </w:pPr>
            <w:r>
              <w:rPr>
                <w:rFonts w:cs="Times New Roman"/>
                <w:sz w:val="22"/>
                <w:szCs w:val="22"/>
              </w:rPr>
              <w:t>0.</w:t>
            </w:r>
            <w:r w:rsidRPr="004E79FF">
              <w:rPr>
                <w:rFonts w:cs="Times New Roman"/>
                <w:sz w:val="22"/>
                <w:szCs w:val="22"/>
              </w:rPr>
              <w:t>000</w:t>
            </w:r>
          </w:p>
        </w:tc>
        <w:tc>
          <w:tcPr>
            <w:tcW w:w="917" w:type="dxa"/>
            <w:shd w:val="clear" w:color="auto" w:fill="FFFFFF"/>
            <w:vAlign w:val="center"/>
          </w:tcPr>
          <w:p w14:paraId="4ECFC332" w14:textId="37A6F84C" w:rsidR="000717A6" w:rsidRPr="004E79FF" w:rsidRDefault="000717A6" w:rsidP="004E79FF">
            <w:pPr>
              <w:pStyle w:val="NoSpacing"/>
              <w:spacing w:line="360" w:lineRule="auto"/>
              <w:jc w:val="center"/>
              <w:rPr>
                <w:rFonts w:cs="Times New Roman"/>
                <w:sz w:val="22"/>
                <w:szCs w:val="22"/>
              </w:rPr>
            </w:pPr>
            <w:r>
              <w:rPr>
                <w:rFonts w:cs="Times New Roman"/>
                <w:sz w:val="22"/>
                <w:szCs w:val="22"/>
              </w:rPr>
              <w:t>0.199</w:t>
            </w:r>
          </w:p>
        </w:tc>
        <w:tc>
          <w:tcPr>
            <w:tcW w:w="775" w:type="dxa"/>
            <w:shd w:val="clear" w:color="auto" w:fill="FFFFFF"/>
          </w:tcPr>
          <w:p w14:paraId="20E01BE5" w14:textId="34FFEB64" w:rsidR="000717A6" w:rsidRDefault="00CC0FB4" w:rsidP="004E79FF">
            <w:pPr>
              <w:pStyle w:val="NoSpacing"/>
              <w:spacing w:line="360" w:lineRule="auto"/>
              <w:jc w:val="center"/>
              <w:rPr>
                <w:rFonts w:cs="Times New Roman"/>
                <w:sz w:val="22"/>
                <w:szCs w:val="22"/>
              </w:rPr>
            </w:pPr>
            <w:r>
              <w:rPr>
                <w:rFonts w:cs="Times New Roman"/>
                <w:sz w:val="22"/>
                <w:szCs w:val="22"/>
              </w:rPr>
              <w:t>0.119</w:t>
            </w:r>
          </w:p>
        </w:tc>
      </w:tr>
    </w:tbl>
    <w:p w14:paraId="383EC389" w14:textId="77777777" w:rsidR="007777F5" w:rsidRPr="004E79FF" w:rsidRDefault="007777F5" w:rsidP="007777F5">
      <w:pPr>
        <w:pStyle w:val="NoSpacing"/>
        <w:spacing w:line="240" w:lineRule="auto"/>
        <w:rPr>
          <w:rFonts w:cs="Times New Roman"/>
          <w:sz w:val="14"/>
          <w:szCs w:val="14"/>
        </w:rPr>
      </w:pPr>
      <w:r w:rsidRPr="004E79FF">
        <w:rPr>
          <w:rFonts w:cs="Times New Roman"/>
          <w:sz w:val="14"/>
          <w:szCs w:val="14"/>
        </w:rPr>
        <w:t xml:space="preserve">OLS: Ordinary Least Squares </w:t>
      </w:r>
      <w:r w:rsidRPr="004E79FF">
        <w:rPr>
          <w:rFonts w:cs="Times New Roman"/>
          <w:sz w:val="14"/>
          <w:szCs w:val="14"/>
        </w:rPr>
        <w:tab/>
      </w:r>
      <w:r w:rsidRPr="004E79FF">
        <w:rPr>
          <w:rFonts w:cs="Times New Roman"/>
          <w:sz w:val="14"/>
          <w:szCs w:val="14"/>
        </w:rPr>
        <w:tab/>
      </w:r>
      <w:r w:rsidRPr="004E79FF">
        <w:rPr>
          <w:rFonts w:cs="Times New Roman"/>
          <w:sz w:val="14"/>
          <w:szCs w:val="14"/>
        </w:rPr>
        <w:tab/>
        <w:t>MSE: Mean Squared Error</w:t>
      </w:r>
    </w:p>
    <w:p w14:paraId="5AE02F51" w14:textId="77777777" w:rsidR="007777F5" w:rsidRPr="004E79FF" w:rsidRDefault="007777F5" w:rsidP="007777F5">
      <w:pPr>
        <w:pStyle w:val="NoSpacing"/>
        <w:spacing w:line="240" w:lineRule="auto"/>
        <w:rPr>
          <w:rFonts w:cs="Times New Roman"/>
          <w:sz w:val="14"/>
          <w:szCs w:val="14"/>
        </w:rPr>
      </w:pPr>
      <w:r w:rsidRPr="004E79FF">
        <w:rPr>
          <w:rFonts w:cs="Times New Roman"/>
          <w:sz w:val="14"/>
          <w:szCs w:val="14"/>
        </w:rPr>
        <w:t xml:space="preserve">Flogit: Fractional logit </w:t>
      </w:r>
      <w:r w:rsidRPr="004E79FF">
        <w:rPr>
          <w:rFonts w:cs="Times New Roman"/>
          <w:sz w:val="14"/>
          <w:szCs w:val="14"/>
        </w:rPr>
        <w:tab/>
      </w:r>
      <w:r w:rsidRPr="004E79FF">
        <w:rPr>
          <w:rFonts w:cs="Times New Roman"/>
          <w:sz w:val="14"/>
          <w:szCs w:val="14"/>
        </w:rPr>
        <w:tab/>
      </w:r>
      <w:r w:rsidRPr="004E79FF">
        <w:rPr>
          <w:rFonts w:cs="Times New Roman"/>
          <w:sz w:val="14"/>
          <w:szCs w:val="14"/>
        </w:rPr>
        <w:tab/>
      </w:r>
      <w:r w:rsidRPr="004E79FF">
        <w:rPr>
          <w:rFonts w:cs="Times New Roman"/>
          <w:sz w:val="14"/>
          <w:szCs w:val="14"/>
        </w:rPr>
        <w:tab/>
        <w:t>MAE: Mean Absolute Error</w:t>
      </w:r>
    </w:p>
    <w:p w14:paraId="65841A61" w14:textId="5B9586E3" w:rsidR="007777F5" w:rsidRPr="000717A6" w:rsidRDefault="007777F5" w:rsidP="007777F5">
      <w:pPr>
        <w:pStyle w:val="NoSpacing"/>
        <w:spacing w:line="240" w:lineRule="auto"/>
        <w:rPr>
          <w:rFonts w:cs="Times New Roman"/>
          <w:b/>
        </w:rPr>
      </w:pPr>
      <w:r w:rsidRPr="004E79FF">
        <w:rPr>
          <w:rFonts w:cs="Times New Roman"/>
          <w:sz w:val="14"/>
          <w:szCs w:val="14"/>
        </w:rPr>
        <w:t>CLAD: Censored least absolute deviations</w:t>
      </w:r>
      <w:r w:rsidRPr="004E79FF">
        <w:rPr>
          <w:rFonts w:cs="Times New Roman"/>
          <w:sz w:val="14"/>
          <w:szCs w:val="14"/>
        </w:rPr>
        <w:tab/>
      </w:r>
      <w:r w:rsidRPr="004E79FF">
        <w:rPr>
          <w:rFonts w:cs="Times New Roman"/>
          <w:sz w:val="14"/>
          <w:szCs w:val="14"/>
        </w:rPr>
        <w:tab/>
      </w:r>
      <w:r w:rsidR="00F6714D">
        <w:rPr>
          <w:rFonts w:cs="Times New Roman"/>
          <w:sz w:val="14"/>
          <w:szCs w:val="14"/>
        </w:rPr>
        <w:t>r</w:t>
      </w:r>
      <w:r w:rsidR="000717A6">
        <w:rPr>
          <w:rFonts w:cs="Times New Roman"/>
          <w:sz w:val="14"/>
          <w:szCs w:val="14"/>
          <w:vertAlign w:val="superscript"/>
        </w:rPr>
        <w:t>2</w:t>
      </w:r>
      <w:r w:rsidR="000717A6">
        <w:rPr>
          <w:rFonts w:cs="Times New Roman"/>
          <w:sz w:val="14"/>
          <w:szCs w:val="14"/>
        </w:rPr>
        <w:t>: Coefficient of determination</w:t>
      </w:r>
    </w:p>
    <w:p w14:paraId="529E902B" w14:textId="77777777" w:rsidR="004E79FF" w:rsidRPr="004E79FF" w:rsidRDefault="004E79FF" w:rsidP="004E79FF">
      <w:pPr>
        <w:pStyle w:val="NoSpacing"/>
      </w:pPr>
    </w:p>
    <w:p w14:paraId="3F165FBD" w14:textId="77777777" w:rsidR="00F6714D" w:rsidRDefault="00F6714D" w:rsidP="007777F5">
      <w:pPr>
        <w:pStyle w:val="Caption"/>
        <w:rPr>
          <w:rFonts w:ascii="Times New Roman" w:hAnsi="Times New Roman"/>
          <w:sz w:val="24"/>
          <w:szCs w:val="24"/>
        </w:rPr>
        <w:sectPr w:rsidR="00F6714D" w:rsidSect="0014592E">
          <w:footerReference w:type="even" r:id="rId6"/>
          <w:footerReference w:type="default" r:id="rId7"/>
          <w:pgSz w:w="11900" w:h="16840"/>
          <w:pgMar w:top="1440" w:right="1800" w:bottom="1440" w:left="1800" w:header="708" w:footer="708" w:gutter="0"/>
          <w:lnNumType w:countBy="1" w:restart="continuous"/>
          <w:cols w:space="708"/>
          <w:docGrid w:linePitch="360"/>
        </w:sectPr>
      </w:pPr>
    </w:p>
    <w:p w14:paraId="53C0F84D" w14:textId="700CA518" w:rsidR="007777F5" w:rsidRPr="004E79FF" w:rsidRDefault="007A2F5E" w:rsidP="007777F5">
      <w:pPr>
        <w:pStyle w:val="Caption"/>
        <w:rPr>
          <w:rFonts w:ascii="Times New Roman" w:hAnsi="Times New Roman"/>
          <w:b w:val="0"/>
          <w:sz w:val="24"/>
          <w:szCs w:val="24"/>
        </w:rPr>
      </w:pPr>
      <w:r>
        <w:rPr>
          <w:rFonts w:ascii="Times New Roman" w:hAnsi="Times New Roman"/>
          <w:sz w:val="24"/>
          <w:szCs w:val="24"/>
        </w:rPr>
        <w:lastRenderedPageBreak/>
        <w:t>S10 Table</w:t>
      </w:r>
      <w:r w:rsidR="004E79FF" w:rsidRPr="004E79FF">
        <w:rPr>
          <w:rFonts w:ascii="Times New Roman" w:hAnsi="Times New Roman"/>
          <w:sz w:val="24"/>
          <w:szCs w:val="24"/>
        </w:rPr>
        <w:t xml:space="preserve">: </w:t>
      </w:r>
      <w:bookmarkStart w:id="2" w:name="_Toc311814807"/>
      <w:r w:rsidR="00D46062">
        <w:rPr>
          <w:rFonts w:ascii="Times New Roman" w:hAnsi="Times New Roman"/>
          <w:sz w:val="24"/>
          <w:szCs w:val="24"/>
          <w:lang w:val="en-GB"/>
        </w:rPr>
        <w:t xml:space="preserve">MSE, </w:t>
      </w:r>
      <w:r w:rsidR="007777F5" w:rsidRPr="004E79FF">
        <w:rPr>
          <w:rFonts w:ascii="Times New Roman" w:hAnsi="Times New Roman"/>
          <w:sz w:val="24"/>
          <w:szCs w:val="24"/>
          <w:lang w:val="en-GB"/>
        </w:rPr>
        <w:t xml:space="preserve">MAE </w:t>
      </w:r>
      <w:r w:rsidR="00D46062">
        <w:rPr>
          <w:rFonts w:ascii="Times New Roman" w:hAnsi="Times New Roman"/>
          <w:sz w:val="24"/>
          <w:szCs w:val="24"/>
          <w:lang w:val="en-GB"/>
        </w:rPr>
        <w:t xml:space="preserve">and R-squared statistics </w:t>
      </w:r>
      <w:r w:rsidR="007777F5" w:rsidRPr="004E79FF">
        <w:rPr>
          <w:rFonts w:ascii="Times New Roman" w:hAnsi="Times New Roman"/>
          <w:sz w:val="24"/>
          <w:szCs w:val="24"/>
          <w:lang w:val="en-GB"/>
        </w:rPr>
        <w:t>for regression models by utility score range</w:t>
      </w:r>
      <w:bookmarkEnd w:id="2"/>
    </w:p>
    <w:tbl>
      <w:tblPr>
        <w:tblW w:w="0" w:type="auto"/>
        <w:tblBorders>
          <w:top w:val="single" w:sz="8" w:space="0" w:color="000000"/>
          <w:bottom w:val="single" w:sz="8" w:space="0" w:color="000000"/>
        </w:tblBorders>
        <w:tblLayout w:type="fixed"/>
        <w:tblLook w:val="04A0" w:firstRow="1" w:lastRow="0" w:firstColumn="1" w:lastColumn="0" w:noHBand="0" w:noVBand="1"/>
      </w:tblPr>
      <w:tblGrid>
        <w:gridCol w:w="959"/>
        <w:gridCol w:w="478"/>
        <w:gridCol w:w="151"/>
        <w:gridCol w:w="490"/>
        <w:gridCol w:w="139"/>
        <w:gridCol w:w="496"/>
        <w:gridCol w:w="134"/>
        <w:gridCol w:w="501"/>
        <w:gridCol w:w="128"/>
        <w:gridCol w:w="510"/>
        <w:gridCol w:w="119"/>
        <w:gridCol w:w="516"/>
        <w:gridCol w:w="114"/>
        <w:gridCol w:w="629"/>
        <w:gridCol w:w="630"/>
        <w:gridCol w:w="629"/>
        <w:gridCol w:w="629"/>
        <w:gridCol w:w="630"/>
        <w:gridCol w:w="629"/>
        <w:gridCol w:w="629"/>
        <w:gridCol w:w="630"/>
        <w:gridCol w:w="629"/>
        <w:gridCol w:w="630"/>
        <w:gridCol w:w="629"/>
        <w:gridCol w:w="629"/>
        <w:gridCol w:w="630"/>
        <w:gridCol w:w="629"/>
        <w:gridCol w:w="171"/>
        <w:gridCol w:w="459"/>
      </w:tblGrid>
      <w:tr w:rsidR="00F6714D" w:rsidRPr="004E79FF" w14:paraId="6E3533BC" w14:textId="711B8CE8" w:rsidTr="00D46062">
        <w:trPr>
          <w:trHeight w:val="300"/>
        </w:trPr>
        <w:tc>
          <w:tcPr>
            <w:tcW w:w="959" w:type="dxa"/>
            <w:tcBorders>
              <w:top w:val="single" w:sz="8" w:space="0" w:color="000000"/>
              <w:bottom w:val="single" w:sz="8" w:space="0" w:color="000000"/>
            </w:tcBorders>
            <w:shd w:val="clear" w:color="auto" w:fill="auto"/>
            <w:noWrap/>
            <w:vAlign w:val="center"/>
            <w:hideMark/>
          </w:tcPr>
          <w:p w14:paraId="2D028508" w14:textId="77777777" w:rsidR="00F6714D" w:rsidRPr="00D46062" w:rsidRDefault="00F6714D" w:rsidP="00F6714D">
            <w:pPr>
              <w:spacing w:line="240" w:lineRule="auto"/>
              <w:jc w:val="center"/>
              <w:rPr>
                <w:rFonts w:ascii="Times New Roman" w:hAnsi="Times New Roman" w:cs="Times New Roman"/>
                <w:b/>
                <w:bCs/>
                <w:color w:val="000000"/>
                <w:sz w:val="18"/>
                <w:szCs w:val="18"/>
                <w:lang w:eastAsia="en-GB"/>
              </w:rPr>
            </w:pPr>
          </w:p>
        </w:tc>
        <w:tc>
          <w:tcPr>
            <w:tcW w:w="478" w:type="dxa"/>
            <w:tcBorders>
              <w:top w:val="single" w:sz="8" w:space="0" w:color="000000"/>
              <w:bottom w:val="single" w:sz="8" w:space="0" w:color="000000"/>
            </w:tcBorders>
            <w:vAlign w:val="center"/>
          </w:tcPr>
          <w:p w14:paraId="3A79A3A5" w14:textId="77777777" w:rsidR="00F6714D" w:rsidRPr="00D46062" w:rsidRDefault="00F6714D" w:rsidP="00F6714D">
            <w:pPr>
              <w:spacing w:line="240" w:lineRule="auto"/>
              <w:jc w:val="center"/>
              <w:rPr>
                <w:rFonts w:ascii="Times New Roman" w:hAnsi="Times New Roman" w:cs="Times New Roman"/>
                <w:b/>
                <w:bCs/>
                <w:color w:val="000000"/>
                <w:sz w:val="18"/>
                <w:szCs w:val="18"/>
                <w:lang w:eastAsia="en-GB"/>
              </w:rPr>
            </w:pPr>
          </w:p>
        </w:tc>
        <w:tc>
          <w:tcPr>
            <w:tcW w:w="641" w:type="dxa"/>
            <w:gridSpan w:val="2"/>
            <w:tcBorders>
              <w:top w:val="single" w:sz="8" w:space="0" w:color="000000"/>
              <w:bottom w:val="single" w:sz="8" w:space="0" w:color="000000"/>
            </w:tcBorders>
            <w:vAlign w:val="center"/>
          </w:tcPr>
          <w:p w14:paraId="5D104CD5" w14:textId="77777777" w:rsidR="00F6714D" w:rsidRPr="00D46062" w:rsidRDefault="00F6714D" w:rsidP="00F6714D">
            <w:pPr>
              <w:spacing w:line="240" w:lineRule="auto"/>
              <w:jc w:val="center"/>
              <w:rPr>
                <w:rFonts w:ascii="Times New Roman" w:hAnsi="Times New Roman" w:cs="Times New Roman"/>
                <w:b/>
                <w:bCs/>
                <w:color w:val="000000"/>
                <w:sz w:val="18"/>
                <w:szCs w:val="18"/>
                <w:lang w:eastAsia="en-GB"/>
              </w:rPr>
            </w:pPr>
          </w:p>
        </w:tc>
        <w:tc>
          <w:tcPr>
            <w:tcW w:w="635" w:type="dxa"/>
            <w:gridSpan w:val="2"/>
            <w:tcBorders>
              <w:top w:val="single" w:sz="8" w:space="0" w:color="000000"/>
              <w:bottom w:val="single" w:sz="8" w:space="0" w:color="000000"/>
            </w:tcBorders>
            <w:vAlign w:val="center"/>
          </w:tcPr>
          <w:p w14:paraId="541C4A1B" w14:textId="77777777" w:rsidR="00F6714D" w:rsidRPr="00D46062" w:rsidRDefault="00F6714D" w:rsidP="00F6714D">
            <w:pPr>
              <w:spacing w:line="240" w:lineRule="auto"/>
              <w:jc w:val="center"/>
              <w:rPr>
                <w:rFonts w:ascii="Times New Roman" w:hAnsi="Times New Roman" w:cs="Times New Roman"/>
                <w:b/>
                <w:bCs/>
                <w:color w:val="000000"/>
                <w:sz w:val="18"/>
                <w:szCs w:val="18"/>
                <w:lang w:eastAsia="en-GB"/>
              </w:rPr>
            </w:pPr>
          </w:p>
        </w:tc>
        <w:tc>
          <w:tcPr>
            <w:tcW w:w="635" w:type="dxa"/>
            <w:gridSpan w:val="2"/>
            <w:tcBorders>
              <w:top w:val="single" w:sz="8" w:space="0" w:color="000000"/>
              <w:bottom w:val="single" w:sz="8" w:space="0" w:color="000000"/>
            </w:tcBorders>
            <w:vAlign w:val="center"/>
          </w:tcPr>
          <w:p w14:paraId="3274D3A0" w14:textId="77777777" w:rsidR="00F6714D" w:rsidRPr="00D46062" w:rsidRDefault="00F6714D" w:rsidP="00F6714D">
            <w:pPr>
              <w:spacing w:line="240" w:lineRule="auto"/>
              <w:jc w:val="center"/>
              <w:rPr>
                <w:rFonts w:ascii="Times New Roman" w:hAnsi="Times New Roman" w:cs="Times New Roman"/>
                <w:b/>
                <w:bCs/>
                <w:color w:val="000000"/>
                <w:sz w:val="18"/>
                <w:szCs w:val="18"/>
                <w:lang w:eastAsia="en-GB"/>
              </w:rPr>
            </w:pPr>
          </w:p>
        </w:tc>
        <w:tc>
          <w:tcPr>
            <w:tcW w:w="638" w:type="dxa"/>
            <w:gridSpan w:val="2"/>
            <w:tcBorders>
              <w:top w:val="single" w:sz="8" w:space="0" w:color="000000"/>
              <w:bottom w:val="single" w:sz="8" w:space="0" w:color="000000"/>
            </w:tcBorders>
            <w:vAlign w:val="center"/>
          </w:tcPr>
          <w:p w14:paraId="370CE6D1" w14:textId="77777777" w:rsidR="00F6714D" w:rsidRPr="00D46062" w:rsidRDefault="00F6714D" w:rsidP="00F6714D">
            <w:pPr>
              <w:spacing w:line="240" w:lineRule="auto"/>
              <w:jc w:val="center"/>
              <w:rPr>
                <w:rFonts w:ascii="Times New Roman" w:hAnsi="Times New Roman" w:cs="Times New Roman"/>
                <w:b/>
                <w:bCs/>
                <w:color w:val="000000"/>
                <w:sz w:val="18"/>
                <w:szCs w:val="18"/>
                <w:lang w:eastAsia="en-GB"/>
              </w:rPr>
            </w:pPr>
          </w:p>
        </w:tc>
        <w:tc>
          <w:tcPr>
            <w:tcW w:w="635" w:type="dxa"/>
            <w:gridSpan w:val="2"/>
            <w:tcBorders>
              <w:top w:val="single" w:sz="8" w:space="0" w:color="000000"/>
              <w:bottom w:val="single" w:sz="8" w:space="0" w:color="000000"/>
            </w:tcBorders>
            <w:vAlign w:val="center"/>
          </w:tcPr>
          <w:p w14:paraId="2470ACC9" w14:textId="77777777" w:rsidR="00F6714D" w:rsidRPr="00D46062" w:rsidRDefault="00F6714D" w:rsidP="00F6714D">
            <w:pPr>
              <w:spacing w:line="240" w:lineRule="auto"/>
              <w:jc w:val="center"/>
              <w:rPr>
                <w:rFonts w:ascii="Times New Roman" w:hAnsi="Times New Roman" w:cs="Times New Roman"/>
                <w:b/>
                <w:bCs/>
                <w:color w:val="000000"/>
                <w:sz w:val="18"/>
                <w:szCs w:val="18"/>
                <w:lang w:eastAsia="en-GB"/>
              </w:rPr>
            </w:pPr>
          </w:p>
        </w:tc>
        <w:tc>
          <w:tcPr>
            <w:tcW w:w="9096" w:type="dxa"/>
            <w:gridSpan w:val="16"/>
            <w:tcBorders>
              <w:top w:val="single" w:sz="8" w:space="0" w:color="000000"/>
              <w:bottom w:val="single" w:sz="8" w:space="0" w:color="000000"/>
            </w:tcBorders>
            <w:shd w:val="clear" w:color="auto" w:fill="auto"/>
            <w:noWrap/>
            <w:vAlign w:val="center"/>
            <w:hideMark/>
          </w:tcPr>
          <w:p w14:paraId="54B63C54" w14:textId="4B4EADDC" w:rsidR="00F6714D" w:rsidRPr="00D46062" w:rsidRDefault="00F6714D" w:rsidP="00F6714D">
            <w:pPr>
              <w:spacing w:line="240" w:lineRule="auto"/>
              <w:jc w:val="center"/>
              <w:rPr>
                <w:rFonts w:ascii="Times New Roman" w:hAnsi="Times New Roman" w:cs="Times New Roman"/>
                <w:b/>
                <w:bCs/>
                <w:color w:val="000000"/>
                <w:sz w:val="18"/>
                <w:szCs w:val="18"/>
                <w:lang w:eastAsia="en-GB"/>
              </w:rPr>
            </w:pPr>
            <w:r w:rsidRPr="00D46062">
              <w:rPr>
                <w:rFonts w:ascii="Times New Roman" w:hAnsi="Times New Roman" w:cs="Times New Roman"/>
                <w:b/>
                <w:bCs/>
                <w:color w:val="000000"/>
                <w:sz w:val="18"/>
                <w:szCs w:val="18"/>
                <w:lang w:eastAsia="en-GB"/>
              </w:rPr>
              <w:t>Observed EQ-5D utility score</w:t>
            </w:r>
          </w:p>
        </w:tc>
        <w:tc>
          <w:tcPr>
            <w:tcW w:w="459" w:type="dxa"/>
            <w:tcBorders>
              <w:top w:val="single" w:sz="8" w:space="0" w:color="000000"/>
              <w:bottom w:val="single" w:sz="8" w:space="0" w:color="000000"/>
            </w:tcBorders>
            <w:vAlign w:val="center"/>
          </w:tcPr>
          <w:p w14:paraId="48F9A1AF" w14:textId="77777777" w:rsidR="00F6714D" w:rsidRPr="00D46062" w:rsidRDefault="00F6714D" w:rsidP="00F6714D">
            <w:pPr>
              <w:spacing w:line="240" w:lineRule="auto"/>
              <w:jc w:val="center"/>
              <w:rPr>
                <w:rFonts w:ascii="Times New Roman" w:hAnsi="Times New Roman" w:cs="Times New Roman"/>
                <w:b/>
                <w:bCs/>
                <w:color w:val="000000"/>
                <w:sz w:val="18"/>
                <w:szCs w:val="18"/>
                <w:lang w:eastAsia="en-GB"/>
              </w:rPr>
            </w:pPr>
          </w:p>
        </w:tc>
      </w:tr>
      <w:tr w:rsidR="00F6714D" w:rsidRPr="004E79FF" w14:paraId="793B2D2C" w14:textId="2BBC84BA" w:rsidTr="00D46062">
        <w:trPr>
          <w:trHeight w:val="300"/>
        </w:trPr>
        <w:tc>
          <w:tcPr>
            <w:tcW w:w="959" w:type="dxa"/>
            <w:shd w:val="clear" w:color="auto" w:fill="C0C0C0"/>
            <w:noWrap/>
            <w:vAlign w:val="center"/>
            <w:hideMark/>
          </w:tcPr>
          <w:p w14:paraId="0A0EAF9B" w14:textId="00F0E576" w:rsidR="00F6714D" w:rsidRPr="00D46062" w:rsidRDefault="00F6714D" w:rsidP="00F6714D">
            <w:pPr>
              <w:spacing w:line="240" w:lineRule="auto"/>
              <w:jc w:val="center"/>
              <w:rPr>
                <w:rFonts w:ascii="Times New Roman" w:hAnsi="Times New Roman" w:cs="Times New Roman"/>
                <w:b/>
                <w:bCs/>
                <w:color w:val="000000"/>
                <w:sz w:val="18"/>
                <w:szCs w:val="18"/>
                <w:lang w:eastAsia="en-GB"/>
              </w:rPr>
            </w:pPr>
          </w:p>
        </w:tc>
        <w:tc>
          <w:tcPr>
            <w:tcW w:w="1888" w:type="dxa"/>
            <w:gridSpan w:val="6"/>
            <w:tcBorders>
              <w:left w:val="nil"/>
            </w:tcBorders>
            <w:shd w:val="clear" w:color="auto" w:fill="C0C0C0"/>
            <w:noWrap/>
            <w:vAlign w:val="center"/>
            <w:hideMark/>
          </w:tcPr>
          <w:p w14:paraId="5D5904E6" w14:textId="7CBBFDD8"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&lt;0</w:t>
            </w:r>
          </w:p>
        </w:tc>
        <w:tc>
          <w:tcPr>
            <w:tcW w:w="1888" w:type="dxa"/>
            <w:gridSpan w:val="6"/>
            <w:shd w:val="clear" w:color="auto" w:fill="C0C0C0"/>
            <w:noWrap/>
            <w:vAlign w:val="center"/>
            <w:hideMark/>
          </w:tcPr>
          <w:p w14:paraId="70AECE49" w14:textId="7E88F985"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 to &lt;0·2</w:t>
            </w:r>
          </w:p>
        </w:tc>
        <w:tc>
          <w:tcPr>
            <w:tcW w:w="1888" w:type="dxa"/>
            <w:gridSpan w:val="3"/>
            <w:tcBorders>
              <w:left w:val="nil"/>
            </w:tcBorders>
            <w:shd w:val="clear" w:color="auto" w:fill="C0C0C0"/>
            <w:noWrap/>
            <w:vAlign w:val="center"/>
            <w:hideMark/>
          </w:tcPr>
          <w:p w14:paraId="18A5945F" w14:textId="20F9D895"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0·2 to &lt;0·4</w:t>
            </w:r>
          </w:p>
        </w:tc>
        <w:tc>
          <w:tcPr>
            <w:tcW w:w="1888" w:type="dxa"/>
            <w:gridSpan w:val="3"/>
            <w:shd w:val="clear" w:color="auto" w:fill="C0C0C0"/>
            <w:noWrap/>
            <w:vAlign w:val="center"/>
            <w:hideMark/>
          </w:tcPr>
          <w:p w14:paraId="34D61BE9" w14:textId="3DA59042"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0·4 to &lt;0·6</w:t>
            </w:r>
          </w:p>
        </w:tc>
        <w:tc>
          <w:tcPr>
            <w:tcW w:w="1888" w:type="dxa"/>
            <w:gridSpan w:val="3"/>
            <w:tcBorders>
              <w:left w:val="nil"/>
            </w:tcBorders>
            <w:shd w:val="clear" w:color="auto" w:fill="C0C0C0"/>
            <w:noWrap/>
            <w:vAlign w:val="center"/>
            <w:hideMark/>
          </w:tcPr>
          <w:p w14:paraId="618665E0" w14:textId="2B1FC8EB"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0·6 to &lt;0·8</w:t>
            </w:r>
          </w:p>
        </w:tc>
        <w:tc>
          <w:tcPr>
            <w:tcW w:w="1888" w:type="dxa"/>
            <w:gridSpan w:val="3"/>
            <w:shd w:val="clear" w:color="auto" w:fill="C0C0C0"/>
            <w:noWrap/>
            <w:vAlign w:val="center"/>
            <w:hideMark/>
          </w:tcPr>
          <w:p w14:paraId="7846C206" w14:textId="7C0B9103"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0·8 to &lt;1</w:t>
            </w:r>
          </w:p>
        </w:tc>
        <w:tc>
          <w:tcPr>
            <w:tcW w:w="1889" w:type="dxa"/>
            <w:gridSpan w:val="4"/>
            <w:tcBorders>
              <w:left w:val="nil"/>
              <w:right w:val="nil"/>
            </w:tcBorders>
            <w:shd w:val="clear" w:color="auto" w:fill="C0C0C0"/>
            <w:noWrap/>
            <w:vAlign w:val="center"/>
            <w:hideMark/>
          </w:tcPr>
          <w:p w14:paraId="7A3C985A" w14:textId="5A19FE05"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1</w:t>
            </w:r>
          </w:p>
        </w:tc>
      </w:tr>
      <w:tr w:rsidR="00F6714D" w:rsidRPr="004E79FF" w14:paraId="741C61D4" w14:textId="01ADAB29" w:rsidTr="00D46062">
        <w:trPr>
          <w:trHeight w:val="315"/>
        </w:trPr>
        <w:tc>
          <w:tcPr>
            <w:tcW w:w="959" w:type="dxa"/>
            <w:shd w:val="clear" w:color="auto" w:fill="auto"/>
            <w:noWrap/>
            <w:vAlign w:val="center"/>
            <w:hideMark/>
          </w:tcPr>
          <w:p w14:paraId="6E40D78F" w14:textId="77777777" w:rsidR="00F6714D" w:rsidRPr="00D46062" w:rsidRDefault="00F6714D" w:rsidP="00F6714D">
            <w:pPr>
              <w:spacing w:line="240" w:lineRule="auto"/>
              <w:jc w:val="center"/>
              <w:rPr>
                <w:rFonts w:ascii="Times New Roman" w:hAnsi="Times New Roman" w:cs="Times New Roman"/>
                <w:b/>
                <w:bCs/>
                <w:color w:val="000000"/>
                <w:sz w:val="18"/>
                <w:szCs w:val="18"/>
                <w:lang w:eastAsia="en-GB"/>
              </w:rPr>
            </w:pPr>
            <w:proofErr w:type="spellStart"/>
            <w:r w:rsidRPr="00D46062">
              <w:rPr>
                <w:rFonts w:ascii="Times New Roman" w:hAnsi="Times New Roman" w:cs="Times New Roman"/>
                <w:b/>
                <w:bCs/>
                <w:color w:val="000000"/>
                <w:sz w:val="18"/>
                <w:szCs w:val="18"/>
                <w:lang w:eastAsia="en-GB"/>
              </w:rPr>
              <w:t>Obs</w:t>
            </w:r>
            <w:proofErr w:type="spellEnd"/>
          </w:p>
        </w:tc>
        <w:tc>
          <w:tcPr>
            <w:tcW w:w="1888" w:type="dxa"/>
            <w:gridSpan w:val="6"/>
            <w:shd w:val="clear" w:color="auto" w:fill="auto"/>
            <w:noWrap/>
            <w:vAlign w:val="center"/>
            <w:hideMark/>
          </w:tcPr>
          <w:p w14:paraId="0274EAFC" w14:textId="22FE0FF3"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29</w:t>
            </w:r>
          </w:p>
        </w:tc>
        <w:tc>
          <w:tcPr>
            <w:tcW w:w="1888" w:type="dxa"/>
            <w:gridSpan w:val="6"/>
            <w:shd w:val="clear" w:color="auto" w:fill="auto"/>
            <w:noWrap/>
            <w:vAlign w:val="center"/>
            <w:hideMark/>
          </w:tcPr>
          <w:p w14:paraId="36D3DB5B" w14:textId="0F6E9ABF"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45</w:t>
            </w:r>
          </w:p>
        </w:tc>
        <w:tc>
          <w:tcPr>
            <w:tcW w:w="1888" w:type="dxa"/>
            <w:gridSpan w:val="3"/>
            <w:shd w:val="clear" w:color="auto" w:fill="auto"/>
            <w:noWrap/>
            <w:vAlign w:val="center"/>
            <w:hideMark/>
          </w:tcPr>
          <w:p w14:paraId="79363182" w14:textId="357BC644"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139</w:t>
            </w:r>
          </w:p>
        </w:tc>
        <w:tc>
          <w:tcPr>
            <w:tcW w:w="1888" w:type="dxa"/>
            <w:gridSpan w:val="3"/>
            <w:shd w:val="clear" w:color="auto" w:fill="auto"/>
            <w:noWrap/>
            <w:vAlign w:val="center"/>
            <w:hideMark/>
          </w:tcPr>
          <w:p w14:paraId="4351681A" w14:textId="4CA663D3"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155</w:t>
            </w:r>
          </w:p>
        </w:tc>
        <w:tc>
          <w:tcPr>
            <w:tcW w:w="1888" w:type="dxa"/>
            <w:gridSpan w:val="3"/>
            <w:shd w:val="clear" w:color="auto" w:fill="auto"/>
            <w:noWrap/>
            <w:vAlign w:val="center"/>
            <w:hideMark/>
          </w:tcPr>
          <w:p w14:paraId="04D8FC6F" w14:textId="0CEECBBC"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180</w:t>
            </w:r>
          </w:p>
        </w:tc>
        <w:tc>
          <w:tcPr>
            <w:tcW w:w="1888" w:type="dxa"/>
            <w:gridSpan w:val="3"/>
            <w:shd w:val="clear" w:color="auto" w:fill="auto"/>
            <w:noWrap/>
            <w:vAlign w:val="center"/>
            <w:hideMark/>
          </w:tcPr>
          <w:p w14:paraId="69DAE3EF" w14:textId="6F929392"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56</w:t>
            </w:r>
          </w:p>
        </w:tc>
        <w:tc>
          <w:tcPr>
            <w:tcW w:w="1889" w:type="dxa"/>
            <w:gridSpan w:val="4"/>
            <w:shd w:val="clear" w:color="auto" w:fill="auto"/>
            <w:noWrap/>
            <w:vAlign w:val="center"/>
            <w:hideMark/>
          </w:tcPr>
          <w:p w14:paraId="7E8BFE1C" w14:textId="3DCA48E8"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14</w:t>
            </w:r>
          </w:p>
        </w:tc>
      </w:tr>
      <w:tr w:rsidR="00D46062" w:rsidRPr="004E79FF" w14:paraId="1A88F753" w14:textId="5BA07D8C" w:rsidTr="00D46062">
        <w:trPr>
          <w:trHeight w:val="315"/>
        </w:trPr>
        <w:tc>
          <w:tcPr>
            <w:tcW w:w="959" w:type="dxa"/>
            <w:shd w:val="clear" w:color="auto" w:fill="C0C0C0"/>
            <w:noWrap/>
            <w:vAlign w:val="center"/>
            <w:hideMark/>
          </w:tcPr>
          <w:p w14:paraId="7FE2013E" w14:textId="349F8628" w:rsidR="00F6714D" w:rsidRPr="00D46062" w:rsidRDefault="00F6714D" w:rsidP="00F6714D">
            <w:pPr>
              <w:spacing w:line="240" w:lineRule="auto"/>
              <w:jc w:val="center"/>
              <w:rPr>
                <w:rFonts w:ascii="Times New Roman" w:hAnsi="Times New Roman" w:cs="Times New Roman"/>
                <w:b/>
                <w:bCs/>
                <w:color w:val="000000"/>
                <w:sz w:val="18"/>
                <w:szCs w:val="18"/>
                <w:lang w:eastAsia="en-GB"/>
              </w:rPr>
            </w:pPr>
          </w:p>
        </w:tc>
        <w:tc>
          <w:tcPr>
            <w:tcW w:w="629" w:type="dxa"/>
            <w:gridSpan w:val="2"/>
            <w:tcBorders>
              <w:left w:val="nil"/>
              <w:right w:val="nil"/>
            </w:tcBorders>
            <w:shd w:val="clear" w:color="auto" w:fill="C0C0C0"/>
            <w:noWrap/>
            <w:vAlign w:val="center"/>
            <w:hideMark/>
          </w:tcPr>
          <w:p w14:paraId="1C5691D9" w14:textId="77777777"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MSE</w:t>
            </w:r>
          </w:p>
        </w:tc>
        <w:tc>
          <w:tcPr>
            <w:tcW w:w="629" w:type="dxa"/>
            <w:gridSpan w:val="2"/>
            <w:shd w:val="clear" w:color="auto" w:fill="C0C0C0"/>
            <w:noWrap/>
            <w:vAlign w:val="center"/>
            <w:hideMark/>
          </w:tcPr>
          <w:p w14:paraId="40260215" w14:textId="77777777"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MAE</w:t>
            </w:r>
          </w:p>
        </w:tc>
        <w:tc>
          <w:tcPr>
            <w:tcW w:w="630" w:type="dxa"/>
            <w:gridSpan w:val="2"/>
            <w:shd w:val="clear" w:color="auto" w:fill="C0C0C0"/>
            <w:vAlign w:val="center"/>
          </w:tcPr>
          <w:p w14:paraId="4F07E7F0" w14:textId="2C87896A"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cs="Times New Roman"/>
                <w:sz w:val="18"/>
                <w:szCs w:val="18"/>
              </w:rPr>
              <w:t>r</w:t>
            </w:r>
            <w:r w:rsidRPr="00D46062">
              <w:rPr>
                <w:rFonts w:cs="Times New Roman"/>
                <w:sz w:val="18"/>
                <w:szCs w:val="18"/>
                <w:vertAlign w:val="superscript"/>
              </w:rPr>
              <w:t>2</w:t>
            </w:r>
          </w:p>
        </w:tc>
        <w:tc>
          <w:tcPr>
            <w:tcW w:w="629" w:type="dxa"/>
            <w:gridSpan w:val="2"/>
            <w:tcBorders>
              <w:left w:val="nil"/>
              <w:right w:val="nil"/>
            </w:tcBorders>
            <w:shd w:val="clear" w:color="auto" w:fill="C0C0C0"/>
            <w:noWrap/>
            <w:vAlign w:val="center"/>
            <w:hideMark/>
          </w:tcPr>
          <w:p w14:paraId="0D2AA7B7" w14:textId="5A677BDE"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MSE</w:t>
            </w:r>
          </w:p>
        </w:tc>
        <w:tc>
          <w:tcPr>
            <w:tcW w:w="629" w:type="dxa"/>
            <w:gridSpan w:val="2"/>
            <w:shd w:val="clear" w:color="auto" w:fill="C0C0C0"/>
            <w:noWrap/>
            <w:vAlign w:val="center"/>
            <w:hideMark/>
          </w:tcPr>
          <w:p w14:paraId="3870C0EB" w14:textId="77777777"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MAE</w:t>
            </w:r>
          </w:p>
        </w:tc>
        <w:tc>
          <w:tcPr>
            <w:tcW w:w="630" w:type="dxa"/>
            <w:gridSpan w:val="2"/>
            <w:shd w:val="clear" w:color="auto" w:fill="C0C0C0"/>
            <w:vAlign w:val="center"/>
          </w:tcPr>
          <w:p w14:paraId="3AC6990A" w14:textId="06C63816"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cs="Times New Roman"/>
                <w:sz w:val="18"/>
                <w:szCs w:val="18"/>
              </w:rPr>
              <w:t>r</w:t>
            </w:r>
            <w:r w:rsidRPr="00D46062">
              <w:rPr>
                <w:rFonts w:cs="Times New Roman"/>
                <w:sz w:val="18"/>
                <w:szCs w:val="18"/>
                <w:vertAlign w:val="superscript"/>
              </w:rPr>
              <w:t>2</w:t>
            </w:r>
          </w:p>
        </w:tc>
        <w:tc>
          <w:tcPr>
            <w:tcW w:w="629" w:type="dxa"/>
            <w:tcBorders>
              <w:left w:val="nil"/>
              <w:right w:val="nil"/>
            </w:tcBorders>
            <w:shd w:val="clear" w:color="auto" w:fill="C0C0C0"/>
            <w:noWrap/>
            <w:vAlign w:val="center"/>
            <w:hideMark/>
          </w:tcPr>
          <w:p w14:paraId="58A5BC01" w14:textId="78930227"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MSE</w:t>
            </w:r>
          </w:p>
        </w:tc>
        <w:tc>
          <w:tcPr>
            <w:tcW w:w="630" w:type="dxa"/>
            <w:shd w:val="clear" w:color="auto" w:fill="C0C0C0"/>
            <w:noWrap/>
            <w:vAlign w:val="center"/>
            <w:hideMark/>
          </w:tcPr>
          <w:p w14:paraId="692A5AE3" w14:textId="77777777"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MAE</w:t>
            </w:r>
          </w:p>
        </w:tc>
        <w:tc>
          <w:tcPr>
            <w:tcW w:w="629" w:type="dxa"/>
            <w:shd w:val="clear" w:color="auto" w:fill="C0C0C0"/>
            <w:vAlign w:val="center"/>
          </w:tcPr>
          <w:p w14:paraId="03CBC263" w14:textId="3BC20991"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cs="Times New Roman"/>
                <w:sz w:val="18"/>
                <w:szCs w:val="18"/>
              </w:rPr>
              <w:t>r</w:t>
            </w:r>
            <w:r w:rsidRPr="00D46062">
              <w:rPr>
                <w:rFonts w:cs="Times New Roman"/>
                <w:sz w:val="18"/>
                <w:szCs w:val="18"/>
                <w:vertAlign w:val="superscript"/>
              </w:rPr>
              <w:t>2</w:t>
            </w:r>
          </w:p>
        </w:tc>
        <w:tc>
          <w:tcPr>
            <w:tcW w:w="629" w:type="dxa"/>
            <w:tcBorders>
              <w:left w:val="nil"/>
              <w:right w:val="nil"/>
            </w:tcBorders>
            <w:shd w:val="clear" w:color="auto" w:fill="C0C0C0"/>
            <w:noWrap/>
            <w:vAlign w:val="center"/>
            <w:hideMark/>
          </w:tcPr>
          <w:p w14:paraId="18ED9F38" w14:textId="2F164116"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MSE</w:t>
            </w:r>
          </w:p>
        </w:tc>
        <w:tc>
          <w:tcPr>
            <w:tcW w:w="630" w:type="dxa"/>
            <w:shd w:val="clear" w:color="auto" w:fill="C0C0C0"/>
            <w:noWrap/>
            <w:vAlign w:val="center"/>
            <w:hideMark/>
          </w:tcPr>
          <w:p w14:paraId="6F01D845" w14:textId="77777777"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MAE</w:t>
            </w:r>
          </w:p>
        </w:tc>
        <w:tc>
          <w:tcPr>
            <w:tcW w:w="629" w:type="dxa"/>
            <w:shd w:val="clear" w:color="auto" w:fill="C0C0C0"/>
            <w:vAlign w:val="center"/>
          </w:tcPr>
          <w:p w14:paraId="78AA13A8" w14:textId="18CD3A5C"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cs="Times New Roman"/>
                <w:sz w:val="18"/>
                <w:szCs w:val="18"/>
              </w:rPr>
              <w:t>r</w:t>
            </w:r>
            <w:r w:rsidRPr="00D46062">
              <w:rPr>
                <w:rFonts w:cs="Times New Roman"/>
                <w:sz w:val="18"/>
                <w:szCs w:val="18"/>
                <w:vertAlign w:val="superscript"/>
              </w:rPr>
              <w:t>2</w:t>
            </w:r>
          </w:p>
        </w:tc>
        <w:tc>
          <w:tcPr>
            <w:tcW w:w="629" w:type="dxa"/>
            <w:tcBorders>
              <w:left w:val="nil"/>
              <w:right w:val="nil"/>
            </w:tcBorders>
            <w:shd w:val="clear" w:color="auto" w:fill="C0C0C0"/>
            <w:noWrap/>
            <w:vAlign w:val="center"/>
            <w:hideMark/>
          </w:tcPr>
          <w:p w14:paraId="34D2C05C" w14:textId="2513838A"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MSE</w:t>
            </w:r>
          </w:p>
        </w:tc>
        <w:tc>
          <w:tcPr>
            <w:tcW w:w="630" w:type="dxa"/>
            <w:shd w:val="clear" w:color="auto" w:fill="C0C0C0"/>
            <w:noWrap/>
            <w:vAlign w:val="center"/>
            <w:hideMark/>
          </w:tcPr>
          <w:p w14:paraId="142A557A" w14:textId="77777777"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MAE</w:t>
            </w:r>
          </w:p>
        </w:tc>
        <w:tc>
          <w:tcPr>
            <w:tcW w:w="629" w:type="dxa"/>
            <w:shd w:val="clear" w:color="auto" w:fill="C0C0C0"/>
            <w:vAlign w:val="center"/>
          </w:tcPr>
          <w:p w14:paraId="51BEDF75" w14:textId="3E43D268"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cs="Times New Roman"/>
                <w:sz w:val="18"/>
                <w:szCs w:val="18"/>
              </w:rPr>
              <w:t>r</w:t>
            </w:r>
            <w:r w:rsidRPr="00D46062">
              <w:rPr>
                <w:rFonts w:cs="Times New Roman"/>
                <w:sz w:val="18"/>
                <w:szCs w:val="18"/>
                <w:vertAlign w:val="superscript"/>
              </w:rPr>
              <w:t>2</w:t>
            </w:r>
          </w:p>
        </w:tc>
        <w:tc>
          <w:tcPr>
            <w:tcW w:w="630" w:type="dxa"/>
            <w:tcBorders>
              <w:left w:val="nil"/>
              <w:right w:val="nil"/>
            </w:tcBorders>
            <w:shd w:val="clear" w:color="auto" w:fill="C0C0C0"/>
            <w:noWrap/>
            <w:vAlign w:val="center"/>
            <w:hideMark/>
          </w:tcPr>
          <w:p w14:paraId="371DEACF" w14:textId="1358D3B7"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MSE</w:t>
            </w:r>
          </w:p>
        </w:tc>
        <w:tc>
          <w:tcPr>
            <w:tcW w:w="629" w:type="dxa"/>
            <w:shd w:val="clear" w:color="auto" w:fill="C0C0C0"/>
            <w:noWrap/>
            <w:vAlign w:val="center"/>
            <w:hideMark/>
          </w:tcPr>
          <w:p w14:paraId="11C5D79A" w14:textId="77777777"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MAE</w:t>
            </w:r>
          </w:p>
        </w:tc>
        <w:tc>
          <w:tcPr>
            <w:tcW w:w="629" w:type="dxa"/>
            <w:shd w:val="clear" w:color="auto" w:fill="C0C0C0"/>
            <w:vAlign w:val="center"/>
          </w:tcPr>
          <w:p w14:paraId="4A57D359" w14:textId="257819C0"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cs="Times New Roman"/>
                <w:sz w:val="18"/>
                <w:szCs w:val="18"/>
              </w:rPr>
              <w:t>r</w:t>
            </w:r>
            <w:r w:rsidRPr="00D46062">
              <w:rPr>
                <w:rFonts w:cs="Times New Roman"/>
                <w:sz w:val="18"/>
                <w:szCs w:val="18"/>
                <w:vertAlign w:val="superscript"/>
              </w:rPr>
              <w:t>2</w:t>
            </w:r>
          </w:p>
        </w:tc>
        <w:tc>
          <w:tcPr>
            <w:tcW w:w="630" w:type="dxa"/>
            <w:tcBorders>
              <w:left w:val="nil"/>
              <w:right w:val="nil"/>
            </w:tcBorders>
            <w:shd w:val="clear" w:color="auto" w:fill="C0C0C0"/>
            <w:noWrap/>
            <w:vAlign w:val="center"/>
            <w:hideMark/>
          </w:tcPr>
          <w:p w14:paraId="6DECDE99" w14:textId="0D672DE1"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MSE</w:t>
            </w:r>
          </w:p>
        </w:tc>
        <w:tc>
          <w:tcPr>
            <w:tcW w:w="629" w:type="dxa"/>
            <w:shd w:val="clear" w:color="auto" w:fill="C0C0C0"/>
            <w:noWrap/>
            <w:vAlign w:val="center"/>
            <w:hideMark/>
          </w:tcPr>
          <w:p w14:paraId="33248181" w14:textId="77777777"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MAE</w:t>
            </w:r>
          </w:p>
        </w:tc>
        <w:tc>
          <w:tcPr>
            <w:tcW w:w="630" w:type="dxa"/>
            <w:gridSpan w:val="2"/>
            <w:shd w:val="clear" w:color="auto" w:fill="C0C0C0"/>
            <w:vAlign w:val="center"/>
          </w:tcPr>
          <w:p w14:paraId="36FD3AB4" w14:textId="04AEFA89"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cs="Times New Roman"/>
                <w:sz w:val="18"/>
                <w:szCs w:val="18"/>
              </w:rPr>
              <w:t>r</w:t>
            </w:r>
            <w:r w:rsidRPr="00D46062">
              <w:rPr>
                <w:rFonts w:cs="Times New Roman"/>
                <w:sz w:val="18"/>
                <w:szCs w:val="18"/>
                <w:vertAlign w:val="superscript"/>
              </w:rPr>
              <w:t>2</w:t>
            </w:r>
          </w:p>
        </w:tc>
      </w:tr>
      <w:tr w:rsidR="00D46062" w:rsidRPr="004E79FF" w14:paraId="1E8E743B" w14:textId="2BC1D2E0" w:rsidTr="00D46062">
        <w:trPr>
          <w:trHeight w:val="300"/>
        </w:trPr>
        <w:tc>
          <w:tcPr>
            <w:tcW w:w="959" w:type="dxa"/>
            <w:shd w:val="clear" w:color="auto" w:fill="FFFFFF"/>
            <w:noWrap/>
            <w:vAlign w:val="center"/>
            <w:hideMark/>
          </w:tcPr>
          <w:p w14:paraId="1384ED3E" w14:textId="77777777" w:rsidR="00F6714D" w:rsidRPr="00D46062" w:rsidRDefault="00F6714D" w:rsidP="00F6714D">
            <w:pPr>
              <w:spacing w:line="240" w:lineRule="auto"/>
              <w:jc w:val="center"/>
              <w:rPr>
                <w:rFonts w:ascii="Times New Roman" w:hAnsi="Times New Roman" w:cs="Times New Roman"/>
                <w:b/>
                <w:bCs/>
                <w:color w:val="000000"/>
                <w:sz w:val="18"/>
                <w:szCs w:val="18"/>
                <w:lang w:eastAsia="en-GB"/>
              </w:rPr>
            </w:pPr>
            <w:r w:rsidRPr="00D46062">
              <w:rPr>
                <w:rFonts w:ascii="Times New Roman" w:hAnsi="Times New Roman" w:cs="Times New Roman"/>
                <w:b/>
                <w:bCs/>
                <w:color w:val="000000"/>
                <w:sz w:val="18"/>
                <w:szCs w:val="18"/>
                <w:lang w:eastAsia="en-GB"/>
              </w:rPr>
              <w:t>OLS</w:t>
            </w:r>
          </w:p>
        </w:tc>
        <w:tc>
          <w:tcPr>
            <w:tcW w:w="629" w:type="dxa"/>
            <w:gridSpan w:val="2"/>
            <w:shd w:val="clear" w:color="auto" w:fill="FFFFFF"/>
            <w:noWrap/>
            <w:vAlign w:val="center"/>
            <w:hideMark/>
          </w:tcPr>
          <w:p w14:paraId="6D8E1EF0" w14:textId="2FE1350D"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0.495</w:t>
            </w:r>
          </w:p>
        </w:tc>
        <w:tc>
          <w:tcPr>
            <w:tcW w:w="629" w:type="dxa"/>
            <w:gridSpan w:val="2"/>
            <w:shd w:val="clear" w:color="auto" w:fill="FFFFFF"/>
            <w:noWrap/>
            <w:vAlign w:val="center"/>
            <w:hideMark/>
          </w:tcPr>
          <w:p w14:paraId="0045DEF8" w14:textId="0D46A0A0"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0.495</w:t>
            </w:r>
          </w:p>
        </w:tc>
        <w:tc>
          <w:tcPr>
            <w:tcW w:w="630" w:type="dxa"/>
            <w:gridSpan w:val="2"/>
            <w:shd w:val="clear" w:color="auto" w:fill="FFFFFF"/>
            <w:vAlign w:val="center"/>
          </w:tcPr>
          <w:p w14:paraId="7977A8B7" w14:textId="4FB5FD7C" w:rsidR="00F6714D" w:rsidRPr="00D46062" w:rsidRDefault="0008488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0.018</w:t>
            </w:r>
          </w:p>
        </w:tc>
        <w:tc>
          <w:tcPr>
            <w:tcW w:w="629" w:type="dxa"/>
            <w:gridSpan w:val="2"/>
            <w:shd w:val="clear" w:color="auto" w:fill="FFFFFF"/>
            <w:noWrap/>
            <w:vAlign w:val="center"/>
            <w:hideMark/>
          </w:tcPr>
          <w:p w14:paraId="1387744A" w14:textId="7D59CF6E"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0.355</w:t>
            </w:r>
          </w:p>
        </w:tc>
        <w:tc>
          <w:tcPr>
            <w:tcW w:w="629" w:type="dxa"/>
            <w:gridSpan w:val="2"/>
            <w:shd w:val="clear" w:color="auto" w:fill="FFFFFF"/>
            <w:noWrap/>
            <w:vAlign w:val="center"/>
            <w:hideMark/>
          </w:tcPr>
          <w:p w14:paraId="4E84E418" w14:textId="331B5F05"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0.355</w:t>
            </w:r>
          </w:p>
        </w:tc>
        <w:tc>
          <w:tcPr>
            <w:tcW w:w="630" w:type="dxa"/>
            <w:gridSpan w:val="2"/>
            <w:shd w:val="clear" w:color="auto" w:fill="FFFFFF"/>
            <w:vAlign w:val="center"/>
          </w:tcPr>
          <w:p w14:paraId="7C296CBB" w14:textId="00898CF9" w:rsidR="00F6714D" w:rsidRPr="00D46062" w:rsidRDefault="0008488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0.012</w:t>
            </w:r>
          </w:p>
        </w:tc>
        <w:tc>
          <w:tcPr>
            <w:tcW w:w="629" w:type="dxa"/>
            <w:shd w:val="clear" w:color="auto" w:fill="FFFFFF"/>
            <w:noWrap/>
            <w:vAlign w:val="center"/>
            <w:hideMark/>
          </w:tcPr>
          <w:p w14:paraId="5B2F512D" w14:textId="6FE9ECAC"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0.180</w:t>
            </w:r>
          </w:p>
        </w:tc>
        <w:tc>
          <w:tcPr>
            <w:tcW w:w="630" w:type="dxa"/>
            <w:shd w:val="clear" w:color="auto" w:fill="FFFFFF"/>
            <w:noWrap/>
            <w:vAlign w:val="center"/>
            <w:hideMark/>
          </w:tcPr>
          <w:p w14:paraId="414A234F" w14:textId="6946B801"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0.180</w:t>
            </w:r>
          </w:p>
        </w:tc>
        <w:tc>
          <w:tcPr>
            <w:tcW w:w="629" w:type="dxa"/>
            <w:shd w:val="clear" w:color="auto" w:fill="FFFFFF"/>
            <w:vAlign w:val="center"/>
          </w:tcPr>
          <w:p w14:paraId="2FEC4BC5" w14:textId="4C4B11C8" w:rsidR="00F6714D" w:rsidRPr="00D46062" w:rsidRDefault="0008488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0.043</w:t>
            </w:r>
          </w:p>
        </w:tc>
        <w:tc>
          <w:tcPr>
            <w:tcW w:w="629" w:type="dxa"/>
            <w:shd w:val="clear" w:color="auto" w:fill="FFFFFF"/>
            <w:noWrap/>
            <w:vAlign w:val="center"/>
            <w:hideMark/>
          </w:tcPr>
          <w:p w14:paraId="5439601F" w14:textId="3AECF7D4"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0.003</w:t>
            </w:r>
          </w:p>
        </w:tc>
        <w:tc>
          <w:tcPr>
            <w:tcW w:w="630" w:type="dxa"/>
            <w:shd w:val="clear" w:color="auto" w:fill="FFFFFF"/>
            <w:noWrap/>
            <w:vAlign w:val="center"/>
            <w:hideMark/>
          </w:tcPr>
          <w:p w14:paraId="3829579C" w14:textId="4B724F42"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0.079</w:t>
            </w:r>
          </w:p>
        </w:tc>
        <w:tc>
          <w:tcPr>
            <w:tcW w:w="629" w:type="dxa"/>
            <w:shd w:val="clear" w:color="auto" w:fill="FFFFFF"/>
            <w:vAlign w:val="center"/>
          </w:tcPr>
          <w:p w14:paraId="19833DF7" w14:textId="4475B463" w:rsidR="00F6714D" w:rsidRPr="00D46062" w:rsidRDefault="0008488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0.008</w:t>
            </w:r>
          </w:p>
        </w:tc>
        <w:tc>
          <w:tcPr>
            <w:tcW w:w="629" w:type="dxa"/>
            <w:shd w:val="clear" w:color="auto" w:fill="FFFFFF"/>
            <w:noWrap/>
            <w:vAlign w:val="center"/>
            <w:hideMark/>
          </w:tcPr>
          <w:p w14:paraId="2512C70D" w14:textId="2FC0FBA9"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0.178</w:t>
            </w:r>
          </w:p>
        </w:tc>
        <w:tc>
          <w:tcPr>
            <w:tcW w:w="630" w:type="dxa"/>
            <w:shd w:val="clear" w:color="auto" w:fill="FFFFFF"/>
            <w:noWrap/>
            <w:vAlign w:val="center"/>
            <w:hideMark/>
          </w:tcPr>
          <w:p w14:paraId="5C6B0D38" w14:textId="33BF3B13"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0.179</w:t>
            </w:r>
          </w:p>
        </w:tc>
        <w:tc>
          <w:tcPr>
            <w:tcW w:w="629" w:type="dxa"/>
            <w:shd w:val="clear" w:color="auto" w:fill="FFFFFF"/>
            <w:vAlign w:val="center"/>
          </w:tcPr>
          <w:p w14:paraId="733DE67B" w14:textId="51736A11" w:rsidR="00F6714D" w:rsidRPr="00D46062" w:rsidRDefault="0008488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0.014</w:t>
            </w:r>
          </w:p>
        </w:tc>
        <w:tc>
          <w:tcPr>
            <w:tcW w:w="630" w:type="dxa"/>
            <w:shd w:val="clear" w:color="auto" w:fill="FFFFFF"/>
            <w:noWrap/>
            <w:vAlign w:val="center"/>
            <w:hideMark/>
          </w:tcPr>
          <w:p w14:paraId="11E712D6" w14:textId="228F6C63"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0.305</w:t>
            </w:r>
          </w:p>
        </w:tc>
        <w:tc>
          <w:tcPr>
            <w:tcW w:w="629" w:type="dxa"/>
            <w:shd w:val="clear" w:color="auto" w:fill="FFFFFF"/>
            <w:noWrap/>
            <w:vAlign w:val="center"/>
            <w:hideMark/>
          </w:tcPr>
          <w:p w14:paraId="68CA4806" w14:textId="3AF184A1"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0.305</w:t>
            </w:r>
          </w:p>
        </w:tc>
        <w:tc>
          <w:tcPr>
            <w:tcW w:w="629" w:type="dxa"/>
            <w:shd w:val="clear" w:color="auto" w:fill="FFFFFF"/>
            <w:vAlign w:val="center"/>
          </w:tcPr>
          <w:p w14:paraId="7C32C4F8" w14:textId="69581749" w:rsidR="00F6714D" w:rsidRPr="00D46062" w:rsidRDefault="0008488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0.008</w:t>
            </w:r>
          </w:p>
        </w:tc>
        <w:tc>
          <w:tcPr>
            <w:tcW w:w="630" w:type="dxa"/>
            <w:shd w:val="clear" w:color="auto" w:fill="FFFFFF"/>
            <w:noWrap/>
            <w:vAlign w:val="center"/>
            <w:hideMark/>
          </w:tcPr>
          <w:p w14:paraId="3339F56F" w14:textId="2653E988"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0.433</w:t>
            </w:r>
          </w:p>
        </w:tc>
        <w:tc>
          <w:tcPr>
            <w:tcW w:w="629" w:type="dxa"/>
            <w:shd w:val="clear" w:color="auto" w:fill="FFFFFF"/>
            <w:noWrap/>
            <w:vAlign w:val="center"/>
            <w:hideMark/>
          </w:tcPr>
          <w:p w14:paraId="51896257" w14:textId="58FB7898"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0.433</w:t>
            </w:r>
          </w:p>
        </w:tc>
        <w:tc>
          <w:tcPr>
            <w:tcW w:w="630" w:type="dxa"/>
            <w:gridSpan w:val="2"/>
            <w:shd w:val="clear" w:color="auto" w:fill="FFFFFF"/>
            <w:vAlign w:val="center"/>
          </w:tcPr>
          <w:p w14:paraId="45C399CA" w14:textId="10A9BFBB" w:rsidR="00F6714D" w:rsidRPr="00D46062" w:rsidRDefault="003E1363"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n/a</w:t>
            </w:r>
          </w:p>
        </w:tc>
      </w:tr>
      <w:tr w:rsidR="00D46062" w:rsidRPr="004E79FF" w14:paraId="58541788" w14:textId="7BEFBFFB" w:rsidTr="00D46062">
        <w:trPr>
          <w:trHeight w:val="300"/>
        </w:trPr>
        <w:tc>
          <w:tcPr>
            <w:tcW w:w="959" w:type="dxa"/>
            <w:shd w:val="clear" w:color="auto" w:fill="FFFFFF"/>
            <w:noWrap/>
            <w:vAlign w:val="center"/>
            <w:hideMark/>
          </w:tcPr>
          <w:p w14:paraId="5A0DBFFE" w14:textId="77777777" w:rsidR="00F6714D" w:rsidRPr="00D46062" w:rsidRDefault="00F6714D" w:rsidP="00F6714D">
            <w:pPr>
              <w:spacing w:line="240" w:lineRule="auto"/>
              <w:jc w:val="center"/>
              <w:rPr>
                <w:rFonts w:ascii="Times New Roman" w:hAnsi="Times New Roman" w:cs="Times New Roman"/>
                <w:b/>
                <w:bCs/>
                <w:color w:val="000000"/>
                <w:sz w:val="18"/>
                <w:szCs w:val="18"/>
                <w:lang w:eastAsia="en-GB"/>
              </w:rPr>
            </w:pPr>
            <w:r w:rsidRPr="00D46062">
              <w:rPr>
                <w:rFonts w:ascii="Times New Roman" w:hAnsi="Times New Roman" w:cs="Times New Roman"/>
                <w:b/>
                <w:bCs/>
                <w:color w:val="000000"/>
                <w:sz w:val="18"/>
                <w:szCs w:val="18"/>
                <w:lang w:eastAsia="en-GB"/>
              </w:rPr>
              <w:t>TOBIT</w:t>
            </w:r>
          </w:p>
        </w:tc>
        <w:tc>
          <w:tcPr>
            <w:tcW w:w="629" w:type="dxa"/>
            <w:gridSpan w:val="2"/>
            <w:tcBorders>
              <w:left w:val="nil"/>
              <w:right w:val="nil"/>
            </w:tcBorders>
            <w:shd w:val="clear" w:color="auto" w:fill="FFFFFF"/>
            <w:noWrap/>
            <w:vAlign w:val="center"/>
          </w:tcPr>
          <w:p w14:paraId="5C8B54D4" w14:textId="0BAB419A"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0.495</w:t>
            </w:r>
          </w:p>
        </w:tc>
        <w:tc>
          <w:tcPr>
            <w:tcW w:w="629" w:type="dxa"/>
            <w:gridSpan w:val="2"/>
            <w:shd w:val="clear" w:color="auto" w:fill="FFFFFF"/>
            <w:noWrap/>
            <w:vAlign w:val="center"/>
          </w:tcPr>
          <w:p w14:paraId="684235E2" w14:textId="0060C797"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0.495</w:t>
            </w:r>
          </w:p>
        </w:tc>
        <w:tc>
          <w:tcPr>
            <w:tcW w:w="630" w:type="dxa"/>
            <w:gridSpan w:val="2"/>
            <w:shd w:val="clear" w:color="auto" w:fill="FFFFFF"/>
            <w:vAlign w:val="center"/>
          </w:tcPr>
          <w:p w14:paraId="07D06434" w14:textId="0EA231DA" w:rsidR="00F6714D" w:rsidRPr="00D46062" w:rsidRDefault="0008488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0.016</w:t>
            </w:r>
          </w:p>
        </w:tc>
        <w:tc>
          <w:tcPr>
            <w:tcW w:w="629" w:type="dxa"/>
            <w:gridSpan w:val="2"/>
            <w:tcBorders>
              <w:left w:val="nil"/>
              <w:right w:val="nil"/>
            </w:tcBorders>
            <w:shd w:val="clear" w:color="auto" w:fill="FFFFFF"/>
            <w:noWrap/>
            <w:vAlign w:val="center"/>
          </w:tcPr>
          <w:p w14:paraId="4F1A1C62" w14:textId="7E907B20"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0.354</w:t>
            </w:r>
          </w:p>
        </w:tc>
        <w:tc>
          <w:tcPr>
            <w:tcW w:w="629" w:type="dxa"/>
            <w:gridSpan w:val="2"/>
            <w:shd w:val="clear" w:color="auto" w:fill="FFFFFF"/>
            <w:noWrap/>
            <w:vAlign w:val="center"/>
          </w:tcPr>
          <w:p w14:paraId="37BFAA0D" w14:textId="54433948"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0.354</w:t>
            </w:r>
          </w:p>
        </w:tc>
        <w:tc>
          <w:tcPr>
            <w:tcW w:w="630" w:type="dxa"/>
            <w:gridSpan w:val="2"/>
            <w:shd w:val="clear" w:color="auto" w:fill="FFFFFF"/>
            <w:vAlign w:val="center"/>
          </w:tcPr>
          <w:p w14:paraId="32A6A6EA" w14:textId="26405A23" w:rsidR="00F6714D" w:rsidRPr="00D46062" w:rsidRDefault="0008488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0.010</w:t>
            </w:r>
          </w:p>
        </w:tc>
        <w:tc>
          <w:tcPr>
            <w:tcW w:w="629" w:type="dxa"/>
            <w:tcBorders>
              <w:left w:val="nil"/>
              <w:right w:val="nil"/>
            </w:tcBorders>
            <w:shd w:val="clear" w:color="auto" w:fill="FFFFFF"/>
            <w:noWrap/>
            <w:vAlign w:val="center"/>
          </w:tcPr>
          <w:p w14:paraId="4EEB9561" w14:textId="5C3D31A6"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0.179</w:t>
            </w:r>
          </w:p>
        </w:tc>
        <w:tc>
          <w:tcPr>
            <w:tcW w:w="630" w:type="dxa"/>
            <w:shd w:val="clear" w:color="auto" w:fill="FFFFFF"/>
            <w:noWrap/>
            <w:vAlign w:val="center"/>
          </w:tcPr>
          <w:p w14:paraId="3ECE9037" w14:textId="78D9F2C0"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0.180</w:t>
            </w:r>
          </w:p>
        </w:tc>
        <w:tc>
          <w:tcPr>
            <w:tcW w:w="629" w:type="dxa"/>
            <w:shd w:val="clear" w:color="auto" w:fill="FFFFFF"/>
            <w:vAlign w:val="center"/>
          </w:tcPr>
          <w:p w14:paraId="4A6D0561" w14:textId="72E571C1" w:rsidR="00F6714D" w:rsidRPr="00D46062" w:rsidRDefault="0008488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0.040</w:t>
            </w:r>
          </w:p>
        </w:tc>
        <w:tc>
          <w:tcPr>
            <w:tcW w:w="629" w:type="dxa"/>
            <w:tcBorders>
              <w:left w:val="nil"/>
              <w:right w:val="nil"/>
            </w:tcBorders>
            <w:shd w:val="clear" w:color="auto" w:fill="FFFFFF"/>
            <w:noWrap/>
            <w:vAlign w:val="center"/>
          </w:tcPr>
          <w:p w14:paraId="157F6FFD" w14:textId="1723908C"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0.004</w:t>
            </w:r>
          </w:p>
        </w:tc>
        <w:tc>
          <w:tcPr>
            <w:tcW w:w="630" w:type="dxa"/>
            <w:shd w:val="clear" w:color="auto" w:fill="FFFFFF"/>
            <w:noWrap/>
            <w:vAlign w:val="center"/>
          </w:tcPr>
          <w:p w14:paraId="54F806DD" w14:textId="1F598CDF"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0.078</w:t>
            </w:r>
          </w:p>
        </w:tc>
        <w:tc>
          <w:tcPr>
            <w:tcW w:w="629" w:type="dxa"/>
            <w:shd w:val="clear" w:color="auto" w:fill="FFFFFF"/>
            <w:vAlign w:val="center"/>
          </w:tcPr>
          <w:p w14:paraId="4EB52828" w14:textId="02E4EEB2" w:rsidR="00F6714D" w:rsidRPr="00D46062" w:rsidRDefault="0008488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0.009</w:t>
            </w:r>
          </w:p>
        </w:tc>
        <w:tc>
          <w:tcPr>
            <w:tcW w:w="629" w:type="dxa"/>
            <w:tcBorders>
              <w:left w:val="nil"/>
              <w:right w:val="nil"/>
            </w:tcBorders>
            <w:shd w:val="clear" w:color="auto" w:fill="FFFFFF"/>
            <w:noWrap/>
            <w:vAlign w:val="center"/>
          </w:tcPr>
          <w:p w14:paraId="4A2C30D7" w14:textId="5AECEFB7"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0.179</w:t>
            </w:r>
          </w:p>
        </w:tc>
        <w:tc>
          <w:tcPr>
            <w:tcW w:w="630" w:type="dxa"/>
            <w:shd w:val="clear" w:color="auto" w:fill="FFFFFF"/>
            <w:noWrap/>
            <w:vAlign w:val="center"/>
          </w:tcPr>
          <w:p w14:paraId="1C5A78CE" w14:textId="36C48002"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0.180</w:t>
            </w:r>
          </w:p>
        </w:tc>
        <w:tc>
          <w:tcPr>
            <w:tcW w:w="629" w:type="dxa"/>
            <w:shd w:val="clear" w:color="auto" w:fill="FFFFFF"/>
            <w:vAlign w:val="center"/>
          </w:tcPr>
          <w:p w14:paraId="67B46974" w14:textId="32F3D8B8" w:rsidR="00F6714D" w:rsidRPr="00D46062" w:rsidRDefault="0008488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0.014</w:t>
            </w:r>
          </w:p>
        </w:tc>
        <w:tc>
          <w:tcPr>
            <w:tcW w:w="630" w:type="dxa"/>
            <w:tcBorders>
              <w:left w:val="nil"/>
              <w:right w:val="nil"/>
            </w:tcBorders>
            <w:shd w:val="clear" w:color="auto" w:fill="FFFFFF"/>
            <w:noWrap/>
            <w:vAlign w:val="center"/>
          </w:tcPr>
          <w:p w14:paraId="55D9425D" w14:textId="28BFF8B1"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0.308</w:t>
            </w:r>
          </w:p>
        </w:tc>
        <w:tc>
          <w:tcPr>
            <w:tcW w:w="629" w:type="dxa"/>
            <w:shd w:val="clear" w:color="auto" w:fill="FFFFFF"/>
            <w:noWrap/>
            <w:vAlign w:val="center"/>
          </w:tcPr>
          <w:p w14:paraId="0AD3C739" w14:textId="70C807C1"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0.308</w:t>
            </w:r>
          </w:p>
        </w:tc>
        <w:tc>
          <w:tcPr>
            <w:tcW w:w="629" w:type="dxa"/>
            <w:shd w:val="clear" w:color="auto" w:fill="FFFFFF"/>
            <w:vAlign w:val="center"/>
          </w:tcPr>
          <w:p w14:paraId="2737914A" w14:textId="570A4E48" w:rsidR="00F6714D" w:rsidRPr="00D46062" w:rsidRDefault="0008488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0.010</w:t>
            </w:r>
          </w:p>
        </w:tc>
        <w:tc>
          <w:tcPr>
            <w:tcW w:w="630" w:type="dxa"/>
            <w:tcBorders>
              <w:left w:val="nil"/>
              <w:right w:val="nil"/>
            </w:tcBorders>
            <w:shd w:val="clear" w:color="auto" w:fill="FFFFFF"/>
            <w:noWrap/>
            <w:vAlign w:val="center"/>
          </w:tcPr>
          <w:p w14:paraId="798E9C96" w14:textId="42BB51A2"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0.426</w:t>
            </w:r>
          </w:p>
        </w:tc>
        <w:tc>
          <w:tcPr>
            <w:tcW w:w="629" w:type="dxa"/>
            <w:shd w:val="clear" w:color="auto" w:fill="FFFFFF"/>
            <w:noWrap/>
            <w:vAlign w:val="center"/>
          </w:tcPr>
          <w:p w14:paraId="6F1A2040" w14:textId="4953EC27"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0.426</w:t>
            </w:r>
          </w:p>
        </w:tc>
        <w:tc>
          <w:tcPr>
            <w:tcW w:w="630" w:type="dxa"/>
            <w:gridSpan w:val="2"/>
            <w:shd w:val="clear" w:color="auto" w:fill="FFFFFF"/>
            <w:vAlign w:val="center"/>
          </w:tcPr>
          <w:p w14:paraId="37A50C13" w14:textId="5B2D15BD" w:rsidR="00F6714D" w:rsidRPr="00D46062" w:rsidRDefault="003E1363"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n/a</w:t>
            </w:r>
          </w:p>
        </w:tc>
      </w:tr>
      <w:tr w:rsidR="00D46062" w:rsidRPr="004E79FF" w14:paraId="1F3B557D" w14:textId="51CD1389" w:rsidTr="00D46062">
        <w:trPr>
          <w:trHeight w:val="300"/>
        </w:trPr>
        <w:tc>
          <w:tcPr>
            <w:tcW w:w="959" w:type="dxa"/>
            <w:shd w:val="clear" w:color="auto" w:fill="FFFFFF"/>
            <w:noWrap/>
            <w:vAlign w:val="center"/>
          </w:tcPr>
          <w:p w14:paraId="2D17A5FB" w14:textId="77777777" w:rsidR="00F6714D" w:rsidRPr="00D46062" w:rsidRDefault="00F6714D" w:rsidP="00F6714D">
            <w:pPr>
              <w:spacing w:line="240" w:lineRule="auto"/>
              <w:jc w:val="center"/>
              <w:rPr>
                <w:rFonts w:ascii="Times New Roman" w:hAnsi="Times New Roman" w:cs="Times New Roman"/>
                <w:b/>
                <w:bCs/>
                <w:color w:val="000000"/>
                <w:sz w:val="18"/>
                <w:szCs w:val="18"/>
                <w:lang w:eastAsia="en-GB"/>
              </w:rPr>
            </w:pPr>
            <w:r w:rsidRPr="00D46062">
              <w:rPr>
                <w:rFonts w:ascii="Times New Roman" w:hAnsi="Times New Roman" w:cs="Times New Roman"/>
                <w:b/>
                <w:bCs/>
                <w:color w:val="000000"/>
                <w:sz w:val="18"/>
                <w:szCs w:val="18"/>
                <w:lang w:eastAsia="en-GB"/>
              </w:rPr>
              <w:t>CLAD</w:t>
            </w:r>
          </w:p>
        </w:tc>
        <w:tc>
          <w:tcPr>
            <w:tcW w:w="629" w:type="dxa"/>
            <w:gridSpan w:val="2"/>
            <w:tcBorders>
              <w:left w:val="nil"/>
              <w:right w:val="nil"/>
            </w:tcBorders>
            <w:shd w:val="clear" w:color="auto" w:fill="FFFFFF"/>
            <w:noWrap/>
            <w:vAlign w:val="center"/>
          </w:tcPr>
          <w:p w14:paraId="7F476566" w14:textId="3C8C003F"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0.502</w:t>
            </w:r>
          </w:p>
        </w:tc>
        <w:tc>
          <w:tcPr>
            <w:tcW w:w="629" w:type="dxa"/>
            <w:gridSpan w:val="2"/>
            <w:shd w:val="clear" w:color="auto" w:fill="FFFFFF"/>
            <w:noWrap/>
            <w:vAlign w:val="center"/>
          </w:tcPr>
          <w:p w14:paraId="7109E460" w14:textId="6887664D"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0.502</w:t>
            </w:r>
          </w:p>
        </w:tc>
        <w:tc>
          <w:tcPr>
            <w:tcW w:w="630" w:type="dxa"/>
            <w:gridSpan w:val="2"/>
            <w:shd w:val="clear" w:color="auto" w:fill="FFFFFF"/>
            <w:vAlign w:val="center"/>
          </w:tcPr>
          <w:p w14:paraId="14517638" w14:textId="1DEA6B6B" w:rsidR="00F6714D" w:rsidRPr="00D46062" w:rsidRDefault="00D46062"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0.021</w:t>
            </w:r>
          </w:p>
        </w:tc>
        <w:tc>
          <w:tcPr>
            <w:tcW w:w="629" w:type="dxa"/>
            <w:gridSpan w:val="2"/>
            <w:tcBorders>
              <w:left w:val="nil"/>
              <w:right w:val="nil"/>
            </w:tcBorders>
            <w:shd w:val="clear" w:color="auto" w:fill="FFFFFF"/>
            <w:noWrap/>
            <w:vAlign w:val="center"/>
          </w:tcPr>
          <w:p w14:paraId="238B2D7D" w14:textId="60A0CFD1"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0.407</w:t>
            </w:r>
          </w:p>
        </w:tc>
        <w:tc>
          <w:tcPr>
            <w:tcW w:w="629" w:type="dxa"/>
            <w:gridSpan w:val="2"/>
            <w:shd w:val="clear" w:color="auto" w:fill="FFFFFF"/>
            <w:noWrap/>
            <w:vAlign w:val="center"/>
          </w:tcPr>
          <w:p w14:paraId="2D5CDC91" w14:textId="7B6B2400"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0.407</w:t>
            </w:r>
          </w:p>
        </w:tc>
        <w:tc>
          <w:tcPr>
            <w:tcW w:w="630" w:type="dxa"/>
            <w:gridSpan w:val="2"/>
            <w:shd w:val="clear" w:color="auto" w:fill="FFFFFF"/>
            <w:vAlign w:val="center"/>
          </w:tcPr>
          <w:p w14:paraId="3E955B91" w14:textId="1AFEFDFA" w:rsidR="00F6714D" w:rsidRPr="00D46062" w:rsidRDefault="00D46062"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0.005</w:t>
            </w:r>
          </w:p>
        </w:tc>
        <w:tc>
          <w:tcPr>
            <w:tcW w:w="629" w:type="dxa"/>
            <w:tcBorders>
              <w:left w:val="nil"/>
              <w:right w:val="nil"/>
            </w:tcBorders>
            <w:shd w:val="clear" w:color="auto" w:fill="FFFFFF"/>
            <w:noWrap/>
            <w:vAlign w:val="center"/>
          </w:tcPr>
          <w:p w14:paraId="5E867D71" w14:textId="3E5E3148"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0.176</w:t>
            </w:r>
          </w:p>
        </w:tc>
        <w:tc>
          <w:tcPr>
            <w:tcW w:w="630" w:type="dxa"/>
            <w:shd w:val="clear" w:color="auto" w:fill="FFFFFF"/>
            <w:noWrap/>
            <w:vAlign w:val="center"/>
          </w:tcPr>
          <w:p w14:paraId="68873EED" w14:textId="0B92A136"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0.193</w:t>
            </w:r>
          </w:p>
        </w:tc>
        <w:tc>
          <w:tcPr>
            <w:tcW w:w="629" w:type="dxa"/>
            <w:shd w:val="clear" w:color="auto" w:fill="FFFFFF"/>
            <w:vAlign w:val="center"/>
          </w:tcPr>
          <w:p w14:paraId="2B329E1F" w14:textId="5B653765" w:rsidR="00F6714D" w:rsidRPr="00D46062" w:rsidRDefault="00D46062"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0.015</w:t>
            </w:r>
          </w:p>
        </w:tc>
        <w:tc>
          <w:tcPr>
            <w:tcW w:w="629" w:type="dxa"/>
            <w:tcBorders>
              <w:left w:val="nil"/>
              <w:right w:val="nil"/>
            </w:tcBorders>
            <w:shd w:val="clear" w:color="auto" w:fill="FFFFFF"/>
            <w:noWrap/>
            <w:vAlign w:val="center"/>
          </w:tcPr>
          <w:p w14:paraId="2785F300" w14:textId="53742EC2"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0.008</w:t>
            </w:r>
          </w:p>
        </w:tc>
        <w:tc>
          <w:tcPr>
            <w:tcW w:w="630" w:type="dxa"/>
            <w:shd w:val="clear" w:color="auto" w:fill="FFFFFF"/>
            <w:noWrap/>
            <w:vAlign w:val="center"/>
          </w:tcPr>
          <w:p w14:paraId="58C805DD" w14:textId="0BF77787"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0.104</w:t>
            </w:r>
          </w:p>
        </w:tc>
        <w:tc>
          <w:tcPr>
            <w:tcW w:w="629" w:type="dxa"/>
            <w:shd w:val="clear" w:color="auto" w:fill="FFFFFF"/>
            <w:vAlign w:val="center"/>
          </w:tcPr>
          <w:p w14:paraId="1E5ADE9C" w14:textId="4C7A29A8" w:rsidR="00F6714D" w:rsidRPr="00D46062" w:rsidRDefault="00D46062"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0.002</w:t>
            </w:r>
          </w:p>
        </w:tc>
        <w:tc>
          <w:tcPr>
            <w:tcW w:w="629" w:type="dxa"/>
            <w:tcBorders>
              <w:left w:val="nil"/>
              <w:right w:val="nil"/>
            </w:tcBorders>
            <w:shd w:val="clear" w:color="auto" w:fill="FFFFFF"/>
            <w:noWrap/>
            <w:vAlign w:val="center"/>
          </w:tcPr>
          <w:p w14:paraId="0C95D857" w14:textId="16D256DB"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0.157</w:t>
            </w:r>
          </w:p>
        </w:tc>
        <w:tc>
          <w:tcPr>
            <w:tcW w:w="630" w:type="dxa"/>
            <w:shd w:val="clear" w:color="auto" w:fill="FFFFFF"/>
            <w:noWrap/>
            <w:vAlign w:val="center"/>
          </w:tcPr>
          <w:p w14:paraId="6B99280B" w14:textId="05800971"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0.168</w:t>
            </w:r>
          </w:p>
        </w:tc>
        <w:tc>
          <w:tcPr>
            <w:tcW w:w="629" w:type="dxa"/>
            <w:shd w:val="clear" w:color="auto" w:fill="FFFFFF"/>
            <w:vAlign w:val="center"/>
          </w:tcPr>
          <w:p w14:paraId="682C6291" w14:textId="5D60D544" w:rsidR="00F6714D" w:rsidRPr="00D46062" w:rsidRDefault="00D46062"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0.024</w:t>
            </w:r>
          </w:p>
        </w:tc>
        <w:tc>
          <w:tcPr>
            <w:tcW w:w="630" w:type="dxa"/>
            <w:tcBorders>
              <w:left w:val="nil"/>
              <w:right w:val="nil"/>
            </w:tcBorders>
            <w:shd w:val="clear" w:color="auto" w:fill="FFFFFF"/>
            <w:noWrap/>
            <w:vAlign w:val="center"/>
          </w:tcPr>
          <w:p w14:paraId="6DA20ECD" w14:textId="0F3E681A"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0.261</w:t>
            </w:r>
          </w:p>
        </w:tc>
        <w:tc>
          <w:tcPr>
            <w:tcW w:w="629" w:type="dxa"/>
            <w:shd w:val="clear" w:color="auto" w:fill="FFFFFF"/>
            <w:noWrap/>
            <w:vAlign w:val="center"/>
          </w:tcPr>
          <w:p w14:paraId="7D1EC262" w14:textId="4B3A50B1"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0.268</w:t>
            </w:r>
          </w:p>
        </w:tc>
        <w:tc>
          <w:tcPr>
            <w:tcW w:w="629" w:type="dxa"/>
            <w:shd w:val="clear" w:color="auto" w:fill="FFFFFF"/>
            <w:vAlign w:val="center"/>
          </w:tcPr>
          <w:p w14:paraId="7D515498" w14:textId="15010D08" w:rsidR="00F6714D" w:rsidRPr="00D46062" w:rsidRDefault="00D46062"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0.001</w:t>
            </w:r>
          </w:p>
        </w:tc>
        <w:tc>
          <w:tcPr>
            <w:tcW w:w="630" w:type="dxa"/>
            <w:tcBorders>
              <w:left w:val="nil"/>
              <w:right w:val="nil"/>
            </w:tcBorders>
            <w:shd w:val="clear" w:color="auto" w:fill="FFFFFF"/>
            <w:noWrap/>
            <w:vAlign w:val="center"/>
          </w:tcPr>
          <w:p w14:paraId="201429CE" w14:textId="19CD8AC5"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0.421</w:t>
            </w:r>
          </w:p>
        </w:tc>
        <w:tc>
          <w:tcPr>
            <w:tcW w:w="629" w:type="dxa"/>
            <w:shd w:val="clear" w:color="auto" w:fill="FFFFFF"/>
            <w:noWrap/>
            <w:vAlign w:val="center"/>
          </w:tcPr>
          <w:p w14:paraId="40949595" w14:textId="0D8AC218"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0.421</w:t>
            </w:r>
          </w:p>
        </w:tc>
        <w:tc>
          <w:tcPr>
            <w:tcW w:w="630" w:type="dxa"/>
            <w:gridSpan w:val="2"/>
            <w:shd w:val="clear" w:color="auto" w:fill="FFFFFF"/>
            <w:vAlign w:val="center"/>
          </w:tcPr>
          <w:p w14:paraId="4373586B" w14:textId="6BA7E553" w:rsidR="00F6714D" w:rsidRPr="00D46062" w:rsidRDefault="003E1363"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n/a</w:t>
            </w:r>
          </w:p>
        </w:tc>
      </w:tr>
      <w:tr w:rsidR="00D46062" w:rsidRPr="004E79FF" w14:paraId="0FCA7182" w14:textId="3B13DF0E" w:rsidTr="00D46062">
        <w:trPr>
          <w:trHeight w:val="300"/>
        </w:trPr>
        <w:tc>
          <w:tcPr>
            <w:tcW w:w="959" w:type="dxa"/>
            <w:shd w:val="clear" w:color="auto" w:fill="FFFFFF"/>
            <w:noWrap/>
            <w:vAlign w:val="center"/>
          </w:tcPr>
          <w:p w14:paraId="424B6684" w14:textId="77777777" w:rsidR="00F6714D" w:rsidRPr="00D46062" w:rsidRDefault="00F6714D" w:rsidP="00F6714D">
            <w:pPr>
              <w:spacing w:line="240" w:lineRule="auto"/>
              <w:jc w:val="center"/>
              <w:rPr>
                <w:rFonts w:ascii="Times New Roman" w:hAnsi="Times New Roman" w:cs="Times New Roman"/>
                <w:b/>
                <w:bCs/>
                <w:color w:val="000000"/>
                <w:sz w:val="18"/>
                <w:szCs w:val="18"/>
                <w:lang w:eastAsia="en-GB"/>
              </w:rPr>
            </w:pPr>
            <w:r w:rsidRPr="00D46062">
              <w:rPr>
                <w:rFonts w:ascii="Times New Roman" w:hAnsi="Times New Roman" w:cs="Times New Roman"/>
                <w:b/>
                <w:bCs/>
                <w:color w:val="000000"/>
                <w:sz w:val="18"/>
                <w:szCs w:val="18"/>
                <w:lang w:eastAsia="en-GB"/>
              </w:rPr>
              <w:t>Flogit</w:t>
            </w:r>
          </w:p>
        </w:tc>
        <w:tc>
          <w:tcPr>
            <w:tcW w:w="629" w:type="dxa"/>
            <w:gridSpan w:val="2"/>
            <w:shd w:val="clear" w:color="auto" w:fill="FFFFFF"/>
            <w:noWrap/>
            <w:vAlign w:val="center"/>
          </w:tcPr>
          <w:p w14:paraId="61A8A214" w14:textId="35BFE7D4"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0.495</w:t>
            </w:r>
          </w:p>
        </w:tc>
        <w:tc>
          <w:tcPr>
            <w:tcW w:w="629" w:type="dxa"/>
            <w:gridSpan w:val="2"/>
            <w:shd w:val="clear" w:color="auto" w:fill="FFFFFF"/>
            <w:noWrap/>
            <w:vAlign w:val="center"/>
          </w:tcPr>
          <w:p w14:paraId="1D5EC816" w14:textId="68C0F9A0"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0.495</w:t>
            </w:r>
          </w:p>
        </w:tc>
        <w:tc>
          <w:tcPr>
            <w:tcW w:w="630" w:type="dxa"/>
            <w:gridSpan w:val="2"/>
            <w:shd w:val="clear" w:color="auto" w:fill="FFFFFF"/>
            <w:vAlign w:val="center"/>
          </w:tcPr>
          <w:p w14:paraId="3902208B" w14:textId="6C432D68" w:rsidR="00F6714D" w:rsidRPr="00D46062" w:rsidRDefault="003E1363"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0.018</w:t>
            </w:r>
          </w:p>
        </w:tc>
        <w:tc>
          <w:tcPr>
            <w:tcW w:w="629" w:type="dxa"/>
            <w:gridSpan w:val="2"/>
            <w:shd w:val="clear" w:color="auto" w:fill="FFFFFF"/>
            <w:noWrap/>
            <w:vAlign w:val="center"/>
          </w:tcPr>
          <w:p w14:paraId="582EC045" w14:textId="14310E66"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0.355</w:t>
            </w:r>
          </w:p>
        </w:tc>
        <w:tc>
          <w:tcPr>
            <w:tcW w:w="629" w:type="dxa"/>
            <w:gridSpan w:val="2"/>
            <w:shd w:val="clear" w:color="auto" w:fill="FFFFFF"/>
            <w:noWrap/>
            <w:vAlign w:val="center"/>
          </w:tcPr>
          <w:p w14:paraId="1492ED76" w14:textId="5475E7A3"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0.355</w:t>
            </w:r>
          </w:p>
        </w:tc>
        <w:tc>
          <w:tcPr>
            <w:tcW w:w="630" w:type="dxa"/>
            <w:gridSpan w:val="2"/>
            <w:shd w:val="clear" w:color="auto" w:fill="FFFFFF"/>
            <w:vAlign w:val="center"/>
          </w:tcPr>
          <w:p w14:paraId="642D3B5B" w14:textId="10A5F15C" w:rsidR="00F6714D" w:rsidRPr="00D46062" w:rsidRDefault="003E1363"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0.012</w:t>
            </w:r>
          </w:p>
        </w:tc>
        <w:tc>
          <w:tcPr>
            <w:tcW w:w="629" w:type="dxa"/>
            <w:shd w:val="clear" w:color="auto" w:fill="FFFFFF"/>
            <w:noWrap/>
            <w:vAlign w:val="center"/>
          </w:tcPr>
          <w:p w14:paraId="63AC8BE6" w14:textId="02E69D4D"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0.180</w:t>
            </w:r>
          </w:p>
        </w:tc>
        <w:tc>
          <w:tcPr>
            <w:tcW w:w="630" w:type="dxa"/>
            <w:shd w:val="clear" w:color="auto" w:fill="FFFFFF"/>
            <w:noWrap/>
            <w:vAlign w:val="center"/>
          </w:tcPr>
          <w:p w14:paraId="6D7FF40F" w14:textId="78E0961B"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0.180</w:t>
            </w:r>
          </w:p>
        </w:tc>
        <w:tc>
          <w:tcPr>
            <w:tcW w:w="629" w:type="dxa"/>
            <w:shd w:val="clear" w:color="auto" w:fill="FFFFFF"/>
            <w:vAlign w:val="center"/>
          </w:tcPr>
          <w:p w14:paraId="3273A198" w14:textId="2D5DFD3C" w:rsidR="00F6714D" w:rsidRPr="00D46062" w:rsidRDefault="003E1363"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0.043</w:t>
            </w:r>
          </w:p>
        </w:tc>
        <w:tc>
          <w:tcPr>
            <w:tcW w:w="629" w:type="dxa"/>
            <w:shd w:val="clear" w:color="auto" w:fill="FFFFFF"/>
            <w:noWrap/>
            <w:vAlign w:val="center"/>
          </w:tcPr>
          <w:p w14:paraId="60C2C6CD" w14:textId="4FE8D657"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0.003</w:t>
            </w:r>
          </w:p>
        </w:tc>
        <w:tc>
          <w:tcPr>
            <w:tcW w:w="630" w:type="dxa"/>
            <w:shd w:val="clear" w:color="auto" w:fill="FFFFFF"/>
            <w:noWrap/>
            <w:vAlign w:val="center"/>
          </w:tcPr>
          <w:p w14:paraId="2B51A148" w14:textId="70D4FE3A"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0.079</w:t>
            </w:r>
          </w:p>
        </w:tc>
        <w:tc>
          <w:tcPr>
            <w:tcW w:w="629" w:type="dxa"/>
            <w:shd w:val="clear" w:color="auto" w:fill="FFFFFF"/>
            <w:vAlign w:val="center"/>
          </w:tcPr>
          <w:p w14:paraId="63048BB4" w14:textId="64DF14DB" w:rsidR="00F6714D" w:rsidRPr="00D46062" w:rsidRDefault="003E1363"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0.008</w:t>
            </w:r>
          </w:p>
        </w:tc>
        <w:tc>
          <w:tcPr>
            <w:tcW w:w="629" w:type="dxa"/>
            <w:shd w:val="clear" w:color="auto" w:fill="FFFFFF"/>
            <w:noWrap/>
            <w:vAlign w:val="center"/>
          </w:tcPr>
          <w:p w14:paraId="75A515D4" w14:textId="1F1AD25A"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0.178</w:t>
            </w:r>
          </w:p>
        </w:tc>
        <w:tc>
          <w:tcPr>
            <w:tcW w:w="630" w:type="dxa"/>
            <w:shd w:val="clear" w:color="auto" w:fill="FFFFFF"/>
            <w:noWrap/>
            <w:vAlign w:val="center"/>
          </w:tcPr>
          <w:p w14:paraId="59435B94" w14:textId="4E7F776D"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0.179</w:t>
            </w:r>
          </w:p>
        </w:tc>
        <w:tc>
          <w:tcPr>
            <w:tcW w:w="629" w:type="dxa"/>
            <w:shd w:val="clear" w:color="auto" w:fill="FFFFFF"/>
            <w:vAlign w:val="center"/>
          </w:tcPr>
          <w:p w14:paraId="4A5BFBC4" w14:textId="0A07BBC2" w:rsidR="00F6714D" w:rsidRPr="00D46062" w:rsidRDefault="003E1363"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0.014</w:t>
            </w:r>
          </w:p>
        </w:tc>
        <w:tc>
          <w:tcPr>
            <w:tcW w:w="630" w:type="dxa"/>
            <w:shd w:val="clear" w:color="auto" w:fill="FFFFFF"/>
            <w:noWrap/>
            <w:vAlign w:val="center"/>
          </w:tcPr>
          <w:p w14:paraId="081D1675" w14:textId="09CE4C91"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0.305</w:t>
            </w:r>
          </w:p>
        </w:tc>
        <w:tc>
          <w:tcPr>
            <w:tcW w:w="629" w:type="dxa"/>
            <w:shd w:val="clear" w:color="auto" w:fill="FFFFFF"/>
            <w:noWrap/>
            <w:vAlign w:val="center"/>
          </w:tcPr>
          <w:p w14:paraId="5EF34A3D" w14:textId="3E27637C"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0.305</w:t>
            </w:r>
          </w:p>
        </w:tc>
        <w:tc>
          <w:tcPr>
            <w:tcW w:w="629" w:type="dxa"/>
            <w:shd w:val="clear" w:color="auto" w:fill="FFFFFF"/>
            <w:vAlign w:val="center"/>
          </w:tcPr>
          <w:p w14:paraId="637994E9" w14:textId="05F94B66" w:rsidR="00F6714D" w:rsidRPr="00D46062" w:rsidRDefault="003E1363"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0.008</w:t>
            </w:r>
          </w:p>
        </w:tc>
        <w:tc>
          <w:tcPr>
            <w:tcW w:w="630" w:type="dxa"/>
            <w:shd w:val="clear" w:color="auto" w:fill="FFFFFF"/>
            <w:noWrap/>
            <w:vAlign w:val="center"/>
          </w:tcPr>
          <w:p w14:paraId="3673E7CB" w14:textId="342751CA"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0.433</w:t>
            </w:r>
          </w:p>
        </w:tc>
        <w:tc>
          <w:tcPr>
            <w:tcW w:w="629" w:type="dxa"/>
            <w:shd w:val="clear" w:color="auto" w:fill="FFFFFF"/>
            <w:noWrap/>
            <w:vAlign w:val="center"/>
          </w:tcPr>
          <w:p w14:paraId="1790243A" w14:textId="563DCB98" w:rsidR="00F6714D" w:rsidRPr="00D46062" w:rsidRDefault="00F6714D"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0.433</w:t>
            </w:r>
          </w:p>
        </w:tc>
        <w:tc>
          <w:tcPr>
            <w:tcW w:w="630" w:type="dxa"/>
            <w:gridSpan w:val="2"/>
            <w:shd w:val="clear" w:color="auto" w:fill="FFFFFF"/>
            <w:vAlign w:val="center"/>
          </w:tcPr>
          <w:p w14:paraId="0461024B" w14:textId="2315900C" w:rsidR="00F6714D" w:rsidRPr="00D46062" w:rsidRDefault="003E1363" w:rsidP="00F6714D">
            <w:pPr>
              <w:spacing w:line="240" w:lineRule="auto"/>
              <w:jc w:val="center"/>
              <w:rPr>
                <w:rFonts w:ascii="Times New Roman" w:hAnsi="Times New Roman" w:cs="Times New Roman"/>
                <w:color w:val="000000"/>
                <w:sz w:val="18"/>
                <w:szCs w:val="18"/>
                <w:lang w:eastAsia="en-GB"/>
              </w:rPr>
            </w:pPr>
            <w:r w:rsidRPr="00D46062">
              <w:rPr>
                <w:rFonts w:ascii="Times New Roman" w:hAnsi="Times New Roman" w:cs="Times New Roman"/>
                <w:color w:val="000000"/>
                <w:sz w:val="18"/>
                <w:szCs w:val="18"/>
                <w:lang w:eastAsia="en-GB"/>
              </w:rPr>
              <w:t>n/a</w:t>
            </w:r>
          </w:p>
        </w:tc>
      </w:tr>
    </w:tbl>
    <w:p w14:paraId="647130B0" w14:textId="77777777" w:rsidR="007777F5" w:rsidRPr="004E79FF" w:rsidRDefault="007777F5" w:rsidP="007777F5">
      <w:pPr>
        <w:pStyle w:val="NoSpacing"/>
        <w:spacing w:line="240" w:lineRule="auto"/>
        <w:rPr>
          <w:rFonts w:cs="Times New Roman"/>
          <w:sz w:val="14"/>
          <w:szCs w:val="14"/>
        </w:rPr>
      </w:pPr>
      <w:r w:rsidRPr="004E79FF">
        <w:rPr>
          <w:rFonts w:cs="Times New Roman"/>
          <w:sz w:val="14"/>
          <w:szCs w:val="14"/>
        </w:rPr>
        <w:t xml:space="preserve">OLS: Ordinary Least Squares </w:t>
      </w:r>
      <w:r w:rsidRPr="004E79FF">
        <w:rPr>
          <w:rFonts w:cs="Times New Roman"/>
          <w:sz w:val="14"/>
          <w:szCs w:val="14"/>
        </w:rPr>
        <w:tab/>
      </w:r>
      <w:r w:rsidRPr="004E79FF">
        <w:rPr>
          <w:rFonts w:cs="Times New Roman"/>
          <w:sz w:val="14"/>
          <w:szCs w:val="14"/>
        </w:rPr>
        <w:tab/>
        <w:t>Flogit: Fractional logit</w:t>
      </w:r>
      <w:r w:rsidRPr="004E79FF">
        <w:rPr>
          <w:rFonts w:cs="Times New Roman"/>
          <w:sz w:val="14"/>
          <w:szCs w:val="14"/>
        </w:rPr>
        <w:tab/>
      </w:r>
      <w:r w:rsidRPr="004E79FF">
        <w:rPr>
          <w:rFonts w:cs="Times New Roman"/>
          <w:sz w:val="14"/>
          <w:szCs w:val="14"/>
        </w:rPr>
        <w:tab/>
        <w:t>CLAD: Censored least absolute deviations</w:t>
      </w:r>
    </w:p>
    <w:p w14:paraId="6565AD12" w14:textId="6C768384" w:rsidR="007777F5" w:rsidRPr="004E79FF" w:rsidRDefault="007777F5" w:rsidP="007777F5">
      <w:pPr>
        <w:pStyle w:val="NoSpacing"/>
        <w:spacing w:line="240" w:lineRule="auto"/>
        <w:rPr>
          <w:rFonts w:cs="Times New Roman"/>
          <w:sz w:val="14"/>
          <w:szCs w:val="14"/>
        </w:rPr>
      </w:pPr>
      <w:r w:rsidRPr="004E79FF">
        <w:rPr>
          <w:rFonts w:cs="Times New Roman"/>
          <w:sz w:val="14"/>
          <w:szCs w:val="14"/>
        </w:rPr>
        <w:t>MSE: Mean Squared Error</w:t>
      </w:r>
      <w:r w:rsidRPr="004E79FF">
        <w:rPr>
          <w:rFonts w:cs="Times New Roman"/>
          <w:sz w:val="14"/>
          <w:szCs w:val="14"/>
        </w:rPr>
        <w:tab/>
      </w:r>
      <w:r w:rsidRPr="004E79FF">
        <w:rPr>
          <w:rFonts w:cs="Times New Roman"/>
          <w:sz w:val="14"/>
          <w:szCs w:val="14"/>
        </w:rPr>
        <w:tab/>
        <w:t>MAE: Mean Absolute Error</w:t>
      </w:r>
      <w:r w:rsidR="000717A6">
        <w:rPr>
          <w:rFonts w:cs="Times New Roman"/>
          <w:sz w:val="14"/>
          <w:szCs w:val="14"/>
        </w:rPr>
        <w:tab/>
      </w:r>
      <w:r w:rsidR="00F6714D">
        <w:rPr>
          <w:rFonts w:cs="Times New Roman"/>
          <w:sz w:val="14"/>
          <w:szCs w:val="14"/>
        </w:rPr>
        <w:t>r</w:t>
      </w:r>
      <w:r w:rsidR="000717A6">
        <w:rPr>
          <w:rFonts w:cs="Times New Roman"/>
          <w:sz w:val="14"/>
          <w:szCs w:val="14"/>
          <w:vertAlign w:val="superscript"/>
        </w:rPr>
        <w:t>2</w:t>
      </w:r>
      <w:r w:rsidR="000717A6">
        <w:rPr>
          <w:rFonts w:cs="Times New Roman"/>
          <w:sz w:val="14"/>
          <w:szCs w:val="14"/>
        </w:rPr>
        <w:t>: Coefficient of determination</w:t>
      </w:r>
    </w:p>
    <w:p w14:paraId="3FC56123" w14:textId="77777777" w:rsidR="00CB750E" w:rsidRPr="004E79FF" w:rsidRDefault="00CB750E" w:rsidP="00676906">
      <w:pPr>
        <w:pStyle w:val="NoSpacing"/>
        <w:rPr>
          <w:rFonts w:cs="Times New Roman"/>
        </w:rPr>
      </w:pPr>
    </w:p>
    <w:p w14:paraId="62B882C4" w14:textId="77777777" w:rsidR="00F6714D" w:rsidRDefault="00F6714D" w:rsidP="00676906">
      <w:pPr>
        <w:pStyle w:val="NoSpacing"/>
        <w:rPr>
          <w:b/>
        </w:rPr>
        <w:sectPr w:rsidR="00F6714D" w:rsidSect="00F6714D">
          <w:pgSz w:w="16840" w:h="11900" w:orient="landscape"/>
          <w:pgMar w:top="1800" w:right="1440" w:bottom="1800" w:left="1440" w:header="708" w:footer="708" w:gutter="0"/>
          <w:lnNumType w:countBy="1" w:restart="continuous"/>
          <w:cols w:space="708"/>
          <w:docGrid w:linePitch="360"/>
        </w:sectPr>
      </w:pPr>
    </w:p>
    <w:p w14:paraId="2C7F91B4" w14:textId="0E8D6DC3" w:rsidR="00667B0E" w:rsidRPr="00B36357" w:rsidRDefault="00B36357" w:rsidP="00676906">
      <w:pPr>
        <w:pStyle w:val="NoSpacing"/>
        <w:rPr>
          <w:b/>
        </w:rPr>
      </w:pPr>
      <w:r w:rsidRPr="00B36357">
        <w:rPr>
          <w:b/>
        </w:rPr>
        <w:lastRenderedPageBreak/>
        <w:t>References</w:t>
      </w:r>
    </w:p>
    <w:p w14:paraId="72311AA5" w14:textId="6D5C2480" w:rsidR="00A06C85" w:rsidRPr="00A06C85" w:rsidRDefault="00667B0E" w:rsidP="00A06C85">
      <w:pPr>
        <w:pStyle w:val="EndNoteBibliography"/>
        <w:spacing w:after="240"/>
        <w:ind w:left="720" w:hanging="720"/>
        <w:rPr>
          <w:noProof/>
        </w:rPr>
      </w:pPr>
      <w:r>
        <w:fldChar w:fldCharType="begin"/>
      </w:r>
      <w:r>
        <w:instrText xml:space="preserve"> ADDIN EN.REFLIST </w:instrText>
      </w:r>
      <w:r>
        <w:fldChar w:fldCharType="separate"/>
      </w:r>
      <w:r w:rsidR="00A06C85" w:rsidRPr="00A06C85">
        <w:rPr>
          <w:noProof/>
        </w:rPr>
        <w:t>1.</w:t>
      </w:r>
      <w:r w:rsidR="00A06C85" w:rsidRPr="00A06C85">
        <w:rPr>
          <w:noProof/>
        </w:rPr>
        <w:tab/>
        <w:t xml:space="preserve">UNAIDS. Manual for costing HIV facilities and services. Available at: </w:t>
      </w:r>
      <w:hyperlink r:id="rId8" w:history="1">
        <w:r w:rsidR="00A06C85" w:rsidRPr="00A06C85">
          <w:rPr>
            <w:rStyle w:val="Hyperlink"/>
            <w:rFonts w:asciiTheme="majorHAnsi" w:hAnsiTheme="majorHAnsi" w:cstheme="minorBidi"/>
            <w:noProof/>
          </w:rPr>
          <w:t>http://www.unaids.org/sites/default/files/en/media/unaids/contentassets/documents/document/2011/20110523_manual_costing_HIV_facilities_en.pdf</w:t>
        </w:r>
      </w:hyperlink>
      <w:r w:rsidR="00A06C85" w:rsidRPr="00A06C85">
        <w:rPr>
          <w:noProof/>
        </w:rPr>
        <w:t xml:space="preserve"> (Accessed May 2014). </w:t>
      </w:r>
      <w:r w:rsidR="00A06C85" w:rsidRPr="00A06C85">
        <w:rPr>
          <w:b/>
          <w:noProof/>
        </w:rPr>
        <w:t>2011</w:t>
      </w:r>
      <w:r w:rsidR="00A06C85" w:rsidRPr="00A06C85">
        <w:rPr>
          <w:noProof/>
        </w:rPr>
        <w:t>.</w:t>
      </w:r>
    </w:p>
    <w:p w14:paraId="4C4F97B2" w14:textId="77777777" w:rsidR="00A06C85" w:rsidRPr="00A06C85" w:rsidRDefault="00A06C85" w:rsidP="00A06C85">
      <w:pPr>
        <w:pStyle w:val="EndNoteBibliography"/>
        <w:spacing w:after="240"/>
        <w:ind w:left="720" w:hanging="720"/>
        <w:rPr>
          <w:noProof/>
        </w:rPr>
      </w:pPr>
      <w:r w:rsidRPr="00A06C85">
        <w:rPr>
          <w:noProof/>
        </w:rPr>
        <w:t>2.</w:t>
      </w:r>
      <w:r w:rsidRPr="00A06C85">
        <w:rPr>
          <w:noProof/>
        </w:rPr>
        <w:tab/>
        <w:t xml:space="preserve">Drummond MF, Sculpher MJ, Torrance GW. Methods for the economic evaluation of health care programmes: Oxford University Press, USA, </w:t>
      </w:r>
      <w:r w:rsidRPr="00A06C85">
        <w:rPr>
          <w:b/>
          <w:noProof/>
        </w:rPr>
        <w:t>2005</w:t>
      </w:r>
      <w:r w:rsidRPr="00A06C85">
        <w:rPr>
          <w:noProof/>
        </w:rPr>
        <w:t>.</w:t>
      </w:r>
    </w:p>
    <w:p w14:paraId="538BFFAB" w14:textId="6D7AB53E" w:rsidR="00A06C85" w:rsidRPr="00A06C85" w:rsidRDefault="00A06C85" w:rsidP="00A06C85">
      <w:pPr>
        <w:pStyle w:val="EndNoteBibliography"/>
        <w:spacing w:after="240"/>
        <w:ind w:left="720" w:hanging="720"/>
        <w:rPr>
          <w:noProof/>
        </w:rPr>
      </w:pPr>
      <w:r w:rsidRPr="00A06C85">
        <w:rPr>
          <w:noProof/>
        </w:rPr>
        <w:t>3.</w:t>
      </w:r>
      <w:r w:rsidRPr="00A06C85">
        <w:rPr>
          <w:noProof/>
        </w:rPr>
        <w:tab/>
        <w:t>Health MSf. International Drug Price Indicator Guide. Available at: https://</w:t>
      </w:r>
      <w:hyperlink r:id="rId9" w:history="1">
        <w:r w:rsidRPr="00A06C85">
          <w:rPr>
            <w:rStyle w:val="Hyperlink"/>
            <w:rFonts w:asciiTheme="majorHAnsi" w:hAnsiTheme="majorHAnsi" w:cstheme="minorBidi"/>
            <w:noProof/>
          </w:rPr>
          <w:t>http://www.msh.org/blog/2014/07/30/2013-international-drug-price-indicator-guide-now-available</w:t>
        </w:r>
      </w:hyperlink>
      <w:r w:rsidRPr="00A06C85">
        <w:rPr>
          <w:noProof/>
        </w:rPr>
        <w:t xml:space="preserve">. </w:t>
      </w:r>
      <w:r w:rsidRPr="00A06C85">
        <w:rPr>
          <w:b/>
          <w:noProof/>
        </w:rPr>
        <w:t>2013</w:t>
      </w:r>
      <w:r w:rsidRPr="00A06C85">
        <w:rPr>
          <w:noProof/>
        </w:rPr>
        <w:t>.</w:t>
      </w:r>
    </w:p>
    <w:p w14:paraId="1F58807A" w14:textId="251EE62C" w:rsidR="00A06C85" w:rsidRPr="00A06C85" w:rsidRDefault="00A06C85" w:rsidP="00A06C85">
      <w:pPr>
        <w:pStyle w:val="EndNoteBibliography"/>
        <w:spacing w:after="240"/>
        <w:ind w:left="720" w:hanging="720"/>
        <w:rPr>
          <w:noProof/>
        </w:rPr>
      </w:pPr>
      <w:r w:rsidRPr="00A06C85">
        <w:rPr>
          <w:noProof/>
        </w:rPr>
        <w:t>4.</w:t>
      </w:r>
      <w:r w:rsidRPr="00A06C85">
        <w:rPr>
          <w:noProof/>
        </w:rPr>
        <w:tab/>
        <w:t>Pritchard C, Sculpher M. Productivity costs: principles and practice in economic evaluation. Available at: https://</w:t>
      </w:r>
      <w:hyperlink r:id="rId10" w:history="1">
        <w:r w:rsidRPr="00A06C85">
          <w:rPr>
            <w:rStyle w:val="Hyperlink"/>
            <w:rFonts w:asciiTheme="majorHAnsi" w:hAnsiTheme="majorHAnsi" w:cstheme="minorBidi"/>
            <w:noProof/>
          </w:rPr>
          <w:t>http://www.ohe.org/publications/productivity-costs-principles-and-practice-economic-evaluation</w:t>
        </w:r>
      </w:hyperlink>
      <w:r w:rsidRPr="00A06C85">
        <w:rPr>
          <w:noProof/>
        </w:rPr>
        <w:t xml:space="preserve"> (Accessed May 2015): Office of Health Economics London, </w:t>
      </w:r>
      <w:r w:rsidRPr="00A06C85">
        <w:rPr>
          <w:b/>
          <w:noProof/>
        </w:rPr>
        <w:t>2000</w:t>
      </w:r>
      <w:r w:rsidRPr="00A06C85">
        <w:rPr>
          <w:noProof/>
        </w:rPr>
        <w:t>.</w:t>
      </w:r>
    </w:p>
    <w:p w14:paraId="025D4AC4" w14:textId="77777777" w:rsidR="00A06C85" w:rsidRPr="00A06C85" w:rsidRDefault="00A06C85" w:rsidP="00A06C85">
      <w:pPr>
        <w:pStyle w:val="EndNoteBibliography"/>
        <w:spacing w:after="240"/>
        <w:ind w:left="720" w:hanging="720"/>
        <w:rPr>
          <w:noProof/>
        </w:rPr>
      </w:pPr>
      <w:r w:rsidRPr="00A06C85">
        <w:rPr>
          <w:noProof/>
        </w:rPr>
        <w:t>5.</w:t>
      </w:r>
      <w:r w:rsidRPr="00A06C85">
        <w:rPr>
          <w:noProof/>
        </w:rPr>
        <w:tab/>
        <w:t xml:space="preserve">Dolan P, Gudex C, Kind P, Williams A. The time trade-off method: results from a general population study. Health economics </w:t>
      </w:r>
      <w:r w:rsidRPr="00A06C85">
        <w:rPr>
          <w:b/>
          <w:noProof/>
        </w:rPr>
        <w:t>1996</w:t>
      </w:r>
      <w:r w:rsidRPr="00A06C85">
        <w:rPr>
          <w:noProof/>
        </w:rPr>
        <w:t>; 5(2): 141-54.</w:t>
      </w:r>
    </w:p>
    <w:p w14:paraId="5951B420" w14:textId="77777777" w:rsidR="00A06C85" w:rsidRPr="00A06C85" w:rsidRDefault="00A06C85" w:rsidP="00A06C85">
      <w:pPr>
        <w:pStyle w:val="EndNoteBibliography"/>
        <w:ind w:left="720" w:hanging="720"/>
        <w:rPr>
          <w:noProof/>
        </w:rPr>
      </w:pPr>
      <w:r w:rsidRPr="00A06C85">
        <w:rPr>
          <w:noProof/>
        </w:rPr>
        <w:t>6.</w:t>
      </w:r>
      <w:r w:rsidRPr="00A06C85">
        <w:rPr>
          <w:noProof/>
        </w:rPr>
        <w:tab/>
        <w:t xml:space="preserve">Jelsma J, Hansen K, De Weerdt W, De Cock P, Kind P. How do Zimbabweans value health states? Popul Health Metr </w:t>
      </w:r>
      <w:r w:rsidRPr="00A06C85">
        <w:rPr>
          <w:b/>
          <w:noProof/>
        </w:rPr>
        <w:t>2003</w:t>
      </w:r>
      <w:r w:rsidRPr="00A06C85">
        <w:rPr>
          <w:noProof/>
        </w:rPr>
        <w:t>; 1(1): 11.</w:t>
      </w:r>
    </w:p>
    <w:p w14:paraId="7881D1F2" w14:textId="184F967A" w:rsidR="006249C4" w:rsidRDefault="00667B0E" w:rsidP="00676906">
      <w:pPr>
        <w:pStyle w:val="NoSpacing"/>
      </w:pPr>
      <w:r>
        <w:fldChar w:fldCharType="end"/>
      </w:r>
    </w:p>
    <w:sectPr w:rsidR="006249C4" w:rsidSect="0014592E">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5A1D1" w14:textId="77777777" w:rsidR="00AF499D" w:rsidRDefault="00AF499D" w:rsidP="002F65B3">
      <w:pPr>
        <w:spacing w:line="240" w:lineRule="auto"/>
      </w:pPr>
      <w:r>
        <w:separator/>
      </w:r>
    </w:p>
  </w:endnote>
  <w:endnote w:type="continuationSeparator" w:id="0">
    <w:p w14:paraId="3327423E" w14:textId="77777777" w:rsidR="00AF499D" w:rsidRDefault="00AF499D" w:rsidP="002F6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205A" w14:textId="77777777" w:rsidR="003E1363" w:rsidRDefault="003E1363" w:rsidP="003A51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4CB3F" w14:textId="77777777" w:rsidR="003E1363" w:rsidRDefault="003E1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5978" w14:textId="77777777" w:rsidR="003E1363" w:rsidRDefault="003E1363" w:rsidP="003A51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6062">
      <w:rPr>
        <w:rStyle w:val="PageNumber"/>
        <w:noProof/>
      </w:rPr>
      <w:t>16</w:t>
    </w:r>
    <w:r>
      <w:rPr>
        <w:rStyle w:val="PageNumber"/>
      </w:rPr>
      <w:fldChar w:fldCharType="end"/>
    </w:r>
  </w:p>
  <w:p w14:paraId="35376CE5" w14:textId="77777777" w:rsidR="003E1363" w:rsidRDefault="003E1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17A0F" w14:textId="77777777" w:rsidR="00AF499D" w:rsidRDefault="00AF499D" w:rsidP="002F65B3">
      <w:pPr>
        <w:spacing w:line="240" w:lineRule="auto"/>
      </w:pPr>
      <w:r>
        <w:separator/>
      </w:r>
    </w:p>
  </w:footnote>
  <w:footnote w:type="continuationSeparator" w:id="0">
    <w:p w14:paraId="7E4B8A74" w14:textId="77777777" w:rsidR="00AF499D" w:rsidRDefault="00AF499D" w:rsidP="002F65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Infectious Diseas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str9wzp2t2favleddpuxd9rlv9avetdsedr0&quot;&gt;PhD Thesis&lt;record-ids&gt;&lt;item&gt;557&lt;/item&gt;&lt;item&gt;611&lt;/item&gt;&lt;item&gt;2201&lt;/item&gt;&lt;item&gt;2203&lt;/item&gt;&lt;item&gt;2234&lt;/item&gt;&lt;item&gt;2352&lt;/item&gt;&lt;/record-ids&gt;&lt;/item&gt;&lt;/Libraries&gt;"/>
  </w:docVars>
  <w:rsids>
    <w:rsidRoot w:val="00676906"/>
    <w:rsid w:val="00003F3C"/>
    <w:rsid w:val="00054E1F"/>
    <w:rsid w:val="000717A6"/>
    <w:rsid w:val="0008488D"/>
    <w:rsid w:val="000C210D"/>
    <w:rsid w:val="0014592E"/>
    <w:rsid w:val="00170F48"/>
    <w:rsid w:val="00172E84"/>
    <w:rsid w:val="00184535"/>
    <w:rsid w:val="001866D5"/>
    <w:rsid w:val="00192F4D"/>
    <w:rsid w:val="00197186"/>
    <w:rsid w:val="001B40B3"/>
    <w:rsid w:val="001C74A9"/>
    <w:rsid w:val="00206D26"/>
    <w:rsid w:val="0024750F"/>
    <w:rsid w:val="002D3578"/>
    <w:rsid w:val="002F65B3"/>
    <w:rsid w:val="0037153E"/>
    <w:rsid w:val="003A51EF"/>
    <w:rsid w:val="003E1363"/>
    <w:rsid w:val="003F260E"/>
    <w:rsid w:val="0049686C"/>
    <w:rsid w:val="004D388A"/>
    <w:rsid w:val="004E79FF"/>
    <w:rsid w:val="004F0D6C"/>
    <w:rsid w:val="004F5285"/>
    <w:rsid w:val="005302E9"/>
    <w:rsid w:val="00576A36"/>
    <w:rsid w:val="006249C4"/>
    <w:rsid w:val="0064224D"/>
    <w:rsid w:val="00667B0E"/>
    <w:rsid w:val="00676906"/>
    <w:rsid w:val="006E5D72"/>
    <w:rsid w:val="007019DB"/>
    <w:rsid w:val="007777F5"/>
    <w:rsid w:val="007A2F5E"/>
    <w:rsid w:val="007F2C74"/>
    <w:rsid w:val="00820C77"/>
    <w:rsid w:val="00826ACA"/>
    <w:rsid w:val="008771FD"/>
    <w:rsid w:val="008D5DE6"/>
    <w:rsid w:val="008E022C"/>
    <w:rsid w:val="00900A27"/>
    <w:rsid w:val="009165DF"/>
    <w:rsid w:val="00921206"/>
    <w:rsid w:val="009B7185"/>
    <w:rsid w:val="009F5E00"/>
    <w:rsid w:val="00A06C85"/>
    <w:rsid w:val="00A66AC4"/>
    <w:rsid w:val="00A7428A"/>
    <w:rsid w:val="00AC64E8"/>
    <w:rsid w:val="00AF499D"/>
    <w:rsid w:val="00B36357"/>
    <w:rsid w:val="00B46755"/>
    <w:rsid w:val="00B87FD3"/>
    <w:rsid w:val="00BD0235"/>
    <w:rsid w:val="00C12A28"/>
    <w:rsid w:val="00C93FFA"/>
    <w:rsid w:val="00CA0D1B"/>
    <w:rsid w:val="00CB750E"/>
    <w:rsid w:val="00CC0FB4"/>
    <w:rsid w:val="00CE5EF0"/>
    <w:rsid w:val="00D158C4"/>
    <w:rsid w:val="00D24B25"/>
    <w:rsid w:val="00D46062"/>
    <w:rsid w:val="00D536EC"/>
    <w:rsid w:val="00DB49F9"/>
    <w:rsid w:val="00DB4B6B"/>
    <w:rsid w:val="00E133F5"/>
    <w:rsid w:val="00E45E5E"/>
    <w:rsid w:val="00E549E1"/>
    <w:rsid w:val="00EE1E44"/>
    <w:rsid w:val="00F57F46"/>
    <w:rsid w:val="00F6714D"/>
    <w:rsid w:val="00F67679"/>
    <w:rsid w:val="00F8507B"/>
    <w:rsid w:val="00F94137"/>
    <w:rsid w:val="00F9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9A096"/>
  <w14:defaultImageDpi w14:val="300"/>
  <w15:docId w15:val="{6026CD90-9E2C-5344-B90E-DB4B86EB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endy Standard"/>
    <w:next w:val="NoSpacing"/>
    <w:qFormat/>
    <w:rsid w:val="00192F4D"/>
    <w:pPr>
      <w:spacing w:line="360" w:lineRule="auto"/>
      <w:jc w:val="both"/>
    </w:pPr>
    <w:rPr>
      <w:rFonts w:asciiTheme="majorHAnsi" w:hAnsiTheme="majorHAnsi"/>
      <w:lang w:eastAsia="en-US"/>
    </w:rPr>
  </w:style>
  <w:style w:type="paragraph" w:styleId="Heading1">
    <w:name w:val="heading 1"/>
    <w:aliases w:val="Main Heading"/>
    <w:basedOn w:val="Normal"/>
    <w:next w:val="Normal"/>
    <w:link w:val="Heading1Char"/>
    <w:uiPriority w:val="9"/>
    <w:qFormat/>
    <w:rsid w:val="0064224D"/>
    <w:pPr>
      <w:keepNext/>
      <w:keepLines/>
      <w:spacing w:before="480" w:after="240"/>
      <w:jc w:val="left"/>
      <w:outlineLvl w:val="0"/>
    </w:pPr>
    <w:rPr>
      <w:rFonts w:eastAsiaTheme="majorEastAsia" w:cstheme="majorBidi"/>
      <w:b/>
      <w:bCs/>
      <w:sz w:val="36"/>
      <w:szCs w:val="32"/>
      <w:lang w:val="en-GB" w:eastAsia="ja-JP"/>
    </w:rPr>
  </w:style>
  <w:style w:type="paragraph" w:styleId="Heading2">
    <w:name w:val="heading 2"/>
    <w:aliases w:val="Sub-heading 1"/>
    <w:basedOn w:val="Normal"/>
    <w:next w:val="Normal"/>
    <w:link w:val="Heading2Char"/>
    <w:uiPriority w:val="9"/>
    <w:unhideWhenUsed/>
    <w:qFormat/>
    <w:rsid w:val="0064224D"/>
    <w:pPr>
      <w:keepNext/>
      <w:keepLines/>
      <w:spacing w:before="200" w:after="240"/>
      <w:jc w:val="left"/>
      <w:outlineLvl w:val="1"/>
    </w:pPr>
    <w:rPr>
      <w:rFonts w:eastAsiaTheme="majorEastAsia" w:cstheme="majorBidi"/>
      <w:b/>
      <w:bCs/>
      <w:sz w:val="28"/>
      <w:szCs w:val="26"/>
      <w:lang w:val="en-GB" w:eastAsia="ja-JP"/>
    </w:rPr>
  </w:style>
  <w:style w:type="paragraph" w:styleId="Heading3">
    <w:name w:val="heading 3"/>
    <w:aliases w:val="Sub-heading 2"/>
    <w:basedOn w:val="Normal"/>
    <w:next w:val="Normal"/>
    <w:link w:val="Heading3Char"/>
    <w:uiPriority w:val="9"/>
    <w:semiHidden/>
    <w:unhideWhenUsed/>
    <w:qFormat/>
    <w:rsid w:val="0064224D"/>
    <w:pPr>
      <w:keepNext/>
      <w:keepLines/>
      <w:spacing w:before="200" w:after="240"/>
      <w:outlineLvl w:val="2"/>
    </w:pPr>
    <w:rPr>
      <w:rFonts w:eastAsiaTheme="majorEastAsia" w:cstheme="majorBidi"/>
      <w:b/>
      <w:bCs/>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Journals"/>
    <w:uiPriority w:val="1"/>
    <w:qFormat/>
    <w:rsid w:val="00676906"/>
    <w:pPr>
      <w:spacing w:line="480" w:lineRule="auto"/>
      <w:jc w:val="both"/>
    </w:pPr>
    <w:rPr>
      <w:rFonts w:ascii="Times New Roman" w:hAnsi="Times New Roman"/>
    </w:rPr>
  </w:style>
  <w:style w:type="character" w:customStyle="1" w:styleId="Heading1Char">
    <w:name w:val="Heading 1 Char"/>
    <w:aliases w:val="Main Heading Char"/>
    <w:basedOn w:val="DefaultParagraphFont"/>
    <w:link w:val="Heading1"/>
    <w:uiPriority w:val="9"/>
    <w:rsid w:val="0064224D"/>
    <w:rPr>
      <w:rFonts w:asciiTheme="majorHAnsi" w:eastAsiaTheme="majorEastAsia" w:hAnsiTheme="majorHAnsi" w:cstheme="majorBidi"/>
      <w:b/>
      <w:bCs/>
      <w:sz w:val="36"/>
      <w:szCs w:val="32"/>
    </w:rPr>
  </w:style>
  <w:style w:type="character" w:customStyle="1" w:styleId="Heading2Char">
    <w:name w:val="Heading 2 Char"/>
    <w:aliases w:val="Sub-heading 1 Char"/>
    <w:basedOn w:val="DefaultParagraphFont"/>
    <w:link w:val="Heading2"/>
    <w:uiPriority w:val="9"/>
    <w:rsid w:val="0064224D"/>
    <w:rPr>
      <w:rFonts w:asciiTheme="majorHAnsi" w:eastAsiaTheme="majorEastAsia" w:hAnsiTheme="majorHAnsi" w:cstheme="majorBidi"/>
      <w:b/>
      <w:bCs/>
      <w:sz w:val="28"/>
      <w:szCs w:val="26"/>
    </w:rPr>
  </w:style>
  <w:style w:type="character" w:customStyle="1" w:styleId="Heading3Char">
    <w:name w:val="Heading 3 Char"/>
    <w:aliases w:val="Sub-heading 2 Char"/>
    <w:basedOn w:val="DefaultParagraphFont"/>
    <w:link w:val="Heading3"/>
    <w:uiPriority w:val="9"/>
    <w:semiHidden/>
    <w:rsid w:val="0064224D"/>
    <w:rPr>
      <w:rFonts w:asciiTheme="majorHAnsi" w:eastAsiaTheme="majorEastAsia" w:hAnsiTheme="majorHAnsi" w:cstheme="majorBidi"/>
      <w:b/>
      <w:bCs/>
    </w:rPr>
  </w:style>
  <w:style w:type="paragraph" w:styleId="ListParagraph">
    <w:name w:val="List Paragraph"/>
    <w:basedOn w:val="Normal"/>
    <w:uiPriority w:val="99"/>
    <w:qFormat/>
    <w:rsid w:val="00F8507B"/>
    <w:pPr>
      <w:widowControl w:val="0"/>
      <w:adjustRightInd w:val="0"/>
      <w:spacing w:after="240"/>
      <w:ind w:left="720"/>
      <w:jc w:val="left"/>
      <w:textAlignment w:val="baseline"/>
    </w:pPr>
    <w:rPr>
      <w:rFonts w:eastAsia="Times New Roman" w:cs="Times New Roman"/>
      <w:szCs w:val="20"/>
      <w:lang w:val="en-GB" w:eastAsia="ja-JP"/>
    </w:rPr>
  </w:style>
  <w:style w:type="paragraph" w:styleId="BalloonText">
    <w:name w:val="Balloon Text"/>
    <w:basedOn w:val="Normal"/>
    <w:link w:val="BalloonTextChar"/>
    <w:uiPriority w:val="99"/>
    <w:semiHidden/>
    <w:unhideWhenUsed/>
    <w:rsid w:val="00C12A28"/>
    <w:pPr>
      <w:spacing w:line="240" w:lineRule="auto"/>
    </w:pPr>
    <w:rPr>
      <w:rFonts w:ascii="Lucida Grande" w:eastAsia="Times New Roman" w:hAnsi="Lucida Grande" w:cs="Lucida Grande"/>
      <w:sz w:val="18"/>
      <w:szCs w:val="18"/>
      <w:lang w:val="en-GB" w:eastAsia="ja-JP"/>
    </w:rPr>
  </w:style>
  <w:style w:type="character" w:customStyle="1" w:styleId="BalloonTextChar">
    <w:name w:val="Balloon Text Char"/>
    <w:basedOn w:val="DefaultParagraphFont"/>
    <w:link w:val="BalloonText"/>
    <w:uiPriority w:val="99"/>
    <w:semiHidden/>
    <w:rsid w:val="00C12A28"/>
    <w:rPr>
      <w:rFonts w:ascii="Lucida Grande" w:eastAsia="Times New Roman" w:hAnsi="Lucida Grande" w:cs="Lucida Grande"/>
      <w:sz w:val="18"/>
      <w:szCs w:val="18"/>
      <w:lang w:val="en-GB"/>
    </w:rPr>
  </w:style>
  <w:style w:type="table" w:styleId="LightShading">
    <w:name w:val="Light Shading"/>
    <w:basedOn w:val="TableNormal"/>
    <w:uiPriority w:val="60"/>
    <w:rsid w:val="006249C4"/>
    <w:rPr>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rsid w:val="00667B0E"/>
    <w:pPr>
      <w:jc w:val="center"/>
    </w:pPr>
    <w:rPr>
      <w:rFonts w:ascii="Times New Roman" w:hAnsi="Times New Roman" w:cs="Times New Roman"/>
    </w:rPr>
  </w:style>
  <w:style w:type="paragraph" w:customStyle="1" w:styleId="EndNoteBibliography">
    <w:name w:val="EndNote Bibliography"/>
    <w:basedOn w:val="Normal"/>
    <w:rsid w:val="00667B0E"/>
    <w:pPr>
      <w:spacing w:line="240" w:lineRule="auto"/>
    </w:pPr>
    <w:rPr>
      <w:rFonts w:ascii="Times New Roman" w:hAnsi="Times New Roman" w:cs="Times New Roman"/>
    </w:rPr>
  </w:style>
  <w:style w:type="character" w:styleId="Hyperlink">
    <w:name w:val="Hyperlink"/>
    <w:basedOn w:val="DefaultParagraphFont"/>
    <w:uiPriority w:val="99"/>
    <w:unhideWhenUsed/>
    <w:rsid w:val="00667B0E"/>
    <w:rPr>
      <w:color w:val="0000FF" w:themeColor="hyperlink"/>
      <w:u w:val="single"/>
    </w:rPr>
  </w:style>
  <w:style w:type="paragraph" w:customStyle="1" w:styleId="Double">
    <w:name w:val="Double"/>
    <w:basedOn w:val="Normal"/>
    <w:qFormat/>
    <w:rsid w:val="007777F5"/>
    <w:pPr>
      <w:spacing w:after="240" w:line="480" w:lineRule="auto"/>
    </w:pPr>
    <w:rPr>
      <w:rFonts w:eastAsia="Times New Roman" w:cs="Times New Roman"/>
      <w:szCs w:val="20"/>
      <w:lang w:val="en-GB" w:eastAsia="ja-JP"/>
    </w:rPr>
  </w:style>
  <w:style w:type="paragraph" w:styleId="Caption">
    <w:name w:val="caption"/>
    <w:basedOn w:val="Normal"/>
    <w:next w:val="Normal"/>
    <w:unhideWhenUsed/>
    <w:qFormat/>
    <w:rsid w:val="007777F5"/>
    <w:pPr>
      <w:spacing w:after="200" w:line="240" w:lineRule="auto"/>
      <w:jc w:val="left"/>
    </w:pPr>
    <w:rPr>
      <w:rFonts w:eastAsia="Times New Roman" w:cs="Times New Roman"/>
      <w:b/>
      <w:bCs/>
      <w:sz w:val="22"/>
      <w:szCs w:val="18"/>
      <w:lang w:eastAsia="ja-JP"/>
    </w:rPr>
  </w:style>
  <w:style w:type="paragraph" w:styleId="Footer">
    <w:name w:val="footer"/>
    <w:basedOn w:val="Normal"/>
    <w:link w:val="FooterChar"/>
    <w:uiPriority w:val="99"/>
    <w:unhideWhenUsed/>
    <w:rsid w:val="002F65B3"/>
    <w:pPr>
      <w:tabs>
        <w:tab w:val="center" w:pos="4320"/>
        <w:tab w:val="right" w:pos="8640"/>
      </w:tabs>
      <w:spacing w:line="240" w:lineRule="auto"/>
    </w:pPr>
  </w:style>
  <w:style w:type="character" w:customStyle="1" w:styleId="FooterChar">
    <w:name w:val="Footer Char"/>
    <w:basedOn w:val="DefaultParagraphFont"/>
    <w:link w:val="Footer"/>
    <w:uiPriority w:val="99"/>
    <w:rsid w:val="002F65B3"/>
    <w:rPr>
      <w:rFonts w:asciiTheme="majorHAnsi" w:hAnsiTheme="majorHAnsi"/>
      <w:lang w:eastAsia="en-US"/>
    </w:rPr>
  </w:style>
  <w:style w:type="character" w:styleId="PageNumber">
    <w:name w:val="page number"/>
    <w:basedOn w:val="DefaultParagraphFont"/>
    <w:uiPriority w:val="99"/>
    <w:semiHidden/>
    <w:unhideWhenUsed/>
    <w:rsid w:val="002F65B3"/>
  </w:style>
  <w:style w:type="character" w:styleId="CommentReference">
    <w:name w:val="annotation reference"/>
    <w:basedOn w:val="DefaultParagraphFont"/>
    <w:uiPriority w:val="99"/>
    <w:semiHidden/>
    <w:unhideWhenUsed/>
    <w:rsid w:val="00AC64E8"/>
    <w:rPr>
      <w:sz w:val="16"/>
      <w:szCs w:val="16"/>
    </w:rPr>
  </w:style>
  <w:style w:type="paragraph" w:styleId="CommentText">
    <w:name w:val="annotation text"/>
    <w:basedOn w:val="Normal"/>
    <w:link w:val="CommentTextChar"/>
    <w:uiPriority w:val="99"/>
    <w:semiHidden/>
    <w:unhideWhenUsed/>
    <w:rsid w:val="00AC64E8"/>
    <w:pPr>
      <w:spacing w:line="240" w:lineRule="auto"/>
    </w:pPr>
    <w:rPr>
      <w:sz w:val="20"/>
      <w:szCs w:val="20"/>
    </w:rPr>
  </w:style>
  <w:style w:type="character" w:customStyle="1" w:styleId="CommentTextChar">
    <w:name w:val="Comment Text Char"/>
    <w:basedOn w:val="DefaultParagraphFont"/>
    <w:link w:val="CommentText"/>
    <w:uiPriority w:val="99"/>
    <w:semiHidden/>
    <w:rsid w:val="00AC64E8"/>
    <w:rPr>
      <w:rFonts w:asciiTheme="majorHAnsi" w:hAnsiTheme="majorHAnsi"/>
      <w:sz w:val="20"/>
      <w:szCs w:val="20"/>
      <w:lang w:eastAsia="en-US"/>
    </w:rPr>
  </w:style>
  <w:style w:type="paragraph" w:styleId="CommentSubject">
    <w:name w:val="annotation subject"/>
    <w:basedOn w:val="CommentText"/>
    <w:next w:val="CommentText"/>
    <w:link w:val="CommentSubjectChar"/>
    <w:uiPriority w:val="99"/>
    <w:semiHidden/>
    <w:unhideWhenUsed/>
    <w:rsid w:val="00AC64E8"/>
    <w:rPr>
      <w:b/>
      <w:bCs/>
    </w:rPr>
  </w:style>
  <w:style w:type="character" w:customStyle="1" w:styleId="CommentSubjectChar">
    <w:name w:val="Comment Subject Char"/>
    <w:basedOn w:val="CommentTextChar"/>
    <w:link w:val="CommentSubject"/>
    <w:uiPriority w:val="99"/>
    <w:semiHidden/>
    <w:rsid w:val="00AC64E8"/>
    <w:rPr>
      <w:rFonts w:asciiTheme="majorHAnsi" w:hAnsiTheme="majorHAnsi"/>
      <w:b/>
      <w:bCs/>
      <w:sz w:val="20"/>
      <w:szCs w:val="20"/>
      <w:lang w:eastAsia="en-US"/>
    </w:rPr>
  </w:style>
  <w:style w:type="character" w:styleId="LineNumber">
    <w:name w:val="line number"/>
    <w:basedOn w:val="DefaultParagraphFont"/>
    <w:uiPriority w:val="99"/>
    <w:semiHidden/>
    <w:unhideWhenUsed/>
    <w:rsid w:val="00145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ids.org/sites/default/files/en/media/unaids/contentassets/documents/document/2011/20110523_manual_costing_HIV_facilities_en.pdf"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ohe.org/publications/productivity-costs-principles-and-practice-economic-evaluation" TargetMode="External"/><Relationship Id="rId4" Type="http://schemas.openxmlformats.org/officeDocument/2006/relationships/footnotes" Target="footnotes.xml"/><Relationship Id="rId9" Type="http://schemas.openxmlformats.org/officeDocument/2006/relationships/hyperlink" Target="http://www.msh.org/blog/2014/07/30/2013-international-drug-price-indicator-guide-now-avail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4511</Words>
  <Characters>25716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Warwick University</Company>
  <LinksUpToDate>false</LinksUpToDate>
  <CharactersWithSpaces>30167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Hendramoorthy Maheswaran</dc:creator>
  <cp:lastModifiedBy>Maheswaran, Hendramoorthy [hendym1]</cp:lastModifiedBy>
  <cp:revision>11</cp:revision>
  <dcterms:created xsi:type="dcterms:W3CDTF">2016-07-11T13:12:00Z</dcterms:created>
  <dcterms:modified xsi:type="dcterms:W3CDTF">2018-02-23T09:31:00Z</dcterms:modified>
</cp:coreProperties>
</file>