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155DC" w14:textId="77777777" w:rsidR="001452D7" w:rsidRPr="0092223E" w:rsidRDefault="001452D7" w:rsidP="00AA1284">
      <w:pPr>
        <w:spacing w:after="0" w:line="480" w:lineRule="auto"/>
        <w:contextualSpacing/>
        <w:jc w:val="center"/>
        <w:rPr>
          <w:rFonts w:ascii="Times New Roman" w:eastAsia="Times New Roman" w:hAnsi="Times New Roman"/>
          <w:b/>
          <w:sz w:val="24"/>
          <w:szCs w:val="24"/>
        </w:rPr>
      </w:pPr>
      <w:bookmarkStart w:id="0" w:name="_GoBack"/>
      <w:r w:rsidRPr="0092223E">
        <w:rPr>
          <w:rFonts w:ascii="Times New Roman" w:eastAsia="Times New Roman" w:hAnsi="Times New Roman"/>
          <w:b/>
          <w:sz w:val="24"/>
          <w:szCs w:val="24"/>
        </w:rPr>
        <w:t>The association of metacognitive beliefs with emotional distress and trauma symptoms in</w:t>
      </w:r>
      <w:r>
        <w:rPr>
          <w:rFonts w:ascii="Times New Roman" w:eastAsia="Times New Roman" w:hAnsi="Times New Roman"/>
          <w:b/>
          <w:sz w:val="24"/>
          <w:szCs w:val="24"/>
        </w:rPr>
        <w:t xml:space="preserve"> </w:t>
      </w:r>
      <w:r w:rsidRPr="0092223E">
        <w:rPr>
          <w:rFonts w:ascii="Times New Roman" w:eastAsia="Times New Roman" w:hAnsi="Times New Roman"/>
          <w:b/>
          <w:sz w:val="24"/>
          <w:szCs w:val="24"/>
        </w:rPr>
        <w:t>adolescent and young adult survivors of cancer</w:t>
      </w:r>
    </w:p>
    <w:bookmarkEnd w:id="0"/>
    <w:p w14:paraId="5207CBDC" w14:textId="77777777" w:rsidR="001452D7" w:rsidRPr="0092223E" w:rsidRDefault="001452D7" w:rsidP="00AA1284">
      <w:pPr>
        <w:spacing w:after="0" w:line="480" w:lineRule="auto"/>
        <w:contextualSpacing/>
        <w:jc w:val="center"/>
        <w:rPr>
          <w:rFonts w:ascii="Times New Roman" w:hAnsi="Times New Roman"/>
          <w:b/>
          <w:sz w:val="24"/>
          <w:szCs w:val="24"/>
        </w:rPr>
      </w:pPr>
      <w:r w:rsidRPr="0092223E">
        <w:rPr>
          <w:rFonts w:ascii="Times New Roman" w:eastAsia="Times New Roman" w:hAnsi="Times New Roman"/>
          <w:b/>
          <w:sz w:val="24"/>
          <w:szCs w:val="24"/>
        </w:rPr>
        <w:t>Running head: Metacogniti</w:t>
      </w:r>
      <w:r>
        <w:rPr>
          <w:rFonts w:ascii="Times New Roman" w:eastAsia="Times New Roman" w:hAnsi="Times New Roman"/>
          <w:b/>
          <w:sz w:val="24"/>
          <w:szCs w:val="24"/>
        </w:rPr>
        <w:t>on</w:t>
      </w:r>
      <w:r w:rsidRPr="0092223E">
        <w:rPr>
          <w:rFonts w:ascii="Times New Roman" w:eastAsia="Times New Roman" w:hAnsi="Times New Roman"/>
          <w:b/>
          <w:sz w:val="24"/>
          <w:szCs w:val="24"/>
        </w:rPr>
        <w:t xml:space="preserve"> and distress in cancer survivors</w:t>
      </w:r>
    </w:p>
    <w:p w14:paraId="1024A931" w14:textId="77777777" w:rsidR="001452D7" w:rsidRPr="00A77086" w:rsidRDefault="001452D7" w:rsidP="00AA1284">
      <w:pPr>
        <w:spacing w:after="0" w:line="480" w:lineRule="auto"/>
        <w:ind w:firstLine="567"/>
        <w:contextualSpacing/>
        <w:jc w:val="both"/>
        <w:rPr>
          <w:rFonts w:ascii="Times New Roman" w:hAnsi="Times New Roman"/>
          <w:sz w:val="24"/>
          <w:szCs w:val="24"/>
        </w:rPr>
      </w:pPr>
    </w:p>
    <w:p w14:paraId="697B7059" w14:textId="77777777" w:rsidR="001452D7" w:rsidRDefault="001452D7">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br w:type="page"/>
      </w:r>
    </w:p>
    <w:p w14:paraId="3F920556" w14:textId="77777777" w:rsidR="001452D7" w:rsidRPr="00A77086" w:rsidRDefault="001452D7" w:rsidP="002513C1">
      <w:pPr>
        <w:spacing w:after="0" w:line="360" w:lineRule="auto"/>
        <w:contextualSpacing/>
        <w:jc w:val="center"/>
        <w:rPr>
          <w:rFonts w:ascii="Times New Roman" w:hAnsi="Times New Roman"/>
          <w:b/>
          <w:sz w:val="24"/>
          <w:szCs w:val="24"/>
        </w:rPr>
      </w:pPr>
      <w:r w:rsidRPr="00A77086">
        <w:rPr>
          <w:rFonts w:ascii="Times New Roman" w:eastAsia="Times New Roman" w:hAnsi="Times New Roman"/>
          <w:b/>
          <w:bCs/>
          <w:sz w:val="24"/>
          <w:szCs w:val="24"/>
        </w:rPr>
        <w:lastRenderedPageBreak/>
        <w:t>Abstract</w:t>
      </w:r>
      <w:r>
        <w:rPr>
          <w:rFonts w:ascii="Arial" w:hAnsi="Arial" w:cs="Arial"/>
          <w:color w:val="333333"/>
        </w:rPr>
        <w:t> </w:t>
      </w:r>
    </w:p>
    <w:p w14:paraId="5FE38982" w14:textId="77777777" w:rsidR="001452D7" w:rsidRPr="00A77086" w:rsidRDefault="001452D7" w:rsidP="002513C1">
      <w:pPr>
        <w:spacing w:after="0" w:line="360" w:lineRule="auto"/>
        <w:contextualSpacing/>
        <w:jc w:val="center"/>
        <w:rPr>
          <w:rFonts w:ascii="Times New Roman" w:hAnsi="Times New Roman"/>
          <w:b/>
          <w:sz w:val="24"/>
          <w:szCs w:val="24"/>
        </w:rPr>
      </w:pPr>
    </w:p>
    <w:p w14:paraId="371F3531" w14:textId="77777777" w:rsidR="001452D7" w:rsidRPr="00750D4A" w:rsidRDefault="001452D7" w:rsidP="002513C1">
      <w:pPr>
        <w:spacing w:after="0" w:line="480" w:lineRule="auto"/>
        <w:contextualSpacing/>
        <w:jc w:val="both"/>
        <w:rPr>
          <w:rFonts w:ascii="Times New Roman" w:eastAsia="Times New Roman" w:hAnsi="Times New Roman"/>
          <w:sz w:val="24"/>
          <w:szCs w:val="24"/>
        </w:rPr>
      </w:pPr>
      <w:r w:rsidRPr="00750D4A">
        <w:rPr>
          <w:rFonts w:ascii="Times New Roman" w:eastAsia="Times New Roman" w:hAnsi="Times New Roman"/>
          <w:sz w:val="24"/>
          <w:szCs w:val="24"/>
        </w:rPr>
        <w:t xml:space="preserve">Purpose/Objectives: Adolescent and young adults who have survived cancer are at increased risk of psychological distress. This study investigated whether metacognitive beliefs are associated with emotional distress and trauma symptoms in adolescent and young adult (AYA) survivors of cancer independent of known covariates, including current physical health difficulties. </w:t>
      </w:r>
    </w:p>
    <w:p w14:paraId="43486108" w14:textId="77777777" w:rsidR="001452D7" w:rsidRPr="00750D4A" w:rsidRDefault="001452D7" w:rsidP="002513C1">
      <w:pPr>
        <w:spacing w:after="0" w:line="480" w:lineRule="auto"/>
        <w:contextualSpacing/>
        <w:jc w:val="both"/>
        <w:rPr>
          <w:rFonts w:ascii="Times New Roman" w:eastAsia="Times New Roman" w:hAnsi="Times New Roman"/>
          <w:sz w:val="24"/>
          <w:szCs w:val="24"/>
        </w:rPr>
      </w:pPr>
      <w:r w:rsidRPr="00750D4A">
        <w:rPr>
          <w:rFonts w:ascii="Times New Roman" w:eastAsia="Times New Roman" w:hAnsi="Times New Roman"/>
          <w:sz w:val="24"/>
          <w:szCs w:val="24"/>
        </w:rPr>
        <w:t>Design: Cross-sectional survey using multiple self-report measures.</w:t>
      </w:r>
    </w:p>
    <w:p w14:paraId="4ABF4DA4" w14:textId="77777777" w:rsidR="001452D7" w:rsidRPr="00750D4A" w:rsidRDefault="001452D7" w:rsidP="002513C1">
      <w:pPr>
        <w:spacing w:after="0" w:line="480" w:lineRule="auto"/>
        <w:contextualSpacing/>
        <w:jc w:val="both"/>
        <w:rPr>
          <w:rFonts w:ascii="Times New Roman" w:eastAsia="Times New Roman" w:hAnsi="Times New Roman"/>
          <w:sz w:val="24"/>
          <w:szCs w:val="24"/>
        </w:rPr>
      </w:pPr>
      <w:r w:rsidRPr="00750D4A">
        <w:rPr>
          <w:rFonts w:ascii="Times New Roman" w:eastAsia="Times New Roman" w:hAnsi="Times New Roman"/>
          <w:sz w:val="24"/>
          <w:szCs w:val="24"/>
        </w:rPr>
        <w:t xml:space="preserve">Sample and Methods: Eighty-seven AYA survivors of cancer were recruited from follow-up appointments at an oncology unit, and completed self-report questionnaires measuring emotional distress, post-traumatic stress symptoms, metacognitive beliefs, demographic information and current physical health difficulties. Data were analysed using correlational and hierarchical multiple regression analyses. </w:t>
      </w:r>
    </w:p>
    <w:p w14:paraId="28126F56" w14:textId="77777777" w:rsidR="001452D7" w:rsidRPr="00750D4A" w:rsidRDefault="001452D7" w:rsidP="002513C1">
      <w:pPr>
        <w:spacing w:after="0" w:line="480" w:lineRule="auto"/>
        <w:contextualSpacing/>
        <w:jc w:val="both"/>
        <w:rPr>
          <w:rFonts w:ascii="Times New Roman" w:eastAsia="Times New Roman" w:hAnsi="Times New Roman"/>
          <w:sz w:val="24"/>
          <w:szCs w:val="24"/>
        </w:rPr>
      </w:pPr>
      <w:r w:rsidRPr="00750D4A">
        <w:rPr>
          <w:rFonts w:ascii="Times New Roman" w:eastAsia="Times New Roman" w:hAnsi="Times New Roman"/>
          <w:sz w:val="24"/>
          <w:szCs w:val="24"/>
        </w:rPr>
        <w:t>Findings: Metacognitive beliefs explained an additional 50% and 41% of the variance in emotional distress and post-traumatic stress symptoms, respectively, after controlling for known covariate effects, including current physical health difficulties.</w:t>
      </w:r>
    </w:p>
    <w:p w14:paraId="6645F927" w14:textId="77777777" w:rsidR="001452D7" w:rsidRPr="00750D4A" w:rsidRDefault="001452D7" w:rsidP="002513C1">
      <w:pPr>
        <w:spacing w:after="0" w:line="480" w:lineRule="auto"/>
        <w:contextualSpacing/>
        <w:jc w:val="both"/>
        <w:rPr>
          <w:rFonts w:ascii="Times New Roman" w:hAnsi="Times New Roman"/>
          <w:sz w:val="24"/>
          <w:szCs w:val="24"/>
        </w:rPr>
      </w:pPr>
      <w:r w:rsidRPr="00750D4A">
        <w:rPr>
          <w:rFonts w:ascii="Times New Roman" w:eastAsia="Times New Roman" w:hAnsi="Times New Roman"/>
          <w:sz w:val="24"/>
          <w:szCs w:val="24"/>
        </w:rPr>
        <w:t xml:space="preserve">Conclusions/Implications for Psychosocial Providers or Policy: The metacognitive model of psychopathology is potentially applicable to AYA survivors of cancer who present with elevated general distress and/or post-traumatic stress symptoms. </w:t>
      </w:r>
      <w:r w:rsidRPr="00750D4A">
        <w:rPr>
          <w:rFonts w:ascii="Times New Roman" w:hAnsi="Times New Roman"/>
          <w:sz w:val="24"/>
          <w:szCs w:val="24"/>
        </w:rPr>
        <w:t xml:space="preserve">Prospective studies are required to determine if metacognitive beliefs and processes have a causal role in distress in </w:t>
      </w:r>
      <w:r w:rsidRPr="00750D4A">
        <w:rPr>
          <w:rFonts w:ascii="Times New Roman" w:eastAsia="Times New Roman" w:hAnsi="Times New Roman"/>
          <w:sz w:val="24"/>
          <w:szCs w:val="24"/>
        </w:rPr>
        <w:t>AYA survivors of cancer</w:t>
      </w:r>
      <w:r w:rsidRPr="00750D4A">
        <w:rPr>
          <w:rFonts w:ascii="Times New Roman" w:hAnsi="Times New Roman"/>
          <w:sz w:val="24"/>
          <w:szCs w:val="24"/>
        </w:rPr>
        <w:t xml:space="preserve">. </w:t>
      </w:r>
      <w:r w:rsidRPr="00750D4A">
        <w:rPr>
          <w:rFonts w:ascii="Times New Roman" w:hAnsi="Times New Roman"/>
          <w:b/>
          <w:sz w:val="24"/>
          <w:szCs w:val="24"/>
          <w:lang w:val="da-DK"/>
        </w:rPr>
        <w:br w:type="page"/>
      </w:r>
    </w:p>
    <w:p w14:paraId="25742EE0" w14:textId="77777777" w:rsidR="001452D7" w:rsidRPr="00750D4A" w:rsidRDefault="001452D7" w:rsidP="002513C1">
      <w:pPr>
        <w:spacing w:after="0" w:line="480" w:lineRule="auto"/>
        <w:contextualSpacing/>
        <w:jc w:val="center"/>
        <w:rPr>
          <w:rFonts w:ascii="Times New Roman" w:hAnsi="Times New Roman"/>
          <w:b/>
          <w:sz w:val="24"/>
          <w:szCs w:val="24"/>
        </w:rPr>
      </w:pPr>
      <w:r w:rsidRPr="00750D4A">
        <w:rPr>
          <w:rFonts w:ascii="Times New Roman" w:eastAsia="Times New Roman" w:hAnsi="Times New Roman"/>
          <w:b/>
          <w:bCs/>
          <w:sz w:val="24"/>
          <w:szCs w:val="24"/>
        </w:rPr>
        <w:lastRenderedPageBreak/>
        <w:t>Introduction</w:t>
      </w:r>
    </w:p>
    <w:p w14:paraId="75371BD1" w14:textId="77777777" w:rsidR="001452D7" w:rsidRPr="00750D4A" w:rsidRDefault="001452D7" w:rsidP="0055783F">
      <w:pPr>
        <w:autoSpaceDE w:val="0"/>
        <w:autoSpaceDN w:val="0"/>
        <w:adjustRightInd w:val="0"/>
        <w:spacing w:after="0" w:line="480" w:lineRule="auto"/>
        <w:ind w:firstLine="720"/>
        <w:jc w:val="both"/>
        <w:rPr>
          <w:rFonts w:ascii="Times New Roman" w:eastAsia="Times New Roman" w:hAnsi="Times New Roman"/>
          <w:sz w:val="24"/>
          <w:szCs w:val="24"/>
        </w:rPr>
      </w:pPr>
      <w:r w:rsidRPr="00750D4A">
        <w:rPr>
          <w:rFonts w:ascii="Times New Roman" w:hAnsi="Times New Roman"/>
          <w:sz w:val="24"/>
          <w:szCs w:val="24"/>
        </w:rPr>
        <w:t xml:space="preserve">Improvements in diagnosis and advances in treatment have increased survival in patients diagnosed with cancer in childhood, adolescence and young adulthood, with approximately 80% of patients now surviving into adulthood </w:t>
      </w:r>
      <w:r w:rsidRPr="00750D4A">
        <w:rPr>
          <w:rFonts w:ascii="Times New Roman" w:hAnsi="Times New Roman"/>
          <w:noProof/>
          <w:sz w:val="24"/>
          <w:szCs w:val="24"/>
          <w:vertAlign w:val="superscript"/>
        </w:rPr>
        <w:t>1-4</w:t>
      </w:r>
      <w:r w:rsidRPr="00750D4A">
        <w:rPr>
          <w:rFonts w:ascii="Times New Roman" w:hAnsi="Times New Roman"/>
          <w:sz w:val="24"/>
          <w:szCs w:val="24"/>
        </w:rPr>
        <w:t xml:space="preserve">. Adolescent and young adult (AYA) survivors of cancer often experience physical and psychosocial late-effects which are secondary to their cancer and its treatment. </w:t>
      </w:r>
      <w:r w:rsidRPr="00750D4A">
        <w:rPr>
          <w:rFonts w:ascii="Times New Roman" w:eastAsia="Times New Roman" w:hAnsi="Times New Roman"/>
          <w:sz w:val="24"/>
          <w:szCs w:val="24"/>
        </w:rPr>
        <w:t xml:space="preserve">Over 60% of long-term survivors are left with at least one chronic health condition, while at least 40% experience moderate-to-severe or life-threatening sequalae </w:t>
      </w:r>
      <w:r w:rsidRPr="00750D4A">
        <w:rPr>
          <w:rFonts w:ascii="Times New Roman" w:eastAsia="Times New Roman" w:hAnsi="Times New Roman"/>
          <w:noProof/>
          <w:sz w:val="24"/>
          <w:szCs w:val="24"/>
          <w:vertAlign w:val="superscript"/>
        </w:rPr>
        <w:t>3-5</w:t>
      </w:r>
      <w:r w:rsidRPr="00750D4A">
        <w:rPr>
          <w:rFonts w:ascii="Times New Roman" w:hAnsi="Times New Roman"/>
          <w:sz w:val="24"/>
          <w:szCs w:val="24"/>
          <w:lang w:eastAsia="en-GB"/>
        </w:rPr>
        <w:t xml:space="preserve">. These physical health difficulties, coupled with the </w:t>
      </w:r>
      <w:r w:rsidRPr="00750D4A">
        <w:rPr>
          <w:rFonts w:ascii="Times New Roman" w:eastAsia="Times New Roman" w:hAnsi="Times New Roman"/>
          <w:sz w:val="24"/>
          <w:szCs w:val="24"/>
        </w:rPr>
        <w:t xml:space="preserve">occurrence of cancer at a critical stage in identity formation and personal and social development, mean that AYA survivors of cancer are particularly vulnerable to experiencing emotional distress </w:t>
      </w:r>
      <w:r w:rsidRPr="00750D4A">
        <w:rPr>
          <w:rFonts w:ascii="Times New Roman" w:eastAsia="Times New Roman" w:hAnsi="Times New Roman"/>
          <w:noProof/>
          <w:sz w:val="24"/>
          <w:szCs w:val="24"/>
          <w:vertAlign w:val="superscript"/>
        </w:rPr>
        <w:t>6-8</w:t>
      </w:r>
      <w:r w:rsidRPr="00750D4A">
        <w:rPr>
          <w:rFonts w:ascii="Times New Roman" w:hAnsi="Times New Roman"/>
          <w:sz w:val="24"/>
          <w:szCs w:val="24"/>
          <w:lang w:eastAsia="en-GB"/>
        </w:rPr>
        <w:t xml:space="preserve">. </w:t>
      </w:r>
      <w:r w:rsidRPr="00750D4A">
        <w:rPr>
          <w:rFonts w:ascii="Times New Roman" w:eastAsia="Times New Roman" w:hAnsi="Times New Roman"/>
          <w:sz w:val="24"/>
          <w:szCs w:val="24"/>
        </w:rPr>
        <w:t xml:space="preserve">There are several robust predictors of emotional distress in AYA survivors of cancer, </w:t>
      </w:r>
      <w:r w:rsidRPr="00750D4A">
        <w:rPr>
          <w:rFonts w:ascii="Times New Roman" w:hAnsi="Times New Roman"/>
          <w:sz w:val="24"/>
          <w:szCs w:val="24"/>
        </w:rPr>
        <w:t>including</w:t>
      </w:r>
      <w:r w:rsidRPr="00750D4A">
        <w:rPr>
          <w:rFonts w:ascii="Times New Roman" w:eastAsia="Times New Roman" w:hAnsi="Times New Roman"/>
          <w:sz w:val="24"/>
          <w:szCs w:val="24"/>
        </w:rPr>
        <w:t xml:space="preserve"> being female, experiencing physical health problems, receiving a cancer diagnosis at a younger age, and being in the transition phase from end of acute medical treatment to survivorship </w:t>
      </w:r>
      <w:r w:rsidRPr="00750D4A">
        <w:rPr>
          <w:rFonts w:ascii="Times New Roman" w:eastAsia="Times New Roman" w:hAnsi="Times New Roman"/>
          <w:noProof/>
          <w:sz w:val="24"/>
          <w:szCs w:val="24"/>
          <w:vertAlign w:val="superscript"/>
        </w:rPr>
        <w:t>9-13</w:t>
      </w:r>
      <w:r w:rsidRPr="00750D4A">
        <w:rPr>
          <w:rFonts w:ascii="Times New Roman" w:eastAsia="Times New Roman" w:hAnsi="Times New Roman"/>
          <w:sz w:val="24"/>
          <w:szCs w:val="24"/>
        </w:rPr>
        <w:t xml:space="preserve">. </w:t>
      </w:r>
      <w:bookmarkStart w:id="1" w:name="Section_430"/>
      <w:bookmarkEnd w:id="1"/>
    </w:p>
    <w:p w14:paraId="5E3315F6" w14:textId="77777777" w:rsidR="001452D7" w:rsidRPr="00750D4A" w:rsidRDefault="001452D7" w:rsidP="0055783F">
      <w:pPr>
        <w:autoSpaceDE w:val="0"/>
        <w:autoSpaceDN w:val="0"/>
        <w:adjustRightInd w:val="0"/>
        <w:spacing w:after="0" w:line="480" w:lineRule="auto"/>
        <w:ind w:firstLine="720"/>
        <w:jc w:val="both"/>
        <w:rPr>
          <w:rFonts w:ascii="Times New Roman" w:hAnsi="Times New Roman"/>
          <w:color w:val="000000"/>
          <w:sz w:val="24"/>
          <w:szCs w:val="24"/>
        </w:rPr>
      </w:pPr>
      <w:r w:rsidRPr="00750D4A">
        <w:rPr>
          <w:rFonts w:ascii="Times New Roman" w:hAnsi="Times New Roman"/>
          <w:sz w:val="24"/>
          <w:szCs w:val="24"/>
          <w:lang w:eastAsia="en-GB"/>
        </w:rPr>
        <w:t xml:space="preserve">For most AYA survivors, emotional distress diminishes naturally over time </w:t>
      </w:r>
      <w:r w:rsidRPr="00750D4A">
        <w:rPr>
          <w:rFonts w:ascii="Times New Roman" w:hAnsi="Times New Roman"/>
          <w:noProof/>
          <w:sz w:val="24"/>
          <w:szCs w:val="24"/>
          <w:vertAlign w:val="superscript"/>
          <w:lang w:eastAsia="en-GB"/>
        </w:rPr>
        <w:t>14,15</w:t>
      </w:r>
      <w:r w:rsidRPr="00750D4A">
        <w:rPr>
          <w:rFonts w:ascii="Times New Roman" w:hAnsi="Times New Roman"/>
          <w:sz w:val="24"/>
          <w:szCs w:val="24"/>
          <w:lang w:eastAsia="en-GB"/>
        </w:rPr>
        <w:t xml:space="preserve">. However, </w:t>
      </w:r>
      <w:r w:rsidRPr="00750D4A">
        <w:rPr>
          <w:rFonts w:ascii="Times New Roman" w:hAnsi="Times New Roman"/>
          <w:sz w:val="24"/>
          <w:szCs w:val="24"/>
        </w:rPr>
        <w:t xml:space="preserve">around a third of long-term survivors experience clinically-significant levels of emotional distress </w:t>
      </w:r>
      <w:r w:rsidRPr="00750D4A">
        <w:rPr>
          <w:rFonts w:ascii="Times New Roman" w:hAnsi="Times New Roman"/>
          <w:noProof/>
          <w:sz w:val="24"/>
          <w:szCs w:val="24"/>
          <w:vertAlign w:val="superscript"/>
        </w:rPr>
        <w:t>8,16,17</w:t>
      </w:r>
      <w:r w:rsidRPr="00750D4A">
        <w:rPr>
          <w:rFonts w:ascii="Times New Roman" w:hAnsi="Times New Roman"/>
          <w:sz w:val="24"/>
          <w:szCs w:val="24"/>
        </w:rPr>
        <w:t xml:space="preserve"> which, if left untreated, can persist for a decade or more </w:t>
      </w:r>
      <w:r w:rsidRPr="00750D4A">
        <w:rPr>
          <w:rFonts w:ascii="Times New Roman" w:hAnsi="Times New Roman"/>
          <w:noProof/>
          <w:sz w:val="24"/>
          <w:szCs w:val="24"/>
          <w:vertAlign w:val="superscript"/>
        </w:rPr>
        <w:t>8,17</w:t>
      </w:r>
      <w:r w:rsidRPr="00750D4A">
        <w:rPr>
          <w:rFonts w:ascii="Times New Roman" w:hAnsi="Times New Roman"/>
          <w:sz w:val="24"/>
          <w:szCs w:val="24"/>
        </w:rPr>
        <w:t xml:space="preserve">. Psychological morbidity reduces quality of life, treatment adherence and follow-up with oncology services, intensifies physical symptoms, and increases economic burden </w:t>
      </w:r>
      <w:r w:rsidRPr="00750D4A">
        <w:rPr>
          <w:rFonts w:ascii="Times New Roman" w:hAnsi="Times New Roman"/>
          <w:noProof/>
          <w:sz w:val="24"/>
          <w:szCs w:val="24"/>
          <w:vertAlign w:val="superscript"/>
        </w:rPr>
        <w:t>15,16,18</w:t>
      </w:r>
      <w:r w:rsidRPr="00750D4A">
        <w:rPr>
          <w:rFonts w:ascii="Times New Roman" w:hAnsi="Times New Roman"/>
          <w:sz w:val="24"/>
          <w:szCs w:val="24"/>
        </w:rPr>
        <w:t xml:space="preserve">. Although </w:t>
      </w:r>
      <w:r w:rsidRPr="00750D4A">
        <w:rPr>
          <w:rFonts w:ascii="Times New Roman" w:hAnsi="Times New Roman"/>
          <w:color w:val="000000"/>
          <w:sz w:val="24"/>
          <w:szCs w:val="24"/>
        </w:rPr>
        <w:t xml:space="preserve">clinical guidelines and guidelines for commissioning healthcare services recognise the importance of providing effective, timely and acceptable psychological interventions to those patients who need it </w:t>
      </w:r>
      <w:r w:rsidRPr="00750D4A">
        <w:rPr>
          <w:rFonts w:ascii="Times New Roman" w:hAnsi="Times New Roman"/>
          <w:noProof/>
          <w:color w:val="000000"/>
          <w:sz w:val="24"/>
          <w:szCs w:val="24"/>
          <w:vertAlign w:val="superscript"/>
        </w:rPr>
        <w:t>19</w:t>
      </w:r>
      <w:r w:rsidRPr="00750D4A">
        <w:rPr>
          <w:rFonts w:ascii="Times New Roman" w:hAnsi="Times New Roman"/>
          <w:color w:val="000000"/>
          <w:sz w:val="24"/>
          <w:szCs w:val="24"/>
        </w:rPr>
        <w:t xml:space="preserve">, considerable room for improvement in treatment efficacy exists </w:t>
      </w:r>
      <w:r w:rsidRPr="00750D4A">
        <w:rPr>
          <w:rFonts w:ascii="Times New Roman" w:hAnsi="Times New Roman"/>
          <w:noProof/>
          <w:color w:val="000000"/>
          <w:sz w:val="24"/>
          <w:szCs w:val="24"/>
          <w:vertAlign w:val="superscript"/>
        </w:rPr>
        <w:t>20,21</w:t>
      </w:r>
      <w:r w:rsidRPr="00750D4A">
        <w:rPr>
          <w:rFonts w:ascii="Times New Roman" w:hAnsi="Times New Roman"/>
          <w:color w:val="000000"/>
          <w:sz w:val="24"/>
          <w:szCs w:val="24"/>
        </w:rPr>
        <w:t xml:space="preserve">. </w:t>
      </w:r>
    </w:p>
    <w:p w14:paraId="68DE7414" w14:textId="77777777" w:rsidR="001452D7" w:rsidRPr="00750D4A" w:rsidRDefault="001452D7" w:rsidP="00126299">
      <w:pPr>
        <w:autoSpaceDE w:val="0"/>
        <w:autoSpaceDN w:val="0"/>
        <w:adjustRightInd w:val="0"/>
        <w:spacing w:after="0" w:line="480" w:lineRule="auto"/>
        <w:ind w:firstLine="720"/>
        <w:jc w:val="both"/>
        <w:rPr>
          <w:rFonts w:ascii="Times New Roman" w:hAnsi="Times New Roman"/>
          <w:sz w:val="24"/>
          <w:szCs w:val="24"/>
          <w:lang w:eastAsia="en-GB"/>
        </w:rPr>
      </w:pPr>
      <w:r w:rsidRPr="00750D4A">
        <w:rPr>
          <w:rFonts w:ascii="Times New Roman" w:hAnsi="Times New Roman"/>
          <w:color w:val="000000"/>
          <w:sz w:val="24"/>
          <w:szCs w:val="24"/>
        </w:rPr>
        <w:t>Arguably, more efficacious interventions for emotional distress experienced by AYA</w:t>
      </w:r>
      <w:r w:rsidRPr="00750D4A">
        <w:rPr>
          <w:rFonts w:ascii="Times New Roman" w:eastAsia="Times New Roman" w:hAnsi="Times New Roman"/>
          <w:sz w:val="24"/>
          <w:szCs w:val="24"/>
        </w:rPr>
        <w:t xml:space="preserve"> survivors of cancer will be achieved if the treatment is based on a theoretical model which can </w:t>
      </w:r>
      <w:r w:rsidRPr="00750D4A">
        <w:rPr>
          <w:rFonts w:ascii="Times New Roman" w:eastAsia="Times New Roman" w:hAnsi="Times New Roman"/>
          <w:sz w:val="24"/>
          <w:szCs w:val="24"/>
          <w:lang w:eastAsia="en-GB"/>
        </w:rPr>
        <w:t xml:space="preserve">accommodate the diverse range of presentations and psychological co-morbidity intrinsic to the AYA survivor population </w:t>
      </w:r>
      <w:r w:rsidRPr="00750D4A">
        <w:rPr>
          <w:rFonts w:ascii="Times New Roman" w:eastAsia="Times New Roman" w:hAnsi="Times New Roman"/>
          <w:noProof/>
          <w:sz w:val="24"/>
          <w:szCs w:val="24"/>
          <w:vertAlign w:val="superscript"/>
          <w:lang w:eastAsia="en-GB"/>
        </w:rPr>
        <w:t>17</w:t>
      </w:r>
      <w:r w:rsidRPr="00750D4A">
        <w:rPr>
          <w:rFonts w:ascii="Times New Roman" w:eastAsia="Times New Roman" w:hAnsi="Times New Roman"/>
          <w:sz w:val="24"/>
          <w:szCs w:val="24"/>
          <w:lang w:eastAsia="en-GB"/>
        </w:rPr>
        <w:t xml:space="preserve">. One potential model is the </w:t>
      </w:r>
      <w:r w:rsidRPr="00750D4A">
        <w:rPr>
          <w:rFonts w:ascii="Times New Roman" w:hAnsi="Times New Roman"/>
          <w:color w:val="000000"/>
          <w:sz w:val="24"/>
          <w:szCs w:val="24"/>
        </w:rPr>
        <w:t xml:space="preserve">Self-Regulatory Executive Function (S-REF) model </w:t>
      </w:r>
      <w:r w:rsidRPr="00750D4A">
        <w:rPr>
          <w:rFonts w:ascii="Times New Roman" w:hAnsi="Times New Roman"/>
          <w:noProof/>
          <w:color w:val="000000"/>
          <w:sz w:val="24"/>
          <w:szCs w:val="24"/>
          <w:vertAlign w:val="superscript"/>
        </w:rPr>
        <w:t>22</w:t>
      </w:r>
      <w:r w:rsidRPr="00750D4A">
        <w:rPr>
          <w:rFonts w:ascii="Times New Roman" w:hAnsi="Times New Roman"/>
          <w:color w:val="000000"/>
          <w:sz w:val="24"/>
          <w:szCs w:val="24"/>
        </w:rPr>
        <w:t xml:space="preserve">, a trans-diagnostic model of emotional distress. </w:t>
      </w:r>
      <w:r w:rsidRPr="00750D4A">
        <w:rPr>
          <w:rFonts w:ascii="Times New Roman" w:hAnsi="Times New Roman"/>
          <w:sz w:val="24"/>
          <w:szCs w:val="24"/>
          <w:lang w:eastAsia="en-GB"/>
        </w:rPr>
        <w:t>T</w:t>
      </w:r>
      <w:r w:rsidRPr="00750D4A">
        <w:rPr>
          <w:rFonts w:ascii="Times New Roman" w:hAnsi="Times New Roman"/>
          <w:color w:val="000000"/>
          <w:sz w:val="24"/>
          <w:szCs w:val="24"/>
        </w:rPr>
        <w:t xml:space="preserve">he S-REF model posits that emotional distress becomes persistent when stored metacognitive beliefs guide an individual to </w:t>
      </w:r>
      <w:r w:rsidRPr="00750D4A">
        <w:rPr>
          <w:rFonts w:ascii="Times New Roman" w:hAnsi="Times New Roman"/>
          <w:sz w:val="24"/>
          <w:szCs w:val="24"/>
          <w:lang w:eastAsia="en-GB"/>
        </w:rPr>
        <w:t>respond to commonly-occurring negative thoughts and feelings in a specific way</w:t>
      </w:r>
      <w:r w:rsidRPr="00750D4A">
        <w:rPr>
          <w:rFonts w:ascii="Times New Roman" w:hAnsi="Times New Roman"/>
          <w:color w:val="000000"/>
          <w:sz w:val="24"/>
          <w:szCs w:val="24"/>
        </w:rPr>
        <w:t xml:space="preserve"> </w:t>
      </w:r>
      <w:r w:rsidRPr="00750D4A">
        <w:rPr>
          <w:rFonts w:ascii="Times New Roman" w:hAnsi="Times New Roman"/>
          <w:noProof/>
          <w:color w:val="000000"/>
          <w:sz w:val="24"/>
          <w:szCs w:val="24"/>
          <w:vertAlign w:val="superscript"/>
        </w:rPr>
        <w:t>22</w:t>
      </w:r>
      <w:r w:rsidRPr="00750D4A">
        <w:rPr>
          <w:rFonts w:ascii="Times New Roman" w:hAnsi="Times New Roman"/>
          <w:color w:val="000000"/>
          <w:sz w:val="24"/>
          <w:szCs w:val="24"/>
        </w:rPr>
        <w:t>. This response style is termed the ‘Cognitive Attentional Syndrome’ (CAS), and has three broad components: i) perseverative thinking (e.g. worry, rumination, over-analysing, doubting); ii) threat-monitoring (e.g. focusing attention on thoughts, emotions or physical sensations); and iii) maladaptive cognitive/behavioural coping strategies that impair cognitive and emotional regulation (such as avoidance, reassurance-seeking and thought suppression).</w:t>
      </w:r>
      <w:r w:rsidRPr="00750D4A">
        <w:rPr>
          <w:rFonts w:ascii="Times New Roman" w:hAnsi="Times New Roman"/>
          <w:sz w:val="24"/>
          <w:szCs w:val="24"/>
          <w:lang w:eastAsia="en-GB"/>
        </w:rPr>
        <w:t xml:space="preserve"> </w:t>
      </w:r>
    </w:p>
    <w:p w14:paraId="39180AD1" w14:textId="77777777" w:rsidR="001452D7" w:rsidRPr="00750D4A" w:rsidRDefault="001452D7" w:rsidP="00126299">
      <w:pPr>
        <w:autoSpaceDE w:val="0"/>
        <w:autoSpaceDN w:val="0"/>
        <w:adjustRightInd w:val="0"/>
        <w:spacing w:after="0" w:line="480" w:lineRule="auto"/>
        <w:ind w:firstLine="720"/>
        <w:jc w:val="both"/>
        <w:rPr>
          <w:rFonts w:ascii="Times New Roman" w:hAnsi="Times New Roman"/>
          <w:color w:val="000000"/>
          <w:sz w:val="24"/>
          <w:szCs w:val="24"/>
        </w:rPr>
      </w:pPr>
      <w:r w:rsidRPr="00750D4A">
        <w:rPr>
          <w:rFonts w:ascii="Times New Roman" w:hAnsi="Times New Roman"/>
          <w:sz w:val="24"/>
          <w:szCs w:val="24"/>
          <w:lang w:eastAsia="en-GB"/>
        </w:rPr>
        <w:t xml:space="preserve">The S-REF model states that several types of metacognitions activate and maintain the CAS, which in turn maintains distress. Cartwright-Hatton and Wells </w:t>
      </w:r>
      <w:r w:rsidRPr="00750D4A">
        <w:rPr>
          <w:rFonts w:ascii="Times New Roman" w:hAnsi="Times New Roman"/>
          <w:noProof/>
          <w:sz w:val="24"/>
          <w:szCs w:val="24"/>
          <w:vertAlign w:val="superscript"/>
          <w:lang w:eastAsia="en-GB"/>
        </w:rPr>
        <w:t>23</w:t>
      </w:r>
      <w:r w:rsidRPr="00750D4A">
        <w:rPr>
          <w:rFonts w:ascii="Times New Roman" w:hAnsi="Times New Roman"/>
          <w:sz w:val="24"/>
          <w:szCs w:val="24"/>
          <w:lang w:eastAsia="en-GB"/>
        </w:rPr>
        <w:t xml:space="preserve"> devised the Metacognitions Questionnaire and subsequently developed an abbreviated version, the Metacognitions Questionnaire-30 </w:t>
      </w:r>
      <w:r w:rsidRPr="00750D4A">
        <w:rPr>
          <w:rFonts w:ascii="Times New Roman" w:hAnsi="Times New Roman"/>
          <w:noProof/>
          <w:sz w:val="24"/>
          <w:szCs w:val="24"/>
          <w:vertAlign w:val="superscript"/>
          <w:lang w:eastAsia="en-GB"/>
        </w:rPr>
        <w:t>24</w:t>
      </w:r>
      <w:r w:rsidRPr="00750D4A">
        <w:rPr>
          <w:rFonts w:ascii="Times New Roman" w:hAnsi="Times New Roman"/>
          <w:sz w:val="24"/>
          <w:szCs w:val="24"/>
          <w:lang w:eastAsia="en-GB"/>
        </w:rPr>
        <w:t xml:space="preserve">, to assess 5 metacognitive domains used in the present study. </w:t>
      </w:r>
      <w:r w:rsidRPr="00750D4A">
        <w:rPr>
          <w:rFonts w:ascii="Times New Roman" w:hAnsi="Times New Roman"/>
          <w:i/>
          <w:sz w:val="24"/>
          <w:szCs w:val="24"/>
          <w:lang w:eastAsia="en-GB"/>
        </w:rPr>
        <w:t>Positive metacognitive beliefs</w:t>
      </w:r>
      <w:r w:rsidRPr="00750D4A">
        <w:rPr>
          <w:rFonts w:ascii="Times New Roman" w:hAnsi="Times New Roman"/>
          <w:sz w:val="24"/>
          <w:szCs w:val="24"/>
          <w:lang w:eastAsia="en-GB"/>
        </w:rPr>
        <w:t xml:space="preserve"> concern the usefulness of each aspect of the CAS (e.g., “worrying will help me cope”). </w:t>
      </w:r>
      <w:r w:rsidRPr="00750D4A">
        <w:rPr>
          <w:rFonts w:ascii="Times New Roman" w:hAnsi="Times New Roman"/>
          <w:i/>
          <w:sz w:val="24"/>
          <w:szCs w:val="24"/>
          <w:lang w:eastAsia="en-GB"/>
        </w:rPr>
        <w:t>Negative metacognitive beliefs</w:t>
      </w:r>
      <w:r w:rsidRPr="00750D4A">
        <w:rPr>
          <w:rFonts w:ascii="Times New Roman" w:hAnsi="Times New Roman"/>
          <w:sz w:val="24"/>
          <w:szCs w:val="24"/>
          <w:lang w:eastAsia="en-GB"/>
        </w:rPr>
        <w:t xml:space="preserve"> pertain to the uncontrollability</w:t>
      </w:r>
      <w:r w:rsidRPr="00750D4A">
        <w:rPr>
          <w:rFonts w:ascii="Times New Roman" w:eastAsia="Times New Roman" w:hAnsi="Times New Roman"/>
          <w:sz w:val="24"/>
          <w:szCs w:val="24"/>
        </w:rPr>
        <w:t xml:space="preserve"> </w:t>
      </w:r>
      <w:r w:rsidRPr="00750D4A">
        <w:rPr>
          <w:rFonts w:ascii="Times New Roman" w:hAnsi="Times New Roman"/>
          <w:sz w:val="24"/>
          <w:szCs w:val="24"/>
          <w:lang w:eastAsia="en-GB"/>
        </w:rPr>
        <w:t xml:space="preserve">and danger of the CAS (e.g., “I can’t stop worrying about cancer recurrence”). </w:t>
      </w:r>
      <w:r w:rsidRPr="00750D4A">
        <w:rPr>
          <w:rFonts w:ascii="Times New Roman" w:hAnsi="Times New Roman"/>
          <w:i/>
          <w:sz w:val="24"/>
          <w:szCs w:val="24"/>
          <w:lang w:eastAsia="en-GB"/>
        </w:rPr>
        <w:t>Cognitive confidence</w:t>
      </w:r>
      <w:r w:rsidRPr="00750D4A">
        <w:rPr>
          <w:rFonts w:ascii="Times New Roman" w:hAnsi="Times New Roman"/>
          <w:sz w:val="24"/>
          <w:szCs w:val="24"/>
          <w:lang w:eastAsia="en-GB"/>
        </w:rPr>
        <w:t xml:space="preserve"> relates to beliefs about lack of confidence in one’s attention and memory (e.g. “I don’t trust my memory”), while beliefs about the </w:t>
      </w:r>
      <w:r w:rsidRPr="00750D4A">
        <w:rPr>
          <w:rFonts w:ascii="Times New Roman" w:hAnsi="Times New Roman"/>
          <w:i/>
          <w:sz w:val="24"/>
          <w:szCs w:val="24"/>
          <w:lang w:eastAsia="en-GB"/>
        </w:rPr>
        <w:t>need to control thoughts</w:t>
      </w:r>
      <w:r w:rsidRPr="00750D4A">
        <w:rPr>
          <w:rFonts w:ascii="Times New Roman" w:hAnsi="Times New Roman"/>
          <w:sz w:val="24"/>
          <w:szCs w:val="24"/>
          <w:lang w:eastAsia="en-GB"/>
        </w:rPr>
        <w:t xml:space="preserve"> relate to the extent to which one believes certain thoughts must be suppressed (e.g. “it’s bad to have thoughts about cancer”). Finally, </w:t>
      </w:r>
      <w:r w:rsidRPr="00750D4A">
        <w:rPr>
          <w:rFonts w:ascii="Times New Roman" w:hAnsi="Times New Roman"/>
          <w:i/>
          <w:sz w:val="24"/>
          <w:szCs w:val="24"/>
          <w:lang w:eastAsia="en-GB"/>
        </w:rPr>
        <w:t xml:space="preserve">cognitive self-consciousness </w:t>
      </w:r>
      <w:r w:rsidRPr="00750D4A">
        <w:rPr>
          <w:rFonts w:ascii="Times New Roman" w:hAnsi="Times New Roman"/>
          <w:sz w:val="24"/>
          <w:szCs w:val="24"/>
          <w:lang w:eastAsia="en-GB"/>
        </w:rPr>
        <w:t xml:space="preserve">pertains to the degree to which one monitors their thoughts and focuses their attention inwards (e.g. “I monitor my mind for negative thoughts about cancer”).  </w:t>
      </w:r>
    </w:p>
    <w:p w14:paraId="6A63CED0" w14:textId="77777777" w:rsidR="001452D7" w:rsidRPr="00750D4A" w:rsidRDefault="001452D7" w:rsidP="002513C1">
      <w:pPr>
        <w:autoSpaceDE w:val="0"/>
        <w:autoSpaceDN w:val="0"/>
        <w:adjustRightInd w:val="0"/>
        <w:spacing w:after="0" w:line="480" w:lineRule="auto"/>
        <w:ind w:firstLine="720"/>
        <w:jc w:val="both"/>
        <w:rPr>
          <w:rFonts w:ascii="Times New Roman" w:hAnsi="Times New Roman"/>
          <w:sz w:val="24"/>
          <w:szCs w:val="24"/>
          <w:lang w:eastAsia="en-GB"/>
        </w:rPr>
      </w:pPr>
      <w:r w:rsidRPr="00750D4A">
        <w:rPr>
          <w:rFonts w:ascii="Times New Roman" w:hAnsi="Times New Roman"/>
          <w:color w:val="000000"/>
          <w:sz w:val="24"/>
          <w:szCs w:val="24"/>
        </w:rPr>
        <w:t xml:space="preserve">Preliminary evidence supports the applicability of the S-REF model to adult cancer survivors experiencing emotional distress </w:t>
      </w:r>
      <w:r w:rsidRPr="00750D4A">
        <w:rPr>
          <w:rFonts w:ascii="Times New Roman" w:hAnsi="Times New Roman"/>
          <w:noProof/>
          <w:color w:val="000000"/>
          <w:sz w:val="24"/>
          <w:szCs w:val="24"/>
          <w:vertAlign w:val="superscript"/>
        </w:rPr>
        <w:t>25,26</w:t>
      </w:r>
      <w:r w:rsidRPr="00750D4A">
        <w:rPr>
          <w:rFonts w:ascii="Times New Roman" w:hAnsi="Times New Roman"/>
          <w:color w:val="000000"/>
          <w:sz w:val="24"/>
          <w:szCs w:val="24"/>
        </w:rPr>
        <w:t xml:space="preserve">. </w:t>
      </w:r>
      <w:r w:rsidRPr="00750D4A">
        <w:rPr>
          <w:rFonts w:ascii="Times New Roman" w:hAnsi="Times New Roman"/>
          <w:sz w:val="24"/>
          <w:szCs w:val="24"/>
          <w:lang w:val="en-US"/>
        </w:rPr>
        <w:t xml:space="preserve">Metacognitive beliefs are associated with symptoms of anxiety, depression and trauma among patients with breast or prostate cancer at both the time of diagnosis, and 12-months post-diagnosis, with negative metacognitive beliefs demonstrating the strongest association with each outcome </w:t>
      </w:r>
      <w:r w:rsidRPr="00750D4A">
        <w:rPr>
          <w:rFonts w:ascii="Times New Roman" w:hAnsi="Times New Roman"/>
          <w:noProof/>
          <w:sz w:val="24"/>
          <w:szCs w:val="24"/>
          <w:vertAlign w:val="superscript"/>
        </w:rPr>
        <w:t>25,26</w:t>
      </w:r>
      <w:r w:rsidRPr="00750D4A">
        <w:rPr>
          <w:rFonts w:ascii="Times New Roman" w:hAnsi="Times New Roman"/>
          <w:sz w:val="24"/>
          <w:szCs w:val="24"/>
          <w:lang w:val="en-US"/>
        </w:rPr>
        <w:t xml:space="preserve">. Metacognitive beliefs also </w:t>
      </w:r>
      <w:r w:rsidRPr="00750D4A">
        <w:rPr>
          <w:rFonts w:ascii="Times New Roman" w:hAnsi="Times New Roman"/>
          <w:sz w:val="24"/>
          <w:szCs w:val="24"/>
        </w:rPr>
        <w:t xml:space="preserve">explain additional variance in these outcomes after controlling for age, gender and negative illness perceptions </w:t>
      </w:r>
      <w:r w:rsidRPr="00750D4A">
        <w:rPr>
          <w:rFonts w:ascii="Times New Roman" w:hAnsi="Times New Roman"/>
          <w:noProof/>
          <w:sz w:val="24"/>
          <w:szCs w:val="24"/>
          <w:vertAlign w:val="superscript"/>
        </w:rPr>
        <w:t>25,26</w:t>
      </w:r>
      <w:r w:rsidRPr="00750D4A">
        <w:rPr>
          <w:rFonts w:ascii="Times New Roman" w:hAnsi="Times New Roman"/>
          <w:sz w:val="24"/>
          <w:szCs w:val="24"/>
        </w:rPr>
        <w:t xml:space="preserve"> and, consistent with the central predictions of the S-REF model, cause and maintain distress both directly and indirectly, by driving worry </w:t>
      </w:r>
      <w:r w:rsidRPr="00750D4A">
        <w:rPr>
          <w:rFonts w:ascii="Times New Roman" w:hAnsi="Times New Roman"/>
          <w:noProof/>
          <w:sz w:val="24"/>
          <w:szCs w:val="24"/>
          <w:vertAlign w:val="superscript"/>
        </w:rPr>
        <w:t>25,26</w:t>
      </w:r>
      <w:r w:rsidRPr="00750D4A">
        <w:rPr>
          <w:rFonts w:ascii="Times New Roman" w:hAnsi="Times New Roman"/>
          <w:sz w:val="24"/>
          <w:szCs w:val="24"/>
        </w:rPr>
        <w:t xml:space="preserve">. However, the utility of the metacognitive model in understanding emotional distress in AYA survivors of cancer has not yet been empirically studied. </w:t>
      </w:r>
    </w:p>
    <w:p w14:paraId="1201E811" w14:textId="77777777" w:rsidR="001452D7" w:rsidRPr="00750D4A" w:rsidRDefault="001452D7" w:rsidP="002149F3">
      <w:pPr>
        <w:spacing w:after="0" w:line="480" w:lineRule="auto"/>
        <w:ind w:firstLine="720"/>
        <w:jc w:val="both"/>
        <w:rPr>
          <w:rFonts w:ascii="Times New Roman" w:eastAsia="Times New Roman" w:hAnsi="Times New Roman"/>
          <w:sz w:val="24"/>
          <w:szCs w:val="24"/>
        </w:rPr>
      </w:pPr>
      <w:r w:rsidRPr="00750D4A">
        <w:rPr>
          <w:rFonts w:ascii="Times New Roman" w:hAnsi="Times New Roman"/>
          <w:sz w:val="24"/>
          <w:szCs w:val="24"/>
        </w:rPr>
        <w:t>T</w:t>
      </w:r>
      <w:r w:rsidRPr="00750D4A">
        <w:rPr>
          <w:rFonts w:ascii="Times New Roman" w:hAnsi="Times New Roman"/>
          <w:color w:val="000000"/>
          <w:sz w:val="24"/>
          <w:szCs w:val="24"/>
        </w:rPr>
        <w:t>he current study investigates whether metacognitive beliefs positively predict emotional distress and trauma symptoms in AYA survivors of cancer after controlling for known covariate effects (</w:t>
      </w:r>
      <w:r w:rsidRPr="00750D4A">
        <w:rPr>
          <w:rFonts w:ascii="Times New Roman" w:eastAsia="Times New Roman" w:hAnsi="Times New Roman"/>
          <w:sz w:val="24"/>
          <w:szCs w:val="24"/>
        </w:rPr>
        <w:t xml:space="preserve">current age, gender, age at time of cancer diagnosis, time since the end of acute medical treatment and current physical health difficulties) </w:t>
      </w:r>
      <w:r w:rsidRPr="00750D4A">
        <w:rPr>
          <w:rFonts w:ascii="Times New Roman" w:eastAsia="Times New Roman" w:hAnsi="Times New Roman"/>
          <w:noProof/>
          <w:sz w:val="24"/>
          <w:szCs w:val="24"/>
          <w:vertAlign w:val="superscript"/>
        </w:rPr>
        <w:t>9</w:t>
      </w:r>
      <w:r w:rsidRPr="00750D4A">
        <w:rPr>
          <w:rFonts w:ascii="Times New Roman" w:eastAsia="Times New Roman" w:hAnsi="Times New Roman"/>
          <w:sz w:val="24"/>
          <w:szCs w:val="24"/>
        </w:rPr>
        <w:t xml:space="preserve">. Specifically, we hypothesise that: 1) metacognitive beliefs will be positively correlated with emotional distress and post-traumatic stress symptoms; 2) metacognitive beliefs will explain a statistically significant proportion of the variance in emotional distress and post-traumatic stress symptoms after controlling for known covariates; and 3) negative metacognitive beliefs will show the strongest association with emotional distress and post-traumatic stress symptoms. </w:t>
      </w:r>
    </w:p>
    <w:p w14:paraId="6E309A3B" w14:textId="77777777" w:rsidR="001452D7" w:rsidRPr="00750D4A" w:rsidRDefault="001452D7" w:rsidP="002149F3">
      <w:pPr>
        <w:spacing w:after="0" w:line="480" w:lineRule="auto"/>
        <w:contextualSpacing/>
        <w:jc w:val="center"/>
        <w:rPr>
          <w:rFonts w:ascii="Times New Roman" w:hAnsi="Times New Roman"/>
          <w:b/>
          <w:sz w:val="24"/>
          <w:szCs w:val="24"/>
        </w:rPr>
      </w:pPr>
      <w:r w:rsidRPr="00750D4A">
        <w:rPr>
          <w:rFonts w:ascii="Times New Roman" w:eastAsia="Times New Roman" w:hAnsi="Times New Roman"/>
          <w:b/>
          <w:bCs/>
          <w:sz w:val="24"/>
          <w:szCs w:val="24"/>
        </w:rPr>
        <w:t>Methods</w:t>
      </w:r>
    </w:p>
    <w:p w14:paraId="5999C344" w14:textId="77777777" w:rsidR="001452D7" w:rsidRPr="00750D4A" w:rsidRDefault="001452D7" w:rsidP="002149F3">
      <w:pPr>
        <w:spacing w:after="0" w:line="480" w:lineRule="auto"/>
        <w:contextualSpacing/>
        <w:jc w:val="both"/>
        <w:rPr>
          <w:rFonts w:ascii="Times New Roman" w:eastAsia="Times New Roman" w:hAnsi="Times New Roman"/>
          <w:sz w:val="24"/>
          <w:szCs w:val="24"/>
        </w:rPr>
      </w:pPr>
      <w:r w:rsidRPr="00750D4A">
        <w:rPr>
          <w:rFonts w:ascii="Times New Roman" w:eastAsia="Times New Roman" w:hAnsi="Times New Roman"/>
          <w:b/>
          <w:sz w:val="24"/>
          <w:szCs w:val="24"/>
        </w:rPr>
        <w:t>Research Design</w:t>
      </w:r>
    </w:p>
    <w:p w14:paraId="7AE4EF07" w14:textId="77777777" w:rsidR="001452D7" w:rsidRPr="00750D4A" w:rsidRDefault="001452D7" w:rsidP="002149F3">
      <w:pPr>
        <w:spacing w:after="0" w:line="480" w:lineRule="auto"/>
        <w:ind w:firstLine="720"/>
        <w:contextualSpacing/>
        <w:jc w:val="both"/>
        <w:rPr>
          <w:rFonts w:ascii="Times New Roman" w:eastAsia="Times New Roman" w:hAnsi="Times New Roman"/>
          <w:sz w:val="24"/>
          <w:szCs w:val="24"/>
        </w:rPr>
      </w:pPr>
      <w:r w:rsidRPr="00750D4A">
        <w:rPr>
          <w:rFonts w:ascii="Times New Roman" w:eastAsia="Times New Roman" w:hAnsi="Times New Roman"/>
          <w:sz w:val="24"/>
          <w:szCs w:val="24"/>
        </w:rPr>
        <w:t xml:space="preserve">A cross-sectional research design, drawing from a sample of consecutive consenting patients and using multiple self-report measures, was adopted. </w:t>
      </w:r>
    </w:p>
    <w:p w14:paraId="3BB2CBE4" w14:textId="77777777" w:rsidR="001452D7" w:rsidRPr="00750D4A" w:rsidRDefault="001452D7" w:rsidP="002149F3">
      <w:pPr>
        <w:spacing w:after="0" w:line="480" w:lineRule="auto"/>
        <w:contextualSpacing/>
        <w:jc w:val="both"/>
        <w:rPr>
          <w:rFonts w:ascii="Times New Roman" w:eastAsia="Times New Roman" w:hAnsi="Times New Roman"/>
          <w:sz w:val="24"/>
          <w:szCs w:val="24"/>
        </w:rPr>
      </w:pPr>
      <w:r w:rsidRPr="00750D4A">
        <w:rPr>
          <w:rFonts w:ascii="Times New Roman" w:eastAsia="Times New Roman" w:hAnsi="Times New Roman"/>
          <w:b/>
          <w:sz w:val="24"/>
          <w:szCs w:val="24"/>
        </w:rPr>
        <w:t xml:space="preserve">Participant Characteristics </w:t>
      </w:r>
    </w:p>
    <w:p w14:paraId="5544B67B" w14:textId="77777777" w:rsidR="001452D7" w:rsidRPr="00750D4A" w:rsidRDefault="001452D7" w:rsidP="002149F3">
      <w:pPr>
        <w:spacing w:after="0" w:line="480" w:lineRule="auto"/>
        <w:ind w:firstLine="720"/>
        <w:contextualSpacing/>
        <w:jc w:val="both"/>
        <w:rPr>
          <w:rFonts w:ascii="Times New Roman" w:eastAsia="Times New Roman" w:hAnsi="Times New Roman"/>
          <w:sz w:val="24"/>
          <w:szCs w:val="24"/>
        </w:rPr>
      </w:pPr>
      <w:r w:rsidRPr="00750D4A">
        <w:rPr>
          <w:rFonts w:ascii="Times New Roman" w:hAnsi="Times New Roman"/>
          <w:color w:val="000000"/>
          <w:sz w:val="24"/>
          <w:szCs w:val="24"/>
        </w:rPr>
        <w:t>AYA survivors of cancer</w:t>
      </w:r>
      <w:r w:rsidRPr="00750D4A">
        <w:rPr>
          <w:rFonts w:ascii="Times New Roman" w:eastAsia="Times New Roman" w:hAnsi="Times New Roman"/>
          <w:sz w:val="24"/>
          <w:szCs w:val="24"/>
        </w:rPr>
        <w:t xml:space="preserve"> were recruited from outpatient clinics at a teenage and young adult oncology unit. Inclusion criteria were that participants: a) were aged between 16 and 24 years; b) had finished acute treatment for cancer at least 3 months previously; and c) were sufficiently literate in English to give informed consent and complete the questionnaires. Patients whose clinical notes indicated that they had moderate-to-severe neurological impairment were excluded. </w:t>
      </w:r>
    </w:p>
    <w:p w14:paraId="48195F8E" w14:textId="77777777" w:rsidR="001452D7" w:rsidRPr="00750D4A" w:rsidRDefault="001452D7" w:rsidP="00FC0EE2">
      <w:pPr>
        <w:spacing w:after="0" w:line="480" w:lineRule="auto"/>
        <w:contextualSpacing/>
        <w:jc w:val="both"/>
        <w:rPr>
          <w:rFonts w:ascii="Times New Roman" w:hAnsi="Times New Roman"/>
          <w:b/>
          <w:sz w:val="24"/>
          <w:szCs w:val="24"/>
        </w:rPr>
      </w:pPr>
      <w:r w:rsidRPr="00750D4A">
        <w:rPr>
          <w:rFonts w:ascii="Times New Roman" w:hAnsi="Times New Roman"/>
          <w:b/>
          <w:sz w:val="24"/>
          <w:szCs w:val="24"/>
        </w:rPr>
        <w:t xml:space="preserve">Measures and Covariates </w:t>
      </w:r>
    </w:p>
    <w:p w14:paraId="1073A062" w14:textId="77777777" w:rsidR="001452D7" w:rsidRPr="00750D4A" w:rsidRDefault="001452D7" w:rsidP="00FC0EE2">
      <w:pPr>
        <w:spacing w:after="0" w:line="480" w:lineRule="auto"/>
        <w:ind w:firstLine="567"/>
        <w:contextualSpacing/>
        <w:jc w:val="both"/>
        <w:rPr>
          <w:rFonts w:ascii="Times New Roman" w:eastAsia="Times New Roman" w:hAnsi="Times New Roman"/>
          <w:i/>
          <w:iCs/>
          <w:sz w:val="24"/>
          <w:szCs w:val="24"/>
          <w:lang w:eastAsia="en-GB"/>
        </w:rPr>
      </w:pPr>
      <w:r w:rsidRPr="00750D4A">
        <w:rPr>
          <w:rFonts w:ascii="Times New Roman" w:eastAsia="Times New Roman" w:hAnsi="Times New Roman"/>
          <w:b/>
          <w:iCs/>
          <w:sz w:val="24"/>
          <w:szCs w:val="24"/>
          <w:lang w:eastAsia="en-GB"/>
        </w:rPr>
        <w:t>Demographic and clinical information.</w:t>
      </w:r>
      <w:r w:rsidRPr="00750D4A">
        <w:rPr>
          <w:rFonts w:ascii="Times New Roman" w:eastAsia="Times New Roman" w:hAnsi="Times New Roman"/>
          <w:i/>
          <w:iCs/>
          <w:sz w:val="24"/>
          <w:szCs w:val="24"/>
          <w:lang w:eastAsia="en-GB"/>
        </w:rPr>
        <w:t xml:space="preserve"> </w:t>
      </w:r>
    </w:p>
    <w:p w14:paraId="3EDC8241" w14:textId="77777777" w:rsidR="001452D7" w:rsidRPr="00750D4A" w:rsidRDefault="001452D7" w:rsidP="00FC0EE2">
      <w:pPr>
        <w:spacing w:after="0" w:line="480" w:lineRule="auto"/>
        <w:ind w:firstLine="567"/>
        <w:contextualSpacing/>
        <w:jc w:val="both"/>
        <w:rPr>
          <w:rFonts w:ascii="Times New Roman" w:eastAsia="Times New Roman" w:hAnsi="Times New Roman"/>
          <w:i/>
          <w:iCs/>
          <w:sz w:val="24"/>
          <w:szCs w:val="24"/>
          <w:lang w:eastAsia="en-GB"/>
        </w:rPr>
      </w:pPr>
      <w:r w:rsidRPr="00750D4A">
        <w:rPr>
          <w:rFonts w:ascii="Times New Roman" w:eastAsia="Times New Roman" w:hAnsi="Times New Roman"/>
          <w:sz w:val="24"/>
          <w:szCs w:val="24"/>
        </w:rPr>
        <w:t>A 7-item self-report measure was used to gather demographic and clinical information, including current age, gender, age at time of cancer diagnosis and time since the end of acute medical treatment.</w:t>
      </w:r>
    </w:p>
    <w:p w14:paraId="2C7DC95D" w14:textId="77777777" w:rsidR="001452D7" w:rsidRPr="00750D4A" w:rsidRDefault="001452D7" w:rsidP="00FC0EE2">
      <w:pPr>
        <w:spacing w:after="0" w:line="480" w:lineRule="auto"/>
        <w:ind w:firstLine="567"/>
        <w:contextualSpacing/>
        <w:jc w:val="both"/>
        <w:rPr>
          <w:rFonts w:ascii="Times New Roman" w:eastAsia="Times New Roman" w:hAnsi="Times New Roman"/>
          <w:b/>
          <w:iCs/>
          <w:sz w:val="24"/>
          <w:szCs w:val="24"/>
          <w:lang w:eastAsia="en-GB"/>
        </w:rPr>
      </w:pPr>
      <w:r w:rsidRPr="00750D4A">
        <w:rPr>
          <w:rFonts w:ascii="Times New Roman" w:eastAsia="Times New Roman" w:hAnsi="Times New Roman"/>
          <w:b/>
          <w:iCs/>
          <w:sz w:val="24"/>
          <w:szCs w:val="24"/>
          <w:lang w:eastAsia="en-GB"/>
        </w:rPr>
        <w:t xml:space="preserve">Emotional distress. </w:t>
      </w:r>
    </w:p>
    <w:p w14:paraId="70A2AEC7" w14:textId="77777777" w:rsidR="001452D7" w:rsidRPr="00750D4A" w:rsidRDefault="001452D7" w:rsidP="00FC0EE2">
      <w:pPr>
        <w:spacing w:after="0" w:line="480" w:lineRule="auto"/>
        <w:ind w:firstLine="567"/>
        <w:contextualSpacing/>
        <w:jc w:val="both"/>
        <w:rPr>
          <w:rFonts w:ascii="Times New Roman" w:eastAsia="Times New Roman" w:hAnsi="Times New Roman"/>
          <w:noProof/>
          <w:sz w:val="24"/>
          <w:szCs w:val="24"/>
          <w:lang w:eastAsia="en-GB"/>
        </w:rPr>
      </w:pPr>
      <w:r w:rsidRPr="00750D4A">
        <w:rPr>
          <w:rFonts w:ascii="Times New Roman" w:eastAsia="Times New Roman" w:hAnsi="Times New Roman"/>
          <w:iCs/>
          <w:sz w:val="24"/>
          <w:szCs w:val="24"/>
          <w:lang w:eastAsia="en-GB"/>
        </w:rPr>
        <w:t xml:space="preserve">Emotional distress was assessed using the Hospital Anxiety and Depression Scale </w:t>
      </w:r>
      <w:r w:rsidRPr="00750D4A">
        <w:rPr>
          <w:rFonts w:ascii="Times New Roman" w:eastAsia="Times New Roman" w:hAnsi="Times New Roman"/>
          <w:sz w:val="24"/>
          <w:szCs w:val="24"/>
          <w:lang w:eastAsia="en-GB"/>
        </w:rPr>
        <w:t xml:space="preserve">(HADS) </w:t>
      </w:r>
      <w:r w:rsidRPr="00750D4A">
        <w:rPr>
          <w:rFonts w:ascii="Times New Roman" w:eastAsia="Times New Roman" w:hAnsi="Times New Roman"/>
          <w:noProof/>
          <w:sz w:val="24"/>
          <w:szCs w:val="24"/>
          <w:vertAlign w:val="superscript"/>
          <w:lang w:eastAsia="en-GB"/>
        </w:rPr>
        <w:t>27</w:t>
      </w:r>
      <w:r w:rsidRPr="00750D4A">
        <w:rPr>
          <w:rFonts w:ascii="Times New Roman" w:eastAsia="Times New Roman" w:hAnsi="Times New Roman"/>
          <w:sz w:val="24"/>
          <w:szCs w:val="24"/>
          <w:lang w:eastAsia="en-GB"/>
        </w:rPr>
        <w:t xml:space="preserve">. The HADS is a 14-item self-report scale, which assesses the presence of symptoms of anxiety (7 items) and depression (7 items) in the preceding 7 days. Respondents rate </w:t>
      </w:r>
      <w:r w:rsidRPr="00750D4A">
        <w:rPr>
          <w:rFonts w:ascii="Times New Roman" w:eastAsia="Times New Roman" w:hAnsi="Times New Roman"/>
          <w:iCs/>
          <w:sz w:val="24"/>
          <w:szCs w:val="24"/>
          <w:lang w:eastAsia="en-GB"/>
        </w:rPr>
        <w:t>e</w:t>
      </w:r>
      <w:r w:rsidRPr="00750D4A">
        <w:rPr>
          <w:rFonts w:ascii="Times New Roman" w:eastAsia="Times New Roman" w:hAnsi="Times New Roman"/>
          <w:sz w:val="24"/>
          <w:szCs w:val="24"/>
          <w:lang w:eastAsia="en-GB"/>
        </w:rPr>
        <w:t>ach item on a four-point Likert scale, with options that extend from 0 (absence) to 3 (extreme presence). Responses produce two subscale scores: depression and anxiety. Scores range from 0-21, with high scores indicating high levels of anxiety and/or depression. Scores can also be combined to produce a total scale score, ranging from 0-42. T</w:t>
      </w:r>
      <w:r w:rsidRPr="00750D4A">
        <w:rPr>
          <w:rFonts w:ascii="Times New Roman" w:eastAsia="Times New Roman" w:hAnsi="Times New Roman"/>
          <w:color w:val="131313"/>
          <w:sz w:val="24"/>
          <w:szCs w:val="24"/>
          <w:lang w:eastAsia="en-GB"/>
        </w:rPr>
        <w:t>he</w:t>
      </w:r>
      <w:r w:rsidRPr="00750D4A">
        <w:rPr>
          <w:rFonts w:ascii="Times New Roman" w:eastAsia="Times New Roman" w:hAnsi="Times New Roman"/>
          <w:noProof/>
          <w:sz w:val="24"/>
          <w:szCs w:val="24"/>
          <w:lang w:eastAsia="en-GB"/>
        </w:rPr>
        <w:t xml:space="preserve"> HADS total scale score demonstrates good construct validity for measuring emotional distress in cancer patients </w:t>
      </w:r>
      <w:r w:rsidRPr="00750D4A">
        <w:rPr>
          <w:rFonts w:ascii="Times New Roman" w:eastAsia="Times New Roman" w:hAnsi="Times New Roman"/>
          <w:noProof/>
          <w:sz w:val="24"/>
          <w:szCs w:val="24"/>
          <w:vertAlign w:val="superscript"/>
          <w:lang w:eastAsia="en-GB"/>
        </w:rPr>
        <w:t>28</w:t>
      </w:r>
      <w:r w:rsidRPr="00750D4A">
        <w:rPr>
          <w:rFonts w:ascii="Times New Roman" w:eastAsia="Times New Roman" w:hAnsi="Times New Roman"/>
          <w:noProof/>
          <w:sz w:val="24"/>
          <w:szCs w:val="24"/>
          <w:lang w:eastAsia="en-GB"/>
        </w:rPr>
        <w:t xml:space="preserve"> and is recommended as the optimal measure of general distress when evaluating treatment efficacy in heterogeneous cancer populations </w:t>
      </w:r>
      <w:r w:rsidRPr="00750D4A">
        <w:rPr>
          <w:rFonts w:ascii="Times New Roman" w:eastAsia="Times New Roman" w:hAnsi="Times New Roman"/>
          <w:noProof/>
          <w:sz w:val="24"/>
          <w:szCs w:val="24"/>
          <w:vertAlign w:val="superscript"/>
          <w:lang w:eastAsia="en-GB"/>
        </w:rPr>
        <w:t>29</w:t>
      </w:r>
      <w:r w:rsidRPr="00750D4A">
        <w:rPr>
          <w:rFonts w:ascii="Times New Roman" w:eastAsia="Times New Roman" w:hAnsi="Times New Roman"/>
          <w:noProof/>
          <w:sz w:val="24"/>
          <w:szCs w:val="24"/>
          <w:lang w:eastAsia="en-GB"/>
        </w:rPr>
        <w:t xml:space="preserve">. The internal consistency for the total scale score in this sample was very good (Cronbach’s </w:t>
      </w:r>
      <w:r w:rsidRPr="00750D4A">
        <w:rPr>
          <w:rFonts w:ascii="Times New Roman" w:eastAsia="Times New Roman" w:hAnsi="Times New Roman"/>
          <w:i/>
          <w:noProof/>
          <w:sz w:val="24"/>
          <w:szCs w:val="24"/>
          <w:lang w:eastAsia="en-GB"/>
        </w:rPr>
        <w:t>α</w:t>
      </w:r>
      <w:r w:rsidRPr="00750D4A">
        <w:rPr>
          <w:rFonts w:ascii="Times New Roman" w:eastAsia="Times New Roman" w:hAnsi="Times New Roman"/>
          <w:noProof/>
          <w:sz w:val="24"/>
          <w:szCs w:val="24"/>
          <w:lang w:eastAsia="en-GB"/>
        </w:rPr>
        <w:t xml:space="preserve"> = .88).</w:t>
      </w:r>
    </w:p>
    <w:p w14:paraId="2C17F8C3" w14:textId="77777777" w:rsidR="001452D7" w:rsidRPr="00750D4A" w:rsidRDefault="001452D7" w:rsidP="00FC0EE2">
      <w:pPr>
        <w:spacing w:after="0" w:line="480" w:lineRule="auto"/>
        <w:ind w:firstLine="567"/>
        <w:contextualSpacing/>
        <w:jc w:val="both"/>
        <w:rPr>
          <w:rFonts w:ascii="Times New Roman" w:eastAsia="Times New Roman" w:hAnsi="Times New Roman"/>
          <w:b/>
          <w:i/>
          <w:iCs/>
          <w:sz w:val="24"/>
          <w:szCs w:val="24"/>
          <w:lang w:eastAsia="en-GB"/>
        </w:rPr>
      </w:pPr>
      <w:r w:rsidRPr="00750D4A">
        <w:rPr>
          <w:rFonts w:ascii="Times New Roman" w:eastAsia="Times New Roman" w:hAnsi="Times New Roman"/>
          <w:b/>
          <w:noProof/>
          <w:sz w:val="24"/>
          <w:szCs w:val="24"/>
          <w:lang w:eastAsia="en-GB"/>
        </w:rPr>
        <w:t>Post-traumatic stress symptoms associated with cancer.</w:t>
      </w:r>
    </w:p>
    <w:p w14:paraId="2EAF1D0B" w14:textId="77777777" w:rsidR="001452D7" w:rsidRPr="00750D4A" w:rsidRDefault="001452D7" w:rsidP="00FC0EE2">
      <w:pPr>
        <w:tabs>
          <w:tab w:val="left" w:pos="3544"/>
        </w:tabs>
        <w:spacing w:after="0" w:line="480" w:lineRule="auto"/>
        <w:ind w:firstLine="567"/>
        <w:contextualSpacing/>
        <w:jc w:val="both"/>
        <w:rPr>
          <w:rFonts w:ascii="Times New Roman" w:eastAsia="Times New Roman" w:hAnsi="Times New Roman"/>
          <w:sz w:val="24"/>
          <w:szCs w:val="24"/>
          <w:lang w:eastAsia="en-GB"/>
        </w:rPr>
      </w:pPr>
      <w:r w:rsidRPr="00750D4A">
        <w:rPr>
          <w:rFonts w:ascii="Times New Roman" w:eastAsia="Times New Roman" w:hAnsi="Times New Roman"/>
          <w:noProof/>
          <w:sz w:val="24"/>
          <w:szCs w:val="24"/>
          <w:lang w:eastAsia="en-GB"/>
        </w:rPr>
        <w:t xml:space="preserve">The </w:t>
      </w:r>
      <w:r w:rsidRPr="00750D4A">
        <w:rPr>
          <w:rFonts w:ascii="Times New Roman" w:eastAsia="Times New Roman" w:hAnsi="Times New Roman"/>
          <w:sz w:val="24"/>
          <w:szCs w:val="24"/>
          <w:lang w:eastAsia="en-GB"/>
        </w:rPr>
        <w:t xml:space="preserve">Impact of Event Scale-Revised (IES-R) </w:t>
      </w:r>
      <w:r w:rsidRPr="00750D4A">
        <w:rPr>
          <w:rFonts w:ascii="Times New Roman" w:eastAsia="Times New Roman" w:hAnsi="Times New Roman"/>
          <w:noProof/>
          <w:sz w:val="24"/>
          <w:szCs w:val="24"/>
          <w:vertAlign w:val="superscript"/>
          <w:lang w:eastAsia="en-GB"/>
        </w:rPr>
        <w:t>30</w:t>
      </w:r>
      <w:r w:rsidRPr="00750D4A">
        <w:rPr>
          <w:rFonts w:ascii="Times New Roman" w:eastAsia="Times New Roman" w:hAnsi="Times New Roman"/>
          <w:sz w:val="24"/>
          <w:szCs w:val="24"/>
          <w:lang w:eastAsia="en-GB"/>
        </w:rPr>
        <w:t xml:space="preserve"> was used to assess post-traumatic stress symptoms associated with cancer. The IES-R is a 22-item measure of trauma-related symptoms with three subscales, reflecting intrusions, avoidance, and hyper-arousal. Respondents rate each item for frequency of occurrence over the last 7 days on a 4-point Likert scale, with options extending from 0 (“not at all”) to 4 (“extremely”). Responses are summed to give a total score, ranging from 0-88, with low scores indicating low post-traumatic stress symptoms. The IES-R has been used extensively in the adult cancer population to measure intrusion and avoidance symptoms anchored to the experience of cancer </w:t>
      </w:r>
      <w:r w:rsidRPr="00750D4A">
        <w:rPr>
          <w:rFonts w:ascii="Times New Roman" w:eastAsia="Times New Roman" w:hAnsi="Times New Roman"/>
          <w:noProof/>
          <w:sz w:val="24"/>
          <w:szCs w:val="24"/>
          <w:vertAlign w:val="superscript"/>
          <w:lang w:eastAsia="en-GB"/>
        </w:rPr>
        <w:t>31-33</w:t>
      </w:r>
      <w:r w:rsidRPr="00750D4A">
        <w:rPr>
          <w:rFonts w:ascii="Times New Roman" w:eastAsia="Times New Roman" w:hAnsi="Times New Roman"/>
          <w:sz w:val="24"/>
          <w:szCs w:val="24"/>
          <w:lang w:eastAsia="en-GB"/>
        </w:rPr>
        <w:t xml:space="preserve">, and demonstrated excellent internal consistency in this study (Cronbach’s </w:t>
      </w:r>
      <w:r w:rsidRPr="00750D4A">
        <w:rPr>
          <w:rFonts w:ascii="Times New Roman" w:eastAsia="Times New Roman" w:hAnsi="Times New Roman"/>
          <w:i/>
          <w:sz w:val="24"/>
          <w:szCs w:val="24"/>
          <w:lang w:eastAsia="en-GB"/>
        </w:rPr>
        <w:t>α</w:t>
      </w:r>
      <w:r w:rsidRPr="00750D4A">
        <w:rPr>
          <w:rFonts w:ascii="Times New Roman" w:eastAsia="Times New Roman" w:hAnsi="Times New Roman"/>
          <w:sz w:val="24"/>
          <w:szCs w:val="24"/>
          <w:lang w:eastAsia="en-GB"/>
        </w:rPr>
        <w:t xml:space="preserve"> = .95). For the purposes of this study, participants were asked to focus on their experience of cancer as a stressful life event.</w:t>
      </w:r>
    </w:p>
    <w:p w14:paraId="0EF9FE6C" w14:textId="77777777" w:rsidR="001452D7" w:rsidRPr="00750D4A" w:rsidRDefault="001452D7" w:rsidP="00FC0EE2">
      <w:pPr>
        <w:autoSpaceDE w:val="0"/>
        <w:autoSpaceDN w:val="0"/>
        <w:adjustRightInd w:val="0"/>
        <w:spacing w:after="0" w:line="480" w:lineRule="auto"/>
        <w:ind w:firstLine="567"/>
        <w:contextualSpacing/>
        <w:jc w:val="both"/>
        <w:rPr>
          <w:rFonts w:ascii="Times New Roman" w:eastAsia="Times New Roman" w:hAnsi="Times New Roman"/>
          <w:b/>
          <w:sz w:val="24"/>
          <w:szCs w:val="24"/>
        </w:rPr>
      </w:pPr>
      <w:r w:rsidRPr="00750D4A">
        <w:rPr>
          <w:rFonts w:ascii="Times New Roman" w:eastAsia="Times New Roman" w:hAnsi="Times New Roman"/>
          <w:b/>
          <w:iCs/>
          <w:sz w:val="24"/>
          <w:szCs w:val="24"/>
        </w:rPr>
        <w:t xml:space="preserve">Metacognitive beliefs. </w:t>
      </w:r>
    </w:p>
    <w:p w14:paraId="27A23D64" w14:textId="66A2A4A0" w:rsidR="001452D7" w:rsidRPr="00750D4A" w:rsidRDefault="001452D7" w:rsidP="00FC0EE2">
      <w:pPr>
        <w:autoSpaceDE w:val="0"/>
        <w:autoSpaceDN w:val="0"/>
        <w:adjustRightInd w:val="0"/>
        <w:spacing w:after="0" w:line="480" w:lineRule="auto"/>
        <w:ind w:firstLine="720"/>
        <w:contextualSpacing/>
        <w:jc w:val="both"/>
        <w:rPr>
          <w:rFonts w:ascii="Times New Roman" w:hAnsi="Times New Roman"/>
          <w:sz w:val="24"/>
          <w:szCs w:val="24"/>
        </w:rPr>
      </w:pPr>
      <w:r w:rsidRPr="00750D4A">
        <w:rPr>
          <w:rFonts w:ascii="Times New Roman" w:eastAsia="Times New Roman" w:hAnsi="Times New Roman"/>
          <w:sz w:val="24"/>
          <w:szCs w:val="24"/>
        </w:rPr>
        <w:t xml:space="preserve">Metacognitive beliefs were assessed using the 30-item self-report </w:t>
      </w:r>
      <w:r w:rsidRPr="00750D4A">
        <w:rPr>
          <w:rFonts w:ascii="Times New Roman" w:eastAsia="Times New Roman" w:hAnsi="Times New Roman"/>
          <w:iCs/>
          <w:sz w:val="24"/>
          <w:szCs w:val="24"/>
        </w:rPr>
        <w:t>Metacognitions Questionnaire-30</w:t>
      </w:r>
      <w:r w:rsidRPr="00750D4A">
        <w:rPr>
          <w:rFonts w:ascii="Times New Roman" w:eastAsia="Times New Roman" w:hAnsi="Times New Roman"/>
          <w:sz w:val="24"/>
          <w:szCs w:val="24"/>
        </w:rPr>
        <w:t xml:space="preserve"> (MCQ-30) </w:t>
      </w:r>
      <w:r w:rsidRPr="00750D4A">
        <w:rPr>
          <w:rFonts w:ascii="Times New Roman" w:eastAsia="Times New Roman" w:hAnsi="Times New Roman"/>
          <w:noProof/>
          <w:sz w:val="24"/>
          <w:szCs w:val="24"/>
          <w:vertAlign w:val="superscript"/>
        </w:rPr>
        <w:t>24</w:t>
      </w:r>
      <w:r w:rsidRPr="00750D4A">
        <w:rPr>
          <w:rFonts w:ascii="Times New Roman" w:eastAsia="Times New Roman" w:hAnsi="Times New Roman"/>
          <w:sz w:val="24"/>
          <w:szCs w:val="24"/>
        </w:rPr>
        <w:t xml:space="preserve">, which assesses five dimensions of metacognition. Respondents are asked to rate whether they ‘‘generally agree” with each statement using a 4-point scale, with options extending from 1 (“do not agree”) to 4 (“agree very much”). Responses are summed to give subscale scores (ranging from 6 to 24) and a total score (ranging from 30 to 120), with higher scores indicating higher levels of unhelpful metacognitions. The MCQ-30 has been validated for use with cancer patients </w:t>
      </w:r>
      <w:r w:rsidRPr="00750D4A">
        <w:rPr>
          <w:rFonts w:ascii="Times New Roman" w:eastAsia="Times New Roman" w:hAnsi="Times New Roman"/>
          <w:noProof/>
          <w:sz w:val="24"/>
          <w:szCs w:val="24"/>
          <w:vertAlign w:val="superscript"/>
        </w:rPr>
        <w:t>26,34</w:t>
      </w:r>
      <w:r w:rsidRPr="00750D4A">
        <w:rPr>
          <w:rFonts w:ascii="Times New Roman" w:eastAsia="Times New Roman" w:hAnsi="Times New Roman"/>
          <w:sz w:val="24"/>
          <w:szCs w:val="24"/>
        </w:rPr>
        <w:t>; with the exception of the ‘Need to Control Thoughts’ subscale (</w:t>
      </w:r>
      <w:r w:rsidRPr="00750D4A">
        <w:rPr>
          <w:rFonts w:ascii="Times New Roman" w:eastAsia="Times New Roman" w:hAnsi="Times New Roman"/>
          <w:sz w:val="24"/>
          <w:szCs w:val="24"/>
          <w:lang w:eastAsia="en-GB"/>
        </w:rPr>
        <w:t xml:space="preserve">Cronbach’s </w:t>
      </w:r>
      <w:r w:rsidRPr="00750D4A">
        <w:rPr>
          <w:rFonts w:ascii="Times New Roman" w:eastAsia="Times New Roman" w:hAnsi="Times New Roman"/>
          <w:i/>
          <w:sz w:val="24"/>
          <w:szCs w:val="24"/>
          <w:lang w:eastAsia="en-GB"/>
        </w:rPr>
        <w:t>α</w:t>
      </w:r>
      <w:r w:rsidRPr="00750D4A">
        <w:rPr>
          <w:rFonts w:ascii="Times New Roman" w:eastAsia="Times New Roman" w:hAnsi="Times New Roman"/>
          <w:sz w:val="24"/>
          <w:szCs w:val="24"/>
          <w:lang w:eastAsia="en-GB"/>
        </w:rPr>
        <w:t xml:space="preserve"> = .64), </w:t>
      </w:r>
      <w:r w:rsidRPr="00750D4A">
        <w:rPr>
          <w:rFonts w:ascii="Times New Roman" w:eastAsia="Times New Roman" w:hAnsi="Times New Roman"/>
          <w:sz w:val="24"/>
          <w:szCs w:val="24"/>
        </w:rPr>
        <w:t xml:space="preserve">all subscales demonstrated very good internal consistency in this study (all </w:t>
      </w:r>
      <w:r w:rsidRPr="00750D4A">
        <w:rPr>
          <w:rFonts w:ascii="Times New Roman" w:eastAsia="Times New Roman" w:hAnsi="Times New Roman"/>
          <w:sz w:val="24"/>
          <w:szCs w:val="24"/>
          <w:lang w:eastAsia="en-GB"/>
        </w:rPr>
        <w:t xml:space="preserve">Cronbach’s </w:t>
      </w:r>
      <w:r w:rsidRPr="00750D4A">
        <w:rPr>
          <w:rFonts w:ascii="Times New Roman" w:eastAsia="Times New Roman" w:hAnsi="Times New Roman"/>
          <w:i/>
          <w:sz w:val="24"/>
          <w:szCs w:val="24"/>
          <w:lang w:eastAsia="en-GB"/>
        </w:rPr>
        <w:t>α</w:t>
      </w:r>
      <w:r w:rsidRPr="00750D4A">
        <w:rPr>
          <w:rFonts w:ascii="Times New Roman" w:eastAsia="Times New Roman" w:hAnsi="Times New Roman"/>
          <w:sz w:val="24"/>
          <w:szCs w:val="24"/>
          <w:lang w:eastAsia="en-GB"/>
        </w:rPr>
        <w:t xml:space="preserve"> &gt; .80)</w:t>
      </w:r>
      <w:r w:rsidRPr="00750D4A">
        <w:rPr>
          <w:rFonts w:ascii="Times New Roman" w:hAnsi="Times New Roman"/>
          <w:sz w:val="24"/>
          <w:szCs w:val="24"/>
        </w:rPr>
        <w:t xml:space="preserve"> </w:t>
      </w:r>
    </w:p>
    <w:p w14:paraId="1619FC19" w14:textId="77777777" w:rsidR="001452D7" w:rsidRPr="00750D4A" w:rsidRDefault="001452D7" w:rsidP="00FC0EE2">
      <w:pPr>
        <w:spacing w:after="0" w:line="480" w:lineRule="auto"/>
        <w:ind w:firstLine="567"/>
        <w:contextualSpacing/>
        <w:jc w:val="both"/>
        <w:rPr>
          <w:rFonts w:ascii="Times New Roman" w:eastAsia="Times New Roman" w:hAnsi="Times New Roman"/>
          <w:b/>
          <w:i/>
          <w:iCs/>
          <w:color w:val="231F20"/>
          <w:sz w:val="24"/>
          <w:szCs w:val="24"/>
        </w:rPr>
      </w:pPr>
      <w:r w:rsidRPr="00750D4A">
        <w:rPr>
          <w:rFonts w:ascii="Times New Roman" w:eastAsia="Times New Roman" w:hAnsi="Times New Roman"/>
          <w:b/>
          <w:iCs/>
          <w:color w:val="231F20"/>
          <w:sz w:val="24"/>
          <w:szCs w:val="24"/>
        </w:rPr>
        <w:t xml:space="preserve">Current physical health difficulties. </w:t>
      </w:r>
    </w:p>
    <w:p w14:paraId="7DE90B98" w14:textId="77777777" w:rsidR="001452D7" w:rsidRPr="00750D4A" w:rsidRDefault="001452D7" w:rsidP="00EE7AFD">
      <w:pPr>
        <w:spacing w:after="0" w:line="480" w:lineRule="auto"/>
        <w:ind w:firstLine="567"/>
        <w:contextualSpacing/>
        <w:jc w:val="both"/>
        <w:rPr>
          <w:sz w:val="24"/>
        </w:rPr>
      </w:pPr>
      <w:r w:rsidRPr="00750D4A">
        <w:rPr>
          <w:rFonts w:ascii="Times New Roman" w:eastAsia="Times New Roman" w:hAnsi="Times New Roman"/>
          <w:iCs/>
          <w:sz w:val="24"/>
          <w:szCs w:val="24"/>
        </w:rPr>
        <w:t>Current physical health difficulties were assessed using the Short Form Health Survey</w:t>
      </w:r>
      <w:r w:rsidRPr="00750D4A">
        <w:rPr>
          <w:rFonts w:ascii="Times New Roman" w:eastAsia="Times New Roman" w:hAnsi="Times New Roman"/>
          <w:sz w:val="24"/>
          <w:szCs w:val="24"/>
        </w:rPr>
        <w:t xml:space="preserve"> (SF-12) </w:t>
      </w:r>
      <w:r w:rsidRPr="00750D4A">
        <w:rPr>
          <w:rFonts w:ascii="Times New Roman" w:eastAsia="Times New Roman" w:hAnsi="Times New Roman"/>
          <w:noProof/>
          <w:sz w:val="24"/>
          <w:szCs w:val="24"/>
          <w:vertAlign w:val="superscript"/>
        </w:rPr>
        <w:t>35</w:t>
      </w:r>
      <w:r w:rsidRPr="00750D4A">
        <w:rPr>
          <w:rFonts w:ascii="Times New Roman" w:eastAsia="Times New Roman" w:hAnsi="Times New Roman"/>
          <w:sz w:val="24"/>
          <w:szCs w:val="24"/>
        </w:rPr>
        <w:t>, a 12-item measure that assesses limitations in role functioning as a result of physical and mental health across 8 subscales. Responses are weighted and scored using software provided by the test publisher, producing two summary scores: the physical component summary (PCS) and the mental component summary (MCS). Each are represented as t-scores positioned on a normal distribution curve with a mean score of 50 and standard deviation of 10. The PCS is derived from 4 subscales: physical functioning, pain, limitations due to physical health, and general quality/perception of health, and was used as a proxy for current physical health difficulties in this study. The MCS was not used because it assesses functioning and well-being related to mental health, and therefore does not provide information regarding current physical health difficulties. The PCS demonstrates good test-retest validity (</w:t>
      </w:r>
      <w:r w:rsidRPr="00750D4A">
        <w:rPr>
          <w:rFonts w:ascii="Times New Roman" w:eastAsia="Times New Roman" w:hAnsi="Times New Roman"/>
          <w:i/>
          <w:sz w:val="24"/>
          <w:szCs w:val="24"/>
        </w:rPr>
        <w:t>r</w:t>
      </w:r>
      <w:r w:rsidRPr="00750D4A">
        <w:rPr>
          <w:rFonts w:ascii="Times New Roman" w:eastAsia="Times New Roman" w:hAnsi="Times New Roman"/>
          <w:sz w:val="24"/>
          <w:szCs w:val="24"/>
        </w:rPr>
        <w:t xml:space="preserve"> = .86) and excellent construct validity against the SF-36 (</w:t>
      </w:r>
      <w:r w:rsidRPr="00750D4A">
        <w:rPr>
          <w:rFonts w:ascii="Times New Roman" w:eastAsia="Times New Roman" w:hAnsi="Times New Roman"/>
          <w:i/>
          <w:sz w:val="24"/>
          <w:szCs w:val="24"/>
        </w:rPr>
        <w:t>r</w:t>
      </w:r>
      <w:r w:rsidRPr="00750D4A">
        <w:rPr>
          <w:rFonts w:ascii="Times New Roman" w:eastAsia="Times New Roman" w:hAnsi="Times New Roman"/>
          <w:sz w:val="24"/>
          <w:szCs w:val="24"/>
        </w:rPr>
        <w:t xml:space="preserve"> = .95) </w:t>
      </w:r>
      <w:r w:rsidRPr="00750D4A">
        <w:rPr>
          <w:rFonts w:ascii="Times New Roman" w:eastAsia="Times New Roman" w:hAnsi="Times New Roman"/>
          <w:noProof/>
          <w:sz w:val="24"/>
          <w:szCs w:val="24"/>
          <w:vertAlign w:val="superscript"/>
        </w:rPr>
        <w:t>35</w:t>
      </w:r>
      <w:r w:rsidRPr="00750D4A">
        <w:rPr>
          <w:rFonts w:ascii="Times New Roman" w:eastAsia="Times New Roman" w:hAnsi="Times New Roman"/>
          <w:sz w:val="24"/>
          <w:szCs w:val="24"/>
        </w:rPr>
        <w:t xml:space="preserve">; it was not possible to determine the psychometric properties of the PCS in this study given that scores are computed by the test publisher.   </w:t>
      </w:r>
    </w:p>
    <w:p w14:paraId="706EAF1E" w14:textId="77777777" w:rsidR="001452D7" w:rsidRPr="00750D4A" w:rsidRDefault="001452D7" w:rsidP="00FC0EE2">
      <w:pPr>
        <w:spacing w:after="0" w:line="480" w:lineRule="auto"/>
        <w:contextualSpacing/>
        <w:jc w:val="both"/>
        <w:rPr>
          <w:rFonts w:ascii="Times New Roman" w:hAnsi="Times New Roman"/>
          <w:b/>
          <w:sz w:val="24"/>
          <w:szCs w:val="24"/>
        </w:rPr>
      </w:pPr>
      <w:r w:rsidRPr="00750D4A">
        <w:rPr>
          <w:rFonts w:ascii="Times New Roman" w:hAnsi="Times New Roman"/>
          <w:b/>
          <w:sz w:val="24"/>
          <w:szCs w:val="24"/>
        </w:rPr>
        <w:t>Sampling Procedure</w:t>
      </w:r>
    </w:p>
    <w:p w14:paraId="6140F720" w14:textId="77777777" w:rsidR="001452D7" w:rsidRPr="00750D4A" w:rsidRDefault="001452D7" w:rsidP="00406C65">
      <w:pPr>
        <w:spacing w:after="0" w:line="480" w:lineRule="auto"/>
        <w:ind w:firstLine="567"/>
        <w:contextualSpacing/>
        <w:jc w:val="both"/>
        <w:rPr>
          <w:rFonts w:ascii="Times New Roman" w:eastAsia="Times New Roman" w:hAnsi="Times New Roman"/>
          <w:sz w:val="24"/>
          <w:szCs w:val="24"/>
        </w:rPr>
      </w:pPr>
      <w:r w:rsidRPr="00750D4A">
        <w:rPr>
          <w:rFonts w:ascii="Times New Roman" w:hAnsi="Times New Roman"/>
          <w:color w:val="000000"/>
          <w:sz w:val="24"/>
          <w:szCs w:val="24"/>
        </w:rPr>
        <w:t>Ethical approval was obtained from the regional National Health Service research ethics committee (09/H1014/4). Potentially eligible patients</w:t>
      </w:r>
      <w:r w:rsidRPr="00750D4A">
        <w:rPr>
          <w:rStyle w:val="CommentReference"/>
          <w:lang w:val="nb-NO" w:eastAsia="nb-NO"/>
        </w:rPr>
        <w:t xml:space="preserve"> </w:t>
      </w:r>
      <w:r w:rsidRPr="00750D4A">
        <w:rPr>
          <w:rFonts w:ascii="Times New Roman" w:eastAsia="Times New Roman" w:hAnsi="Times New Roman"/>
          <w:sz w:val="24"/>
          <w:szCs w:val="24"/>
        </w:rPr>
        <w:t xml:space="preserve">were identified from their medical records and, one to two weeks prior to their routine clinic appointment, were sent a study information sheet and covering letter. Upon arrival at the unit, patients were asked by the receptionist whether they would speak to the researcher, a clinical psychologist (KM), who answered questions and obtained informed consent from those who agreed to participate. Participants then completed the survey in the clinic or took home to complete and return in a stamped addressed envelope. </w:t>
      </w:r>
    </w:p>
    <w:p w14:paraId="14556FC1" w14:textId="77777777" w:rsidR="001452D7" w:rsidRPr="00750D4A" w:rsidRDefault="001452D7" w:rsidP="00E250A2">
      <w:pPr>
        <w:spacing w:after="0" w:line="480" w:lineRule="auto"/>
        <w:contextualSpacing/>
        <w:jc w:val="both"/>
        <w:rPr>
          <w:rFonts w:ascii="Times New Roman" w:eastAsia="Times New Roman" w:hAnsi="Times New Roman"/>
          <w:b/>
          <w:sz w:val="24"/>
          <w:szCs w:val="24"/>
        </w:rPr>
      </w:pPr>
      <w:r w:rsidRPr="00750D4A">
        <w:rPr>
          <w:rFonts w:ascii="Times New Roman" w:eastAsia="Times New Roman" w:hAnsi="Times New Roman"/>
          <w:b/>
          <w:sz w:val="24"/>
          <w:szCs w:val="24"/>
        </w:rPr>
        <w:t xml:space="preserve">Statistical Analysis </w:t>
      </w:r>
    </w:p>
    <w:p w14:paraId="2CACEC85" w14:textId="77777777" w:rsidR="001452D7" w:rsidRPr="00750D4A" w:rsidRDefault="001452D7" w:rsidP="00CF3EF9">
      <w:pPr>
        <w:spacing w:after="0" w:line="480" w:lineRule="auto"/>
        <w:ind w:firstLine="720"/>
        <w:jc w:val="both"/>
        <w:rPr>
          <w:rFonts w:ascii="Times New Roman" w:hAnsi="Times New Roman"/>
          <w:sz w:val="24"/>
          <w:szCs w:val="24"/>
        </w:rPr>
      </w:pPr>
      <w:r w:rsidRPr="00750D4A">
        <w:rPr>
          <w:rFonts w:ascii="Times New Roman" w:hAnsi="Times New Roman"/>
          <w:bCs/>
          <w:sz w:val="24"/>
          <w:szCs w:val="24"/>
        </w:rPr>
        <w:t xml:space="preserve">Data were then analysed using SPSS version 22.0. </w:t>
      </w:r>
      <w:r w:rsidRPr="00750D4A">
        <w:rPr>
          <w:rFonts w:ascii="Times New Roman" w:hAnsi="Times New Roman"/>
          <w:sz w:val="24"/>
          <w:szCs w:val="24"/>
        </w:rPr>
        <w:t>Correlational analyses were used to test the first hypothesis. To test the second and third hypotheses, two bootstrapped (</w:t>
      </w:r>
      <w:r w:rsidRPr="00750D4A">
        <w:rPr>
          <w:rFonts w:ascii="Times New Roman" w:hAnsi="Times New Roman"/>
          <w:i/>
          <w:sz w:val="24"/>
          <w:szCs w:val="24"/>
        </w:rPr>
        <w:t xml:space="preserve">n </w:t>
      </w:r>
      <w:r w:rsidRPr="00750D4A">
        <w:rPr>
          <w:rFonts w:ascii="Times New Roman" w:hAnsi="Times New Roman"/>
          <w:sz w:val="24"/>
          <w:szCs w:val="24"/>
        </w:rPr>
        <w:t xml:space="preserve">= 1000) hierarchical multiple linear regression analyses were conducted with i) emotional distress (HADS total scores) and ii) post-traumatic stress symptoms (IES-R scores) as the dependent variables, respectively. After controlling for known covariates (current age, gender, age at diagnosis, time since acute medical treatment and current physical health difficulties; Step 1), the 5 subscales of the MCQ-30 were entered (Step 2). We consider findings to be statistically significant at </w:t>
      </w:r>
      <w:r w:rsidRPr="00750D4A">
        <w:rPr>
          <w:rFonts w:ascii="Times New Roman" w:hAnsi="Times New Roman"/>
          <w:bCs/>
          <w:sz w:val="24"/>
          <w:szCs w:val="24"/>
        </w:rPr>
        <w:t xml:space="preserve">the </w:t>
      </w:r>
      <w:r w:rsidRPr="00750D4A">
        <w:rPr>
          <w:rFonts w:ascii="Times New Roman" w:hAnsi="Times New Roman"/>
          <w:bCs/>
          <w:i/>
          <w:sz w:val="24"/>
          <w:szCs w:val="24"/>
        </w:rPr>
        <w:t>p</w:t>
      </w:r>
      <w:r w:rsidRPr="00750D4A">
        <w:rPr>
          <w:rFonts w:ascii="Times New Roman" w:hAnsi="Times New Roman"/>
          <w:bCs/>
          <w:sz w:val="24"/>
          <w:szCs w:val="24"/>
        </w:rPr>
        <w:t xml:space="preserve"> &lt; .05 level, and report </w:t>
      </w:r>
      <w:r w:rsidRPr="00750D4A">
        <w:rPr>
          <w:rFonts w:ascii="Times New Roman" w:hAnsi="Times New Roman"/>
          <w:sz w:val="24"/>
          <w:szCs w:val="24"/>
        </w:rPr>
        <w:t xml:space="preserve">bias-corrected and accelerated (BCa) estimates and 95% confidence intervals for regression coefficients, as BCa estimates adjust for potential bias and skew in the bootstrap distribution to produce more reliable parameter estimation. </w:t>
      </w:r>
    </w:p>
    <w:p w14:paraId="00FA8702" w14:textId="77777777" w:rsidR="001452D7" w:rsidRPr="00750D4A" w:rsidRDefault="001452D7" w:rsidP="00406C65">
      <w:pPr>
        <w:spacing w:after="0" w:line="480" w:lineRule="auto"/>
        <w:contextualSpacing/>
        <w:jc w:val="center"/>
        <w:rPr>
          <w:rFonts w:ascii="Times New Roman" w:hAnsi="Times New Roman"/>
          <w:sz w:val="24"/>
          <w:szCs w:val="24"/>
        </w:rPr>
      </w:pPr>
      <w:r w:rsidRPr="00750D4A">
        <w:rPr>
          <w:rFonts w:ascii="Times New Roman" w:eastAsia="Times New Roman" w:hAnsi="Times New Roman"/>
          <w:b/>
          <w:bCs/>
          <w:sz w:val="24"/>
          <w:szCs w:val="24"/>
        </w:rPr>
        <w:t>Results</w:t>
      </w:r>
    </w:p>
    <w:p w14:paraId="2619FF4A" w14:textId="77777777" w:rsidR="001452D7" w:rsidRPr="00750D4A" w:rsidRDefault="001452D7" w:rsidP="00E17F4C">
      <w:pPr>
        <w:autoSpaceDE w:val="0"/>
        <w:autoSpaceDN w:val="0"/>
        <w:adjustRightInd w:val="0"/>
        <w:spacing w:after="0" w:line="480" w:lineRule="auto"/>
        <w:contextualSpacing/>
        <w:jc w:val="both"/>
        <w:rPr>
          <w:rFonts w:ascii="Times New Roman" w:eastAsia="Times New Roman" w:hAnsi="Times New Roman"/>
          <w:b/>
          <w:sz w:val="24"/>
          <w:szCs w:val="24"/>
        </w:rPr>
      </w:pPr>
      <w:r w:rsidRPr="00750D4A">
        <w:rPr>
          <w:rFonts w:ascii="Times New Roman" w:eastAsia="Times New Roman" w:hAnsi="Times New Roman"/>
          <w:b/>
          <w:sz w:val="24"/>
          <w:szCs w:val="24"/>
        </w:rPr>
        <w:t xml:space="preserve">Participant Characteristics </w:t>
      </w:r>
    </w:p>
    <w:p w14:paraId="4E639020" w14:textId="77777777" w:rsidR="001452D7" w:rsidRPr="00750D4A" w:rsidRDefault="001452D7" w:rsidP="00E250A2">
      <w:pPr>
        <w:autoSpaceDE w:val="0"/>
        <w:autoSpaceDN w:val="0"/>
        <w:adjustRightInd w:val="0"/>
        <w:spacing w:after="0" w:line="480" w:lineRule="auto"/>
        <w:ind w:firstLine="720"/>
        <w:contextualSpacing/>
        <w:jc w:val="both"/>
        <w:rPr>
          <w:rFonts w:ascii="Times New Roman" w:eastAsia="Times New Roman" w:hAnsi="Times New Roman"/>
          <w:sz w:val="24"/>
          <w:szCs w:val="24"/>
        </w:rPr>
      </w:pPr>
      <w:r w:rsidRPr="00750D4A">
        <w:rPr>
          <w:rFonts w:ascii="Times New Roman" w:eastAsia="Times New Roman" w:hAnsi="Times New Roman"/>
          <w:sz w:val="24"/>
          <w:szCs w:val="24"/>
        </w:rPr>
        <w:t>Of the 136 patients approached to participate, 32 declined to take part in the study and a further 17 patients failed to return the questionnaires. The final sample therefore comprised 87 patients. Table 1 displays their clinical and demographic characteristics.</w:t>
      </w:r>
    </w:p>
    <w:p w14:paraId="5C9D0396" w14:textId="77777777" w:rsidR="001452D7" w:rsidRPr="00750D4A" w:rsidRDefault="001452D7" w:rsidP="00E250A2">
      <w:pPr>
        <w:autoSpaceDE w:val="0"/>
        <w:autoSpaceDN w:val="0"/>
        <w:adjustRightInd w:val="0"/>
        <w:spacing w:after="0" w:line="480" w:lineRule="auto"/>
        <w:ind w:firstLine="720"/>
        <w:contextualSpacing/>
        <w:jc w:val="both"/>
        <w:rPr>
          <w:rFonts w:ascii="Times New Roman" w:eastAsia="Times New Roman" w:hAnsi="Times New Roman"/>
          <w:sz w:val="24"/>
          <w:szCs w:val="24"/>
        </w:rPr>
      </w:pPr>
      <w:r w:rsidRPr="00750D4A">
        <w:rPr>
          <w:rFonts w:ascii="Times New Roman" w:eastAsia="Times New Roman" w:hAnsi="Times New Roman"/>
          <w:sz w:val="24"/>
          <w:szCs w:val="24"/>
        </w:rPr>
        <w:t>[Please insert Table 1 about here]</w:t>
      </w:r>
    </w:p>
    <w:p w14:paraId="0E9F7F7E" w14:textId="77777777" w:rsidR="001452D7" w:rsidRPr="00750D4A" w:rsidRDefault="001452D7" w:rsidP="00E17F4C">
      <w:pPr>
        <w:autoSpaceDE w:val="0"/>
        <w:autoSpaceDN w:val="0"/>
        <w:adjustRightInd w:val="0"/>
        <w:spacing w:after="0" w:line="480" w:lineRule="auto"/>
        <w:contextualSpacing/>
        <w:jc w:val="both"/>
        <w:rPr>
          <w:rFonts w:ascii="Times New Roman" w:eastAsia="Times New Roman" w:hAnsi="Times New Roman"/>
          <w:b/>
          <w:sz w:val="24"/>
          <w:szCs w:val="24"/>
        </w:rPr>
      </w:pPr>
      <w:r w:rsidRPr="00750D4A">
        <w:rPr>
          <w:rFonts w:ascii="Times New Roman" w:hAnsi="Times New Roman"/>
          <w:b/>
          <w:sz w:val="24"/>
          <w:szCs w:val="24"/>
        </w:rPr>
        <w:t xml:space="preserve">Association between Metacognitive Beliefs and Anxiety, Depression and Post-traumatic Stress Symptoms </w:t>
      </w:r>
    </w:p>
    <w:p w14:paraId="17EAAAC4" w14:textId="77777777" w:rsidR="001452D7" w:rsidRPr="00750D4A" w:rsidRDefault="001452D7" w:rsidP="00894111">
      <w:pPr>
        <w:autoSpaceDE w:val="0"/>
        <w:autoSpaceDN w:val="0"/>
        <w:adjustRightInd w:val="0"/>
        <w:spacing w:after="0" w:line="480" w:lineRule="auto"/>
        <w:ind w:firstLine="720"/>
        <w:contextualSpacing/>
        <w:jc w:val="both"/>
        <w:rPr>
          <w:rFonts w:ascii="Times New Roman" w:hAnsi="Times New Roman"/>
          <w:sz w:val="24"/>
          <w:szCs w:val="24"/>
        </w:rPr>
      </w:pPr>
      <w:r w:rsidRPr="00750D4A">
        <w:rPr>
          <w:rFonts w:ascii="Times New Roman" w:hAnsi="Times New Roman"/>
          <w:sz w:val="24"/>
          <w:szCs w:val="24"/>
        </w:rPr>
        <w:t>Table 2 displays descriptive statistics and zero-order correlations for key variables.  As hypothesised, MCQ-30 subscales were all positively correlated with HADS and IES-R total scores, with the Negative Beliefs about Worry subscale of the MCQ-30 demonstrating the strongest correlation with both the HADS (</w:t>
      </w:r>
      <w:r w:rsidRPr="00750D4A">
        <w:rPr>
          <w:rFonts w:ascii="Times New Roman" w:hAnsi="Times New Roman"/>
          <w:i/>
          <w:sz w:val="24"/>
          <w:szCs w:val="24"/>
        </w:rPr>
        <w:t>r</w:t>
      </w:r>
      <w:r w:rsidRPr="00750D4A">
        <w:rPr>
          <w:rFonts w:ascii="Times New Roman" w:hAnsi="Times New Roman"/>
          <w:sz w:val="24"/>
          <w:szCs w:val="24"/>
        </w:rPr>
        <w:t xml:space="preserve"> = .74, </w:t>
      </w:r>
      <w:r w:rsidRPr="00750D4A">
        <w:rPr>
          <w:rFonts w:ascii="Times New Roman" w:hAnsi="Times New Roman"/>
          <w:i/>
          <w:sz w:val="24"/>
          <w:szCs w:val="24"/>
        </w:rPr>
        <w:t>p</w:t>
      </w:r>
      <w:r w:rsidRPr="00750D4A">
        <w:rPr>
          <w:rFonts w:ascii="Times New Roman" w:hAnsi="Times New Roman"/>
          <w:sz w:val="24"/>
          <w:szCs w:val="24"/>
        </w:rPr>
        <w:t xml:space="preserve"> &lt;.01) and the IES-R (</w:t>
      </w:r>
      <w:r w:rsidRPr="00750D4A">
        <w:rPr>
          <w:rFonts w:ascii="Times New Roman" w:hAnsi="Times New Roman"/>
          <w:i/>
          <w:sz w:val="24"/>
          <w:szCs w:val="24"/>
        </w:rPr>
        <w:t>r</w:t>
      </w:r>
      <w:r w:rsidRPr="00750D4A">
        <w:rPr>
          <w:rFonts w:ascii="Times New Roman" w:hAnsi="Times New Roman"/>
          <w:sz w:val="24"/>
          <w:szCs w:val="24"/>
        </w:rPr>
        <w:t xml:space="preserve"> = .70, </w:t>
      </w:r>
      <w:r w:rsidRPr="00750D4A">
        <w:rPr>
          <w:rFonts w:ascii="Times New Roman" w:hAnsi="Times New Roman"/>
          <w:i/>
          <w:sz w:val="24"/>
          <w:szCs w:val="24"/>
        </w:rPr>
        <w:t>p</w:t>
      </w:r>
      <w:r w:rsidRPr="00750D4A">
        <w:rPr>
          <w:rFonts w:ascii="Times New Roman" w:hAnsi="Times New Roman"/>
          <w:sz w:val="24"/>
          <w:szCs w:val="24"/>
        </w:rPr>
        <w:t xml:space="preserve"> &lt;.01) total scores.</w:t>
      </w:r>
    </w:p>
    <w:p w14:paraId="20A5D834" w14:textId="77777777" w:rsidR="001452D7" w:rsidRPr="00750D4A" w:rsidRDefault="001452D7" w:rsidP="003B1C54">
      <w:pPr>
        <w:autoSpaceDE w:val="0"/>
        <w:autoSpaceDN w:val="0"/>
        <w:adjustRightInd w:val="0"/>
        <w:spacing w:after="0" w:line="480" w:lineRule="auto"/>
        <w:ind w:firstLine="720"/>
        <w:contextualSpacing/>
        <w:jc w:val="both"/>
        <w:rPr>
          <w:rFonts w:ascii="Times New Roman" w:eastAsia="Times New Roman" w:hAnsi="Times New Roman"/>
          <w:sz w:val="24"/>
          <w:szCs w:val="24"/>
        </w:rPr>
      </w:pPr>
      <w:r w:rsidRPr="00750D4A">
        <w:rPr>
          <w:rFonts w:ascii="Times New Roman" w:eastAsia="Times New Roman" w:hAnsi="Times New Roman"/>
          <w:sz w:val="24"/>
          <w:szCs w:val="24"/>
        </w:rPr>
        <w:t>[Please insert Table 2 about here]</w:t>
      </w:r>
    </w:p>
    <w:p w14:paraId="156402CF" w14:textId="77777777" w:rsidR="001452D7" w:rsidRPr="00750D4A" w:rsidRDefault="001452D7" w:rsidP="00D24827">
      <w:pPr>
        <w:spacing w:after="0" w:line="480" w:lineRule="auto"/>
        <w:ind w:firstLine="567"/>
        <w:jc w:val="both"/>
        <w:rPr>
          <w:rFonts w:ascii="Times New Roman" w:hAnsi="Times New Roman"/>
          <w:sz w:val="24"/>
          <w:szCs w:val="24"/>
        </w:rPr>
      </w:pPr>
      <w:r w:rsidRPr="00750D4A">
        <w:rPr>
          <w:rFonts w:ascii="Times New Roman" w:hAnsi="Times New Roman"/>
          <w:sz w:val="24"/>
          <w:szCs w:val="24"/>
        </w:rPr>
        <w:t xml:space="preserve">The results of the regression analyses are shown in Table 3. After controlling for known covariates, metacognitive beliefs accounted for an additional 50% of the variance in emotional distress, and 41% of the variance in post-traumatic stress symptoms. The final model for emotional distress accounted for 60% of the variance (adjusted </w:t>
      </w:r>
      <w:r w:rsidRPr="00750D4A">
        <w:rPr>
          <w:rFonts w:ascii="Times New Roman" w:hAnsi="Times New Roman"/>
          <w:i/>
          <w:sz w:val="24"/>
          <w:szCs w:val="24"/>
        </w:rPr>
        <w:t>R</w:t>
      </w:r>
      <w:r w:rsidRPr="00750D4A">
        <w:rPr>
          <w:rFonts w:ascii="Times New Roman" w:hAnsi="Times New Roman"/>
          <w:i/>
          <w:sz w:val="24"/>
          <w:szCs w:val="24"/>
          <w:vertAlign w:val="superscript"/>
        </w:rPr>
        <w:t>2</w:t>
      </w:r>
      <w:r w:rsidRPr="00750D4A">
        <w:rPr>
          <w:rFonts w:ascii="Times New Roman" w:hAnsi="Times New Roman"/>
          <w:sz w:val="24"/>
          <w:szCs w:val="24"/>
        </w:rPr>
        <w:t xml:space="preserve"> = .598, </w:t>
      </w:r>
      <w:r w:rsidRPr="00750D4A">
        <w:rPr>
          <w:rFonts w:ascii="Times New Roman" w:hAnsi="Times New Roman"/>
          <w:i/>
          <w:sz w:val="24"/>
          <w:szCs w:val="24"/>
        </w:rPr>
        <w:t xml:space="preserve">F </w:t>
      </w:r>
      <w:r w:rsidRPr="00750D4A">
        <w:rPr>
          <w:rFonts w:ascii="Times New Roman" w:hAnsi="Times New Roman"/>
          <w:sz w:val="24"/>
          <w:szCs w:val="24"/>
        </w:rPr>
        <w:t xml:space="preserve">(10, 76) = 13.78, </w:t>
      </w:r>
      <w:r w:rsidRPr="00750D4A">
        <w:rPr>
          <w:rFonts w:ascii="Times New Roman" w:hAnsi="Times New Roman"/>
          <w:i/>
          <w:sz w:val="24"/>
          <w:szCs w:val="24"/>
        </w:rPr>
        <w:t xml:space="preserve">p </w:t>
      </w:r>
      <w:r w:rsidRPr="00750D4A">
        <w:rPr>
          <w:rFonts w:ascii="Times New Roman" w:hAnsi="Times New Roman"/>
          <w:sz w:val="24"/>
          <w:szCs w:val="24"/>
        </w:rPr>
        <w:t xml:space="preserve">&lt; .01). Two specific metacognitive belief domains (negative beliefs about the uncontrollability and danger of worry and lack of cognitive confidence) made independent contributions to the model; no covariate made a significant independent contribution. As hypothesised, negative metacognitive beliefs showed the strongest association with emotional distress. </w:t>
      </w:r>
    </w:p>
    <w:p w14:paraId="38CC705A" w14:textId="77777777" w:rsidR="001452D7" w:rsidRPr="00750D4A" w:rsidRDefault="001452D7" w:rsidP="003B1C54">
      <w:pPr>
        <w:autoSpaceDE w:val="0"/>
        <w:autoSpaceDN w:val="0"/>
        <w:adjustRightInd w:val="0"/>
        <w:spacing w:after="0" w:line="480" w:lineRule="auto"/>
        <w:ind w:firstLine="720"/>
        <w:contextualSpacing/>
        <w:jc w:val="both"/>
        <w:rPr>
          <w:rFonts w:ascii="Times New Roman" w:eastAsia="Times New Roman" w:hAnsi="Times New Roman"/>
          <w:sz w:val="24"/>
          <w:szCs w:val="24"/>
        </w:rPr>
      </w:pPr>
      <w:r w:rsidRPr="00750D4A">
        <w:rPr>
          <w:rFonts w:ascii="Times New Roman" w:eastAsia="Times New Roman" w:hAnsi="Times New Roman"/>
          <w:sz w:val="24"/>
          <w:szCs w:val="24"/>
        </w:rPr>
        <w:t>[Please insert Table 3 about here]</w:t>
      </w:r>
    </w:p>
    <w:p w14:paraId="15FF0C88" w14:textId="77777777" w:rsidR="001452D7" w:rsidRPr="00750D4A" w:rsidRDefault="001452D7" w:rsidP="00D24827">
      <w:pPr>
        <w:spacing w:after="0" w:line="480" w:lineRule="auto"/>
        <w:ind w:firstLine="567"/>
        <w:jc w:val="both"/>
        <w:rPr>
          <w:rFonts w:ascii="Times New Roman" w:hAnsi="Times New Roman"/>
          <w:sz w:val="24"/>
          <w:szCs w:val="24"/>
        </w:rPr>
      </w:pPr>
      <w:r w:rsidRPr="00750D4A">
        <w:rPr>
          <w:rFonts w:ascii="Times New Roman" w:hAnsi="Times New Roman"/>
          <w:sz w:val="24"/>
          <w:szCs w:val="24"/>
        </w:rPr>
        <w:t xml:space="preserve">The final model for post-traumatic stress symptoms accounted for 56% of the variance (adjusted </w:t>
      </w:r>
      <w:r w:rsidRPr="00750D4A">
        <w:rPr>
          <w:rFonts w:ascii="Times New Roman" w:hAnsi="Times New Roman"/>
          <w:i/>
          <w:sz w:val="24"/>
          <w:szCs w:val="24"/>
        </w:rPr>
        <w:t>R</w:t>
      </w:r>
      <w:r w:rsidRPr="00750D4A">
        <w:rPr>
          <w:rFonts w:ascii="Times New Roman" w:hAnsi="Times New Roman"/>
          <w:i/>
          <w:sz w:val="24"/>
          <w:szCs w:val="24"/>
          <w:vertAlign w:val="superscript"/>
        </w:rPr>
        <w:t>2</w:t>
      </w:r>
      <w:r w:rsidRPr="00750D4A">
        <w:rPr>
          <w:rFonts w:ascii="Times New Roman" w:hAnsi="Times New Roman"/>
          <w:sz w:val="24"/>
          <w:szCs w:val="24"/>
        </w:rPr>
        <w:t xml:space="preserve"> = .559, </w:t>
      </w:r>
      <w:r w:rsidRPr="00750D4A">
        <w:rPr>
          <w:rFonts w:ascii="Times New Roman" w:hAnsi="Times New Roman"/>
          <w:i/>
          <w:sz w:val="24"/>
          <w:szCs w:val="24"/>
        </w:rPr>
        <w:t xml:space="preserve">F </w:t>
      </w:r>
      <w:r w:rsidRPr="00750D4A">
        <w:rPr>
          <w:rFonts w:ascii="Times New Roman" w:hAnsi="Times New Roman"/>
          <w:sz w:val="24"/>
          <w:szCs w:val="24"/>
        </w:rPr>
        <w:t xml:space="preserve">(10, 76) = 11.88, </w:t>
      </w:r>
      <w:r w:rsidRPr="00750D4A">
        <w:rPr>
          <w:rFonts w:ascii="Times New Roman" w:hAnsi="Times New Roman"/>
          <w:i/>
          <w:sz w:val="24"/>
          <w:szCs w:val="24"/>
        </w:rPr>
        <w:t xml:space="preserve">p </w:t>
      </w:r>
      <w:r w:rsidRPr="00750D4A">
        <w:rPr>
          <w:rFonts w:ascii="Times New Roman" w:hAnsi="Times New Roman"/>
          <w:sz w:val="24"/>
          <w:szCs w:val="24"/>
        </w:rPr>
        <w:t xml:space="preserve">&lt; .01). Two metacognitive belief domains made independent contributions: negative beliefs about the uncontrollability and danger of worry, and the need to control thoughts. No covariate made a significant contribution to the final model. As in the emotional distress model, negative metacognitive beliefs showed the strongest association with post-traumatic stress symptoms. </w:t>
      </w:r>
    </w:p>
    <w:p w14:paraId="74907D18" w14:textId="77777777" w:rsidR="001452D7" w:rsidRPr="00750D4A" w:rsidRDefault="001452D7">
      <w:pPr>
        <w:spacing w:after="0" w:line="240" w:lineRule="auto"/>
        <w:rPr>
          <w:rFonts w:ascii="Times New Roman" w:hAnsi="Times New Roman"/>
          <w:sz w:val="24"/>
          <w:szCs w:val="24"/>
        </w:rPr>
      </w:pPr>
    </w:p>
    <w:p w14:paraId="661BEAB1" w14:textId="77777777" w:rsidR="001452D7" w:rsidRPr="00750D4A" w:rsidRDefault="001452D7" w:rsidP="00894111">
      <w:pPr>
        <w:spacing w:after="0" w:line="480" w:lineRule="auto"/>
        <w:contextualSpacing/>
        <w:jc w:val="center"/>
        <w:rPr>
          <w:rFonts w:ascii="Times New Roman" w:eastAsia="Times New Roman" w:hAnsi="Times New Roman"/>
          <w:sz w:val="24"/>
          <w:szCs w:val="24"/>
          <w:lang w:eastAsia="en-GB"/>
        </w:rPr>
      </w:pPr>
      <w:r w:rsidRPr="00750D4A">
        <w:rPr>
          <w:rFonts w:ascii="Times New Roman" w:hAnsi="Times New Roman"/>
          <w:b/>
          <w:sz w:val="24"/>
          <w:szCs w:val="24"/>
        </w:rPr>
        <w:t>Discussion</w:t>
      </w:r>
    </w:p>
    <w:p w14:paraId="58077492" w14:textId="77777777" w:rsidR="001452D7" w:rsidRPr="00750D4A" w:rsidRDefault="001452D7" w:rsidP="00D24827">
      <w:pPr>
        <w:spacing w:after="0" w:line="480" w:lineRule="auto"/>
        <w:ind w:firstLine="567"/>
        <w:jc w:val="both"/>
        <w:rPr>
          <w:rFonts w:ascii="Times New Roman" w:hAnsi="Times New Roman"/>
          <w:sz w:val="24"/>
          <w:szCs w:val="24"/>
        </w:rPr>
      </w:pPr>
      <w:r w:rsidRPr="00750D4A">
        <w:rPr>
          <w:rFonts w:ascii="Times New Roman" w:hAnsi="Times New Roman"/>
          <w:sz w:val="24"/>
          <w:szCs w:val="24"/>
        </w:rPr>
        <w:t xml:space="preserve">This is the first study to examine the association between metacognitive beliefs and emotional distress and trauma symptoms in </w:t>
      </w:r>
      <w:r w:rsidRPr="00750D4A">
        <w:rPr>
          <w:rFonts w:ascii="Times New Roman" w:hAnsi="Times New Roman"/>
          <w:color w:val="000000"/>
          <w:sz w:val="24"/>
          <w:szCs w:val="24"/>
        </w:rPr>
        <w:t>AYA survivors of cancer</w:t>
      </w:r>
      <w:r w:rsidRPr="00750D4A">
        <w:rPr>
          <w:rFonts w:ascii="Times New Roman" w:hAnsi="Times New Roman"/>
          <w:sz w:val="24"/>
          <w:szCs w:val="24"/>
        </w:rPr>
        <w:t xml:space="preserve">, with the aim of testing predictions derived from the S-REF model. As hypothesised, metacognitive beliefs were positively correlated with emotional distress and post-traumatic stress symptoms, and accounted for an additional 50% of the variance in emotional distress and 41% of the variance in post-traumatic stress symptoms after controlling for known covariates, including current physical health difficulties. </w:t>
      </w:r>
      <w:r w:rsidRPr="00750D4A">
        <w:rPr>
          <w:rFonts w:ascii="Times New Roman" w:eastAsia="Times New Roman" w:hAnsi="Times New Roman"/>
          <w:sz w:val="24"/>
          <w:szCs w:val="24"/>
        </w:rPr>
        <w:t xml:space="preserve">Moreover, negative metacognitive beliefs showed the strongest association with both emotional distress and post-traumatic stress symptoms, and made </w:t>
      </w:r>
      <w:r w:rsidRPr="00750D4A">
        <w:rPr>
          <w:rFonts w:ascii="Times New Roman" w:hAnsi="Times New Roman"/>
          <w:sz w:val="24"/>
          <w:szCs w:val="24"/>
        </w:rPr>
        <w:t>the largest independent contribution to each of the final models</w:t>
      </w:r>
      <w:r w:rsidRPr="00750D4A">
        <w:rPr>
          <w:rFonts w:ascii="Times New Roman" w:eastAsia="Times New Roman" w:hAnsi="Times New Roman"/>
          <w:sz w:val="24"/>
          <w:szCs w:val="24"/>
        </w:rPr>
        <w:t xml:space="preserve">. </w:t>
      </w:r>
      <w:r w:rsidRPr="00750D4A">
        <w:rPr>
          <w:rFonts w:ascii="Times New Roman" w:hAnsi="Times New Roman"/>
          <w:sz w:val="24"/>
          <w:szCs w:val="24"/>
        </w:rPr>
        <w:t xml:space="preserve">Collectively, these data support the findings of previous research </w:t>
      </w:r>
      <w:r w:rsidRPr="00750D4A">
        <w:rPr>
          <w:rFonts w:ascii="Times New Roman" w:hAnsi="Times New Roman"/>
          <w:noProof/>
          <w:sz w:val="24"/>
          <w:szCs w:val="24"/>
          <w:vertAlign w:val="superscript"/>
        </w:rPr>
        <w:t>25,26</w:t>
      </w:r>
      <w:r w:rsidRPr="00750D4A">
        <w:rPr>
          <w:rFonts w:ascii="Times New Roman" w:hAnsi="Times New Roman"/>
          <w:sz w:val="24"/>
          <w:szCs w:val="24"/>
        </w:rPr>
        <w:t xml:space="preserve"> and are consistent with the main thesis of the S-REF model, which states that negative beliefs about the uncontrollability and danger of worry contribute to multiple forms of emotional distress and may be a trans-diagnostic psychological mechanism (that is, a mechanism associated with symptomatology across a range of psychological disorders, rather than being disorder-specific).  </w:t>
      </w:r>
    </w:p>
    <w:p w14:paraId="310FF0F0" w14:textId="77777777" w:rsidR="001452D7" w:rsidRPr="00750D4A" w:rsidRDefault="001452D7" w:rsidP="00D24827">
      <w:pPr>
        <w:spacing w:after="0" w:line="480" w:lineRule="auto"/>
        <w:ind w:firstLine="567"/>
        <w:jc w:val="both"/>
        <w:rPr>
          <w:rFonts w:ascii="Times New Roman" w:hAnsi="Times New Roman"/>
          <w:sz w:val="24"/>
          <w:szCs w:val="24"/>
        </w:rPr>
      </w:pPr>
      <w:r w:rsidRPr="00750D4A">
        <w:rPr>
          <w:rFonts w:ascii="Times New Roman" w:hAnsi="Times New Roman"/>
          <w:sz w:val="24"/>
          <w:szCs w:val="24"/>
        </w:rPr>
        <w:t xml:space="preserve">Furthermore, and consistent with the findings of Cook et al. </w:t>
      </w:r>
      <w:r w:rsidRPr="00750D4A">
        <w:rPr>
          <w:rFonts w:ascii="Times New Roman" w:hAnsi="Times New Roman"/>
          <w:noProof/>
          <w:sz w:val="24"/>
          <w:szCs w:val="24"/>
          <w:vertAlign w:val="superscript"/>
        </w:rPr>
        <w:t>26</w:t>
      </w:r>
      <w:r w:rsidRPr="00750D4A">
        <w:rPr>
          <w:rFonts w:ascii="Times New Roman" w:hAnsi="Times New Roman"/>
          <w:sz w:val="24"/>
          <w:szCs w:val="24"/>
        </w:rPr>
        <w:t xml:space="preserve">, lack of cognitive confidence contributed to emotional distress, while a need to control intrusive thoughts contributed to post-traumatic stress symptoms. These data are also consistent with the S-REF model, which states that that other domains of metacognitions can make additional contributions depending on the type of distress or disorder </w:t>
      </w:r>
      <w:r w:rsidRPr="00750D4A">
        <w:rPr>
          <w:rFonts w:ascii="Times New Roman" w:hAnsi="Times New Roman"/>
          <w:noProof/>
          <w:sz w:val="24"/>
          <w:szCs w:val="24"/>
          <w:vertAlign w:val="superscript"/>
        </w:rPr>
        <w:t>26,36</w:t>
      </w:r>
      <w:r w:rsidRPr="00750D4A">
        <w:rPr>
          <w:rFonts w:ascii="Times New Roman" w:hAnsi="Times New Roman"/>
          <w:sz w:val="24"/>
          <w:szCs w:val="24"/>
        </w:rPr>
        <w:t xml:space="preserve">. Specifically, the S-REF model  theorises that threat-focused modes of processing, such as suppression and control of thoughts, serve to maintain symptoms of post-traumatic stress by extending threat-related thinking and preventing cognition from ‘re-tuning’ to the current threat-free environment </w:t>
      </w:r>
      <w:r w:rsidRPr="00750D4A">
        <w:rPr>
          <w:rFonts w:ascii="Times New Roman" w:hAnsi="Times New Roman"/>
          <w:noProof/>
          <w:sz w:val="24"/>
          <w:szCs w:val="24"/>
          <w:vertAlign w:val="superscript"/>
        </w:rPr>
        <w:t>37</w:t>
      </w:r>
      <w:r w:rsidRPr="00750D4A">
        <w:rPr>
          <w:rFonts w:ascii="Times New Roman" w:hAnsi="Times New Roman"/>
          <w:sz w:val="24"/>
          <w:szCs w:val="24"/>
        </w:rPr>
        <w:t xml:space="preserve">. </w:t>
      </w:r>
    </w:p>
    <w:p w14:paraId="4B9AF03E" w14:textId="77777777" w:rsidR="001452D7" w:rsidRPr="00750D4A" w:rsidRDefault="001452D7" w:rsidP="0097514C">
      <w:pPr>
        <w:spacing w:after="0" w:line="480" w:lineRule="auto"/>
        <w:jc w:val="both"/>
        <w:rPr>
          <w:rFonts w:ascii="Times New Roman" w:eastAsia="Times New Roman" w:hAnsi="Times New Roman"/>
          <w:b/>
          <w:sz w:val="24"/>
          <w:szCs w:val="24"/>
        </w:rPr>
      </w:pPr>
      <w:r w:rsidRPr="00750D4A">
        <w:rPr>
          <w:rFonts w:ascii="Times New Roman" w:hAnsi="Times New Roman"/>
          <w:b/>
          <w:sz w:val="24"/>
          <w:szCs w:val="24"/>
        </w:rPr>
        <w:t xml:space="preserve">Limitations and Future Research Directions </w:t>
      </w:r>
    </w:p>
    <w:p w14:paraId="11FF5830" w14:textId="4945A516" w:rsidR="001452D7" w:rsidRPr="00750D4A" w:rsidRDefault="001452D7" w:rsidP="0046197F">
      <w:pPr>
        <w:spacing w:after="0" w:line="480" w:lineRule="auto"/>
        <w:ind w:firstLine="720"/>
        <w:jc w:val="both"/>
        <w:rPr>
          <w:rFonts w:ascii="Times New Roman" w:hAnsi="Times New Roman"/>
          <w:sz w:val="24"/>
          <w:szCs w:val="24"/>
        </w:rPr>
      </w:pPr>
      <w:r w:rsidRPr="00750D4A">
        <w:rPr>
          <w:rFonts w:ascii="Times New Roman" w:hAnsi="Times New Roman"/>
          <w:sz w:val="24"/>
          <w:szCs w:val="24"/>
        </w:rPr>
        <w:t xml:space="preserve">This study has several limitations which may have influenced for the generalisability of these findings. First, although all analyses were adequately powered (post-hoc power for both final regression models = .99; </w:t>
      </w:r>
      <w:r w:rsidRPr="00750D4A">
        <w:rPr>
          <w:rFonts w:ascii="Times New Roman" w:hAnsi="Times New Roman"/>
          <w:i/>
          <w:sz w:val="24"/>
          <w:szCs w:val="24"/>
        </w:rPr>
        <w:t>p</w:t>
      </w:r>
      <w:r w:rsidRPr="00750D4A">
        <w:rPr>
          <w:rFonts w:ascii="Times New Roman" w:hAnsi="Times New Roman"/>
          <w:sz w:val="24"/>
          <w:szCs w:val="24"/>
        </w:rPr>
        <w:t xml:space="preserve"> = .001), the sample size was modest in comparison to other published studies </w:t>
      </w:r>
      <w:r w:rsidRPr="00750D4A">
        <w:rPr>
          <w:rFonts w:ascii="Times New Roman" w:hAnsi="Times New Roman"/>
          <w:noProof/>
          <w:sz w:val="24"/>
          <w:szCs w:val="24"/>
          <w:vertAlign w:val="superscript"/>
        </w:rPr>
        <w:t>25,26</w:t>
      </w:r>
      <w:r w:rsidRPr="00750D4A">
        <w:rPr>
          <w:rFonts w:ascii="Times New Roman" w:hAnsi="Times New Roman"/>
          <w:sz w:val="24"/>
          <w:szCs w:val="24"/>
        </w:rPr>
        <w:t xml:space="preserve">, which is likely reflective of the niche population studied. This meant that it was not possible to perform subgroup analyses (e.g. comparing findings among AYA survivors of childhood cancer and survivors of AYA cancer), which may have provided further clarity on the relationship between metacognitive beliefs and emotional distress. Second, the study’s cross-sectional nature meant that it was not possible to imply causality or direction from the findings, nor was it possible to explore changes in the observed variables or associations over time. Third, the low internal consistency of the ‘Need to control thoughts’ subscale of the MCQ-30 may have influenced the findings as the items of the subscale may have lower coherence than has typically been obtained for this subscale. </w:t>
      </w:r>
      <w:r w:rsidRPr="00750D4A">
        <w:rPr>
          <w:rFonts w:ascii="Times New Roman" w:hAnsi="Times New Roman"/>
          <w:noProof/>
          <w:sz w:val="24"/>
          <w:szCs w:val="24"/>
          <w:vertAlign w:val="superscript"/>
        </w:rPr>
        <w:t>38</w:t>
      </w:r>
      <w:r w:rsidRPr="00750D4A">
        <w:rPr>
          <w:rFonts w:ascii="Times New Roman" w:hAnsi="Times New Roman"/>
          <w:sz w:val="24"/>
          <w:szCs w:val="24"/>
        </w:rPr>
        <w:t xml:space="preserve">. </w:t>
      </w:r>
    </w:p>
    <w:p w14:paraId="0BE6DEDD" w14:textId="77777777" w:rsidR="001452D7" w:rsidRPr="00750D4A" w:rsidRDefault="001452D7" w:rsidP="00517E10">
      <w:pPr>
        <w:spacing w:line="480" w:lineRule="auto"/>
        <w:ind w:firstLine="720"/>
        <w:jc w:val="both"/>
        <w:rPr>
          <w:rFonts w:ascii="Times New Roman" w:hAnsi="Times New Roman"/>
          <w:sz w:val="24"/>
          <w:szCs w:val="24"/>
        </w:rPr>
      </w:pPr>
      <w:r w:rsidRPr="00750D4A">
        <w:rPr>
          <w:rFonts w:ascii="Times New Roman" w:hAnsi="Times New Roman"/>
          <w:sz w:val="24"/>
          <w:szCs w:val="24"/>
        </w:rPr>
        <w:t xml:space="preserve">Future research should aim to clarify the nature of the relationships between metacognitive beliefs and distress in both survivors of AYA cancer and in AYA survivors of childhood cancer, together with potential mediating and moderating factors, including prior psychological support. Of particular interest may be specific and generalised relationships between metacognitive belief domains and different aspects of distress. Researchers should adopt prospective designs to mitigate against the limitations of the current study, and should recruit large and representative samples of patients from both clinical and non-clinical settings. </w:t>
      </w:r>
    </w:p>
    <w:p w14:paraId="33008B51" w14:textId="77777777" w:rsidR="001452D7" w:rsidRPr="00750D4A" w:rsidRDefault="001452D7" w:rsidP="004A1EE5">
      <w:pPr>
        <w:spacing w:after="0" w:line="480" w:lineRule="auto"/>
        <w:contextualSpacing/>
        <w:jc w:val="both"/>
        <w:rPr>
          <w:rFonts w:ascii="Times New Roman" w:hAnsi="Times New Roman"/>
          <w:b/>
          <w:sz w:val="24"/>
          <w:szCs w:val="24"/>
        </w:rPr>
      </w:pPr>
      <w:r w:rsidRPr="00750D4A">
        <w:rPr>
          <w:rFonts w:ascii="Times New Roman" w:hAnsi="Times New Roman"/>
          <w:b/>
          <w:sz w:val="24"/>
          <w:szCs w:val="24"/>
        </w:rPr>
        <w:t>Conclusions</w:t>
      </w:r>
    </w:p>
    <w:p w14:paraId="36ED83C2" w14:textId="77777777" w:rsidR="001452D7" w:rsidRPr="00750D4A" w:rsidRDefault="001452D7" w:rsidP="00E32151">
      <w:pPr>
        <w:spacing w:after="0" w:line="480" w:lineRule="auto"/>
        <w:rPr>
          <w:rFonts w:ascii="Times New Roman" w:hAnsi="Times New Roman"/>
          <w:b/>
          <w:sz w:val="24"/>
          <w:szCs w:val="24"/>
          <w:lang w:val="da-DK"/>
        </w:rPr>
      </w:pPr>
      <w:r w:rsidRPr="00750D4A">
        <w:rPr>
          <w:rFonts w:ascii="Times New Roman" w:hAnsi="Times New Roman"/>
          <w:sz w:val="24"/>
          <w:szCs w:val="24"/>
        </w:rPr>
        <w:t xml:space="preserve">In summary, our findings indicate that metacognitive belief domains are strongly associated with emotional distress in </w:t>
      </w:r>
      <w:r w:rsidRPr="00750D4A">
        <w:rPr>
          <w:rFonts w:ascii="Times New Roman" w:hAnsi="Times New Roman"/>
          <w:color w:val="000000"/>
          <w:sz w:val="24"/>
          <w:szCs w:val="24"/>
        </w:rPr>
        <w:t>AYA survivors of cancer</w:t>
      </w:r>
      <w:r w:rsidRPr="00750D4A">
        <w:rPr>
          <w:rFonts w:ascii="Times New Roman" w:hAnsi="Times New Roman"/>
          <w:sz w:val="24"/>
          <w:szCs w:val="24"/>
        </w:rPr>
        <w:t xml:space="preserve">, and account for substantial variance in emotional distress and post-traumatic stress symptoms after controlling for the effects of known covariates, including current physical health difficulties. These data support the utility of the metacognitive model in understanding emotional distress in </w:t>
      </w:r>
      <w:r w:rsidRPr="00750D4A">
        <w:rPr>
          <w:rFonts w:ascii="Times New Roman" w:hAnsi="Times New Roman"/>
          <w:color w:val="000000"/>
          <w:sz w:val="24"/>
          <w:szCs w:val="24"/>
        </w:rPr>
        <w:t>AYA survivors of cancer</w:t>
      </w:r>
      <w:r w:rsidRPr="00750D4A">
        <w:rPr>
          <w:rFonts w:ascii="Times New Roman" w:hAnsi="Times New Roman"/>
          <w:sz w:val="24"/>
          <w:szCs w:val="24"/>
        </w:rPr>
        <w:t xml:space="preserve">.  Prospective studies are required to determine if metacognitive beliefs and processes have a causal role in in distress in AYA survivors. </w:t>
      </w:r>
      <w:r w:rsidRPr="00750D4A">
        <w:rPr>
          <w:rFonts w:ascii="Times New Roman" w:hAnsi="Times New Roman"/>
          <w:b/>
          <w:sz w:val="24"/>
          <w:szCs w:val="24"/>
          <w:lang w:val="da-DK"/>
        </w:rPr>
        <w:br w:type="page"/>
      </w:r>
    </w:p>
    <w:p w14:paraId="50E48171" w14:textId="77777777" w:rsidR="001452D7" w:rsidRPr="00750D4A" w:rsidRDefault="001452D7" w:rsidP="003843A0">
      <w:pPr>
        <w:spacing w:after="0" w:line="360" w:lineRule="auto"/>
        <w:jc w:val="center"/>
        <w:rPr>
          <w:rFonts w:ascii="Times New Roman" w:hAnsi="Times New Roman"/>
          <w:b/>
          <w:sz w:val="24"/>
          <w:lang w:val="da-DK"/>
        </w:rPr>
      </w:pPr>
      <w:r w:rsidRPr="00750D4A">
        <w:rPr>
          <w:rFonts w:ascii="Times New Roman" w:hAnsi="Times New Roman"/>
          <w:b/>
          <w:sz w:val="24"/>
          <w:lang w:val="da-DK"/>
        </w:rPr>
        <w:t>References</w:t>
      </w:r>
    </w:p>
    <w:p w14:paraId="6946AF54" w14:textId="77777777" w:rsidR="001452D7" w:rsidRPr="00750D4A" w:rsidRDefault="001452D7" w:rsidP="003843A0">
      <w:pPr>
        <w:spacing w:after="0" w:line="360" w:lineRule="auto"/>
        <w:jc w:val="center"/>
        <w:rPr>
          <w:rFonts w:ascii="Times New Roman" w:hAnsi="Times New Roman"/>
          <w:b/>
          <w:sz w:val="24"/>
          <w:lang w:val="da-DK"/>
        </w:rPr>
      </w:pPr>
    </w:p>
    <w:p w14:paraId="57C11D34" w14:textId="1A25BA9B" w:rsidR="001452D7" w:rsidRPr="00750D4A" w:rsidRDefault="001452D7" w:rsidP="003843A0">
      <w:pPr>
        <w:pStyle w:val="EndNoteBibliography"/>
        <w:spacing w:after="0" w:line="360" w:lineRule="auto"/>
        <w:ind w:left="720" w:hanging="720"/>
        <w:rPr>
          <w:rFonts w:ascii="Times New Roman" w:hAnsi="Times New Roman" w:cs="Times New Roman"/>
          <w:sz w:val="24"/>
        </w:rPr>
      </w:pPr>
      <w:r w:rsidRPr="00750D4A">
        <w:rPr>
          <w:rFonts w:ascii="Times New Roman" w:hAnsi="Times New Roman" w:cs="Times New Roman"/>
          <w:sz w:val="24"/>
        </w:rPr>
        <w:t>1.</w:t>
      </w:r>
      <w:r w:rsidRPr="00750D4A">
        <w:rPr>
          <w:rFonts w:ascii="Times New Roman" w:hAnsi="Times New Roman" w:cs="Times New Roman"/>
          <w:sz w:val="24"/>
        </w:rPr>
        <w:tab/>
        <w:t xml:space="preserve">Lewis D, Seibel N, Smith A, Stedman M. Adolescent and young adult cancer survival. </w:t>
      </w:r>
      <w:r w:rsidR="009A5FCB" w:rsidRPr="00750D4A">
        <w:rPr>
          <w:rFonts w:ascii="Times New Roman" w:hAnsi="Times New Roman" w:cs="Times New Roman"/>
          <w:i/>
          <w:color w:val="222222"/>
          <w:sz w:val="24"/>
          <w:shd w:val="clear" w:color="auto" w:fill="FFFFFF"/>
        </w:rPr>
        <w:t>J Natl Cancer Inst.</w:t>
      </w:r>
      <w:r w:rsidRPr="00750D4A">
        <w:rPr>
          <w:rFonts w:ascii="Times New Roman" w:hAnsi="Times New Roman" w:cs="Times New Roman"/>
          <w:i/>
          <w:sz w:val="24"/>
        </w:rPr>
        <w:t xml:space="preserve"> </w:t>
      </w:r>
      <w:r w:rsidRPr="00750D4A">
        <w:rPr>
          <w:rFonts w:ascii="Times New Roman" w:hAnsi="Times New Roman" w:cs="Times New Roman"/>
          <w:sz w:val="24"/>
        </w:rPr>
        <w:t>2014;49:228-235.</w:t>
      </w:r>
    </w:p>
    <w:p w14:paraId="268A3F1D" w14:textId="77777777" w:rsidR="001452D7" w:rsidRPr="00750D4A" w:rsidRDefault="001452D7" w:rsidP="003843A0">
      <w:pPr>
        <w:pStyle w:val="EndNoteBibliography"/>
        <w:spacing w:after="0" w:line="360" w:lineRule="auto"/>
        <w:ind w:left="720" w:hanging="720"/>
        <w:rPr>
          <w:rFonts w:ascii="Times New Roman" w:hAnsi="Times New Roman" w:cs="Times New Roman"/>
          <w:sz w:val="24"/>
        </w:rPr>
      </w:pPr>
      <w:r w:rsidRPr="00750D4A">
        <w:rPr>
          <w:rFonts w:ascii="Times New Roman" w:hAnsi="Times New Roman" w:cs="Times New Roman"/>
          <w:sz w:val="24"/>
        </w:rPr>
        <w:t>2.</w:t>
      </w:r>
      <w:r w:rsidRPr="00750D4A">
        <w:rPr>
          <w:rFonts w:ascii="Times New Roman" w:hAnsi="Times New Roman" w:cs="Times New Roman"/>
          <w:sz w:val="24"/>
        </w:rPr>
        <w:tab/>
        <w:t>Cancer Research UK. Teenagers’ and young adults’ cancers statistics. 2017; http://www.cancerresearchuk.org/health-professional/cancer-statistics/teenagers-and-young-adults-cancers.</w:t>
      </w:r>
    </w:p>
    <w:p w14:paraId="20A4129B" w14:textId="16A47D97" w:rsidR="001452D7" w:rsidRPr="00750D4A" w:rsidRDefault="001452D7" w:rsidP="003843A0">
      <w:pPr>
        <w:pStyle w:val="EndNoteBibliography"/>
        <w:spacing w:after="0" w:line="360" w:lineRule="auto"/>
        <w:ind w:left="720" w:hanging="720"/>
        <w:rPr>
          <w:rFonts w:ascii="Times New Roman" w:hAnsi="Times New Roman" w:cs="Times New Roman"/>
          <w:sz w:val="24"/>
        </w:rPr>
      </w:pPr>
      <w:r w:rsidRPr="00750D4A">
        <w:rPr>
          <w:rFonts w:ascii="Times New Roman" w:hAnsi="Times New Roman" w:cs="Times New Roman"/>
          <w:sz w:val="24"/>
          <w:lang w:val="nn-NO"/>
        </w:rPr>
        <w:t>3.</w:t>
      </w:r>
      <w:r w:rsidRPr="00750D4A">
        <w:rPr>
          <w:rFonts w:ascii="Times New Roman" w:hAnsi="Times New Roman" w:cs="Times New Roman"/>
          <w:sz w:val="24"/>
          <w:lang w:val="nn-NO"/>
        </w:rPr>
        <w:tab/>
        <w:t xml:space="preserve">Oeffinger K, Mertens A, Sklar C, et al. </w:t>
      </w:r>
      <w:r w:rsidRPr="00750D4A">
        <w:rPr>
          <w:rFonts w:ascii="Times New Roman" w:hAnsi="Times New Roman" w:cs="Times New Roman"/>
          <w:sz w:val="24"/>
        </w:rPr>
        <w:t xml:space="preserve">Chronic health conditions in adult survivors of childhood cancer. </w:t>
      </w:r>
      <w:r w:rsidRPr="00750D4A">
        <w:rPr>
          <w:rFonts w:ascii="Times New Roman" w:hAnsi="Times New Roman" w:cs="Times New Roman"/>
          <w:i/>
          <w:sz w:val="24"/>
        </w:rPr>
        <w:t>N</w:t>
      </w:r>
      <w:r w:rsidR="009A5FCB" w:rsidRPr="00750D4A">
        <w:rPr>
          <w:rFonts w:ascii="Times New Roman" w:hAnsi="Times New Roman" w:cs="Times New Roman"/>
          <w:i/>
          <w:sz w:val="24"/>
        </w:rPr>
        <w:t xml:space="preserve"> Eng J Med</w:t>
      </w:r>
      <w:r w:rsidRPr="00750D4A">
        <w:rPr>
          <w:rFonts w:ascii="Times New Roman" w:hAnsi="Times New Roman" w:cs="Times New Roman"/>
          <w:i/>
          <w:sz w:val="24"/>
        </w:rPr>
        <w:t xml:space="preserve">. </w:t>
      </w:r>
      <w:r w:rsidRPr="00750D4A">
        <w:rPr>
          <w:rFonts w:ascii="Times New Roman" w:hAnsi="Times New Roman" w:cs="Times New Roman"/>
          <w:sz w:val="24"/>
        </w:rPr>
        <w:t>2006;355:1572-1582.</w:t>
      </w:r>
    </w:p>
    <w:p w14:paraId="516A7A55" w14:textId="6804A450" w:rsidR="001452D7" w:rsidRPr="00750D4A" w:rsidRDefault="001452D7" w:rsidP="003843A0">
      <w:pPr>
        <w:pStyle w:val="EndNoteBibliography"/>
        <w:spacing w:after="0" w:line="360" w:lineRule="auto"/>
        <w:ind w:left="720" w:hanging="720"/>
        <w:rPr>
          <w:rFonts w:ascii="Times New Roman" w:hAnsi="Times New Roman" w:cs="Times New Roman"/>
          <w:sz w:val="24"/>
        </w:rPr>
      </w:pPr>
      <w:r w:rsidRPr="00750D4A">
        <w:rPr>
          <w:rFonts w:ascii="Times New Roman" w:hAnsi="Times New Roman" w:cs="Times New Roman"/>
          <w:sz w:val="24"/>
        </w:rPr>
        <w:t>4.</w:t>
      </w:r>
      <w:r w:rsidRPr="00750D4A">
        <w:rPr>
          <w:rFonts w:ascii="Times New Roman" w:hAnsi="Times New Roman" w:cs="Times New Roman"/>
          <w:sz w:val="24"/>
        </w:rPr>
        <w:tab/>
        <w:t xml:space="preserve">Skinner R, Wallace W, Levitt G. Long-term follow-up of people who have survived cancer during childhood. </w:t>
      </w:r>
      <w:r w:rsidRPr="00750D4A">
        <w:rPr>
          <w:rFonts w:ascii="Times New Roman" w:hAnsi="Times New Roman" w:cs="Times New Roman"/>
          <w:i/>
          <w:sz w:val="24"/>
        </w:rPr>
        <w:t xml:space="preserve">Lancet Oncol. </w:t>
      </w:r>
      <w:r w:rsidRPr="00750D4A">
        <w:rPr>
          <w:rFonts w:ascii="Times New Roman" w:hAnsi="Times New Roman" w:cs="Times New Roman"/>
          <w:sz w:val="24"/>
        </w:rPr>
        <w:t>2006;7:489-498.</w:t>
      </w:r>
    </w:p>
    <w:p w14:paraId="7CE3E74A" w14:textId="39C61276" w:rsidR="001452D7" w:rsidRPr="00750D4A" w:rsidRDefault="001452D7" w:rsidP="003843A0">
      <w:pPr>
        <w:pStyle w:val="EndNoteBibliography"/>
        <w:spacing w:after="0" w:line="360" w:lineRule="auto"/>
        <w:ind w:left="720" w:hanging="720"/>
        <w:rPr>
          <w:rFonts w:ascii="Times New Roman" w:hAnsi="Times New Roman" w:cs="Times New Roman"/>
          <w:sz w:val="24"/>
        </w:rPr>
      </w:pPr>
      <w:r w:rsidRPr="00750D4A">
        <w:rPr>
          <w:rFonts w:ascii="Times New Roman" w:hAnsi="Times New Roman" w:cs="Times New Roman"/>
          <w:sz w:val="24"/>
        </w:rPr>
        <w:t>5.</w:t>
      </w:r>
      <w:r w:rsidRPr="00750D4A">
        <w:rPr>
          <w:rFonts w:ascii="Times New Roman" w:hAnsi="Times New Roman" w:cs="Times New Roman"/>
          <w:sz w:val="24"/>
        </w:rPr>
        <w:tab/>
        <w:t xml:space="preserve">Woodward E, Jessop M, Glaser A, Stark D. Late effects in survivors of teenage and young adult cancer: Does age matter? </w:t>
      </w:r>
      <w:r w:rsidRPr="00750D4A">
        <w:rPr>
          <w:rFonts w:ascii="Times New Roman" w:hAnsi="Times New Roman" w:cs="Times New Roman"/>
          <w:i/>
          <w:sz w:val="24"/>
        </w:rPr>
        <w:t xml:space="preserve">Ann Oncol. </w:t>
      </w:r>
      <w:r w:rsidRPr="00750D4A">
        <w:rPr>
          <w:rFonts w:ascii="Times New Roman" w:hAnsi="Times New Roman" w:cs="Times New Roman"/>
          <w:sz w:val="24"/>
        </w:rPr>
        <w:t>2011;12:2561-2568.</w:t>
      </w:r>
    </w:p>
    <w:p w14:paraId="4E2D0EF9" w14:textId="3609F3F2" w:rsidR="001452D7" w:rsidRPr="00750D4A" w:rsidRDefault="001452D7" w:rsidP="003843A0">
      <w:pPr>
        <w:pStyle w:val="EndNoteBibliography"/>
        <w:spacing w:after="0" w:line="360" w:lineRule="auto"/>
        <w:ind w:left="720" w:hanging="720"/>
        <w:rPr>
          <w:rFonts w:ascii="Times New Roman" w:hAnsi="Times New Roman" w:cs="Times New Roman"/>
          <w:sz w:val="24"/>
        </w:rPr>
      </w:pPr>
      <w:r w:rsidRPr="00750D4A">
        <w:rPr>
          <w:rFonts w:ascii="Times New Roman" w:hAnsi="Times New Roman" w:cs="Times New Roman"/>
          <w:sz w:val="24"/>
        </w:rPr>
        <w:t>6.</w:t>
      </w:r>
      <w:r w:rsidRPr="00750D4A">
        <w:rPr>
          <w:rFonts w:ascii="Times New Roman" w:hAnsi="Times New Roman" w:cs="Times New Roman"/>
          <w:sz w:val="24"/>
        </w:rPr>
        <w:tab/>
        <w:t xml:space="preserve">Evan E, Zeltzer L. Psychosocial dimensions of cancer in adolescents and young adults. </w:t>
      </w:r>
      <w:r w:rsidRPr="00750D4A">
        <w:rPr>
          <w:rFonts w:ascii="Times New Roman" w:hAnsi="Times New Roman" w:cs="Times New Roman"/>
          <w:i/>
          <w:sz w:val="24"/>
        </w:rPr>
        <w:t>Cancer</w:t>
      </w:r>
      <w:r w:rsidR="009A5FCB" w:rsidRPr="00750D4A">
        <w:rPr>
          <w:rFonts w:ascii="Times New Roman" w:hAnsi="Times New Roman" w:cs="Times New Roman"/>
          <w:i/>
          <w:sz w:val="24"/>
        </w:rPr>
        <w:t>.</w:t>
      </w:r>
      <w:r w:rsidRPr="00750D4A">
        <w:rPr>
          <w:rFonts w:ascii="Times New Roman" w:hAnsi="Times New Roman" w:cs="Times New Roman"/>
          <w:i/>
          <w:sz w:val="24"/>
        </w:rPr>
        <w:t xml:space="preserve">   </w:t>
      </w:r>
      <w:r w:rsidRPr="00750D4A">
        <w:rPr>
          <w:rFonts w:ascii="Times New Roman" w:hAnsi="Times New Roman" w:cs="Times New Roman"/>
          <w:sz w:val="24"/>
        </w:rPr>
        <w:t>2006;107:1663-1671.</w:t>
      </w:r>
    </w:p>
    <w:p w14:paraId="31A4417F" w14:textId="04F57706" w:rsidR="001452D7" w:rsidRPr="00750D4A" w:rsidRDefault="001452D7" w:rsidP="003843A0">
      <w:pPr>
        <w:pStyle w:val="EndNoteBibliography"/>
        <w:spacing w:after="0" w:line="360" w:lineRule="auto"/>
        <w:ind w:left="720" w:hanging="720"/>
        <w:rPr>
          <w:rFonts w:ascii="Times New Roman" w:hAnsi="Times New Roman" w:cs="Times New Roman"/>
          <w:sz w:val="24"/>
        </w:rPr>
      </w:pPr>
      <w:r w:rsidRPr="00750D4A">
        <w:rPr>
          <w:rFonts w:ascii="Times New Roman" w:hAnsi="Times New Roman" w:cs="Times New Roman"/>
          <w:sz w:val="24"/>
        </w:rPr>
        <w:t>7.</w:t>
      </w:r>
      <w:r w:rsidRPr="00750D4A">
        <w:rPr>
          <w:rFonts w:ascii="Times New Roman" w:hAnsi="Times New Roman" w:cs="Times New Roman"/>
          <w:sz w:val="24"/>
        </w:rPr>
        <w:tab/>
        <w:t xml:space="preserve">Abrams A, Hazen E, Penson R. Psychosocial issues in adolescents with cancer. </w:t>
      </w:r>
      <w:r w:rsidRPr="00750D4A">
        <w:rPr>
          <w:rFonts w:ascii="Times New Roman" w:hAnsi="Times New Roman" w:cs="Times New Roman"/>
          <w:i/>
          <w:sz w:val="24"/>
        </w:rPr>
        <w:t>Cancer Treat Rev</w:t>
      </w:r>
      <w:r w:rsidR="009A5FCB" w:rsidRPr="00750D4A">
        <w:rPr>
          <w:rFonts w:ascii="Times New Roman" w:hAnsi="Times New Roman" w:cs="Times New Roman"/>
          <w:i/>
          <w:sz w:val="24"/>
        </w:rPr>
        <w:t>.</w:t>
      </w:r>
      <w:r w:rsidRPr="00750D4A">
        <w:rPr>
          <w:rFonts w:ascii="Times New Roman" w:hAnsi="Times New Roman" w:cs="Times New Roman"/>
          <w:i/>
          <w:sz w:val="24"/>
        </w:rPr>
        <w:t xml:space="preserve"> </w:t>
      </w:r>
      <w:r w:rsidRPr="00750D4A">
        <w:rPr>
          <w:rFonts w:ascii="Times New Roman" w:hAnsi="Times New Roman" w:cs="Times New Roman"/>
          <w:sz w:val="24"/>
        </w:rPr>
        <w:t>2007;33:622-630.</w:t>
      </w:r>
    </w:p>
    <w:p w14:paraId="05717337" w14:textId="63EA33A9" w:rsidR="001452D7" w:rsidRPr="00750D4A" w:rsidRDefault="001452D7" w:rsidP="003843A0">
      <w:pPr>
        <w:pStyle w:val="EndNoteBibliography"/>
        <w:spacing w:after="0" w:line="360" w:lineRule="auto"/>
        <w:ind w:left="720" w:hanging="720"/>
        <w:rPr>
          <w:rFonts w:ascii="Times New Roman" w:hAnsi="Times New Roman" w:cs="Times New Roman"/>
          <w:sz w:val="24"/>
        </w:rPr>
      </w:pPr>
      <w:r w:rsidRPr="00750D4A">
        <w:rPr>
          <w:rFonts w:ascii="Times New Roman" w:hAnsi="Times New Roman" w:cs="Times New Roman"/>
          <w:sz w:val="24"/>
        </w:rPr>
        <w:t>8.</w:t>
      </w:r>
      <w:r w:rsidRPr="00750D4A">
        <w:rPr>
          <w:rFonts w:ascii="Times New Roman" w:hAnsi="Times New Roman" w:cs="Times New Roman"/>
          <w:sz w:val="24"/>
        </w:rPr>
        <w:tab/>
        <w:t xml:space="preserve">Zebrack B, Landier W. The perceived impact of cancer on quality of life for post-treatment survivors of childhood cancer. </w:t>
      </w:r>
      <w:r w:rsidRPr="00750D4A">
        <w:rPr>
          <w:rFonts w:ascii="Times New Roman" w:hAnsi="Times New Roman" w:cs="Times New Roman"/>
          <w:i/>
          <w:sz w:val="24"/>
        </w:rPr>
        <w:t>Qual</w:t>
      </w:r>
      <w:r w:rsidR="009A5FCB" w:rsidRPr="00750D4A">
        <w:rPr>
          <w:rFonts w:ascii="Times New Roman" w:hAnsi="Times New Roman" w:cs="Times New Roman"/>
          <w:i/>
          <w:sz w:val="24"/>
        </w:rPr>
        <w:t xml:space="preserve"> Life Res</w:t>
      </w:r>
      <w:r w:rsidRPr="00750D4A">
        <w:rPr>
          <w:rFonts w:ascii="Times New Roman" w:hAnsi="Times New Roman" w:cs="Times New Roman"/>
          <w:i/>
          <w:sz w:val="24"/>
        </w:rPr>
        <w:t xml:space="preserve">. </w:t>
      </w:r>
      <w:r w:rsidRPr="00750D4A">
        <w:rPr>
          <w:rFonts w:ascii="Times New Roman" w:hAnsi="Times New Roman" w:cs="Times New Roman"/>
          <w:sz w:val="24"/>
        </w:rPr>
        <w:t>2011;20:1595-1608.</w:t>
      </w:r>
    </w:p>
    <w:p w14:paraId="6C5DC2CB" w14:textId="7E9A8D8D" w:rsidR="001452D7" w:rsidRPr="00750D4A" w:rsidRDefault="001452D7" w:rsidP="003843A0">
      <w:pPr>
        <w:pStyle w:val="EndNoteBibliography"/>
        <w:spacing w:after="0" w:line="360" w:lineRule="auto"/>
        <w:ind w:left="720" w:hanging="720"/>
        <w:rPr>
          <w:rFonts w:ascii="Times New Roman" w:hAnsi="Times New Roman" w:cs="Times New Roman"/>
          <w:sz w:val="24"/>
        </w:rPr>
      </w:pPr>
      <w:r w:rsidRPr="00750D4A">
        <w:rPr>
          <w:rFonts w:ascii="Times New Roman" w:hAnsi="Times New Roman" w:cs="Times New Roman"/>
          <w:sz w:val="24"/>
        </w:rPr>
        <w:t>9.</w:t>
      </w:r>
      <w:r w:rsidRPr="00750D4A">
        <w:rPr>
          <w:rFonts w:ascii="Times New Roman" w:hAnsi="Times New Roman" w:cs="Times New Roman"/>
          <w:sz w:val="24"/>
        </w:rPr>
        <w:tab/>
        <w:t xml:space="preserve">Kazak A, DeRosa B, Schwartz L, et al. Psychological outcomes and health beliefs in adolescent and young adult survivors of childhood cancer and controls. </w:t>
      </w:r>
      <w:r w:rsidR="009A5FCB" w:rsidRPr="00750D4A">
        <w:rPr>
          <w:rFonts w:ascii="Times New Roman" w:hAnsi="Times New Roman" w:cs="Times New Roman"/>
          <w:i/>
          <w:sz w:val="24"/>
        </w:rPr>
        <w:t>J Clin Oncol</w:t>
      </w:r>
      <w:r w:rsidRPr="00750D4A">
        <w:rPr>
          <w:rFonts w:ascii="Times New Roman" w:hAnsi="Times New Roman" w:cs="Times New Roman"/>
          <w:i/>
          <w:sz w:val="24"/>
        </w:rPr>
        <w:t xml:space="preserve">. </w:t>
      </w:r>
      <w:r w:rsidRPr="00750D4A">
        <w:rPr>
          <w:rFonts w:ascii="Times New Roman" w:hAnsi="Times New Roman" w:cs="Times New Roman"/>
          <w:sz w:val="24"/>
        </w:rPr>
        <w:t>2010;28(12):2002-2007.</w:t>
      </w:r>
    </w:p>
    <w:p w14:paraId="6406E054" w14:textId="7DBD3167" w:rsidR="001452D7" w:rsidRPr="00750D4A" w:rsidRDefault="001452D7" w:rsidP="003843A0">
      <w:pPr>
        <w:pStyle w:val="EndNoteBibliography"/>
        <w:spacing w:after="0" w:line="360" w:lineRule="auto"/>
        <w:ind w:left="720" w:hanging="720"/>
        <w:rPr>
          <w:rFonts w:ascii="Times New Roman" w:hAnsi="Times New Roman" w:cs="Times New Roman"/>
          <w:sz w:val="24"/>
        </w:rPr>
      </w:pPr>
      <w:r w:rsidRPr="00750D4A">
        <w:rPr>
          <w:rFonts w:ascii="Times New Roman" w:hAnsi="Times New Roman" w:cs="Times New Roman"/>
          <w:sz w:val="24"/>
        </w:rPr>
        <w:t>10.</w:t>
      </w:r>
      <w:r w:rsidRPr="00750D4A">
        <w:rPr>
          <w:rFonts w:ascii="Times New Roman" w:hAnsi="Times New Roman" w:cs="Times New Roman"/>
          <w:sz w:val="24"/>
        </w:rPr>
        <w:tab/>
        <w:t xml:space="preserve">Recklitis C, Lockwood R, Rothwell M, Diller L. Suicidal ideation and attempts in adult survivors of childhood cancer. </w:t>
      </w:r>
      <w:r w:rsidR="009A5FCB" w:rsidRPr="00750D4A">
        <w:rPr>
          <w:rFonts w:ascii="Times New Roman" w:hAnsi="Times New Roman" w:cs="Times New Roman"/>
          <w:i/>
          <w:sz w:val="24"/>
        </w:rPr>
        <w:t>J Clin Oncol</w:t>
      </w:r>
      <w:r w:rsidRPr="00750D4A">
        <w:rPr>
          <w:rFonts w:ascii="Times New Roman" w:hAnsi="Times New Roman" w:cs="Times New Roman"/>
          <w:i/>
          <w:sz w:val="24"/>
        </w:rPr>
        <w:t xml:space="preserve">. </w:t>
      </w:r>
      <w:r w:rsidRPr="00750D4A">
        <w:rPr>
          <w:rFonts w:ascii="Times New Roman" w:hAnsi="Times New Roman" w:cs="Times New Roman"/>
          <w:sz w:val="24"/>
        </w:rPr>
        <w:t>2006;24:3852-3857.</w:t>
      </w:r>
    </w:p>
    <w:p w14:paraId="76D8D6A5" w14:textId="219058EC" w:rsidR="001452D7" w:rsidRPr="00750D4A" w:rsidRDefault="001452D7" w:rsidP="003843A0">
      <w:pPr>
        <w:pStyle w:val="EndNoteBibliography"/>
        <w:spacing w:after="0" w:line="360" w:lineRule="auto"/>
        <w:ind w:left="720" w:hanging="720"/>
        <w:rPr>
          <w:rFonts w:ascii="Times New Roman" w:hAnsi="Times New Roman" w:cs="Times New Roman"/>
          <w:sz w:val="24"/>
        </w:rPr>
      </w:pPr>
      <w:r w:rsidRPr="00750D4A">
        <w:rPr>
          <w:rFonts w:ascii="Times New Roman" w:hAnsi="Times New Roman" w:cs="Times New Roman"/>
          <w:sz w:val="24"/>
        </w:rPr>
        <w:t>11.</w:t>
      </w:r>
      <w:r w:rsidRPr="00750D4A">
        <w:rPr>
          <w:rFonts w:ascii="Times New Roman" w:hAnsi="Times New Roman" w:cs="Times New Roman"/>
          <w:sz w:val="24"/>
        </w:rPr>
        <w:tab/>
        <w:t xml:space="preserve">Michel G, Rebholz C, von der Weid N, Bergstraesser E, Kuehni C. Psychological distress in adult survivors of childhood cancer: The Swiss Childhood Cancer Survivor study. </w:t>
      </w:r>
      <w:r w:rsidRPr="00750D4A">
        <w:rPr>
          <w:rFonts w:ascii="Times New Roman" w:hAnsi="Times New Roman" w:cs="Times New Roman"/>
          <w:i/>
          <w:sz w:val="24"/>
        </w:rPr>
        <w:t xml:space="preserve">J Clin Oncol. </w:t>
      </w:r>
      <w:r w:rsidRPr="00750D4A">
        <w:rPr>
          <w:rFonts w:ascii="Times New Roman" w:hAnsi="Times New Roman" w:cs="Times New Roman"/>
          <w:sz w:val="24"/>
        </w:rPr>
        <w:t>2010;28(1740-1748).</w:t>
      </w:r>
    </w:p>
    <w:p w14:paraId="77AF79DD" w14:textId="77777777" w:rsidR="001452D7" w:rsidRPr="00750D4A" w:rsidRDefault="001452D7" w:rsidP="003843A0">
      <w:pPr>
        <w:pStyle w:val="EndNoteBibliography"/>
        <w:spacing w:after="0" w:line="360" w:lineRule="auto"/>
        <w:ind w:left="720" w:hanging="720"/>
        <w:rPr>
          <w:rFonts w:ascii="Times New Roman" w:hAnsi="Times New Roman" w:cs="Times New Roman"/>
          <w:sz w:val="24"/>
        </w:rPr>
      </w:pPr>
      <w:r w:rsidRPr="00750D4A">
        <w:rPr>
          <w:rFonts w:ascii="Times New Roman" w:hAnsi="Times New Roman" w:cs="Times New Roman"/>
          <w:sz w:val="24"/>
        </w:rPr>
        <w:t>12.</w:t>
      </w:r>
      <w:r w:rsidRPr="00750D4A">
        <w:rPr>
          <w:rFonts w:ascii="Times New Roman" w:hAnsi="Times New Roman" w:cs="Times New Roman"/>
          <w:sz w:val="24"/>
        </w:rPr>
        <w:tab/>
        <w:t xml:space="preserve">Wenninger K, Helmes A, Bengel J, Lauten M, Völkel S, Niemeyer C. Coping in long-term survivors of childhood cancer: Relations to psychological distress. </w:t>
      </w:r>
      <w:r w:rsidRPr="00750D4A">
        <w:rPr>
          <w:rFonts w:ascii="Times New Roman" w:hAnsi="Times New Roman" w:cs="Times New Roman"/>
          <w:i/>
          <w:sz w:val="24"/>
        </w:rPr>
        <w:t xml:space="preserve">Psychooncology. </w:t>
      </w:r>
      <w:r w:rsidRPr="00750D4A">
        <w:rPr>
          <w:rFonts w:ascii="Times New Roman" w:hAnsi="Times New Roman" w:cs="Times New Roman"/>
          <w:sz w:val="24"/>
        </w:rPr>
        <w:t>2012;22(4):854-861.</w:t>
      </w:r>
    </w:p>
    <w:p w14:paraId="21E3124A" w14:textId="785AE125" w:rsidR="001452D7" w:rsidRPr="00750D4A" w:rsidRDefault="001452D7" w:rsidP="003843A0">
      <w:pPr>
        <w:pStyle w:val="EndNoteBibliography"/>
        <w:spacing w:after="0" w:line="360" w:lineRule="auto"/>
        <w:ind w:left="720" w:hanging="720"/>
        <w:rPr>
          <w:rFonts w:ascii="Times New Roman" w:hAnsi="Times New Roman" w:cs="Times New Roman"/>
          <w:sz w:val="24"/>
        </w:rPr>
      </w:pPr>
      <w:r w:rsidRPr="00750D4A">
        <w:rPr>
          <w:rFonts w:ascii="Times New Roman" w:hAnsi="Times New Roman" w:cs="Times New Roman"/>
          <w:sz w:val="24"/>
        </w:rPr>
        <w:t>13.</w:t>
      </w:r>
      <w:r w:rsidRPr="00750D4A">
        <w:rPr>
          <w:rFonts w:ascii="Times New Roman" w:hAnsi="Times New Roman" w:cs="Times New Roman"/>
          <w:sz w:val="24"/>
        </w:rPr>
        <w:tab/>
        <w:t xml:space="preserve">McCarthy M, McNeil R, Drew S, et al. Psychological distress and post-traumatic stress symptoms in adolescents and young adults with cancer and their parents. </w:t>
      </w:r>
      <w:r w:rsidR="009A5FCB" w:rsidRPr="00750D4A">
        <w:rPr>
          <w:rFonts w:ascii="Times New Roman" w:hAnsi="Times New Roman" w:cs="Times New Roman"/>
          <w:i/>
          <w:sz w:val="24"/>
        </w:rPr>
        <w:t>J Adolesc Young Adult Oncol</w:t>
      </w:r>
      <w:r w:rsidRPr="00750D4A">
        <w:rPr>
          <w:rFonts w:ascii="Times New Roman" w:hAnsi="Times New Roman" w:cs="Times New Roman"/>
          <w:i/>
          <w:sz w:val="24"/>
        </w:rPr>
        <w:t xml:space="preserve">. </w:t>
      </w:r>
      <w:r w:rsidRPr="00750D4A">
        <w:rPr>
          <w:rFonts w:ascii="Times New Roman" w:hAnsi="Times New Roman" w:cs="Times New Roman"/>
          <w:sz w:val="24"/>
        </w:rPr>
        <w:t>2016;5(4):322-329.</w:t>
      </w:r>
    </w:p>
    <w:p w14:paraId="1F41763A" w14:textId="34B8B2DA" w:rsidR="001452D7" w:rsidRPr="00750D4A" w:rsidRDefault="001452D7" w:rsidP="003843A0">
      <w:pPr>
        <w:pStyle w:val="EndNoteBibliography"/>
        <w:spacing w:after="0" w:line="360" w:lineRule="auto"/>
        <w:ind w:left="720" w:hanging="720"/>
        <w:rPr>
          <w:rFonts w:ascii="Times New Roman" w:hAnsi="Times New Roman" w:cs="Times New Roman"/>
          <w:sz w:val="24"/>
        </w:rPr>
      </w:pPr>
      <w:r w:rsidRPr="00750D4A">
        <w:rPr>
          <w:rFonts w:ascii="Times New Roman" w:hAnsi="Times New Roman" w:cs="Times New Roman"/>
          <w:sz w:val="24"/>
        </w:rPr>
        <w:t>14.</w:t>
      </w:r>
      <w:r w:rsidRPr="00750D4A">
        <w:rPr>
          <w:rFonts w:ascii="Times New Roman" w:hAnsi="Times New Roman" w:cs="Times New Roman"/>
          <w:sz w:val="24"/>
        </w:rPr>
        <w:tab/>
        <w:t xml:space="preserve">Langeveld N, Stam H, Grootenhuis M, Last B. Quality of life in young adult survivors of childhood cancer. </w:t>
      </w:r>
      <w:r w:rsidRPr="00750D4A">
        <w:rPr>
          <w:rFonts w:ascii="Times New Roman" w:hAnsi="Times New Roman" w:cs="Times New Roman"/>
          <w:i/>
          <w:sz w:val="24"/>
        </w:rPr>
        <w:t xml:space="preserve">Support Care in Cancer. </w:t>
      </w:r>
      <w:r w:rsidRPr="00750D4A">
        <w:rPr>
          <w:rFonts w:ascii="Times New Roman" w:hAnsi="Times New Roman" w:cs="Times New Roman"/>
          <w:sz w:val="24"/>
        </w:rPr>
        <w:t>2002;10:579-600.</w:t>
      </w:r>
    </w:p>
    <w:p w14:paraId="2D6164A4" w14:textId="77777777" w:rsidR="001452D7" w:rsidRPr="00750D4A" w:rsidRDefault="001452D7" w:rsidP="003843A0">
      <w:pPr>
        <w:pStyle w:val="EndNoteBibliography"/>
        <w:spacing w:after="0" w:line="360" w:lineRule="auto"/>
        <w:ind w:left="720" w:hanging="720"/>
        <w:rPr>
          <w:rFonts w:ascii="Times New Roman" w:hAnsi="Times New Roman" w:cs="Times New Roman"/>
          <w:sz w:val="24"/>
        </w:rPr>
      </w:pPr>
      <w:r w:rsidRPr="00750D4A">
        <w:rPr>
          <w:rFonts w:ascii="Times New Roman" w:hAnsi="Times New Roman" w:cs="Times New Roman"/>
          <w:sz w:val="24"/>
        </w:rPr>
        <w:t>15.</w:t>
      </w:r>
      <w:r w:rsidRPr="00750D4A">
        <w:rPr>
          <w:rFonts w:ascii="Times New Roman" w:hAnsi="Times New Roman" w:cs="Times New Roman"/>
          <w:sz w:val="24"/>
        </w:rPr>
        <w:tab/>
        <w:t xml:space="preserve">Stam H, Grootenhuis M, Last B. The course of life of survivors of childhood cancer. </w:t>
      </w:r>
      <w:r w:rsidRPr="00750D4A">
        <w:rPr>
          <w:rFonts w:ascii="Times New Roman" w:hAnsi="Times New Roman" w:cs="Times New Roman"/>
          <w:i/>
          <w:sz w:val="24"/>
        </w:rPr>
        <w:t xml:space="preserve">Psychooncology. </w:t>
      </w:r>
      <w:r w:rsidRPr="00750D4A">
        <w:rPr>
          <w:rFonts w:ascii="Times New Roman" w:hAnsi="Times New Roman" w:cs="Times New Roman"/>
          <w:sz w:val="24"/>
        </w:rPr>
        <w:t>2005;14:227-238.</w:t>
      </w:r>
    </w:p>
    <w:p w14:paraId="0C5EABB1" w14:textId="1C5E4345" w:rsidR="001452D7" w:rsidRPr="00750D4A" w:rsidRDefault="001452D7" w:rsidP="003843A0">
      <w:pPr>
        <w:pStyle w:val="EndNoteBibliography"/>
        <w:spacing w:after="0" w:line="360" w:lineRule="auto"/>
        <w:ind w:left="720" w:hanging="720"/>
        <w:rPr>
          <w:rFonts w:ascii="Times New Roman" w:hAnsi="Times New Roman" w:cs="Times New Roman"/>
          <w:sz w:val="24"/>
        </w:rPr>
      </w:pPr>
      <w:r w:rsidRPr="00750D4A">
        <w:rPr>
          <w:rFonts w:ascii="Times New Roman" w:hAnsi="Times New Roman" w:cs="Times New Roman"/>
          <w:sz w:val="24"/>
        </w:rPr>
        <w:t>16.</w:t>
      </w:r>
      <w:r w:rsidRPr="00750D4A">
        <w:rPr>
          <w:rFonts w:ascii="Times New Roman" w:hAnsi="Times New Roman" w:cs="Times New Roman"/>
          <w:sz w:val="24"/>
        </w:rPr>
        <w:tab/>
        <w:t xml:space="preserve">Hobbie W, Stuber M, Meeske K, et al. Symptoms of post-traumatic stress in young adult survivors of childhood cancer. </w:t>
      </w:r>
      <w:r w:rsidR="009A5FCB" w:rsidRPr="00750D4A">
        <w:rPr>
          <w:rFonts w:ascii="Times New Roman" w:hAnsi="Times New Roman" w:cs="Times New Roman"/>
          <w:i/>
          <w:sz w:val="24"/>
        </w:rPr>
        <w:t>J Clin Oncol</w:t>
      </w:r>
      <w:r w:rsidRPr="00750D4A">
        <w:rPr>
          <w:rFonts w:ascii="Times New Roman" w:hAnsi="Times New Roman" w:cs="Times New Roman"/>
          <w:i/>
          <w:sz w:val="24"/>
        </w:rPr>
        <w:t xml:space="preserve">. </w:t>
      </w:r>
      <w:r w:rsidRPr="00750D4A">
        <w:rPr>
          <w:rFonts w:ascii="Times New Roman" w:hAnsi="Times New Roman" w:cs="Times New Roman"/>
          <w:sz w:val="24"/>
        </w:rPr>
        <w:t>2000;18:4060-4066.</w:t>
      </w:r>
    </w:p>
    <w:p w14:paraId="26ED5D0D" w14:textId="6227146C" w:rsidR="001452D7" w:rsidRPr="00750D4A" w:rsidRDefault="001452D7" w:rsidP="003843A0">
      <w:pPr>
        <w:pStyle w:val="EndNoteBibliography"/>
        <w:spacing w:after="0" w:line="360" w:lineRule="auto"/>
        <w:ind w:left="720" w:hanging="720"/>
        <w:rPr>
          <w:rFonts w:ascii="Times New Roman" w:hAnsi="Times New Roman" w:cs="Times New Roman"/>
          <w:sz w:val="24"/>
        </w:rPr>
      </w:pPr>
      <w:r w:rsidRPr="00750D4A">
        <w:rPr>
          <w:rFonts w:ascii="Times New Roman" w:hAnsi="Times New Roman" w:cs="Times New Roman"/>
          <w:sz w:val="24"/>
        </w:rPr>
        <w:t>17.</w:t>
      </w:r>
      <w:r w:rsidRPr="00750D4A">
        <w:rPr>
          <w:rFonts w:ascii="Times New Roman" w:hAnsi="Times New Roman" w:cs="Times New Roman"/>
          <w:sz w:val="24"/>
        </w:rPr>
        <w:tab/>
        <w:t xml:space="preserve">Seitz D, Besier T, Debatin K, et al. Post-traumatic stress, depression and anxiety among adult long-term survivors of cancer in adolescence. </w:t>
      </w:r>
      <w:r w:rsidRPr="00750D4A">
        <w:rPr>
          <w:rFonts w:ascii="Times New Roman" w:hAnsi="Times New Roman" w:cs="Times New Roman"/>
          <w:i/>
          <w:sz w:val="24"/>
        </w:rPr>
        <w:t xml:space="preserve">Eur J Cancer Care. </w:t>
      </w:r>
      <w:r w:rsidRPr="00750D4A">
        <w:rPr>
          <w:rFonts w:ascii="Times New Roman" w:hAnsi="Times New Roman" w:cs="Times New Roman"/>
          <w:sz w:val="24"/>
        </w:rPr>
        <w:t>2010;46(1596-1606).</w:t>
      </w:r>
    </w:p>
    <w:p w14:paraId="7B177497" w14:textId="77777777" w:rsidR="001452D7" w:rsidRPr="00750D4A" w:rsidRDefault="001452D7" w:rsidP="003843A0">
      <w:pPr>
        <w:pStyle w:val="EndNoteBibliography"/>
        <w:spacing w:after="0" w:line="360" w:lineRule="auto"/>
        <w:ind w:left="720" w:hanging="720"/>
        <w:rPr>
          <w:rFonts w:ascii="Times New Roman" w:hAnsi="Times New Roman" w:cs="Times New Roman"/>
          <w:sz w:val="24"/>
        </w:rPr>
      </w:pPr>
      <w:r w:rsidRPr="00750D4A">
        <w:rPr>
          <w:rFonts w:ascii="Times New Roman" w:hAnsi="Times New Roman" w:cs="Times New Roman"/>
          <w:sz w:val="24"/>
        </w:rPr>
        <w:t>18.</w:t>
      </w:r>
      <w:r w:rsidRPr="00750D4A">
        <w:rPr>
          <w:rFonts w:ascii="Times New Roman" w:hAnsi="Times New Roman" w:cs="Times New Roman"/>
          <w:sz w:val="24"/>
        </w:rPr>
        <w:tab/>
        <w:t xml:space="preserve">Dejong M, Fombonne E. Depression in paediatric cancer: An overview. </w:t>
      </w:r>
      <w:r w:rsidRPr="00750D4A">
        <w:rPr>
          <w:rFonts w:ascii="Times New Roman" w:hAnsi="Times New Roman" w:cs="Times New Roman"/>
          <w:i/>
          <w:sz w:val="24"/>
        </w:rPr>
        <w:t xml:space="preserve">Psychooncology. </w:t>
      </w:r>
      <w:r w:rsidRPr="00750D4A">
        <w:rPr>
          <w:rFonts w:ascii="Times New Roman" w:hAnsi="Times New Roman" w:cs="Times New Roman"/>
          <w:sz w:val="24"/>
        </w:rPr>
        <w:t>2006;15:553-566.</w:t>
      </w:r>
    </w:p>
    <w:p w14:paraId="4DE0BFE3" w14:textId="77777777" w:rsidR="001452D7" w:rsidRPr="00750D4A" w:rsidRDefault="001452D7" w:rsidP="003843A0">
      <w:pPr>
        <w:pStyle w:val="EndNoteBibliography"/>
        <w:spacing w:after="0" w:line="360" w:lineRule="auto"/>
        <w:ind w:left="720" w:hanging="720"/>
        <w:rPr>
          <w:rFonts w:ascii="Times New Roman" w:hAnsi="Times New Roman" w:cs="Times New Roman"/>
          <w:sz w:val="24"/>
        </w:rPr>
      </w:pPr>
      <w:r w:rsidRPr="00750D4A">
        <w:rPr>
          <w:rFonts w:ascii="Times New Roman" w:hAnsi="Times New Roman" w:cs="Times New Roman"/>
          <w:sz w:val="24"/>
        </w:rPr>
        <w:t>19.</w:t>
      </w:r>
      <w:r w:rsidRPr="00750D4A">
        <w:rPr>
          <w:rFonts w:ascii="Times New Roman" w:hAnsi="Times New Roman" w:cs="Times New Roman"/>
          <w:sz w:val="24"/>
        </w:rPr>
        <w:tab/>
        <w:t xml:space="preserve">National Institute for Health and Care Excellence. </w:t>
      </w:r>
      <w:r w:rsidRPr="00750D4A">
        <w:rPr>
          <w:rFonts w:ascii="Times New Roman" w:hAnsi="Times New Roman" w:cs="Times New Roman"/>
          <w:i/>
          <w:sz w:val="24"/>
        </w:rPr>
        <w:t xml:space="preserve">Cancer services for children and young people: NICE Quality Standard 55 </w:t>
      </w:r>
      <w:r w:rsidRPr="00750D4A">
        <w:rPr>
          <w:rFonts w:ascii="Times New Roman" w:hAnsi="Times New Roman" w:cs="Times New Roman"/>
          <w:sz w:val="24"/>
        </w:rPr>
        <w:t>2014.</w:t>
      </w:r>
    </w:p>
    <w:p w14:paraId="422E4B32" w14:textId="15BFE283" w:rsidR="001452D7" w:rsidRPr="00750D4A" w:rsidRDefault="001452D7" w:rsidP="003843A0">
      <w:pPr>
        <w:pStyle w:val="EndNoteBibliography"/>
        <w:spacing w:after="0" w:line="360" w:lineRule="auto"/>
        <w:ind w:left="720" w:hanging="720"/>
        <w:rPr>
          <w:rFonts w:ascii="Times New Roman" w:hAnsi="Times New Roman" w:cs="Times New Roman"/>
          <w:sz w:val="24"/>
        </w:rPr>
      </w:pPr>
      <w:r w:rsidRPr="00750D4A">
        <w:rPr>
          <w:rFonts w:ascii="Times New Roman" w:hAnsi="Times New Roman" w:cs="Times New Roman"/>
          <w:sz w:val="24"/>
        </w:rPr>
        <w:t>20.</w:t>
      </w:r>
      <w:r w:rsidRPr="00750D4A">
        <w:rPr>
          <w:rFonts w:ascii="Times New Roman" w:hAnsi="Times New Roman" w:cs="Times New Roman"/>
          <w:sz w:val="24"/>
        </w:rPr>
        <w:tab/>
        <w:t xml:space="preserve">Naaman S, Radwan K, Fergusson D, Johnson S. Status of psychological trials in breast cancer patients: A report of three meta-analyses. </w:t>
      </w:r>
      <w:r w:rsidRPr="00750D4A">
        <w:rPr>
          <w:rFonts w:ascii="Times New Roman" w:hAnsi="Times New Roman" w:cs="Times New Roman"/>
          <w:i/>
          <w:sz w:val="24"/>
        </w:rPr>
        <w:t xml:space="preserve">Psychiatry. </w:t>
      </w:r>
      <w:r w:rsidRPr="00750D4A">
        <w:rPr>
          <w:rFonts w:ascii="Times New Roman" w:hAnsi="Times New Roman" w:cs="Times New Roman"/>
          <w:sz w:val="24"/>
        </w:rPr>
        <w:t>2009;72:50-69.</w:t>
      </w:r>
    </w:p>
    <w:p w14:paraId="05078DF1" w14:textId="7AAA2CAD" w:rsidR="001452D7" w:rsidRPr="00750D4A" w:rsidRDefault="001452D7" w:rsidP="003843A0">
      <w:pPr>
        <w:pStyle w:val="EndNoteBibliography"/>
        <w:spacing w:after="0" w:line="360" w:lineRule="auto"/>
        <w:ind w:left="720" w:hanging="720"/>
        <w:rPr>
          <w:rFonts w:ascii="Times New Roman" w:hAnsi="Times New Roman" w:cs="Times New Roman"/>
          <w:sz w:val="24"/>
        </w:rPr>
      </w:pPr>
      <w:r w:rsidRPr="00750D4A">
        <w:rPr>
          <w:rFonts w:ascii="Times New Roman" w:hAnsi="Times New Roman" w:cs="Times New Roman"/>
          <w:sz w:val="24"/>
        </w:rPr>
        <w:t>21.</w:t>
      </w:r>
      <w:r w:rsidRPr="00750D4A">
        <w:rPr>
          <w:rFonts w:ascii="Times New Roman" w:hAnsi="Times New Roman" w:cs="Times New Roman"/>
          <w:sz w:val="24"/>
        </w:rPr>
        <w:tab/>
        <w:t xml:space="preserve">Bradford N, Chan R. Health promotion and psychological interventions for adolescent and young adult cancer survivors: A systematic literature review. </w:t>
      </w:r>
      <w:r w:rsidR="009A5FCB" w:rsidRPr="00750D4A">
        <w:rPr>
          <w:rFonts w:ascii="Times New Roman" w:hAnsi="Times New Roman" w:cs="Times New Roman"/>
          <w:i/>
          <w:sz w:val="24"/>
        </w:rPr>
        <w:t>Cancer Treat Rev</w:t>
      </w:r>
      <w:r w:rsidRPr="00750D4A">
        <w:rPr>
          <w:rFonts w:ascii="Times New Roman" w:hAnsi="Times New Roman" w:cs="Times New Roman"/>
          <w:i/>
          <w:sz w:val="24"/>
        </w:rPr>
        <w:t xml:space="preserve">. </w:t>
      </w:r>
      <w:r w:rsidRPr="00750D4A">
        <w:rPr>
          <w:rFonts w:ascii="Times New Roman" w:hAnsi="Times New Roman" w:cs="Times New Roman"/>
          <w:sz w:val="24"/>
        </w:rPr>
        <w:t>2017;55:57-70.</w:t>
      </w:r>
    </w:p>
    <w:p w14:paraId="0DDD02B0" w14:textId="77777777" w:rsidR="001452D7" w:rsidRPr="00750D4A" w:rsidRDefault="001452D7" w:rsidP="003843A0">
      <w:pPr>
        <w:pStyle w:val="EndNoteBibliography"/>
        <w:spacing w:after="0" w:line="360" w:lineRule="auto"/>
        <w:ind w:left="720" w:hanging="720"/>
        <w:rPr>
          <w:rFonts w:ascii="Times New Roman" w:hAnsi="Times New Roman" w:cs="Times New Roman"/>
          <w:sz w:val="24"/>
        </w:rPr>
      </w:pPr>
      <w:r w:rsidRPr="00750D4A">
        <w:rPr>
          <w:rFonts w:ascii="Times New Roman" w:hAnsi="Times New Roman" w:cs="Times New Roman"/>
          <w:sz w:val="24"/>
        </w:rPr>
        <w:t>22.</w:t>
      </w:r>
      <w:r w:rsidRPr="00750D4A">
        <w:rPr>
          <w:rFonts w:ascii="Times New Roman" w:hAnsi="Times New Roman" w:cs="Times New Roman"/>
          <w:sz w:val="24"/>
        </w:rPr>
        <w:tab/>
        <w:t xml:space="preserve">Wells A. </w:t>
      </w:r>
      <w:r w:rsidRPr="00750D4A">
        <w:rPr>
          <w:rFonts w:ascii="Times New Roman" w:hAnsi="Times New Roman" w:cs="Times New Roman"/>
          <w:i/>
          <w:sz w:val="24"/>
        </w:rPr>
        <w:t>Metacognitive Therapy for Anxiety and Depression.</w:t>
      </w:r>
      <w:r w:rsidRPr="00750D4A">
        <w:rPr>
          <w:rFonts w:ascii="Times New Roman" w:hAnsi="Times New Roman" w:cs="Times New Roman"/>
          <w:sz w:val="24"/>
        </w:rPr>
        <w:t xml:space="preserve"> New York: Guildford; 2009.</w:t>
      </w:r>
    </w:p>
    <w:p w14:paraId="72BCCCE3" w14:textId="4230C8FF" w:rsidR="001452D7" w:rsidRPr="00750D4A" w:rsidRDefault="001452D7" w:rsidP="003843A0">
      <w:pPr>
        <w:pStyle w:val="EndNoteBibliography"/>
        <w:spacing w:after="0" w:line="360" w:lineRule="auto"/>
        <w:ind w:left="720" w:hanging="720"/>
        <w:rPr>
          <w:rFonts w:ascii="Times New Roman" w:hAnsi="Times New Roman" w:cs="Times New Roman"/>
          <w:sz w:val="24"/>
        </w:rPr>
      </w:pPr>
      <w:r w:rsidRPr="00750D4A">
        <w:rPr>
          <w:rFonts w:ascii="Times New Roman" w:hAnsi="Times New Roman" w:cs="Times New Roman"/>
          <w:sz w:val="24"/>
        </w:rPr>
        <w:t>23.</w:t>
      </w:r>
      <w:r w:rsidRPr="00750D4A">
        <w:rPr>
          <w:rFonts w:ascii="Times New Roman" w:hAnsi="Times New Roman" w:cs="Times New Roman"/>
          <w:sz w:val="24"/>
        </w:rPr>
        <w:tab/>
        <w:t xml:space="preserve">Cartwright-Hatton S, Wells A. Beliefs about worry and intrusions: the metacognitions questionnaire and its correlates. </w:t>
      </w:r>
      <w:r w:rsidRPr="00750D4A">
        <w:rPr>
          <w:rFonts w:ascii="Times New Roman" w:hAnsi="Times New Roman" w:cs="Times New Roman"/>
          <w:i/>
          <w:sz w:val="24"/>
        </w:rPr>
        <w:t xml:space="preserve">J Anxiety Disord. </w:t>
      </w:r>
      <w:r w:rsidRPr="00750D4A">
        <w:rPr>
          <w:rFonts w:ascii="Times New Roman" w:hAnsi="Times New Roman" w:cs="Times New Roman"/>
          <w:sz w:val="24"/>
        </w:rPr>
        <w:t>1997;11:279-296.</w:t>
      </w:r>
    </w:p>
    <w:p w14:paraId="500D0E16" w14:textId="3558DCF2" w:rsidR="001452D7" w:rsidRPr="00750D4A" w:rsidRDefault="001452D7" w:rsidP="003843A0">
      <w:pPr>
        <w:pStyle w:val="EndNoteBibliography"/>
        <w:spacing w:after="0" w:line="360" w:lineRule="auto"/>
        <w:ind w:left="720" w:hanging="720"/>
        <w:rPr>
          <w:rFonts w:ascii="Times New Roman" w:hAnsi="Times New Roman" w:cs="Times New Roman"/>
          <w:sz w:val="24"/>
        </w:rPr>
      </w:pPr>
      <w:r w:rsidRPr="00750D4A">
        <w:rPr>
          <w:rFonts w:ascii="Times New Roman" w:hAnsi="Times New Roman" w:cs="Times New Roman"/>
          <w:sz w:val="24"/>
        </w:rPr>
        <w:t>24.</w:t>
      </w:r>
      <w:r w:rsidRPr="00750D4A">
        <w:rPr>
          <w:rFonts w:ascii="Times New Roman" w:hAnsi="Times New Roman" w:cs="Times New Roman"/>
          <w:sz w:val="24"/>
        </w:rPr>
        <w:tab/>
        <w:t xml:space="preserve">Wells A, Cartwright-Hatton S. A short form of the metacognitions questionnaire: Properties of the  MCQ-30. </w:t>
      </w:r>
      <w:r w:rsidRPr="00750D4A">
        <w:rPr>
          <w:rFonts w:ascii="Times New Roman" w:hAnsi="Times New Roman" w:cs="Times New Roman"/>
          <w:i/>
          <w:sz w:val="24"/>
        </w:rPr>
        <w:t>Beha</w:t>
      </w:r>
      <w:r w:rsidR="009A5FCB" w:rsidRPr="00750D4A">
        <w:rPr>
          <w:rFonts w:ascii="Times New Roman" w:hAnsi="Times New Roman" w:cs="Times New Roman"/>
          <w:i/>
          <w:sz w:val="24"/>
        </w:rPr>
        <w:t>v</w:t>
      </w:r>
      <w:r w:rsidRPr="00750D4A">
        <w:rPr>
          <w:rFonts w:ascii="Times New Roman" w:hAnsi="Times New Roman" w:cs="Times New Roman"/>
          <w:i/>
          <w:sz w:val="24"/>
        </w:rPr>
        <w:t xml:space="preserve"> Res Ther. </w:t>
      </w:r>
      <w:r w:rsidRPr="00750D4A">
        <w:rPr>
          <w:rFonts w:ascii="Times New Roman" w:hAnsi="Times New Roman" w:cs="Times New Roman"/>
          <w:sz w:val="24"/>
        </w:rPr>
        <w:t>2004;42:382-396.</w:t>
      </w:r>
    </w:p>
    <w:p w14:paraId="1FE231F1" w14:textId="00B27D1B" w:rsidR="001452D7" w:rsidRPr="00750D4A" w:rsidRDefault="001452D7" w:rsidP="003843A0">
      <w:pPr>
        <w:pStyle w:val="EndNoteBibliography"/>
        <w:spacing w:after="0" w:line="360" w:lineRule="auto"/>
        <w:ind w:left="720" w:hanging="720"/>
        <w:rPr>
          <w:rFonts w:ascii="Times New Roman" w:hAnsi="Times New Roman" w:cs="Times New Roman"/>
          <w:sz w:val="24"/>
        </w:rPr>
      </w:pPr>
      <w:r w:rsidRPr="00750D4A">
        <w:rPr>
          <w:rFonts w:ascii="Times New Roman" w:hAnsi="Times New Roman" w:cs="Times New Roman"/>
          <w:sz w:val="24"/>
        </w:rPr>
        <w:t>25.</w:t>
      </w:r>
      <w:r w:rsidRPr="00750D4A">
        <w:rPr>
          <w:rFonts w:ascii="Times New Roman" w:hAnsi="Times New Roman" w:cs="Times New Roman"/>
          <w:sz w:val="24"/>
        </w:rPr>
        <w:tab/>
        <w:t xml:space="preserve">Cook SA, Salmon P, Dunn G, Holcombe C, Cornford P, Fisher P. The association of metacognitive beliefs with emotional distress after diagnosis of cancer. </w:t>
      </w:r>
      <w:r w:rsidRPr="00750D4A">
        <w:rPr>
          <w:rFonts w:ascii="Times New Roman" w:hAnsi="Times New Roman" w:cs="Times New Roman"/>
          <w:i/>
          <w:sz w:val="24"/>
        </w:rPr>
        <w:t xml:space="preserve">Health Psychol. </w:t>
      </w:r>
      <w:r w:rsidRPr="00750D4A">
        <w:rPr>
          <w:rFonts w:ascii="Times New Roman" w:hAnsi="Times New Roman" w:cs="Times New Roman"/>
          <w:sz w:val="24"/>
        </w:rPr>
        <w:t>2015;34(3):207-215.</w:t>
      </w:r>
    </w:p>
    <w:p w14:paraId="43A2BD1F" w14:textId="636DDBC9" w:rsidR="001452D7" w:rsidRPr="00750D4A" w:rsidRDefault="001452D7" w:rsidP="003843A0">
      <w:pPr>
        <w:pStyle w:val="EndNoteBibliography"/>
        <w:spacing w:after="0" w:line="360" w:lineRule="auto"/>
        <w:ind w:left="720" w:hanging="720"/>
        <w:rPr>
          <w:rFonts w:ascii="Times New Roman" w:hAnsi="Times New Roman" w:cs="Times New Roman"/>
          <w:sz w:val="24"/>
        </w:rPr>
      </w:pPr>
      <w:r w:rsidRPr="00750D4A">
        <w:rPr>
          <w:rFonts w:ascii="Times New Roman" w:hAnsi="Times New Roman" w:cs="Times New Roman"/>
          <w:sz w:val="24"/>
        </w:rPr>
        <w:t>26.</w:t>
      </w:r>
      <w:r w:rsidRPr="00750D4A">
        <w:rPr>
          <w:rFonts w:ascii="Times New Roman" w:hAnsi="Times New Roman" w:cs="Times New Roman"/>
          <w:sz w:val="24"/>
        </w:rPr>
        <w:tab/>
        <w:t xml:space="preserve">Cook SA, Salmon P, Dunn G, Holcombe C, Cornford P, Fisher P. A prospective study of the association of metacognitive beliefs and processes with persistent emotional distress after diagnosis of cancer. </w:t>
      </w:r>
      <w:r w:rsidR="00EC124F" w:rsidRPr="00750D4A">
        <w:rPr>
          <w:rFonts w:ascii="Times New Roman" w:hAnsi="Times New Roman" w:cs="Times New Roman"/>
          <w:i/>
          <w:sz w:val="24"/>
        </w:rPr>
        <w:t>Cancer Treat Res</w:t>
      </w:r>
      <w:r w:rsidRPr="00750D4A">
        <w:rPr>
          <w:rFonts w:ascii="Times New Roman" w:hAnsi="Times New Roman" w:cs="Times New Roman"/>
          <w:i/>
          <w:sz w:val="24"/>
        </w:rPr>
        <w:t xml:space="preserve">. </w:t>
      </w:r>
      <w:r w:rsidRPr="00750D4A">
        <w:rPr>
          <w:rFonts w:ascii="Times New Roman" w:hAnsi="Times New Roman" w:cs="Times New Roman"/>
          <w:sz w:val="24"/>
        </w:rPr>
        <w:t>2015;39(1):51-60.</w:t>
      </w:r>
    </w:p>
    <w:p w14:paraId="553E2E8B" w14:textId="6D46222C" w:rsidR="001452D7" w:rsidRPr="00750D4A" w:rsidRDefault="001452D7" w:rsidP="003843A0">
      <w:pPr>
        <w:pStyle w:val="EndNoteBibliography"/>
        <w:spacing w:after="0" w:line="360" w:lineRule="auto"/>
        <w:ind w:left="720" w:hanging="720"/>
        <w:rPr>
          <w:rFonts w:ascii="Times New Roman" w:hAnsi="Times New Roman" w:cs="Times New Roman"/>
          <w:sz w:val="24"/>
        </w:rPr>
      </w:pPr>
      <w:r w:rsidRPr="00750D4A">
        <w:rPr>
          <w:rFonts w:ascii="Times New Roman" w:hAnsi="Times New Roman" w:cs="Times New Roman"/>
          <w:sz w:val="24"/>
        </w:rPr>
        <w:t>27.</w:t>
      </w:r>
      <w:r w:rsidRPr="00750D4A">
        <w:rPr>
          <w:rFonts w:ascii="Times New Roman" w:hAnsi="Times New Roman" w:cs="Times New Roman"/>
          <w:sz w:val="24"/>
        </w:rPr>
        <w:tab/>
        <w:t xml:space="preserve">Zigmond A, Snaith R. The Hospital Anxiety and Depression Scale. </w:t>
      </w:r>
      <w:r w:rsidRPr="00750D4A">
        <w:rPr>
          <w:rFonts w:ascii="Times New Roman" w:hAnsi="Times New Roman" w:cs="Times New Roman"/>
          <w:i/>
          <w:sz w:val="24"/>
        </w:rPr>
        <w:t xml:space="preserve">Acta Psychiatr Scand. </w:t>
      </w:r>
      <w:r w:rsidRPr="00750D4A">
        <w:rPr>
          <w:rFonts w:ascii="Times New Roman" w:hAnsi="Times New Roman" w:cs="Times New Roman"/>
          <w:sz w:val="24"/>
        </w:rPr>
        <w:t>1983;67(6):361-370.</w:t>
      </w:r>
    </w:p>
    <w:p w14:paraId="4D8C73FF" w14:textId="1555F048" w:rsidR="001452D7" w:rsidRPr="00750D4A" w:rsidRDefault="001452D7" w:rsidP="003843A0">
      <w:pPr>
        <w:pStyle w:val="EndNoteBibliography"/>
        <w:spacing w:after="0" w:line="360" w:lineRule="auto"/>
        <w:ind w:left="720" w:hanging="720"/>
        <w:rPr>
          <w:rFonts w:ascii="Times New Roman" w:hAnsi="Times New Roman" w:cs="Times New Roman"/>
          <w:sz w:val="24"/>
        </w:rPr>
      </w:pPr>
      <w:r w:rsidRPr="00750D4A">
        <w:rPr>
          <w:rFonts w:ascii="Times New Roman" w:hAnsi="Times New Roman" w:cs="Times New Roman"/>
          <w:sz w:val="24"/>
        </w:rPr>
        <w:t>28.</w:t>
      </w:r>
      <w:r w:rsidRPr="00750D4A">
        <w:rPr>
          <w:rFonts w:ascii="Times New Roman" w:hAnsi="Times New Roman" w:cs="Times New Roman"/>
          <w:sz w:val="24"/>
        </w:rPr>
        <w:tab/>
        <w:t xml:space="preserve">Norton S, Cosco T, Doyle F, Done J, Sacker A. The Hospital Anxiety and Depression Scale: A meta confirmatory factor analysis. </w:t>
      </w:r>
      <w:r w:rsidRPr="00750D4A">
        <w:rPr>
          <w:rFonts w:ascii="Times New Roman" w:hAnsi="Times New Roman" w:cs="Times New Roman"/>
          <w:i/>
          <w:sz w:val="24"/>
        </w:rPr>
        <w:t xml:space="preserve">Journal of Psychosom Res. </w:t>
      </w:r>
      <w:r w:rsidRPr="00750D4A">
        <w:rPr>
          <w:rFonts w:ascii="Times New Roman" w:hAnsi="Times New Roman" w:cs="Times New Roman"/>
          <w:sz w:val="24"/>
        </w:rPr>
        <w:t>2013;74(1):74-81.</w:t>
      </w:r>
    </w:p>
    <w:p w14:paraId="204ACDE3" w14:textId="4754083B" w:rsidR="001452D7" w:rsidRPr="00750D4A" w:rsidRDefault="001452D7" w:rsidP="003843A0">
      <w:pPr>
        <w:pStyle w:val="EndNoteBibliography"/>
        <w:spacing w:after="0" w:line="360" w:lineRule="auto"/>
        <w:ind w:left="720" w:hanging="720"/>
        <w:rPr>
          <w:rFonts w:ascii="Times New Roman" w:hAnsi="Times New Roman" w:cs="Times New Roman"/>
          <w:sz w:val="24"/>
        </w:rPr>
      </w:pPr>
      <w:r w:rsidRPr="00750D4A">
        <w:rPr>
          <w:rFonts w:ascii="Times New Roman" w:hAnsi="Times New Roman" w:cs="Times New Roman"/>
          <w:sz w:val="24"/>
        </w:rPr>
        <w:t>29.</w:t>
      </w:r>
      <w:r w:rsidRPr="00750D4A">
        <w:rPr>
          <w:rFonts w:ascii="Times New Roman" w:hAnsi="Times New Roman" w:cs="Times New Roman"/>
          <w:sz w:val="24"/>
        </w:rPr>
        <w:tab/>
        <w:t xml:space="preserve">Luckett T, Butow P, King M, et al. A review and recommendations for optimal outcome measures of anxiety, depression and general distress in studies evaluating psychosocial interventions for English-speaking adults with heterogeneous cancer diagnoses. </w:t>
      </w:r>
      <w:r w:rsidRPr="00750D4A">
        <w:rPr>
          <w:rFonts w:ascii="Times New Roman" w:hAnsi="Times New Roman" w:cs="Times New Roman"/>
          <w:i/>
          <w:sz w:val="24"/>
        </w:rPr>
        <w:t xml:space="preserve">Support Care Cancer. </w:t>
      </w:r>
      <w:r w:rsidRPr="00750D4A">
        <w:rPr>
          <w:rFonts w:ascii="Times New Roman" w:hAnsi="Times New Roman" w:cs="Times New Roman"/>
          <w:sz w:val="24"/>
        </w:rPr>
        <w:t>2010;18:1241-1262.</w:t>
      </w:r>
    </w:p>
    <w:p w14:paraId="70C9458B" w14:textId="77777777" w:rsidR="001452D7" w:rsidRPr="00750D4A" w:rsidRDefault="001452D7" w:rsidP="003843A0">
      <w:pPr>
        <w:pStyle w:val="EndNoteBibliography"/>
        <w:spacing w:after="0" w:line="360" w:lineRule="auto"/>
        <w:ind w:left="720" w:hanging="720"/>
        <w:rPr>
          <w:rFonts w:ascii="Times New Roman" w:hAnsi="Times New Roman" w:cs="Times New Roman"/>
          <w:sz w:val="24"/>
        </w:rPr>
      </w:pPr>
      <w:r w:rsidRPr="00750D4A">
        <w:rPr>
          <w:rFonts w:ascii="Times New Roman" w:hAnsi="Times New Roman" w:cs="Times New Roman"/>
          <w:sz w:val="24"/>
        </w:rPr>
        <w:t>30.</w:t>
      </w:r>
      <w:r w:rsidRPr="00750D4A">
        <w:rPr>
          <w:rFonts w:ascii="Times New Roman" w:hAnsi="Times New Roman" w:cs="Times New Roman"/>
          <w:sz w:val="24"/>
        </w:rPr>
        <w:tab/>
        <w:t xml:space="preserve">Weiss D, Marmar C. The Impact of Event Scale-Revised. In: Wilson J, Keane T, eds. </w:t>
      </w:r>
      <w:r w:rsidRPr="00750D4A">
        <w:rPr>
          <w:rFonts w:ascii="Times New Roman" w:hAnsi="Times New Roman" w:cs="Times New Roman"/>
          <w:i/>
          <w:sz w:val="24"/>
        </w:rPr>
        <w:t>Assessing Psychological Trauma and PTSD: A Practitioner’s Handbook</w:t>
      </w:r>
      <w:r w:rsidRPr="00750D4A">
        <w:rPr>
          <w:rFonts w:ascii="Times New Roman" w:hAnsi="Times New Roman" w:cs="Times New Roman"/>
          <w:sz w:val="24"/>
        </w:rPr>
        <w:t>. New York: Guilford Press; 1997.</w:t>
      </w:r>
    </w:p>
    <w:p w14:paraId="747DDBA8" w14:textId="013D8BAD" w:rsidR="001452D7" w:rsidRPr="00750D4A" w:rsidRDefault="001452D7" w:rsidP="003843A0">
      <w:pPr>
        <w:pStyle w:val="EndNoteBibliography"/>
        <w:spacing w:after="0" w:line="360" w:lineRule="auto"/>
        <w:ind w:left="720" w:hanging="720"/>
        <w:rPr>
          <w:rFonts w:ascii="Times New Roman" w:hAnsi="Times New Roman" w:cs="Times New Roman"/>
          <w:sz w:val="24"/>
        </w:rPr>
      </w:pPr>
      <w:r w:rsidRPr="00750D4A">
        <w:rPr>
          <w:rFonts w:ascii="Times New Roman" w:hAnsi="Times New Roman" w:cs="Times New Roman"/>
          <w:sz w:val="24"/>
        </w:rPr>
        <w:t>31.</w:t>
      </w:r>
      <w:r w:rsidRPr="00750D4A">
        <w:rPr>
          <w:rFonts w:ascii="Times New Roman" w:hAnsi="Times New Roman" w:cs="Times New Roman"/>
          <w:sz w:val="24"/>
        </w:rPr>
        <w:tab/>
        <w:t xml:space="preserve">Civilotti C, Castelli L, Binaschi L, et al. Dissociative symptomatology in cancer patients. </w:t>
      </w:r>
      <w:r w:rsidRPr="00750D4A">
        <w:rPr>
          <w:rFonts w:ascii="Times New Roman" w:hAnsi="Times New Roman" w:cs="Times New Roman"/>
          <w:i/>
          <w:sz w:val="24"/>
        </w:rPr>
        <w:t>Front</w:t>
      </w:r>
      <w:r w:rsidR="00EC124F" w:rsidRPr="00750D4A">
        <w:rPr>
          <w:rFonts w:ascii="Times New Roman" w:hAnsi="Times New Roman" w:cs="Times New Roman"/>
          <w:i/>
          <w:sz w:val="24"/>
        </w:rPr>
        <w:t xml:space="preserve"> Psychol</w:t>
      </w:r>
      <w:r w:rsidRPr="00750D4A">
        <w:rPr>
          <w:rFonts w:ascii="Times New Roman" w:hAnsi="Times New Roman" w:cs="Times New Roman"/>
          <w:i/>
          <w:sz w:val="24"/>
        </w:rPr>
        <w:t xml:space="preserve">. </w:t>
      </w:r>
      <w:r w:rsidRPr="00750D4A">
        <w:rPr>
          <w:rFonts w:ascii="Times New Roman" w:hAnsi="Times New Roman" w:cs="Times New Roman"/>
          <w:sz w:val="24"/>
        </w:rPr>
        <w:t>2015;6:118.</w:t>
      </w:r>
    </w:p>
    <w:p w14:paraId="1B60A71B" w14:textId="0FC6DDC5" w:rsidR="001452D7" w:rsidRPr="00750D4A" w:rsidRDefault="001452D7" w:rsidP="003843A0">
      <w:pPr>
        <w:pStyle w:val="EndNoteBibliography"/>
        <w:spacing w:after="0" w:line="360" w:lineRule="auto"/>
        <w:ind w:left="720" w:hanging="720"/>
        <w:rPr>
          <w:rFonts w:ascii="Times New Roman" w:hAnsi="Times New Roman" w:cs="Times New Roman"/>
          <w:sz w:val="24"/>
          <w:lang w:val="nn-NO"/>
        </w:rPr>
      </w:pPr>
      <w:r w:rsidRPr="00750D4A">
        <w:rPr>
          <w:rFonts w:ascii="Times New Roman" w:hAnsi="Times New Roman" w:cs="Times New Roman"/>
          <w:sz w:val="24"/>
        </w:rPr>
        <w:t>32.</w:t>
      </w:r>
      <w:r w:rsidRPr="00750D4A">
        <w:rPr>
          <w:rFonts w:ascii="Times New Roman" w:hAnsi="Times New Roman" w:cs="Times New Roman"/>
          <w:sz w:val="24"/>
        </w:rPr>
        <w:tab/>
        <w:t xml:space="preserve">Kangas M, Henry J, Bryant R. Posttraumatic stress disorder following cancer: a conceptual and empirical review. </w:t>
      </w:r>
      <w:r w:rsidRPr="00750D4A">
        <w:rPr>
          <w:rFonts w:ascii="Times New Roman" w:hAnsi="Times New Roman" w:cs="Times New Roman"/>
          <w:i/>
          <w:sz w:val="24"/>
          <w:lang w:val="nn-NO"/>
        </w:rPr>
        <w:t>Clin</w:t>
      </w:r>
      <w:r w:rsidR="00EC124F" w:rsidRPr="00750D4A">
        <w:rPr>
          <w:rFonts w:ascii="Times New Roman" w:hAnsi="Times New Roman" w:cs="Times New Roman"/>
          <w:i/>
          <w:sz w:val="24"/>
          <w:lang w:val="nn-NO"/>
        </w:rPr>
        <w:t xml:space="preserve"> Psychol Rev</w:t>
      </w:r>
      <w:r w:rsidRPr="00750D4A">
        <w:rPr>
          <w:rFonts w:ascii="Times New Roman" w:hAnsi="Times New Roman" w:cs="Times New Roman"/>
          <w:i/>
          <w:sz w:val="24"/>
          <w:lang w:val="nn-NO"/>
        </w:rPr>
        <w:t xml:space="preserve">. </w:t>
      </w:r>
      <w:r w:rsidRPr="00750D4A">
        <w:rPr>
          <w:rFonts w:ascii="Times New Roman" w:hAnsi="Times New Roman" w:cs="Times New Roman"/>
          <w:sz w:val="24"/>
          <w:lang w:val="nn-NO"/>
        </w:rPr>
        <w:t>2002;22:499-524.</w:t>
      </w:r>
    </w:p>
    <w:p w14:paraId="65F78003" w14:textId="797F8885" w:rsidR="001452D7" w:rsidRPr="00750D4A" w:rsidRDefault="001452D7" w:rsidP="003843A0">
      <w:pPr>
        <w:pStyle w:val="EndNoteBibliography"/>
        <w:spacing w:after="0" w:line="360" w:lineRule="auto"/>
        <w:ind w:left="720" w:hanging="720"/>
        <w:rPr>
          <w:rFonts w:ascii="Times New Roman" w:hAnsi="Times New Roman" w:cs="Times New Roman"/>
          <w:sz w:val="24"/>
        </w:rPr>
      </w:pPr>
      <w:r w:rsidRPr="00750D4A">
        <w:rPr>
          <w:rFonts w:ascii="Times New Roman" w:hAnsi="Times New Roman" w:cs="Times New Roman"/>
          <w:sz w:val="24"/>
          <w:lang w:val="nn-NO"/>
        </w:rPr>
        <w:t>33.</w:t>
      </w:r>
      <w:r w:rsidRPr="00750D4A">
        <w:rPr>
          <w:rFonts w:ascii="Times New Roman" w:hAnsi="Times New Roman" w:cs="Times New Roman"/>
          <w:sz w:val="24"/>
          <w:lang w:val="nn-NO"/>
        </w:rPr>
        <w:tab/>
        <w:t xml:space="preserve">Meisel J, Domchek S, Vonderheide R, et al. </w:t>
      </w:r>
      <w:r w:rsidRPr="00750D4A">
        <w:rPr>
          <w:rFonts w:ascii="Times New Roman" w:hAnsi="Times New Roman" w:cs="Times New Roman"/>
          <w:sz w:val="24"/>
        </w:rPr>
        <w:t xml:space="preserve">Quality of life in long-term survivors of metastatic breast cancer. </w:t>
      </w:r>
      <w:r w:rsidRPr="00750D4A">
        <w:rPr>
          <w:rFonts w:ascii="Times New Roman" w:hAnsi="Times New Roman" w:cs="Times New Roman"/>
          <w:i/>
          <w:sz w:val="24"/>
        </w:rPr>
        <w:t xml:space="preserve">Clin Breast Cancer. </w:t>
      </w:r>
      <w:r w:rsidRPr="00750D4A">
        <w:rPr>
          <w:rFonts w:ascii="Times New Roman" w:hAnsi="Times New Roman" w:cs="Times New Roman"/>
          <w:sz w:val="24"/>
        </w:rPr>
        <w:t>2012;12:119-126.</w:t>
      </w:r>
    </w:p>
    <w:p w14:paraId="62F6DEAF" w14:textId="77777777" w:rsidR="001452D7" w:rsidRPr="00750D4A" w:rsidRDefault="001452D7" w:rsidP="003843A0">
      <w:pPr>
        <w:pStyle w:val="EndNoteBibliography"/>
        <w:spacing w:after="0" w:line="360" w:lineRule="auto"/>
        <w:ind w:left="720" w:hanging="720"/>
        <w:rPr>
          <w:rFonts w:ascii="Times New Roman" w:hAnsi="Times New Roman" w:cs="Times New Roman"/>
          <w:sz w:val="24"/>
        </w:rPr>
      </w:pPr>
      <w:r w:rsidRPr="00750D4A">
        <w:rPr>
          <w:rFonts w:ascii="Times New Roman" w:hAnsi="Times New Roman" w:cs="Times New Roman"/>
          <w:sz w:val="24"/>
        </w:rPr>
        <w:t>34.</w:t>
      </w:r>
      <w:r w:rsidRPr="00750D4A">
        <w:rPr>
          <w:rFonts w:ascii="Times New Roman" w:hAnsi="Times New Roman" w:cs="Times New Roman"/>
          <w:sz w:val="24"/>
        </w:rPr>
        <w:tab/>
        <w:t xml:space="preserve">Cook S, Salmon P, Dunn G, Fisher P. Measuring metacognition in cancer: validation of the Metacognitions Questionnaire 30 (MCQ 30). </w:t>
      </w:r>
      <w:r w:rsidRPr="00750D4A">
        <w:rPr>
          <w:rFonts w:ascii="Times New Roman" w:hAnsi="Times New Roman" w:cs="Times New Roman"/>
          <w:i/>
          <w:sz w:val="24"/>
        </w:rPr>
        <w:t xml:space="preserve">PLoS One. </w:t>
      </w:r>
      <w:r w:rsidRPr="00750D4A">
        <w:rPr>
          <w:rFonts w:ascii="Times New Roman" w:hAnsi="Times New Roman" w:cs="Times New Roman"/>
          <w:sz w:val="24"/>
        </w:rPr>
        <w:t>2014;9:e107302.</w:t>
      </w:r>
    </w:p>
    <w:p w14:paraId="33C9D97C" w14:textId="534B6FF1" w:rsidR="001452D7" w:rsidRPr="00750D4A" w:rsidRDefault="001452D7" w:rsidP="003843A0">
      <w:pPr>
        <w:pStyle w:val="EndNoteBibliography"/>
        <w:spacing w:after="0" w:line="360" w:lineRule="auto"/>
        <w:ind w:left="720" w:hanging="720"/>
        <w:rPr>
          <w:rFonts w:ascii="Times New Roman" w:hAnsi="Times New Roman" w:cs="Times New Roman"/>
          <w:sz w:val="24"/>
        </w:rPr>
      </w:pPr>
      <w:r w:rsidRPr="00750D4A">
        <w:rPr>
          <w:rFonts w:ascii="Times New Roman" w:hAnsi="Times New Roman" w:cs="Times New Roman"/>
          <w:sz w:val="24"/>
        </w:rPr>
        <w:t>35.</w:t>
      </w:r>
      <w:r w:rsidRPr="00750D4A">
        <w:rPr>
          <w:rFonts w:ascii="Times New Roman" w:hAnsi="Times New Roman" w:cs="Times New Roman"/>
          <w:sz w:val="24"/>
        </w:rPr>
        <w:tab/>
        <w:t xml:space="preserve">Ware J, Kosinski M, Keller S. A 12-Item Short-Form Health Survey: construction of scales and preliminary tests of reliability and validity. </w:t>
      </w:r>
      <w:r w:rsidRPr="00750D4A">
        <w:rPr>
          <w:rFonts w:ascii="Times New Roman" w:hAnsi="Times New Roman" w:cs="Times New Roman"/>
          <w:i/>
          <w:sz w:val="24"/>
        </w:rPr>
        <w:t xml:space="preserve">Med Care. </w:t>
      </w:r>
      <w:r w:rsidRPr="00750D4A">
        <w:rPr>
          <w:rFonts w:ascii="Times New Roman" w:hAnsi="Times New Roman" w:cs="Times New Roman"/>
          <w:sz w:val="24"/>
        </w:rPr>
        <w:t>1996;34:220-233.</w:t>
      </w:r>
    </w:p>
    <w:p w14:paraId="61A931D4" w14:textId="33165CAD" w:rsidR="001452D7" w:rsidRPr="00750D4A" w:rsidRDefault="001452D7" w:rsidP="003843A0">
      <w:pPr>
        <w:pStyle w:val="EndNoteBibliography"/>
        <w:spacing w:after="0" w:line="360" w:lineRule="auto"/>
        <w:ind w:left="720" w:hanging="720"/>
        <w:rPr>
          <w:rFonts w:ascii="Times New Roman" w:hAnsi="Times New Roman" w:cs="Times New Roman"/>
          <w:sz w:val="24"/>
        </w:rPr>
      </w:pPr>
      <w:r w:rsidRPr="00750D4A">
        <w:rPr>
          <w:rFonts w:ascii="Times New Roman" w:hAnsi="Times New Roman" w:cs="Times New Roman"/>
          <w:sz w:val="24"/>
        </w:rPr>
        <w:t>36.</w:t>
      </w:r>
      <w:r w:rsidRPr="00750D4A">
        <w:rPr>
          <w:rFonts w:ascii="Times New Roman" w:hAnsi="Times New Roman" w:cs="Times New Roman"/>
          <w:sz w:val="24"/>
        </w:rPr>
        <w:tab/>
        <w:t xml:space="preserve">Wells A, Matthews G. Modelling cognition in emotional disorder: The S-REF model. </w:t>
      </w:r>
      <w:r w:rsidR="009A5FCB" w:rsidRPr="00750D4A">
        <w:rPr>
          <w:rFonts w:ascii="Times New Roman" w:hAnsi="Times New Roman" w:cs="Times New Roman"/>
          <w:i/>
          <w:sz w:val="24"/>
        </w:rPr>
        <w:t>Behav Res Ther</w:t>
      </w:r>
      <w:r w:rsidRPr="00750D4A">
        <w:rPr>
          <w:rFonts w:ascii="Times New Roman" w:hAnsi="Times New Roman" w:cs="Times New Roman"/>
          <w:i/>
          <w:sz w:val="24"/>
        </w:rPr>
        <w:t xml:space="preserve">. </w:t>
      </w:r>
      <w:r w:rsidRPr="00750D4A">
        <w:rPr>
          <w:rFonts w:ascii="Times New Roman" w:hAnsi="Times New Roman" w:cs="Times New Roman"/>
          <w:sz w:val="24"/>
        </w:rPr>
        <w:t>1996;34(11):881-888.</w:t>
      </w:r>
    </w:p>
    <w:p w14:paraId="32E96C4E" w14:textId="27A8AB5C" w:rsidR="001452D7" w:rsidRPr="00750D4A" w:rsidRDefault="001452D7" w:rsidP="003843A0">
      <w:pPr>
        <w:pStyle w:val="EndNoteBibliography"/>
        <w:spacing w:after="0" w:line="360" w:lineRule="auto"/>
        <w:ind w:left="720" w:hanging="720"/>
        <w:rPr>
          <w:rFonts w:ascii="Times New Roman" w:hAnsi="Times New Roman" w:cs="Times New Roman"/>
          <w:sz w:val="24"/>
        </w:rPr>
      </w:pPr>
      <w:r w:rsidRPr="00750D4A">
        <w:rPr>
          <w:rFonts w:ascii="Times New Roman" w:hAnsi="Times New Roman" w:cs="Times New Roman"/>
          <w:sz w:val="24"/>
        </w:rPr>
        <w:t>37.</w:t>
      </w:r>
      <w:r w:rsidRPr="00750D4A">
        <w:rPr>
          <w:rFonts w:ascii="Times New Roman" w:hAnsi="Times New Roman" w:cs="Times New Roman"/>
          <w:sz w:val="24"/>
        </w:rPr>
        <w:tab/>
        <w:t xml:space="preserve">Wells A, Colbear J. Treating post-traumatic stress disorder with metacognitive therapy: A preliminary controlled trial. </w:t>
      </w:r>
      <w:r w:rsidRPr="00750D4A">
        <w:rPr>
          <w:rFonts w:ascii="Times New Roman" w:hAnsi="Times New Roman" w:cs="Times New Roman"/>
          <w:i/>
          <w:sz w:val="24"/>
        </w:rPr>
        <w:t>J</w:t>
      </w:r>
      <w:r w:rsidR="00EC124F" w:rsidRPr="00750D4A">
        <w:rPr>
          <w:rFonts w:ascii="Times New Roman" w:hAnsi="Times New Roman" w:cs="Times New Roman"/>
          <w:i/>
          <w:sz w:val="24"/>
        </w:rPr>
        <w:t xml:space="preserve"> Clin Psychol</w:t>
      </w:r>
      <w:r w:rsidRPr="00750D4A">
        <w:rPr>
          <w:rFonts w:ascii="Times New Roman" w:hAnsi="Times New Roman" w:cs="Times New Roman"/>
          <w:i/>
          <w:sz w:val="24"/>
        </w:rPr>
        <w:t xml:space="preserve">. </w:t>
      </w:r>
      <w:r w:rsidRPr="00750D4A">
        <w:rPr>
          <w:rFonts w:ascii="Times New Roman" w:hAnsi="Times New Roman" w:cs="Times New Roman"/>
          <w:sz w:val="24"/>
        </w:rPr>
        <w:t>2012;68(4):373-381.</w:t>
      </w:r>
    </w:p>
    <w:p w14:paraId="3FECC174" w14:textId="372F2D90" w:rsidR="00377ED4" w:rsidRDefault="001452D7" w:rsidP="003843A0">
      <w:pPr>
        <w:pStyle w:val="EndNoteBibliography"/>
        <w:spacing w:line="360" w:lineRule="auto"/>
        <w:ind w:left="720" w:hanging="720"/>
        <w:rPr>
          <w:rFonts w:ascii="Times New Roman" w:hAnsi="Times New Roman" w:cs="Times New Roman"/>
          <w:sz w:val="24"/>
        </w:rPr>
      </w:pPr>
      <w:r w:rsidRPr="00750D4A">
        <w:rPr>
          <w:rFonts w:ascii="Times New Roman" w:hAnsi="Times New Roman" w:cs="Times New Roman"/>
          <w:sz w:val="24"/>
        </w:rPr>
        <w:t>38.</w:t>
      </w:r>
      <w:r w:rsidRPr="00750D4A">
        <w:rPr>
          <w:rFonts w:ascii="Times New Roman" w:hAnsi="Times New Roman" w:cs="Times New Roman"/>
          <w:sz w:val="24"/>
        </w:rPr>
        <w:tab/>
        <w:t xml:space="preserve">Field A. </w:t>
      </w:r>
      <w:r w:rsidRPr="00750D4A">
        <w:rPr>
          <w:rFonts w:ascii="Times New Roman" w:hAnsi="Times New Roman" w:cs="Times New Roman"/>
          <w:i/>
          <w:sz w:val="24"/>
        </w:rPr>
        <w:t>Discovering Statistics Using IBM SPSS Statistics.</w:t>
      </w:r>
      <w:r w:rsidRPr="00750D4A">
        <w:rPr>
          <w:rFonts w:ascii="Times New Roman" w:hAnsi="Times New Roman" w:cs="Times New Roman"/>
          <w:sz w:val="24"/>
        </w:rPr>
        <w:t xml:space="preserve"> 4th ed. London: Sage Publications; 2013.</w:t>
      </w:r>
    </w:p>
    <w:p w14:paraId="27F3AEE0" w14:textId="77777777" w:rsidR="00377ED4" w:rsidRDefault="00377ED4">
      <w:pPr>
        <w:spacing w:after="160" w:line="259" w:lineRule="auto"/>
        <w:rPr>
          <w:rFonts w:ascii="Times New Roman" w:hAnsi="Times New Roman"/>
          <w:noProof/>
          <w:sz w:val="24"/>
          <w:lang w:val="en-US"/>
        </w:rPr>
      </w:pPr>
      <w:r>
        <w:rPr>
          <w:rFonts w:ascii="Times New Roman" w:hAnsi="Times New Roman"/>
          <w:sz w:val="24"/>
        </w:rPr>
        <w:br w:type="page"/>
      </w:r>
    </w:p>
    <w:p w14:paraId="7110B018" w14:textId="77777777" w:rsidR="00377ED4" w:rsidRPr="00A77086" w:rsidRDefault="00377ED4" w:rsidP="00377ED4">
      <w:pPr>
        <w:spacing w:after="0" w:line="360" w:lineRule="auto"/>
        <w:contextualSpacing/>
        <w:jc w:val="both"/>
        <w:rPr>
          <w:rFonts w:ascii="Times New Roman" w:hAnsi="Times New Roman"/>
          <w:sz w:val="24"/>
          <w:szCs w:val="24"/>
        </w:rPr>
      </w:pPr>
      <w:r w:rsidRPr="00A77086">
        <w:rPr>
          <w:rFonts w:ascii="Times New Roman" w:eastAsia="Times New Roman" w:hAnsi="Times New Roman"/>
          <w:sz w:val="24"/>
          <w:szCs w:val="24"/>
        </w:rPr>
        <w:t>Table 1: Participant</w:t>
      </w:r>
      <w:r>
        <w:rPr>
          <w:rFonts w:ascii="Times New Roman" w:eastAsia="Times New Roman" w:hAnsi="Times New Roman"/>
          <w:sz w:val="24"/>
          <w:szCs w:val="24"/>
        </w:rPr>
        <w:t xml:space="preserve"> </w:t>
      </w:r>
      <w:r w:rsidRPr="00A77086">
        <w:rPr>
          <w:rFonts w:ascii="Times New Roman" w:eastAsia="Times New Roman" w:hAnsi="Times New Roman"/>
          <w:sz w:val="24"/>
          <w:szCs w:val="24"/>
        </w:rPr>
        <w:t>Characteristics (</w:t>
      </w:r>
      <w:r w:rsidRPr="00A77086">
        <w:rPr>
          <w:rFonts w:ascii="Times New Roman" w:eastAsia="Times New Roman" w:hAnsi="Times New Roman"/>
          <w:i/>
          <w:iCs/>
          <w:sz w:val="24"/>
          <w:szCs w:val="24"/>
        </w:rPr>
        <w:t>N</w:t>
      </w:r>
      <w:r w:rsidRPr="00A77086">
        <w:rPr>
          <w:rFonts w:ascii="Times New Roman" w:eastAsia="Times New Roman" w:hAnsi="Times New Roman"/>
          <w:sz w:val="24"/>
          <w:szCs w:val="24"/>
        </w:rPr>
        <w:t>=87)</w:t>
      </w:r>
    </w:p>
    <w:tbl>
      <w:tblPr>
        <w:tblW w:w="9521" w:type="dxa"/>
        <w:tblBorders>
          <w:top w:val="single" w:sz="4" w:space="0" w:color="auto"/>
          <w:bottom w:val="single" w:sz="4" w:space="0" w:color="auto"/>
        </w:tblBorders>
        <w:tblLayout w:type="fixed"/>
        <w:tblLook w:val="01E0" w:firstRow="1" w:lastRow="1" w:firstColumn="1" w:lastColumn="1" w:noHBand="0" w:noVBand="0"/>
      </w:tblPr>
      <w:tblGrid>
        <w:gridCol w:w="7196"/>
        <w:gridCol w:w="2325"/>
      </w:tblGrid>
      <w:tr w:rsidR="00377ED4" w:rsidRPr="00A77086" w14:paraId="15686450" w14:textId="77777777" w:rsidTr="00A20DFC">
        <w:trPr>
          <w:trHeight w:hRule="exact" w:val="340"/>
        </w:trPr>
        <w:tc>
          <w:tcPr>
            <w:tcW w:w="7196" w:type="dxa"/>
            <w:tcBorders>
              <w:top w:val="single" w:sz="4" w:space="0" w:color="auto"/>
              <w:bottom w:val="single" w:sz="4" w:space="0" w:color="auto"/>
            </w:tcBorders>
          </w:tcPr>
          <w:p w14:paraId="28406EB3" w14:textId="77777777" w:rsidR="00377ED4" w:rsidRPr="00A77086" w:rsidRDefault="00377ED4" w:rsidP="00A20DFC">
            <w:pPr>
              <w:spacing w:after="0" w:line="360" w:lineRule="auto"/>
              <w:ind w:firstLine="567"/>
              <w:contextualSpacing/>
              <w:jc w:val="both"/>
              <w:rPr>
                <w:rFonts w:ascii="Times New Roman" w:hAnsi="Times New Roman"/>
                <w:sz w:val="24"/>
                <w:szCs w:val="24"/>
              </w:rPr>
            </w:pPr>
          </w:p>
        </w:tc>
        <w:tc>
          <w:tcPr>
            <w:tcW w:w="2325" w:type="dxa"/>
            <w:tcBorders>
              <w:top w:val="single" w:sz="4" w:space="0" w:color="auto"/>
              <w:bottom w:val="single" w:sz="4" w:space="0" w:color="auto"/>
            </w:tcBorders>
          </w:tcPr>
          <w:p w14:paraId="4AE384BF"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eastAsia="Times New Roman" w:hAnsi="Times New Roman"/>
                <w:i/>
                <w:iCs/>
                <w:sz w:val="24"/>
                <w:szCs w:val="24"/>
              </w:rPr>
              <w:t>Mean</w:t>
            </w:r>
            <w:r w:rsidRPr="00A77086">
              <w:rPr>
                <w:rFonts w:ascii="Times New Roman" w:eastAsia="Times New Roman" w:hAnsi="Times New Roman"/>
                <w:sz w:val="24"/>
                <w:szCs w:val="24"/>
              </w:rPr>
              <w:t xml:space="preserve"> (SD) </w:t>
            </w:r>
            <w:r w:rsidRPr="00A77086">
              <w:rPr>
                <w:rFonts w:ascii="Times New Roman" w:hAnsi="Times New Roman"/>
                <w:sz w:val="24"/>
                <w:szCs w:val="24"/>
              </w:rPr>
              <w:tab/>
            </w:r>
            <w:r w:rsidRPr="00A77086">
              <w:rPr>
                <w:rFonts w:ascii="Times New Roman" w:eastAsia="Times New Roman" w:hAnsi="Times New Roman"/>
                <w:i/>
                <w:iCs/>
                <w:sz w:val="24"/>
                <w:szCs w:val="24"/>
              </w:rPr>
              <w:t>Range</w:t>
            </w:r>
            <w:r w:rsidRPr="00A77086">
              <w:rPr>
                <w:rFonts w:ascii="Times New Roman" w:eastAsia="Times New Roman" w:hAnsi="Times New Roman"/>
                <w:sz w:val="24"/>
                <w:szCs w:val="24"/>
              </w:rPr>
              <w:t xml:space="preserve"> </w:t>
            </w:r>
          </w:p>
        </w:tc>
      </w:tr>
      <w:tr w:rsidR="00377ED4" w:rsidRPr="00A77086" w14:paraId="0CE1659B" w14:textId="77777777" w:rsidTr="00A20DFC">
        <w:trPr>
          <w:trHeight w:hRule="exact" w:val="340"/>
        </w:trPr>
        <w:tc>
          <w:tcPr>
            <w:tcW w:w="7196" w:type="dxa"/>
            <w:tcBorders>
              <w:top w:val="single" w:sz="4" w:space="0" w:color="auto"/>
              <w:bottom w:val="single" w:sz="4" w:space="0" w:color="auto"/>
            </w:tcBorders>
          </w:tcPr>
          <w:p w14:paraId="60DD0B21"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eastAsia="Times New Roman" w:hAnsi="Times New Roman"/>
                <w:sz w:val="24"/>
                <w:szCs w:val="24"/>
              </w:rPr>
              <w:t xml:space="preserve">Age at time of recruitment </w:t>
            </w:r>
          </w:p>
        </w:tc>
        <w:tc>
          <w:tcPr>
            <w:tcW w:w="2325" w:type="dxa"/>
            <w:tcBorders>
              <w:top w:val="single" w:sz="4" w:space="0" w:color="auto"/>
              <w:bottom w:val="single" w:sz="4" w:space="0" w:color="auto"/>
            </w:tcBorders>
          </w:tcPr>
          <w:p w14:paraId="1B00E86D"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eastAsia="Times New Roman" w:hAnsi="Times New Roman"/>
                <w:sz w:val="24"/>
                <w:szCs w:val="24"/>
              </w:rPr>
              <w:t>20.4 (2.03)          16-24</w:t>
            </w:r>
          </w:p>
        </w:tc>
      </w:tr>
      <w:tr w:rsidR="00377ED4" w:rsidRPr="00A77086" w14:paraId="5C418087" w14:textId="77777777" w:rsidTr="00A20DFC">
        <w:trPr>
          <w:trHeight w:hRule="exact" w:val="340"/>
        </w:trPr>
        <w:tc>
          <w:tcPr>
            <w:tcW w:w="7196" w:type="dxa"/>
            <w:tcBorders>
              <w:top w:val="single" w:sz="4" w:space="0" w:color="auto"/>
              <w:bottom w:val="nil"/>
            </w:tcBorders>
          </w:tcPr>
          <w:p w14:paraId="3E03B424"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eastAsia="Times New Roman" w:hAnsi="Times New Roman"/>
                <w:sz w:val="24"/>
                <w:szCs w:val="24"/>
              </w:rPr>
              <w:t xml:space="preserve">Age at time of cancer diagnosis </w:t>
            </w:r>
          </w:p>
        </w:tc>
        <w:tc>
          <w:tcPr>
            <w:tcW w:w="2325" w:type="dxa"/>
            <w:tcBorders>
              <w:top w:val="single" w:sz="4" w:space="0" w:color="auto"/>
              <w:bottom w:val="nil"/>
            </w:tcBorders>
          </w:tcPr>
          <w:p w14:paraId="2F2291D6"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eastAsia="Times New Roman" w:hAnsi="Times New Roman"/>
                <w:sz w:val="24"/>
                <w:szCs w:val="24"/>
              </w:rPr>
              <w:t>13.4 (6.57)           1-21</w:t>
            </w:r>
          </w:p>
        </w:tc>
      </w:tr>
      <w:tr w:rsidR="00377ED4" w:rsidRPr="00A77086" w14:paraId="7EC80D6B" w14:textId="77777777" w:rsidTr="00A20DFC">
        <w:trPr>
          <w:trHeight w:hRule="exact" w:val="340"/>
        </w:trPr>
        <w:tc>
          <w:tcPr>
            <w:tcW w:w="7196" w:type="dxa"/>
            <w:tcBorders>
              <w:top w:val="nil"/>
            </w:tcBorders>
          </w:tcPr>
          <w:p w14:paraId="57ECA750"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eastAsia="Times New Roman" w:hAnsi="Times New Roman"/>
                <w:sz w:val="24"/>
                <w:szCs w:val="24"/>
              </w:rPr>
              <w:t>Months since completion of acute medical treatment</w:t>
            </w:r>
          </w:p>
        </w:tc>
        <w:tc>
          <w:tcPr>
            <w:tcW w:w="2325" w:type="dxa"/>
            <w:tcBorders>
              <w:top w:val="nil"/>
              <w:bottom w:val="single" w:sz="4" w:space="0" w:color="auto"/>
            </w:tcBorders>
          </w:tcPr>
          <w:p w14:paraId="2CDB93F6"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eastAsia="Times New Roman" w:hAnsi="Times New Roman"/>
                <w:sz w:val="24"/>
                <w:szCs w:val="24"/>
              </w:rPr>
              <w:t>72.4 (81.45)         5-387</w:t>
            </w:r>
          </w:p>
        </w:tc>
      </w:tr>
      <w:tr w:rsidR="00377ED4" w:rsidRPr="00A77086" w14:paraId="269DCCF5" w14:textId="77777777" w:rsidTr="00A20DFC">
        <w:trPr>
          <w:trHeight w:hRule="exact" w:val="340"/>
        </w:trPr>
        <w:tc>
          <w:tcPr>
            <w:tcW w:w="7196" w:type="dxa"/>
          </w:tcPr>
          <w:p w14:paraId="5BB7C5E5" w14:textId="77777777" w:rsidR="00377ED4" w:rsidRPr="00A77086" w:rsidRDefault="00377ED4" w:rsidP="00A20DFC">
            <w:pPr>
              <w:spacing w:after="0" w:line="360" w:lineRule="auto"/>
              <w:ind w:firstLine="567"/>
              <w:contextualSpacing/>
              <w:jc w:val="both"/>
              <w:rPr>
                <w:rFonts w:ascii="Times New Roman" w:hAnsi="Times New Roman"/>
                <w:sz w:val="24"/>
                <w:szCs w:val="24"/>
              </w:rPr>
            </w:pPr>
          </w:p>
        </w:tc>
        <w:tc>
          <w:tcPr>
            <w:tcW w:w="2325" w:type="dxa"/>
            <w:tcBorders>
              <w:top w:val="single" w:sz="4" w:space="0" w:color="auto"/>
              <w:bottom w:val="single" w:sz="4" w:space="0" w:color="auto"/>
            </w:tcBorders>
          </w:tcPr>
          <w:p w14:paraId="342FBE21"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eastAsia="Times New Roman" w:hAnsi="Times New Roman"/>
                <w:sz w:val="24"/>
                <w:szCs w:val="24"/>
              </w:rPr>
              <w:t>n (% of total N)</w:t>
            </w:r>
          </w:p>
        </w:tc>
      </w:tr>
      <w:tr w:rsidR="00377ED4" w:rsidRPr="00A77086" w14:paraId="6E8B978F" w14:textId="77777777" w:rsidTr="00A20DFC">
        <w:trPr>
          <w:trHeight w:hRule="exact" w:val="340"/>
        </w:trPr>
        <w:tc>
          <w:tcPr>
            <w:tcW w:w="7196" w:type="dxa"/>
          </w:tcPr>
          <w:p w14:paraId="0ECCAC19"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eastAsia="Times New Roman" w:hAnsi="Times New Roman"/>
                <w:sz w:val="24"/>
                <w:szCs w:val="24"/>
              </w:rPr>
              <w:t>Gender</w:t>
            </w:r>
          </w:p>
        </w:tc>
        <w:tc>
          <w:tcPr>
            <w:tcW w:w="2325" w:type="dxa"/>
            <w:tcBorders>
              <w:top w:val="single" w:sz="4" w:space="0" w:color="auto"/>
            </w:tcBorders>
          </w:tcPr>
          <w:p w14:paraId="5CF2ED6F" w14:textId="77777777" w:rsidR="00377ED4" w:rsidRPr="00A77086" w:rsidRDefault="00377ED4" w:rsidP="00A20DFC">
            <w:pPr>
              <w:spacing w:after="0" w:line="360" w:lineRule="auto"/>
              <w:ind w:firstLine="567"/>
              <w:contextualSpacing/>
              <w:jc w:val="both"/>
              <w:rPr>
                <w:rFonts w:ascii="Times New Roman" w:hAnsi="Times New Roman"/>
                <w:sz w:val="24"/>
                <w:szCs w:val="24"/>
              </w:rPr>
            </w:pPr>
          </w:p>
        </w:tc>
      </w:tr>
      <w:tr w:rsidR="00377ED4" w:rsidRPr="00A77086" w14:paraId="5E9DBBB9" w14:textId="77777777" w:rsidTr="00A20DFC">
        <w:trPr>
          <w:trHeight w:hRule="exact" w:val="340"/>
        </w:trPr>
        <w:tc>
          <w:tcPr>
            <w:tcW w:w="7196" w:type="dxa"/>
          </w:tcPr>
          <w:p w14:paraId="7C4239CA"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hAnsi="Times New Roman"/>
                <w:sz w:val="24"/>
                <w:szCs w:val="24"/>
              </w:rPr>
              <w:tab/>
            </w:r>
            <w:r w:rsidRPr="00A77086">
              <w:rPr>
                <w:rFonts w:ascii="Times New Roman" w:eastAsia="Times New Roman" w:hAnsi="Times New Roman"/>
                <w:sz w:val="24"/>
                <w:szCs w:val="24"/>
              </w:rPr>
              <w:t>Male</w:t>
            </w:r>
          </w:p>
        </w:tc>
        <w:tc>
          <w:tcPr>
            <w:tcW w:w="2325" w:type="dxa"/>
          </w:tcPr>
          <w:p w14:paraId="13AFE981"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eastAsia="Times New Roman" w:hAnsi="Times New Roman"/>
                <w:sz w:val="24"/>
                <w:szCs w:val="24"/>
              </w:rPr>
              <w:t>41(47)</w:t>
            </w:r>
          </w:p>
        </w:tc>
      </w:tr>
      <w:tr w:rsidR="00377ED4" w:rsidRPr="00A77086" w14:paraId="4A9EBD3B" w14:textId="77777777" w:rsidTr="00A20DFC">
        <w:trPr>
          <w:trHeight w:hRule="exact" w:val="340"/>
        </w:trPr>
        <w:tc>
          <w:tcPr>
            <w:tcW w:w="7196" w:type="dxa"/>
          </w:tcPr>
          <w:p w14:paraId="64379B72"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hAnsi="Times New Roman"/>
                <w:sz w:val="24"/>
                <w:szCs w:val="24"/>
              </w:rPr>
              <w:tab/>
            </w:r>
            <w:r w:rsidRPr="00A77086">
              <w:rPr>
                <w:rFonts w:ascii="Times New Roman" w:eastAsia="Times New Roman" w:hAnsi="Times New Roman"/>
                <w:sz w:val="24"/>
                <w:szCs w:val="24"/>
              </w:rPr>
              <w:t xml:space="preserve">Female </w:t>
            </w:r>
          </w:p>
        </w:tc>
        <w:tc>
          <w:tcPr>
            <w:tcW w:w="2325" w:type="dxa"/>
          </w:tcPr>
          <w:p w14:paraId="44534C31"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eastAsia="Times New Roman" w:hAnsi="Times New Roman"/>
                <w:sz w:val="24"/>
                <w:szCs w:val="24"/>
              </w:rPr>
              <w:t>46 (53)</w:t>
            </w:r>
          </w:p>
        </w:tc>
      </w:tr>
      <w:tr w:rsidR="00377ED4" w:rsidRPr="00A77086" w14:paraId="37D2C366" w14:textId="77777777" w:rsidTr="00A20DFC">
        <w:trPr>
          <w:trHeight w:hRule="exact" w:val="340"/>
        </w:trPr>
        <w:tc>
          <w:tcPr>
            <w:tcW w:w="7196" w:type="dxa"/>
          </w:tcPr>
          <w:p w14:paraId="46CE5A92"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eastAsia="Times New Roman" w:hAnsi="Times New Roman"/>
                <w:sz w:val="24"/>
                <w:szCs w:val="24"/>
              </w:rPr>
              <w:t xml:space="preserve">Educational/occupational status </w:t>
            </w:r>
          </w:p>
        </w:tc>
        <w:tc>
          <w:tcPr>
            <w:tcW w:w="2325" w:type="dxa"/>
          </w:tcPr>
          <w:p w14:paraId="75758095" w14:textId="77777777" w:rsidR="00377ED4" w:rsidRPr="00A77086" w:rsidRDefault="00377ED4" w:rsidP="00A20DFC">
            <w:pPr>
              <w:spacing w:after="0" w:line="360" w:lineRule="auto"/>
              <w:ind w:firstLine="567"/>
              <w:contextualSpacing/>
              <w:jc w:val="both"/>
              <w:rPr>
                <w:rFonts w:ascii="Times New Roman" w:hAnsi="Times New Roman"/>
                <w:sz w:val="24"/>
                <w:szCs w:val="24"/>
              </w:rPr>
            </w:pPr>
          </w:p>
        </w:tc>
      </w:tr>
      <w:tr w:rsidR="00377ED4" w:rsidRPr="00A77086" w14:paraId="26246554" w14:textId="77777777" w:rsidTr="00A20DFC">
        <w:trPr>
          <w:trHeight w:hRule="exact" w:val="340"/>
        </w:trPr>
        <w:tc>
          <w:tcPr>
            <w:tcW w:w="7196" w:type="dxa"/>
          </w:tcPr>
          <w:p w14:paraId="2B9EEFDB"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hAnsi="Times New Roman"/>
                <w:sz w:val="24"/>
                <w:szCs w:val="24"/>
              </w:rPr>
              <w:tab/>
            </w:r>
            <w:r w:rsidRPr="00A77086">
              <w:rPr>
                <w:rFonts w:ascii="Times New Roman" w:eastAsia="Times New Roman" w:hAnsi="Times New Roman"/>
                <w:sz w:val="24"/>
                <w:szCs w:val="24"/>
              </w:rPr>
              <w:t>School</w:t>
            </w:r>
          </w:p>
        </w:tc>
        <w:tc>
          <w:tcPr>
            <w:tcW w:w="2325" w:type="dxa"/>
          </w:tcPr>
          <w:p w14:paraId="0B646932"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eastAsia="Times New Roman" w:hAnsi="Times New Roman"/>
                <w:sz w:val="24"/>
                <w:szCs w:val="24"/>
              </w:rPr>
              <w:t>5 (6)</w:t>
            </w:r>
          </w:p>
        </w:tc>
      </w:tr>
      <w:tr w:rsidR="00377ED4" w:rsidRPr="00A77086" w14:paraId="182C748C" w14:textId="77777777" w:rsidTr="00A20DFC">
        <w:trPr>
          <w:trHeight w:hRule="exact" w:val="340"/>
        </w:trPr>
        <w:tc>
          <w:tcPr>
            <w:tcW w:w="7196" w:type="dxa"/>
          </w:tcPr>
          <w:p w14:paraId="5D5009E7"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hAnsi="Times New Roman"/>
                <w:sz w:val="24"/>
                <w:szCs w:val="24"/>
              </w:rPr>
              <w:tab/>
            </w:r>
            <w:r w:rsidRPr="00A77086">
              <w:rPr>
                <w:rFonts w:ascii="Times New Roman" w:eastAsia="Times New Roman" w:hAnsi="Times New Roman"/>
                <w:sz w:val="24"/>
                <w:szCs w:val="24"/>
              </w:rPr>
              <w:t>College</w:t>
            </w:r>
          </w:p>
        </w:tc>
        <w:tc>
          <w:tcPr>
            <w:tcW w:w="2325" w:type="dxa"/>
          </w:tcPr>
          <w:p w14:paraId="6298BA35"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eastAsia="Times New Roman" w:hAnsi="Times New Roman"/>
                <w:sz w:val="24"/>
                <w:szCs w:val="24"/>
              </w:rPr>
              <w:t>12 (14)</w:t>
            </w:r>
          </w:p>
        </w:tc>
      </w:tr>
      <w:tr w:rsidR="00377ED4" w:rsidRPr="00A77086" w14:paraId="5ADBDCAF" w14:textId="77777777" w:rsidTr="00A20DFC">
        <w:trPr>
          <w:trHeight w:hRule="exact" w:val="340"/>
        </w:trPr>
        <w:tc>
          <w:tcPr>
            <w:tcW w:w="7196" w:type="dxa"/>
          </w:tcPr>
          <w:p w14:paraId="7C7FEAE9"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hAnsi="Times New Roman"/>
                <w:sz w:val="24"/>
                <w:szCs w:val="24"/>
              </w:rPr>
              <w:tab/>
            </w:r>
            <w:r w:rsidRPr="00A77086">
              <w:rPr>
                <w:rFonts w:ascii="Times New Roman" w:eastAsia="Times New Roman" w:hAnsi="Times New Roman"/>
                <w:sz w:val="24"/>
                <w:szCs w:val="24"/>
              </w:rPr>
              <w:t>University</w:t>
            </w:r>
          </w:p>
        </w:tc>
        <w:tc>
          <w:tcPr>
            <w:tcW w:w="2325" w:type="dxa"/>
          </w:tcPr>
          <w:p w14:paraId="5263D47F"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eastAsia="Times New Roman" w:hAnsi="Times New Roman"/>
                <w:sz w:val="24"/>
                <w:szCs w:val="24"/>
              </w:rPr>
              <w:t>27 (31)</w:t>
            </w:r>
          </w:p>
        </w:tc>
      </w:tr>
      <w:tr w:rsidR="00377ED4" w:rsidRPr="00A77086" w14:paraId="143B3058" w14:textId="77777777" w:rsidTr="00A20DFC">
        <w:trPr>
          <w:trHeight w:hRule="exact" w:val="340"/>
        </w:trPr>
        <w:tc>
          <w:tcPr>
            <w:tcW w:w="7196" w:type="dxa"/>
          </w:tcPr>
          <w:p w14:paraId="3FAE0987"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hAnsi="Times New Roman"/>
                <w:sz w:val="24"/>
                <w:szCs w:val="24"/>
              </w:rPr>
              <w:tab/>
            </w:r>
            <w:r w:rsidRPr="00A77086">
              <w:rPr>
                <w:rFonts w:ascii="Times New Roman" w:eastAsia="Times New Roman" w:hAnsi="Times New Roman"/>
                <w:sz w:val="24"/>
                <w:szCs w:val="24"/>
              </w:rPr>
              <w:t>Employed</w:t>
            </w:r>
          </w:p>
        </w:tc>
        <w:tc>
          <w:tcPr>
            <w:tcW w:w="2325" w:type="dxa"/>
          </w:tcPr>
          <w:p w14:paraId="12B065B9"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eastAsia="Times New Roman" w:hAnsi="Times New Roman"/>
                <w:sz w:val="24"/>
                <w:szCs w:val="24"/>
              </w:rPr>
              <w:t>26 (29)</w:t>
            </w:r>
          </w:p>
        </w:tc>
      </w:tr>
      <w:tr w:rsidR="00377ED4" w:rsidRPr="00A77086" w14:paraId="4AFC8A82" w14:textId="77777777" w:rsidTr="00A20DFC">
        <w:trPr>
          <w:trHeight w:hRule="exact" w:val="340"/>
        </w:trPr>
        <w:tc>
          <w:tcPr>
            <w:tcW w:w="7196" w:type="dxa"/>
          </w:tcPr>
          <w:p w14:paraId="3DBA540B"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hAnsi="Times New Roman"/>
                <w:sz w:val="24"/>
                <w:szCs w:val="24"/>
              </w:rPr>
              <w:tab/>
            </w:r>
            <w:r w:rsidRPr="00A77086">
              <w:rPr>
                <w:rFonts w:ascii="Times New Roman" w:eastAsia="Times New Roman" w:hAnsi="Times New Roman"/>
                <w:sz w:val="24"/>
                <w:szCs w:val="24"/>
              </w:rPr>
              <w:t>Unemployed</w:t>
            </w:r>
          </w:p>
        </w:tc>
        <w:tc>
          <w:tcPr>
            <w:tcW w:w="2325" w:type="dxa"/>
          </w:tcPr>
          <w:p w14:paraId="30370D0D"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eastAsia="Times New Roman" w:hAnsi="Times New Roman"/>
                <w:sz w:val="24"/>
                <w:szCs w:val="24"/>
              </w:rPr>
              <w:t>11 (12)</w:t>
            </w:r>
          </w:p>
        </w:tc>
      </w:tr>
      <w:tr w:rsidR="00377ED4" w:rsidRPr="00A77086" w14:paraId="44D104CC" w14:textId="77777777" w:rsidTr="00A20DFC">
        <w:trPr>
          <w:trHeight w:hRule="exact" w:val="340"/>
        </w:trPr>
        <w:tc>
          <w:tcPr>
            <w:tcW w:w="7196" w:type="dxa"/>
          </w:tcPr>
          <w:p w14:paraId="555A6E73"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hAnsi="Times New Roman"/>
                <w:sz w:val="24"/>
                <w:szCs w:val="24"/>
              </w:rPr>
              <w:tab/>
            </w:r>
            <w:r w:rsidRPr="00A77086">
              <w:rPr>
                <w:rFonts w:ascii="Times New Roman" w:eastAsia="Times New Roman" w:hAnsi="Times New Roman"/>
                <w:sz w:val="24"/>
                <w:szCs w:val="24"/>
              </w:rPr>
              <w:t>Unemployed due to ill-health</w:t>
            </w:r>
          </w:p>
        </w:tc>
        <w:tc>
          <w:tcPr>
            <w:tcW w:w="2325" w:type="dxa"/>
          </w:tcPr>
          <w:p w14:paraId="094C07B9"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eastAsia="Times New Roman" w:hAnsi="Times New Roman"/>
                <w:sz w:val="24"/>
                <w:szCs w:val="24"/>
              </w:rPr>
              <w:t>2 (2)</w:t>
            </w:r>
          </w:p>
        </w:tc>
      </w:tr>
      <w:tr w:rsidR="00377ED4" w:rsidRPr="00A77086" w14:paraId="0A2A9D81" w14:textId="77777777" w:rsidTr="00A20DFC">
        <w:trPr>
          <w:trHeight w:hRule="exact" w:val="340"/>
        </w:trPr>
        <w:tc>
          <w:tcPr>
            <w:tcW w:w="7196" w:type="dxa"/>
          </w:tcPr>
          <w:p w14:paraId="21B1CF9E"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hAnsi="Times New Roman"/>
                <w:sz w:val="24"/>
                <w:szCs w:val="24"/>
              </w:rPr>
              <w:tab/>
            </w:r>
            <w:r w:rsidRPr="00A77086">
              <w:rPr>
                <w:rFonts w:ascii="Times New Roman" w:eastAsia="Times New Roman" w:hAnsi="Times New Roman"/>
                <w:sz w:val="24"/>
                <w:szCs w:val="24"/>
              </w:rPr>
              <w:t>Full-time mother</w:t>
            </w:r>
          </w:p>
        </w:tc>
        <w:tc>
          <w:tcPr>
            <w:tcW w:w="2325" w:type="dxa"/>
          </w:tcPr>
          <w:p w14:paraId="3D769B25"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eastAsia="Times New Roman" w:hAnsi="Times New Roman"/>
                <w:sz w:val="24"/>
                <w:szCs w:val="24"/>
              </w:rPr>
              <w:t>2 (2)</w:t>
            </w:r>
          </w:p>
        </w:tc>
      </w:tr>
      <w:tr w:rsidR="00377ED4" w:rsidRPr="00A77086" w14:paraId="7293C35D" w14:textId="77777777" w:rsidTr="00A20DFC">
        <w:trPr>
          <w:trHeight w:hRule="exact" w:val="340"/>
        </w:trPr>
        <w:tc>
          <w:tcPr>
            <w:tcW w:w="7196" w:type="dxa"/>
          </w:tcPr>
          <w:p w14:paraId="1FE92725"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eastAsia="Times New Roman" w:hAnsi="Times New Roman"/>
                <w:sz w:val="24"/>
                <w:szCs w:val="24"/>
              </w:rPr>
              <w:t xml:space="preserve">Diagnosis </w:t>
            </w:r>
          </w:p>
        </w:tc>
        <w:tc>
          <w:tcPr>
            <w:tcW w:w="2325" w:type="dxa"/>
          </w:tcPr>
          <w:p w14:paraId="4E8F82A5" w14:textId="77777777" w:rsidR="00377ED4" w:rsidRPr="00A77086" w:rsidRDefault="00377ED4" w:rsidP="00A20DFC">
            <w:pPr>
              <w:spacing w:after="0" w:line="360" w:lineRule="auto"/>
              <w:ind w:firstLine="567"/>
              <w:contextualSpacing/>
              <w:jc w:val="both"/>
              <w:rPr>
                <w:rFonts w:ascii="Times New Roman" w:hAnsi="Times New Roman"/>
                <w:sz w:val="24"/>
                <w:szCs w:val="24"/>
              </w:rPr>
            </w:pPr>
          </w:p>
        </w:tc>
      </w:tr>
      <w:tr w:rsidR="00377ED4" w:rsidRPr="00A77086" w14:paraId="3D3FD431" w14:textId="77777777" w:rsidTr="00A20DFC">
        <w:trPr>
          <w:trHeight w:hRule="exact" w:val="340"/>
        </w:trPr>
        <w:tc>
          <w:tcPr>
            <w:tcW w:w="7196" w:type="dxa"/>
          </w:tcPr>
          <w:p w14:paraId="29BAB54E"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hAnsi="Times New Roman"/>
                <w:sz w:val="24"/>
                <w:szCs w:val="24"/>
              </w:rPr>
              <w:tab/>
            </w:r>
            <w:r w:rsidRPr="00A77086">
              <w:rPr>
                <w:rFonts w:ascii="Times New Roman" w:eastAsia="Times New Roman" w:hAnsi="Times New Roman"/>
                <w:sz w:val="24"/>
                <w:szCs w:val="24"/>
              </w:rPr>
              <w:t>Leukemia</w:t>
            </w:r>
          </w:p>
        </w:tc>
        <w:tc>
          <w:tcPr>
            <w:tcW w:w="2325" w:type="dxa"/>
          </w:tcPr>
          <w:p w14:paraId="7ACA482D"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eastAsia="Times New Roman" w:hAnsi="Times New Roman"/>
                <w:sz w:val="24"/>
                <w:szCs w:val="24"/>
              </w:rPr>
              <w:t>11 (12.6)</w:t>
            </w:r>
          </w:p>
        </w:tc>
      </w:tr>
      <w:tr w:rsidR="00377ED4" w:rsidRPr="00A77086" w14:paraId="4B45F675" w14:textId="77777777" w:rsidTr="00A20DFC">
        <w:trPr>
          <w:trHeight w:hRule="exact" w:val="340"/>
        </w:trPr>
        <w:tc>
          <w:tcPr>
            <w:tcW w:w="7196" w:type="dxa"/>
          </w:tcPr>
          <w:p w14:paraId="54BC40BA"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hAnsi="Times New Roman"/>
                <w:sz w:val="24"/>
                <w:szCs w:val="24"/>
              </w:rPr>
              <w:tab/>
            </w:r>
            <w:r w:rsidRPr="00A77086">
              <w:rPr>
                <w:rFonts w:ascii="Times New Roman" w:eastAsia="Times New Roman" w:hAnsi="Times New Roman"/>
                <w:sz w:val="24"/>
                <w:szCs w:val="24"/>
              </w:rPr>
              <w:t>Lymphoma</w:t>
            </w:r>
          </w:p>
        </w:tc>
        <w:tc>
          <w:tcPr>
            <w:tcW w:w="2325" w:type="dxa"/>
          </w:tcPr>
          <w:p w14:paraId="550C131C"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eastAsia="Times New Roman" w:hAnsi="Times New Roman"/>
                <w:sz w:val="24"/>
                <w:szCs w:val="24"/>
              </w:rPr>
              <w:t>26 (29.8)</w:t>
            </w:r>
          </w:p>
        </w:tc>
      </w:tr>
      <w:tr w:rsidR="00377ED4" w:rsidRPr="00A77086" w14:paraId="7B94BBFC" w14:textId="77777777" w:rsidTr="00A20DFC">
        <w:trPr>
          <w:trHeight w:hRule="exact" w:val="340"/>
        </w:trPr>
        <w:tc>
          <w:tcPr>
            <w:tcW w:w="7196" w:type="dxa"/>
          </w:tcPr>
          <w:p w14:paraId="560CC5D0"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hAnsi="Times New Roman"/>
                <w:sz w:val="24"/>
                <w:szCs w:val="24"/>
              </w:rPr>
              <w:tab/>
            </w:r>
            <w:r w:rsidRPr="00A77086">
              <w:rPr>
                <w:rFonts w:ascii="Times New Roman" w:eastAsia="Times New Roman" w:hAnsi="Times New Roman"/>
                <w:sz w:val="24"/>
                <w:szCs w:val="24"/>
              </w:rPr>
              <w:t xml:space="preserve">Brain </w:t>
            </w:r>
            <w:r>
              <w:rPr>
                <w:rFonts w:ascii="Times New Roman" w:eastAsia="Times New Roman" w:hAnsi="Times New Roman"/>
                <w:sz w:val="24"/>
                <w:szCs w:val="24"/>
              </w:rPr>
              <w:t>and central nervous system cancer</w:t>
            </w:r>
          </w:p>
        </w:tc>
        <w:tc>
          <w:tcPr>
            <w:tcW w:w="2325" w:type="dxa"/>
          </w:tcPr>
          <w:p w14:paraId="430D9833"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eastAsia="Times New Roman" w:hAnsi="Times New Roman"/>
                <w:sz w:val="24"/>
                <w:szCs w:val="24"/>
              </w:rPr>
              <w:t>19 (20.6)</w:t>
            </w:r>
          </w:p>
        </w:tc>
      </w:tr>
      <w:tr w:rsidR="00377ED4" w:rsidRPr="00A77086" w14:paraId="1D669A84" w14:textId="77777777" w:rsidTr="00A20DFC">
        <w:trPr>
          <w:trHeight w:hRule="exact" w:val="340"/>
        </w:trPr>
        <w:tc>
          <w:tcPr>
            <w:tcW w:w="7196" w:type="dxa"/>
          </w:tcPr>
          <w:p w14:paraId="13FC9C20"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hAnsi="Times New Roman"/>
                <w:sz w:val="24"/>
                <w:szCs w:val="24"/>
              </w:rPr>
              <w:tab/>
            </w:r>
            <w:r w:rsidRPr="00A77086">
              <w:rPr>
                <w:rFonts w:ascii="Times New Roman" w:eastAsia="Times New Roman" w:hAnsi="Times New Roman"/>
                <w:sz w:val="24"/>
                <w:szCs w:val="24"/>
              </w:rPr>
              <w:t>Bone</w:t>
            </w:r>
            <w:r>
              <w:rPr>
                <w:rFonts w:ascii="Times New Roman" w:eastAsia="Times New Roman" w:hAnsi="Times New Roman"/>
                <w:sz w:val="24"/>
                <w:szCs w:val="24"/>
              </w:rPr>
              <w:t xml:space="preserve"> cancer</w:t>
            </w:r>
          </w:p>
        </w:tc>
        <w:tc>
          <w:tcPr>
            <w:tcW w:w="2325" w:type="dxa"/>
          </w:tcPr>
          <w:p w14:paraId="5CFE288D"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eastAsia="Times New Roman" w:hAnsi="Times New Roman"/>
                <w:sz w:val="24"/>
                <w:szCs w:val="24"/>
              </w:rPr>
              <w:t>8 (9.1)</w:t>
            </w:r>
          </w:p>
        </w:tc>
      </w:tr>
      <w:tr w:rsidR="00377ED4" w:rsidRPr="00A77086" w14:paraId="4E105A61" w14:textId="77777777" w:rsidTr="00A20DFC">
        <w:trPr>
          <w:trHeight w:hRule="exact" w:val="340"/>
        </w:trPr>
        <w:tc>
          <w:tcPr>
            <w:tcW w:w="7196" w:type="dxa"/>
          </w:tcPr>
          <w:p w14:paraId="04428602"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hAnsi="Times New Roman"/>
                <w:sz w:val="24"/>
                <w:szCs w:val="24"/>
              </w:rPr>
              <w:tab/>
            </w:r>
            <w:r w:rsidRPr="00A77086">
              <w:rPr>
                <w:rFonts w:ascii="Times New Roman" w:eastAsia="Times New Roman" w:hAnsi="Times New Roman"/>
                <w:sz w:val="24"/>
                <w:szCs w:val="24"/>
              </w:rPr>
              <w:t>Soft tissue sarcoma</w:t>
            </w:r>
          </w:p>
        </w:tc>
        <w:tc>
          <w:tcPr>
            <w:tcW w:w="2325" w:type="dxa"/>
          </w:tcPr>
          <w:p w14:paraId="071BBC38"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eastAsia="Times New Roman" w:hAnsi="Times New Roman"/>
                <w:sz w:val="24"/>
                <w:szCs w:val="24"/>
              </w:rPr>
              <w:t>11 (12.6)</w:t>
            </w:r>
          </w:p>
        </w:tc>
      </w:tr>
      <w:tr w:rsidR="00377ED4" w:rsidRPr="00A77086" w14:paraId="2901C528" w14:textId="77777777" w:rsidTr="00A20DFC">
        <w:trPr>
          <w:trHeight w:hRule="exact" w:val="340"/>
        </w:trPr>
        <w:tc>
          <w:tcPr>
            <w:tcW w:w="7196" w:type="dxa"/>
          </w:tcPr>
          <w:p w14:paraId="64681141"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hAnsi="Times New Roman"/>
                <w:sz w:val="24"/>
                <w:szCs w:val="24"/>
              </w:rPr>
              <w:tab/>
            </w:r>
            <w:r w:rsidRPr="00A77086">
              <w:rPr>
                <w:rFonts w:ascii="Times New Roman" w:eastAsia="Times New Roman" w:hAnsi="Times New Roman"/>
                <w:sz w:val="24"/>
                <w:szCs w:val="24"/>
              </w:rPr>
              <w:t>Germ cell</w:t>
            </w:r>
            <w:r>
              <w:rPr>
                <w:rFonts w:ascii="Times New Roman" w:eastAsia="Times New Roman" w:hAnsi="Times New Roman"/>
                <w:sz w:val="24"/>
                <w:szCs w:val="24"/>
              </w:rPr>
              <w:t xml:space="preserve"> tumour </w:t>
            </w:r>
          </w:p>
        </w:tc>
        <w:tc>
          <w:tcPr>
            <w:tcW w:w="2325" w:type="dxa"/>
          </w:tcPr>
          <w:p w14:paraId="076AD889"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eastAsia="Times New Roman" w:hAnsi="Times New Roman"/>
                <w:sz w:val="24"/>
                <w:szCs w:val="24"/>
              </w:rPr>
              <w:t>2 (2.3)</w:t>
            </w:r>
          </w:p>
        </w:tc>
      </w:tr>
      <w:tr w:rsidR="00377ED4" w:rsidRPr="00A77086" w14:paraId="3C6AD44B" w14:textId="77777777" w:rsidTr="00A20DFC">
        <w:trPr>
          <w:trHeight w:hRule="exact" w:val="340"/>
        </w:trPr>
        <w:tc>
          <w:tcPr>
            <w:tcW w:w="7196" w:type="dxa"/>
          </w:tcPr>
          <w:p w14:paraId="43F54AA6"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hAnsi="Times New Roman"/>
                <w:sz w:val="24"/>
                <w:szCs w:val="24"/>
              </w:rPr>
              <w:tab/>
            </w:r>
            <w:r w:rsidRPr="00A77086">
              <w:rPr>
                <w:rFonts w:ascii="Times New Roman" w:eastAsia="Times New Roman" w:hAnsi="Times New Roman"/>
                <w:sz w:val="24"/>
                <w:szCs w:val="24"/>
              </w:rPr>
              <w:t>Other</w:t>
            </w:r>
          </w:p>
        </w:tc>
        <w:tc>
          <w:tcPr>
            <w:tcW w:w="2325" w:type="dxa"/>
          </w:tcPr>
          <w:p w14:paraId="343DA835"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eastAsia="Times New Roman" w:hAnsi="Times New Roman"/>
                <w:sz w:val="24"/>
                <w:szCs w:val="24"/>
              </w:rPr>
              <w:t>10 (11.5)</w:t>
            </w:r>
          </w:p>
        </w:tc>
      </w:tr>
      <w:tr w:rsidR="00377ED4" w:rsidRPr="00A77086" w14:paraId="4ABB1E50" w14:textId="77777777" w:rsidTr="00A20DFC">
        <w:trPr>
          <w:trHeight w:hRule="exact" w:val="340"/>
        </w:trPr>
        <w:tc>
          <w:tcPr>
            <w:tcW w:w="7196" w:type="dxa"/>
          </w:tcPr>
          <w:p w14:paraId="695F0F52"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eastAsia="Times New Roman" w:hAnsi="Times New Roman"/>
                <w:sz w:val="24"/>
                <w:szCs w:val="24"/>
              </w:rPr>
              <w:t>Number of cancer episodes (%)</w:t>
            </w:r>
          </w:p>
        </w:tc>
        <w:tc>
          <w:tcPr>
            <w:tcW w:w="2325" w:type="dxa"/>
          </w:tcPr>
          <w:p w14:paraId="7EDBA0F7" w14:textId="77777777" w:rsidR="00377ED4" w:rsidRPr="00A77086" w:rsidRDefault="00377ED4" w:rsidP="00A20DFC">
            <w:pPr>
              <w:spacing w:after="0" w:line="360" w:lineRule="auto"/>
              <w:ind w:firstLine="567"/>
              <w:contextualSpacing/>
              <w:jc w:val="both"/>
              <w:rPr>
                <w:rFonts w:ascii="Times New Roman" w:hAnsi="Times New Roman"/>
                <w:sz w:val="24"/>
                <w:szCs w:val="24"/>
              </w:rPr>
            </w:pPr>
          </w:p>
        </w:tc>
      </w:tr>
      <w:tr w:rsidR="00377ED4" w:rsidRPr="00A77086" w14:paraId="5A89280F" w14:textId="77777777" w:rsidTr="00A20DFC">
        <w:trPr>
          <w:trHeight w:hRule="exact" w:val="340"/>
        </w:trPr>
        <w:tc>
          <w:tcPr>
            <w:tcW w:w="7196" w:type="dxa"/>
          </w:tcPr>
          <w:p w14:paraId="0786C333"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hAnsi="Times New Roman"/>
                <w:sz w:val="24"/>
                <w:szCs w:val="24"/>
              </w:rPr>
              <w:tab/>
            </w:r>
            <w:r w:rsidRPr="00A77086">
              <w:rPr>
                <w:rFonts w:ascii="Times New Roman" w:eastAsia="Times New Roman" w:hAnsi="Times New Roman"/>
                <w:sz w:val="24"/>
                <w:szCs w:val="24"/>
              </w:rPr>
              <w:t>1</w:t>
            </w:r>
          </w:p>
        </w:tc>
        <w:tc>
          <w:tcPr>
            <w:tcW w:w="2325" w:type="dxa"/>
          </w:tcPr>
          <w:p w14:paraId="57FB30BA"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eastAsia="Times New Roman" w:hAnsi="Times New Roman"/>
                <w:sz w:val="24"/>
                <w:szCs w:val="24"/>
              </w:rPr>
              <w:t>74 (85.1)</w:t>
            </w:r>
          </w:p>
        </w:tc>
      </w:tr>
      <w:tr w:rsidR="00377ED4" w:rsidRPr="00A77086" w14:paraId="15626F01" w14:textId="77777777" w:rsidTr="00A20DFC">
        <w:trPr>
          <w:trHeight w:hRule="exact" w:val="340"/>
        </w:trPr>
        <w:tc>
          <w:tcPr>
            <w:tcW w:w="7196" w:type="dxa"/>
          </w:tcPr>
          <w:p w14:paraId="5AD2B525"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hAnsi="Times New Roman"/>
                <w:sz w:val="24"/>
                <w:szCs w:val="24"/>
              </w:rPr>
              <w:tab/>
            </w:r>
            <w:r w:rsidRPr="00A77086">
              <w:rPr>
                <w:rFonts w:ascii="Times New Roman" w:eastAsia="Times New Roman" w:hAnsi="Times New Roman"/>
                <w:sz w:val="24"/>
                <w:szCs w:val="24"/>
              </w:rPr>
              <w:t>2</w:t>
            </w:r>
          </w:p>
        </w:tc>
        <w:tc>
          <w:tcPr>
            <w:tcW w:w="2325" w:type="dxa"/>
          </w:tcPr>
          <w:p w14:paraId="607C2348"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eastAsia="Times New Roman" w:hAnsi="Times New Roman"/>
                <w:sz w:val="24"/>
                <w:szCs w:val="24"/>
              </w:rPr>
              <w:t>10 (11.5)</w:t>
            </w:r>
          </w:p>
        </w:tc>
      </w:tr>
      <w:tr w:rsidR="00377ED4" w:rsidRPr="00A77086" w14:paraId="7CF4E0B7" w14:textId="77777777" w:rsidTr="00A20DFC">
        <w:trPr>
          <w:trHeight w:hRule="exact" w:val="340"/>
        </w:trPr>
        <w:tc>
          <w:tcPr>
            <w:tcW w:w="7196" w:type="dxa"/>
          </w:tcPr>
          <w:p w14:paraId="7C4937C6"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hAnsi="Times New Roman"/>
                <w:sz w:val="24"/>
                <w:szCs w:val="24"/>
              </w:rPr>
              <w:tab/>
            </w:r>
            <w:r w:rsidRPr="00A77086">
              <w:rPr>
                <w:rFonts w:ascii="Times New Roman" w:eastAsia="Times New Roman" w:hAnsi="Times New Roman"/>
                <w:sz w:val="24"/>
                <w:szCs w:val="24"/>
              </w:rPr>
              <w:t>3</w:t>
            </w:r>
          </w:p>
        </w:tc>
        <w:tc>
          <w:tcPr>
            <w:tcW w:w="2325" w:type="dxa"/>
          </w:tcPr>
          <w:p w14:paraId="1FEDB2E6"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eastAsia="Times New Roman" w:hAnsi="Times New Roman"/>
                <w:sz w:val="24"/>
                <w:szCs w:val="24"/>
              </w:rPr>
              <w:t>3 (3.4)</w:t>
            </w:r>
          </w:p>
        </w:tc>
      </w:tr>
      <w:tr w:rsidR="00377ED4" w:rsidRPr="00A77086" w14:paraId="05824422" w14:textId="77777777" w:rsidTr="00A20DFC">
        <w:trPr>
          <w:trHeight w:hRule="exact" w:val="340"/>
        </w:trPr>
        <w:tc>
          <w:tcPr>
            <w:tcW w:w="7196" w:type="dxa"/>
          </w:tcPr>
          <w:p w14:paraId="595DD167"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eastAsia="Times New Roman" w:hAnsi="Times New Roman"/>
                <w:sz w:val="24"/>
                <w:szCs w:val="24"/>
              </w:rPr>
              <w:t>Treatment(s) (%)</w:t>
            </w:r>
          </w:p>
        </w:tc>
        <w:tc>
          <w:tcPr>
            <w:tcW w:w="2325" w:type="dxa"/>
          </w:tcPr>
          <w:p w14:paraId="7F373F3F" w14:textId="77777777" w:rsidR="00377ED4" w:rsidRPr="00A77086" w:rsidRDefault="00377ED4" w:rsidP="00A20DFC">
            <w:pPr>
              <w:spacing w:after="0" w:line="360" w:lineRule="auto"/>
              <w:ind w:firstLine="567"/>
              <w:contextualSpacing/>
              <w:jc w:val="both"/>
              <w:rPr>
                <w:rFonts w:ascii="Times New Roman" w:hAnsi="Times New Roman"/>
                <w:sz w:val="24"/>
                <w:szCs w:val="24"/>
              </w:rPr>
            </w:pPr>
          </w:p>
        </w:tc>
      </w:tr>
      <w:tr w:rsidR="00377ED4" w:rsidRPr="00A77086" w14:paraId="446DF0CB" w14:textId="77777777" w:rsidTr="00A20DFC">
        <w:trPr>
          <w:trHeight w:hRule="exact" w:val="340"/>
        </w:trPr>
        <w:tc>
          <w:tcPr>
            <w:tcW w:w="7196" w:type="dxa"/>
          </w:tcPr>
          <w:p w14:paraId="717C83B9"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hAnsi="Times New Roman"/>
                <w:sz w:val="24"/>
                <w:szCs w:val="24"/>
              </w:rPr>
              <w:tab/>
            </w:r>
            <w:r w:rsidRPr="00A77086">
              <w:rPr>
                <w:rFonts w:ascii="Times New Roman" w:eastAsia="Times New Roman" w:hAnsi="Times New Roman"/>
                <w:sz w:val="24"/>
                <w:szCs w:val="24"/>
              </w:rPr>
              <w:t>Chemotherapy</w:t>
            </w:r>
          </w:p>
        </w:tc>
        <w:tc>
          <w:tcPr>
            <w:tcW w:w="2325" w:type="dxa"/>
          </w:tcPr>
          <w:p w14:paraId="50D632F6"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eastAsia="Times New Roman" w:hAnsi="Times New Roman"/>
                <w:sz w:val="24"/>
                <w:szCs w:val="24"/>
              </w:rPr>
              <w:t>10 (11.5)</w:t>
            </w:r>
          </w:p>
        </w:tc>
      </w:tr>
      <w:tr w:rsidR="00377ED4" w:rsidRPr="00A77086" w14:paraId="4CF433CF" w14:textId="77777777" w:rsidTr="00A20DFC">
        <w:trPr>
          <w:trHeight w:hRule="exact" w:val="340"/>
        </w:trPr>
        <w:tc>
          <w:tcPr>
            <w:tcW w:w="7196" w:type="dxa"/>
          </w:tcPr>
          <w:p w14:paraId="48BB6507"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hAnsi="Times New Roman"/>
                <w:sz w:val="24"/>
                <w:szCs w:val="24"/>
              </w:rPr>
              <w:tab/>
            </w:r>
            <w:r w:rsidRPr="00A77086">
              <w:rPr>
                <w:rFonts w:ascii="Times New Roman" w:eastAsia="Times New Roman" w:hAnsi="Times New Roman"/>
                <w:sz w:val="24"/>
                <w:szCs w:val="24"/>
              </w:rPr>
              <w:t>Surgery</w:t>
            </w:r>
          </w:p>
        </w:tc>
        <w:tc>
          <w:tcPr>
            <w:tcW w:w="2325" w:type="dxa"/>
          </w:tcPr>
          <w:p w14:paraId="581F89BE"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eastAsia="Times New Roman" w:hAnsi="Times New Roman"/>
                <w:sz w:val="24"/>
                <w:szCs w:val="24"/>
              </w:rPr>
              <w:t>7 (8.0)</w:t>
            </w:r>
          </w:p>
        </w:tc>
      </w:tr>
      <w:tr w:rsidR="00377ED4" w:rsidRPr="00A77086" w14:paraId="5EEE368C" w14:textId="77777777" w:rsidTr="00A20DFC">
        <w:trPr>
          <w:trHeight w:hRule="exact" w:val="340"/>
        </w:trPr>
        <w:tc>
          <w:tcPr>
            <w:tcW w:w="7196" w:type="dxa"/>
          </w:tcPr>
          <w:p w14:paraId="4F747AB8"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hAnsi="Times New Roman"/>
                <w:sz w:val="24"/>
                <w:szCs w:val="24"/>
              </w:rPr>
              <w:tab/>
            </w:r>
            <w:r w:rsidRPr="00A77086">
              <w:rPr>
                <w:rFonts w:ascii="Times New Roman" w:eastAsia="Times New Roman" w:hAnsi="Times New Roman"/>
                <w:sz w:val="24"/>
                <w:szCs w:val="24"/>
              </w:rPr>
              <w:t>Radiotherapy</w:t>
            </w:r>
          </w:p>
        </w:tc>
        <w:tc>
          <w:tcPr>
            <w:tcW w:w="2325" w:type="dxa"/>
          </w:tcPr>
          <w:p w14:paraId="4294BB9C"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eastAsia="Times New Roman" w:hAnsi="Times New Roman"/>
                <w:sz w:val="24"/>
                <w:szCs w:val="24"/>
              </w:rPr>
              <w:t>1   (1.1)</w:t>
            </w:r>
          </w:p>
        </w:tc>
      </w:tr>
      <w:tr w:rsidR="00377ED4" w:rsidRPr="00A77086" w14:paraId="5A19E684" w14:textId="77777777" w:rsidTr="00A20DFC">
        <w:trPr>
          <w:trHeight w:hRule="exact" w:val="340"/>
        </w:trPr>
        <w:tc>
          <w:tcPr>
            <w:tcW w:w="7196" w:type="dxa"/>
          </w:tcPr>
          <w:p w14:paraId="73AF81C2"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eastAsia="Times New Roman" w:hAnsi="Times New Roman"/>
                <w:sz w:val="24"/>
                <w:szCs w:val="24"/>
              </w:rPr>
              <w:t xml:space="preserve">             Chemotherapy and surgery</w:t>
            </w:r>
          </w:p>
        </w:tc>
        <w:tc>
          <w:tcPr>
            <w:tcW w:w="2325" w:type="dxa"/>
          </w:tcPr>
          <w:p w14:paraId="2F11D4B5"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eastAsia="Times New Roman" w:hAnsi="Times New Roman"/>
                <w:sz w:val="24"/>
                <w:szCs w:val="24"/>
              </w:rPr>
              <w:t>16 (18.4)</w:t>
            </w:r>
          </w:p>
        </w:tc>
      </w:tr>
      <w:tr w:rsidR="00377ED4" w:rsidRPr="00A77086" w14:paraId="1345711F" w14:textId="77777777" w:rsidTr="00A20DFC">
        <w:trPr>
          <w:trHeight w:hRule="exact" w:val="340"/>
        </w:trPr>
        <w:tc>
          <w:tcPr>
            <w:tcW w:w="7196" w:type="dxa"/>
          </w:tcPr>
          <w:p w14:paraId="2EAD29B9"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eastAsia="Times New Roman" w:hAnsi="Times New Roman"/>
                <w:sz w:val="24"/>
                <w:szCs w:val="24"/>
              </w:rPr>
              <w:t xml:space="preserve">             Chemotherapy and radiotherapy</w:t>
            </w:r>
          </w:p>
        </w:tc>
        <w:tc>
          <w:tcPr>
            <w:tcW w:w="2325" w:type="dxa"/>
          </w:tcPr>
          <w:p w14:paraId="44267AE5"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eastAsia="Times New Roman" w:hAnsi="Times New Roman"/>
                <w:sz w:val="24"/>
                <w:szCs w:val="24"/>
              </w:rPr>
              <w:t>17 (19.5)</w:t>
            </w:r>
          </w:p>
        </w:tc>
      </w:tr>
      <w:tr w:rsidR="00377ED4" w:rsidRPr="00A77086" w14:paraId="61691C84" w14:textId="77777777" w:rsidTr="00A20DFC">
        <w:trPr>
          <w:trHeight w:hRule="exact" w:val="340"/>
        </w:trPr>
        <w:tc>
          <w:tcPr>
            <w:tcW w:w="7196" w:type="dxa"/>
          </w:tcPr>
          <w:p w14:paraId="6A116223"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eastAsia="Times New Roman" w:hAnsi="Times New Roman"/>
                <w:sz w:val="24"/>
                <w:szCs w:val="24"/>
              </w:rPr>
              <w:t xml:space="preserve">             Surgery and radiotherapy</w:t>
            </w:r>
          </w:p>
        </w:tc>
        <w:tc>
          <w:tcPr>
            <w:tcW w:w="2325" w:type="dxa"/>
          </w:tcPr>
          <w:p w14:paraId="37EEDB8A"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eastAsia="Times New Roman" w:hAnsi="Times New Roman"/>
                <w:sz w:val="24"/>
                <w:szCs w:val="24"/>
              </w:rPr>
              <w:t>10 (11.5)</w:t>
            </w:r>
          </w:p>
        </w:tc>
      </w:tr>
      <w:tr w:rsidR="00377ED4" w:rsidRPr="00A77086" w14:paraId="66776577" w14:textId="77777777" w:rsidTr="00A20DFC">
        <w:trPr>
          <w:trHeight w:hRule="exact" w:val="340"/>
        </w:trPr>
        <w:tc>
          <w:tcPr>
            <w:tcW w:w="7196" w:type="dxa"/>
          </w:tcPr>
          <w:p w14:paraId="1877D690"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eastAsia="Times New Roman" w:hAnsi="Times New Roman"/>
                <w:sz w:val="24"/>
                <w:szCs w:val="24"/>
              </w:rPr>
              <w:t xml:space="preserve">             Chemotherapy, surgery and radiotherapy</w:t>
            </w:r>
          </w:p>
        </w:tc>
        <w:tc>
          <w:tcPr>
            <w:tcW w:w="2325" w:type="dxa"/>
          </w:tcPr>
          <w:p w14:paraId="486F0749"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eastAsia="Times New Roman" w:hAnsi="Times New Roman"/>
                <w:sz w:val="24"/>
                <w:szCs w:val="24"/>
              </w:rPr>
              <w:t>21 (24.1)</w:t>
            </w:r>
          </w:p>
        </w:tc>
      </w:tr>
      <w:tr w:rsidR="00377ED4" w:rsidRPr="00A77086" w14:paraId="55ADE337" w14:textId="77777777" w:rsidTr="00A20DFC">
        <w:trPr>
          <w:trHeight w:hRule="exact" w:val="340"/>
        </w:trPr>
        <w:tc>
          <w:tcPr>
            <w:tcW w:w="7196" w:type="dxa"/>
          </w:tcPr>
          <w:p w14:paraId="0D7C804B"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eastAsia="Times New Roman" w:hAnsi="Times New Roman"/>
                <w:sz w:val="24"/>
                <w:szCs w:val="24"/>
              </w:rPr>
              <w:t xml:space="preserve">             Chemotherapy, radiotherapy and stem cell transplant</w:t>
            </w:r>
          </w:p>
        </w:tc>
        <w:tc>
          <w:tcPr>
            <w:tcW w:w="2325" w:type="dxa"/>
          </w:tcPr>
          <w:p w14:paraId="7C526C99"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eastAsia="Times New Roman" w:hAnsi="Times New Roman"/>
                <w:sz w:val="24"/>
                <w:szCs w:val="24"/>
              </w:rPr>
              <w:t>4 (4.6)</w:t>
            </w:r>
          </w:p>
          <w:p w14:paraId="011D21FF" w14:textId="77777777" w:rsidR="00377ED4" w:rsidRPr="00A77086" w:rsidRDefault="00377ED4" w:rsidP="00A20DFC">
            <w:pPr>
              <w:spacing w:after="0" w:line="360" w:lineRule="auto"/>
              <w:ind w:firstLine="567"/>
              <w:contextualSpacing/>
              <w:jc w:val="both"/>
              <w:rPr>
                <w:rFonts w:ascii="Times New Roman" w:hAnsi="Times New Roman"/>
                <w:sz w:val="24"/>
                <w:szCs w:val="24"/>
              </w:rPr>
            </w:pPr>
          </w:p>
        </w:tc>
      </w:tr>
      <w:tr w:rsidR="00377ED4" w:rsidRPr="00A77086" w14:paraId="0E3FE8D7" w14:textId="77777777" w:rsidTr="00A20DFC">
        <w:trPr>
          <w:trHeight w:hRule="exact" w:val="340"/>
        </w:trPr>
        <w:tc>
          <w:tcPr>
            <w:tcW w:w="7196" w:type="dxa"/>
          </w:tcPr>
          <w:p w14:paraId="0AF29BF0"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hAnsi="Times New Roman"/>
                <w:sz w:val="24"/>
                <w:szCs w:val="24"/>
              </w:rPr>
              <w:tab/>
            </w:r>
            <w:r w:rsidRPr="00A77086">
              <w:rPr>
                <w:rFonts w:ascii="Times New Roman" w:eastAsia="Times New Roman" w:hAnsi="Times New Roman"/>
                <w:sz w:val="24"/>
                <w:szCs w:val="24"/>
              </w:rPr>
              <w:t xml:space="preserve">Chemotherapy, surgery, radiotherapy and stem cell transplant            </w:t>
            </w:r>
          </w:p>
        </w:tc>
        <w:tc>
          <w:tcPr>
            <w:tcW w:w="2325" w:type="dxa"/>
          </w:tcPr>
          <w:p w14:paraId="1854F4CC" w14:textId="77777777" w:rsidR="00377ED4" w:rsidRPr="00A77086" w:rsidRDefault="00377ED4" w:rsidP="00A20DFC">
            <w:pPr>
              <w:spacing w:after="0" w:line="360" w:lineRule="auto"/>
              <w:ind w:firstLine="567"/>
              <w:contextualSpacing/>
              <w:jc w:val="both"/>
              <w:rPr>
                <w:rFonts w:ascii="Times New Roman" w:hAnsi="Times New Roman"/>
                <w:sz w:val="24"/>
                <w:szCs w:val="24"/>
              </w:rPr>
            </w:pPr>
            <w:r w:rsidRPr="00A77086">
              <w:rPr>
                <w:rFonts w:ascii="Times New Roman" w:eastAsia="Times New Roman" w:hAnsi="Times New Roman"/>
                <w:sz w:val="24"/>
                <w:szCs w:val="24"/>
              </w:rPr>
              <w:t>1 (1.1)</w:t>
            </w:r>
          </w:p>
        </w:tc>
      </w:tr>
    </w:tbl>
    <w:p w14:paraId="44D43275" w14:textId="77777777" w:rsidR="00377ED4" w:rsidRDefault="00377ED4" w:rsidP="00377ED4"/>
    <w:p w14:paraId="7BD6F776" w14:textId="77777777" w:rsidR="00377ED4" w:rsidRDefault="00377ED4" w:rsidP="003843A0">
      <w:pPr>
        <w:pStyle w:val="EndNoteBibliography"/>
        <w:spacing w:line="360" w:lineRule="auto"/>
        <w:ind w:left="720" w:hanging="720"/>
        <w:rPr>
          <w:rFonts w:ascii="Times New Roman" w:hAnsi="Times New Roman" w:cs="Times New Roman"/>
          <w:sz w:val="24"/>
        </w:rPr>
        <w:sectPr w:rsidR="00377ED4" w:rsidSect="00750D4A">
          <w:footerReference w:type="default" r:id="rId8"/>
          <w:pgSz w:w="11906" w:h="16838"/>
          <w:pgMar w:top="1440" w:right="1440" w:bottom="1440" w:left="1440" w:header="708" w:footer="708" w:gutter="0"/>
          <w:cols w:space="708"/>
          <w:docGrid w:linePitch="360"/>
        </w:sectPr>
      </w:pPr>
    </w:p>
    <w:p w14:paraId="382E23BE" w14:textId="77777777" w:rsidR="00377ED4" w:rsidRPr="008B4ED2" w:rsidRDefault="00377ED4" w:rsidP="00377ED4">
      <w:pPr>
        <w:spacing w:after="0" w:line="360" w:lineRule="auto"/>
        <w:rPr>
          <w:rFonts w:ascii="Times New Roman" w:hAnsi="Times New Roman"/>
          <w:b/>
          <w:sz w:val="24"/>
          <w:szCs w:val="24"/>
        </w:rPr>
      </w:pPr>
      <w:r w:rsidRPr="008B4ED2">
        <w:rPr>
          <w:rFonts w:ascii="Times New Roman" w:hAnsi="Times New Roman"/>
          <w:b/>
          <w:sz w:val="24"/>
          <w:szCs w:val="24"/>
        </w:rPr>
        <w:t>Table 2.  Descriptive statistics and Spearman’s rho correlations.</w:t>
      </w:r>
    </w:p>
    <w:tbl>
      <w:tblPr>
        <w:tblpPr w:leftFromText="180" w:rightFromText="180" w:vertAnchor="text" w:tblpY="1"/>
        <w:tblOverlap w:val="never"/>
        <w:tblW w:w="11307" w:type="dxa"/>
        <w:tblLayout w:type="fixed"/>
        <w:tblLook w:val="0000" w:firstRow="0" w:lastRow="0" w:firstColumn="0" w:lastColumn="0" w:noHBand="0" w:noVBand="0"/>
      </w:tblPr>
      <w:tblGrid>
        <w:gridCol w:w="2376"/>
        <w:gridCol w:w="851"/>
        <w:gridCol w:w="992"/>
        <w:gridCol w:w="851"/>
        <w:gridCol w:w="850"/>
        <w:gridCol w:w="992"/>
        <w:gridCol w:w="851"/>
        <w:gridCol w:w="850"/>
        <w:gridCol w:w="1418"/>
        <w:gridCol w:w="1276"/>
      </w:tblGrid>
      <w:tr w:rsidR="00377ED4" w:rsidRPr="00A77086" w14:paraId="492C47D6" w14:textId="77777777" w:rsidTr="00A20DFC">
        <w:trPr>
          <w:trHeight w:hRule="exact" w:val="454"/>
        </w:trPr>
        <w:tc>
          <w:tcPr>
            <w:tcW w:w="2376" w:type="dxa"/>
            <w:tcBorders>
              <w:top w:val="double" w:sz="4" w:space="0" w:color="auto"/>
              <w:bottom w:val="double" w:sz="4" w:space="0" w:color="auto"/>
            </w:tcBorders>
          </w:tcPr>
          <w:p w14:paraId="5D1E0E35" w14:textId="77777777" w:rsidR="00377ED4" w:rsidRPr="008B4ED2" w:rsidRDefault="00377ED4" w:rsidP="00A20DFC">
            <w:pPr>
              <w:autoSpaceDE w:val="0"/>
              <w:autoSpaceDN w:val="0"/>
              <w:adjustRightInd w:val="0"/>
              <w:spacing w:after="0" w:line="360" w:lineRule="auto"/>
              <w:rPr>
                <w:rFonts w:ascii="Times New Roman" w:hAnsi="Times New Roman"/>
                <w:color w:val="000000"/>
                <w:sz w:val="24"/>
                <w:szCs w:val="24"/>
              </w:rPr>
            </w:pPr>
            <w:r w:rsidRPr="008B4ED2">
              <w:rPr>
                <w:rFonts w:ascii="Times New Roman" w:hAnsi="Times New Roman"/>
                <w:color w:val="000000"/>
                <w:sz w:val="24"/>
                <w:szCs w:val="24"/>
              </w:rPr>
              <w:t>Scale</w:t>
            </w:r>
          </w:p>
        </w:tc>
        <w:tc>
          <w:tcPr>
            <w:tcW w:w="851" w:type="dxa"/>
            <w:tcBorders>
              <w:top w:val="double" w:sz="4" w:space="0" w:color="auto"/>
              <w:bottom w:val="double" w:sz="4" w:space="0" w:color="auto"/>
            </w:tcBorders>
          </w:tcPr>
          <w:p w14:paraId="6513ED74" w14:textId="77777777" w:rsidR="00377ED4" w:rsidRPr="008B4ED2" w:rsidRDefault="00377ED4" w:rsidP="00A20DFC">
            <w:pPr>
              <w:autoSpaceDE w:val="0"/>
              <w:autoSpaceDN w:val="0"/>
              <w:adjustRightInd w:val="0"/>
              <w:spacing w:after="0" w:line="360" w:lineRule="auto"/>
              <w:jc w:val="center"/>
              <w:rPr>
                <w:rFonts w:ascii="Times New Roman" w:hAnsi="Times New Roman"/>
                <w:color w:val="000000"/>
                <w:sz w:val="24"/>
                <w:szCs w:val="24"/>
              </w:rPr>
            </w:pPr>
            <w:r w:rsidRPr="008B4ED2">
              <w:rPr>
                <w:rFonts w:ascii="Times New Roman" w:hAnsi="Times New Roman"/>
                <w:color w:val="000000"/>
                <w:sz w:val="24"/>
                <w:szCs w:val="24"/>
              </w:rPr>
              <w:t>2</w:t>
            </w:r>
          </w:p>
        </w:tc>
        <w:tc>
          <w:tcPr>
            <w:tcW w:w="992" w:type="dxa"/>
            <w:tcBorders>
              <w:top w:val="double" w:sz="4" w:space="0" w:color="auto"/>
              <w:bottom w:val="double" w:sz="4" w:space="0" w:color="auto"/>
            </w:tcBorders>
          </w:tcPr>
          <w:p w14:paraId="4889720D" w14:textId="77777777" w:rsidR="00377ED4" w:rsidRPr="008B4ED2" w:rsidRDefault="00377ED4" w:rsidP="00A20DFC">
            <w:pPr>
              <w:autoSpaceDE w:val="0"/>
              <w:autoSpaceDN w:val="0"/>
              <w:adjustRightInd w:val="0"/>
              <w:spacing w:after="0" w:line="360" w:lineRule="auto"/>
              <w:jc w:val="center"/>
              <w:rPr>
                <w:rFonts w:ascii="Times New Roman" w:hAnsi="Times New Roman"/>
                <w:color w:val="000000"/>
                <w:sz w:val="24"/>
                <w:szCs w:val="24"/>
              </w:rPr>
            </w:pPr>
            <w:r w:rsidRPr="008B4ED2">
              <w:rPr>
                <w:rFonts w:ascii="Times New Roman" w:hAnsi="Times New Roman"/>
                <w:color w:val="000000"/>
                <w:sz w:val="24"/>
                <w:szCs w:val="24"/>
              </w:rPr>
              <w:t>3</w:t>
            </w:r>
          </w:p>
        </w:tc>
        <w:tc>
          <w:tcPr>
            <w:tcW w:w="851" w:type="dxa"/>
            <w:tcBorders>
              <w:top w:val="double" w:sz="4" w:space="0" w:color="auto"/>
              <w:bottom w:val="double" w:sz="4" w:space="0" w:color="auto"/>
            </w:tcBorders>
          </w:tcPr>
          <w:p w14:paraId="5BE940AD" w14:textId="77777777" w:rsidR="00377ED4" w:rsidRPr="008B4ED2" w:rsidRDefault="00377ED4" w:rsidP="00A20DFC">
            <w:pPr>
              <w:autoSpaceDE w:val="0"/>
              <w:autoSpaceDN w:val="0"/>
              <w:adjustRightInd w:val="0"/>
              <w:spacing w:after="0" w:line="360" w:lineRule="auto"/>
              <w:jc w:val="center"/>
              <w:rPr>
                <w:rFonts w:ascii="Times New Roman" w:hAnsi="Times New Roman"/>
                <w:color w:val="000000"/>
                <w:sz w:val="24"/>
                <w:szCs w:val="24"/>
              </w:rPr>
            </w:pPr>
            <w:r w:rsidRPr="008B4ED2">
              <w:rPr>
                <w:rFonts w:ascii="Times New Roman" w:hAnsi="Times New Roman"/>
                <w:color w:val="000000"/>
                <w:sz w:val="24"/>
                <w:szCs w:val="24"/>
              </w:rPr>
              <w:t>4</w:t>
            </w:r>
          </w:p>
        </w:tc>
        <w:tc>
          <w:tcPr>
            <w:tcW w:w="850" w:type="dxa"/>
            <w:tcBorders>
              <w:top w:val="double" w:sz="4" w:space="0" w:color="auto"/>
              <w:bottom w:val="double" w:sz="4" w:space="0" w:color="auto"/>
            </w:tcBorders>
          </w:tcPr>
          <w:p w14:paraId="1E631287" w14:textId="77777777" w:rsidR="00377ED4" w:rsidRPr="008B4ED2" w:rsidRDefault="00377ED4" w:rsidP="00A20DFC">
            <w:pPr>
              <w:autoSpaceDE w:val="0"/>
              <w:autoSpaceDN w:val="0"/>
              <w:adjustRightInd w:val="0"/>
              <w:spacing w:after="0" w:line="360" w:lineRule="auto"/>
              <w:jc w:val="center"/>
              <w:rPr>
                <w:rFonts w:ascii="Times New Roman" w:hAnsi="Times New Roman"/>
                <w:color w:val="000000"/>
                <w:sz w:val="24"/>
                <w:szCs w:val="24"/>
              </w:rPr>
            </w:pPr>
            <w:r w:rsidRPr="008B4ED2">
              <w:rPr>
                <w:rFonts w:ascii="Times New Roman" w:hAnsi="Times New Roman"/>
                <w:color w:val="000000"/>
                <w:sz w:val="24"/>
                <w:szCs w:val="24"/>
              </w:rPr>
              <w:t>5</w:t>
            </w:r>
          </w:p>
        </w:tc>
        <w:tc>
          <w:tcPr>
            <w:tcW w:w="992" w:type="dxa"/>
            <w:tcBorders>
              <w:top w:val="double" w:sz="4" w:space="0" w:color="auto"/>
              <w:bottom w:val="double" w:sz="4" w:space="0" w:color="auto"/>
            </w:tcBorders>
          </w:tcPr>
          <w:p w14:paraId="59CA8B2D" w14:textId="77777777" w:rsidR="00377ED4" w:rsidRPr="008B4ED2" w:rsidRDefault="00377ED4" w:rsidP="00A20DFC">
            <w:pPr>
              <w:autoSpaceDE w:val="0"/>
              <w:autoSpaceDN w:val="0"/>
              <w:adjustRightInd w:val="0"/>
              <w:spacing w:after="0" w:line="360" w:lineRule="auto"/>
              <w:jc w:val="center"/>
              <w:rPr>
                <w:rFonts w:ascii="Times New Roman" w:hAnsi="Times New Roman"/>
                <w:color w:val="000000"/>
                <w:sz w:val="24"/>
                <w:szCs w:val="24"/>
              </w:rPr>
            </w:pPr>
            <w:r w:rsidRPr="008B4ED2">
              <w:rPr>
                <w:rFonts w:ascii="Times New Roman" w:hAnsi="Times New Roman"/>
                <w:color w:val="000000"/>
                <w:sz w:val="24"/>
                <w:szCs w:val="24"/>
              </w:rPr>
              <w:t>6</w:t>
            </w:r>
          </w:p>
        </w:tc>
        <w:tc>
          <w:tcPr>
            <w:tcW w:w="851" w:type="dxa"/>
            <w:tcBorders>
              <w:top w:val="double" w:sz="4" w:space="0" w:color="auto"/>
              <w:bottom w:val="double" w:sz="4" w:space="0" w:color="auto"/>
            </w:tcBorders>
          </w:tcPr>
          <w:p w14:paraId="4A4A17C9" w14:textId="77777777" w:rsidR="00377ED4" w:rsidRPr="008B4ED2" w:rsidRDefault="00377ED4" w:rsidP="00A20DFC">
            <w:pPr>
              <w:autoSpaceDE w:val="0"/>
              <w:autoSpaceDN w:val="0"/>
              <w:adjustRightInd w:val="0"/>
              <w:spacing w:after="0" w:line="360" w:lineRule="auto"/>
              <w:jc w:val="center"/>
              <w:rPr>
                <w:rFonts w:ascii="Times New Roman" w:hAnsi="Times New Roman"/>
                <w:color w:val="000000"/>
                <w:sz w:val="24"/>
                <w:szCs w:val="24"/>
              </w:rPr>
            </w:pPr>
            <w:r w:rsidRPr="008B4ED2">
              <w:rPr>
                <w:rFonts w:ascii="Times New Roman" w:hAnsi="Times New Roman"/>
                <w:color w:val="000000"/>
                <w:sz w:val="24"/>
                <w:szCs w:val="24"/>
              </w:rPr>
              <w:t>7</w:t>
            </w:r>
          </w:p>
        </w:tc>
        <w:tc>
          <w:tcPr>
            <w:tcW w:w="850" w:type="dxa"/>
            <w:tcBorders>
              <w:top w:val="double" w:sz="4" w:space="0" w:color="auto"/>
              <w:bottom w:val="double" w:sz="4" w:space="0" w:color="auto"/>
            </w:tcBorders>
          </w:tcPr>
          <w:p w14:paraId="177F5D14" w14:textId="77777777" w:rsidR="00377ED4" w:rsidRPr="008B4ED2" w:rsidRDefault="00377ED4" w:rsidP="00A20DFC">
            <w:pPr>
              <w:autoSpaceDE w:val="0"/>
              <w:autoSpaceDN w:val="0"/>
              <w:adjustRightInd w:val="0"/>
              <w:spacing w:after="0" w:line="360" w:lineRule="auto"/>
              <w:jc w:val="center"/>
              <w:rPr>
                <w:rFonts w:ascii="Times New Roman" w:hAnsi="Times New Roman"/>
                <w:color w:val="000000"/>
                <w:sz w:val="24"/>
                <w:szCs w:val="24"/>
              </w:rPr>
            </w:pPr>
            <w:r w:rsidRPr="008B4ED2">
              <w:rPr>
                <w:rFonts w:ascii="Times New Roman" w:hAnsi="Times New Roman"/>
                <w:color w:val="000000"/>
                <w:sz w:val="24"/>
                <w:szCs w:val="24"/>
              </w:rPr>
              <w:t>8</w:t>
            </w:r>
          </w:p>
        </w:tc>
        <w:tc>
          <w:tcPr>
            <w:tcW w:w="1418" w:type="dxa"/>
            <w:tcBorders>
              <w:top w:val="double" w:sz="4" w:space="0" w:color="auto"/>
              <w:left w:val="single" w:sz="4" w:space="0" w:color="auto"/>
              <w:bottom w:val="double" w:sz="4" w:space="0" w:color="auto"/>
            </w:tcBorders>
          </w:tcPr>
          <w:p w14:paraId="0C2280B1" w14:textId="77777777" w:rsidR="00377ED4" w:rsidRPr="008B4ED2" w:rsidRDefault="00377ED4" w:rsidP="00A20DFC">
            <w:pPr>
              <w:autoSpaceDE w:val="0"/>
              <w:autoSpaceDN w:val="0"/>
              <w:adjustRightInd w:val="0"/>
              <w:spacing w:after="0" w:line="360" w:lineRule="auto"/>
              <w:jc w:val="center"/>
              <w:rPr>
                <w:rFonts w:ascii="Times New Roman" w:hAnsi="Times New Roman"/>
                <w:color w:val="000000"/>
                <w:sz w:val="24"/>
                <w:szCs w:val="24"/>
              </w:rPr>
            </w:pPr>
            <w:r w:rsidRPr="008B4ED2">
              <w:rPr>
                <w:rFonts w:ascii="Times New Roman" w:hAnsi="Times New Roman"/>
                <w:color w:val="000000"/>
                <w:sz w:val="24"/>
                <w:szCs w:val="24"/>
              </w:rPr>
              <w:t>Mean</w:t>
            </w:r>
          </w:p>
        </w:tc>
        <w:tc>
          <w:tcPr>
            <w:tcW w:w="1276" w:type="dxa"/>
            <w:tcBorders>
              <w:top w:val="double" w:sz="4" w:space="0" w:color="auto"/>
              <w:bottom w:val="double" w:sz="4" w:space="0" w:color="auto"/>
            </w:tcBorders>
          </w:tcPr>
          <w:p w14:paraId="22AFB129" w14:textId="77777777" w:rsidR="00377ED4" w:rsidRPr="008B4ED2" w:rsidRDefault="00377ED4" w:rsidP="00A20DFC">
            <w:pPr>
              <w:autoSpaceDE w:val="0"/>
              <w:autoSpaceDN w:val="0"/>
              <w:adjustRightInd w:val="0"/>
              <w:spacing w:after="0" w:line="360" w:lineRule="auto"/>
              <w:jc w:val="center"/>
              <w:rPr>
                <w:rFonts w:ascii="Times New Roman" w:hAnsi="Times New Roman"/>
                <w:color w:val="000000"/>
                <w:sz w:val="24"/>
                <w:szCs w:val="24"/>
              </w:rPr>
            </w:pPr>
            <w:r w:rsidRPr="008B4ED2">
              <w:rPr>
                <w:rFonts w:ascii="Times New Roman" w:hAnsi="Times New Roman"/>
                <w:color w:val="000000"/>
                <w:sz w:val="24"/>
                <w:szCs w:val="24"/>
              </w:rPr>
              <w:t>SD</w:t>
            </w:r>
          </w:p>
        </w:tc>
      </w:tr>
      <w:tr w:rsidR="00377ED4" w:rsidRPr="00A77086" w14:paraId="49DC8562" w14:textId="77777777" w:rsidTr="00A20DFC">
        <w:trPr>
          <w:trHeight w:hRule="exact" w:val="454"/>
        </w:trPr>
        <w:tc>
          <w:tcPr>
            <w:tcW w:w="2376" w:type="dxa"/>
            <w:tcBorders>
              <w:top w:val="double" w:sz="4" w:space="0" w:color="auto"/>
            </w:tcBorders>
          </w:tcPr>
          <w:p w14:paraId="42CCC3B2" w14:textId="77777777" w:rsidR="00377ED4" w:rsidRPr="008B4ED2" w:rsidRDefault="00377ED4" w:rsidP="00A20DFC">
            <w:pPr>
              <w:autoSpaceDE w:val="0"/>
              <w:autoSpaceDN w:val="0"/>
              <w:adjustRightInd w:val="0"/>
              <w:spacing w:after="0" w:line="360" w:lineRule="auto"/>
              <w:rPr>
                <w:rFonts w:ascii="Times New Roman" w:hAnsi="Times New Roman"/>
                <w:color w:val="000000"/>
                <w:sz w:val="24"/>
                <w:szCs w:val="24"/>
              </w:rPr>
            </w:pPr>
            <w:r>
              <w:rPr>
                <w:rFonts w:ascii="Times New Roman" w:hAnsi="Times New Roman"/>
                <w:color w:val="000000"/>
                <w:sz w:val="24"/>
                <w:szCs w:val="24"/>
              </w:rPr>
              <w:t>1. HADS t</w:t>
            </w:r>
            <w:r w:rsidRPr="008B4ED2">
              <w:rPr>
                <w:rFonts w:ascii="Times New Roman" w:hAnsi="Times New Roman"/>
                <w:color w:val="000000"/>
                <w:sz w:val="24"/>
                <w:szCs w:val="24"/>
              </w:rPr>
              <w:t>otal</w:t>
            </w:r>
          </w:p>
        </w:tc>
        <w:tc>
          <w:tcPr>
            <w:tcW w:w="851" w:type="dxa"/>
            <w:tcBorders>
              <w:top w:val="double" w:sz="4" w:space="0" w:color="auto"/>
            </w:tcBorders>
            <w:vAlign w:val="center"/>
          </w:tcPr>
          <w:p w14:paraId="447C4D2B" w14:textId="77777777" w:rsidR="00377ED4" w:rsidRPr="008B4ED2" w:rsidRDefault="00377ED4" w:rsidP="00A20DFC">
            <w:pPr>
              <w:autoSpaceDE w:val="0"/>
              <w:autoSpaceDN w:val="0"/>
              <w:adjustRightInd w:val="0"/>
              <w:spacing w:after="0" w:line="360" w:lineRule="auto"/>
              <w:jc w:val="center"/>
              <w:rPr>
                <w:rFonts w:ascii="Times New Roman" w:hAnsi="Times New Roman"/>
                <w:color w:val="000000"/>
                <w:sz w:val="24"/>
                <w:szCs w:val="24"/>
              </w:rPr>
            </w:pPr>
            <w:r>
              <w:rPr>
                <w:rFonts w:ascii="Times New Roman" w:hAnsi="Times New Roman"/>
                <w:color w:val="000000"/>
                <w:sz w:val="24"/>
                <w:szCs w:val="24"/>
              </w:rPr>
              <w:t>.69**</w:t>
            </w:r>
          </w:p>
        </w:tc>
        <w:tc>
          <w:tcPr>
            <w:tcW w:w="992" w:type="dxa"/>
            <w:tcBorders>
              <w:top w:val="double" w:sz="4" w:space="0" w:color="auto"/>
            </w:tcBorders>
            <w:shd w:val="clear" w:color="auto" w:fill="auto"/>
            <w:vAlign w:val="center"/>
          </w:tcPr>
          <w:p w14:paraId="6FA94BBA" w14:textId="77777777" w:rsidR="00377ED4" w:rsidRPr="00901570" w:rsidRDefault="00377ED4" w:rsidP="00A20DFC">
            <w:pPr>
              <w:autoSpaceDE w:val="0"/>
              <w:autoSpaceDN w:val="0"/>
              <w:adjustRightInd w:val="0"/>
              <w:spacing w:after="0" w:line="360" w:lineRule="auto"/>
              <w:jc w:val="center"/>
              <w:rPr>
                <w:rFonts w:ascii="Times New Roman" w:hAnsi="Times New Roman"/>
                <w:color w:val="000000"/>
                <w:sz w:val="24"/>
                <w:szCs w:val="24"/>
              </w:rPr>
            </w:pPr>
            <w:r w:rsidRPr="00901570">
              <w:rPr>
                <w:rFonts w:ascii="Times New Roman" w:hAnsi="Times New Roman"/>
                <w:color w:val="000000"/>
                <w:sz w:val="24"/>
                <w:szCs w:val="24"/>
              </w:rPr>
              <w:t>-.21</w:t>
            </w:r>
          </w:p>
        </w:tc>
        <w:tc>
          <w:tcPr>
            <w:tcW w:w="851" w:type="dxa"/>
            <w:tcBorders>
              <w:top w:val="double" w:sz="4" w:space="0" w:color="auto"/>
            </w:tcBorders>
            <w:shd w:val="clear" w:color="auto" w:fill="auto"/>
            <w:vAlign w:val="center"/>
          </w:tcPr>
          <w:p w14:paraId="4CCB07FE" w14:textId="77777777" w:rsidR="00377ED4" w:rsidRPr="00901570" w:rsidRDefault="00377ED4" w:rsidP="00A20DFC">
            <w:pPr>
              <w:autoSpaceDE w:val="0"/>
              <w:autoSpaceDN w:val="0"/>
              <w:adjustRightInd w:val="0"/>
              <w:spacing w:after="0" w:line="360" w:lineRule="auto"/>
              <w:jc w:val="center"/>
              <w:rPr>
                <w:rFonts w:ascii="Times New Roman" w:hAnsi="Times New Roman"/>
                <w:color w:val="000000"/>
                <w:sz w:val="24"/>
                <w:szCs w:val="24"/>
              </w:rPr>
            </w:pPr>
            <w:r w:rsidRPr="00901570">
              <w:rPr>
                <w:rFonts w:ascii="Times New Roman" w:hAnsi="Times New Roman"/>
                <w:color w:val="000000"/>
                <w:sz w:val="24"/>
                <w:szCs w:val="24"/>
              </w:rPr>
              <w:t>.47**</w:t>
            </w:r>
          </w:p>
        </w:tc>
        <w:tc>
          <w:tcPr>
            <w:tcW w:w="850" w:type="dxa"/>
            <w:tcBorders>
              <w:top w:val="double" w:sz="4" w:space="0" w:color="auto"/>
            </w:tcBorders>
            <w:shd w:val="clear" w:color="auto" w:fill="auto"/>
            <w:vAlign w:val="center"/>
          </w:tcPr>
          <w:p w14:paraId="23FE8AFE" w14:textId="77777777" w:rsidR="00377ED4" w:rsidRPr="00901570" w:rsidRDefault="00377ED4" w:rsidP="00A20DFC">
            <w:pPr>
              <w:autoSpaceDE w:val="0"/>
              <w:autoSpaceDN w:val="0"/>
              <w:adjustRightInd w:val="0"/>
              <w:spacing w:after="0" w:line="360" w:lineRule="auto"/>
              <w:jc w:val="center"/>
              <w:rPr>
                <w:rFonts w:ascii="Times New Roman" w:hAnsi="Times New Roman"/>
                <w:color w:val="000000"/>
                <w:sz w:val="24"/>
                <w:szCs w:val="24"/>
              </w:rPr>
            </w:pPr>
            <w:r w:rsidRPr="00901570">
              <w:rPr>
                <w:rFonts w:ascii="Times New Roman" w:hAnsi="Times New Roman"/>
                <w:color w:val="000000"/>
                <w:sz w:val="24"/>
                <w:szCs w:val="24"/>
              </w:rPr>
              <w:t>.74**</w:t>
            </w:r>
          </w:p>
        </w:tc>
        <w:tc>
          <w:tcPr>
            <w:tcW w:w="992" w:type="dxa"/>
            <w:tcBorders>
              <w:top w:val="double" w:sz="4" w:space="0" w:color="auto"/>
            </w:tcBorders>
            <w:shd w:val="clear" w:color="auto" w:fill="auto"/>
            <w:vAlign w:val="center"/>
          </w:tcPr>
          <w:p w14:paraId="77270571" w14:textId="77777777" w:rsidR="00377ED4" w:rsidRPr="00901570" w:rsidRDefault="00377ED4" w:rsidP="00A20DFC">
            <w:pPr>
              <w:autoSpaceDE w:val="0"/>
              <w:autoSpaceDN w:val="0"/>
              <w:adjustRightInd w:val="0"/>
              <w:spacing w:after="0" w:line="360" w:lineRule="auto"/>
              <w:jc w:val="center"/>
              <w:rPr>
                <w:rFonts w:ascii="Times New Roman" w:hAnsi="Times New Roman"/>
                <w:color w:val="000000"/>
                <w:sz w:val="24"/>
                <w:szCs w:val="24"/>
              </w:rPr>
            </w:pPr>
            <w:r w:rsidRPr="00901570">
              <w:rPr>
                <w:rFonts w:ascii="Times New Roman" w:hAnsi="Times New Roman"/>
                <w:color w:val="000000"/>
                <w:sz w:val="24"/>
                <w:szCs w:val="24"/>
              </w:rPr>
              <w:t>.46**</w:t>
            </w:r>
          </w:p>
        </w:tc>
        <w:tc>
          <w:tcPr>
            <w:tcW w:w="851" w:type="dxa"/>
            <w:tcBorders>
              <w:top w:val="double" w:sz="4" w:space="0" w:color="auto"/>
            </w:tcBorders>
            <w:shd w:val="clear" w:color="auto" w:fill="auto"/>
            <w:vAlign w:val="center"/>
          </w:tcPr>
          <w:p w14:paraId="2F08B1B8" w14:textId="77777777" w:rsidR="00377ED4" w:rsidRPr="00901570" w:rsidRDefault="00377ED4" w:rsidP="00A20DFC">
            <w:pPr>
              <w:autoSpaceDE w:val="0"/>
              <w:autoSpaceDN w:val="0"/>
              <w:adjustRightInd w:val="0"/>
              <w:spacing w:after="0" w:line="360" w:lineRule="auto"/>
              <w:jc w:val="center"/>
              <w:rPr>
                <w:rFonts w:ascii="Times New Roman" w:hAnsi="Times New Roman"/>
                <w:color w:val="000000"/>
                <w:sz w:val="24"/>
                <w:szCs w:val="24"/>
              </w:rPr>
            </w:pPr>
            <w:r w:rsidRPr="00901570">
              <w:rPr>
                <w:rFonts w:ascii="Times New Roman" w:hAnsi="Times New Roman"/>
                <w:color w:val="000000"/>
                <w:sz w:val="24"/>
                <w:szCs w:val="24"/>
              </w:rPr>
              <w:t>.52**</w:t>
            </w:r>
          </w:p>
        </w:tc>
        <w:tc>
          <w:tcPr>
            <w:tcW w:w="850" w:type="dxa"/>
            <w:tcBorders>
              <w:top w:val="double" w:sz="4" w:space="0" w:color="auto"/>
            </w:tcBorders>
            <w:shd w:val="clear" w:color="auto" w:fill="auto"/>
            <w:vAlign w:val="center"/>
          </w:tcPr>
          <w:p w14:paraId="7B96A872" w14:textId="77777777" w:rsidR="00377ED4" w:rsidRPr="00901570" w:rsidRDefault="00377ED4" w:rsidP="00A20DFC">
            <w:pPr>
              <w:autoSpaceDE w:val="0"/>
              <w:autoSpaceDN w:val="0"/>
              <w:adjustRightInd w:val="0"/>
              <w:spacing w:after="0" w:line="360" w:lineRule="auto"/>
              <w:jc w:val="center"/>
              <w:rPr>
                <w:rFonts w:ascii="Times New Roman" w:hAnsi="Times New Roman"/>
                <w:color w:val="000000"/>
                <w:sz w:val="24"/>
                <w:szCs w:val="24"/>
              </w:rPr>
            </w:pPr>
            <w:r w:rsidRPr="00901570">
              <w:rPr>
                <w:rFonts w:ascii="Times New Roman" w:hAnsi="Times New Roman"/>
                <w:color w:val="000000"/>
                <w:sz w:val="24"/>
                <w:szCs w:val="24"/>
              </w:rPr>
              <w:t>.47**</w:t>
            </w:r>
          </w:p>
        </w:tc>
        <w:tc>
          <w:tcPr>
            <w:tcW w:w="1418" w:type="dxa"/>
            <w:tcBorders>
              <w:top w:val="double" w:sz="4" w:space="0" w:color="auto"/>
              <w:left w:val="single" w:sz="4" w:space="0" w:color="auto"/>
            </w:tcBorders>
            <w:vAlign w:val="center"/>
          </w:tcPr>
          <w:p w14:paraId="5DC91DFD" w14:textId="77777777" w:rsidR="00377ED4" w:rsidRPr="008B4ED2" w:rsidRDefault="00377ED4" w:rsidP="00A20DFC">
            <w:pPr>
              <w:autoSpaceDE w:val="0"/>
              <w:autoSpaceDN w:val="0"/>
              <w:adjustRightInd w:val="0"/>
              <w:spacing w:after="0" w:line="360" w:lineRule="auto"/>
              <w:jc w:val="center"/>
              <w:rPr>
                <w:rFonts w:ascii="Times New Roman" w:hAnsi="Times New Roman"/>
                <w:color w:val="000000"/>
                <w:sz w:val="24"/>
                <w:szCs w:val="24"/>
              </w:rPr>
            </w:pPr>
            <w:r w:rsidRPr="008B4ED2">
              <w:rPr>
                <w:rFonts w:ascii="Times New Roman" w:hAnsi="Times New Roman"/>
                <w:color w:val="000000"/>
                <w:sz w:val="24"/>
                <w:szCs w:val="24"/>
              </w:rPr>
              <w:t>10.43</w:t>
            </w:r>
          </w:p>
        </w:tc>
        <w:tc>
          <w:tcPr>
            <w:tcW w:w="1276" w:type="dxa"/>
            <w:tcBorders>
              <w:top w:val="double" w:sz="4" w:space="0" w:color="auto"/>
            </w:tcBorders>
            <w:vAlign w:val="center"/>
          </w:tcPr>
          <w:p w14:paraId="0790676D" w14:textId="77777777" w:rsidR="00377ED4" w:rsidRPr="008B4ED2" w:rsidRDefault="00377ED4" w:rsidP="00A20DFC">
            <w:pPr>
              <w:autoSpaceDE w:val="0"/>
              <w:autoSpaceDN w:val="0"/>
              <w:adjustRightInd w:val="0"/>
              <w:spacing w:after="0" w:line="360" w:lineRule="auto"/>
              <w:jc w:val="center"/>
              <w:rPr>
                <w:rFonts w:ascii="Times New Roman" w:hAnsi="Times New Roman"/>
                <w:color w:val="000000"/>
                <w:sz w:val="24"/>
                <w:szCs w:val="24"/>
              </w:rPr>
            </w:pPr>
            <w:r w:rsidRPr="008B4ED2">
              <w:rPr>
                <w:rFonts w:ascii="Times New Roman" w:hAnsi="Times New Roman"/>
                <w:color w:val="000000"/>
                <w:sz w:val="24"/>
                <w:szCs w:val="24"/>
              </w:rPr>
              <w:t>7.55</w:t>
            </w:r>
          </w:p>
        </w:tc>
      </w:tr>
      <w:tr w:rsidR="00377ED4" w:rsidRPr="00A77086" w14:paraId="5BB21298" w14:textId="77777777" w:rsidTr="00A20DFC">
        <w:trPr>
          <w:trHeight w:hRule="exact" w:val="454"/>
        </w:trPr>
        <w:tc>
          <w:tcPr>
            <w:tcW w:w="2376" w:type="dxa"/>
          </w:tcPr>
          <w:p w14:paraId="2BF5D0B4" w14:textId="77777777" w:rsidR="00377ED4" w:rsidRPr="008B4ED2" w:rsidRDefault="00377ED4" w:rsidP="00A20DFC">
            <w:pPr>
              <w:autoSpaceDE w:val="0"/>
              <w:autoSpaceDN w:val="0"/>
              <w:adjustRightInd w:val="0"/>
              <w:spacing w:after="0" w:line="360" w:lineRule="auto"/>
              <w:rPr>
                <w:rFonts w:ascii="Times New Roman" w:hAnsi="Times New Roman"/>
                <w:color w:val="000000"/>
                <w:sz w:val="24"/>
                <w:szCs w:val="24"/>
              </w:rPr>
            </w:pPr>
            <w:r>
              <w:rPr>
                <w:rFonts w:ascii="Times New Roman" w:hAnsi="Times New Roman"/>
                <w:color w:val="000000"/>
                <w:sz w:val="24"/>
                <w:szCs w:val="24"/>
              </w:rPr>
              <w:t>2. IES-R t</w:t>
            </w:r>
            <w:r w:rsidRPr="008B4ED2">
              <w:rPr>
                <w:rFonts w:ascii="Times New Roman" w:hAnsi="Times New Roman"/>
                <w:color w:val="000000"/>
                <w:sz w:val="24"/>
                <w:szCs w:val="24"/>
              </w:rPr>
              <w:t>otal</w:t>
            </w:r>
          </w:p>
        </w:tc>
        <w:tc>
          <w:tcPr>
            <w:tcW w:w="851" w:type="dxa"/>
            <w:vAlign w:val="center"/>
          </w:tcPr>
          <w:p w14:paraId="1054438A" w14:textId="77777777" w:rsidR="00377ED4" w:rsidRPr="008B4ED2" w:rsidRDefault="00377ED4" w:rsidP="00A20DFC">
            <w:pPr>
              <w:autoSpaceDE w:val="0"/>
              <w:autoSpaceDN w:val="0"/>
              <w:adjustRightInd w:val="0"/>
              <w:spacing w:after="0" w:line="360" w:lineRule="auto"/>
              <w:jc w:val="center"/>
              <w:rPr>
                <w:rFonts w:ascii="Times New Roman" w:hAnsi="Times New Roman"/>
                <w:color w:val="000000"/>
                <w:sz w:val="24"/>
                <w:szCs w:val="24"/>
              </w:rPr>
            </w:pPr>
          </w:p>
        </w:tc>
        <w:tc>
          <w:tcPr>
            <w:tcW w:w="992" w:type="dxa"/>
            <w:vAlign w:val="center"/>
          </w:tcPr>
          <w:p w14:paraId="0BAFB6D0" w14:textId="77777777" w:rsidR="00377ED4" w:rsidRPr="00901570" w:rsidRDefault="00377ED4" w:rsidP="00A20DFC">
            <w:pPr>
              <w:autoSpaceDE w:val="0"/>
              <w:autoSpaceDN w:val="0"/>
              <w:adjustRightInd w:val="0"/>
              <w:spacing w:after="0" w:line="360" w:lineRule="auto"/>
              <w:jc w:val="center"/>
              <w:rPr>
                <w:rFonts w:ascii="Times New Roman" w:hAnsi="Times New Roman"/>
                <w:color w:val="000000"/>
                <w:sz w:val="24"/>
                <w:szCs w:val="24"/>
              </w:rPr>
            </w:pPr>
            <w:r w:rsidRPr="00901570">
              <w:rPr>
                <w:rFonts w:ascii="Times New Roman" w:hAnsi="Times New Roman"/>
                <w:color w:val="000000"/>
                <w:sz w:val="24"/>
                <w:szCs w:val="24"/>
              </w:rPr>
              <w:t>-.28*</w:t>
            </w:r>
          </w:p>
        </w:tc>
        <w:tc>
          <w:tcPr>
            <w:tcW w:w="851" w:type="dxa"/>
            <w:vAlign w:val="center"/>
          </w:tcPr>
          <w:p w14:paraId="6F050D72" w14:textId="77777777" w:rsidR="00377ED4" w:rsidRPr="00901570" w:rsidRDefault="00377ED4" w:rsidP="00A20DFC">
            <w:pPr>
              <w:autoSpaceDE w:val="0"/>
              <w:autoSpaceDN w:val="0"/>
              <w:adjustRightInd w:val="0"/>
              <w:spacing w:after="0" w:line="360" w:lineRule="auto"/>
              <w:jc w:val="center"/>
              <w:rPr>
                <w:rFonts w:ascii="Times New Roman" w:hAnsi="Times New Roman"/>
                <w:color w:val="000000"/>
                <w:sz w:val="24"/>
                <w:szCs w:val="24"/>
              </w:rPr>
            </w:pPr>
            <w:r w:rsidRPr="00901570">
              <w:rPr>
                <w:rFonts w:ascii="Times New Roman" w:hAnsi="Times New Roman"/>
                <w:color w:val="000000"/>
                <w:sz w:val="24"/>
                <w:szCs w:val="24"/>
              </w:rPr>
              <w:t>.40**</w:t>
            </w:r>
          </w:p>
        </w:tc>
        <w:tc>
          <w:tcPr>
            <w:tcW w:w="850" w:type="dxa"/>
            <w:vAlign w:val="center"/>
          </w:tcPr>
          <w:p w14:paraId="2FE1BDFC" w14:textId="77777777" w:rsidR="00377ED4" w:rsidRPr="00901570" w:rsidRDefault="00377ED4" w:rsidP="00A20DFC">
            <w:pPr>
              <w:autoSpaceDE w:val="0"/>
              <w:autoSpaceDN w:val="0"/>
              <w:adjustRightInd w:val="0"/>
              <w:spacing w:after="0" w:line="360" w:lineRule="auto"/>
              <w:jc w:val="center"/>
              <w:rPr>
                <w:rFonts w:ascii="Times New Roman" w:hAnsi="Times New Roman"/>
                <w:color w:val="000000"/>
                <w:sz w:val="24"/>
                <w:szCs w:val="24"/>
              </w:rPr>
            </w:pPr>
            <w:r w:rsidRPr="00901570">
              <w:rPr>
                <w:rFonts w:ascii="Times New Roman" w:hAnsi="Times New Roman"/>
                <w:color w:val="000000"/>
                <w:sz w:val="24"/>
                <w:szCs w:val="24"/>
              </w:rPr>
              <w:t>.70**</w:t>
            </w:r>
          </w:p>
        </w:tc>
        <w:tc>
          <w:tcPr>
            <w:tcW w:w="992" w:type="dxa"/>
            <w:vAlign w:val="center"/>
          </w:tcPr>
          <w:p w14:paraId="024231DC" w14:textId="77777777" w:rsidR="00377ED4" w:rsidRPr="00901570" w:rsidRDefault="00377ED4" w:rsidP="00A20DFC">
            <w:pPr>
              <w:autoSpaceDE w:val="0"/>
              <w:autoSpaceDN w:val="0"/>
              <w:adjustRightInd w:val="0"/>
              <w:spacing w:after="0" w:line="360" w:lineRule="auto"/>
              <w:jc w:val="center"/>
              <w:rPr>
                <w:rFonts w:ascii="Times New Roman" w:hAnsi="Times New Roman"/>
                <w:color w:val="000000"/>
                <w:sz w:val="24"/>
                <w:szCs w:val="24"/>
              </w:rPr>
            </w:pPr>
            <w:r w:rsidRPr="00901570">
              <w:rPr>
                <w:rFonts w:ascii="Times New Roman" w:hAnsi="Times New Roman"/>
                <w:color w:val="000000"/>
                <w:sz w:val="24"/>
                <w:szCs w:val="24"/>
              </w:rPr>
              <w:t>.43**</w:t>
            </w:r>
          </w:p>
        </w:tc>
        <w:tc>
          <w:tcPr>
            <w:tcW w:w="851" w:type="dxa"/>
            <w:vAlign w:val="center"/>
          </w:tcPr>
          <w:p w14:paraId="407F7913" w14:textId="77777777" w:rsidR="00377ED4" w:rsidRPr="00901570" w:rsidRDefault="00377ED4" w:rsidP="00A20DFC">
            <w:pPr>
              <w:autoSpaceDE w:val="0"/>
              <w:autoSpaceDN w:val="0"/>
              <w:adjustRightInd w:val="0"/>
              <w:spacing w:after="0" w:line="360" w:lineRule="auto"/>
              <w:jc w:val="center"/>
              <w:rPr>
                <w:rFonts w:ascii="Times New Roman" w:hAnsi="Times New Roman"/>
                <w:color w:val="000000"/>
                <w:sz w:val="24"/>
                <w:szCs w:val="24"/>
              </w:rPr>
            </w:pPr>
            <w:r w:rsidRPr="00901570">
              <w:rPr>
                <w:rFonts w:ascii="Times New Roman" w:hAnsi="Times New Roman"/>
                <w:color w:val="000000"/>
                <w:sz w:val="24"/>
                <w:szCs w:val="24"/>
              </w:rPr>
              <w:t>.59**</w:t>
            </w:r>
          </w:p>
        </w:tc>
        <w:tc>
          <w:tcPr>
            <w:tcW w:w="850" w:type="dxa"/>
            <w:vAlign w:val="center"/>
          </w:tcPr>
          <w:p w14:paraId="75549190" w14:textId="77777777" w:rsidR="00377ED4" w:rsidRPr="00901570" w:rsidRDefault="00377ED4" w:rsidP="00A20DFC">
            <w:pPr>
              <w:autoSpaceDE w:val="0"/>
              <w:autoSpaceDN w:val="0"/>
              <w:adjustRightInd w:val="0"/>
              <w:spacing w:after="0" w:line="360" w:lineRule="auto"/>
              <w:jc w:val="center"/>
              <w:rPr>
                <w:rFonts w:ascii="Times New Roman" w:hAnsi="Times New Roman"/>
                <w:color w:val="000000"/>
                <w:sz w:val="24"/>
                <w:szCs w:val="24"/>
              </w:rPr>
            </w:pPr>
            <w:r w:rsidRPr="00901570">
              <w:rPr>
                <w:rFonts w:ascii="Times New Roman" w:hAnsi="Times New Roman"/>
                <w:color w:val="000000"/>
                <w:sz w:val="24"/>
                <w:szCs w:val="24"/>
              </w:rPr>
              <w:t>.40**</w:t>
            </w:r>
          </w:p>
        </w:tc>
        <w:tc>
          <w:tcPr>
            <w:tcW w:w="1418" w:type="dxa"/>
            <w:tcBorders>
              <w:left w:val="single" w:sz="4" w:space="0" w:color="auto"/>
            </w:tcBorders>
            <w:vAlign w:val="center"/>
          </w:tcPr>
          <w:p w14:paraId="486132FB" w14:textId="77777777" w:rsidR="00377ED4" w:rsidRPr="008B4ED2" w:rsidRDefault="00377ED4" w:rsidP="00A20DFC">
            <w:pPr>
              <w:autoSpaceDE w:val="0"/>
              <w:autoSpaceDN w:val="0"/>
              <w:adjustRightInd w:val="0"/>
              <w:spacing w:after="0" w:line="360" w:lineRule="auto"/>
              <w:jc w:val="center"/>
              <w:rPr>
                <w:rFonts w:ascii="Times New Roman" w:hAnsi="Times New Roman"/>
                <w:color w:val="000000"/>
                <w:sz w:val="24"/>
                <w:szCs w:val="24"/>
              </w:rPr>
            </w:pPr>
            <w:r w:rsidRPr="008B4ED2">
              <w:rPr>
                <w:rFonts w:ascii="Times New Roman" w:hAnsi="Times New Roman"/>
                <w:color w:val="000000"/>
                <w:sz w:val="24"/>
                <w:szCs w:val="24"/>
              </w:rPr>
              <w:t>21.10</w:t>
            </w:r>
          </w:p>
        </w:tc>
        <w:tc>
          <w:tcPr>
            <w:tcW w:w="1276" w:type="dxa"/>
            <w:vAlign w:val="center"/>
          </w:tcPr>
          <w:p w14:paraId="53ED8FCA" w14:textId="77777777" w:rsidR="00377ED4" w:rsidRPr="008B4ED2" w:rsidRDefault="00377ED4" w:rsidP="00A20DFC">
            <w:pPr>
              <w:autoSpaceDE w:val="0"/>
              <w:autoSpaceDN w:val="0"/>
              <w:adjustRightInd w:val="0"/>
              <w:spacing w:after="0" w:line="360" w:lineRule="auto"/>
              <w:jc w:val="center"/>
              <w:rPr>
                <w:rFonts w:ascii="Times New Roman" w:hAnsi="Times New Roman"/>
                <w:color w:val="000000"/>
                <w:sz w:val="24"/>
                <w:szCs w:val="24"/>
              </w:rPr>
            </w:pPr>
            <w:r w:rsidRPr="008B4ED2">
              <w:rPr>
                <w:rFonts w:ascii="Times New Roman" w:hAnsi="Times New Roman"/>
                <w:color w:val="000000"/>
                <w:sz w:val="24"/>
                <w:szCs w:val="24"/>
              </w:rPr>
              <w:t>18.15</w:t>
            </w:r>
          </w:p>
        </w:tc>
      </w:tr>
      <w:tr w:rsidR="00377ED4" w:rsidRPr="00A77086" w14:paraId="1D7C6820" w14:textId="77777777" w:rsidTr="00A20DFC">
        <w:trPr>
          <w:trHeight w:hRule="exact" w:val="454"/>
        </w:trPr>
        <w:tc>
          <w:tcPr>
            <w:tcW w:w="2376" w:type="dxa"/>
          </w:tcPr>
          <w:p w14:paraId="598045BB" w14:textId="77777777" w:rsidR="00377ED4" w:rsidRPr="008B4ED2" w:rsidRDefault="00377ED4" w:rsidP="00A20DFC">
            <w:pPr>
              <w:autoSpaceDE w:val="0"/>
              <w:autoSpaceDN w:val="0"/>
              <w:adjustRightInd w:val="0"/>
              <w:spacing w:after="0" w:line="360" w:lineRule="auto"/>
              <w:rPr>
                <w:rFonts w:ascii="Times New Roman" w:hAnsi="Times New Roman"/>
                <w:color w:val="000000"/>
                <w:sz w:val="24"/>
                <w:szCs w:val="24"/>
              </w:rPr>
            </w:pPr>
            <w:r w:rsidRPr="008B4ED2">
              <w:rPr>
                <w:rFonts w:ascii="Times New Roman" w:hAnsi="Times New Roman"/>
                <w:color w:val="000000"/>
                <w:sz w:val="24"/>
                <w:szCs w:val="24"/>
              </w:rPr>
              <w:t>3. SF-12 P</w:t>
            </w:r>
            <w:r>
              <w:rPr>
                <w:rFonts w:ascii="Times New Roman" w:hAnsi="Times New Roman"/>
                <w:color w:val="000000"/>
                <w:sz w:val="24"/>
                <w:szCs w:val="24"/>
              </w:rPr>
              <w:t>C</w:t>
            </w:r>
            <w:r w:rsidRPr="008B4ED2">
              <w:rPr>
                <w:rFonts w:ascii="Times New Roman" w:hAnsi="Times New Roman"/>
                <w:color w:val="000000"/>
                <w:sz w:val="24"/>
                <w:szCs w:val="24"/>
              </w:rPr>
              <w:t>S</w:t>
            </w:r>
          </w:p>
        </w:tc>
        <w:tc>
          <w:tcPr>
            <w:tcW w:w="851" w:type="dxa"/>
            <w:vAlign w:val="center"/>
          </w:tcPr>
          <w:p w14:paraId="29000215" w14:textId="77777777" w:rsidR="00377ED4" w:rsidRPr="008B4ED2" w:rsidRDefault="00377ED4" w:rsidP="00A20DFC">
            <w:pPr>
              <w:autoSpaceDE w:val="0"/>
              <w:autoSpaceDN w:val="0"/>
              <w:adjustRightInd w:val="0"/>
              <w:spacing w:after="0" w:line="360" w:lineRule="auto"/>
              <w:jc w:val="center"/>
              <w:rPr>
                <w:rFonts w:ascii="Times New Roman" w:hAnsi="Times New Roman"/>
                <w:color w:val="000000"/>
                <w:sz w:val="24"/>
                <w:szCs w:val="24"/>
              </w:rPr>
            </w:pPr>
          </w:p>
        </w:tc>
        <w:tc>
          <w:tcPr>
            <w:tcW w:w="992" w:type="dxa"/>
            <w:vAlign w:val="center"/>
          </w:tcPr>
          <w:p w14:paraId="005CAFBB" w14:textId="77777777" w:rsidR="00377ED4" w:rsidRPr="00901570" w:rsidRDefault="00377ED4" w:rsidP="00A20DFC">
            <w:pPr>
              <w:autoSpaceDE w:val="0"/>
              <w:autoSpaceDN w:val="0"/>
              <w:adjustRightInd w:val="0"/>
              <w:spacing w:after="0" w:line="360" w:lineRule="auto"/>
              <w:jc w:val="center"/>
              <w:rPr>
                <w:rFonts w:ascii="Times New Roman" w:hAnsi="Times New Roman"/>
                <w:color w:val="000000"/>
                <w:sz w:val="24"/>
                <w:szCs w:val="24"/>
                <w:highlight w:val="yellow"/>
              </w:rPr>
            </w:pPr>
          </w:p>
        </w:tc>
        <w:tc>
          <w:tcPr>
            <w:tcW w:w="851" w:type="dxa"/>
            <w:vAlign w:val="center"/>
          </w:tcPr>
          <w:p w14:paraId="7ECE5313" w14:textId="77777777" w:rsidR="00377ED4" w:rsidRPr="00901570" w:rsidRDefault="00377ED4" w:rsidP="00A20DFC">
            <w:pPr>
              <w:autoSpaceDE w:val="0"/>
              <w:autoSpaceDN w:val="0"/>
              <w:adjustRightInd w:val="0"/>
              <w:spacing w:after="0" w:line="360" w:lineRule="auto"/>
              <w:rPr>
                <w:rFonts w:ascii="Times New Roman" w:hAnsi="Times New Roman"/>
                <w:color w:val="000000"/>
                <w:sz w:val="24"/>
                <w:szCs w:val="24"/>
              </w:rPr>
            </w:pPr>
            <w:r w:rsidRPr="00901570">
              <w:rPr>
                <w:rFonts w:ascii="Times New Roman" w:hAnsi="Times New Roman"/>
                <w:color w:val="000000"/>
                <w:sz w:val="24"/>
                <w:szCs w:val="24"/>
              </w:rPr>
              <w:t>- .08</w:t>
            </w:r>
          </w:p>
        </w:tc>
        <w:tc>
          <w:tcPr>
            <w:tcW w:w="850" w:type="dxa"/>
            <w:vAlign w:val="center"/>
          </w:tcPr>
          <w:p w14:paraId="4C55FE4F" w14:textId="77777777" w:rsidR="00377ED4" w:rsidRPr="00901570" w:rsidRDefault="00377ED4" w:rsidP="00A20DFC">
            <w:pPr>
              <w:autoSpaceDE w:val="0"/>
              <w:autoSpaceDN w:val="0"/>
              <w:adjustRightInd w:val="0"/>
              <w:spacing w:after="0" w:line="360" w:lineRule="auto"/>
              <w:rPr>
                <w:rFonts w:ascii="Times New Roman" w:hAnsi="Times New Roman"/>
                <w:color w:val="000000"/>
                <w:sz w:val="24"/>
                <w:szCs w:val="24"/>
              </w:rPr>
            </w:pPr>
            <w:r w:rsidRPr="00901570">
              <w:rPr>
                <w:rFonts w:ascii="Times New Roman" w:hAnsi="Times New Roman"/>
                <w:color w:val="000000"/>
                <w:sz w:val="24"/>
                <w:szCs w:val="24"/>
              </w:rPr>
              <w:t>-.25*</w:t>
            </w:r>
          </w:p>
        </w:tc>
        <w:tc>
          <w:tcPr>
            <w:tcW w:w="992" w:type="dxa"/>
            <w:vAlign w:val="center"/>
          </w:tcPr>
          <w:p w14:paraId="1A09EF0C" w14:textId="77777777" w:rsidR="00377ED4" w:rsidRPr="00901570" w:rsidRDefault="00377ED4" w:rsidP="00A20DFC">
            <w:pPr>
              <w:autoSpaceDE w:val="0"/>
              <w:autoSpaceDN w:val="0"/>
              <w:adjustRightInd w:val="0"/>
              <w:spacing w:after="0" w:line="360" w:lineRule="auto"/>
              <w:jc w:val="center"/>
              <w:rPr>
                <w:rFonts w:ascii="Times New Roman" w:hAnsi="Times New Roman"/>
                <w:color w:val="000000"/>
                <w:sz w:val="24"/>
                <w:szCs w:val="24"/>
              </w:rPr>
            </w:pPr>
            <w:r w:rsidRPr="00901570">
              <w:rPr>
                <w:rFonts w:ascii="Times New Roman" w:hAnsi="Times New Roman"/>
                <w:color w:val="000000"/>
                <w:sz w:val="24"/>
                <w:szCs w:val="24"/>
              </w:rPr>
              <w:t>-.27*</w:t>
            </w:r>
          </w:p>
        </w:tc>
        <w:tc>
          <w:tcPr>
            <w:tcW w:w="851" w:type="dxa"/>
            <w:vAlign w:val="center"/>
          </w:tcPr>
          <w:p w14:paraId="0A246ABE" w14:textId="77777777" w:rsidR="00377ED4" w:rsidRPr="00901570" w:rsidRDefault="00377ED4" w:rsidP="00A20DFC">
            <w:pPr>
              <w:autoSpaceDE w:val="0"/>
              <w:autoSpaceDN w:val="0"/>
              <w:adjustRightInd w:val="0"/>
              <w:spacing w:after="0" w:line="360" w:lineRule="auto"/>
              <w:jc w:val="center"/>
              <w:rPr>
                <w:rFonts w:ascii="Times New Roman" w:hAnsi="Times New Roman"/>
                <w:color w:val="000000"/>
                <w:sz w:val="24"/>
                <w:szCs w:val="24"/>
              </w:rPr>
            </w:pPr>
            <w:r w:rsidRPr="00901570">
              <w:rPr>
                <w:rFonts w:ascii="Times New Roman" w:hAnsi="Times New Roman"/>
                <w:color w:val="000000"/>
                <w:sz w:val="24"/>
                <w:szCs w:val="24"/>
              </w:rPr>
              <w:t>-.21</w:t>
            </w:r>
          </w:p>
        </w:tc>
        <w:tc>
          <w:tcPr>
            <w:tcW w:w="850" w:type="dxa"/>
            <w:vAlign w:val="center"/>
          </w:tcPr>
          <w:p w14:paraId="321FA429" w14:textId="77777777" w:rsidR="00377ED4" w:rsidRPr="00901570" w:rsidRDefault="00377ED4" w:rsidP="00A20DFC">
            <w:pPr>
              <w:autoSpaceDE w:val="0"/>
              <w:autoSpaceDN w:val="0"/>
              <w:adjustRightInd w:val="0"/>
              <w:spacing w:after="0" w:line="360" w:lineRule="auto"/>
              <w:rPr>
                <w:rFonts w:ascii="Times New Roman" w:hAnsi="Times New Roman"/>
                <w:color w:val="000000"/>
                <w:sz w:val="24"/>
                <w:szCs w:val="24"/>
              </w:rPr>
            </w:pPr>
            <w:r w:rsidRPr="00901570">
              <w:rPr>
                <w:rFonts w:ascii="Times New Roman" w:hAnsi="Times New Roman"/>
                <w:color w:val="000000"/>
                <w:sz w:val="24"/>
                <w:szCs w:val="24"/>
              </w:rPr>
              <w:t>-.02</w:t>
            </w:r>
          </w:p>
        </w:tc>
        <w:tc>
          <w:tcPr>
            <w:tcW w:w="1418" w:type="dxa"/>
            <w:tcBorders>
              <w:left w:val="single" w:sz="4" w:space="0" w:color="auto"/>
            </w:tcBorders>
            <w:vAlign w:val="center"/>
          </w:tcPr>
          <w:p w14:paraId="02E98806" w14:textId="77777777" w:rsidR="00377ED4" w:rsidRPr="008B4ED2" w:rsidRDefault="00377ED4" w:rsidP="00A20DFC">
            <w:pPr>
              <w:autoSpaceDE w:val="0"/>
              <w:autoSpaceDN w:val="0"/>
              <w:adjustRightInd w:val="0"/>
              <w:spacing w:after="0" w:line="360" w:lineRule="auto"/>
              <w:jc w:val="center"/>
              <w:rPr>
                <w:rFonts w:ascii="Times New Roman" w:hAnsi="Times New Roman"/>
                <w:color w:val="000000"/>
                <w:sz w:val="24"/>
                <w:szCs w:val="24"/>
              </w:rPr>
            </w:pPr>
            <w:r w:rsidRPr="008B4ED2">
              <w:rPr>
                <w:rFonts w:ascii="Times New Roman" w:hAnsi="Times New Roman"/>
                <w:color w:val="000000"/>
                <w:sz w:val="24"/>
                <w:szCs w:val="24"/>
              </w:rPr>
              <w:t>45.72</w:t>
            </w:r>
          </w:p>
        </w:tc>
        <w:tc>
          <w:tcPr>
            <w:tcW w:w="1276" w:type="dxa"/>
            <w:vAlign w:val="center"/>
          </w:tcPr>
          <w:p w14:paraId="5413FA76" w14:textId="77777777" w:rsidR="00377ED4" w:rsidRPr="008B4ED2" w:rsidRDefault="00377ED4" w:rsidP="00A20DFC">
            <w:pPr>
              <w:autoSpaceDE w:val="0"/>
              <w:autoSpaceDN w:val="0"/>
              <w:adjustRightInd w:val="0"/>
              <w:spacing w:after="0" w:line="360" w:lineRule="auto"/>
              <w:jc w:val="center"/>
              <w:rPr>
                <w:rFonts w:ascii="Times New Roman" w:hAnsi="Times New Roman"/>
                <w:color w:val="000000"/>
                <w:sz w:val="24"/>
                <w:szCs w:val="24"/>
              </w:rPr>
            </w:pPr>
            <w:r w:rsidRPr="008B4ED2">
              <w:rPr>
                <w:rFonts w:ascii="Times New Roman" w:hAnsi="Times New Roman"/>
                <w:color w:val="000000"/>
                <w:sz w:val="24"/>
                <w:szCs w:val="24"/>
              </w:rPr>
              <w:t>11.62</w:t>
            </w:r>
          </w:p>
        </w:tc>
      </w:tr>
      <w:tr w:rsidR="00377ED4" w:rsidRPr="00A77086" w14:paraId="58DE6743" w14:textId="77777777" w:rsidTr="00A20DFC">
        <w:trPr>
          <w:trHeight w:hRule="exact" w:val="454"/>
        </w:trPr>
        <w:tc>
          <w:tcPr>
            <w:tcW w:w="2376" w:type="dxa"/>
          </w:tcPr>
          <w:p w14:paraId="48B34347" w14:textId="77777777" w:rsidR="00377ED4" w:rsidRPr="008B4ED2" w:rsidRDefault="00377ED4" w:rsidP="00A20DFC">
            <w:pPr>
              <w:autoSpaceDE w:val="0"/>
              <w:autoSpaceDN w:val="0"/>
              <w:adjustRightInd w:val="0"/>
              <w:spacing w:after="0" w:line="360" w:lineRule="auto"/>
              <w:rPr>
                <w:rFonts w:ascii="Times New Roman" w:hAnsi="Times New Roman"/>
                <w:color w:val="000000"/>
                <w:sz w:val="24"/>
                <w:szCs w:val="24"/>
              </w:rPr>
            </w:pPr>
            <w:r>
              <w:rPr>
                <w:rFonts w:ascii="Times New Roman" w:hAnsi="Times New Roman"/>
                <w:sz w:val="24"/>
                <w:szCs w:val="24"/>
              </w:rPr>
              <w:t xml:space="preserve">4. </w:t>
            </w:r>
            <w:r w:rsidRPr="00771E9A">
              <w:rPr>
                <w:rFonts w:ascii="Times New Roman" w:hAnsi="Times New Roman"/>
                <w:sz w:val="24"/>
                <w:szCs w:val="24"/>
              </w:rPr>
              <w:t>MCQ-30 POS</w:t>
            </w:r>
          </w:p>
        </w:tc>
        <w:tc>
          <w:tcPr>
            <w:tcW w:w="851" w:type="dxa"/>
            <w:vAlign w:val="center"/>
          </w:tcPr>
          <w:p w14:paraId="2028E8B7" w14:textId="77777777" w:rsidR="00377ED4" w:rsidRPr="008B4ED2" w:rsidRDefault="00377ED4" w:rsidP="00A20DFC">
            <w:pPr>
              <w:autoSpaceDE w:val="0"/>
              <w:autoSpaceDN w:val="0"/>
              <w:adjustRightInd w:val="0"/>
              <w:spacing w:after="0" w:line="360" w:lineRule="auto"/>
              <w:jc w:val="center"/>
              <w:rPr>
                <w:rFonts w:ascii="Times New Roman" w:hAnsi="Times New Roman"/>
                <w:color w:val="000000"/>
                <w:sz w:val="24"/>
                <w:szCs w:val="24"/>
              </w:rPr>
            </w:pPr>
          </w:p>
        </w:tc>
        <w:tc>
          <w:tcPr>
            <w:tcW w:w="992" w:type="dxa"/>
            <w:vAlign w:val="center"/>
          </w:tcPr>
          <w:p w14:paraId="5C7479DD" w14:textId="77777777" w:rsidR="00377ED4" w:rsidRPr="00901570" w:rsidRDefault="00377ED4" w:rsidP="00A20DFC">
            <w:pPr>
              <w:autoSpaceDE w:val="0"/>
              <w:autoSpaceDN w:val="0"/>
              <w:adjustRightInd w:val="0"/>
              <w:spacing w:after="0" w:line="360" w:lineRule="auto"/>
              <w:jc w:val="center"/>
              <w:rPr>
                <w:rFonts w:ascii="Times New Roman" w:hAnsi="Times New Roman"/>
                <w:color w:val="000000"/>
                <w:sz w:val="24"/>
                <w:szCs w:val="24"/>
                <w:highlight w:val="yellow"/>
              </w:rPr>
            </w:pPr>
          </w:p>
        </w:tc>
        <w:tc>
          <w:tcPr>
            <w:tcW w:w="851" w:type="dxa"/>
            <w:vAlign w:val="center"/>
          </w:tcPr>
          <w:p w14:paraId="7B73F4C3" w14:textId="77777777" w:rsidR="00377ED4" w:rsidRPr="00901570" w:rsidRDefault="00377ED4" w:rsidP="00A20DFC">
            <w:pPr>
              <w:autoSpaceDE w:val="0"/>
              <w:autoSpaceDN w:val="0"/>
              <w:adjustRightInd w:val="0"/>
              <w:spacing w:after="0" w:line="360" w:lineRule="auto"/>
              <w:jc w:val="center"/>
              <w:rPr>
                <w:rFonts w:ascii="Times New Roman" w:hAnsi="Times New Roman"/>
                <w:color w:val="000000"/>
                <w:sz w:val="24"/>
                <w:szCs w:val="24"/>
                <w:highlight w:val="yellow"/>
              </w:rPr>
            </w:pPr>
          </w:p>
        </w:tc>
        <w:tc>
          <w:tcPr>
            <w:tcW w:w="850" w:type="dxa"/>
            <w:vAlign w:val="center"/>
          </w:tcPr>
          <w:p w14:paraId="2A81E91B" w14:textId="77777777" w:rsidR="00377ED4" w:rsidRPr="002A0125" w:rsidRDefault="00377ED4" w:rsidP="00A20DFC">
            <w:pPr>
              <w:autoSpaceDE w:val="0"/>
              <w:autoSpaceDN w:val="0"/>
              <w:adjustRightInd w:val="0"/>
              <w:spacing w:after="0" w:line="360" w:lineRule="auto"/>
              <w:jc w:val="center"/>
              <w:rPr>
                <w:rFonts w:ascii="Times New Roman" w:hAnsi="Times New Roman"/>
                <w:color w:val="000000"/>
                <w:sz w:val="24"/>
                <w:szCs w:val="24"/>
              </w:rPr>
            </w:pPr>
            <w:r w:rsidRPr="002A0125">
              <w:rPr>
                <w:rFonts w:ascii="Times New Roman" w:hAnsi="Times New Roman"/>
                <w:color w:val="000000"/>
                <w:sz w:val="24"/>
                <w:szCs w:val="24"/>
              </w:rPr>
              <w:t>.50**</w:t>
            </w:r>
          </w:p>
        </w:tc>
        <w:tc>
          <w:tcPr>
            <w:tcW w:w="992" w:type="dxa"/>
            <w:vAlign w:val="center"/>
          </w:tcPr>
          <w:p w14:paraId="54D88BD8" w14:textId="77777777" w:rsidR="00377ED4" w:rsidRPr="002A0125" w:rsidRDefault="00377ED4" w:rsidP="00A20DFC">
            <w:pPr>
              <w:autoSpaceDE w:val="0"/>
              <w:autoSpaceDN w:val="0"/>
              <w:adjustRightInd w:val="0"/>
              <w:spacing w:after="0" w:line="360" w:lineRule="auto"/>
              <w:jc w:val="center"/>
              <w:rPr>
                <w:rFonts w:ascii="Times New Roman" w:hAnsi="Times New Roman"/>
                <w:color w:val="000000"/>
                <w:sz w:val="24"/>
                <w:szCs w:val="24"/>
              </w:rPr>
            </w:pPr>
            <w:r w:rsidRPr="002A0125">
              <w:rPr>
                <w:rFonts w:ascii="Times New Roman" w:hAnsi="Times New Roman"/>
                <w:color w:val="000000"/>
                <w:sz w:val="24"/>
                <w:szCs w:val="24"/>
              </w:rPr>
              <w:t>.13</w:t>
            </w:r>
          </w:p>
        </w:tc>
        <w:tc>
          <w:tcPr>
            <w:tcW w:w="851" w:type="dxa"/>
            <w:vAlign w:val="center"/>
          </w:tcPr>
          <w:p w14:paraId="1279D1E9" w14:textId="77777777" w:rsidR="00377ED4" w:rsidRPr="002A0125" w:rsidRDefault="00377ED4" w:rsidP="00A20DFC">
            <w:pPr>
              <w:autoSpaceDE w:val="0"/>
              <w:autoSpaceDN w:val="0"/>
              <w:adjustRightInd w:val="0"/>
              <w:spacing w:after="0" w:line="360" w:lineRule="auto"/>
              <w:jc w:val="center"/>
              <w:rPr>
                <w:rFonts w:ascii="Times New Roman" w:hAnsi="Times New Roman"/>
                <w:color w:val="000000"/>
                <w:sz w:val="24"/>
                <w:szCs w:val="24"/>
              </w:rPr>
            </w:pPr>
            <w:r w:rsidRPr="002A0125">
              <w:rPr>
                <w:rFonts w:ascii="Times New Roman" w:hAnsi="Times New Roman"/>
                <w:color w:val="000000"/>
                <w:sz w:val="24"/>
                <w:szCs w:val="24"/>
              </w:rPr>
              <w:t>.33**</w:t>
            </w:r>
          </w:p>
        </w:tc>
        <w:tc>
          <w:tcPr>
            <w:tcW w:w="850" w:type="dxa"/>
            <w:vAlign w:val="center"/>
          </w:tcPr>
          <w:p w14:paraId="66769575" w14:textId="77777777" w:rsidR="00377ED4" w:rsidRPr="00901570" w:rsidRDefault="00377ED4" w:rsidP="00A20DFC">
            <w:pPr>
              <w:autoSpaceDE w:val="0"/>
              <w:autoSpaceDN w:val="0"/>
              <w:adjustRightInd w:val="0"/>
              <w:spacing w:after="0" w:line="360" w:lineRule="auto"/>
              <w:jc w:val="center"/>
              <w:rPr>
                <w:rFonts w:ascii="Times New Roman" w:hAnsi="Times New Roman"/>
                <w:color w:val="000000"/>
                <w:sz w:val="24"/>
                <w:szCs w:val="24"/>
              </w:rPr>
            </w:pPr>
            <w:r w:rsidRPr="00901570">
              <w:rPr>
                <w:rFonts w:ascii="Times New Roman" w:hAnsi="Times New Roman"/>
                <w:color w:val="000000"/>
                <w:sz w:val="24"/>
                <w:szCs w:val="24"/>
              </w:rPr>
              <w:t>.31**</w:t>
            </w:r>
          </w:p>
        </w:tc>
        <w:tc>
          <w:tcPr>
            <w:tcW w:w="1418" w:type="dxa"/>
            <w:tcBorders>
              <w:left w:val="single" w:sz="4" w:space="0" w:color="auto"/>
            </w:tcBorders>
            <w:vAlign w:val="center"/>
          </w:tcPr>
          <w:p w14:paraId="6E50A416" w14:textId="77777777" w:rsidR="00377ED4" w:rsidRPr="008B4ED2" w:rsidRDefault="00377ED4" w:rsidP="00A20DFC">
            <w:pPr>
              <w:autoSpaceDE w:val="0"/>
              <w:autoSpaceDN w:val="0"/>
              <w:adjustRightInd w:val="0"/>
              <w:spacing w:after="0" w:line="360" w:lineRule="auto"/>
              <w:jc w:val="center"/>
              <w:rPr>
                <w:rFonts w:ascii="Times New Roman" w:hAnsi="Times New Roman"/>
                <w:color w:val="000000"/>
                <w:sz w:val="24"/>
                <w:szCs w:val="24"/>
              </w:rPr>
            </w:pPr>
            <w:r w:rsidRPr="008B4ED2">
              <w:rPr>
                <w:rFonts w:ascii="Times New Roman" w:hAnsi="Times New Roman"/>
                <w:color w:val="000000"/>
                <w:sz w:val="24"/>
                <w:szCs w:val="24"/>
              </w:rPr>
              <w:t>9.18</w:t>
            </w:r>
          </w:p>
        </w:tc>
        <w:tc>
          <w:tcPr>
            <w:tcW w:w="1276" w:type="dxa"/>
            <w:vAlign w:val="center"/>
          </w:tcPr>
          <w:p w14:paraId="26B3C021" w14:textId="77777777" w:rsidR="00377ED4" w:rsidRPr="008B4ED2" w:rsidRDefault="00377ED4" w:rsidP="00A20DFC">
            <w:pPr>
              <w:autoSpaceDE w:val="0"/>
              <w:autoSpaceDN w:val="0"/>
              <w:adjustRightInd w:val="0"/>
              <w:spacing w:after="0" w:line="360" w:lineRule="auto"/>
              <w:jc w:val="center"/>
              <w:rPr>
                <w:rFonts w:ascii="Times New Roman" w:hAnsi="Times New Roman"/>
                <w:color w:val="000000"/>
                <w:sz w:val="24"/>
                <w:szCs w:val="24"/>
              </w:rPr>
            </w:pPr>
            <w:r w:rsidRPr="008B4ED2">
              <w:rPr>
                <w:rFonts w:ascii="Times New Roman" w:hAnsi="Times New Roman"/>
                <w:color w:val="000000"/>
                <w:sz w:val="24"/>
                <w:szCs w:val="24"/>
              </w:rPr>
              <w:t>3.65</w:t>
            </w:r>
          </w:p>
        </w:tc>
      </w:tr>
      <w:tr w:rsidR="00377ED4" w:rsidRPr="00A77086" w14:paraId="24F73968" w14:textId="77777777" w:rsidTr="00A20DFC">
        <w:trPr>
          <w:trHeight w:hRule="exact" w:val="454"/>
        </w:trPr>
        <w:tc>
          <w:tcPr>
            <w:tcW w:w="2376" w:type="dxa"/>
          </w:tcPr>
          <w:p w14:paraId="672C54CC" w14:textId="77777777" w:rsidR="00377ED4" w:rsidRPr="008B4ED2" w:rsidRDefault="00377ED4" w:rsidP="00A20DFC">
            <w:pPr>
              <w:autoSpaceDE w:val="0"/>
              <w:autoSpaceDN w:val="0"/>
              <w:adjustRightInd w:val="0"/>
              <w:spacing w:after="0" w:line="360" w:lineRule="auto"/>
              <w:rPr>
                <w:rFonts w:ascii="Times New Roman" w:hAnsi="Times New Roman"/>
                <w:color w:val="000000"/>
                <w:sz w:val="24"/>
                <w:szCs w:val="24"/>
              </w:rPr>
            </w:pPr>
            <w:r>
              <w:rPr>
                <w:rFonts w:ascii="Times New Roman" w:hAnsi="Times New Roman"/>
                <w:sz w:val="24"/>
                <w:szCs w:val="24"/>
              </w:rPr>
              <w:t xml:space="preserve">5. </w:t>
            </w:r>
            <w:r w:rsidRPr="00771E9A">
              <w:rPr>
                <w:rFonts w:ascii="Times New Roman" w:hAnsi="Times New Roman"/>
                <w:sz w:val="24"/>
                <w:szCs w:val="24"/>
              </w:rPr>
              <w:t>MCQ-30 NEG</w:t>
            </w:r>
          </w:p>
        </w:tc>
        <w:tc>
          <w:tcPr>
            <w:tcW w:w="851" w:type="dxa"/>
            <w:vAlign w:val="center"/>
          </w:tcPr>
          <w:p w14:paraId="2ABDFFAF" w14:textId="77777777" w:rsidR="00377ED4" w:rsidRPr="008B4ED2" w:rsidRDefault="00377ED4" w:rsidP="00A20DFC">
            <w:pPr>
              <w:autoSpaceDE w:val="0"/>
              <w:autoSpaceDN w:val="0"/>
              <w:adjustRightInd w:val="0"/>
              <w:spacing w:after="0" w:line="360" w:lineRule="auto"/>
              <w:jc w:val="center"/>
              <w:rPr>
                <w:rFonts w:ascii="Times New Roman" w:hAnsi="Times New Roman"/>
                <w:color w:val="000000"/>
                <w:sz w:val="24"/>
                <w:szCs w:val="24"/>
              </w:rPr>
            </w:pPr>
          </w:p>
        </w:tc>
        <w:tc>
          <w:tcPr>
            <w:tcW w:w="992" w:type="dxa"/>
            <w:vAlign w:val="center"/>
          </w:tcPr>
          <w:p w14:paraId="5606B3CA" w14:textId="77777777" w:rsidR="00377ED4" w:rsidRPr="00901570" w:rsidRDefault="00377ED4" w:rsidP="00A20DFC">
            <w:pPr>
              <w:autoSpaceDE w:val="0"/>
              <w:autoSpaceDN w:val="0"/>
              <w:adjustRightInd w:val="0"/>
              <w:spacing w:after="0" w:line="360" w:lineRule="auto"/>
              <w:jc w:val="center"/>
              <w:rPr>
                <w:rFonts w:ascii="Times New Roman" w:hAnsi="Times New Roman"/>
                <w:color w:val="000000"/>
                <w:sz w:val="24"/>
                <w:szCs w:val="24"/>
                <w:highlight w:val="yellow"/>
              </w:rPr>
            </w:pPr>
          </w:p>
        </w:tc>
        <w:tc>
          <w:tcPr>
            <w:tcW w:w="851" w:type="dxa"/>
            <w:vAlign w:val="center"/>
          </w:tcPr>
          <w:p w14:paraId="5A2C36B4" w14:textId="77777777" w:rsidR="00377ED4" w:rsidRPr="00901570" w:rsidRDefault="00377ED4" w:rsidP="00A20DFC">
            <w:pPr>
              <w:autoSpaceDE w:val="0"/>
              <w:autoSpaceDN w:val="0"/>
              <w:adjustRightInd w:val="0"/>
              <w:spacing w:after="0" w:line="360" w:lineRule="auto"/>
              <w:jc w:val="center"/>
              <w:rPr>
                <w:rFonts w:ascii="Times New Roman" w:hAnsi="Times New Roman"/>
                <w:color w:val="000000"/>
                <w:sz w:val="24"/>
                <w:szCs w:val="24"/>
                <w:highlight w:val="yellow"/>
              </w:rPr>
            </w:pPr>
          </w:p>
        </w:tc>
        <w:tc>
          <w:tcPr>
            <w:tcW w:w="850" w:type="dxa"/>
            <w:vAlign w:val="center"/>
          </w:tcPr>
          <w:p w14:paraId="6D3B8DED" w14:textId="77777777" w:rsidR="00377ED4" w:rsidRPr="00901570" w:rsidRDefault="00377ED4" w:rsidP="00A20DFC">
            <w:pPr>
              <w:autoSpaceDE w:val="0"/>
              <w:autoSpaceDN w:val="0"/>
              <w:adjustRightInd w:val="0"/>
              <w:spacing w:after="0" w:line="360" w:lineRule="auto"/>
              <w:jc w:val="center"/>
              <w:rPr>
                <w:rFonts w:ascii="Times New Roman" w:hAnsi="Times New Roman"/>
                <w:color w:val="000000"/>
                <w:sz w:val="24"/>
                <w:szCs w:val="24"/>
                <w:highlight w:val="yellow"/>
              </w:rPr>
            </w:pPr>
          </w:p>
        </w:tc>
        <w:tc>
          <w:tcPr>
            <w:tcW w:w="992" w:type="dxa"/>
            <w:vAlign w:val="center"/>
          </w:tcPr>
          <w:p w14:paraId="20C0A493" w14:textId="77777777" w:rsidR="00377ED4" w:rsidRPr="002A0125" w:rsidRDefault="00377ED4" w:rsidP="00A20DFC">
            <w:pPr>
              <w:autoSpaceDE w:val="0"/>
              <w:autoSpaceDN w:val="0"/>
              <w:adjustRightInd w:val="0"/>
              <w:spacing w:after="0" w:line="360" w:lineRule="auto"/>
              <w:jc w:val="center"/>
              <w:rPr>
                <w:rFonts w:ascii="Times New Roman" w:hAnsi="Times New Roman"/>
                <w:color w:val="000000"/>
                <w:sz w:val="24"/>
                <w:szCs w:val="24"/>
              </w:rPr>
            </w:pPr>
            <w:r w:rsidRPr="002A0125">
              <w:rPr>
                <w:rFonts w:ascii="Times New Roman" w:hAnsi="Times New Roman"/>
                <w:color w:val="000000"/>
                <w:sz w:val="24"/>
                <w:szCs w:val="24"/>
              </w:rPr>
              <w:t>.38**</w:t>
            </w:r>
          </w:p>
        </w:tc>
        <w:tc>
          <w:tcPr>
            <w:tcW w:w="851" w:type="dxa"/>
            <w:vAlign w:val="center"/>
          </w:tcPr>
          <w:p w14:paraId="19766F66" w14:textId="77777777" w:rsidR="00377ED4" w:rsidRPr="002A0125" w:rsidRDefault="00377ED4" w:rsidP="00A20DFC">
            <w:pPr>
              <w:autoSpaceDE w:val="0"/>
              <w:autoSpaceDN w:val="0"/>
              <w:adjustRightInd w:val="0"/>
              <w:spacing w:after="0" w:line="360" w:lineRule="auto"/>
              <w:jc w:val="center"/>
              <w:rPr>
                <w:rFonts w:ascii="Times New Roman" w:hAnsi="Times New Roman"/>
                <w:color w:val="000000"/>
                <w:sz w:val="24"/>
                <w:szCs w:val="24"/>
              </w:rPr>
            </w:pPr>
            <w:r w:rsidRPr="002A0125">
              <w:rPr>
                <w:rFonts w:ascii="Times New Roman" w:hAnsi="Times New Roman"/>
                <w:color w:val="000000"/>
                <w:sz w:val="24"/>
                <w:szCs w:val="24"/>
              </w:rPr>
              <w:t>.45**</w:t>
            </w:r>
          </w:p>
        </w:tc>
        <w:tc>
          <w:tcPr>
            <w:tcW w:w="850" w:type="dxa"/>
            <w:vAlign w:val="center"/>
          </w:tcPr>
          <w:p w14:paraId="6F9C6748" w14:textId="77777777" w:rsidR="00377ED4" w:rsidRPr="00901570" w:rsidRDefault="00377ED4" w:rsidP="00A20DFC">
            <w:pPr>
              <w:autoSpaceDE w:val="0"/>
              <w:autoSpaceDN w:val="0"/>
              <w:adjustRightInd w:val="0"/>
              <w:spacing w:after="0" w:line="360" w:lineRule="auto"/>
              <w:jc w:val="center"/>
              <w:rPr>
                <w:rFonts w:ascii="Times New Roman" w:hAnsi="Times New Roman"/>
                <w:color w:val="000000"/>
                <w:sz w:val="24"/>
                <w:szCs w:val="24"/>
              </w:rPr>
            </w:pPr>
            <w:r w:rsidRPr="00901570">
              <w:rPr>
                <w:rFonts w:ascii="Times New Roman" w:hAnsi="Times New Roman"/>
                <w:color w:val="000000"/>
                <w:sz w:val="24"/>
                <w:szCs w:val="24"/>
              </w:rPr>
              <w:t>.48**</w:t>
            </w:r>
          </w:p>
        </w:tc>
        <w:tc>
          <w:tcPr>
            <w:tcW w:w="1418" w:type="dxa"/>
            <w:tcBorders>
              <w:left w:val="single" w:sz="4" w:space="0" w:color="auto"/>
            </w:tcBorders>
            <w:vAlign w:val="center"/>
          </w:tcPr>
          <w:p w14:paraId="5E331D15" w14:textId="77777777" w:rsidR="00377ED4" w:rsidRPr="008B4ED2" w:rsidRDefault="00377ED4" w:rsidP="00A20DFC">
            <w:pPr>
              <w:autoSpaceDE w:val="0"/>
              <w:autoSpaceDN w:val="0"/>
              <w:adjustRightInd w:val="0"/>
              <w:spacing w:after="0" w:line="360" w:lineRule="auto"/>
              <w:jc w:val="center"/>
              <w:rPr>
                <w:rFonts w:ascii="Times New Roman" w:hAnsi="Times New Roman"/>
                <w:color w:val="000000"/>
                <w:sz w:val="24"/>
                <w:szCs w:val="24"/>
              </w:rPr>
            </w:pPr>
            <w:r w:rsidRPr="008B4ED2">
              <w:rPr>
                <w:rFonts w:ascii="Times New Roman" w:hAnsi="Times New Roman"/>
                <w:color w:val="000000"/>
                <w:sz w:val="24"/>
                <w:szCs w:val="24"/>
              </w:rPr>
              <w:t>11.63</w:t>
            </w:r>
          </w:p>
        </w:tc>
        <w:tc>
          <w:tcPr>
            <w:tcW w:w="1276" w:type="dxa"/>
            <w:vAlign w:val="center"/>
          </w:tcPr>
          <w:p w14:paraId="69EF8611" w14:textId="77777777" w:rsidR="00377ED4" w:rsidRPr="008B4ED2" w:rsidRDefault="00377ED4" w:rsidP="00A20DFC">
            <w:pPr>
              <w:autoSpaceDE w:val="0"/>
              <w:autoSpaceDN w:val="0"/>
              <w:adjustRightInd w:val="0"/>
              <w:spacing w:after="0" w:line="360" w:lineRule="auto"/>
              <w:jc w:val="center"/>
              <w:rPr>
                <w:rFonts w:ascii="Times New Roman" w:hAnsi="Times New Roman"/>
                <w:color w:val="000000"/>
                <w:sz w:val="24"/>
                <w:szCs w:val="24"/>
              </w:rPr>
            </w:pPr>
            <w:r w:rsidRPr="008B4ED2">
              <w:rPr>
                <w:rFonts w:ascii="Times New Roman" w:hAnsi="Times New Roman"/>
                <w:color w:val="000000"/>
                <w:sz w:val="24"/>
                <w:szCs w:val="24"/>
              </w:rPr>
              <w:t>5.06</w:t>
            </w:r>
          </w:p>
        </w:tc>
      </w:tr>
      <w:tr w:rsidR="00377ED4" w:rsidRPr="00A77086" w14:paraId="4317053F" w14:textId="77777777" w:rsidTr="00A20DFC">
        <w:trPr>
          <w:trHeight w:hRule="exact" w:val="454"/>
        </w:trPr>
        <w:tc>
          <w:tcPr>
            <w:tcW w:w="2376" w:type="dxa"/>
          </w:tcPr>
          <w:p w14:paraId="3B620E98" w14:textId="77777777" w:rsidR="00377ED4" w:rsidRPr="008B4ED2" w:rsidRDefault="00377ED4" w:rsidP="00A20DFC">
            <w:pPr>
              <w:autoSpaceDE w:val="0"/>
              <w:autoSpaceDN w:val="0"/>
              <w:adjustRightInd w:val="0"/>
              <w:spacing w:after="0" w:line="360" w:lineRule="auto"/>
              <w:rPr>
                <w:rFonts w:ascii="Times New Roman" w:hAnsi="Times New Roman"/>
                <w:color w:val="000000"/>
                <w:sz w:val="24"/>
                <w:szCs w:val="24"/>
              </w:rPr>
            </w:pPr>
            <w:r>
              <w:rPr>
                <w:rFonts w:ascii="Times New Roman" w:hAnsi="Times New Roman"/>
                <w:sz w:val="24"/>
                <w:szCs w:val="24"/>
              </w:rPr>
              <w:t xml:space="preserve">6. </w:t>
            </w:r>
            <w:r w:rsidRPr="00771E9A">
              <w:rPr>
                <w:rFonts w:ascii="Times New Roman" w:hAnsi="Times New Roman"/>
                <w:sz w:val="24"/>
                <w:szCs w:val="24"/>
              </w:rPr>
              <w:t>MCQ-30 CC</w:t>
            </w:r>
          </w:p>
        </w:tc>
        <w:tc>
          <w:tcPr>
            <w:tcW w:w="851" w:type="dxa"/>
          </w:tcPr>
          <w:p w14:paraId="3BD69F75" w14:textId="77777777" w:rsidR="00377ED4" w:rsidRPr="008B4ED2" w:rsidRDefault="00377ED4" w:rsidP="00A20DFC">
            <w:pPr>
              <w:autoSpaceDE w:val="0"/>
              <w:autoSpaceDN w:val="0"/>
              <w:adjustRightInd w:val="0"/>
              <w:spacing w:after="0" w:line="360" w:lineRule="auto"/>
              <w:jc w:val="center"/>
              <w:rPr>
                <w:rFonts w:ascii="Times New Roman" w:hAnsi="Times New Roman"/>
                <w:color w:val="000000"/>
                <w:sz w:val="24"/>
                <w:szCs w:val="24"/>
              </w:rPr>
            </w:pPr>
          </w:p>
        </w:tc>
        <w:tc>
          <w:tcPr>
            <w:tcW w:w="992" w:type="dxa"/>
          </w:tcPr>
          <w:p w14:paraId="33B014DC" w14:textId="77777777" w:rsidR="00377ED4" w:rsidRPr="00901570" w:rsidRDefault="00377ED4" w:rsidP="00A20DFC">
            <w:pPr>
              <w:autoSpaceDE w:val="0"/>
              <w:autoSpaceDN w:val="0"/>
              <w:adjustRightInd w:val="0"/>
              <w:spacing w:after="0" w:line="360" w:lineRule="auto"/>
              <w:jc w:val="center"/>
              <w:rPr>
                <w:rFonts w:ascii="Times New Roman" w:hAnsi="Times New Roman"/>
                <w:color w:val="000000"/>
                <w:sz w:val="24"/>
                <w:szCs w:val="24"/>
                <w:highlight w:val="yellow"/>
              </w:rPr>
            </w:pPr>
          </w:p>
        </w:tc>
        <w:tc>
          <w:tcPr>
            <w:tcW w:w="851" w:type="dxa"/>
          </w:tcPr>
          <w:p w14:paraId="051D0F19" w14:textId="77777777" w:rsidR="00377ED4" w:rsidRPr="00901570" w:rsidRDefault="00377ED4" w:rsidP="00A20DFC">
            <w:pPr>
              <w:autoSpaceDE w:val="0"/>
              <w:autoSpaceDN w:val="0"/>
              <w:adjustRightInd w:val="0"/>
              <w:spacing w:after="0" w:line="360" w:lineRule="auto"/>
              <w:jc w:val="center"/>
              <w:rPr>
                <w:rFonts w:ascii="Times New Roman" w:hAnsi="Times New Roman"/>
                <w:color w:val="000000"/>
                <w:sz w:val="24"/>
                <w:szCs w:val="24"/>
                <w:highlight w:val="yellow"/>
              </w:rPr>
            </w:pPr>
          </w:p>
        </w:tc>
        <w:tc>
          <w:tcPr>
            <w:tcW w:w="850" w:type="dxa"/>
          </w:tcPr>
          <w:p w14:paraId="46D8D706" w14:textId="77777777" w:rsidR="00377ED4" w:rsidRPr="00901570" w:rsidRDefault="00377ED4" w:rsidP="00A20DFC">
            <w:pPr>
              <w:autoSpaceDE w:val="0"/>
              <w:autoSpaceDN w:val="0"/>
              <w:adjustRightInd w:val="0"/>
              <w:spacing w:after="0" w:line="360" w:lineRule="auto"/>
              <w:jc w:val="center"/>
              <w:rPr>
                <w:rFonts w:ascii="Times New Roman" w:hAnsi="Times New Roman"/>
                <w:color w:val="000000"/>
                <w:sz w:val="24"/>
                <w:szCs w:val="24"/>
                <w:highlight w:val="yellow"/>
              </w:rPr>
            </w:pPr>
          </w:p>
        </w:tc>
        <w:tc>
          <w:tcPr>
            <w:tcW w:w="992" w:type="dxa"/>
          </w:tcPr>
          <w:p w14:paraId="07BDC9B7" w14:textId="77777777" w:rsidR="00377ED4" w:rsidRPr="00901570" w:rsidRDefault="00377ED4" w:rsidP="00A20DFC">
            <w:pPr>
              <w:autoSpaceDE w:val="0"/>
              <w:autoSpaceDN w:val="0"/>
              <w:adjustRightInd w:val="0"/>
              <w:spacing w:after="0" w:line="360" w:lineRule="auto"/>
              <w:jc w:val="center"/>
              <w:rPr>
                <w:rFonts w:ascii="Times New Roman" w:hAnsi="Times New Roman"/>
                <w:color w:val="000000"/>
                <w:sz w:val="24"/>
                <w:szCs w:val="24"/>
                <w:highlight w:val="yellow"/>
              </w:rPr>
            </w:pPr>
          </w:p>
        </w:tc>
        <w:tc>
          <w:tcPr>
            <w:tcW w:w="851" w:type="dxa"/>
          </w:tcPr>
          <w:p w14:paraId="16F01E5E" w14:textId="77777777" w:rsidR="00377ED4" w:rsidRPr="002A0125" w:rsidRDefault="00377ED4" w:rsidP="00A20DFC">
            <w:pPr>
              <w:autoSpaceDE w:val="0"/>
              <w:autoSpaceDN w:val="0"/>
              <w:adjustRightInd w:val="0"/>
              <w:spacing w:after="0" w:line="360" w:lineRule="auto"/>
              <w:jc w:val="center"/>
              <w:rPr>
                <w:rFonts w:ascii="Times New Roman" w:hAnsi="Times New Roman"/>
                <w:color w:val="000000"/>
                <w:sz w:val="24"/>
                <w:szCs w:val="24"/>
              </w:rPr>
            </w:pPr>
            <w:r w:rsidRPr="002A0125">
              <w:rPr>
                <w:rFonts w:ascii="Times New Roman" w:hAnsi="Times New Roman"/>
                <w:color w:val="000000"/>
                <w:sz w:val="24"/>
                <w:szCs w:val="24"/>
              </w:rPr>
              <w:t>.41**</w:t>
            </w:r>
          </w:p>
        </w:tc>
        <w:tc>
          <w:tcPr>
            <w:tcW w:w="850" w:type="dxa"/>
            <w:vAlign w:val="center"/>
          </w:tcPr>
          <w:p w14:paraId="14C9A80F" w14:textId="77777777" w:rsidR="00377ED4" w:rsidRPr="00901570" w:rsidRDefault="00377ED4" w:rsidP="00A20DFC">
            <w:pPr>
              <w:autoSpaceDE w:val="0"/>
              <w:autoSpaceDN w:val="0"/>
              <w:adjustRightInd w:val="0"/>
              <w:spacing w:after="0" w:line="360" w:lineRule="auto"/>
              <w:jc w:val="center"/>
              <w:rPr>
                <w:rFonts w:ascii="Times New Roman" w:hAnsi="Times New Roman"/>
                <w:color w:val="000000"/>
                <w:sz w:val="24"/>
                <w:szCs w:val="24"/>
              </w:rPr>
            </w:pPr>
            <w:r w:rsidRPr="00901570">
              <w:rPr>
                <w:rFonts w:ascii="Times New Roman" w:hAnsi="Times New Roman"/>
                <w:color w:val="000000"/>
                <w:sz w:val="24"/>
                <w:szCs w:val="24"/>
              </w:rPr>
              <w:t>.25*</w:t>
            </w:r>
          </w:p>
        </w:tc>
        <w:tc>
          <w:tcPr>
            <w:tcW w:w="1418" w:type="dxa"/>
            <w:tcBorders>
              <w:left w:val="single" w:sz="4" w:space="0" w:color="auto"/>
            </w:tcBorders>
            <w:vAlign w:val="center"/>
          </w:tcPr>
          <w:p w14:paraId="17410BDD" w14:textId="77777777" w:rsidR="00377ED4" w:rsidRPr="008B4ED2" w:rsidRDefault="00377ED4" w:rsidP="00A20DFC">
            <w:pPr>
              <w:autoSpaceDE w:val="0"/>
              <w:autoSpaceDN w:val="0"/>
              <w:adjustRightInd w:val="0"/>
              <w:spacing w:after="0" w:line="360" w:lineRule="auto"/>
              <w:jc w:val="center"/>
              <w:rPr>
                <w:rFonts w:ascii="Times New Roman" w:hAnsi="Times New Roman"/>
                <w:color w:val="000000"/>
                <w:sz w:val="24"/>
                <w:szCs w:val="24"/>
              </w:rPr>
            </w:pPr>
            <w:r w:rsidRPr="008B4ED2">
              <w:rPr>
                <w:rFonts w:ascii="Times New Roman" w:hAnsi="Times New Roman"/>
                <w:color w:val="000000"/>
                <w:sz w:val="24"/>
                <w:szCs w:val="24"/>
              </w:rPr>
              <w:t>10.94</w:t>
            </w:r>
          </w:p>
        </w:tc>
        <w:tc>
          <w:tcPr>
            <w:tcW w:w="1276" w:type="dxa"/>
            <w:vAlign w:val="center"/>
          </w:tcPr>
          <w:p w14:paraId="3570CA8B" w14:textId="77777777" w:rsidR="00377ED4" w:rsidRPr="008B4ED2" w:rsidRDefault="00377ED4" w:rsidP="00A20DFC">
            <w:pPr>
              <w:autoSpaceDE w:val="0"/>
              <w:autoSpaceDN w:val="0"/>
              <w:adjustRightInd w:val="0"/>
              <w:spacing w:after="0" w:line="360" w:lineRule="auto"/>
              <w:jc w:val="center"/>
              <w:rPr>
                <w:rFonts w:ascii="Times New Roman" w:hAnsi="Times New Roman"/>
                <w:color w:val="000000"/>
                <w:sz w:val="24"/>
                <w:szCs w:val="24"/>
              </w:rPr>
            </w:pPr>
            <w:r w:rsidRPr="008B4ED2">
              <w:rPr>
                <w:rFonts w:ascii="Times New Roman" w:hAnsi="Times New Roman"/>
                <w:color w:val="000000"/>
                <w:sz w:val="24"/>
                <w:szCs w:val="24"/>
              </w:rPr>
              <w:t>5.13</w:t>
            </w:r>
          </w:p>
        </w:tc>
      </w:tr>
      <w:tr w:rsidR="00377ED4" w:rsidRPr="00A77086" w14:paraId="6D560657" w14:textId="77777777" w:rsidTr="00A20DFC">
        <w:trPr>
          <w:trHeight w:hRule="exact" w:val="454"/>
        </w:trPr>
        <w:tc>
          <w:tcPr>
            <w:tcW w:w="2376" w:type="dxa"/>
          </w:tcPr>
          <w:p w14:paraId="6531180D" w14:textId="77777777" w:rsidR="00377ED4" w:rsidRPr="008B4ED2" w:rsidRDefault="00377ED4" w:rsidP="00A20DFC">
            <w:pPr>
              <w:autoSpaceDE w:val="0"/>
              <w:autoSpaceDN w:val="0"/>
              <w:adjustRightInd w:val="0"/>
              <w:spacing w:after="0" w:line="360" w:lineRule="auto"/>
              <w:rPr>
                <w:rFonts w:ascii="Times New Roman" w:hAnsi="Times New Roman"/>
                <w:color w:val="000000"/>
                <w:sz w:val="24"/>
                <w:szCs w:val="24"/>
              </w:rPr>
            </w:pPr>
            <w:r>
              <w:rPr>
                <w:rFonts w:ascii="Times New Roman" w:hAnsi="Times New Roman"/>
                <w:sz w:val="24"/>
                <w:szCs w:val="24"/>
              </w:rPr>
              <w:t xml:space="preserve">7. </w:t>
            </w:r>
            <w:r w:rsidRPr="00771E9A">
              <w:rPr>
                <w:rFonts w:ascii="Times New Roman" w:hAnsi="Times New Roman"/>
                <w:sz w:val="24"/>
                <w:szCs w:val="24"/>
              </w:rPr>
              <w:t>MCQ-30 NC</w:t>
            </w:r>
          </w:p>
        </w:tc>
        <w:tc>
          <w:tcPr>
            <w:tcW w:w="851" w:type="dxa"/>
          </w:tcPr>
          <w:p w14:paraId="2774A695" w14:textId="77777777" w:rsidR="00377ED4" w:rsidRPr="008B4ED2" w:rsidRDefault="00377ED4" w:rsidP="00A20DFC">
            <w:pPr>
              <w:autoSpaceDE w:val="0"/>
              <w:autoSpaceDN w:val="0"/>
              <w:adjustRightInd w:val="0"/>
              <w:spacing w:after="0" w:line="360" w:lineRule="auto"/>
              <w:jc w:val="center"/>
              <w:rPr>
                <w:rFonts w:ascii="Times New Roman" w:hAnsi="Times New Roman"/>
                <w:color w:val="000000"/>
                <w:sz w:val="24"/>
                <w:szCs w:val="24"/>
              </w:rPr>
            </w:pPr>
          </w:p>
        </w:tc>
        <w:tc>
          <w:tcPr>
            <w:tcW w:w="992" w:type="dxa"/>
          </w:tcPr>
          <w:p w14:paraId="41275F45" w14:textId="77777777" w:rsidR="00377ED4" w:rsidRPr="00901570" w:rsidRDefault="00377ED4" w:rsidP="00A20DFC">
            <w:pPr>
              <w:autoSpaceDE w:val="0"/>
              <w:autoSpaceDN w:val="0"/>
              <w:adjustRightInd w:val="0"/>
              <w:spacing w:after="0" w:line="360" w:lineRule="auto"/>
              <w:jc w:val="center"/>
              <w:rPr>
                <w:rFonts w:ascii="Times New Roman" w:hAnsi="Times New Roman"/>
                <w:color w:val="000000"/>
                <w:sz w:val="24"/>
                <w:szCs w:val="24"/>
                <w:highlight w:val="yellow"/>
              </w:rPr>
            </w:pPr>
          </w:p>
        </w:tc>
        <w:tc>
          <w:tcPr>
            <w:tcW w:w="851" w:type="dxa"/>
          </w:tcPr>
          <w:p w14:paraId="1E7EBC4D" w14:textId="77777777" w:rsidR="00377ED4" w:rsidRPr="00901570" w:rsidRDefault="00377ED4" w:rsidP="00A20DFC">
            <w:pPr>
              <w:autoSpaceDE w:val="0"/>
              <w:autoSpaceDN w:val="0"/>
              <w:adjustRightInd w:val="0"/>
              <w:spacing w:after="0" w:line="360" w:lineRule="auto"/>
              <w:jc w:val="center"/>
              <w:rPr>
                <w:rFonts w:ascii="Times New Roman" w:hAnsi="Times New Roman"/>
                <w:color w:val="000000"/>
                <w:sz w:val="24"/>
                <w:szCs w:val="24"/>
                <w:highlight w:val="yellow"/>
              </w:rPr>
            </w:pPr>
          </w:p>
        </w:tc>
        <w:tc>
          <w:tcPr>
            <w:tcW w:w="850" w:type="dxa"/>
          </w:tcPr>
          <w:p w14:paraId="7F0A8E77" w14:textId="77777777" w:rsidR="00377ED4" w:rsidRPr="00901570" w:rsidRDefault="00377ED4" w:rsidP="00A20DFC">
            <w:pPr>
              <w:autoSpaceDE w:val="0"/>
              <w:autoSpaceDN w:val="0"/>
              <w:adjustRightInd w:val="0"/>
              <w:spacing w:after="0" w:line="360" w:lineRule="auto"/>
              <w:jc w:val="center"/>
              <w:rPr>
                <w:rFonts w:ascii="Times New Roman" w:hAnsi="Times New Roman"/>
                <w:color w:val="000000"/>
                <w:sz w:val="24"/>
                <w:szCs w:val="24"/>
                <w:highlight w:val="yellow"/>
              </w:rPr>
            </w:pPr>
          </w:p>
        </w:tc>
        <w:tc>
          <w:tcPr>
            <w:tcW w:w="992" w:type="dxa"/>
          </w:tcPr>
          <w:p w14:paraId="530869C9" w14:textId="77777777" w:rsidR="00377ED4" w:rsidRPr="00901570" w:rsidRDefault="00377ED4" w:rsidP="00A20DFC">
            <w:pPr>
              <w:autoSpaceDE w:val="0"/>
              <w:autoSpaceDN w:val="0"/>
              <w:adjustRightInd w:val="0"/>
              <w:spacing w:after="0" w:line="360" w:lineRule="auto"/>
              <w:jc w:val="center"/>
              <w:rPr>
                <w:rFonts w:ascii="Times New Roman" w:hAnsi="Times New Roman"/>
                <w:color w:val="000000"/>
                <w:sz w:val="24"/>
                <w:szCs w:val="24"/>
                <w:highlight w:val="yellow"/>
              </w:rPr>
            </w:pPr>
          </w:p>
        </w:tc>
        <w:tc>
          <w:tcPr>
            <w:tcW w:w="851" w:type="dxa"/>
          </w:tcPr>
          <w:p w14:paraId="04CF15EC" w14:textId="77777777" w:rsidR="00377ED4" w:rsidRPr="002A0125" w:rsidRDefault="00377ED4" w:rsidP="00A20DFC">
            <w:pPr>
              <w:autoSpaceDE w:val="0"/>
              <w:autoSpaceDN w:val="0"/>
              <w:adjustRightInd w:val="0"/>
              <w:spacing w:after="0" w:line="360" w:lineRule="auto"/>
              <w:jc w:val="center"/>
              <w:rPr>
                <w:rFonts w:ascii="Times New Roman" w:hAnsi="Times New Roman"/>
                <w:color w:val="000000"/>
                <w:sz w:val="24"/>
                <w:szCs w:val="24"/>
              </w:rPr>
            </w:pPr>
          </w:p>
        </w:tc>
        <w:tc>
          <w:tcPr>
            <w:tcW w:w="850" w:type="dxa"/>
            <w:vAlign w:val="center"/>
          </w:tcPr>
          <w:p w14:paraId="1788A04E" w14:textId="77777777" w:rsidR="00377ED4" w:rsidRPr="00901570" w:rsidRDefault="00377ED4" w:rsidP="00A20DFC">
            <w:pPr>
              <w:autoSpaceDE w:val="0"/>
              <w:autoSpaceDN w:val="0"/>
              <w:adjustRightInd w:val="0"/>
              <w:spacing w:after="0" w:line="360" w:lineRule="auto"/>
              <w:jc w:val="center"/>
              <w:rPr>
                <w:rFonts w:ascii="Times New Roman" w:hAnsi="Times New Roman"/>
                <w:color w:val="000000"/>
                <w:sz w:val="24"/>
                <w:szCs w:val="24"/>
              </w:rPr>
            </w:pPr>
            <w:r w:rsidRPr="00901570">
              <w:rPr>
                <w:rFonts w:ascii="Times New Roman" w:hAnsi="Times New Roman"/>
                <w:color w:val="000000"/>
                <w:sz w:val="24"/>
                <w:szCs w:val="24"/>
              </w:rPr>
              <w:t>.60**</w:t>
            </w:r>
          </w:p>
        </w:tc>
        <w:tc>
          <w:tcPr>
            <w:tcW w:w="1418" w:type="dxa"/>
            <w:tcBorders>
              <w:left w:val="single" w:sz="4" w:space="0" w:color="auto"/>
            </w:tcBorders>
            <w:vAlign w:val="center"/>
          </w:tcPr>
          <w:p w14:paraId="6F7A9232" w14:textId="77777777" w:rsidR="00377ED4" w:rsidRPr="008B4ED2" w:rsidRDefault="00377ED4" w:rsidP="00A20DFC">
            <w:pPr>
              <w:autoSpaceDE w:val="0"/>
              <w:autoSpaceDN w:val="0"/>
              <w:adjustRightInd w:val="0"/>
              <w:spacing w:after="0" w:line="360" w:lineRule="auto"/>
              <w:jc w:val="center"/>
              <w:rPr>
                <w:rFonts w:ascii="Times New Roman" w:hAnsi="Times New Roman"/>
                <w:color w:val="000000"/>
                <w:sz w:val="24"/>
                <w:szCs w:val="24"/>
              </w:rPr>
            </w:pPr>
            <w:r w:rsidRPr="008B4ED2">
              <w:rPr>
                <w:rFonts w:ascii="Times New Roman" w:hAnsi="Times New Roman"/>
                <w:color w:val="000000"/>
                <w:sz w:val="24"/>
                <w:szCs w:val="24"/>
              </w:rPr>
              <w:t>10.55</w:t>
            </w:r>
          </w:p>
        </w:tc>
        <w:tc>
          <w:tcPr>
            <w:tcW w:w="1276" w:type="dxa"/>
            <w:vAlign w:val="center"/>
          </w:tcPr>
          <w:p w14:paraId="4C477B67" w14:textId="77777777" w:rsidR="00377ED4" w:rsidRPr="008B4ED2" w:rsidRDefault="00377ED4" w:rsidP="00A20DFC">
            <w:pPr>
              <w:autoSpaceDE w:val="0"/>
              <w:autoSpaceDN w:val="0"/>
              <w:adjustRightInd w:val="0"/>
              <w:spacing w:after="0" w:line="360" w:lineRule="auto"/>
              <w:jc w:val="center"/>
              <w:rPr>
                <w:rFonts w:ascii="Times New Roman" w:hAnsi="Times New Roman"/>
                <w:color w:val="000000"/>
                <w:sz w:val="24"/>
                <w:szCs w:val="24"/>
              </w:rPr>
            </w:pPr>
            <w:r w:rsidRPr="008B4ED2">
              <w:rPr>
                <w:rFonts w:ascii="Times New Roman" w:hAnsi="Times New Roman"/>
                <w:color w:val="000000"/>
                <w:sz w:val="24"/>
                <w:szCs w:val="24"/>
              </w:rPr>
              <w:t>3.14</w:t>
            </w:r>
          </w:p>
        </w:tc>
      </w:tr>
      <w:tr w:rsidR="00377ED4" w:rsidRPr="00A77086" w14:paraId="3322CB7D" w14:textId="77777777" w:rsidTr="00A20DFC">
        <w:trPr>
          <w:trHeight w:hRule="exact" w:val="476"/>
        </w:trPr>
        <w:tc>
          <w:tcPr>
            <w:tcW w:w="2376" w:type="dxa"/>
            <w:tcBorders>
              <w:bottom w:val="single" w:sz="4" w:space="0" w:color="auto"/>
            </w:tcBorders>
          </w:tcPr>
          <w:p w14:paraId="183E3557" w14:textId="77777777" w:rsidR="00377ED4" w:rsidRPr="008B4ED2" w:rsidRDefault="00377ED4" w:rsidP="00A20DFC">
            <w:pPr>
              <w:autoSpaceDE w:val="0"/>
              <w:autoSpaceDN w:val="0"/>
              <w:adjustRightInd w:val="0"/>
              <w:spacing w:after="0" w:line="360" w:lineRule="auto"/>
              <w:rPr>
                <w:rFonts w:ascii="Times New Roman" w:hAnsi="Times New Roman"/>
                <w:color w:val="000000"/>
                <w:sz w:val="24"/>
                <w:szCs w:val="24"/>
              </w:rPr>
            </w:pPr>
            <w:r>
              <w:rPr>
                <w:rFonts w:ascii="Times New Roman" w:hAnsi="Times New Roman"/>
                <w:sz w:val="24"/>
                <w:szCs w:val="24"/>
              </w:rPr>
              <w:t xml:space="preserve">8. </w:t>
            </w:r>
            <w:r w:rsidRPr="00771E9A">
              <w:rPr>
                <w:rFonts w:ascii="Times New Roman" w:hAnsi="Times New Roman"/>
                <w:sz w:val="24"/>
                <w:szCs w:val="24"/>
              </w:rPr>
              <w:t>MCQ-30 CSC</w:t>
            </w:r>
          </w:p>
        </w:tc>
        <w:tc>
          <w:tcPr>
            <w:tcW w:w="851" w:type="dxa"/>
            <w:tcBorders>
              <w:bottom w:val="single" w:sz="4" w:space="0" w:color="auto"/>
            </w:tcBorders>
          </w:tcPr>
          <w:p w14:paraId="2590F64A" w14:textId="77777777" w:rsidR="00377ED4" w:rsidRPr="008B4ED2" w:rsidRDefault="00377ED4" w:rsidP="00A20DFC">
            <w:pPr>
              <w:autoSpaceDE w:val="0"/>
              <w:autoSpaceDN w:val="0"/>
              <w:adjustRightInd w:val="0"/>
              <w:spacing w:after="0" w:line="360" w:lineRule="auto"/>
              <w:jc w:val="center"/>
              <w:rPr>
                <w:rFonts w:ascii="Times New Roman" w:hAnsi="Times New Roman"/>
                <w:color w:val="000000"/>
                <w:sz w:val="24"/>
                <w:szCs w:val="24"/>
              </w:rPr>
            </w:pPr>
          </w:p>
        </w:tc>
        <w:tc>
          <w:tcPr>
            <w:tcW w:w="992" w:type="dxa"/>
            <w:tcBorders>
              <w:bottom w:val="single" w:sz="4" w:space="0" w:color="auto"/>
            </w:tcBorders>
          </w:tcPr>
          <w:p w14:paraId="45454AC0" w14:textId="77777777" w:rsidR="00377ED4" w:rsidRPr="00901570" w:rsidRDefault="00377ED4" w:rsidP="00A20DFC">
            <w:pPr>
              <w:autoSpaceDE w:val="0"/>
              <w:autoSpaceDN w:val="0"/>
              <w:adjustRightInd w:val="0"/>
              <w:spacing w:after="0" w:line="360" w:lineRule="auto"/>
              <w:jc w:val="center"/>
              <w:rPr>
                <w:rFonts w:ascii="Times New Roman" w:hAnsi="Times New Roman"/>
                <w:color w:val="000000"/>
                <w:sz w:val="24"/>
                <w:szCs w:val="24"/>
                <w:highlight w:val="yellow"/>
              </w:rPr>
            </w:pPr>
          </w:p>
        </w:tc>
        <w:tc>
          <w:tcPr>
            <w:tcW w:w="851" w:type="dxa"/>
            <w:tcBorders>
              <w:bottom w:val="single" w:sz="4" w:space="0" w:color="auto"/>
            </w:tcBorders>
          </w:tcPr>
          <w:p w14:paraId="0E5187BD" w14:textId="77777777" w:rsidR="00377ED4" w:rsidRPr="00901570" w:rsidRDefault="00377ED4" w:rsidP="00A20DFC">
            <w:pPr>
              <w:autoSpaceDE w:val="0"/>
              <w:autoSpaceDN w:val="0"/>
              <w:adjustRightInd w:val="0"/>
              <w:spacing w:after="0" w:line="360" w:lineRule="auto"/>
              <w:jc w:val="center"/>
              <w:rPr>
                <w:rFonts w:ascii="Times New Roman" w:hAnsi="Times New Roman"/>
                <w:color w:val="000000"/>
                <w:sz w:val="24"/>
                <w:szCs w:val="24"/>
                <w:highlight w:val="yellow"/>
              </w:rPr>
            </w:pPr>
          </w:p>
        </w:tc>
        <w:tc>
          <w:tcPr>
            <w:tcW w:w="850" w:type="dxa"/>
            <w:tcBorders>
              <w:bottom w:val="single" w:sz="4" w:space="0" w:color="auto"/>
            </w:tcBorders>
          </w:tcPr>
          <w:p w14:paraId="68D104EC" w14:textId="77777777" w:rsidR="00377ED4" w:rsidRPr="00901570" w:rsidRDefault="00377ED4" w:rsidP="00A20DFC">
            <w:pPr>
              <w:autoSpaceDE w:val="0"/>
              <w:autoSpaceDN w:val="0"/>
              <w:adjustRightInd w:val="0"/>
              <w:spacing w:after="0" w:line="360" w:lineRule="auto"/>
              <w:jc w:val="center"/>
              <w:rPr>
                <w:rFonts w:ascii="Times New Roman" w:hAnsi="Times New Roman"/>
                <w:color w:val="000000"/>
                <w:sz w:val="24"/>
                <w:szCs w:val="24"/>
                <w:highlight w:val="yellow"/>
              </w:rPr>
            </w:pPr>
          </w:p>
        </w:tc>
        <w:tc>
          <w:tcPr>
            <w:tcW w:w="992" w:type="dxa"/>
            <w:tcBorders>
              <w:bottom w:val="single" w:sz="4" w:space="0" w:color="auto"/>
            </w:tcBorders>
          </w:tcPr>
          <w:p w14:paraId="35B6B278" w14:textId="77777777" w:rsidR="00377ED4" w:rsidRPr="00901570" w:rsidRDefault="00377ED4" w:rsidP="00A20DFC">
            <w:pPr>
              <w:autoSpaceDE w:val="0"/>
              <w:autoSpaceDN w:val="0"/>
              <w:adjustRightInd w:val="0"/>
              <w:spacing w:after="0" w:line="360" w:lineRule="auto"/>
              <w:jc w:val="center"/>
              <w:rPr>
                <w:rFonts w:ascii="Times New Roman" w:hAnsi="Times New Roman"/>
                <w:color w:val="000000"/>
                <w:sz w:val="24"/>
                <w:szCs w:val="24"/>
                <w:highlight w:val="yellow"/>
              </w:rPr>
            </w:pPr>
          </w:p>
        </w:tc>
        <w:tc>
          <w:tcPr>
            <w:tcW w:w="851" w:type="dxa"/>
            <w:tcBorders>
              <w:bottom w:val="single" w:sz="4" w:space="0" w:color="auto"/>
            </w:tcBorders>
          </w:tcPr>
          <w:p w14:paraId="3CE96C2D" w14:textId="77777777" w:rsidR="00377ED4" w:rsidRPr="00901570" w:rsidRDefault="00377ED4" w:rsidP="00A20DFC">
            <w:pPr>
              <w:autoSpaceDE w:val="0"/>
              <w:autoSpaceDN w:val="0"/>
              <w:adjustRightInd w:val="0"/>
              <w:spacing w:after="0" w:line="360" w:lineRule="auto"/>
              <w:jc w:val="center"/>
              <w:rPr>
                <w:rFonts w:ascii="Times New Roman" w:hAnsi="Times New Roman"/>
                <w:color w:val="000000"/>
                <w:sz w:val="24"/>
                <w:szCs w:val="24"/>
                <w:highlight w:val="yellow"/>
              </w:rPr>
            </w:pPr>
          </w:p>
        </w:tc>
        <w:tc>
          <w:tcPr>
            <w:tcW w:w="850" w:type="dxa"/>
            <w:tcBorders>
              <w:bottom w:val="single" w:sz="4" w:space="0" w:color="auto"/>
            </w:tcBorders>
            <w:vAlign w:val="center"/>
          </w:tcPr>
          <w:p w14:paraId="61E7D83B" w14:textId="77777777" w:rsidR="00377ED4" w:rsidRPr="00901570" w:rsidRDefault="00377ED4" w:rsidP="00A20DFC">
            <w:pPr>
              <w:autoSpaceDE w:val="0"/>
              <w:autoSpaceDN w:val="0"/>
              <w:adjustRightInd w:val="0"/>
              <w:spacing w:after="0" w:line="360" w:lineRule="auto"/>
              <w:jc w:val="center"/>
              <w:rPr>
                <w:rFonts w:ascii="Times New Roman" w:hAnsi="Times New Roman"/>
                <w:color w:val="000000"/>
                <w:sz w:val="24"/>
                <w:szCs w:val="24"/>
              </w:rPr>
            </w:pPr>
            <w:r w:rsidRPr="00901570">
              <w:rPr>
                <w:rFonts w:ascii="Times New Roman" w:hAnsi="Times New Roman"/>
                <w:color w:val="000000"/>
                <w:sz w:val="24"/>
                <w:szCs w:val="24"/>
              </w:rPr>
              <w:t>-</w:t>
            </w:r>
          </w:p>
        </w:tc>
        <w:tc>
          <w:tcPr>
            <w:tcW w:w="1418" w:type="dxa"/>
            <w:tcBorders>
              <w:left w:val="single" w:sz="4" w:space="0" w:color="auto"/>
              <w:bottom w:val="single" w:sz="4" w:space="0" w:color="auto"/>
            </w:tcBorders>
            <w:vAlign w:val="center"/>
          </w:tcPr>
          <w:p w14:paraId="165F4021" w14:textId="77777777" w:rsidR="00377ED4" w:rsidRPr="008B4ED2" w:rsidRDefault="00377ED4" w:rsidP="00A20DFC">
            <w:pPr>
              <w:autoSpaceDE w:val="0"/>
              <w:autoSpaceDN w:val="0"/>
              <w:adjustRightInd w:val="0"/>
              <w:spacing w:after="0" w:line="360" w:lineRule="auto"/>
              <w:jc w:val="center"/>
              <w:rPr>
                <w:rFonts w:ascii="Times New Roman" w:hAnsi="Times New Roman"/>
                <w:color w:val="000000"/>
                <w:sz w:val="24"/>
                <w:szCs w:val="24"/>
              </w:rPr>
            </w:pPr>
            <w:r w:rsidRPr="008B4ED2">
              <w:rPr>
                <w:rFonts w:ascii="Times New Roman" w:hAnsi="Times New Roman"/>
                <w:color w:val="000000"/>
                <w:sz w:val="24"/>
                <w:szCs w:val="24"/>
              </w:rPr>
              <w:t>14.06</w:t>
            </w:r>
          </w:p>
        </w:tc>
        <w:tc>
          <w:tcPr>
            <w:tcW w:w="1276" w:type="dxa"/>
            <w:tcBorders>
              <w:bottom w:val="single" w:sz="4" w:space="0" w:color="auto"/>
            </w:tcBorders>
            <w:vAlign w:val="center"/>
          </w:tcPr>
          <w:p w14:paraId="5F2BECA8" w14:textId="77777777" w:rsidR="00377ED4" w:rsidRPr="008B4ED2" w:rsidRDefault="00377ED4" w:rsidP="00A20DFC">
            <w:pPr>
              <w:autoSpaceDE w:val="0"/>
              <w:autoSpaceDN w:val="0"/>
              <w:adjustRightInd w:val="0"/>
              <w:spacing w:after="0" w:line="360" w:lineRule="auto"/>
              <w:jc w:val="center"/>
              <w:rPr>
                <w:rFonts w:ascii="Times New Roman" w:hAnsi="Times New Roman"/>
                <w:color w:val="000000"/>
                <w:sz w:val="24"/>
                <w:szCs w:val="24"/>
              </w:rPr>
            </w:pPr>
            <w:r w:rsidRPr="008B4ED2">
              <w:rPr>
                <w:rFonts w:ascii="Times New Roman" w:hAnsi="Times New Roman"/>
                <w:color w:val="000000"/>
                <w:sz w:val="24"/>
                <w:szCs w:val="24"/>
              </w:rPr>
              <w:t>4.35</w:t>
            </w:r>
          </w:p>
        </w:tc>
      </w:tr>
    </w:tbl>
    <w:p w14:paraId="58E547CF" w14:textId="77777777" w:rsidR="00377ED4" w:rsidRPr="002A4C3A" w:rsidRDefault="00377ED4" w:rsidP="00377ED4">
      <w:pPr>
        <w:spacing w:after="0" w:line="240" w:lineRule="auto"/>
        <w:jc w:val="both"/>
        <w:rPr>
          <w:rFonts w:ascii="Times New Roman" w:hAnsi="Times New Roman"/>
        </w:rPr>
      </w:pPr>
      <w:r w:rsidRPr="008B4ED2">
        <w:rPr>
          <w:rFonts w:ascii="Times New Roman" w:hAnsi="Times New Roman"/>
          <w:sz w:val="24"/>
          <w:szCs w:val="24"/>
        </w:rPr>
        <w:br w:type="textWrapping" w:clear="all"/>
      </w:r>
      <w:r>
        <w:rPr>
          <w:rFonts w:ascii="Times New Roman" w:hAnsi="Times New Roman"/>
          <w:sz w:val="20"/>
          <w:szCs w:val="20"/>
        </w:rPr>
        <w:t xml:space="preserve">Note: </w:t>
      </w:r>
      <w:r w:rsidRPr="00032646">
        <w:rPr>
          <w:rFonts w:ascii="Times New Roman" w:hAnsi="Times New Roman"/>
          <w:sz w:val="20"/>
          <w:szCs w:val="20"/>
        </w:rPr>
        <w:t>*</w:t>
      </w:r>
      <w:r w:rsidRPr="00032646">
        <w:rPr>
          <w:rFonts w:ascii="Times New Roman" w:hAnsi="Times New Roman"/>
          <w:bCs/>
          <w:iCs/>
          <w:sz w:val="20"/>
          <w:szCs w:val="20"/>
        </w:rPr>
        <w:t xml:space="preserve"> </w:t>
      </w:r>
      <w:r w:rsidRPr="00032646">
        <w:rPr>
          <w:rFonts w:ascii="Times New Roman" w:hAnsi="Times New Roman"/>
          <w:bCs/>
          <w:i/>
          <w:iCs/>
          <w:sz w:val="20"/>
          <w:szCs w:val="20"/>
        </w:rPr>
        <w:t>p</w:t>
      </w:r>
      <w:r w:rsidRPr="00032646">
        <w:rPr>
          <w:rFonts w:ascii="Times New Roman" w:hAnsi="Times New Roman"/>
          <w:bCs/>
          <w:iCs/>
          <w:sz w:val="20"/>
          <w:szCs w:val="20"/>
        </w:rPr>
        <w:t xml:space="preserve"> &lt;.05; ** </w:t>
      </w:r>
      <w:r w:rsidRPr="00032646">
        <w:rPr>
          <w:rFonts w:ascii="Times New Roman" w:hAnsi="Times New Roman"/>
          <w:bCs/>
          <w:i/>
          <w:iCs/>
          <w:sz w:val="20"/>
          <w:szCs w:val="20"/>
        </w:rPr>
        <w:t>p</w:t>
      </w:r>
      <w:r w:rsidRPr="00032646">
        <w:rPr>
          <w:rFonts w:ascii="Times New Roman" w:hAnsi="Times New Roman"/>
          <w:bCs/>
          <w:iCs/>
          <w:sz w:val="20"/>
          <w:szCs w:val="20"/>
        </w:rPr>
        <w:t xml:space="preserve"> &lt;.01</w:t>
      </w:r>
      <w:r>
        <w:rPr>
          <w:rFonts w:ascii="Times New Roman" w:hAnsi="Times New Roman"/>
          <w:bCs/>
          <w:iCs/>
          <w:sz w:val="20"/>
          <w:szCs w:val="20"/>
        </w:rPr>
        <w:t xml:space="preserve">; </w:t>
      </w:r>
      <w:r w:rsidRPr="00E568CF">
        <w:rPr>
          <w:rFonts w:ascii="Times New Roman" w:hAnsi="Times New Roman"/>
          <w:sz w:val="20"/>
        </w:rPr>
        <w:t xml:space="preserve">HADS </w:t>
      </w:r>
      <w:r>
        <w:rPr>
          <w:rFonts w:ascii="Times New Roman" w:hAnsi="Times New Roman"/>
          <w:sz w:val="20"/>
        </w:rPr>
        <w:t xml:space="preserve">total </w:t>
      </w:r>
      <w:r w:rsidRPr="00E568CF">
        <w:rPr>
          <w:rFonts w:ascii="Times New Roman" w:hAnsi="Times New Roman"/>
          <w:sz w:val="20"/>
        </w:rPr>
        <w:t>= Hospital Anxiety and Depression Scale</w:t>
      </w:r>
      <w:r>
        <w:rPr>
          <w:rFonts w:ascii="Times New Roman" w:hAnsi="Times New Roman"/>
          <w:sz w:val="20"/>
        </w:rPr>
        <w:t xml:space="preserve"> total scores</w:t>
      </w:r>
      <w:r w:rsidRPr="00E568CF">
        <w:rPr>
          <w:rFonts w:ascii="Times New Roman" w:hAnsi="Times New Roman"/>
          <w:sz w:val="20"/>
        </w:rPr>
        <w:t xml:space="preserve">; IES-R </w:t>
      </w:r>
      <w:r>
        <w:rPr>
          <w:rFonts w:ascii="Times New Roman" w:hAnsi="Times New Roman"/>
          <w:sz w:val="20"/>
        </w:rPr>
        <w:t xml:space="preserve">total </w:t>
      </w:r>
      <w:r w:rsidRPr="00E568CF">
        <w:rPr>
          <w:rFonts w:ascii="Times New Roman" w:hAnsi="Times New Roman"/>
          <w:sz w:val="20"/>
        </w:rPr>
        <w:t>= Impact of Events Scale: Revised</w:t>
      </w:r>
      <w:r>
        <w:rPr>
          <w:rFonts w:ascii="Times New Roman" w:hAnsi="Times New Roman"/>
          <w:sz w:val="20"/>
        </w:rPr>
        <w:t xml:space="preserve"> total scores</w:t>
      </w:r>
      <w:r w:rsidRPr="00E568CF">
        <w:rPr>
          <w:rFonts w:ascii="Times New Roman" w:hAnsi="Times New Roman"/>
          <w:sz w:val="20"/>
        </w:rPr>
        <w:t xml:space="preserve">; MCQ-30 POS = Metacognition Questionnaire-30: Positive Beliefs about Worry Subscale; MCQ-30 NEG = Metacognition Questionnaire-30: Negative Beliefs about Worry Subscale; MCQ-30 CC = Metacognition Questionnaire-30: Cognitive Confidence Subscale; MCQ-30 NC = Metacognition Questionnaire-30: Need to Control Thoughts Subscale; MCQ-30 CSC = Metacognition Questionnaire-30: Cognitive Self-Consciousness Subscale; SF-12 </w:t>
      </w:r>
      <w:r>
        <w:rPr>
          <w:rFonts w:ascii="Times New Roman" w:hAnsi="Times New Roman"/>
          <w:sz w:val="20"/>
        </w:rPr>
        <w:t>PCS</w:t>
      </w:r>
      <w:r w:rsidRPr="00E568CF">
        <w:rPr>
          <w:rFonts w:ascii="Times New Roman" w:hAnsi="Times New Roman"/>
          <w:sz w:val="20"/>
        </w:rPr>
        <w:t xml:space="preserve"> = </w:t>
      </w:r>
      <w:r w:rsidRPr="00E568CF">
        <w:rPr>
          <w:rFonts w:ascii="Times New Roman" w:eastAsia="Times New Roman" w:hAnsi="Times New Roman"/>
          <w:iCs/>
          <w:sz w:val="20"/>
        </w:rPr>
        <w:t>Short Form Health Survey</w:t>
      </w:r>
      <w:r w:rsidRPr="00E568CF">
        <w:rPr>
          <w:rFonts w:ascii="Times New Roman" w:eastAsia="Times New Roman" w:hAnsi="Times New Roman"/>
          <w:sz w:val="20"/>
        </w:rPr>
        <w:t xml:space="preserve"> Physical Component Summary. </w:t>
      </w:r>
    </w:p>
    <w:p w14:paraId="17807C59" w14:textId="6BF6F30C" w:rsidR="001452D7" w:rsidRPr="00377ED4" w:rsidRDefault="001452D7" w:rsidP="003843A0">
      <w:pPr>
        <w:pStyle w:val="EndNoteBibliography"/>
        <w:spacing w:line="360" w:lineRule="auto"/>
        <w:ind w:left="720" w:hanging="720"/>
        <w:rPr>
          <w:rFonts w:ascii="Times New Roman" w:hAnsi="Times New Roman" w:cs="Times New Roman"/>
          <w:sz w:val="24"/>
          <w:lang w:val="en-GB"/>
        </w:rPr>
      </w:pPr>
    </w:p>
    <w:p w14:paraId="1EE853D2" w14:textId="4A4E4FB1" w:rsidR="00377ED4" w:rsidRDefault="00377ED4">
      <w:pPr>
        <w:spacing w:after="160" w:line="259" w:lineRule="auto"/>
        <w:rPr>
          <w:rFonts w:ascii="Times New Roman" w:hAnsi="Times New Roman"/>
          <w:b/>
          <w:sz w:val="28"/>
          <w:szCs w:val="24"/>
          <w:lang w:val="da-DK"/>
        </w:rPr>
      </w:pPr>
      <w:r>
        <w:rPr>
          <w:rFonts w:ascii="Times New Roman" w:hAnsi="Times New Roman"/>
          <w:b/>
          <w:sz w:val="28"/>
          <w:szCs w:val="24"/>
          <w:lang w:val="da-DK"/>
        </w:rPr>
        <w:br w:type="page"/>
      </w:r>
    </w:p>
    <w:p w14:paraId="51ACB8DA" w14:textId="77777777" w:rsidR="00377ED4" w:rsidRPr="008B4ED2" w:rsidRDefault="00377ED4" w:rsidP="00377ED4">
      <w:pPr>
        <w:spacing w:after="0" w:line="360" w:lineRule="auto"/>
        <w:rPr>
          <w:rFonts w:ascii="Times New Roman" w:hAnsi="Times New Roman"/>
          <w:b/>
          <w:sz w:val="24"/>
          <w:szCs w:val="24"/>
        </w:rPr>
      </w:pPr>
      <w:r w:rsidRPr="008B4ED2">
        <w:rPr>
          <w:rFonts w:ascii="Times New Roman" w:hAnsi="Times New Roman"/>
          <w:b/>
          <w:sz w:val="24"/>
          <w:szCs w:val="24"/>
        </w:rPr>
        <w:t xml:space="preserve">Table 3. </w:t>
      </w:r>
      <w:r>
        <w:rPr>
          <w:rFonts w:ascii="Times New Roman" w:hAnsi="Times New Roman"/>
          <w:sz w:val="24"/>
          <w:szCs w:val="24"/>
        </w:rPr>
        <w:t>Final regression models predicting</w:t>
      </w:r>
      <w:r w:rsidRPr="008B4ED2">
        <w:rPr>
          <w:rFonts w:ascii="Times New Roman" w:hAnsi="Times New Roman"/>
          <w:sz w:val="24"/>
          <w:szCs w:val="24"/>
        </w:rPr>
        <w:t xml:space="preserve"> (</w:t>
      </w:r>
      <w:r>
        <w:rPr>
          <w:rFonts w:ascii="Times New Roman" w:hAnsi="Times New Roman"/>
          <w:sz w:val="24"/>
          <w:szCs w:val="24"/>
        </w:rPr>
        <w:t>i</w:t>
      </w:r>
      <w:r w:rsidRPr="008B4ED2">
        <w:rPr>
          <w:rFonts w:ascii="Times New Roman" w:hAnsi="Times New Roman"/>
          <w:sz w:val="24"/>
          <w:szCs w:val="24"/>
        </w:rPr>
        <w:t xml:space="preserve">) emotional distress (HADS </w:t>
      </w:r>
      <w:r>
        <w:rPr>
          <w:rFonts w:ascii="Times New Roman" w:hAnsi="Times New Roman"/>
          <w:sz w:val="24"/>
          <w:szCs w:val="24"/>
        </w:rPr>
        <w:t>t</w:t>
      </w:r>
      <w:r w:rsidRPr="008B4ED2">
        <w:rPr>
          <w:rFonts w:ascii="Times New Roman" w:hAnsi="Times New Roman"/>
          <w:sz w:val="24"/>
          <w:szCs w:val="24"/>
        </w:rPr>
        <w:t>otal) and (</w:t>
      </w:r>
      <w:r>
        <w:rPr>
          <w:rFonts w:ascii="Times New Roman" w:hAnsi="Times New Roman"/>
          <w:sz w:val="24"/>
          <w:szCs w:val="24"/>
        </w:rPr>
        <w:t>ii</w:t>
      </w:r>
      <w:r w:rsidRPr="008B4ED2">
        <w:rPr>
          <w:rFonts w:ascii="Times New Roman" w:hAnsi="Times New Roman"/>
          <w:sz w:val="24"/>
          <w:szCs w:val="24"/>
        </w:rPr>
        <w:t xml:space="preserve">) </w:t>
      </w:r>
      <w:r>
        <w:rPr>
          <w:rFonts w:ascii="Times New Roman" w:hAnsi="Times New Roman"/>
          <w:sz w:val="24"/>
          <w:szCs w:val="24"/>
        </w:rPr>
        <w:t>p</w:t>
      </w:r>
      <w:r w:rsidRPr="008B4ED2">
        <w:rPr>
          <w:rFonts w:ascii="Times New Roman" w:hAnsi="Times New Roman"/>
          <w:sz w:val="24"/>
          <w:szCs w:val="24"/>
        </w:rPr>
        <w:t>ost-traumatic stress symptoms (IES-R)</w:t>
      </w:r>
    </w:p>
    <w:p w14:paraId="6A3C5B15" w14:textId="77777777" w:rsidR="00377ED4" w:rsidRPr="00901570" w:rsidRDefault="00377ED4" w:rsidP="00377ED4">
      <w:pPr>
        <w:spacing w:after="0" w:line="240" w:lineRule="auto"/>
        <w:ind w:firstLine="567"/>
        <w:jc w:val="both"/>
        <w:rPr>
          <w:rFonts w:ascii="Times New Roman" w:hAnsi="Times New Roman"/>
        </w:rPr>
      </w:pPr>
    </w:p>
    <w:tbl>
      <w:tblPr>
        <w:tblStyle w:val="TableGrid"/>
        <w:tblW w:w="14000" w:type="dxa"/>
        <w:tblLayout w:type="fixed"/>
        <w:tblLook w:val="04A0" w:firstRow="1" w:lastRow="0" w:firstColumn="1" w:lastColumn="0" w:noHBand="0" w:noVBand="1"/>
      </w:tblPr>
      <w:tblGrid>
        <w:gridCol w:w="3227"/>
        <w:gridCol w:w="2835"/>
        <w:gridCol w:w="709"/>
        <w:gridCol w:w="850"/>
        <w:gridCol w:w="2268"/>
        <w:gridCol w:w="1134"/>
        <w:gridCol w:w="1134"/>
        <w:gridCol w:w="1843"/>
      </w:tblGrid>
      <w:tr w:rsidR="00377ED4" w:rsidRPr="00032646" w14:paraId="364BE6C5" w14:textId="77777777" w:rsidTr="00A20DFC">
        <w:tc>
          <w:tcPr>
            <w:tcW w:w="3227" w:type="dxa"/>
            <w:tcBorders>
              <w:top w:val="single" w:sz="4" w:space="0" w:color="auto"/>
              <w:left w:val="nil"/>
              <w:bottom w:val="nil"/>
              <w:right w:val="nil"/>
            </w:tcBorders>
          </w:tcPr>
          <w:p w14:paraId="287F374E" w14:textId="77777777" w:rsidR="00377ED4" w:rsidRPr="00032646" w:rsidRDefault="00377ED4" w:rsidP="00A20DFC">
            <w:pPr>
              <w:spacing w:before="100" w:beforeAutospacing="1" w:after="100" w:afterAutospacing="1" w:line="360" w:lineRule="auto"/>
              <w:jc w:val="center"/>
              <w:rPr>
                <w:rFonts w:ascii="Times New Roman" w:hAnsi="Times New Roman"/>
                <w:b/>
              </w:rPr>
            </w:pPr>
          </w:p>
        </w:tc>
        <w:tc>
          <w:tcPr>
            <w:tcW w:w="2835" w:type="dxa"/>
            <w:tcBorders>
              <w:top w:val="single" w:sz="4" w:space="0" w:color="auto"/>
              <w:left w:val="nil"/>
              <w:bottom w:val="nil"/>
              <w:right w:val="nil"/>
            </w:tcBorders>
            <w:hideMark/>
          </w:tcPr>
          <w:p w14:paraId="33797CC9" w14:textId="77777777" w:rsidR="00377ED4" w:rsidRPr="00032646" w:rsidRDefault="00377ED4" w:rsidP="00A20DFC">
            <w:pPr>
              <w:spacing w:before="100" w:beforeAutospacing="1" w:after="100" w:afterAutospacing="1" w:line="360" w:lineRule="auto"/>
              <w:jc w:val="center"/>
              <w:rPr>
                <w:rFonts w:ascii="Times New Roman" w:hAnsi="Times New Roman"/>
                <w:b/>
              </w:rPr>
            </w:pPr>
            <w:r w:rsidRPr="00032646">
              <w:rPr>
                <w:rFonts w:ascii="Times New Roman" w:hAnsi="Times New Roman"/>
                <w:b/>
              </w:rPr>
              <w:t>Variable</w:t>
            </w:r>
          </w:p>
        </w:tc>
        <w:tc>
          <w:tcPr>
            <w:tcW w:w="3827" w:type="dxa"/>
            <w:gridSpan w:val="3"/>
            <w:tcBorders>
              <w:top w:val="single" w:sz="4" w:space="0" w:color="auto"/>
              <w:left w:val="nil"/>
              <w:bottom w:val="single" w:sz="4" w:space="0" w:color="auto"/>
              <w:right w:val="nil"/>
            </w:tcBorders>
            <w:hideMark/>
          </w:tcPr>
          <w:p w14:paraId="56B4EF81" w14:textId="77777777" w:rsidR="00377ED4" w:rsidRPr="00032646" w:rsidRDefault="00377ED4" w:rsidP="00A20DFC">
            <w:pPr>
              <w:spacing w:before="100" w:beforeAutospacing="1" w:after="100" w:afterAutospacing="1" w:line="360" w:lineRule="auto"/>
              <w:jc w:val="center"/>
              <w:rPr>
                <w:rFonts w:ascii="Times New Roman" w:hAnsi="Times New Roman"/>
                <w:b/>
              </w:rPr>
            </w:pPr>
            <w:r w:rsidRPr="00032646">
              <w:rPr>
                <w:rFonts w:ascii="Times New Roman" w:hAnsi="Times New Roman"/>
                <w:b/>
              </w:rPr>
              <w:t>Cumulative</w:t>
            </w:r>
          </w:p>
        </w:tc>
        <w:tc>
          <w:tcPr>
            <w:tcW w:w="4111" w:type="dxa"/>
            <w:gridSpan w:val="3"/>
            <w:tcBorders>
              <w:top w:val="single" w:sz="4" w:space="0" w:color="auto"/>
              <w:left w:val="nil"/>
              <w:bottom w:val="single" w:sz="4" w:space="0" w:color="auto"/>
              <w:right w:val="nil"/>
            </w:tcBorders>
            <w:hideMark/>
          </w:tcPr>
          <w:p w14:paraId="76550273" w14:textId="77777777" w:rsidR="00377ED4" w:rsidRPr="00032646" w:rsidRDefault="00377ED4" w:rsidP="00A20DFC">
            <w:pPr>
              <w:spacing w:before="100" w:beforeAutospacing="1" w:after="100" w:afterAutospacing="1" w:line="360" w:lineRule="auto"/>
              <w:jc w:val="center"/>
              <w:rPr>
                <w:rFonts w:ascii="Times New Roman" w:hAnsi="Times New Roman"/>
                <w:b/>
              </w:rPr>
            </w:pPr>
            <w:r w:rsidRPr="00032646">
              <w:rPr>
                <w:rFonts w:ascii="Times New Roman" w:hAnsi="Times New Roman"/>
                <w:b/>
              </w:rPr>
              <w:t>Simultaneous</w:t>
            </w:r>
          </w:p>
        </w:tc>
      </w:tr>
      <w:tr w:rsidR="00377ED4" w:rsidRPr="00032646" w14:paraId="298D2782" w14:textId="77777777" w:rsidTr="00A20DFC">
        <w:tc>
          <w:tcPr>
            <w:tcW w:w="3227" w:type="dxa"/>
            <w:tcBorders>
              <w:top w:val="nil"/>
              <w:left w:val="nil"/>
              <w:bottom w:val="single" w:sz="4" w:space="0" w:color="auto"/>
              <w:right w:val="nil"/>
            </w:tcBorders>
          </w:tcPr>
          <w:p w14:paraId="18E0EA1C" w14:textId="77777777" w:rsidR="00377ED4" w:rsidRPr="00032646" w:rsidRDefault="00377ED4" w:rsidP="00A20DFC">
            <w:pPr>
              <w:spacing w:before="100" w:beforeAutospacing="1" w:after="100" w:afterAutospacing="1" w:line="360" w:lineRule="auto"/>
              <w:rPr>
                <w:rFonts w:ascii="Times New Roman" w:hAnsi="Times New Roman"/>
              </w:rPr>
            </w:pPr>
          </w:p>
        </w:tc>
        <w:tc>
          <w:tcPr>
            <w:tcW w:w="2835" w:type="dxa"/>
            <w:tcBorders>
              <w:top w:val="nil"/>
              <w:left w:val="nil"/>
              <w:bottom w:val="single" w:sz="4" w:space="0" w:color="auto"/>
              <w:right w:val="nil"/>
            </w:tcBorders>
          </w:tcPr>
          <w:p w14:paraId="07820626" w14:textId="77777777" w:rsidR="00377ED4" w:rsidRPr="00032646" w:rsidRDefault="00377ED4" w:rsidP="00A20DFC">
            <w:pPr>
              <w:spacing w:before="100" w:beforeAutospacing="1" w:after="100" w:afterAutospacing="1" w:line="360" w:lineRule="auto"/>
              <w:rPr>
                <w:rFonts w:ascii="Times New Roman" w:hAnsi="Times New Roman"/>
              </w:rPr>
            </w:pPr>
          </w:p>
        </w:tc>
        <w:tc>
          <w:tcPr>
            <w:tcW w:w="709" w:type="dxa"/>
            <w:tcBorders>
              <w:top w:val="single" w:sz="4" w:space="0" w:color="auto"/>
              <w:left w:val="nil"/>
              <w:bottom w:val="single" w:sz="4" w:space="0" w:color="auto"/>
              <w:right w:val="nil"/>
            </w:tcBorders>
            <w:hideMark/>
          </w:tcPr>
          <w:p w14:paraId="22328858" w14:textId="77777777" w:rsidR="00377ED4" w:rsidRPr="00032646" w:rsidRDefault="00377ED4" w:rsidP="00A20DFC">
            <w:pPr>
              <w:spacing w:before="100" w:beforeAutospacing="1" w:after="100" w:afterAutospacing="1" w:line="360" w:lineRule="auto"/>
              <w:rPr>
                <w:rFonts w:ascii="Times New Roman" w:hAnsi="Times New Roman"/>
                <w:b/>
              </w:rPr>
            </w:pPr>
            <w:r w:rsidRPr="00032646">
              <w:rPr>
                <w:rFonts w:ascii="Times New Roman" w:hAnsi="Times New Roman"/>
                <w:b/>
              </w:rPr>
              <w:t>R²</w:t>
            </w:r>
          </w:p>
        </w:tc>
        <w:tc>
          <w:tcPr>
            <w:tcW w:w="850" w:type="dxa"/>
            <w:tcBorders>
              <w:top w:val="single" w:sz="4" w:space="0" w:color="auto"/>
              <w:left w:val="nil"/>
              <w:bottom w:val="single" w:sz="4" w:space="0" w:color="auto"/>
              <w:right w:val="nil"/>
            </w:tcBorders>
            <w:hideMark/>
          </w:tcPr>
          <w:p w14:paraId="07A555B7" w14:textId="77777777" w:rsidR="00377ED4" w:rsidRPr="00032646" w:rsidRDefault="00377ED4" w:rsidP="00A20DFC">
            <w:pPr>
              <w:spacing w:before="100" w:beforeAutospacing="1" w:after="100" w:afterAutospacing="1" w:line="360" w:lineRule="auto"/>
              <w:rPr>
                <w:rFonts w:ascii="Times New Roman" w:hAnsi="Times New Roman"/>
                <w:b/>
              </w:rPr>
            </w:pPr>
            <w:r w:rsidRPr="00032646">
              <w:rPr>
                <w:rFonts w:ascii="Times New Roman" w:hAnsi="Times New Roman"/>
                <w:b/>
              </w:rPr>
              <w:t>∆R²</w:t>
            </w:r>
          </w:p>
        </w:tc>
        <w:tc>
          <w:tcPr>
            <w:tcW w:w="2268" w:type="dxa"/>
            <w:tcBorders>
              <w:top w:val="single" w:sz="4" w:space="0" w:color="auto"/>
              <w:left w:val="nil"/>
              <w:bottom w:val="single" w:sz="4" w:space="0" w:color="auto"/>
              <w:right w:val="nil"/>
            </w:tcBorders>
            <w:hideMark/>
          </w:tcPr>
          <w:p w14:paraId="6CD5F45E" w14:textId="77777777" w:rsidR="00377ED4" w:rsidRPr="00032646" w:rsidRDefault="00377ED4" w:rsidP="00A20DFC">
            <w:pPr>
              <w:spacing w:before="100" w:beforeAutospacing="1" w:after="100" w:afterAutospacing="1" w:line="360" w:lineRule="auto"/>
              <w:rPr>
                <w:rFonts w:ascii="Times New Roman" w:hAnsi="Times New Roman"/>
                <w:b/>
              </w:rPr>
            </w:pPr>
            <w:r w:rsidRPr="00032646">
              <w:rPr>
                <w:rFonts w:ascii="Times New Roman" w:hAnsi="Times New Roman"/>
                <w:b/>
                <w:i/>
              </w:rPr>
              <w:t>F</w:t>
            </w:r>
            <w:r w:rsidRPr="00032646">
              <w:rPr>
                <w:rFonts w:ascii="Times New Roman" w:hAnsi="Times New Roman"/>
                <w:b/>
              </w:rPr>
              <w:t xml:space="preserve"> change</w:t>
            </w:r>
          </w:p>
        </w:tc>
        <w:tc>
          <w:tcPr>
            <w:tcW w:w="1134" w:type="dxa"/>
            <w:tcBorders>
              <w:top w:val="single" w:sz="4" w:space="0" w:color="auto"/>
              <w:left w:val="nil"/>
              <w:bottom w:val="single" w:sz="4" w:space="0" w:color="auto"/>
              <w:right w:val="nil"/>
            </w:tcBorders>
            <w:hideMark/>
          </w:tcPr>
          <w:p w14:paraId="670C9E67" w14:textId="77777777" w:rsidR="00377ED4" w:rsidRPr="00032646" w:rsidRDefault="00377ED4" w:rsidP="00A20DFC">
            <w:pPr>
              <w:spacing w:before="100" w:beforeAutospacing="1" w:after="100" w:afterAutospacing="1" w:line="360" w:lineRule="auto"/>
              <w:rPr>
                <w:rFonts w:ascii="Times New Roman" w:hAnsi="Times New Roman"/>
                <w:b/>
              </w:rPr>
            </w:pPr>
            <w:r w:rsidRPr="00032646">
              <w:rPr>
                <w:rFonts w:ascii="Times New Roman" w:hAnsi="Times New Roman"/>
                <w:b/>
              </w:rPr>
              <w:t>B</w:t>
            </w:r>
          </w:p>
        </w:tc>
        <w:tc>
          <w:tcPr>
            <w:tcW w:w="1134" w:type="dxa"/>
            <w:tcBorders>
              <w:top w:val="single" w:sz="4" w:space="0" w:color="auto"/>
              <w:left w:val="nil"/>
              <w:bottom w:val="single" w:sz="4" w:space="0" w:color="auto"/>
              <w:right w:val="nil"/>
            </w:tcBorders>
            <w:hideMark/>
          </w:tcPr>
          <w:p w14:paraId="6A25B0C1" w14:textId="77777777" w:rsidR="00377ED4" w:rsidRPr="00032646" w:rsidRDefault="00377ED4" w:rsidP="00A20DFC">
            <w:pPr>
              <w:spacing w:before="100" w:beforeAutospacing="1" w:after="100" w:afterAutospacing="1" w:line="360" w:lineRule="auto"/>
              <w:rPr>
                <w:rFonts w:ascii="Times New Roman" w:hAnsi="Times New Roman"/>
                <w:b/>
              </w:rPr>
            </w:pPr>
            <w:r w:rsidRPr="00032646">
              <w:rPr>
                <w:rFonts w:ascii="Times New Roman" w:hAnsi="Times New Roman"/>
                <w:b/>
              </w:rPr>
              <w:t xml:space="preserve"> β</w:t>
            </w:r>
          </w:p>
        </w:tc>
        <w:tc>
          <w:tcPr>
            <w:tcW w:w="1843" w:type="dxa"/>
            <w:tcBorders>
              <w:top w:val="single" w:sz="4" w:space="0" w:color="auto"/>
              <w:left w:val="nil"/>
              <w:bottom w:val="single" w:sz="4" w:space="0" w:color="auto"/>
              <w:right w:val="nil"/>
            </w:tcBorders>
            <w:hideMark/>
          </w:tcPr>
          <w:p w14:paraId="42FAC610" w14:textId="77777777" w:rsidR="00377ED4" w:rsidRPr="00032646" w:rsidRDefault="00377ED4" w:rsidP="00A20DFC">
            <w:pPr>
              <w:spacing w:before="100" w:beforeAutospacing="1" w:after="100" w:afterAutospacing="1" w:line="360" w:lineRule="auto"/>
              <w:rPr>
                <w:rFonts w:ascii="Times New Roman" w:hAnsi="Times New Roman"/>
                <w:b/>
              </w:rPr>
            </w:pPr>
            <w:r w:rsidRPr="00032646">
              <w:rPr>
                <w:rFonts w:ascii="Times New Roman" w:hAnsi="Times New Roman"/>
                <w:b/>
              </w:rPr>
              <w:t>95% CI for B</w:t>
            </w:r>
          </w:p>
        </w:tc>
      </w:tr>
      <w:tr w:rsidR="00377ED4" w:rsidRPr="00032646" w14:paraId="306CC4F6" w14:textId="77777777" w:rsidTr="00A20DFC">
        <w:tc>
          <w:tcPr>
            <w:tcW w:w="14000" w:type="dxa"/>
            <w:gridSpan w:val="8"/>
            <w:tcBorders>
              <w:top w:val="single" w:sz="4" w:space="0" w:color="auto"/>
              <w:left w:val="nil"/>
              <w:bottom w:val="nil"/>
              <w:right w:val="nil"/>
            </w:tcBorders>
          </w:tcPr>
          <w:p w14:paraId="27317BF2" w14:textId="77777777" w:rsidR="00377ED4" w:rsidRPr="00032646" w:rsidRDefault="00377ED4" w:rsidP="00A20DFC">
            <w:pPr>
              <w:spacing w:before="100" w:beforeAutospacing="1" w:after="100" w:afterAutospacing="1" w:line="360" w:lineRule="auto"/>
              <w:jc w:val="center"/>
              <w:rPr>
                <w:rFonts w:ascii="Times New Roman" w:hAnsi="Times New Roman"/>
              </w:rPr>
            </w:pPr>
            <w:r w:rsidRPr="00032646">
              <w:rPr>
                <w:rFonts w:ascii="Times New Roman" w:hAnsi="Times New Roman"/>
                <w:b/>
              </w:rPr>
              <w:t xml:space="preserve">Model 1: </w:t>
            </w:r>
            <w:r>
              <w:rPr>
                <w:rFonts w:ascii="Times New Roman" w:hAnsi="Times New Roman"/>
                <w:b/>
              </w:rPr>
              <w:t xml:space="preserve">Known covariates and metacognitive domains as predictors of emotional distress (HADS total scores; </w:t>
            </w:r>
            <w:r w:rsidRPr="00032646">
              <w:rPr>
                <w:rFonts w:ascii="Times New Roman" w:hAnsi="Times New Roman"/>
                <w:b/>
                <w:i/>
              </w:rPr>
              <w:t xml:space="preserve">n </w:t>
            </w:r>
            <w:r w:rsidRPr="00032646">
              <w:rPr>
                <w:rFonts w:ascii="Times New Roman" w:hAnsi="Times New Roman"/>
                <w:b/>
              </w:rPr>
              <w:t xml:space="preserve">= </w:t>
            </w:r>
            <w:r>
              <w:rPr>
                <w:rFonts w:ascii="Times New Roman" w:hAnsi="Times New Roman"/>
                <w:b/>
              </w:rPr>
              <w:t>87</w:t>
            </w:r>
            <w:r w:rsidRPr="00032646">
              <w:rPr>
                <w:rFonts w:ascii="Times New Roman" w:hAnsi="Times New Roman"/>
                <w:b/>
              </w:rPr>
              <w:t>)</w:t>
            </w:r>
            <w:r w:rsidRPr="00482B22">
              <w:rPr>
                <w:rFonts w:ascii="Times New Roman" w:hAnsi="Times New Roman"/>
                <w:b/>
                <w:highlight w:val="yellow"/>
                <w:vertAlign w:val="superscript"/>
              </w:rPr>
              <w:t>a</w:t>
            </w:r>
          </w:p>
        </w:tc>
      </w:tr>
      <w:tr w:rsidR="00377ED4" w:rsidRPr="00032646" w14:paraId="3190D579" w14:textId="77777777" w:rsidTr="00A20DFC">
        <w:tc>
          <w:tcPr>
            <w:tcW w:w="3227" w:type="dxa"/>
            <w:tcBorders>
              <w:top w:val="single" w:sz="4" w:space="0" w:color="auto"/>
              <w:left w:val="nil"/>
              <w:bottom w:val="nil"/>
              <w:right w:val="nil"/>
            </w:tcBorders>
          </w:tcPr>
          <w:p w14:paraId="57CCE73C" w14:textId="77777777" w:rsidR="00377ED4" w:rsidRPr="00032646" w:rsidRDefault="00377ED4" w:rsidP="00A20DFC">
            <w:pPr>
              <w:spacing w:before="100" w:beforeAutospacing="1" w:after="100" w:afterAutospacing="1" w:line="360" w:lineRule="auto"/>
              <w:rPr>
                <w:rFonts w:ascii="Times New Roman" w:hAnsi="Times New Roman"/>
                <w:b/>
              </w:rPr>
            </w:pPr>
            <w:r w:rsidRPr="00032646">
              <w:rPr>
                <w:rFonts w:ascii="Times New Roman" w:hAnsi="Times New Roman"/>
                <w:b/>
              </w:rPr>
              <w:t>Step 1</w:t>
            </w:r>
            <w:r>
              <w:rPr>
                <w:rFonts w:ascii="Times New Roman" w:hAnsi="Times New Roman"/>
                <w:b/>
              </w:rPr>
              <w:t>: Covariates</w:t>
            </w:r>
          </w:p>
        </w:tc>
        <w:tc>
          <w:tcPr>
            <w:tcW w:w="2835" w:type="dxa"/>
            <w:tcBorders>
              <w:top w:val="single" w:sz="4" w:space="0" w:color="auto"/>
              <w:left w:val="nil"/>
              <w:bottom w:val="nil"/>
              <w:right w:val="nil"/>
            </w:tcBorders>
          </w:tcPr>
          <w:p w14:paraId="6ACFC8C7" w14:textId="77777777" w:rsidR="00377ED4" w:rsidRPr="00901570" w:rsidRDefault="00377ED4" w:rsidP="00A20DFC">
            <w:pPr>
              <w:spacing w:before="100" w:beforeAutospacing="1" w:after="100" w:afterAutospacing="1" w:line="360" w:lineRule="auto"/>
              <w:rPr>
                <w:rFonts w:ascii="Times New Roman" w:hAnsi="Times New Roman"/>
                <w:b/>
                <w:highlight w:val="yellow"/>
              </w:rPr>
            </w:pPr>
            <w:r>
              <w:rPr>
                <w:rFonts w:ascii="Times New Roman" w:hAnsi="Times New Roman"/>
                <w:sz w:val="24"/>
                <w:szCs w:val="24"/>
              </w:rPr>
              <w:t>Current a</w:t>
            </w:r>
            <w:r w:rsidRPr="008B4ED2">
              <w:rPr>
                <w:rFonts w:ascii="Times New Roman" w:hAnsi="Times New Roman"/>
                <w:sz w:val="24"/>
                <w:szCs w:val="24"/>
              </w:rPr>
              <w:t>ge</w:t>
            </w:r>
          </w:p>
        </w:tc>
        <w:tc>
          <w:tcPr>
            <w:tcW w:w="709" w:type="dxa"/>
            <w:tcBorders>
              <w:top w:val="single" w:sz="4" w:space="0" w:color="auto"/>
              <w:left w:val="nil"/>
              <w:bottom w:val="nil"/>
              <w:right w:val="nil"/>
            </w:tcBorders>
          </w:tcPr>
          <w:p w14:paraId="40566E48" w14:textId="77777777" w:rsidR="00377ED4" w:rsidRPr="00D540DA" w:rsidRDefault="00377ED4" w:rsidP="00A20DFC">
            <w:pPr>
              <w:spacing w:before="100" w:beforeAutospacing="1" w:after="100" w:afterAutospacing="1" w:line="360" w:lineRule="auto"/>
              <w:rPr>
                <w:rFonts w:ascii="Times New Roman" w:hAnsi="Times New Roman"/>
              </w:rPr>
            </w:pPr>
            <w:r w:rsidRPr="00D540DA">
              <w:rPr>
                <w:rFonts w:ascii="Times New Roman" w:hAnsi="Times New Roman"/>
              </w:rPr>
              <w:t>.</w:t>
            </w:r>
            <w:r w:rsidRPr="00901570">
              <w:rPr>
                <w:rFonts w:ascii="Times New Roman" w:hAnsi="Times New Roman"/>
              </w:rPr>
              <w:t>15</w:t>
            </w:r>
          </w:p>
        </w:tc>
        <w:tc>
          <w:tcPr>
            <w:tcW w:w="850" w:type="dxa"/>
            <w:tcBorders>
              <w:top w:val="single" w:sz="4" w:space="0" w:color="auto"/>
              <w:left w:val="nil"/>
              <w:bottom w:val="nil"/>
              <w:right w:val="nil"/>
            </w:tcBorders>
          </w:tcPr>
          <w:p w14:paraId="4ED1A0E3" w14:textId="77777777" w:rsidR="00377ED4" w:rsidRPr="00D540DA" w:rsidRDefault="00377ED4" w:rsidP="00A20DFC">
            <w:pPr>
              <w:spacing w:before="100" w:beforeAutospacing="1" w:after="100" w:afterAutospacing="1" w:line="360" w:lineRule="auto"/>
              <w:rPr>
                <w:rFonts w:ascii="Times New Roman" w:hAnsi="Times New Roman"/>
              </w:rPr>
            </w:pPr>
            <w:r w:rsidRPr="00901570">
              <w:rPr>
                <w:rFonts w:ascii="Times New Roman" w:hAnsi="Times New Roman"/>
              </w:rPr>
              <w:t>.10</w:t>
            </w:r>
          </w:p>
        </w:tc>
        <w:tc>
          <w:tcPr>
            <w:tcW w:w="2268" w:type="dxa"/>
            <w:tcBorders>
              <w:top w:val="single" w:sz="4" w:space="0" w:color="auto"/>
              <w:left w:val="nil"/>
              <w:bottom w:val="nil"/>
              <w:right w:val="nil"/>
            </w:tcBorders>
          </w:tcPr>
          <w:p w14:paraId="5B161169" w14:textId="77777777" w:rsidR="00377ED4" w:rsidRPr="00D540DA" w:rsidRDefault="00377ED4" w:rsidP="00A20DFC">
            <w:pPr>
              <w:spacing w:before="100" w:beforeAutospacing="1" w:after="100" w:afterAutospacing="1" w:line="360" w:lineRule="auto"/>
              <w:rPr>
                <w:rFonts w:ascii="Times New Roman" w:hAnsi="Times New Roman"/>
                <w:i/>
              </w:rPr>
            </w:pPr>
            <w:r w:rsidRPr="00D540DA">
              <w:rPr>
                <w:rFonts w:ascii="Times New Roman" w:hAnsi="Times New Roman"/>
                <w:i/>
              </w:rPr>
              <w:t xml:space="preserve">F </w:t>
            </w:r>
            <w:r w:rsidRPr="00901570">
              <w:rPr>
                <w:rFonts w:ascii="Times New Roman" w:hAnsi="Times New Roman"/>
              </w:rPr>
              <w:t>(5</w:t>
            </w:r>
            <w:r w:rsidRPr="00D540DA">
              <w:rPr>
                <w:rFonts w:ascii="Times New Roman" w:hAnsi="Times New Roman"/>
              </w:rPr>
              <w:t>, 8</w:t>
            </w:r>
            <w:r w:rsidRPr="00901570">
              <w:rPr>
                <w:rFonts w:ascii="Times New Roman" w:hAnsi="Times New Roman"/>
              </w:rPr>
              <w:t>6</w:t>
            </w:r>
            <w:r w:rsidRPr="00D540DA">
              <w:rPr>
                <w:rFonts w:ascii="Times New Roman" w:hAnsi="Times New Roman"/>
              </w:rPr>
              <w:t>) = 2</w:t>
            </w:r>
            <w:r w:rsidRPr="00901570">
              <w:rPr>
                <w:rFonts w:ascii="Times New Roman" w:hAnsi="Times New Roman"/>
              </w:rPr>
              <w:t>.87</w:t>
            </w:r>
            <w:r w:rsidRPr="00D540DA">
              <w:rPr>
                <w:rFonts w:ascii="Times New Roman" w:hAnsi="Times New Roman"/>
              </w:rPr>
              <w:t>*</w:t>
            </w:r>
          </w:p>
        </w:tc>
        <w:tc>
          <w:tcPr>
            <w:tcW w:w="1134" w:type="dxa"/>
            <w:tcBorders>
              <w:top w:val="single" w:sz="4" w:space="0" w:color="auto"/>
              <w:left w:val="nil"/>
              <w:bottom w:val="nil"/>
              <w:right w:val="nil"/>
            </w:tcBorders>
          </w:tcPr>
          <w:p w14:paraId="78A6C707" w14:textId="77777777" w:rsidR="00377ED4" w:rsidRPr="00D540DA" w:rsidRDefault="00377ED4" w:rsidP="00A20DFC">
            <w:pPr>
              <w:spacing w:before="100" w:beforeAutospacing="1" w:after="100" w:afterAutospacing="1" w:line="360" w:lineRule="auto"/>
              <w:rPr>
                <w:rFonts w:ascii="Times New Roman" w:hAnsi="Times New Roman"/>
              </w:rPr>
            </w:pPr>
            <w:r w:rsidRPr="00901570">
              <w:rPr>
                <w:rFonts w:ascii="Times New Roman" w:hAnsi="Times New Roman"/>
              </w:rPr>
              <w:t>-.07</w:t>
            </w:r>
          </w:p>
        </w:tc>
        <w:tc>
          <w:tcPr>
            <w:tcW w:w="1134" w:type="dxa"/>
            <w:tcBorders>
              <w:top w:val="single" w:sz="4" w:space="0" w:color="auto"/>
              <w:left w:val="nil"/>
              <w:bottom w:val="nil"/>
              <w:right w:val="nil"/>
            </w:tcBorders>
          </w:tcPr>
          <w:p w14:paraId="312E483D" w14:textId="77777777" w:rsidR="00377ED4" w:rsidRPr="00D540DA" w:rsidRDefault="00377ED4" w:rsidP="00A20DFC">
            <w:pPr>
              <w:spacing w:before="100" w:beforeAutospacing="1" w:after="100" w:afterAutospacing="1" w:line="360" w:lineRule="auto"/>
              <w:rPr>
                <w:rFonts w:ascii="Times New Roman" w:hAnsi="Times New Roman"/>
              </w:rPr>
            </w:pPr>
            <w:r w:rsidRPr="00D540DA">
              <w:rPr>
                <w:rFonts w:ascii="Times New Roman" w:hAnsi="Times New Roman"/>
                <w:sz w:val="24"/>
                <w:szCs w:val="24"/>
              </w:rPr>
              <w:t>-.019</w:t>
            </w:r>
          </w:p>
        </w:tc>
        <w:tc>
          <w:tcPr>
            <w:tcW w:w="1843" w:type="dxa"/>
            <w:tcBorders>
              <w:top w:val="single" w:sz="4" w:space="0" w:color="auto"/>
              <w:left w:val="nil"/>
              <w:bottom w:val="nil"/>
              <w:right w:val="nil"/>
            </w:tcBorders>
          </w:tcPr>
          <w:p w14:paraId="579606D4" w14:textId="77777777" w:rsidR="00377ED4" w:rsidRPr="00D540DA" w:rsidRDefault="00377ED4" w:rsidP="00A20DFC">
            <w:pPr>
              <w:spacing w:before="100" w:beforeAutospacing="1" w:after="100" w:afterAutospacing="1" w:line="360" w:lineRule="auto"/>
              <w:rPr>
                <w:rFonts w:ascii="Times New Roman" w:hAnsi="Times New Roman"/>
              </w:rPr>
            </w:pPr>
            <w:r w:rsidRPr="00901570">
              <w:rPr>
                <w:rFonts w:ascii="Times New Roman" w:hAnsi="Times New Roman"/>
              </w:rPr>
              <w:t>-.69 to .72</w:t>
            </w:r>
          </w:p>
        </w:tc>
      </w:tr>
      <w:tr w:rsidR="00377ED4" w:rsidRPr="00032646" w14:paraId="2BDA3E48" w14:textId="77777777" w:rsidTr="00A20DFC">
        <w:tc>
          <w:tcPr>
            <w:tcW w:w="3227" w:type="dxa"/>
            <w:tcBorders>
              <w:top w:val="nil"/>
              <w:left w:val="nil"/>
              <w:bottom w:val="nil"/>
              <w:right w:val="nil"/>
            </w:tcBorders>
          </w:tcPr>
          <w:p w14:paraId="1C5A505C" w14:textId="77777777" w:rsidR="00377ED4" w:rsidRPr="00032646" w:rsidRDefault="00377ED4" w:rsidP="00A20DFC">
            <w:pPr>
              <w:spacing w:before="100" w:beforeAutospacing="1" w:after="100" w:afterAutospacing="1" w:line="360" w:lineRule="auto"/>
              <w:rPr>
                <w:rFonts w:ascii="Times New Roman" w:hAnsi="Times New Roman"/>
              </w:rPr>
            </w:pPr>
          </w:p>
        </w:tc>
        <w:tc>
          <w:tcPr>
            <w:tcW w:w="2835" w:type="dxa"/>
            <w:tcBorders>
              <w:top w:val="nil"/>
              <w:left w:val="nil"/>
              <w:bottom w:val="nil"/>
              <w:right w:val="nil"/>
            </w:tcBorders>
          </w:tcPr>
          <w:p w14:paraId="4FC9A540" w14:textId="77777777" w:rsidR="00377ED4" w:rsidRPr="00901570" w:rsidRDefault="00377ED4" w:rsidP="00A20DFC">
            <w:pPr>
              <w:spacing w:before="100" w:beforeAutospacing="1" w:after="100" w:afterAutospacing="1" w:line="360" w:lineRule="auto"/>
              <w:rPr>
                <w:rFonts w:ascii="Times New Roman" w:hAnsi="Times New Roman"/>
                <w:highlight w:val="yellow"/>
              </w:rPr>
            </w:pPr>
            <w:r w:rsidRPr="008B4ED2">
              <w:rPr>
                <w:rFonts w:ascii="Times New Roman" w:hAnsi="Times New Roman"/>
                <w:sz w:val="24"/>
                <w:szCs w:val="24"/>
              </w:rPr>
              <w:t>Gender</w:t>
            </w:r>
          </w:p>
        </w:tc>
        <w:tc>
          <w:tcPr>
            <w:tcW w:w="709" w:type="dxa"/>
            <w:tcBorders>
              <w:top w:val="nil"/>
              <w:left w:val="nil"/>
              <w:bottom w:val="nil"/>
              <w:right w:val="nil"/>
            </w:tcBorders>
          </w:tcPr>
          <w:p w14:paraId="05D55B33" w14:textId="77777777" w:rsidR="00377ED4" w:rsidRPr="00D540DA" w:rsidRDefault="00377ED4" w:rsidP="00A20DFC">
            <w:pPr>
              <w:spacing w:before="100" w:beforeAutospacing="1" w:after="100" w:afterAutospacing="1" w:line="360" w:lineRule="auto"/>
              <w:rPr>
                <w:rFonts w:ascii="Times New Roman" w:hAnsi="Times New Roman"/>
              </w:rPr>
            </w:pPr>
          </w:p>
        </w:tc>
        <w:tc>
          <w:tcPr>
            <w:tcW w:w="850" w:type="dxa"/>
            <w:tcBorders>
              <w:top w:val="nil"/>
              <w:left w:val="nil"/>
              <w:bottom w:val="nil"/>
              <w:right w:val="nil"/>
            </w:tcBorders>
          </w:tcPr>
          <w:p w14:paraId="651869EC" w14:textId="77777777" w:rsidR="00377ED4" w:rsidRPr="00D540DA" w:rsidRDefault="00377ED4" w:rsidP="00A20DFC">
            <w:pPr>
              <w:spacing w:before="100" w:beforeAutospacing="1" w:after="100" w:afterAutospacing="1" w:line="360" w:lineRule="auto"/>
              <w:rPr>
                <w:rFonts w:ascii="Times New Roman" w:hAnsi="Times New Roman"/>
              </w:rPr>
            </w:pPr>
          </w:p>
        </w:tc>
        <w:tc>
          <w:tcPr>
            <w:tcW w:w="2268" w:type="dxa"/>
            <w:tcBorders>
              <w:top w:val="nil"/>
              <w:left w:val="nil"/>
              <w:bottom w:val="nil"/>
              <w:right w:val="nil"/>
            </w:tcBorders>
          </w:tcPr>
          <w:p w14:paraId="74A47DFD" w14:textId="77777777" w:rsidR="00377ED4" w:rsidRPr="00D540DA" w:rsidRDefault="00377ED4" w:rsidP="00A20DFC">
            <w:pPr>
              <w:spacing w:before="100" w:beforeAutospacing="1" w:after="100" w:afterAutospacing="1" w:line="360" w:lineRule="auto"/>
              <w:rPr>
                <w:rFonts w:ascii="Times New Roman" w:hAnsi="Times New Roman"/>
              </w:rPr>
            </w:pPr>
          </w:p>
        </w:tc>
        <w:tc>
          <w:tcPr>
            <w:tcW w:w="1134" w:type="dxa"/>
            <w:tcBorders>
              <w:top w:val="nil"/>
              <w:left w:val="nil"/>
              <w:bottom w:val="nil"/>
              <w:right w:val="nil"/>
            </w:tcBorders>
          </w:tcPr>
          <w:p w14:paraId="65824B65" w14:textId="77777777" w:rsidR="00377ED4" w:rsidRPr="00D540DA" w:rsidRDefault="00377ED4" w:rsidP="00A20DFC">
            <w:pPr>
              <w:spacing w:before="100" w:beforeAutospacing="1" w:after="100" w:afterAutospacing="1" w:line="360" w:lineRule="auto"/>
              <w:rPr>
                <w:rFonts w:ascii="Times New Roman" w:hAnsi="Times New Roman"/>
              </w:rPr>
            </w:pPr>
            <w:r w:rsidRPr="00901570">
              <w:rPr>
                <w:rFonts w:ascii="Times New Roman" w:hAnsi="Times New Roman"/>
              </w:rPr>
              <w:t>1.49</w:t>
            </w:r>
          </w:p>
        </w:tc>
        <w:tc>
          <w:tcPr>
            <w:tcW w:w="1134" w:type="dxa"/>
            <w:tcBorders>
              <w:top w:val="nil"/>
              <w:left w:val="nil"/>
              <w:bottom w:val="nil"/>
              <w:right w:val="nil"/>
            </w:tcBorders>
          </w:tcPr>
          <w:p w14:paraId="52933E87" w14:textId="77777777" w:rsidR="00377ED4" w:rsidRPr="00D540DA" w:rsidRDefault="00377ED4" w:rsidP="00A20DFC">
            <w:pPr>
              <w:spacing w:before="100" w:beforeAutospacing="1" w:after="100" w:afterAutospacing="1" w:line="360" w:lineRule="auto"/>
              <w:rPr>
                <w:rFonts w:ascii="Times New Roman" w:hAnsi="Times New Roman"/>
              </w:rPr>
            </w:pPr>
            <w:r w:rsidRPr="00D540DA">
              <w:rPr>
                <w:rFonts w:ascii="Times New Roman" w:hAnsi="Times New Roman"/>
                <w:sz w:val="24"/>
                <w:szCs w:val="24"/>
              </w:rPr>
              <w:t>.099</w:t>
            </w:r>
          </w:p>
        </w:tc>
        <w:tc>
          <w:tcPr>
            <w:tcW w:w="1843" w:type="dxa"/>
            <w:tcBorders>
              <w:top w:val="nil"/>
              <w:left w:val="nil"/>
              <w:bottom w:val="nil"/>
              <w:right w:val="nil"/>
            </w:tcBorders>
          </w:tcPr>
          <w:p w14:paraId="75D29CE7" w14:textId="77777777" w:rsidR="00377ED4" w:rsidRPr="00D540DA" w:rsidRDefault="00377ED4" w:rsidP="00A20DFC">
            <w:pPr>
              <w:spacing w:before="100" w:beforeAutospacing="1" w:after="100" w:afterAutospacing="1" w:line="360" w:lineRule="auto"/>
              <w:rPr>
                <w:rFonts w:ascii="Times New Roman" w:hAnsi="Times New Roman"/>
              </w:rPr>
            </w:pPr>
            <w:r w:rsidRPr="00901570">
              <w:rPr>
                <w:rFonts w:ascii="Times New Roman" w:hAnsi="Times New Roman"/>
              </w:rPr>
              <w:t>-.90 to 3.86</w:t>
            </w:r>
          </w:p>
        </w:tc>
      </w:tr>
      <w:tr w:rsidR="00377ED4" w:rsidRPr="00032646" w14:paraId="5800A0A5" w14:textId="77777777" w:rsidTr="00A20DFC">
        <w:tc>
          <w:tcPr>
            <w:tcW w:w="3227" w:type="dxa"/>
            <w:tcBorders>
              <w:top w:val="nil"/>
              <w:left w:val="nil"/>
              <w:bottom w:val="nil"/>
              <w:right w:val="nil"/>
            </w:tcBorders>
          </w:tcPr>
          <w:p w14:paraId="6E942D71" w14:textId="77777777" w:rsidR="00377ED4" w:rsidRPr="00032646" w:rsidRDefault="00377ED4" w:rsidP="00A20DFC">
            <w:pPr>
              <w:spacing w:before="100" w:beforeAutospacing="1" w:after="100" w:afterAutospacing="1" w:line="360" w:lineRule="auto"/>
              <w:rPr>
                <w:rFonts w:ascii="Times New Roman" w:hAnsi="Times New Roman"/>
              </w:rPr>
            </w:pPr>
          </w:p>
        </w:tc>
        <w:tc>
          <w:tcPr>
            <w:tcW w:w="2835" w:type="dxa"/>
            <w:tcBorders>
              <w:top w:val="nil"/>
              <w:left w:val="nil"/>
              <w:bottom w:val="nil"/>
              <w:right w:val="nil"/>
            </w:tcBorders>
          </w:tcPr>
          <w:p w14:paraId="45A0275C" w14:textId="77777777" w:rsidR="00377ED4" w:rsidRPr="00771E9A" w:rsidRDefault="00377ED4" w:rsidP="00A20DFC">
            <w:pPr>
              <w:spacing w:before="100" w:beforeAutospacing="1" w:after="100" w:afterAutospacing="1" w:line="360" w:lineRule="auto"/>
              <w:rPr>
                <w:rFonts w:ascii="Times New Roman" w:hAnsi="Times New Roman"/>
              </w:rPr>
            </w:pPr>
            <w:r w:rsidRPr="00771E9A">
              <w:rPr>
                <w:rFonts w:ascii="Times New Roman" w:hAnsi="Times New Roman"/>
                <w:sz w:val="24"/>
                <w:szCs w:val="24"/>
              </w:rPr>
              <w:t>Age at diagnosis</w:t>
            </w:r>
          </w:p>
        </w:tc>
        <w:tc>
          <w:tcPr>
            <w:tcW w:w="709" w:type="dxa"/>
            <w:tcBorders>
              <w:top w:val="nil"/>
              <w:left w:val="nil"/>
              <w:bottom w:val="nil"/>
              <w:right w:val="nil"/>
            </w:tcBorders>
          </w:tcPr>
          <w:p w14:paraId="2C12D010" w14:textId="77777777" w:rsidR="00377ED4" w:rsidRPr="00D540DA" w:rsidRDefault="00377ED4" w:rsidP="00A20DFC">
            <w:pPr>
              <w:spacing w:before="100" w:beforeAutospacing="1" w:after="100" w:afterAutospacing="1" w:line="360" w:lineRule="auto"/>
              <w:rPr>
                <w:rFonts w:ascii="Times New Roman" w:hAnsi="Times New Roman"/>
              </w:rPr>
            </w:pPr>
          </w:p>
        </w:tc>
        <w:tc>
          <w:tcPr>
            <w:tcW w:w="850" w:type="dxa"/>
            <w:tcBorders>
              <w:top w:val="nil"/>
              <w:left w:val="nil"/>
              <w:bottom w:val="nil"/>
              <w:right w:val="nil"/>
            </w:tcBorders>
          </w:tcPr>
          <w:p w14:paraId="68C4AEE8" w14:textId="77777777" w:rsidR="00377ED4" w:rsidRPr="00D540DA" w:rsidRDefault="00377ED4" w:rsidP="00A20DFC">
            <w:pPr>
              <w:spacing w:before="100" w:beforeAutospacing="1" w:after="100" w:afterAutospacing="1" w:line="360" w:lineRule="auto"/>
              <w:rPr>
                <w:rFonts w:ascii="Times New Roman" w:hAnsi="Times New Roman"/>
              </w:rPr>
            </w:pPr>
          </w:p>
        </w:tc>
        <w:tc>
          <w:tcPr>
            <w:tcW w:w="2268" w:type="dxa"/>
            <w:tcBorders>
              <w:top w:val="nil"/>
              <w:left w:val="nil"/>
              <w:bottom w:val="nil"/>
              <w:right w:val="nil"/>
            </w:tcBorders>
          </w:tcPr>
          <w:p w14:paraId="5C76E3DB" w14:textId="77777777" w:rsidR="00377ED4" w:rsidRPr="00D540DA" w:rsidRDefault="00377ED4" w:rsidP="00A20DFC">
            <w:pPr>
              <w:spacing w:before="100" w:beforeAutospacing="1" w:after="100" w:afterAutospacing="1" w:line="360" w:lineRule="auto"/>
              <w:rPr>
                <w:rFonts w:ascii="Times New Roman" w:hAnsi="Times New Roman"/>
              </w:rPr>
            </w:pPr>
          </w:p>
        </w:tc>
        <w:tc>
          <w:tcPr>
            <w:tcW w:w="1134" w:type="dxa"/>
            <w:tcBorders>
              <w:top w:val="nil"/>
              <w:left w:val="nil"/>
              <w:bottom w:val="nil"/>
              <w:right w:val="nil"/>
            </w:tcBorders>
          </w:tcPr>
          <w:p w14:paraId="58101FC6" w14:textId="77777777" w:rsidR="00377ED4" w:rsidRPr="00D540DA" w:rsidRDefault="00377ED4" w:rsidP="00A20DFC">
            <w:pPr>
              <w:spacing w:before="100" w:beforeAutospacing="1" w:after="100" w:afterAutospacing="1" w:line="360" w:lineRule="auto"/>
              <w:rPr>
                <w:rFonts w:ascii="Times New Roman" w:hAnsi="Times New Roman"/>
              </w:rPr>
            </w:pPr>
            <w:r w:rsidRPr="00901570">
              <w:rPr>
                <w:rFonts w:ascii="Times New Roman" w:hAnsi="Times New Roman"/>
              </w:rPr>
              <w:t>-.03</w:t>
            </w:r>
          </w:p>
        </w:tc>
        <w:tc>
          <w:tcPr>
            <w:tcW w:w="1134" w:type="dxa"/>
            <w:tcBorders>
              <w:top w:val="nil"/>
              <w:left w:val="nil"/>
              <w:bottom w:val="nil"/>
              <w:right w:val="nil"/>
            </w:tcBorders>
          </w:tcPr>
          <w:p w14:paraId="7D9FD940" w14:textId="77777777" w:rsidR="00377ED4" w:rsidRPr="00D540DA" w:rsidRDefault="00377ED4" w:rsidP="00A20DFC">
            <w:pPr>
              <w:spacing w:before="100" w:beforeAutospacing="1" w:after="100" w:afterAutospacing="1" w:line="360" w:lineRule="auto"/>
              <w:rPr>
                <w:rFonts w:ascii="Times New Roman" w:hAnsi="Times New Roman"/>
              </w:rPr>
            </w:pPr>
            <w:r w:rsidRPr="00D540DA">
              <w:rPr>
                <w:rFonts w:ascii="Times New Roman" w:hAnsi="Times New Roman"/>
                <w:sz w:val="24"/>
                <w:szCs w:val="24"/>
              </w:rPr>
              <w:t>-.028</w:t>
            </w:r>
          </w:p>
        </w:tc>
        <w:tc>
          <w:tcPr>
            <w:tcW w:w="1843" w:type="dxa"/>
            <w:tcBorders>
              <w:top w:val="nil"/>
              <w:left w:val="nil"/>
              <w:bottom w:val="nil"/>
              <w:right w:val="nil"/>
            </w:tcBorders>
          </w:tcPr>
          <w:p w14:paraId="785E62C9" w14:textId="77777777" w:rsidR="00377ED4" w:rsidRPr="00D540DA" w:rsidRDefault="00377ED4" w:rsidP="00A20DFC">
            <w:pPr>
              <w:spacing w:before="100" w:beforeAutospacing="1" w:after="100" w:afterAutospacing="1" w:line="360" w:lineRule="auto"/>
              <w:rPr>
                <w:rFonts w:ascii="Times New Roman" w:hAnsi="Times New Roman"/>
              </w:rPr>
            </w:pPr>
            <w:r w:rsidRPr="00901570">
              <w:rPr>
                <w:rFonts w:ascii="Times New Roman" w:hAnsi="Times New Roman"/>
              </w:rPr>
              <w:t>-.53 to .32</w:t>
            </w:r>
          </w:p>
        </w:tc>
      </w:tr>
      <w:tr w:rsidR="00377ED4" w:rsidRPr="00032646" w14:paraId="0311342C" w14:textId="77777777" w:rsidTr="00A20DFC">
        <w:tc>
          <w:tcPr>
            <w:tcW w:w="3227" w:type="dxa"/>
            <w:tcBorders>
              <w:top w:val="nil"/>
              <w:left w:val="nil"/>
              <w:bottom w:val="nil"/>
              <w:right w:val="nil"/>
            </w:tcBorders>
          </w:tcPr>
          <w:p w14:paraId="2B1FBBE0" w14:textId="77777777" w:rsidR="00377ED4" w:rsidRPr="00032646" w:rsidRDefault="00377ED4" w:rsidP="00A20DFC">
            <w:pPr>
              <w:spacing w:before="100" w:beforeAutospacing="1" w:after="100" w:afterAutospacing="1" w:line="360" w:lineRule="auto"/>
              <w:rPr>
                <w:rFonts w:ascii="Times New Roman" w:hAnsi="Times New Roman"/>
              </w:rPr>
            </w:pPr>
          </w:p>
        </w:tc>
        <w:tc>
          <w:tcPr>
            <w:tcW w:w="2835" w:type="dxa"/>
            <w:tcBorders>
              <w:top w:val="nil"/>
              <w:left w:val="nil"/>
              <w:bottom w:val="nil"/>
              <w:right w:val="nil"/>
            </w:tcBorders>
          </w:tcPr>
          <w:p w14:paraId="7B77435C" w14:textId="77777777" w:rsidR="00377ED4" w:rsidRPr="00901570" w:rsidRDefault="00377ED4" w:rsidP="00A20DFC">
            <w:pPr>
              <w:spacing w:before="100" w:beforeAutospacing="1" w:after="100" w:afterAutospacing="1" w:line="360" w:lineRule="auto"/>
              <w:rPr>
                <w:rFonts w:ascii="Times New Roman" w:hAnsi="Times New Roman"/>
              </w:rPr>
            </w:pPr>
            <w:r w:rsidRPr="00771E9A">
              <w:rPr>
                <w:rFonts w:ascii="Times New Roman" w:hAnsi="Times New Roman"/>
                <w:sz w:val="24"/>
                <w:szCs w:val="24"/>
              </w:rPr>
              <w:t>Time since end of treatment</w:t>
            </w:r>
          </w:p>
        </w:tc>
        <w:tc>
          <w:tcPr>
            <w:tcW w:w="709" w:type="dxa"/>
            <w:tcBorders>
              <w:top w:val="nil"/>
              <w:left w:val="nil"/>
              <w:bottom w:val="nil"/>
              <w:right w:val="nil"/>
            </w:tcBorders>
          </w:tcPr>
          <w:p w14:paraId="29600919" w14:textId="77777777" w:rsidR="00377ED4" w:rsidRPr="00901570" w:rsidRDefault="00377ED4" w:rsidP="00A20DFC">
            <w:pPr>
              <w:spacing w:before="100" w:beforeAutospacing="1" w:after="100" w:afterAutospacing="1" w:line="360" w:lineRule="auto"/>
              <w:rPr>
                <w:rFonts w:ascii="Times New Roman" w:hAnsi="Times New Roman"/>
              </w:rPr>
            </w:pPr>
          </w:p>
        </w:tc>
        <w:tc>
          <w:tcPr>
            <w:tcW w:w="850" w:type="dxa"/>
            <w:tcBorders>
              <w:top w:val="nil"/>
              <w:left w:val="nil"/>
              <w:bottom w:val="nil"/>
              <w:right w:val="nil"/>
            </w:tcBorders>
          </w:tcPr>
          <w:p w14:paraId="6449D47A" w14:textId="77777777" w:rsidR="00377ED4" w:rsidRPr="00901570" w:rsidRDefault="00377ED4" w:rsidP="00A20DFC">
            <w:pPr>
              <w:spacing w:before="100" w:beforeAutospacing="1" w:after="100" w:afterAutospacing="1" w:line="360" w:lineRule="auto"/>
              <w:rPr>
                <w:rFonts w:ascii="Times New Roman" w:hAnsi="Times New Roman"/>
              </w:rPr>
            </w:pPr>
          </w:p>
        </w:tc>
        <w:tc>
          <w:tcPr>
            <w:tcW w:w="2268" w:type="dxa"/>
            <w:tcBorders>
              <w:top w:val="nil"/>
              <w:left w:val="nil"/>
              <w:bottom w:val="nil"/>
              <w:right w:val="nil"/>
            </w:tcBorders>
          </w:tcPr>
          <w:p w14:paraId="7F6948B3" w14:textId="77777777" w:rsidR="00377ED4" w:rsidRPr="00901570" w:rsidRDefault="00377ED4" w:rsidP="00A20DFC">
            <w:pPr>
              <w:spacing w:before="100" w:beforeAutospacing="1" w:after="100" w:afterAutospacing="1" w:line="360" w:lineRule="auto"/>
              <w:rPr>
                <w:rFonts w:ascii="Times New Roman" w:hAnsi="Times New Roman"/>
              </w:rPr>
            </w:pPr>
          </w:p>
        </w:tc>
        <w:tc>
          <w:tcPr>
            <w:tcW w:w="1134" w:type="dxa"/>
            <w:tcBorders>
              <w:top w:val="nil"/>
              <w:left w:val="nil"/>
              <w:bottom w:val="nil"/>
              <w:right w:val="nil"/>
            </w:tcBorders>
          </w:tcPr>
          <w:p w14:paraId="0516E8F3" w14:textId="77777777" w:rsidR="00377ED4" w:rsidRPr="00901570" w:rsidRDefault="00377ED4" w:rsidP="00A20DFC">
            <w:pPr>
              <w:spacing w:before="100" w:beforeAutospacing="1" w:after="100" w:afterAutospacing="1" w:line="360" w:lineRule="auto"/>
              <w:rPr>
                <w:rFonts w:ascii="Times New Roman" w:hAnsi="Times New Roman"/>
              </w:rPr>
            </w:pPr>
            <w:r w:rsidRPr="00901570">
              <w:rPr>
                <w:rFonts w:ascii="Times New Roman" w:hAnsi="Times New Roman"/>
              </w:rPr>
              <w:t>.00</w:t>
            </w:r>
          </w:p>
        </w:tc>
        <w:tc>
          <w:tcPr>
            <w:tcW w:w="1134" w:type="dxa"/>
            <w:tcBorders>
              <w:top w:val="nil"/>
              <w:left w:val="nil"/>
              <w:bottom w:val="nil"/>
              <w:right w:val="nil"/>
            </w:tcBorders>
          </w:tcPr>
          <w:p w14:paraId="5AF377BC" w14:textId="77777777" w:rsidR="00377ED4" w:rsidRPr="00901570" w:rsidRDefault="00377ED4" w:rsidP="00A20DFC">
            <w:pPr>
              <w:spacing w:before="100" w:beforeAutospacing="1" w:after="100" w:afterAutospacing="1" w:line="360" w:lineRule="auto"/>
              <w:rPr>
                <w:rFonts w:ascii="Times New Roman" w:hAnsi="Times New Roman"/>
              </w:rPr>
            </w:pPr>
            <w:r w:rsidRPr="00D540DA">
              <w:rPr>
                <w:rFonts w:ascii="Times New Roman" w:hAnsi="Times New Roman"/>
                <w:sz w:val="24"/>
                <w:szCs w:val="24"/>
              </w:rPr>
              <w:t>.020</w:t>
            </w:r>
          </w:p>
        </w:tc>
        <w:tc>
          <w:tcPr>
            <w:tcW w:w="1843" w:type="dxa"/>
            <w:tcBorders>
              <w:top w:val="nil"/>
              <w:left w:val="nil"/>
              <w:bottom w:val="nil"/>
              <w:right w:val="nil"/>
            </w:tcBorders>
          </w:tcPr>
          <w:p w14:paraId="49454FBF" w14:textId="77777777" w:rsidR="00377ED4" w:rsidRPr="00901570" w:rsidRDefault="00377ED4" w:rsidP="00A20DFC">
            <w:pPr>
              <w:spacing w:before="100" w:beforeAutospacing="1" w:after="100" w:afterAutospacing="1" w:line="360" w:lineRule="auto"/>
              <w:rPr>
                <w:rFonts w:ascii="Times New Roman" w:hAnsi="Times New Roman"/>
              </w:rPr>
            </w:pPr>
            <w:r w:rsidRPr="00901570">
              <w:rPr>
                <w:rFonts w:ascii="Times New Roman" w:hAnsi="Times New Roman"/>
              </w:rPr>
              <w:t>-.03 to .03</w:t>
            </w:r>
          </w:p>
        </w:tc>
      </w:tr>
      <w:tr w:rsidR="00377ED4" w:rsidRPr="00032646" w14:paraId="4EA676CF" w14:textId="77777777" w:rsidTr="00A20DFC">
        <w:trPr>
          <w:trHeight w:val="106"/>
        </w:trPr>
        <w:tc>
          <w:tcPr>
            <w:tcW w:w="3227" w:type="dxa"/>
            <w:tcBorders>
              <w:top w:val="nil"/>
              <w:left w:val="nil"/>
              <w:bottom w:val="nil"/>
              <w:right w:val="nil"/>
            </w:tcBorders>
          </w:tcPr>
          <w:p w14:paraId="460B3109" w14:textId="77777777" w:rsidR="00377ED4" w:rsidRPr="00032646" w:rsidRDefault="00377ED4" w:rsidP="00A20DFC">
            <w:pPr>
              <w:spacing w:before="100" w:beforeAutospacing="1" w:after="100" w:afterAutospacing="1" w:line="360" w:lineRule="auto"/>
              <w:rPr>
                <w:rFonts w:ascii="Times New Roman" w:hAnsi="Times New Roman"/>
              </w:rPr>
            </w:pPr>
          </w:p>
        </w:tc>
        <w:tc>
          <w:tcPr>
            <w:tcW w:w="2835" w:type="dxa"/>
            <w:tcBorders>
              <w:top w:val="nil"/>
              <w:left w:val="nil"/>
              <w:bottom w:val="nil"/>
              <w:right w:val="nil"/>
            </w:tcBorders>
          </w:tcPr>
          <w:p w14:paraId="3664F0D4" w14:textId="77777777" w:rsidR="00377ED4" w:rsidRPr="00901570" w:rsidRDefault="00377ED4" w:rsidP="00A20DFC">
            <w:pPr>
              <w:spacing w:before="100" w:beforeAutospacing="1" w:after="100" w:afterAutospacing="1" w:line="360" w:lineRule="auto"/>
              <w:rPr>
                <w:rFonts w:ascii="Times New Roman" w:hAnsi="Times New Roman"/>
              </w:rPr>
            </w:pPr>
            <w:r w:rsidRPr="00771E9A">
              <w:rPr>
                <w:rFonts w:ascii="Times New Roman" w:hAnsi="Times New Roman"/>
                <w:sz w:val="24"/>
                <w:szCs w:val="24"/>
              </w:rPr>
              <w:t xml:space="preserve">SF-12 </w:t>
            </w:r>
            <w:r w:rsidRPr="00901570">
              <w:rPr>
                <w:rFonts w:ascii="Times New Roman" w:hAnsi="Times New Roman"/>
                <w:sz w:val="24"/>
                <w:szCs w:val="24"/>
              </w:rPr>
              <w:t>PCS</w:t>
            </w:r>
          </w:p>
        </w:tc>
        <w:tc>
          <w:tcPr>
            <w:tcW w:w="709" w:type="dxa"/>
            <w:tcBorders>
              <w:top w:val="nil"/>
              <w:left w:val="nil"/>
              <w:bottom w:val="nil"/>
              <w:right w:val="nil"/>
            </w:tcBorders>
          </w:tcPr>
          <w:p w14:paraId="5977B53A" w14:textId="77777777" w:rsidR="00377ED4" w:rsidRPr="00901570" w:rsidRDefault="00377ED4" w:rsidP="00A20DFC">
            <w:pPr>
              <w:spacing w:before="100" w:beforeAutospacing="1" w:after="100" w:afterAutospacing="1" w:line="360" w:lineRule="auto"/>
              <w:rPr>
                <w:rFonts w:ascii="Times New Roman" w:hAnsi="Times New Roman"/>
              </w:rPr>
            </w:pPr>
          </w:p>
        </w:tc>
        <w:tc>
          <w:tcPr>
            <w:tcW w:w="850" w:type="dxa"/>
            <w:tcBorders>
              <w:top w:val="nil"/>
              <w:left w:val="nil"/>
              <w:bottom w:val="nil"/>
              <w:right w:val="nil"/>
            </w:tcBorders>
          </w:tcPr>
          <w:p w14:paraId="60706575" w14:textId="77777777" w:rsidR="00377ED4" w:rsidRPr="00901570" w:rsidRDefault="00377ED4" w:rsidP="00A20DFC">
            <w:pPr>
              <w:spacing w:before="100" w:beforeAutospacing="1" w:after="100" w:afterAutospacing="1" w:line="360" w:lineRule="auto"/>
              <w:rPr>
                <w:rFonts w:ascii="Times New Roman" w:hAnsi="Times New Roman"/>
              </w:rPr>
            </w:pPr>
          </w:p>
        </w:tc>
        <w:tc>
          <w:tcPr>
            <w:tcW w:w="2268" w:type="dxa"/>
            <w:tcBorders>
              <w:top w:val="nil"/>
              <w:left w:val="nil"/>
              <w:bottom w:val="nil"/>
              <w:right w:val="nil"/>
            </w:tcBorders>
          </w:tcPr>
          <w:p w14:paraId="52F12F37" w14:textId="77777777" w:rsidR="00377ED4" w:rsidRPr="00901570" w:rsidRDefault="00377ED4" w:rsidP="00A20DFC">
            <w:pPr>
              <w:spacing w:before="100" w:beforeAutospacing="1" w:after="100" w:afterAutospacing="1" w:line="360" w:lineRule="auto"/>
              <w:rPr>
                <w:rFonts w:ascii="Times New Roman" w:hAnsi="Times New Roman"/>
              </w:rPr>
            </w:pPr>
          </w:p>
        </w:tc>
        <w:tc>
          <w:tcPr>
            <w:tcW w:w="1134" w:type="dxa"/>
            <w:tcBorders>
              <w:top w:val="nil"/>
              <w:left w:val="nil"/>
              <w:bottom w:val="nil"/>
              <w:right w:val="nil"/>
            </w:tcBorders>
          </w:tcPr>
          <w:p w14:paraId="09AD3889" w14:textId="77777777" w:rsidR="00377ED4" w:rsidRPr="00901570" w:rsidRDefault="00377ED4" w:rsidP="00A20DFC">
            <w:pPr>
              <w:spacing w:before="100" w:beforeAutospacing="1" w:after="100" w:afterAutospacing="1" w:line="360" w:lineRule="auto"/>
              <w:rPr>
                <w:rFonts w:ascii="Times New Roman" w:hAnsi="Times New Roman"/>
              </w:rPr>
            </w:pPr>
            <w:r w:rsidRPr="00901570">
              <w:rPr>
                <w:rFonts w:ascii="Times New Roman" w:hAnsi="Times New Roman"/>
              </w:rPr>
              <w:t>-.01</w:t>
            </w:r>
          </w:p>
        </w:tc>
        <w:tc>
          <w:tcPr>
            <w:tcW w:w="1134" w:type="dxa"/>
            <w:tcBorders>
              <w:top w:val="nil"/>
              <w:left w:val="nil"/>
              <w:bottom w:val="nil"/>
              <w:right w:val="nil"/>
            </w:tcBorders>
          </w:tcPr>
          <w:p w14:paraId="555E944B" w14:textId="77777777" w:rsidR="00377ED4" w:rsidRPr="00901570" w:rsidRDefault="00377ED4" w:rsidP="00A20DFC">
            <w:pPr>
              <w:spacing w:before="100" w:beforeAutospacing="1" w:after="100" w:afterAutospacing="1" w:line="360" w:lineRule="auto"/>
              <w:rPr>
                <w:rFonts w:ascii="Times New Roman" w:hAnsi="Times New Roman"/>
              </w:rPr>
            </w:pPr>
            <w:r w:rsidRPr="00D540DA">
              <w:rPr>
                <w:rFonts w:ascii="Times New Roman" w:hAnsi="Times New Roman"/>
                <w:sz w:val="24"/>
                <w:szCs w:val="24"/>
              </w:rPr>
              <w:t>-.022</w:t>
            </w:r>
          </w:p>
        </w:tc>
        <w:tc>
          <w:tcPr>
            <w:tcW w:w="1843" w:type="dxa"/>
            <w:tcBorders>
              <w:top w:val="nil"/>
              <w:left w:val="nil"/>
              <w:bottom w:val="nil"/>
              <w:right w:val="nil"/>
            </w:tcBorders>
          </w:tcPr>
          <w:p w14:paraId="286BE7C0" w14:textId="77777777" w:rsidR="00377ED4" w:rsidRPr="00901570" w:rsidRDefault="00377ED4" w:rsidP="00A20DFC">
            <w:pPr>
              <w:spacing w:before="100" w:beforeAutospacing="1" w:after="100" w:afterAutospacing="1" w:line="360" w:lineRule="auto"/>
              <w:rPr>
                <w:rFonts w:ascii="Times New Roman" w:hAnsi="Times New Roman"/>
              </w:rPr>
            </w:pPr>
            <w:r w:rsidRPr="00901570">
              <w:rPr>
                <w:rFonts w:ascii="Times New Roman" w:hAnsi="Times New Roman"/>
              </w:rPr>
              <w:t>-.11 to .01</w:t>
            </w:r>
          </w:p>
        </w:tc>
      </w:tr>
      <w:tr w:rsidR="00377ED4" w:rsidRPr="00032646" w14:paraId="01CBCAE7" w14:textId="77777777" w:rsidTr="00A20DFC">
        <w:tc>
          <w:tcPr>
            <w:tcW w:w="3227" w:type="dxa"/>
            <w:tcBorders>
              <w:top w:val="nil"/>
              <w:left w:val="nil"/>
              <w:bottom w:val="nil"/>
              <w:right w:val="nil"/>
            </w:tcBorders>
          </w:tcPr>
          <w:p w14:paraId="6328B6AB" w14:textId="77777777" w:rsidR="00377ED4" w:rsidRPr="00032646" w:rsidRDefault="00377ED4" w:rsidP="00A20DFC">
            <w:pPr>
              <w:spacing w:before="100" w:beforeAutospacing="1" w:after="100" w:afterAutospacing="1" w:line="360" w:lineRule="auto"/>
              <w:rPr>
                <w:rFonts w:ascii="Times New Roman" w:hAnsi="Times New Roman"/>
              </w:rPr>
            </w:pPr>
            <w:r w:rsidRPr="00032646">
              <w:rPr>
                <w:rFonts w:ascii="Times New Roman" w:hAnsi="Times New Roman"/>
                <w:b/>
              </w:rPr>
              <w:t>Step 2</w:t>
            </w:r>
            <w:r>
              <w:rPr>
                <w:rFonts w:ascii="Times New Roman" w:hAnsi="Times New Roman"/>
                <w:b/>
              </w:rPr>
              <w:t xml:space="preserve">: Metacognitive domains </w:t>
            </w:r>
          </w:p>
        </w:tc>
        <w:tc>
          <w:tcPr>
            <w:tcW w:w="2835" w:type="dxa"/>
            <w:tcBorders>
              <w:top w:val="nil"/>
              <w:left w:val="nil"/>
              <w:bottom w:val="nil"/>
              <w:right w:val="nil"/>
            </w:tcBorders>
          </w:tcPr>
          <w:p w14:paraId="2BF4A54D" w14:textId="77777777" w:rsidR="00377ED4" w:rsidRPr="00771E9A" w:rsidRDefault="00377ED4" w:rsidP="00A20DFC">
            <w:pPr>
              <w:spacing w:before="100" w:beforeAutospacing="1" w:after="100" w:afterAutospacing="1" w:line="360" w:lineRule="auto"/>
              <w:rPr>
                <w:rFonts w:ascii="Times New Roman" w:hAnsi="Times New Roman"/>
              </w:rPr>
            </w:pPr>
            <w:r w:rsidRPr="00771E9A">
              <w:rPr>
                <w:rFonts w:ascii="Times New Roman" w:hAnsi="Times New Roman"/>
                <w:sz w:val="24"/>
                <w:szCs w:val="24"/>
              </w:rPr>
              <w:t>MCQ-30 POS</w:t>
            </w:r>
          </w:p>
        </w:tc>
        <w:tc>
          <w:tcPr>
            <w:tcW w:w="709" w:type="dxa"/>
            <w:tcBorders>
              <w:top w:val="nil"/>
              <w:left w:val="nil"/>
              <w:bottom w:val="nil"/>
              <w:right w:val="nil"/>
            </w:tcBorders>
          </w:tcPr>
          <w:p w14:paraId="63763304" w14:textId="77777777" w:rsidR="00377ED4" w:rsidRPr="00D540DA" w:rsidRDefault="00377ED4" w:rsidP="00A20DFC">
            <w:pPr>
              <w:spacing w:before="100" w:beforeAutospacing="1" w:after="100" w:afterAutospacing="1" w:line="360" w:lineRule="auto"/>
              <w:rPr>
                <w:rFonts w:ascii="Times New Roman" w:hAnsi="Times New Roman"/>
              </w:rPr>
            </w:pPr>
            <w:r w:rsidRPr="00901570">
              <w:rPr>
                <w:rFonts w:ascii="Times New Roman" w:hAnsi="Times New Roman"/>
              </w:rPr>
              <w:t>.50</w:t>
            </w:r>
          </w:p>
        </w:tc>
        <w:tc>
          <w:tcPr>
            <w:tcW w:w="850" w:type="dxa"/>
            <w:tcBorders>
              <w:top w:val="nil"/>
              <w:left w:val="nil"/>
              <w:bottom w:val="nil"/>
              <w:right w:val="nil"/>
            </w:tcBorders>
          </w:tcPr>
          <w:p w14:paraId="48901B8F" w14:textId="77777777" w:rsidR="00377ED4" w:rsidRPr="00D540DA" w:rsidRDefault="00377ED4" w:rsidP="00A20DFC">
            <w:pPr>
              <w:spacing w:before="100" w:beforeAutospacing="1" w:after="100" w:afterAutospacing="1" w:line="360" w:lineRule="auto"/>
              <w:rPr>
                <w:rFonts w:ascii="Times New Roman" w:hAnsi="Times New Roman"/>
              </w:rPr>
            </w:pPr>
            <w:r w:rsidRPr="00901570">
              <w:rPr>
                <w:rFonts w:ascii="Times New Roman" w:hAnsi="Times New Roman"/>
              </w:rPr>
              <w:t>.50</w:t>
            </w:r>
          </w:p>
        </w:tc>
        <w:tc>
          <w:tcPr>
            <w:tcW w:w="2268" w:type="dxa"/>
            <w:tcBorders>
              <w:top w:val="nil"/>
              <w:left w:val="nil"/>
              <w:bottom w:val="nil"/>
              <w:right w:val="nil"/>
            </w:tcBorders>
          </w:tcPr>
          <w:p w14:paraId="5B7E277F" w14:textId="77777777" w:rsidR="00377ED4" w:rsidRPr="00D540DA" w:rsidRDefault="00377ED4" w:rsidP="00A20DFC">
            <w:pPr>
              <w:spacing w:before="100" w:beforeAutospacing="1" w:after="100" w:afterAutospacing="1" w:line="360" w:lineRule="auto"/>
              <w:rPr>
                <w:rFonts w:ascii="Times New Roman" w:hAnsi="Times New Roman"/>
              </w:rPr>
            </w:pPr>
            <w:r w:rsidRPr="00D540DA">
              <w:rPr>
                <w:rFonts w:ascii="Times New Roman" w:hAnsi="Times New Roman"/>
                <w:i/>
              </w:rPr>
              <w:t xml:space="preserve">F </w:t>
            </w:r>
            <w:r w:rsidRPr="00D540DA">
              <w:rPr>
                <w:rFonts w:ascii="Times New Roman" w:hAnsi="Times New Roman"/>
              </w:rPr>
              <w:t>(10, 8</w:t>
            </w:r>
            <w:r w:rsidRPr="00901570">
              <w:rPr>
                <w:rFonts w:ascii="Times New Roman" w:hAnsi="Times New Roman"/>
              </w:rPr>
              <w:t>6</w:t>
            </w:r>
            <w:r w:rsidRPr="00D540DA">
              <w:rPr>
                <w:rFonts w:ascii="Times New Roman" w:hAnsi="Times New Roman"/>
              </w:rPr>
              <w:t xml:space="preserve">) = </w:t>
            </w:r>
            <w:r w:rsidRPr="00901570">
              <w:rPr>
                <w:rFonts w:ascii="Times New Roman" w:hAnsi="Times New Roman"/>
              </w:rPr>
              <w:t>13.78</w:t>
            </w:r>
            <w:r w:rsidRPr="00D540DA">
              <w:rPr>
                <w:rFonts w:ascii="Times New Roman" w:hAnsi="Times New Roman"/>
              </w:rPr>
              <w:t>**</w:t>
            </w:r>
          </w:p>
        </w:tc>
        <w:tc>
          <w:tcPr>
            <w:tcW w:w="1134" w:type="dxa"/>
            <w:tcBorders>
              <w:top w:val="nil"/>
              <w:left w:val="nil"/>
              <w:bottom w:val="nil"/>
              <w:right w:val="nil"/>
            </w:tcBorders>
          </w:tcPr>
          <w:p w14:paraId="11BE1838" w14:textId="77777777" w:rsidR="00377ED4" w:rsidRPr="00D540DA" w:rsidRDefault="00377ED4" w:rsidP="00A20DFC">
            <w:pPr>
              <w:spacing w:before="100" w:beforeAutospacing="1" w:after="100" w:afterAutospacing="1" w:line="360" w:lineRule="auto"/>
              <w:rPr>
                <w:rFonts w:ascii="Times New Roman" w:hAnsi="Times New Roman"/>
              </w:rPr>
            </w:pPr>
            <w:r w:rsidRPr="00901570">
              <w:rPr>
                <w:rFonts w:ascii="Times New Roman" w:hAnsi="Times New Roman"/>
              </w:rPr>
              <w:t>.31</w:t>
            </w:r>
          </w:p>
        </w:tc>
        <w:tc>
          <w:tcPr>
            <w:tcW w:w="1134" w:type="dxa"/>
            <w:tcBorders>
              <w:top w:val="nil"/>
              <w:left w:val="nil"/>
              <w:bottom w:val="nil"/>
              <w:right w:val="nil"/>
            </w:tcBorders>
          </w:tcPr>
          <w:p w14:paraId="44B3D118" w14:textId="77777777" w:rsidR="00377ED4" w:rsidRPr="00D540DA" w:rsidRDefault="00377ED4" w:rsidP="00A20DFC">
            <w:pPr>
              <w:spacing w:before="100" w:beforeAutospacing="1" w:after="100" w:afterAutospacing="1" w:line="360" w:lineRule="auto"/>
              <w:rPr>
                <w:rFonts w:ascii="Times New Roman" w:hAnsi="Times New Roman"/>
              </w:rPr>
            </w:pPr>
            <w:r w:rsidRPr="00D540DA">
              <w:rPr>
                <w:rFonts w:ascii="Times New Roman" w:hAnsi="Times New Roman"/>
                <w:sz w:val="24"/>
                <w:szCs w:val="24"/>
              </w:rPr>
              <w:t>.152</w:t>
            </w:r>
          </w:p>
        </w:tc>
        <w:tc>
          <w:tcPr>
            <w:tcW w:w="1843" w:type="dxa"/>
            <w:tcBorders>
              <w:top w:val="nil"/>
              <w:left w:val="nil"/>
              <w:bottom w:val="nil"/>
              <w:right w:val="nil"/>
            </w:tcBorders>
          </w:tcPr>
          <w:p w14:paraId="41695AC3" w14:textId="77777777" w:rsidR="00377ED4" w:rsidRPr="00D540DA" w:rsidRDefault="00377ED4" w:rsidP="00A20DFC">
            <w:pPr>
              <w:spacing w:before="100" w:beforeAutospacing="1" w:after="100" w:afterAutospacing="1" w:line="360" w:lineRule="auto"/>
              <w:rPr>
                <w:rFonts w:ascii="Times New Roman" w:hAnsi="Times New Roman"/>
              </w:rPr>
            </w:pPr>
            <w:r w:rsidRPr="00901570">
              <w:rPr>
                <w:rFonts w:ascii="Times New Roman" w:hAnsi="Times New Roman"/>
              </w:rPr>
              <w:t>-.04 to .60</w:t>
            </w:r>
          </w:p>
        </w:tc>
      </w:tr>
      <w:tr w:rsidR="00377ED4" w:rsidRPr="00032646" w14:paraId="67FD9B1F" w14:textId="77777777" w:rsidTr="00A20DFC">
        <w:trPr>
          <w:trHeight w:val="95"/>
        </w:trPr>
        <w:tc>
          <w:tcPr>
            <w:tcW w:w="3227" w:type="dxa"/>
            <w:tcBorders>
              <w:top w:val="nil"/>
              <w:left w:val="nil"/>
              <w:bottom w:val="nil"/>
              <w:right w:val="nil"/>
            </w:tcBorders>
          </w:tcPr>
          <w:p w14:paraId="0233AE27" w14:textId="77777777" w:rsidR="00377ED4" w:rsidRPr="00032646" w:rsidRDefault="00377ED4" w:rsidP="00A20DFC">
            <w:pPr>
              <w:spacing w:before="100" w:beforeAutospacing="1" w:after="100" w:afterAutospacing="1" w:line="360" w:lineRule="auto"/>
              <w:rPr>
                <w:rFonts w:ascii="Times New Roman" w:hAnsi="Times New Roman"/>
                <w:b/>
              </w:rPr>
            </w:pPr>
          </w:p>
        </w:tc>
        <w:tc>
          <w:tcPr>
            <w:tcW w:w="2835" w:type="dxa"/>
            <w:tcBorders>
              <w:top w:val="nil"/>
              <w:left w:val="nil"/>
              <w:bottom w:val="nil"/>
              <w:right w:val="nil"/>
            </w:tcBorders>
          </w:tcPr>
          <w:p w14:paraId="13ACC46C" w14:textId="77777777" w:rsidR="00377ED4" w:rsidRPr="00771E9A" w:rsidRDefault="00377ED4" w:rsidP="00A20DFC">
            <w:pPr>
              <w:spacing w:before="100" w:beforeAutospacing="1" w:after="100" w:afterAutospacing="1" w:line="360" w:lineRule="auto"/>
              <w:rPr>
                <w:rFonts w:ascii="Times New Roman" w:hAnsi="Times New Roman"/>
                <w:b/>
              </w:rPr>
            </w:pPr>
            <w:r w:rsidRPr="00771E9A">
              <w:rPr>
                <w:rFonts w:ascii="Times New Roman" w:hAnsi="Times New Roman"/>
                <w:sz w:val="24"/>
                <w:szCs w:val="24"/>
              </w:rPr>
              <w:t>MCQ-30 NEG</w:t>
            </w:r>
          </w:p>
        </w:tc>
        <w:tc>
          <w:tcPr>
            <w:tcW w:w="709" w:type="dxa"/>
            <w:tcBorders>
              <w:top w:val="nil"/>
              <w:left w:val="nil"/>
              <w:bottom w:val="nil"/>
              <w:right w:val="nil"/>
            </w:tcBorders>
          </w:tcPr>
          <w:p w14:paraId="65F81AD3" w14:textId="77777777" w:rsidR="00377ED4" w:rsidRPr="00901570" w:rsidRDefault="00377ED4" w:rsidP="00A20DFC">
            <w:pPr>
              <w:spacing w:before="100" w:beforeAutospacing="1" w:after="100" w:afterAutospacing="1" w:line="360" w:lineRule="auto"/>
              <w:rPr>
                <w:rFonts w:ascii="Times New Roman" w:hAnsi="Times New Roman"/>
                <w:highlight w:val="yellow"/>
              </w:rPr>
            </w:pPr>
          </w:p>
        </w:tc>
        <w:tc>
          <w:tcPr>
            <w:tcW w:w="850" w:type="dxa"/>
            <w:tcBorders>
              <w:top w:val="nil"/>
              <w:left w:val="nil"/>
              <w:bottom w:val="nil"/>
              <w:right w:val="nil"/>
            </w:tcBorders>
          </w:tcPr>
          <w:p w14:paraId="7A2A00B0" w14:textId="77777777" w:rsidR="00377ED4" w:rsidRPr="00901570" w:rsidRDefault="00377ED4" w:rsidP="00A20DFC">
            <w:pPr>
              <w:spacing w:before="100" w:beforeAutospacing="1" w:after="100" w:afterAutospacing="1" w:line="360" w:lineRule="auto"/>
              <w:rPr>
                <w:rFonts w:ascii="Times New Roman" w:hAnsi="Times New Roman"/>
                <w:highlight w:val="yellow"/>
              </w:rPr>
            </w:pPr>
          </w:p>
        </w:tc>
        <w:tc>
          <w:tcPr>
            <w:tcW w:w="2268" w:type="dxa"/>
            <w:tcBorders>
              <w:top w:val="nil"/>
              <w:left w:val="nil"/>
              <w:bottom w:val="nil"/>
              <w:right w:val="nil"/>
            </w:tcBorders>
          </w:tcPr>
          <w:p w14:paraId="3869471D" w14:textId="77777777" w:rsidR="00377ED4" w:rsidRPr="00D540DA" w:rsidRDefault="00377ED4" w:rsidP="00A20DFC">
            <w:pPr>
              <w:spacing w:before="100" w:beforeAutospacing="1" w:after="100" w:afterAutospacing="1" w:line="360" w:lineRule="auto"/>
              <w:rPr>
                <w:rFonts w:ascii="Times New Roman" w:hAnsi="Times New Roman"/>
              </w:rPr>
            </w:pPr>
          </w:p>
        </w:tc>
        <w:tc>
          <w:tcPr>
            <w:tcW w:w="1134" w:type="dxa"/>
            <w:tcBorders>
              <w:top w:val="nil"/>
              <w:left w:val="nil"/>
              <w:bottom w:val="nil"/>
              <w:right w:val="nil"/>
            </w:tcBorders>
          </w:tcPr>
          <w:p w14:paraId="39DA0205" w14:textId="77777777" w:rsidR="00377ED4" w:rsidRPr="00D540DA" w:rsidRDefault="00377ED4" w:rsidP="00A20DFC">
            <w:pPr>
              <w:spacing w:before="100" w:beforeAutospacing="1" w:after="100" w:afterAutospacing="1" w:line="360" w:lineRule="auto"/>
              <w:rPr>
                <w:rFonts w:ascii="Times New Roman" w:hAnsi="Times New Roman"/>
              </w:rPr>
            </w:pPr>
            <w:r w:rsidRPr="00901570">
              <w:rPr>
                <w:rFonts w:ascii="Times New Roman" w:hAnsi="Times New Roman"/>
              </w:rPr>
              <w:t>.73</w:t>
            </w:r>
          </w:p>
        </w:tc>
        <w:tc>
          <w:tcPr>
            <w:tcW w:w="1134" w:type="dxa"/>
            <w:tcBorders>
              <w:top w:val="nil"/>
              <w:left w:val="nil"/>
              <w:bottom w:val="nil"/>
              <w:right w:val="nil"/>
            </w:tcBorders>
          </w:tcPr>
          <w:p w14:paraId="7B8C5586" w14:textId="77777777" w:rsidR="00377ED4" w:rsidRPr="00D540DA" w:rsidRDefault="00377ED4" w:rsidP="00A20DFC">
            <w:pPr>
              <w:spacing w:before="100" w:beforeAutospacing="1" w:after="100" w:afterAutospacing="1" w:line="360" w:lineRule="auto"/>
              <w:rPr>
                <w:rFonts w:ascii="Times New Roman" w:hAnsi="Times New Roman"/>
              </w:rPr>
            </w:pPr>
            <w:r w:rsidRPr="00D540DA">
              <w:rPr>
                <w:rFonts w:ascii="Times New Roman" w:hAnsi="Times New Roman"/>
                <w:sz w:val="24"/>
                <w:szCs w:val="24"/>
              </w:rPr>
              <w:t>.488**</w:t>
            </w:r>
          </w:p>
        </w:tc>
        <w:tc>
          <w:tcPr>
            <w:tcW w:w="1843" w:type="dxa"/>
            <w:tcBorders>
              <w:top w:val="nil"/>
              <w:left w:val="nil"/>
              <w:bottom w:val="nil"/>
              <w:right w:val="nil"/>
            </w:tcBorders>
          </w:tcPr>
          <w:p w14:paraId="51BA0278" w14:textId="77777777" w:rsidR="00377ED4" w:rsidRPr="00D540DA" w:rsidRDefault="00377ED4" w:rsidP="00A20DFC">
            <w:pPr>
              <w:spacing w:before="100" w:beforeAutospacing="1" w:after="100" w:afterAutospacing="1" w:line="360" w:lineRule="auto"/>
              <w:rPr>
                <w:rFonts w:ascii="Times New Roman" w:hAnsi="Times New Roman"/>
              </w:rPr>
            </w:pPr>
            <w:r w:rsidRPr="00901570">
              <w:rPr>
                <w:rFonts w:ascii="Times New Roman" w:hAnsi="Times New Roman"/>
              </w:rPr>
              <w:t>.47 to 1.05</w:t>
            </w:r>
          </w:p>
        </w:tc>
      </w:tr>
      <w:tr w:rsidR="00377ED4" w:rsidRPr="00032646" w14:paraId="500CE00A" w14:textId="77777777" w:rsidTr="00A20DFC">
        <w:tc>
          <w:tcPr>
            <w:tcW w:w="3227" w:type="dxa"/>
            <w:tcBorders>
              <w:top w:val="nil"/>
              <w:left w:val="nil"/>
              <w:bottom w:val="nil"/>
              <w:right w:val="nil"/>
            </w:tcBorders>
          </w:tcPr>
          <w:p w14:paraId="0734D2D3" w14:textId="77777777" w:rsidR="00377ED4" w:rsidRPr="00032646" w:rsidRDefault="00377ED4" w:rsidP="00A20DFC">
            <w:pPr>
              <w:spacing w:before="100" w:beforeAutospacing="1" w:after="100" w:afterAutospacing="1" w:line="360" w:lineRule="auto"/>
              <w:rPr>
                <w:rFonts w:ascii="Times New Roman" w:hAnsi="Times New Roman"/>
              </w:rPr>
            </w:pPr>
          </w:p>
        </w:tc>
        <w:tc>
          <w:tcPr>
            <w:tcW w:w="2835" w:type="dxa"/>
            <w:tcBorders>
              <w:top w:val="nil"/>
              <w:left w:val="nil"/>
              <w:bottom w:val="nil"/>
              <w:right w:val="nil"/>
            </w:tcBorders>
          </w:tcPr>
          <w:p w14:paraId="1088A4F9" w14:textId="77777777" w:rsidR="00377ED4" w:rsidRPr="00771E9A" w:rsidRDefault="00377ED4" w:rsidP="00A20DFC">
            <w:pPr>
              <w:spacing w:before="100" w:beforeAutospacing="1" w:after="100" w:afterAutospacing="1" w:line="360" w:lineRule="auto"/>
              <w:rPr>
                <w:rFonts w:ascii="Times New Roman" w:hAnsi="Times New Roman"/>
              </w:rPr>
            </w:pPr>
            <w:r w:rsidRPr="00771E9A">
              <w:rPr>
                <w:rFonts w:ascii="Times New Roman" w:hAnsi="Times New Roman"/>
                <w:sz w:val="24"/>
                <w:szCs w:val="24"/>
              </w:rPr>
              <w:t>MCQ-30 CC</w:t>
            </w:r>
          </w:p>
        </w:tc>
        <w:tc>
          <w:tcPr>
            <w:tcW w:w="709" w:type="dxa"/>
            <w:tcBorders>
              <w:top w:val="nil"/>
              <w:left w:val="nil"/>
              <w:bottom w:val="nil"/>
              <w:right w:val="nil"/>
            </w:tcBorders>
          </w:tcPr>
          <w:p w14:paraId="652DA066" w14:textId="77777777" w:rsidR="00377ED4" w:rsidRPr="00901570" w:rsidRDefault="00377ED4" w:rsidP="00A20DFC">
            <w:pPr>
              <w:spacing w:before="100" w:beforeAutospacing="1" w:after="100" w:afterAutospacing="1" w:line="360" w:lineRule="auto"/>
              <w:rPr>
                <w:rFonts w:ascii="Times New Roman" w:hAnsi="Times New Roman"/>
                <w:highlight w:val="yellow"/>
              </w:rPr>
            </w:pPr>
          </w:p>
        </w:tc>
        <w:tc>
          <w:tcPr>
            <w:tcW w:w="850" w:type="dxa"/>
            <w:tcBorders>
              <w:top w:val="nil"/>
              <w:left w:val="nil"/>
              <w:bottom w:val="nil"/>
              <w:right w:val="nil"/>
            </w:tcBorders>
          </w:tcPr>
          <w:p w14:paraId="226F4EE2" w14:textId="77777777" w:rsidR="00377ED4" w:rsidRPr="00901570" w:rsidRDefault="00377ED4" w:rsidP="00A20DFC">
            <w:pPr>
              <w:spacing w:before="100" w:beforeAutospacing="1" w:after="100" w:afterAutospacing="1" w:line="360" w:lineRule="auto"/>
              <w:rPr>
                <w:rFonts w:ascii="Times New Roman" w:hAnsi="Times New Roman"/>
                <w:highlight w:val="yellow"/>
              </w:rPr>
            </w:pPr>
          </w:p>
        </w:tc>
        <w:tc>
          <w:tcPr>
            <w:tcW w:w="2268" w:type="dxa"/>
            <w:tcBorders>
              <w:top w:val="nil"/>
              <w:left w:val="nil"/>
              <w:bottom w:val="nil"/>
              <w:right w:val="nil"/>
            </w:tcBorders>
          </w:tcPr>
          <w:p w14:paraId="2332082C" w14:textId="77777777" w:rsidR="00377ED4" w:rsidRPr="00D540DA" w:rsidRDefault="00377ED4" w:rsidP="00A20DFC">
            <w:pPr>
              <w:spacing w:before="100" w:beforeAutospacing="1" w:after="100" w:afterAutospacing="1" w:line="360" w:lineRule="auto"/>
              <w:rPr>
                <w:rFonts w:ascii="Times New Roman" w:hAnsi="Times New Roman"/>
              </w:rPr>
            </w:pPr>
          </w:p>
        </w:tc>
        <w:tc>
          <w:tcPr>
            <w:tcW w:w="1134" w:type="dxa"/>
            <w:tcBorders>
              <w:top w:val="nil"/>
              <w:left w:val="nil"/>
              <w:bottom w:val="nil"/>
              <w:right w:val="nil"/>
            </w:tcBorders>
          </w:tcPr>
          <w:p w14:paraId="5170522E" w14:textId="77777777" w:rsidR="00377ED4" w:rsidRPr="00D540DA" w:rsidRDefault="00377ED4" w:rsidP="00A20DFC">
            <w:pPr>
              <w:spacing w:before="100" w:beforeAutospacing="1" w:after="100" w:afterAutospacing="1" w:line="360" w:lineRule="auto"/>
              <w:rPr>
                <w:rFonts w:ascii="Times New Roman" w:hAnsi="Times New Roman"/>
              </w:rPr>
            </w:pPr>
            <w:r w:rsidRPr="00901570">
              <w:rPr>
                <w:rFonts w:ascii="Times New Roman" w:hAnsi="Times New Roman"/>
              </w:rPr>
              <w:t>.28</w:t>
            </w:r>
          </w:p>
        </w:tc>
        <w:tc>
          <w:tcPr>
            <w:tcW w:w="1134" w:type="dxa"/>
            <w:tcBorders>
              <w:top w:val="nil"/>
              <w:left w:val="nil"/>
              <w:bottom w:val="nil"/>
              <w:right w:val="nil"/>
            </w:tcBorders>
          </w:tcPr>
          <w:p w14:paraId="5D0D9284" w14:textId="77777777" w:rsidR="00377ED4" w:rsidRPr="00D540DA" w:rsidRDefault="00377ED4" w:rsidP="00A20DFC">
            <w:pPr>
              <w:spacing w:before="100" w:beforeAutospacing="1" w:after="100" w:afterAutospacing="1" w:line="360" w:lineRule="auto"/>
              <w:rPr>
                <w:rFonts w:ascii="Times New Roman" w:hAnsi="Times New Roman"/>
              </w:rPr>
            </w:pPr>
            <w:r w:rsidRPr="00D540DA">
              <w:rPr>
                <w:rFonts w:ascii="Times New Roman" w:hAnsi="Times New Roman"/>
                <w:sz w:val="24"/>
                <w:szCs w:val="24"/>
              </w:rPr>
              <w:t>.192*</w:t>
            </w:r>
          </w:p>
        </w:tc>
        <w:tc>
          <w:tcPr>
            <w:tcW w:w="1843" w:type="dxa"/>
            <w:tcBorders>
              <w:top w:val="nil"/>
              <w:left w:val="nil"/>
              <w:bottom w:val="nil"/>
              <w:right w:val="nil"/>
            </w:tcBorders>
          </w:tcPr>
          <w:p w14:paraId="6CBAA9B1" w14:textId="77777777" w:rsidR="00377ED4" w:rsidRPr="00D540DA" w:rsidRDefault="00377ED4" w:rsidP="00A20DFC">
            <w:pPr>
              <w:spacing w:before="100" w:beforeAutospacing="1" w:after="100" w:afterAutospacing="1" w:line="360" w:lineRule="auto"/>
              <w:rPr>
                <w:rFonts w:ascii="Times New Roman" w:hAnsi="Times New Roman"/>
              </w:rPr>
            </w:pPr>
            <w:r w:rsidRPr="00901570">
              <w:rPr>
                <w:rFonts w:ascii="Times New Roman" w:hAnsi="Times New Roman"/>
              </w:rPr>
              <w:t>.06 to .53</w:t>
            </w:r>
          </w:p>
        </w:tc>
      </w:tr>
      <w:tr w:rsidR="00377ED4" w:rsidRPr="00032646" w14:paraId="2AE98186" w14:textId="77777777" w:rsidTr="00A20DFC">
        <w:tc>
          <w:tcPr>
            <w:tcW w:w="3227" w:type="dxa"/>
            <w:tcBorders>
              <w:top w:val="nil"/>
              <w:left w:val="nil"/>
              <w:bottom w:val="nil"/>
              <w:right w:val="nil"/>
            </w:tcBorders>
          </w:tcPr>
          <w:p w14:paraId="18FBB979" w14:textId="77777777" w:rsidR="00377ED4" w:rsidRPr="00032646" w:rsidRDefault="00377ED4" w:rsidP="00A20DFC">
            <w:pPr>
              <w:spacing w:before="100" w:beforeAutospacing="1" w:after="100" w:afterAutospacing="1" w:line="360" w:lineRule="auto"/>
              <w:rPr>
                <w:rFonts w:ascii="Times New Roman" w:hAnsi="Times New Roman"/>
              </w:rPr>
            </w:pPr>
          </w:p>
        </w:tc>
        <w:tc>
          <w:tcPr>
            <w:tcW w:w="2835" w:type="dxa"/>
            <w:tcBorders>
              <w:top w:val="nil"/>
              <w:left w:val="nil"/>
              <w:bottom w:val="nil"/>
              <w:right w:val="nil"/>
            </w:tcBorders>
          </w:tcPr>
          <w:p w14:paraId="0C0728A2" w14:textId="77777777" w:rsidR="00377ED4" w:rsidRPr="00771E9A" w:rsidRDefault="00377ED4" w:rsidP="00A20DFC">
            <w:pPr>
              <w:spacing w:before="100" w:beforeAutospacing="1" w:after="100" w:afterAutospacing="1" w:line="360" w:lineRule="auto"/>
              <w:rPr>
                <w:rFonts w:ascii="Times New Roman" w:hAnsi="Times New Roman"/>
              </w:rPr>
            </w:pPr>
            <w:r w:rsidRPr="00771E9A">
              <w:rPr>
                <w:rFonts w:ascii="Times New Roman" w:hAnsi="Times New Roman"/>
                <w:sz w:val="24"/>
                <w:szCs w:val="24"/>
              </w:rPr>
              <w:t>MCQ-30 NC</w:t>
            </w:r>
          </w:p>
        </w:tc>
        <w:tc>
          <w:tcPr>
            <w:tcW w:w="709" w:type="dxa"/>
            <w:tcBorders>
              <w:top w:val="nil"/>
              <w:left w:val="nil"/>
              <w:bottom w:val="nil"/>
              <w:right w:val="nil"/>
            </w:tcBorders>
          </w:tcPr>
          <w:p w14:paraId="09AE81E2" w14:textId="77777777" w:rsidR="00377ED4" w:rsidRPr="00901570" w:rsidRDefault="00377ED4" w:rsidP="00A20DFC">
            <w:pPr>
              <w:spacing w:before="100" w:beforeAutospacing="1" w:after="100" w:afterAutospacing="1" w:line="360" w:lineRule="auto"/>
              <w:rPr>
                <w:rFonts w:ascii="Times New Roman" w:hAnsi="Times New Roman"/>
                <w:highlight w:val="yellow"/>
              </w:rPr>
            </w:pPr>
          </w:p>
        </w:tc>
        <w:tc>
          <w:tcPr>
            <w:tcW w:w="850" w:type="dxa"/>
            <w:tcBorders>
              <w:top w:val="nil"/>
              <w:left w:val="nil"/>
              <w:bottom w:val="nil"/>
              <w:right w:val="nil"/>
            </w:tcBorders>
          </w:tcPr>
          <w:p w14:paraId="06B962F8" w14:textId="77777777" w:rsidR="00377ED4" w:rsidRPr="00901570" w:rsidRDefault="00377ED4" w:rsidP="00A20DFC">
            <w:pPr>
              <w:spacing w:before="100" w:beforeAutospacing="1" w:after="100" w:afterAutospacing="1" w:line="360" w:lineRule="auto"/>
              <w:rPr>
                <w:rFonts w:ascii="Times New Roman" w:hAnsi="Times New Roman"/>
                <w:highlight w:val="yellow"/>
              </w:rPr>
            </w:pPr>
          </w:p>
        </w:tc>
        <w:tc>
          <w:tcPr>
            <w:tcW w:w="2268" w:type="dxa"/>
            <w:tcBorders>
              <w:top w:val="nil"/>
              <w:left w:val="nil"/>
              <w:bottom w:val="nil"/>
              <w:right w:val="nil"/>
            </w:tcBorders>
          </w:tcPr>
          <w:p w14:paraId="1116697C" w14:textId="77777777" w:rsidR="00377ED4" w:rsidRPr="00D540DA" w:rsidRDefault="00377ED4" w:rsidP="00A20DFC">
            <w:pPr>
              <w:spacing w:before="100" w:beforeAutospacing="1" w:after="100" w:afterAutospacing="1" w:line="360" w:lineRule="auto"/>
              <w:rPr>
                <w:rFonts w:ascii="Times New Roman" w:hAnsi="Times New Roman"/>
              </w:rPr>
            </w:pPr>
          </w:p>
        </w:tc>
        <w:tc>
          <w:tcPr>
            <w:tcW w:w="1134" w:type="dxa"/>
            <w:tcBorders>
              <w:top w:val="nil"/>
              <w:left w:val="nil"/>
              <w:bottom w:val="nil"/>
              <w:right w:val="nil"/>
            </w:tcBorders>
          </w:tcPr>
          <w:p w14:paraId="23D98607" w14:textId="77777777" w:rsidR="00377ED4" w:rsidRPr="00D540DA" w:rsidRDefault="00377ED4" w:rsidP="00A20DFC">
            <w:pPr>
              <w:spacing w:before="100" w:beforeAutospacing="1" w:after="100" w:afterAutospacing="1" w:line="360" w:lineRule="auto"/>
              <w:rPr>
                <w:rFonts w:ascii="Times New Roman" w:hAnsi="Times New Roman"/>
              </w:rPr>
            </w:pPr>
            <w:r w:rsidRPr="00901570">
              <w:rPr>
                <w:rFonts w:ascii="Times New Roman" w:hAnsi="Times New Roman"/>
              </w:rPr>
              <w:t>.41</w:t>
            </w:r>
          </w:p>
        </w:tc>
        <w:tc>
          <w:tcPr>
            <w:tcW w:w="1134" w:type="dxa"/>
            <w:tcBorders>
              <w:top w:val="nil"/>
              <w:left w:val="nil"/>
              <w:bottom w:val="nil"/>
              <w:right w:val="nil"/>
            </w:tcBorders>
          </w:tcPr>
          <w:p w14:paraId="6AF7750F" w14:textId="77777777" w:rsidR="00377ED4" w:rsidRPr="00D540DA" w:rsidRDefault="00377ED4" w:rsidP="00A20DFC">
            <w:pPr>
              <w:spacing w:before="100" w:beforeAutospacing="1" w:after="100" w:afterAutospacing="1" w:line="360" w:lineRule="auto"/>
              <w:rPr>
                <w:rFonts w:ascii="Times New Roman" w:hAnsi="Times New Roman"/>
              </w:rPr>
            </w:pPr>
            <w:r w:rsidRPr="00D540DA">
              <w:rPr>
                <w:rFonts w:ascii="Times New Roman" w:hAnsi="Times New Roman"/>
                <w:sz w:val="24"/>
                <w:szCs w:val="24"/>
              </w:rPr>
              <w:t>.170</w:t>
            </w:r>
          </w:p>
        </w:tc>
        <w:tc>
          <w:tcPr>
            <w:tcW w:w="1843" w:type="dxa"/>
            <w:tcBorders>
              <w:top w:val="nil"/>
              <w:left w:val="nil"/>
              <w:bottom w:val="nil"/>
              <w:right w:val="nil"/>
            </w:tcBorders>
          </w:tcPr>
          <w:p w14:paraId="3252BB55" w14:textId="77777777" w:rsidR="00377ED4" w:rsidRPr="00D540DA" w:rsidRDefault="00377ED4" w:rsidP="00A20DFC">
            <w:pPr>
              <w:spacing w:before="100" w:beforeAutospacing="1" w:after="100" w:afterAutospacing="1" w:line="360" w:lineRule="auto"/>
              <w:rPr>
                <w:rFonts w:ascii="Times New Roman" w:hAnsi="Times New Roman"/>
              </w:rPr>
            </w:pPr>
            <w:r w:rsidRPr="00901570">
              <w:rPr>
                <w:rFonts w:ascii="Times New Roman" w:hAnsi="Times New Roman"/>
              </w:rPr>
              <w:t>-.11 to .96</w:t>
            </w:r>
          </w:p>
        </w:tc>
      </w:tr>
      <w:tr w:rsidR="00377ED4" w:rsidRPr="00032646" w14:paraId="78F5C54D" w14:textId="77777777" w:rsidTr="00A20DFC">
        <w:tc>
          <w:tcPr>
            <w:tcW w:w="3227" w:type="dxa"/>
            <w:tcBorders>
              <w:top w:val="nil"/>
              <w:left w:val="nil"/>
              <w:bottom w:val="nil"/>
              <w:right w:val="nil"/>
            </w:tcBorders>
          </w:tcPr>
          <w:p w14:paraId="5B1ABCC2" w14:textId="77777777" w:rsidR="00377ED4" w:rsidRPr="00032646" w:rsidRDefault="00377ED4" w:rsidP="00A20DFC">
            <w:pPr>
              <w:spacing w:before="100" w:beforeAutospacing="1" w:after="100" w:afterAutospacing="1" w:line="360" w:lineRule="auto"/>
              <w:rPr>
                <w:rFonts w:ascii="Times New Roman" w:hAnsi="Times New Roman"/>
              </w:rPr>
            </w:pPr>
          </w:p>
        </w:tc>
        <w:tc>
          <w:tcPr>
            <w:tcW w:w="2835" w:type="dxa"/>
            <w:tcBorders>
              <w:top w:val="nil"/>
              <w:left w:val="nil"/>
              <w:bottom w:val="nil"/>
              <w:right w:val="nil"/>
            </w:tcBorders>
          </w:tcPr>
          <w:p w14:paraId="2BC83878" w14:textId="77777777" w:rsidR="00377ED4" w:rsidRPr="00771E9A" w:rsidRDefault="00377ED4" w:rsidP="00A20DFC">
            <w:pPr>
              <w:spacing w:before="100" w:beforeAutospacing="1" w:after="100" w:afterAutospacing="1" w:line="360" w:lineRule="auto"/>
              <w:rPr>
                <w:rFonts w:ascii="Times New Roman" w:hAnsi="Times New Roman"/>
              </w:rPr>
            </w:pPr>
            <w:r w:rsidRPr="00771E9A">
              <w:rPr>
                <w:rFonts w:ascii="Times New Roman" w:hAnsi="Times New Roman"/>
                <w:sz w:val="24"/>
                <w:szCs w:val="24"/>
              </w:rPr>
              <w:t>MCQ-30 CSC</w:t>
            </w:r>
          </w:p>
        </w:tc>
        <w:tc>
          <w:tcPr>
            <w:tcW w:w="709" w:type="dxa"/>
            <w:tcBorders>
              <w:top w:val="nil"/>
              <w:left w:val="nil"/>
              <w:bottom w:val="nil"/>
              <w:right w:val="nil"/>
            </w:tcBorders>
          </w:tcPr>
          <w:p w14:paraId="3B2B0CD7" w14:textId="77777777" w:rsidR="00377ED4" w:rsidRPr="00901570" w:rsidRDefault="00377ED4" w:rsidP="00A20DFC">
            <w:pPr>
              <w:spacing w:before="100" w:beforeAutospacing="1" w:after="100" w:afterAutospacing="1" w:line="360" w:lineRule="auto"/>
              <w:rPr>
                <w:rFonts w:ascii="Times New Roman" w:hAnsi="Times New Roman"/>
                <w:highlight w:val="yellow"/>
              </w:rPr>
            </w:pPr>
          </w:p>
        </w:tc>
        <w:tc>
          <w:tcPr>
            <w:tcW w:w="850" w:type="dxa"/>
            <w:tcBorders>
              <w:top w:val="nil"/>
              <w:left w:val="nil"/>
              <w:bottom w:val="nil"/>
              <w:right w:val="nil"/>
            </w:tcBorders>
          </w:tcPr>
          <w:p w14:paraId="7D986540" w14:textId="77777777" w:rsidR="00377ED4" w:rsidRPr="00901570" w:rsidRDefault="00377ED4" w:rsidP="00A20DFC">
            <w:pPr>
              <w:spacing w:before="100" w:beforeAutospacing="1" w:after="100" w:afterAutospacing="1" w:line="360" w:lineRule="auto"/>
              <w:rPr>
                <w:rFonts w:ascii="Times New Roman" w:hAnsi="Times New Roman"/>
                <w:highlight w:val="yellow"/>
              </w:rPr>
            </w:pPr>
          </w:p>
        </w:tc>
        <w:tc>
          <w:tcPr>
            <w:tcW w:w="2268" w:type="dxa"/>
            <w:tcBorders>
              <w:top w:val="nil"/>
              <w:left w:val="nil"/>
              <w:bottom w:val="nil"/>
              <w:right w:val="nil"/>
            </w:tcBorders>
          </w:tcPr>
          <w:p w14:paraId="5A713D96" w14:textId="77777777" w:rsidR="00377ED4" w:rsidRPr="00D540DA" w:rsidRDefault="00377ED4" w:rsidP="00A20DFC">
            <w:pPr>
              <w:spacing w:before="100" w:beforeAutospacing="1" w:after="100" w:afterAutospacing="1" w:line="360" w:lineRule="auto"/>
              <w:rPr>
                <w:rFonts w:ascii="Times New Roman" w:hAnsi="Times New Roman"/>
              </w:rPr>
            </w:pPr>
          </w:p>
        </w:tc>
        <w:tc>
          <w:tcPr>
            <w:tcW w:w="1134" w:type="dxa"/>
            <w:tcBorders>
              <w:top w:val="nil"/>
              <w:left w:val="nil"/>
              <w:bottom w:val="nil"/>
              <w:right w:val="nil"/>
            </w:tcBorders>
          </w:tcPr>
          <w:p w14:paraId="45548EB7" w14:textId="77777777" w:rsidR="00377ED4" w:rsidRPr="00D540DA" w:rsidRDefault="00377ED4" w:rsidP="00A20DFC">
            <w:pPr>
              <w:spacing w:before="100" w:beforeAutospacing="1" w:after="100" w:afterAutospacing="1" w:line="360" w:lineRule="auto"/>
              <w:rPr>
                <w:rFonts w:ascii="Times New Roman" w:hAnsi="Times New Roman"/>
              </w:rPr>
            </w:pPr>
            <w:r w:rsidRPr="00901570">
              <w:rPr>
                <w:rFonts w:ascii="Times New Roman" w:hAnsi="Times New Roman"/>
              </w:rPr>
              <w:t>.04</w:t>
            </w:r>
          </w:p>
        </w:tc>
        <w:tc>
          <w:tcPr>
            <w:tcW w:w="1134" w:type="dxa"/>
            <w:tcBorders>
              <w:top w:val="nil"/>
              <w:left w:val="nil"/>
              <w:bottom w:val="nil"/>
              <w:right w:val="nil"/>
            </w:tcBorders>
          </w:tcPr>
          <w:p w14:paraId="57F3D98C" w14:textId="77777777" w:rsidR="00377ED4" w:rsidRPr="00D540DA" w:rsidRDefault="00377ED4" w:rsidP="00A20DFC">
            <w:pPr>
              <w:spacing w:before="100" w:beforeAutospacing="1" w:after="100" w:afterAutospacing="1" w:line="360" w:lineRule="auto"/>
              <w:rPr>
                <w:rFonts w:ascii="Times New Roman" w:hAnsi="Times New Roman"/>
              </w:rPr>
            </w:pPr>
            <w:r w:rsidRPr="00D540DA">
              <w:rPr>
                <w:rFonts w:ascii="Times New Roman" w:hAnsi="Times New Roman"/>
                <w:sz w:val="24"/>
                <w:szCs w:val="24"/>
              </w:rPr>
              <w:t>.024</w:t>
            </w:r>
          </w:p>
        </w:tc>
        <w:tc>
          <w:tcPr>
            <w:tcW w:w="1843" w:type="dxa"/>
            <w:tcBorders>
              <w:top w:val="nil"/>
              <w:left w:val="nil"/>
              <w:bottom w:val="nil"/>
              <w:right w:val="nil"/>
            </w:tcBorders>
          </w:tcPr>
          <w:p w14:paraId="40EDAC3F" w14:textId="77777777" w:rsidR="00377ED4" w:rsidRPr="00D540DA" w:rsidRDefault="00377ED4" w:rsidP="00A20DFC">
            <w:pPr>
              <w:spacing w:before="100" w:beforeAutospacing="1" w:after="100" w:afterAutospacing="1" w:line="360" w:lineRule="auto"/>
              <w:rPr>
                <w:rFonts w:ascii="Times New Roman" w:hAnsi="Times New Roman"/>
              </w:rPr>
            </w:pPr>
            <w:r w:rsidRPr="00901570">
              <w:rPr>
                <w:rFonts w:ascii="Times New Roman" w:hAnsi="Times New Roman"/>
              </w:rPr>
              <w:t>-.21 to .27</w:t>
            </w:r>
          </w:p>
        </w:tc>
      </w:tr>
      <w:tr w:rsidR="00377ED4" w:rsidRPr="00032646" w14:paraId="64C9AA91" w14:textId="77777777" w:rsidTr="00A20DFC">
        <w:tc>
          <w:tcPr>
            <w:tcW w:w="3227" w:type="dxa"/>
            <w:tcBorders>
              <w:top w:val="nil"/>
              <w:left w:val="nil"/>
              <w:bottom w:val="nil"/>
              <w:right w:val="nil"/>
            </w:tcBorders>
          </w:tcPr>
          <w:p w14:paraId="079F01B4" w14:textId="77777777" w:rsidR="00377ED4" w:rsidRPr="00032646" w:rsidRDefault="00377ED4" w:rsidP="00A20DFC">
            <w:pPr>
              <w:spacing w:before="100" w:beforeAutospacing="1" w:after="100" w:afterAutospacing="1" w:line="360" w:lineRule="auto"/>
              <w:rPr>
                <w:rFonts w:ascii="Times New Roman" w:hAnsi="Times New Roman"/>
              </w:rPr>
            </w:pPr>
          </w:p>
        </w:tc>
        <w:tc>
          <w:tcPr>
            <w:tcW w:w="2835" w:type="dxa"/>
            <w:tcBorders>
              <w:top w:val="nil"/>
              <w:left w:val="nil"/>
              <w:bottom w:val="nil"/>
              <w:right w:val="nil"/>
            </w:tcBorders>
          </w:tcPr>
          <w:p w14:paraId="7A110B10" w14:textId="77777777" w:rsidR="00377ED4" w:rsidRPr="00771E9A" w:rsidRDefault="00377ED4" w:rsidP="00A20DFC">
            <w:pPr>
              <w:spacing w:before="100" w:beforeAutospacing="1" w:after="100" w:afterAutospacing="1" w:line="360" w:lineRule="auto"/>
              <w:rPr>
                <w:rFonts w:ascii="Times New Roman" w:hAnsi="Times New Roman"/>
              </w:rPr>
            </w:pPr>
          </w:p>
        </w:tc>
        <w:tc>
          <w:tcPr>
            <w:tcW w:w="709" w:type="dxa"/>
            <w:tcBorders>
              <w:top w:val="nil"/>
              <w:left w:val="nil"/>
              <w:bottom w:val="nil"/>
              <w:right w:val="nil"/>
            </w:tcBorders>
          </w:tcPr>
          <w:p w14:paraId="7AE2593F" w14:textId="77777777" w:rsidR="00377ED4" w:rsidRPr="00901570" w:rsidRDefault="00377ED4" w:rsidP="00A20DFC">
            <w:pPr>
              <w:spacing w:before="100" w:beforeAutospacing="1" w:after="100" w:afterAutospacing="1" w:line="360" w:lineRule="auto"/>
              <w:rPr>
                <w:rFonts w:ascii="Times New Roman" w:hAnsi="Times New Roman"/>
                <w:highlight w:val="yellow"/>
              </w:rPr>
            </w:pPr>
          </w:p>
        </w:tc>
        <w:tc>
          <w:tcPr>
            <w:tcW w:w="850" w:type="dxa"/>
            <w:tcBorders>
              <w:top w:val="nil"/>
              <w:left w:val="nil"/>
              <w:bottom w:val="nil"/>
              <w:right w:val="nil"/>
            </w:tcBorders>
          </w:tcPr>
          <w:p w14:paraId="5886D094" w14:textId="77777777" w:rsidR="00377ED4" w:rsidRPr="00901570" w:rsidRDefault="00377ED4" w:rsidP="00A20DFC">
            <w:pPr>
              <w:spacing w:before="100" w:beforeAutospacing="1" w:after="100" w:afterAutospacing="1" w:line="360" w:lineRule="auto"/>
              <w:rPr>
                <w:rFonts w:ascii="Times New Roman" w:hAnsi="Times New Roman"/>
                <w:highlight w:val="yellow"/>
              </w:rPr>
            </w:pPr>
          </w:p>
        </w:tc>
        <w:tc>
          <w:tcPr>
            <w:tcW w:w="2268" w:type="dxa"/>
            <w:tcBorders>
              <w:top w:val="nil"/>
              <w:left w:val="nil"/>
              <w:bottom w:val="nil"/>
              <w:right w:val="nil"/>
            </w:tcBorders>
          </w:tcPr>
          <w:p w14:paraId="46FC9FFF" w14:textId="77777777" w:rsidR="00377ED4" w:rsidRPr="00901570" w:rsidRDefault="00377ED4" w:rsidP="00A20DFC">
            <w:pPr>
              <w:spacing w:before="100" w:beforeAutospacing="1" w:after="100" w:afterAutospacing="1" w:line="360" w:lineRule="auto"/>
              <w:rPr>
                <w:rFonts w:ascii="Times New Roman" w:hAnsi="Times New Roman"/>
                <w:highlight w:val="yellow"/>
              </w:rPr>
            </w:pPr>
          </w:p>
        </w:tc>
        <w:tc>
          <w:tcPr>
            <w:tcW w:w="1134" w:type="dxa"/>
            <w:tcBorders>
              <w:top w:val="nil"/>
              <w:left w:val="nil"/>
              <w:bottom w:val="nil"/>
              <w:right w:val="nil"/>
            </w:tcBorders>
          </w:tcPr>
          <w:p w14:paraId="6492D87E" w14:textId="77777777" w:rsidR="00377ED4" w:rsidRPr="00901570" w:rsidRDefault="00377ED4" w:rsidP="00A20DFC">
            <w:pPr>
              <w:spacing w:before="100" w:beforeAutospacing="1" w:after="100" w:afterAutospacing="1" w:line="360" w:lineRule="auto"/>
              <w:rPr>
                <w:rFonts w:ascii="Times New Roman" w:hAnsi="Times New Roman"/>
                <w:highlight w:val="yellow"/>
              </w:rPr>
            </w:pPr>
          </w:p>
        </w:tc>
        <w:tc>
          <w:tcPr>
            <w:tcW w:w="1134" w:type="dxa"/>
            <w:tcBorders>
              <w:top w:val="nil"/>
              <w:left w:val="nil"/>
              <w:bottom w:val="nil"/>
              <w:right w:val="nil"/>
            </w:tcBorders>
          </w:tcPr>
          <w:p w14:paraId="70885853" w14:textId="77777777" w:rsidR="00377ED4" w:rsidRPr="00901570" w:rsidRDefault="00377ED4" w:rsidP="00A20DFC">
            <w:pPr>
              <w:spacing w:before="100" w:beforeAutospacing="1" w:after="100" w:afterAutospacing="1" w:line="360" w:lineRule="auto"/>
              <w:rPr>
                <w:rFonts w:ascii="Times New Roman" w:hAnsi="Times New Roman"/>
                <w:highlight w:val="yellow"/>
              </w:rPr>
            </w:pPr>
          </w:p>
        </w:tc>
        <w:tc>
          <w:tcPr>
            <w:tcW w:w="1843" w:type="dxa"/>
            <w:tcBorders>
              <w:top w:val="nil"/>
              <w:left w:val="nil"/>
              <w:bottom w:val="nil"/>
              <w:right w:val="nil"/>
            </w:tcBorders>
          </w:tcPr>
          <w:p w14:paraId="39B16057" w14:textId="77777777" w:rsidR="00377ED4" w:rsidRPr="00901570" w:rsidRDefault="00377ED4" w:rsidP="00A20DFC">
            <w:pPr>
              <w:spacing w:before="100" w:beforeAutospacing="1" w:after="100" w:afterAutospacing="1" w:line="360" w:lineRule="auto"/>
              <w:rPr>
                <w:rFonts w:ascii="Times New Roman" w:hAnsi="Times New Roman"/>
                <w:highlight w:val="yellow"/>
              </w:rPr>
            </w:pPr>
          </w:p>
        </w:tc>
      </w:tr>
      <w:tr w:rsidR="00377ED4" w:rsidRPr="00032646" w14:paraId="0D074582" w14:textId="77777777" w:rsidTr="00A20DFC">
        <w:tc>
          <w:tcPr>
            <w:tcW w:w="3227" w:type="dxa"/>
            <w:tcBorders>
              <w:top w:val="nil"/>
              <w:left w:val="nil"/>
              <w:bottom w:val="nil"/>
              <w:right w:val="nil"/>
            </w:tcBorders>
          </w:tcPr>
          <w:p w14:paraId="27A16906" w14:textId="77777777" w:rsidR="00377ED4" w:rsidRPr="00032646" w:rsidRDefault="00377ED4" w:rsidP="00A20DFC">
            <w:pPr>
              <w:spacing w:before="100" w:beforeAutospacing="1" w:after="100" w:afterAutospacing="1" w:line="360" w:lineRule="auto"/>
              <w:rPr>
                <w:rFonts w:ascii="Times New Roman" w:hAnsi="Times New Roman"/>
              </w:rPr>
            </w:pPr>
            <w:r w:rsidRPr="002A4C3A">
              <w:rPr>
                <w:rFonts w:ascii="Times New Roman" w:hAnsi="Times New Roman"/>
                <w:b/>
                <w:sz w:val="24"/>
                <w:szCs w:val="24"/>
              </w:rPr>
              <w:t>Model summary</w:t>
            </w:r>
          </w:p>
        </w:tc>
        <w:tc>
          <w:tcPr>
            <w:tcW w:w="2835" w:type="dxa"/>
            <w:tcBorders>
              <w:top w:val="nil"/>
              <w:left w:val="nil"/>
              <w:bottom w:val="nil"/>
              <w:right w:val="nil"/>
            </w:tcBorders>
          </w:tcPr>
          <w:p w14:paraId="7646D7AE" w14:textId="77777777" w:rsidR="00377ED4" w:rsidRPr="00771E9A" w:rsidRDefault="00377ED4" w:rsidP="00A20DFC">
            <w:pPr>
              <w:spacing w:before="100" w:beforeAutospacing="1" w:after="100" w:afterAutospacing="1" w:line="360" w:lineRule="auto"/>
              <w:rPr>
                <w:rFonts w:ascii="Times New Roman" w:hAnsi="Times New Roman"/>
              </w:rPr>
            </w:pPr>
          </w:p>
        </w:tc>
        <w:tc>
          <w:tcPr>
            <w:tcW w:w="709" w:type="dxa"/>
            <w:tcBorders>
              <w:top w:val="nil"/>
              <w:left w:val="nil"/>
              <w:bottom w:val="nil"/>
              <w:right w:val="nil"/>
            </w:tcBorders>
          </w:tcPr>
          <w:p w14:paraId="16CD1983" w14:textId="77777777" w:rsidR="00377ED4" w:rsidRPr="00901570" w:rsidRDefault="00377ED4" w:rsidP="00A20DFC">
            <w:pPr>
              <w:spacing w:before="100" w:beforeAutospacing="1" w:after="100" w:afterAutospacing="1" w:line="360" w:lineRule="auto"/>
              <w:rPr>
                <w:rFonts w:ascii="Times New Roman" w:hAnsi="Times New Roman"/>
                <w:highlight w:val="yellow"/>
              </w:rPr>
            </w:pPr>
            <w:r w:rsidRPr="002A4C3A">
              <w:rPr>
                <w:rFonts w:ascii="Times New Roman" w:hAnsi="Times New Roman"/>
                <w:b/>
                <w:sz w:val="24"/>
                <w:szCs w:val="24"/>
              </w:rPr>
              <w:t>0.65</w:t>
            </w:r>
          </w:p>
        </w:tc>
        <w:tc>
          <w:tcPr>
            <w:tcW w:w="850" w:type="dxa"/>
            <w:tcBorders>
              <w:top w:val="nil"/>
              <w:left w:val="nil"/>
              <w:bottom w:val="nil"/>
              <w:right w:val="nil"/>
            </w:tcBorders>
          </w:tcPr>
          <w:p w14:paraId="55586E43" w14:textId="77777777" w:rsidR="00377ED4" w:rsidRPr="00901570" w:rsidRDefault="00377ED4" w:rsidP="00A20DFC">
            <w:pPr>
              <w:spacing w:before="100" w:beforeAutospacing="1" w:after="100" w:afterAutospacing="1" w:line="360" w:lineRule="auto"/>
              <w:rPr>
                <w:rFonts w:ascii="Times New Roman" w:hAnsi="Times New Roman"/>
                <w:highlight w:val="yellow"/>
              </w:rPr>
            </w:pPr>
            <w:r w:rsidRPr="002A4C3A">
              <w:rPr>
                <w:rFonts w:ascii="Times New Roman" w:hAnsi="Times New Roman"/>
                <w:b/>
                <w:sz w:val="24"/>
                <w:szCs w:val="24"/>
              </w:rPr>
              <w:t>0.60</w:t>
            </w:r>
          </w:p>
        </w:tc>
        <w:tc>
          <w:tcPr>
            <w:tcW w:w="2268" w:type="dxa"/>
            <w:tcBorders>
              <w:top w:val="nil"/>
              <w:left w:val="nil"/>
              <w:bottom w:val="nil"/>
              <w:right w:val="nil"/>
            </w:tcBorders>
          </w:tcPr>
          <w:p w14:paraId="3C8AD89B" w14:textId="77777777" w:rsidR="00377ED4" w:rsidRPr="00901570" w:rsidRDefault="00377ED4" w:rsidP="00A20DFC">
            <w:pPr>
              <w:spacing w:before="100" w:beforeAutospacing="1" w:after="100" w:afterAutospacing="1" w:line="360" w:lineRule="auto"/>
              <w:rPr>
                <w:rFonts w:ascii="Times New Roman" w:hAnsi="Times New Roman"/>
                <w:highlight w:val="yellow"/>
              </w:rPr>
            </w:pPr>
          </w:p>
        </w:tc>
        <w:tc>
          <w:tcPr>
            <w:tcW w:w="1134" w:type="dxa"/>
            <w:tcBorders>
              <w:top w:val="nil"/>
              <w:left w:val="nil"/>
              <w:bottom w:val="nil"/>
              <w:right w:val="nil"/>
            </w:tcBorders>
          </w:tcPr>
          <w:p w14:paraId="35A48B19" w14:textId="77777777" w:rsidR="00377ED4" w:rsidRPr="00901570" w:rsidRDefault="00377ED4" w:rsidP="00A20DFC">
            <w:pPr>
              <w:spacing w:before="100" w:beforeAutospacing="1" w:after="100" w:afterAutospacing="1" w:line="360" w:lineRule="auto"/>
              <w:rPr>
                <w:rFonts w:ascii="Times New Roman" w:hAnsi="Times New Roman"/>
                <w:highlight w:val="yellow"/>
              </w:rPr>
            </w:pPr>
          </w:p>
        </w:tc>
        <w:tc>
          <w:tcPr>
            <w:tcW w:w="1134" w:type="dxa"/>
            <w:tcBorders>
              <w:top w:val="nil"/>
              <w:left w:val="nil"/>
              <w:bottom w:val="nil"/>
              <w:right w:val="nil"/>
            </w:tcBorders>
          </w:tcPr>
          <w:p w14:paraId="0479214B" w14:textId="77777777" w:rsidR="00377ED4" w:rsidRPr="00901570" w:rsidRDefault="00377ED4" w:rsidP="00A20DFC">
            <w:pPr>
              <w:spacing w:before="100" w:beforeAutospacing="1" w:after="100" w:afterAutospacing="1" w:line="360" w:lineRule="auto"/>
              <w:rPr>
                <w:rFonts w:ascii="Times New Roman" w:hAnsi="Times New Roman"/>
                <w:highlight w:val="yellow"/>
              </w:rPr>
            </w:pPr>
          </w:p>
        </w:tc>
        <w:tc>
          <w:tcPr>
            <w:tcW w:w="1843" w:type="dxa"/>
            <w:tcBorders>
              <w:top w:val="nil"/>
              <w:left w:val="nil"/>
              <w:bottom w:val="nil"/>
              <w:right w:val="nil"/>
            </w:tcBorders>
          </w:tcPr>
          <w:p w14:paraId="35FEDA3E" w14:textId="77777777" w:rsidR="00377ED4" w:rsidRPr="00901570" w:rsidRDefault="00377ED4" w:rsidP="00A20DFC">
            <w:pPr>
              <w:spacing w:before="100" w:beforeAutospacing="1" w:after="100" w:afterAutospacing="1" w:line="360" w:lineRule="auto"/>
              <w:rPr>
                <w:rFonts w:ascii="Times New Roman" w:hAnsi="Times New Roman"/>
                <w:highlight w:val="yellow"/>
              </w:rPr>
            </w:pPr>
          </w:p>
        </w:tc>
      </w:tr>
      <w:tr w:rsidR="00377ED4" w:rsidRPr="00032646" w14:paraId="4FD9F37E" w14:textId="77777777" w:rsidTr="00A20DFC">
        <w:tc>
          <w:tcPr>
            <w:tcW w:w="14000" w:type="dxa"/>
            <w:gridSpan w:val="8"/>
            <w:tcBorders>
              <w:top w:val="single" w:sz="4" w:space="0" w:color="auto"/>
              <w:left w:val="nil"/>
              <w:bottom w:val="nil"/>
              <w:right w:val="nil"/>
            </w:tcBorders>
          </w:tcPr>
          <w:p w14:paraId="6B023C8E" w14:textId="77777777" w:rsidR="00377ED4" w:rsidRPr="00771E9A" w:rsidRDefault="00377ED4" w:rsidP="00A20DFC">
            <w:pPr>
              <w:spacing w:before="100" w:beforeAutospacing="1" w:after="100" w:afterAutospacing="1" w:line="360" w:lineRule="auto"/>
              <w:jc w:val="center"/>
              <w:rPr>
                <w:rFonts w:ascii="Times New Roman" w:hAnsi="Times New Roman"/>
                <w:b/>
              </w:rPr>
            </w:pPr>
            <w:r w:rsidRPr="00771E9A">
              <w:rPr>
                <w:rFonts w:ascii="Times New Roman" w:hAnsi="Times New Roman"/>
                <w:b/>
              </w:rPr>
              <w:t xml:space="preserve">Model 2: Known covariates and metacognitive domains as predictors of post-traumatic stress symptoms (IES-R scores; </w:t>
            </w:r>
            <w:r w:rsidRPr="00771E9A">
              <w:rPr>
                <w:rFonts w:ascii="Times New Roman" w:hAnsi="Times New Roman"/>
                <w:b/>
                <w:i/>
              </w:rPr>
              <w:t xml:space="preserve">n </w:t>
            </w:r>
            <w:r w:rsidRPr="00771E9A">
              <w:rPr>
                <w:rFonts w:ascii="Times New Roman" w:hAnsi="Times New Roman"/>
                <w:b/>
              </w:rPr>
              <w:t>= 87)</w:t>
            </w:r>
            <w:r>
              <w:rPr>
                <w:rFonts w:ascii="Times New Roman" w:hAnsi="Times New Roman"/>
                <w:b/>
                <w:highlight w:val="yellow"/>
                <w:vertAlign w:val="superscript"/>
              </w:rPr>
              <w:t>a</w:t>
            </w:r>
          </w:p>
        </w:tc>
      </w:tr>
      <w:tr w:rsidR="00377ED4" w:rsidRPr="002A4C3A" w14:paraId="76E5DC73" w14:textId="77777777" w:rsidTr="00A20DFC">
        <w:tc>
          <w:tcPr>
            <w:tcW w:w="3227" w:type="dxa"/>
            <w:tcBorders>
              <w:top w:val="single" w:sz="4" w:space="0" w:color="auto"/>
              <w:left w:val="nil"/>
              <w:bottom w:val="nil"/>
              <w:right w:val="nil"/>
            </w:tcBorders>
          </w:tcPr>
          <w:p w14:paraId="775F15CB" w14:textId="77777777" w:rsidR="00377ED4" w:rsidRPr="00032646" w:rsidRDefault="00377ED4" w:rsidP="00A20DFC">
            <w:pPr>
              <w:spacing w:before="100" w:beforeAutospacing="1" w:after="100" w:afterAutospacing="1" w:line="360" w:lineRule="auto"/>
              <w:rPr>
                <w:rFonts w:ascii="Times New Roman" w:hAnsi="Times New Roman"/>
                <w:b/>
              </w:rPr>
            </w:pPr>
            <w:r w:rsidRPr="00032646">
              <w:rPr>
                <w:rFonts w:ascii="Times New Roman" w:hAnsi="Times New Roman"/>
                <w:b/>
              </w:rPr>
              <w:t>Step 1</w:t>
            </w:r>
            <w:r>
              <w:rPr>
                <w:rFonts w:ascii="Times New Roman" w:hAnsi="Times New Roman"/>
                <w:b/>
              </w:rPr>
              <w:t>: Covariates</w:t>
            </w:r>
          </w:p>
        </w:tc>
        <w:tc>
          <w:tcPr>
            <w:tcW w:w="2835" w:type="dxa"/>
            <w:tcBorders>
              <w:top w:val="single" w:sz="4" w:space="0" w:color="auto"/>
              <w:left w:val="nil"/>
              <w:bottom w:val="nil"/>
              <w:right w:val="nil"/>
            </w:tcBorders>
          </w:tcPr>
          <w:p w14:paraId="15D3F19A" w14:textId="77777777" w:rsidR="00377ED4" w:rsidRPr="00901570" w:rsidRDefault="00377ED4" w:rsidP="00A20DFC">
            <w:pPr>
              <w:spacing w:before="100" w:beforeAutospacing="1" w:after="100" w:afterAutospacing="1" w:line="360" w:lineRule="auto"/>
              <w:rPr>
                <w:rFonts w:ascii="Times New Roman" w:hAnsi="Times New Roman"/>
                <w:b/>
              </w:rPr>
            </w:pPr>
            <w:r w:rsidRPr="00771E9A">
              <w:rPr>
                <w:rFonts w:ascii="Times New Roman" w:hAnsi="Times New Roman"/>
                <w:sz w:val="24"/>
                <w:szCs w:val="24"/>
              </w:rPr>
              <w:t>Current age</w:t>
            </w:r>
          </w:p>
        </w:tc>
        <w:tc>
          <w:tcPr>
            <w:tcW w:w="709" w:type="dxa"/>
            <w:tcBorders>
              <w:top w:val="single" w:sz="4" w:space="0" w:color="auto"/>
              <w:left w:val="nil"/>
              <w:bottom w:val="nil"/>
              <w:right w:val="nil"/>
            </w:tcBorders>
          </w:tcPr>
          <w:p w14:paraId="7EE8674D" w14:textId="77777777" w:rsidR="00377ED4" w:rsidRPr="007E4D22" w:rsidRDefault="00377ED4" w:rsidP="00A20DFC">
            <w:pPr>
              <w:spacing w:before="100" w:beforeAutospacing="1" w:after="100" w:afterAutospacing="1" w:line="360" w:lineRule="auto"/>
              <w:rPr>
                <w:rFonts w:ascii="Times New Roman" w:hAnsi="Times New Roman"/>
              </w:rPr>
            </w:pPr>
            <w:r w:rsidRPr="007E4D22">
              <w:rPr>
                <w:rFonts w:ascii="Times New Roman" w:hAnsi="Times New Roman"/>
              </w:rPr>
              <w:t>.</w:t>
            </w:r>
            <w:r w:rsidRPr="00901570">
              <w:rPr>
                <w:rFonts w:ascii="Times New Roman" w:hAnsi="Times New Roman"/>
              </w:rPr>
              <w:t>20</w:t>
            </w:r>
          </w:p>
        </w:tc>
        <w:tc>
          <w:tcPr>
            <w:tcW w:w="850" w:type="dxa"/>
            <w:tcBorders>
              <w:top w:val="single" w:sz="4" w:space="0" w:color="auto"/>
              <w:left w:val="nil"/>
              <w:bottom w:val="nil"/>
              <w:right w:val="nil"/>
            </w:tcBorders>
          </w:tcPr>
          <w:p w14:paraId="34CFE451" w14:textId="77777777" w:rsidR="00377ED4" w:rsidRPr="007E4D22" w:rsidRDefault="00377ED4" w:rsidP="00A20DFC">
            <w:pPr>
              <w:spacing w:before="100" w:beforeAutospacing="1" w:after="100" w:afterAutospacing="1" w:line="360" w:lineRule="auto"/>
              <w:rPr>
                <w:rFonts w:ascii="Times New Roman" w:hAnsi="Times New Roman"/>
              </w:rPr>
            </w:pPr>
            <w:r w:rsidRPr="00901570">
              <w:rPr>
                <w:rFonts w:ascii="Times New Roman" w:hAnsi="Times New Roman"/>
              </w:rPr>
              <w:t>.15</w:t>
            </w:r>
          </w:p>
        </w:tc>
        <w:tc>
          <w:tcPr>
            <w:tcW w:w="2268" w:type="dxa"/>
            <w:tcBorders>
              <w:top w:val="single" w:sz="4" w:space="0" w:color="auto"/>
              <w:left w:val="nil"/>
              <w:bottom w:val="nil"/>
              <w:right w:val="nil"/>
            </w:tcBorders>
          </w:tcPr>
          <w:p w14:paraId="2676CE45" w14:textId="77777777" w:rsidR="00377ED4" w:rsidRPr="007E4D22" w:rsidRDefault="00377ED4" w:rsidP="00A20DFC">
            <w:pPr>
              <w:spacing w:before="100" w:beforeAutospacing="1" w:after="100" w:afterAutospacing="1" w:line="360" w:lineRule="auto"/>
              <w:rPr>
                <w:rFonts w:ascii="Times New Roman" w:hAnsi="Times New Roman"/>
                <w:i/>
              </w:rPr>
            </w:pPr>
            <w:r w:rsidRPr="007E4D22">
              <w:rPr>
                <w:rFonts w:ascii="Times New Roman" w:hAnsi="Times New Roman"/>
                <w:i/>
              </w:rPr>
              <w:t xml:space="preserve">F </w:t>
            </w:r>
            <w:r w:rsidRPr="007E4D22">
              <w:rPr>
                <w:rFonts w:ascii="Times New Roman" w:hAnsi="Times New Roman"/>
              </w:rPr>
              <w:t>(5, 86</w:t>
            </w:r>
            <w:r w:rsidRPr="00901570">
              <w:rPr>
                <w:rFonts w:ascii="Times New Roman" w:hAnsi="Times New Roman"/>
              </w:rPr>
              <w:t>) = 3.93</w:t>
            </w:r>
            <w:r w:rsidRPr="007E4D22">
              <w:rPr>
                <w:rFonts w:ascii="Times New Roman" w:hAnsi="Times New Roman"/>
              </w:rPr>
              <w:t>*</w:t>
            </w:r>
            <w:r w:rsidRPr="00901570">
              <w:rPr>
                <w:rFonts w:ascii="Times New Roman" w:hAnsi="Times New Roman"/>
              </w:rPr>
              <w:t>*</w:t>
            </w:r>
          </w:p>
        </w:tc>
        <w:tc>
          <w:tcPr>
            <w:tcW w:w="1134" w:type="dxa"/>
            <w:tcBorders>
              <w:top w:val="single" w:sz="4" w:space="0" w:color="auto"/>
              <w:left w:val="nil"/>
              <w:bottom w:val="nil"/>
              <w:right w:val="nil"/>
            </w:tcBorders>
          </w:tcPr>
          <w:p w14:paraId="36D3F48D" w14:textId="77777777" w:rsidR="00377ED4" w:rsidRPr="007E4D22" w:rsidRDefault="00377ED4" w:rsidP="00A20DFC">
            <w:pPr>
              <w:spacing w:before="100" w:beforeAutospacing="1" w:after="100" w:afterAutospacing="1" w:line="360" w:lineRule="auto"/>
              <w:rPr>
                <w:rFonts w:ascii="Times New Roman" w:hAnsi="Times New Roman"/>
              </w:rPr>
            </w:pPr>
            <w:r w:rsidRPr="007E4D22">
              <w:rPr>
                <w:rFonts w:ascii="Times New Roman" w:hAnsi="Times New Roman"/>
              </w:rPr>
              <w:t>-</w:t>
            </w:r>
            <w:r w:rsidRPr="00901570">
              <w:rPr>
                <w:rFonts w:ascii="Times New Roman" w:hAnsi="Times New Roman"/>
              </w:rPr>
              <w:t>.87</w:t>
            </w:r>
          </w:p>
        </w:tc>
        <w:tc>
          <w:tcPr>
            <w:tcW w:w="1134" w:type="dxa"/>
            <w:tcBorders>
              <w:top w:val="single" w:sz="4" w:space="0" w:color="auto"/>
              <w:left w:val="nil"/>
              <w:bottom w:val="nil"/>
              <w:right w:val="nil"/>
            </w:tcBorders>
          </w:tcPr>
          <w:p w14:paraId="7C5983A2" w14:textId="77777777" w:rsidR="00377ED4" w:rsidRPr="007E4D22" w:rsidRDefault="00377ED4" w:rsidP="00A20DFC">
            <w:pPr>
              <w:spacing w:before="100" w:beforeAutospacing="1" w:after="100" w:afterAutospacing="1" w:line="360" w:lineRule="auto"/>
              <w:rPr>
                <w:rFonts w:ascii="Times New Roman" w:hAnsi="Times New Roman"/>
              </w:rPr>
            </w:pPr>
            <w:r w:rsidRPr="007E4D22">
              <w:rPr>
                <w:rFonts w:ascii="Times New Roman" w:hAnsi="Times New Roman"/>
                <w:sz w:val="24"/>
                <w:szCs w:val="24"/>
              </w:rPr>
              <w:t>-.097</w:t>
            </w:r>
          </w:p>
        </w:tc>
        <w:tc>
          <w:tcPr>
            <w:tcW w:w="1843" w:type="dxa"/>
            <w:tcBorders>
              <w:top w:val="single" w:sz="4" w:space="0" w:color="auto"/>
              <w:left w:val="nil"/>
              <w:bottom w:val="nil"/>
              <w:right w:val="nil"/>
            </w:tcBorders>
          </w:tcPr>
          <w:p w14:paraId="111BE9D2" w14:textId="77777777" w:rsidR="00377ED4" w:rsidRPr="007E4D22" w:rsidRDefault="00377ED4" w:rsidP="00A20DFC">
            <w:pPr>
              <w:spacing w:before="100" w:beforeAutospacing="1" w:after="100" w:afterAutospacing="1" w:line="360" w:lineRule="auto"/>
              <w:rPr>
                <w:rFonts w:ascii="Times New Roman" w:hAnsi="Times New Roman"/>
              </w:rPr>
            </w:pPr>
            <w:r w:rsidRPr="00901570">
              <w:rPr>
                <w:rFonts w:ascii="Times New Roman" w:hAnsi="Times New Roman"/>
              </w:rPr>
              <w:t>.2.59 to .93</w:t>
            </w:r>
          </w:p>
        </w:tc>
      </w:tr>
      <w:tr w:rsidR="00377ED4" w:rsidRPr="002A4C3A" w14:paraId="34A8DB37" w14:textId="77777777" w:rsidTr="00A20DFC">
        <w:tc>
          <w:tcPr>
            <w:tcW w:w="3227" w:type="dxa"/>
            <w:tcBorders>
              <w:top w:val="nil"/>
              <w:left w:val="nil"/>
              <w:bottom w:val="nil"/>
              <w:right w:val="nil"/>
            </w:tcBorders>
          </w:tcPr>
          <w:p w14:paraId="6B472CB3" w14:textId="77777777" w:rsidR="00377ED4" w:rsidRPr="00032646" w:rsidRDefault="00377ED4" w:rsidP="00A20DFC">
            <w:pPr>
              <w:spacing w:before="100" w:beforeAutospacing="1" w:after="100" w:afterAutospacing="1" w:line="360" w:lineRule="auto"/>
              <w:rPr>
                <w:rFonts w:ascii="Times New Roman" w:hAnsi="Times New Roman"/>
              </w:rPr>
            </w:pPr>
          </w:p>
        </w:tc>
        <w:tc>
          <w:tcPr>
            <w:tcW w:w="2835" w:type="dxa"/>
            <w:tcBorders>
              <w:top w:val="nil"/>
              <w:left w:val="nil"/>
              <w:bottom w:val="nil"/>
              <w:right w:val="nil"/>
            </w:tcBorders>
          </w:tcPr>
          <w:p w14:paraId="248AB1DC" w14:textId="77777777" w:rsidR="00377ED4" w:rsidRPr="00901570" w:rsidRDefault="00377ED4" w:rsidP="00A20DFC">
            <w:pPr>
              <w:spacing w:before="100" w:beforeAutospacing="1" w:after="100" w:afterAutospacing="1" w:line="360" w:lineRule="auto"/>
              <w:rPr>
                <w:rFonts w:ascii="Times New Roman" w:hAnsi="Times New Roman"/>
              </w:rPr>
            </w:pPr>
            <w:r w:rsidRPr="00771E9A">
              <w:rPr>
                <w:rFonts w:ascii="Times New Roman" w:hAnsi="Times New Roman"/>
                <w:sz w:val="24"/>
                <w:szCs w:val="24"/>
              </w:rPr>
              <w:t>Gender</w:t>
            </w:r>
          </w:p>
        </w:tc>
        <w:tc>
          <w:tcPr>
            <w:tcW w:w="709" w:type="dxa"/>
            <w:tcBorders>
              <w:top w:val="nil"/>
              <w:left w:val="nil"/>
              <w:bottom w:val="nil"/>
              <w:right w:val="nil"/>
            </w:tcBorders>
          </w:tcPr>
          <w:p w14:paraId="77D60EDF" w14:textId="77777777" w:rsidR="00377ED4" w:rsidRPr="00901570" w:rsidRDefault="00377ED4" w:rsidP="00A20DFC">
            <w:pPr>
              <w:spacing w:before="100" w:beforeAutospacing="1" w:after="100" w:afterAutospacing="1" w:line="360" w:lineRule="auto"/>
              <w:rPr>
                <w:rFonts w:ascii="Times New Roman" w:hAnsi="Times New Roman"/>
                <w:highlight w:val="yellow"/>
              </w:rPr>
            </w:pPr>
          </w:p>
        </w:tc>
        <w:tc>
          <w:tcPr>
            <w:tcW w:w="850" w:type="dxa"/>
            <w:tcBorders>
              <w:top w:val="nil"/>
              <w:left w:val="nil"/>
              <w:bottom w:val="nil"/>
              <w:right w:val="nil"/>
            </w:tcBorders>
          </w:tcPr>
          <w:p w14:paraId="6A058BED" w14:textId="77777777" w:rsidR="00377ED4" w:rsidRPr="007E4D22" w:rsidRDefault="00377ED4" w:rsidP="00A20DFC">
            <w:pPr>
              <w:spacing w:before="100" w:beforeAutospacing="1" w:after="100" w:afterAutospacing="1" w:line="360" w:lineRule="auto"/>
              <w:rPr>
                <w:rFonts w:ascii="Times New Roman" w:hAnsi="Times New Roman"/>
              </w:rPr>
            </w:pPr>
          </w:p>
        </w:tc>
        <w:tc>
          <w:tcPr>
            <w:tcW w:w="2268" w:type="dxa"/>
            <w:tcBorders>
              <w:top w:val="nil"/>
              <w:left w:val="nil"/>
              <w:bottom w:val="nil"/>
              <w:right w:val="nil"/>
            </w:tcBorders>
          </w:tcPr>
          <w:p w14:paraId="71D5FA4E" w14:textId="77777777" w:rsidR="00377ED4" w:rsidRPr="007E4D22" w:rsidRDefault="00377ED4" w:rsidP="00A20DFC">
            <w:pPr>
              <w:spacing w:before="100" w:beforeAutospacing="1" w:after="100" w:afterAutospacing="1" w:line="360" w:lineRule="auto"/>
              <w:rPr>
                <w:rFonts w:ascii="Times New Roman" w:hAnsi="Times New Roman"/>
              </w:rPr>
            </w:pPr>
          </w:p>
        </w:tc>
        <w:tc>
          <w:tcPr>
            <w:tcW w:w="1134" w:type="dxa"/>
            <w:tcBorders>
              <w:top w:val="nil"/>
              <w:left w:val="nil"/>
              <w:bottom w:val="nil"/>
              <w:right w:val="nil"/>
            </w:tcBorders>
          </w:tcPr>
          <w:p w14:paraId="38F0822A" w14:textId="77777777" w:rsidR="00377ED4" w:rsidRPr="007E4D22" w:rsidRDefault="00377ED4" w:rsidP="00A20DFC">
            <w:pPr>
              <w:spacing w:before="100" w:beforeAutospacing="1" w:after="100" w:afterAutospacing="1" w:line="360" w:lineRule="auto"/>
              <w:rPr>
                <w:rFonts w:ascii="Times New Roman" w:hAnsi="Times New Roman"/>
              </w:rPr>
            </w:pPr>
            <w:r w:rsidRPr="00901570">
              <w:rPr>
                <w:rFonts w:ascii="Times New Roman" w:hAnsi="Times New Roman"/>
              </w:rPr>
              <w:t>.64</w:t>
            </w:r>
          </w:p>
        </w:tc>
        <w:tc>
          <w:tcPr>
            <w:tcW w:w="1134" w:type="dxa"/>
            <w:tcBorders>
              <w:top w:val="nil"/>
              <w:left w:val="nil"/>
              <w:bottom w:val="nil"/>
              <w:right w:val="nil"/>
            </w:tcBorders>
          </w:tcPr>
          <w:p w14:paraId="7DBE5A99" w14:textId="77777777" w:rsidR="00377ED4" w:rsidRPr="007E4D22" w:rsidRDefault="00377ED4" w:rsidP="00A20DFC">
            <w:pPr>
              <w:spacing w:before="100" w:beforeAutospacing="1" w:after="100" w:afterAutospacing="1" w:line="360" w:lineRule="auto"/>
              <w:rPr>
                <w:rFonts w:ascii="Times New Roman" w:hAnsi="Times New Roman"/>
              </w:rPr>
            </w:pPr>
            <w:r w:rsidRPr="007E4D22">
              <w:rPr>
                <w:rFonts w:ascii="Times New Roman" w:hAnsi="Times New Roman"/>
                <w:sz w:val="24"/>
                <w:szCs w:val="24"/>
              </w:rPr>
              <w:t>.018</w:t>
            </w:r>
          </w:p>
        </w:tc>
        <w:tc>
          <w:tcPr>
            <w:tcW w:w="1843" w:type="dxa"/>
            <w:tcBorders>
              <w:top w:val="nil"/>
              <w:left w:val="nil"/>
              <w:bottom w:val="nil"/>
              <w:right w:val="nil"/>
            </w:tcBorders>
          </w:tcPr>
          <w:p w14:paraId="0AA69B84" w14:textId="77777777" w:rsidR="00377ED4" w:rsidRPr="007E4D22" w:rsidRDefault="00377ED4" w:rsidP="00A20DFC">
            <w:pPr>
              <w:spacing w:before="100" w:beforeAutospacing="1" w:after="100" w:afterAutospacing="1" w:line="360" w:lineRule="auto"/>
              <w:rPr>
                <w:rFonts w:ascii="Times New Roman" w:hAnsi="Times New Roman"/>
              </w:rPr>
            </w:pPr>
            <w:r w:rsidRPr="00901570">
              <w:rPr>
                <w:rFonts w:ascii="Times New Roman" w:hAnsi="Times New Roman"/>
              </w:rPr>
              <w:t>-4.52 to 5.17</w:t>
            </w:r>
          </w:p>
        </w:tc>
      </w:tr>
      <w:tr w:rsidR="00377ED4" w:rsidRPr="002A4C3A" w14:paraId="6E90B0A3" w14:textId="77777777" w:rsidTr="00A20DFC">
        <w:tc>
          <w:tcPr>
            <w:tcW w:w="3227" w:type="dxa"/>
            <w:tcBorders>
              <w:top w:val="nil"/>
              <w:left w:val="nil"/>
              <w:bottom w:val="single" w:sz="4" w:space="0" w:color="auto"/>
              <w:right w:val="nil"/>
            </w:tcBorders>
          </w:tcPr>
          <w:p w14:paraId="4CEE92AA" w14:textId="77777777" w:rsidR="00377ED4" w:rsidRPr="00032646" w:rsidRDefault="00377ED4" w:rsidP="00A20DFC">
            <w:pPr>
              <w:spacing w:before="100" w:beforeAutospacing="1" w:after="100" w:afterAutospacing="1" w:line="360" w:lineRule="auto"/>
              <w:rPr>
                <w:rFonts w:ascii="Times New Roman" w:hAnsi="Times New Roman"/>
              </w:rPr>
            </w:pPr>
          </w:p>
        </w:tc>
        <w:tc>
          <w:tcPr>
            <w:tcW w:w="2835" w:type="dxa"/>
            <w:tcBorders>
              <w:top w:val="nil"/>
              <w:left w:val="nil"/>
              <w:bottom w:val="single" w:sz="4" w:space="0" w:color="auto"/>
              <w:right w:val="nil"/>
            </w:tcBorders>
          </w:tcPr>
          <w:p w14:paraId="777D5ABF" w14:textId="77777777" w:rsidR="00377ED4" w:rsidRPr="00901570" w:rsidRDefault="00377ED4" w:rsidP="00A20DFC">
            <w:pPr>
              <w:spacing w:before="100" w:beforeAutospacing="1" w:after="100" w:afterAutospacing="1" w:line="360" w:lineRule="auto"/>
              <w:rPr>
                <w:rFonts w:ascii="Times New Roman" w:hAnsi="Times New Roman"/>
              </w:rPr>
            </w:pPr>
            <w:r w:rsidRPr="00771E9A">
              <w:rPr>
                <w:rFonts w:ascii="Times New Roman" w:hAnsi="Times New Roman"/>
                <w:sz w:val="24"/>
                <w:szCs w:val="24"/>
              </w:rPr>
              <w:t>Age at diagnosis</w:t>
            </w:r>
          </w:p>
        </w:tc>
        <w:tc>
          <w:tcPr>
            <w:tcW w:w="709" w:type="dxa"/>
            <w:tcBorders>
              <w:top w:val="nil"/>
              <w:left w:val="nil"/>
              <w:bottom w:val="single" w:sz="4" w:space="0" w:color="auto"/>
              <w:right w:val="nil"/>
            </w:tcBorders>
          </w:tcPr>
          <w:p w14:paraId="1F0F4D2C" w14:textId="77777777" w:rsidR="00377ED4" w:rsidRPr="00901570" w:rsidRDefault="00377ED4" w:rsidP="00A20DFC">
            <w:pPr>
              <w:spacing w:before="100" w:beforeAutospacing="1" w:after="100" w:afterAutospacing="1" w:line="360" w:lineRule="auto"/>
              <w:rPr>
                <w:rFonts w:ascii="Times New Roman" w:hAnsi="Times New Roman"/>
                <w:highlight w:val="yellow"/>
              </w:rPr>
            </w:pPr>
          </w:p>
        </w:tc>
        <w:tc>
          <w:tcPr>
            <w:tcW w:w="850" w:type="dxa"/>
            <w:tcBorders>
              <w:top w:val="nil"/>
              <w:left w:val="nil"/>
              <w:bottom w:val="single" w:sz="4" w:space="0" w:color="auto"/>
              <w:right w:val="nil"/>
            </w:tcBorders>
          </w:tcPr>
          <w:p w14:paraId="29104729" w14:textId="77777777" w:rsidR="00377ED4" w:rsidRPr="007E4D22" w:rsidRDefault="00377ED4" w:rsidP="00A20DFC">
            <w:pPr>
              <w:spacing w:before="100" w:beforeAutospacing="1" w:after="100" w:afterAutospacing="1" w:line="360" w:lineRule="auto"/>
              <w:rPr>
                <w:rFonts w:ascii="Times New Roman" w:hAnsi="Times New Roman"/>
              </w:rPr>
            </w:pPr>
          </w:p>
        </w:tc>
        <w:tc>
          <w:tcPr>
            <w:tcW w:w="2268" w:type="dxa"/>
            <w:tcBorders>
              <w:top w:val="nil"/>
              <w:left w:val="nil"/>
              <w:bottom w:val="single" w:sz="4" w:space="0" w:color="auto"/>
              <w:right w:val="nil"/>
            </w:tcBorders>
          </w:tcPr>
          <w:p w14:paraId="7086AFE1" w14:textId="77777777" w:rsidR="00377ED4" w:rsidRPr="007E4D22" w:rsidRDefault="00377ED4" w:rsidP="00A20DFC">
            <w:pPr>
              <w:spacing w:before="100" w:beforeAutospacing="1" w:after="100" w:afterAutospacing="1" w:line="360" w:lineRule="auto"/>
              <w:rPr>
                <w:rFonts w:ascii="Times New Roman" w:hAnsi="Times New Roman"/>
              </w:rPr>
            </w:pPr>
          </w:p>
        </w:tc>
        <w:tc>
          <w:tcPr>
            <w:tcW w:w="1134" w:type="dxa"/>
            <w:tcBorders>
              <w:top w:val="nil"/>
              <w:left w:val="nil"/>
              <w:bottom w:val="single" w:sz="4" w:space="0" w:color="auto"/>
              <w:right w:val="nil"/>
            </w:tcBorders>
          </w:tcPr>
          <w:p w14:paraId="7A164F95" w14:textId="77777777" w:rsidR="00377ED4" w:rsidRPr="007E4D22" w:rsidRDefault="00377ED4" w:rsidP="00A20DFC">
            <w:pPr>
              <w:spacing w:before="100" w:beforeAutospacing="1" w:after="100" w:afterAutospacing="1" w:line="360" w:lineRule="auto"/>
              <w:rPr>
                <w:rFonts w:ascii="Times New Roman" w:hAnsi="Times New Roman"/>
              </w:rPr>
            </w:pPr>
            <w:r w:rsidRPr="00901570">
              <w:rPr>
                <w:rFonts w:ascii="Times New Roman" w:hAnsi="Times New Roman"/>
              </w:rPr>
              <w:t>.63</w:t>
            </w:r>
          </w:p>
        </w:tc>
        <w:tc>
          <w:tcPr>
            <w:tcW w:w="1134" w:type="dxa"/>
            <w:tcBorders>
              <w:top w:val="nil"/>
              <w:left w:val="nil"/>
              <w:bottom w:val="single" w:sz="4" w:space="0" w:color="auto"/>
              <w:right w:val="nil"/>
            </w:tcBorders>
          </w:tcPr>
          <w:p w14:paraId="44F80948" w14:textId="77777777" w:rsidR="00377ED4" w:rsidRPr="00901570" w:rsidRDefault="00377ED4" w:rsidP="00A20DFC">
            <w:pPr>
              <w:spacing w:before="100" w:beforeAutospacing="1" w:after="100" w:afterAutospacing="1" w:line="360" w:lineRule="auto"/>
              <w:rPr>
                <w:rFonts w:ascii="Times New Roman" w:hAnsi="Times New Roman"/>
                <w:highlight w:val="yellow"/>
              </w:rPr>
            </w:pPr>
            <w:r w:rsidRPr="008B4ED2">
              <w:rPr>
                <w:rFonts w:ascii="Times New Roman" w:hAnsi="Times New Roman"/>
                <w:sz w:val="24"/>
                <w:szCs w:val="24"/>
              </w:rPr>
              <w:t>.230</w:t>
            </w:r>
          </w:p>
        </w:tc>
        <w:tc>
          <w:tcPr>
            <w:tcW w:w="1843" w:type="dxa"/>
            <w:tcBorders>
              <w:top w:val="nil"/>
              <w:left w:val="nil"/>
              <w:bottom w:val="single" w:sz="4" w:space="0" w:color="auto"/>
              <w:right w:val="nil"/>
            </w:tcBorders>
          </w:tcPr>
          <w:p w14:paraId="7A88D643" w14:textId="77777777" w:rsidR="00377ED4" w:rsidRPr="007E4D22" w:rsidRDefault="00377ED4" w:rsidP="00A20DFC">
            <w:pPr>
              <w:spacing w:before="100" w:beforeAutospacing="1" w:after="100" w:afterAutospacing="1" w:line="360" w:lineRule="auto"/>
              <w:rPr>
                <w:rFonts w:ascii="Times New Roman" w:hAnsi="Times New Roman"/>
              </w:rPr>
            </w:pPr>
            <w:r w:rsidRPr="00901570">
              <w:rPr>
                <w:rFonts w:ascii="Times New Roman" w:hAnsi="Times New Roman"/>
              </w:rPr>
              <w:t>-.49 to 1.79</w:t>
            </w:r>
          </w:p>
        </w:tc>
      </w:tr>
      <w:tr w:rsidR="00377ED4" w:rsidRPr="002A4C3A" w14:paraId="365A9985" w14:textId="77777777" w:rsidTr="00A20DFC">
        <w:tc>
          <w:tcPr>
            <w:tcW w:w="3227" w:type="dxa"/>
            <w:tcBorders>
              <w:top w:val="single" w:sz="4" w:space="0" w:color="auto"/>
              <w:left w:val="nil"/>
              <w:bottom w:val="nil"/>
              <w:right w:val="nil"/>
            </w:tcBorders>
          </w:tcPr>
          <w:p w14:paraId="3FD5576C" w14:textId="77777777" w:rsidR="00377ED4" w:rsidRPr="00032646" w:rsidRDefault="00377ED4" w:rsidP="00A20DFC">
            <w:pPr>
              <w:spacing w:before="100" w:beforeAutospacing="1" w:after="100" w:afterAutospacing="1" w:line="360" w:lineRule="auto"/>
              <w:rPr>
                <w:rFonts w:ascii="Times New Roman" w:hAnsi="Times New Roman"/>
              </w:rPr>
            </w:pPr>
          </w:p>
        </w:tc>
        <w:tc>
          <w:tcPr>
            <w:tcW w:w="2835" w:type="dxa"/>
            <w:tcBorders>
              <w:top w:val="single" w:sz="4" w:space="0" w:color="auto"/>
              <w:left w:val="nil"/>
              <w:bottom w:val="nil"/>
              <w:right w:val="nil"/>
            </w:tcBorders>
          </w:tcPr>
          <w:p w14:paraId="7687ADF6" w14:textId="77777777" w:rsidR="00377ED4" w:rsidRPr="00901570" w:rsidRDefault="00377ED4" w:rsidP="00A20DFC">
            <w:pPr>
              <w:spacing w:before="100" w:beforeAutospacing="1" w:after="100" w:afterAutospacing="1" w:line="360" w:lineRule="auto"/>
              <w:rPr>
                <w:rFonts w:ascii="Times New Roman" w:hAnsi="Times New Roman"/>
              </w:rPr>
            </w:pPr>
            <w:r w:rsidRPr="00771E9A">
              <w:rPr>
                <w:rFonts w:ascii="Times New Roman" w:hAnsi="Times New Roman"/>
                <w:sz w:val="24"/>
                <w:szCs w:val="24"/>
              </w:rPr>
              <w:t>Time since end of treatment</w:t>
            </w:r>
          </w:p>
        </w:tc>
        <w:tc>
          <w:tcPr>
            <w:tcW w:w="709" w:type="dxa"/>
            <w:tcBorders>
              <w:top w:val="single" w:sz="4" w:space="0" w:color="auto"/>
              <w:left w:val="nil"/>
              <w:bottom w:val="nil"/>
              <w:right w:val="nil"/>
            </w:tcBorders>
          </w:tcPr>
          <w:p w14:paraId="4E29AD81" w14:textId="77777777" w:rsidR="00377ED4" w:rsidRPr="00901570" w:rsidRDefault="00377ED4" w:rsidP="00A20DFC">
            <w:pPr>
              <w:spacing w:before="100" w:beforeAutospacing="1" w:after="100" w:afterAutospacing="1" w:line="360" w:lineRule="auto"/>
              <w:rPr>
                <w:rFonts w:ascii="Times New Roman" w:hAnsi="Times New Roman"/>
                <w:highlight w:val="yellow"/>
              </w:rPr>
            </w:pPr>
          </w:p>
        </w:tc>
        <w:tc>
          <w:tcPr>
            <w:tcW w:w="850" w:type="dxa"/>
            <w:tcBorders>
              <w:top w:val="single" w:sz="4" w:space="0" w:color="auto"/>
              <w:left w:val="nil"/>
              <w:bottom w:val="nil"/>
              <w:right w:val="nil"/>
            </w:tcBorders>
          </w:tcPr>
          <w:p w14:paraId="2FF20083" w14:textId="77777777" w:rsidR="00377ED4" w:rsidRPr="007E4D22" w:rsidRDefault="00377ED4" w:rsidP="00A20DFC">
            <w:pPr>
              <w:spacing w:before="100" w:beforeAutospacing="1" w:after="100" w:afterAutospacing="1" w:line="360" w:lineRule="auto"/>
              <w:rPr>
                <w:rFonts w:ascii="Times New Roman" w:hAnsi="Times New Roman"/>
              </w:rPr>
            </w:pPr>
          </w:p>
        </w:tc>
        <w:tc>
          <w:tcPr>
            <w:tcW w:w="2268" w:type="dxa"/>
            <w:tcBorders>
              <w:top w:val="single" w:sz="4" w:space="0" w:color="auto"/>
              <w:left w:val="nil"/>
              <w:bottom w:val="nil"/>
              <w:right w:val="nil"/>
            </w:tcBorders>
          </w:tcPr>
          <w:p w14:paraId="720A627A" w14:textId="77777777" w:rsidR="00377ED4" w:rsidRPr="007E4D22" w:rsidRDefault="00377ED4" w:rsidP="00A20DFC">
            <w:pPr>
              <w:spacing w:before="100" w:beforeAutospacing="1" w:after="100" w:afterAutospacing="1" w:line="360" w:lineRule="auto"/>
              <w:rPr>
                <w:rFonts w:ascii="Times New Roman" w:hAnsi="Times New Roman"/>
              </w:rPr>
            </w:pPr>
          </w:p>
        </w:tc>
        <w:tc>
          <w:tcPr>
            <w:tcW w:w="1134" w:type="dxa"/>
            <w:tcBorders>
              <w:top w:val="single" w:sz="4" w:space="0" w:color="auto"/>
              <w:left w:val="nil"/>
              <w:bottom w:val="nil"/>
              <w:right w:val="nil"/>
            </w:tcBorders>
          </w:tcPr>
          <w:p w14:paraId="1370C7B4" w14:textId="77777777" w:rsidR="00377ED4" w:rsidRPr="007E4D22" w:rsidRDefault="00377ED4" w:rsidP="00A20DFC">
            <w:pPr>
              <w:spacing w:before="100" w:beforeAutospacing="1" w:after="100" w:afterAutospacing="1" w:line="360" w:lineRule="auto"/>
              <w:rPr>
                <w:rFonts w:ascii="Times New Roman" w:hAnsi="Times New Roman"/>
              </w:rPr>
            </w:pPr>
            <w:r w:rsidRPr="00901570">
              <w:rPr>
                <w:rFonts w:ascii="Times New Roman" w:hAnsi="Times New Roman"/>
              </w:rPr>
              <w:t>.04</w:t>
            </w:r>
          </w:p>
        </w:tc>
        <w:tc>
          <w:tcPr>
            <w:tcW w:w="1134" w:type="dxa"/>
            <w:tcBorders>
              <w:top w:val="single" w:sz="4" w:space="0" w:color="auto"/>
              <w:left w:val="nil"/>
              <w:bottom w:val="nil"/>
              <w:right w:val="nil"/>
            </w:tcBorders>
          </w:tcPr>
          <w:p w14:paraId="68A9EEB9" w14:textId="77777777" w:rsidR="00377ED4" w:rsidRPr="00901570" w:rsidRDefault="00377ED4" w:rsidP="00A20DFC">
            <w:pPr>
              <w:spacing w:before="100" w:beforeAutospacing="1" w:after="100" w:afterAutospacing="1" w:line="360" w:lineRule="auto"/>
              <w:rPr>
                <w:rFonts w:ascii="Times New Roman" w:hAnsi="Times New Roman"/>
                <w:highlight w:val="yellow"/>
              </w:rPr>
            </w:pPr>
            <w:r w:rsidRPr="008B4ED2">
              <w:rPr>
                <w:rFonts w:ascii="Times New Roman" w:hAnsi="Times New Roman"/>
                <w:sz w:val="24"/>
                <w:szCs w:val="24"/>
              </w:rPr>
              <w:t>.167</w:t>
            </w:r>
          </w:p>
        </w:tc>
        <w:tc>
          <w:tcPr>
            <w:tcW w:w="1843" w:type="dxa"/>
            <w:tcBorders>
              <w:top w:val="single" w:sz="4" w:space="0" w:color="auto"/>
              <w:left w:val="nil"/>
              <w:bottom w:val="nil"/>
              <w:right w:val="nil"/>
            </w:tcBorders>
          </w:tcPr>
          <w:p w14:paraId="5A382119" w14:textId="77777777" w:rsidR="00377ED4" w:rsidRPr="007E4D22" w:rsidRDefault="00377ED4" w:rsidP="00A20DFC">
            <w:pPr>
              <w:spacing w:before="100" w:beforeAutospacing="1" w:after="100" w:afterAutospacing="1" w:line="360" w:lineRule="auto"/>
              <w:rPr>
                <w:rFonts w:ascii="Times New Roman" w:hAnsi="Times New Roman"/>
              </w:rPr>
            </w:pPr>
            <w:r w:rsidRPr="00901570">
              <w:rPr>
                <w:rFonts w:ascii="Times New Roman" w:hAnsi="Times New Roman"/>
              </w:rPr>
              <w:t>-.05 to .14</w:t>
            </w:r>
          </w:p>
        </w:tc>
      </w:tr>
      <w:tr w:rsidR="00377ED4" w:rsidRPr="002A4C3A" w14:paraId="2F58D71A" w14:textId="77777777" w:rsidTr="00A20DFC">
        <w:trPr>
          <w:trHeight w:val="106"/>
        </w:trPr>
        <w:tc>
          <w:tcPr>
            <w:tcW w:w="3227" w:type="dxa"/>
            <w:tcBorders>
              <w:top w:val="nil"/>
              <w:left w:val="nil"/>
              <w:bottom w:val="nil"/>
              <w:right w:val="nil"/>
            </w:tcBorders>
          </w:tcPr>
          <w:p w14:paraId="4CC04A33" w14:textId="77777777" w:rsidR="00377ED4" w:rsidRPr="00032646" w:rsidRDefault="00377ED4" w:rsidP="00A20DFC">
            <w:pPr>
              <w:spacing w:before="100" w:beforeAutospacing="1" w:after="100" w:afterAutospacing="1" w:line="360" w:lineRule="auto"/>
              <w:rPr>
                <w:rFonts w:ascii="Times New Roman" w:hAnsi="Times New Roman"/>
              </w:rPr>
            </w:pPr>
          </w:p>
        </w:tc>
        <w:tc>
          <w:tcPr>
            <w:tcW w:w="2835" w:type="dxa"/>
            <w:tcBorders>
              <w:top w:val="nil"/>
              <w:left w:val="nil"/>
              <w:bottom w:val="nil"/>
              <w:right w:val="nil"/>
            </w:tcBorders>
          </w:tcPr>
          <w:p w14:paraId="07EB59ED" w14:textId="77777777" w:rsidR="00377ED4" w:rsidRPr="00901570" w:rsidRDefault="00377ED4" w:rsidP="00A20DFC">
            <w:pPr>
              <w:spacing w:before="100" w:beforeAutospacing="1" w:after="100" w:afterAutospacing="1" w:line="360" w:lineRule="auto"/>
              <w:rPr>
                <w:rFonts w:ascii="Times New Roman" w:hAnsi="Times New Roman"/>
              </w:rPr>
            </w:pPr>
            <w:r w:rsidRPr="00901570">
              <w:rPr>
                <w:rFonts w:ascii="Times New Roman" w:hAnsi="Times New Roman"/>
                <w:sz w:val="24"/>
                <w:szCs w:val="24"/>
              </w:rPr>
              <w:t>SF-12 PCS</w:t>
            </w:r>
          </w:p>
        </w:tc>
        <w:tc>
          <w:tcPr>
            <w:tcW w:w="709" w:type="dxa"/>
            <w:tcBorders>
              <w:top w:val="nil"/>
              <w:left w:val="nil"/>
              <w:bottom w:val="nil"/>
              <w:right w:val="nil"/>
            </w:tcBorders>
          </w:tcPr>
          <w:p w14:paraId="6AE592F1" w14:textId="77777777" w:rsidR="00377ED4" w:rsidRPr="00901570" w:rsidRDefault="00377ED4" w:rsidP="00A20DFC">
            <w:pPr>
              <w:spacing w:before="100" w:beforeAutospacing="1" w:after="100" w:afterAutospacing="1" w:line="360" w:lineRule="auto"/>
              <w:rPr>
                <w:rFonts w:ascii="Times New Roman" w:hAnsi="Times New Roman"/>
                <w:highlight w:val="yellow"/>
              </w:rPr>
            </w:pPr>
          </w:p>
        </w:tc>
        <w:tc>
          <w:tcPr>
            <w:tcW w:w="850" w:type="dxa"/>
            <w:tcBorders>
              <w:top w:val="nil"/>
              <w:left w:val="nil"/>
              <w:bottom w:val="nil"/>
              <w:right w:val="nil"/>
            </w:tcBorders>
          </w:tcPr>
          <w:p w14:paraId="04430A16" w14:textId="77777777" w:rsidR="00377ED4" w:rsidRPr="007E4D22" w:rsidRDefault="00377ED4" w:rsidP="00A20DFC">
            <w:pPr>
              <w:spacing w:before="100" w:beforeAutospacing="1" w:after="100" w:afterAutospacing="1" w:line="360" w:lineRule="auto"/>
              <w:rPr>
                <w:rFonts w:ascii="Times New Roman" w:hAnsi="Times New Roman"/>
              </w:rPr>
            </w:pPr>
          </w:p>
        </w:tc>
        <w:tc>
          <w:tcPr>
            <w:tcW w:w="2268" w:type="dxa"/>
            <w:tcBorders>
              <w:top w:val="nil"/>
              <w:left w:val="nil"/>
              <w:bottom w:val="nil"/>
              <w:right w:val="nil"/>
            </w:tcBorders>
          </w:tcPr>
          <w:p w14:paraId="1AE69C13" w14:textId="77777777" w:rsidR="00377ED4" w:rsidRPr="007E4D22" w:rsidRDefault="00377ED4" w:rsidP="00A20DFC">
            <w:pPr>
              <w:spacing w:before="100" w:beforeAutospacing="1" w:after="100" w:afterAutospacing="1" w:line="360" w:lineRule="auto"/>
              <w:rPr>
                <w:rFonts w:ascii="Times New Roman" w:hAnsi="Times New Roman"/>
              </w:rPr>
            </w:pPr>
          </w:p>
        </w:tc>
        <w:tc>
          <w:tcPr>
            <w:tcW w:w="1134" w:type="dxa"/>
            <w:tcBorders>
              <w:top w:val="nil"/>
              <w:left w:val="nil"/>
              <w:bottom w:val="nil"/>
              <w:right w:val="nil"/>
            </w:tcBorders>
          </w:tcPr>
          <w:p w14:paraId="1BFE5394" w14:textId="77777777" w:rsidR="00377ED4" w:rsidRPr="007E4D22" w:rsidRDefault="00377ED4" w:rsidP="00A20DFC">
            <w:pPr>
              <w:spacing w:before="100" w:beforeAutospacing="1" w:after="100" w:afterAutospacing="1" w:line="360" w:lineRule="auto"/>
              <w:rPr>
                <w:rFonts w:ascii="Times New Roman" w:hAnsi="Times New Roman"/>
              </w:rPr>
            </w:pPr>
            <w:r w:rsidRPr="00901570">
              <w:rPr>
                <w:rFonts w:ascii="Times New Roman" w:hAnsi="Times New Roman"/>
              </w:rPr>
              <w:t>-.21</w:t>
            </w:r>
          </w:p>
        </w:tc>
        <w:tc>
          <w:tcPr>
            <w:tcW w:w="1134" w:type="dxa"/>
            <w:tcBorders>
              <w:top w:val="nil"/>
              <w:left w:val="nil"/>
              <w:bottom w:val="nil"/>
              <w:right w:val="nil"/>
            </w:tcBorders>
          </w:tcPr>
          <w:p w14:paraId="06D923F8" w14:textId="77777777" w:rsidR="00377ED4" w:rsidRPr="00901570" w:rsidRDefault="00377ED4" w:rsidP="00A20DFC">
            <w:pPr>
              <w:spacing w:before="100" w:beforeAutospacing="1" w:after="100" w:afterAutospacing="1" w:line="360" w:lineRule="auto"/>
              <w:rPr>
                <w:rFonts w:ascii="Times New Roman" w:hAnsi="Times New Roman"/>
                <w:highlight w:val="yellow"/>
              </w:rPr>
            </w:pPr>
            <w:r w:rsidRPr="008B4ED2">
              <w:rPr>
                <w:rFonts w:ascii="Times New Roman" w:hAnsi="Times New Roman"/>
                <w:sz w:val="24"/>
                <w:szCs w:val="24"/>
              </w:rPr>
              <w:t>-.135</w:t>
            </w:r>
          </w:p>
        </w:tc>
        <w:tc>
          <w:tcPr>
            <w:tcW w:w="1843" w:type="dxa"/>
            <w:tcBorders>
              <w:top w:val="nil"/>
              <w:left w:val="nil"/>
              <w:bottom w:val="nil"/>
              <w:right w:val="nil"/>
            </w:tcBorders>
          </w:tcPr>
          <w:p w14:paraId="53459458" w14:textId="77777777" w:rsidR="00377ED4" w:rsidRPr="007E4D22" w:rsidRDefault="00377ED4" w:rsidP="00A20DFC">
            <w:pPr>
              <w:spacing w:before="100" w:beforeAutospacing="1" w:after="100" w:afterAutospacing="1" w:line="360" w:lineRule="auto"/>
              <w:rPr>
                <w:rFonts w:ascii="Times New Roman" w:hAnsi="Times New Roman"/>
              </w:rPr>
            </w:pPr>
            <w:r w:rsidRPr="00901570">
              <w:rPr>
                <w:rFonts w:ascii="Times New Roman" w:hAnsi="Times New Roman"/>
              </w:rPr>
              <w:t>-.57 to .10</w:t>
            </w:r>
          </w:p>
        </w:tc>
      </w:tr>
      <w:tr w:rsidR="00377ED4" w:rsidRPr="002A4C3A" w14:paraId="2A6165BA" w14:textId="77777777" w:rsidTr="00A20DFC">
        <w:tc>
          <w:tcPr>
            <w:tcW w:w="3227" w:type="dxa"/>
            <w:tcBorders>
              <w:top w:val="nil"/>
              <w:left w:val="nil"/>
              <w:bottom w:val="nil"/>
              <w:right w:val="nil"/>
            </w:tcBorders>
          </w:tcPr>
          <w:p w14:paraId="7E40BFD5" w14:textId="77777777" w:rsidR="00377ED4" w:rsidRPr="00032646" w:rsidRDefault="00377ED4" w:rsidP="00A20DFC">
            <w:pPr>
              <w:spacing w:before="100" w:beforeAutospacing="1" w:after="100" w:afterAutospacing="1" w:line="360" w:lineRule="auto"/>
              <w:rPr>
                <w:rFonts w:ascii="Times New Roman" w:hAnsi="Times New Roman"/>
              </w:rPr>
            </w:pPr>
            <w:r w:rsidRPr="00032646">
              <w:rPr>
                <w:rFonts w:ascii="Times New Roman" w:hAnsi="Times New Roman"/>
                <w:b/>
              </w:rPr>
              <w:t>Step 2</w:t>
            </w:r>
            <w:r>
              <w:rPr>
                <w:rFonts w:ascii="Times New Roman" w:hAnsi="Times New Roman"/>
                <w:b/>
              </w:rPr>
              <w:t xml:space="preserve">: Metacognitive domains </w:t>
            </w:r>
          </w:p>
        </w:tc>
        <w:tc>
          <w:tcPr>
            <w:tcW w:w="2835" w:type="dxa"/>
            <w:tcBorders>
              <w:top w:val="nil"/>
              <w:left w:val="nil"/>
              <w:bottom w:val="nil"/>
              <w:right w:val="nil"/>
            </w:tcBorders>
          </w:tcPr>
          <w:p w14:paraId="150C41D9" w14:textId="77777777" w:rsidR="00377ED4" w:rsidRPr="00901570" w:rsidRDefault="00377ED4" w:rsidP="00A20DFC">
            <w:pPr>
              <w:spacing w:before="100" w:beforeAutospacing="1" w:after="100" w:afterAutospacing="1" w:line="360" w:lineRule="auto"/>
              <w:rPr>
                <w:rFonts w:ascii="Times New Roman" w:hAnsi="Times New Roman"/>
              </w:rPr>
            </w:pPr>
            <w:r w:rsidRPr="00771E9A">
              <w:rPr>
                <w:rFonts w:ascii="Times New Roman" w:hAnsi="Times New Roman"/>
                <w:sz w:val="24"/>
                <w:szCs w:val="24"/>
              </w:rPr>
              <w:t>MCQ-30 POS</w:t>
            </w:r>
          </w:p>
        </w:tc>
        <w:tc>
          <w:tcPr>
            <w:tcW w:w="709" w:type="dxa"/>
            <w:tcBorders>
              <w:top w:val="nil"/>
              <w:left w:val="nil"/>
              <w:bottom w:val="nil"/>
              <w:right w:val="nil"/>
            </w:tcBorders>
          </w:tcPr>
          <w:p w14:paraId="1246D1DD" w14:textId="77777777" w:rsidR="00377ED4" w:rsidRPr="007E4D22" w:rsidRDefault="00377ED4" w:rsidP="00A20DFC">
            <w:pPr>
              <w:spacing w:before="100" w:beforeAutospacing="1" w:after="100" w:afterAutospacing="1" w:line="360" w:lineRule="auto"/>
              <w:rPr>
                <w:rFonts w:ascii="Times New Roman" w:hAnsi="Times New Roman"/>
              </w:rPr>
            </w:pPr>
            <w:r w:rsidRPr="007E4D22">
              <w:rPr>
                <w:rFonts w:ascii="Times New Roman" w:hAnsi="Times New Roman"/>
              </w:rPr>
              <w:t>.</w:t>
            </w:r>
            <w:r w:rsidRPr="00901570">
              <w:rPr>
                <w:rFonts w:ascii="Times New Roman" w:hAnsi="Times New Roman"/>
              </w:rPr>
              <w:t>41</w:t>
            </w:r>
          </w:p>
        </w:tc>
        <w:tc>
          <w:tcPr>
            <w:tcW w:w="850" w:type="dxa"/>
            <w:tcBorders>
              <w:top w:val="nil"/>
              <w:left w:val="nil"/>
              <w:bottom w:val="nil"/>
              <w:right w:val="nil"/>
            </w:tcBorders>
          </w:tcPr>
          <w:p w14:paraId="41EDCF52" w14:textId="77777777" w:rsidR="00377ED4" w:rsidRPr="007E4D22" w:rsidRDefault="00377ED4" w:rsidP="00A20DFC">
            <w:pPr>
              <w:spacing w:before="100" w:beforeAutospacing="1" w:after="100" w:afterAutospacing="1" w:line="360" w:lineRule="auto"/>
              <w:rPr>
                <w:rFonts w:ascii="Times New Roman" w:hAnsi="Times New Roman"/>
              </w:rPr>
            </w:pPr>
            <w:r w:rsidRPr="00901570">
              <w:rPr>
                <w:rFonts w:ascii="Times New Roman" w:hAnsi="Times New Roman"/>
              </w:rPr>
              <w:t>.41</w:t>
            </w:r>
          </w:p>
        </w:tc>
        <w:tc>
          <w:tcPr>
            <w:tcW w:w="2268" w:type="dxa"/>
            <w:tcBorders>
              <w:top w:val="nil"/>
              <w:left w:val="nil"/>
              <w:bottom w:val="nil"/>
              <w:right w:val="nil"/>
            </w:tcBorders>
          </w:tcPr>
          <w:p w14:paraId="5B3753EE" w14:textId="77777777" w:rsidR="00377ED4" w:rsidRPr="007E4D22" w:rsidRDefault="00377ED4" w:rsidP="00A20DFC">
            <w:pPr>
              <w:spacing w:before="100" w:beforeAutospacing="1" w:after="100" w:afterAutospacing="1" w:line="360" w:lineRule="auto"/>
              <w:rPr>
                <w:rFonts w:ascii="Times New Roman" w:hAnsi="Times New Roman"/>
              </w:rPr>
            </w:pPr>
            <w:r w:rsidRPr="007E4D22">
              <w:rPr>
                <w:rFonts w:ascii="Times New Roman" w:hAnsi="Times New Roman"/>
                <w:i/>
              </w:rPr>
              <w:t xml:space="preserve">F </w:t>
            </w:r>
            <w:r w:rsidRPr="007E4D22">
              <w:rPr>
                <w:rFonts w:ascii="Times New Roman" w:hAnsi="Times New Roman"/>
              </w:rPr>
              <w:t xml:space="preserve">(10, 86) = </w:t>
            </w:r>
            <w:r w:rsidRPr="00901570">
              <w:rPr>
                <w:rFonts w:ascii="Times New Roman" w:hAnsi="Times New Roman"/>
              </w:rPr>
              <w:t>11.88</w:t>
            </w:r>
            <w:r w:rsidRPr="007E4D22">
              <w:rPr>
                <w:rFonts w:ascii="Times New Roman" w:hAnsi="Times New Roman"/>
              </w:rPr>
              <w:t>**</w:t>
            </w:r>
          </w:p>
        </w:tc>
        <w:tc>
          <w:tcPr>
            <w:tcW w:w="1134" w:type="dxa"/>
            <w:tcBorders>
              <w:top w:val="nil"/>
              <w:left w:val="nil"/>
              <w:bottom w:val="nil"/>
              <w:right w:val="nil"/>
            </w:tcBorders>
          </w:tcPr>
          <w:p w14:paraId="749BB4D0" w14:textId="77777777" w:rsidR="00377ED4" w:rsidRPr="007E4D22" w:rsidRDefault="00377ED4" w:rsidP="00A20DFC">
            <w:pPr>
              <w:spacing w:before="100" w:beforeAutospacing="1" w:after="100" w:afterAutospacing="1" w:line="360" w:lineRule="auto"/>
              <w:rPr>
                <w:rFonts w:ascii="Times New Roman" w:hAnsi="Times New Roman"/>
              </w:rPr>
            </w:pPr>
            <w:r w:rsidRPr="00901570">
              <w:rPr>
                <w:rFonts w:ascii="Times New Roman" w:hAnsi="Times New Roman"/>
              </w:rPr>
              <w:t>-.06</w:t>
            </w:r>
          </w:p>
        </w:tc>
        <w:tc>
          <w:tcPr>
            <w:tcW w:w="1134" w:type="dxa"/>
            <w:tcBorders>
              <w:top w:val="nil"/>
              <w:left w:val="nil"/>
              <w:bottom w:val="nil"/>
              <w:right w:val="nil"/>
            </w:tcBorders>
          </w:tcPr>
          <w:p w14:paraId="14748A39" w14:textId="77777777" w:rsidR="00377ED4" w:rsidRPr="00901570" w:rsidRDefault="00377ED4" w:rsidP="00A20DFC">
            <w:pPr>
              <w:spacing w:before="100" w:beforeAutospacing="1" w:after="100" w:afterAutospacing="1" w:line="360" w:lineRule="auto"/>
              <w:rPr>
                <w:rFonts w:ascii="Times New Roman" w:hAnsi="Times New Roman"/>
                <w:highlight w:val="yellow"/>
              </w:rPr>
            </w:pPr>
            <w:r w:rsidRPr="008B4ED2">
              <w:rPr>
                <w:rFonts w:ascii="Times New Roman" w:hAnsi="Times New Roman"/>
                <w:sz w:val="24"/>
                <w:szCs w:val="24"/>
              </w:rPr>
              <w:t>-.012</w:t>
            </w:r>
          </w:p>
        </w:tc>
        <w:tc>
          <w:tcPr>
            <w:tcW w:w="1843" w:type="dxa"/>
            <w:tcBorders>
              <w:top w:val="nil"/>
              <w:left w:val="nil"/>
              <w:bottom w:val="nil"/>
              <w:right w:val="nil"/>
            </w:tcBorders>
          </w:tcPr>
          <w:p w14:paraId="55E76D85" w14:textId="77777777" w:rsidR="00377ED4" w:rsidRPr="007E4D22" w:rsidRDefault="00377ED4" w:rsidP="00A20DFC">
            <w:pPr>
              <w:spacing w:before="100" w:beforeAutospacing="1" w:after="100" w:afterAutospacing="1" w:line="360" w:lineRule="auto"/>
              <w:rPr>
                <w:rFonts w:ascii="Times New Roman" w:hAnsi="Times New Roman"/>
              </w:rPr>
            </w:pPr>
            <w:r w:rsidRPr="00901570">
              <w:rPr>
                <w:rFonts w:ascii="Times New Roman" w:hAnsi="Times New Roman"/>
              </w:rPr>
              <w:t>-1.04 to .98</w:t>
            </w:r>
          </w:p>
        </w:tc>
      </w:tr>
      <w:tr w:rsidR="00377ED4" w:rsidRPr="002A4C3A" w14:paraId="24702759" w14:textId="77777777" w:rsidTr="00A20DFC">
        <w:trPr>
          <w:trHeight w:val="95"/>
        </w:trPr>
        <w:tc>
          <w:tcPr>
            <w:tcW w:w="3227" w:type="dxa"/>
            <w:tcBorders>
              <w:top w:val="nil"/>
              <w:left w:val="nil"/>
              <w:bottom w:val="nil"/>
              <w:right w:val="nil"/>
            </w:tcBorders>
          </w:tcPr>
          <w:p w14:paraId="75886550" w14:textId="77777777" w:rsidR="00377ED4" w:rsidRPr="00032646" w:rsidRDefault="00377ED4" w:rsidP="00A20DFC">
            <w:pPr>
              <w:spacing w:before="100" w:beforeAutospacing="1" w:after="100" w:afterAutospacing="1" w:line="360" w:lineRule="auto"/>
              <w:rPr>
                <w:rFonts w:ascii="Times New Roman" w:hAnsi="Times New Roman"/>
                <w:b/>
              </w:rPr>
            </w:pPr>
          </w:p>
        </w:tc>
        <w:tc>
          <w:tcPr>
            <w:tcW w:w="2835" w:type="dxa"/>
            <w:tcBorders>
              <w:top w:val="nil"/>
              <w:left w:val="nil"/>
              <w:bottom w:val="nil"/>
              <w:right w:val="nil"/>
            </w:tcBorders>
          </w:tcPr>
          <w:p w14:paraId="0CA3989D" w14:textId="77777777" w:rsidR="00377ED4" w:rsidRPr="00901570" w:rsidRDefault="00377ED4" w:rsidP="00A20DFC">
            <w:pPr>
              <w:spacing w:before="100" w:beforeAutospacing="1" w:after="100" w:afterAutospacing="1" w:line="360" w:lineRule="auto"/>
              <w:rPr>
                <w:rFonts w:ascii="Times New Roman" w:hAnsi="Times New Roman"/>
                <w:b/>
              </w:rPr>
            </w:pPr>
            <w:r w:rsidRPr="00771E9A">
              <w:rPr>
                <w:rFonts w:ascii="Times New Roman" w:hAnsi="Times New Roman"/>
                <w:sz w:val="24"/>
                <w:szCs w:val="24"/>
              </w:rPr>
              <w:t>MCQ-30 NEG</w:t>
            </w:r>
          </w:p>
        </w:tc>
        <w:tc>
          <w:tcPr>
            <w:tcW w:w="709" w:type="dxa"/>
            <w:tcBorders>
              <w:top w:val="nil"/>
              <w:left w:val="nil"/>
              <w:bottom w:val="nil"/>
              <w:right w:val="nil"/>
            </w:tcBorders>
          </w:tcPr>
          <w:p w14:paraId="7B227DE6" w14:textId="77777777" w:rsidR="00377ED4" w:rsidRPr="00D540DA" w:rsidRDefault="00377ED4" w:rsidP="00A20DFC">
            <w:pPr>
              <w:spacing w:before="100" w:beforeAutospacing="1" w:after="100" w:afterAutospacing="1" w:line="360" w:lineRule="auto"/>
              <w:rPr>
                <w:rFonts w:ascii="Times New Roman" w:hAnsi="Times New Roman"/>
                <w:highlight w:val="yellow"/>
              </w:rPr>
            </w:pPr>
          </w:p>
        </w:tc>
        <w:tc>
          <w:tcPr>
            <w:tcW w:w="850" w:type="dxa"/>
            <w:tcBorders>
              <w:top w:val="nil"/>
              <w:left w:val="nil"/>
              <w:bottom w:val="nil"/>
              <w:right w:val="nil"/>
            </w:tcBorders>
          </w:tcPr>
          <w:p w14:paraId="7544C99A" w14:textId="77777777" w:rsidR="00377ED4" w:rsidRPr="00D540DA" w:rsidRDefault="00377ED4" w:rsidP="00A20DFC">
            <w:pPr>
              <w:spacing w:before="100" w:beforeAutospacing="1" w:after="100" w:afterAutospacing="1" w:line="360" w:lineRule="auto"/>
              <w:rPr>
                <w:rFonts w:ascii="Times New Roman" w:hAnsi="Times New Roman"/>
                <w:highlight w:val="yellow"/>
              </w:rPr>
            </w:pPr>
          </w:p>
        </w:tc>
        <w:tc>
          <w:tcPr>
            <w:tcW w:w="2268" w:type="dxa"/>
            <w:tcBorders>
              <w:top w:val="nil"/>
              <w:left w:val="nil"/>
              <w:bottom w:val="nil"/>
              <w:right w:val="nil"/>
            </w:tcBorders>
          </w:tcPr>
          <w:p w14:paraId="6AF70C42" w14:textId="77777777" w:rsidR="00377ED4" w:rsidRPr="00901570" w:rsidRDefault="00377ED4" w:rsidP="00A20DFC">
            <w:pPr>
              <w:spacing w:before="100" w:beforeAutospacing="1" w:after="100" w:afterAutospacing="1" w:line="360" w:lineRule="auto"/>
              <w:rPr>
                <w:rFonts w:ascii="Times New Roman" w:hAnsi="Times New Roman"/>
                <w:highlight w:val="yellow"/>
              </w:rPr>
            </w:pPr>
          </w:p>
        </w:tc>
        <w:tc>
          <w:tcPr>
            <w:tcW w:w="1134" w:type="dxa"/>
            <w:tcBorders>
              <w:top w:val="nil"/>
              <w:left w:val="nil"/>
              <w:bottom w:val="nil"/>
              <w:right w:val="nil"/>
            </w:tcBorders>
          </w:tcPr>
          <w:p w14:paraId="229E2ECC" w14:textId="77777777" w:rsidR="00377ED4" w:rsidRPr="007E4D22" w:rsidRDefault="00377ED4" w:rsidP="00A20DFC">
            <w:pPr>
              <w:spacing w:before="100" w:beforeAutospacing="1" w:after="100" w:afterAutospacing="1" w:line="360" w:lineRule="auto"/>
              <w:rPr>
                <w:rFonts w:ascii="Times New Roman" w:hAnsi="Times New Roman"/>
              </w:rPr>
            </w:pPr>
            <w:r w:rsidRPr="00901570">
              <w:rPr>
                <w:rFonts w:ascii="Times New Roman" w:hAnsi="Times New Roman"/>
              </w:rPr>
              <w:t>1.55</w:t>
            </w:r>
          </w:p>
        </w:tc>
        <w:tc>
          <w:tcPr>
            <w:tcW w:w="1134" w:type="dxa"/>
            <w:tcBorders>
              <w:top w:val="nil"/>
              <w:left w:val="nil"/>
              <w:bottom w:val="nil"/>
              <w:right w:val="nil"/>
            </w:tcBorders>
          </w:tcPr>
          <w:p w14:paraId="29761477" w14:textId="77777777" w:rsidR="00377ED4" w:rsidRPr="00901570" w:rsidRDefault="00377ED4" w:rsidP="00A20DFC">
            <w:pPr>
              <w:spacing w:before="100" w:beforeAutospacing="1" w:after="100" w:afterAutospacing="1" w:line="360" w:lineRule="auto"/>
              <w:rPr>
                <w:rFonts w:ascii="Times New Roman" w:hAnsi="Times New Roman"/>
                <w:highlight w:val="yellow"/>
              </w:rPr>
            </w:pPr>
            <w:r w:rsidRPr="008B4ED2">
              <w:rPr>
                <w:rFonts w:ascii="Times New Roman" w:hAnsi="Times New Roman"/>
                <w:sz w:val="24"/>
                <w:szCs w:val="24"/>
              </w:rPr>
              <w:t>.434</w:t>
            </w:r>
            <w:r>
              <w:rPr>
                <w:rFonts w:ascii="Times New Roman" w:hAnsi="Times New Roman"/>
                <w:sz w:val="24"/>
                <w:szCs w:val="24"/>
              </w:rPr>
              <w:t>**</w:t>
            </w:r>
          </w:p>
        </w:tc>
        <w:tc>
          <w:tcPr>
            <w:tcW w:w="1843" w:type="dxa"/>
            <w:tcBorders>
              <w:top w:val="nil"/>
              <w:left w:val="nil"/>
              <w:bottom w:val="nil"/>
              <w:right w:val="nil"/>
            </w:tcBorders>
          </w:tcPr>
          <w:p w14:paraId="31FBD03B" w14:textId="77777777" w:rsidR="00377ED4" w:rsidRPr="007E4D22" w:rsidRDefault="00377ED4" w:rsidP="00A20DFC">
            <w:pPr>
              <w:spacing w:before="100" w:beforeAutospacing="1" w:after="100" w:afterAutospacing="1" w:line="360" w:lineRule="auto"/>
              <w:rPr>
                <w:rFonts w:ascii="Times New Roman" w:hAnsi="Times New Roman"/>
              </w:rPr>
            </w:pPr>
            <w:r w:rsidRPr="00901570">
              <w:rPr>
                <w:rFonts w:ascii="Times New Roman" w:hAnsi="Times New Roman"/>
              </w:rPr>
              <w:t>.71 to 2.26</w:t>
            </w:r>
          </w:p>
        </w:tc>
      </w:tr>
      <w:tr w:rsidR="00377ED4" w:rsidRPr="002A4C3A" w14:paraId="7F8077B8" w14:textId="77777777" w:rsidTr="00A20DFC">
        <w:tc>
          <w:tcPr>
            <w:tcW w:w="3227" w:type="dxa"/>
            <w:tcBorders>
              <w:top w:val="nil"/>
              <w:left w:val="nil"/>
              <w:bottom w:val="nil"/>
              <w:right w:val="nil"/>
            </w:tcBorders>
          </w:tcPr>
          <w:p w14:paraId="7DA258D8" w14:textId="77777777" w:rsidR="00377ED4" w:rsidRPr="00032646" w:rsidRDefault="00377ED4" w:rsidP="00A20DFC">
            <w:pPr>
              <w:spacing w:before="100" w:beforeAutospacing="1" w:after="100" w:afterAutospacing="1" w:line="360" w:lineRule="auto"/>
              <w:rPr>
                <w:rFonts w:ascii="Times New Roman" w:hAnsi="Times New Roman"/>
              </w:rPr>
            </w:pPr>
          </w:p>
        </w:tc>
        <w:tc>
          <w:tcPr>
            <w:tcW w:w="2835" w:type="dxa"/>
            <w:tcBorders>
              <w:top w:val="nil"/>
              <w:left w:val="nil"/>
              <w:bottom w:val="nil"/>
              <w:right w:val="nil"/>
            </w:tcBorders>
          </w:tcPr>
          <w:p w14:paraId="58375CAA" w14:textId="77777777" w:rsidR="00377ED4" w:rsidRPr="00901570" w:rsidRDefault="00377ED4" w:rsidP="00A20DFC">
            <w:pPr>
              <w:spacing w:before="100" w:beforeAutospacing="1" w:after="100" w:afterAutospacing="1" w:line="360" w:lineRule="auto"/>
              <w:rPr>
                <w:rFonts w:ascii="Times New Roman" w:hAnsi="Times New Roman"/>
              </w:rPr>
            </w:pPr>
            <w:r w:rsidRPr="00771E9A">
              <w:rPr>
                <w:rFonts w:ascii="Times New Roman" w:hAnsi="Times New Roman"/>
                <w:sz w:val="24"/>
                <w:szCs w:val="24"/>
              </w:rPr>
              <w:t>MCQ-30 CC</w:t>
            </w:r>
          </w:p>
        </w:tc>
        <w:tc>
          <w:tcPr>
            <w:tcW w:w="709" w:type="dxa"/>
            <w:tcBorders>
              <w:top w:val="nil"/>
              <w:left w:val="nil"/>
              <w:bottom w:val="nil"/>
              <w:right w:val="nil"/>
            </w:tcBorders>
          </w:tcPr>
          <w:p w14:paraId="5EEACBE2" w14:textId="77777777" w:rsidR="00377ED4" w:rsidRPr="00D540DA" w:rsidRDefault="00377ED4" w:rsidP="00A20DFC">
            <w:pPr>
              <w:spacing w:before="100" w:beforeAutospacing="1" w:after="100" w:afterAutospacing="1" w:line="360" w:lineRule="auto"/>
              <w:rPr>
                <w:rFonts w:ascii="Times New Roman" w:hAnsi="Times New Roman"/>
                <w:highlight w:val="yellow"/>
              </w:rPr>
            </w:pPr>
          </w:p>
        </w:tc>
        <w:tc>
          <w:tcPr>
            <w:tcW w:w="850" w:type="dxa"/>
            <w:tcBorders>
              <w:top w:val="nil"/>
              <w:left w:val="nil"/>
              <w:bottom w:val="nil"/>
              <w:right w:val="nil"/>
            </w:tcBorders>
          </w:tcPr>
          <w:p w14:paraId="709C8D0B" w14:textId="77777777" w:rsidR="00377ED4" w:rsidRPr="00D540DA" w:rsidRDefault="00377ED4" w:rsidP="00A20DFC">
            <w:pPr>
              <w:spacing w:before="100" w:beforeAutospacing="1" w:after="100" w:afterAutospacing="1" w:line="360" w:lineRule="auto"/>
              <w:rPr>
                <w:rFonts w:ascii="Times New Roman" w:hAnsi="Times New Roman"/>
                <w:highlight w:val="yellow"/>
              </w:rPr>
            </w:pPr>
          </w:p>
        </w:tc>
        <w:tc>
          <w:tcPr>
            <w:tcW w:w="2268" w:type="dxa"/>
            <w:tcBorders>
              <w:top w:val="nil"/>
              <w:left w:val="nil"/>
              <w:bottom w:val="nil"/>
              <w:right w:val="nil"/>
            </w:tcBorders>
          </w:tcPr>
          <w:p w14:paraId="40DBC712" w14:textId="77777777" w:rsidR="00377ED4" w:rsidRPr="00901570" w:rsidRDefault="00377ED4" w:rsidP="00A20DFC">
            <w:pPr>
              <w:spacing w:before="100" w:beforeAutospacing="1" w:after="100" w:afterAutospacing="1" w:line="360" w:lineRule="auto"/>
              <w:rPr>
                <w:rFonts w:ascii="Times New Roman" w:hAnsi="Times New Roman"/>
                <w:highlight w:val="yellow"/>
              </w:rPr>
            </w:pPr>
          </w:p>
        </w:tc>
        <w:tc>
          <w:tcPr>
            <w:tcW w:w="1134" w:type="dxa"/>
            <w:tcBorders>
              <w:top w:val="nil"/>
              <w:left w:val="nil"/>
              <w:bottom w:val="nil"/>
              <w:right w:val="nil"/>
            </w:tcBorders>
          </w:tcPr>
          <w:p w14:paraId="4A70E2EB" w14:textId="77777777" w:rsidR="00377ED4" w:rsidRPr="007E4D22" w:rsidRDefault="00377ED4" w:rsidP="00A20DFC">
            <w:pPr>
              <w:spacing w:before="100" w:beforeAutospacing="1" w:after="100" w:afterAutospacing="1" w:line="360" w:lineRule="auto"/>
              <w:rPr>
                <w:rFonts w:ascii="Times New Roman" w:hAnsi="Times New Roman"/>
              </w:rPr>
            </w:pPr>
            <w:r w:rsidRPr="00901570">
              <w:rPr>
                <w:rFonts w:ascii="Times New Roman" w:hAnsi="Times New Roman"/>
              </w:rPr>
              <w:t>.42</w:t>
            </w:r>
          </w:p>
        </w:tc>
        <w:tc>
          <w:tcPr>
            <w:tcW w:w="1134" w:type="dxa"/>
            <w:tcBorders>
              <w:top w:val="nil"/>
              <w:left w:val="nil"/>
              <w:bottom w:val="nil"/>
              <w:right w:val="nil"/>
            </w:tcBorders>
          </w:tcPr>
          <w:p w14:paraId="67BE21FE" w14:textId="77777777" w:rsidR="00377ED4" w:rsidRPr="00901570" w:rsidRDefault="00377ED4" w:rsidP="00A20DFC">
            <w:pPr>
              <w:spacing w:before="100" w:beforeAutospacing="1" w:after="100" w:afterAutospacing="1" w:line="360" w:lineRule="auto"/>
              <w:rPr>
                <w:rFonts w:ascii="Times New Roman" w:hAnsi="Times New Roman"/>
                <w:highlight w:val="yellow"/>
              </w:rPr>
            </w:pPr>
            <w:r w:rsidRPr="008B4ED2">
              <w:rPr>
                <w:rFonts w:ascii="Times New Roman" w:hAnsi="Times New Roman"/>
                <w:sz w:val="24"/>
                <w:szCs w:val="24"/>
              </w:rPr>
              <w:t>.118</w:t>
            </w:r>
          </w:p>
        </w:tc>
        <w:tc>
          <w:tcPr>
            <w:tcW w:w="1843" w:type="dxa"/>
            <w:tcBorders>
              <w:top w:val="nil"/>
              <w:left w:val="nil"/>
              <w:bottom w:val="nil"/>
              <w:right w:val="nil"/>
            </w:tcBorders>
          </w:tcPr>
          <w:p w14:paraId="042AF833" w14:textId="77777777" w:rsidR="00377ED4" w:rsidRPr="007E4D22" w:rsidRDefault="00377ED4" w:rsidP="00A20DFC">
            <w:pPr>
              <w:spacing w:before="100" w:beforeAutospacing="1" w:after="100" w:afterAutospacing="1" w:line="360" w:lineRule="auto"/>
              <w:rPr>
                <w:rFonts w:ascii="Times New Roman" w:hAnsi="Times New Roman"/>
              </w:rPr>
            </w:pPr>
            <w:r w:rsidRPr="00901570">
              <w:rPr>
                <w:rFonts w:ascii="Times New Roman" w:hAnsi="Times New Roman"/>
              </w:rPr>
              <w:t>-.16 to 1.20</w:t>
            </w:r>
          </w:p>
        </w:tc>
      </w:tr>
      <w:tr w:rsidR="00377ED4" w:rsidRPr="002A4C3A" w14:paraId="6FB44F35" w14:textId="77777777" w:rsidTr="00A20DFC">
        <w:trPr>
          <w:trHeight w:val="106"/>
        </w:trPr>
        <w:tc>
          <w:tcPr>
            <w:tcW w:w="3227" w:type="dxa"/>
            <w:tcBorders>
              <w:top w:val="nil"/>
              <w:left w:val="nil"/>
              <w:bottom w:val="nil"/>
              <w:right w:val="nil"/>
            </w:tcBorders>
          </w:tcPr>
          <w:p w14:paraId="7E7DBAB6" w14:textId="77777777" w:rsidR="00377ED4" w:rsidRPr="00032646" w:rsidRDefault="00377ED4" w:rsidP="00A20DFC">
            <w:pPr>
              <w:spacing w:before="100" w:beforeAutospacing="1" w:after="100" w:afterAutospacing="1" w:line="360" w:lineRule="auto"/>
              <w:rPr>
                <w:rFonts w:ascii="Times New Roman" w:hAnsi="Times New Roman"/>
              </w:rPr>
            </w:pPr>
          </w:p>
        </w:tc>
        <w:tc>
          <w:tcPr>
            <w:tcW w:w="2835" w:type="dxa"/>
            <w:tcBorders>
              <w:top w:val="nil"/>
              <w:left w:val="nil"/>
              <w:bottom w:val="nil"/>
              <w:right w:val="nil"/>
            </w:tcBorders>
          </w:tcPr>
          <w:p w14:paraId="3870D579" w14:textId="77777777" w:rsidR="00377ED4" w:rsidRPr="00901570" w:rsidRDefault="00377ED4" w:rsidP="00A20DFC">
            <w:pPr>
              <w:spacing w:before="100" w:beforeAutospacing="1" w:after="100" w:afterAutospacing="1" w:line="360" w:lineRule="auto"/>
              <w:rPr>
                <w:rFonts w:ascii="Times New Roman" w:hAnsi="Times New Roman"/>
              </w:rPr>
            </w:pPr>
            <w:r w:rsidRPr="00771E9A">
              <w:rPr>
                <w:rFonts w:ascii="Times New Roman" w:hAnsi="Times New Roman"/>
                <w:sz w:val="24"/>
                <w:szCs w:val="24"/>
              </w:rPr>
              <w:t>MCQ-30 NC</w:t>
            </w:r>
          </w:p>
        </w:tc>
        <w:tc>
          <w:tcPr>
            <w:tcW w:w="709" w:type="dxa"/>
            <w:tcBorders>
              <w:top w:val="nil"/>
              <w:left w:val="nil"/>
              <w:bottom w:val="nil"/>
              <w:right w:val="nil"/>
            </w:tcBorders>
          </w:tcPr>
          <w:p w14:paraId="5BBA5873" w14:textId="77777777" w:rsidR="00377ED4" w:rsidRPr="00D540DA" w:rsidRDefault="00377ED4" w:rsidP="00A20DFC">
            <w:pPr>
              <w:spacing w:before="100" w:beforeAutospacing="1" w:after="100" w:afterAutospacing="1" w:line="360" w:lineRule="auto"/>
              <w:rPr>
                <w:rFonts w:ascii="Times New Roman" w:hAnsi="Times New Roman"/>
                <w:highlight w:val="yellow"/>
              </w:rPr>
            </w:pPr>
          </w:p>
        </w:tc>
        <w:tc>
          <w:tcPr>
            <w:tcW w:w="850" w:type="dxa"/>
            <w:tcBorders>
              <w:top w:val="nil"/>
              <w:left w:val="nil"/>
              <w:bottom w:val="nil"/>
              <w:right w:val="nil"/>
            </w:tcBorders>
          </w:tcPr>
          <w:p w14:paraId="16E01749" w14:textId="77777777" w:rsidR="00377ED4" w:rsidRPr="00D540DA" w:rsidRDefault="00377ED4" w:rsidP="00A20DFC">
            <w:pPr>
              <w:spacing w:before="100" w:beforeAutospacing="1" w:after="100" w:afterAutospacing="1" w:line="360" w:lineRule="auto"/>
              <w:rPr>
                <w:rFonts w:ascii="Times New Roman" w:hAnsi="Times New Roman"/>
                <w:highlight w:val="yellow"/>
              </w:rPr>
            </w:pPr>
          </w:p>
        </w:tc>
        <w:tc>
          <w:tcPr>
            <w:tcW w:w="2268" w:type="dxa"/>
            <w:tcBorders>
              <w:top w:val="nil"/>
              <w:left w:val="nil"/>
              <w:bottom w:val="nil"/>
              <w:right w:val="nil"/>
            </w:tcBorders>
          </w:tcPr>
          <w:p w14:paraId="2DEA0763" w14:textId="77777777" w:rsidR="00377ED4" w:rsidRPr="00901570" w:rsidRDefault="00377ED4" w:rsidP="00A20DFC">
            <w:pPr>
              <w:spacing w:before="100" w:beforeAutospacing="1" w:after="100" w:afterAutospacing="1" w:line="360" w:lineRule="auto"/>
              <w:rPr>
                <w:rFonts w:ascii="Times New Roman" w:hAnsi="Times New Roman"/>
                <w:highlight w:val="yellow"/>
              </w:rPr>
            </w:pPr>
          </w:p>
        </w:tc>
        <w:tc>
          <w:tcPr>
            <w:tcW w:w="1134" w:type="dxa"/>
            <w:tcBorders>
              <w:top w:val="nil"/>
              <w:left w:val="nil"/>
              <w:bottom w:val="nil"/>
              <w:right w:val="nil"/>
            </w:tcBorders>
          </w:tcPr>
          <w:p w14:paraId="062A3FD4" w14:textId="77777777" w:rsidR="00377ED4" w:rsidRPr="007E4D22" w:rsidRDefault="00377ED4" w:rsidP="00A20DFC">
            <w:pPr>
              <w:spacing w:before="100" w:beforeAutospacing="1" w:after="100" w:afterAutospacing="1" w:line="360" w:lineRule="auto"/>
              <w:rPr>
                <w:rFonts w:ascii="Times New Roman" w:hAnsi="Times New Roman"/>
              </w:rPr>
            </w:pPr>
            <w:r w:rsidRPr="00901570">
              <w:rPr>
                <w:rFonts w:ascii="Times New Roman" w:hAnsi="Times New Roman"/>
              </w:rPr>
              <w:t>2.33</w:t>
            </w:r>
          </w:p>
        </w:tc>
        <w:tc>
          <w:tcPr>
            <w:tcW w:w="1134" w:type="dxa"/>
            <w:tcBorders>
              <w:top w:val="nil"/>
              <w:left w:val="nil"/>
              <w:bottom w:val="nil"/>
              <w:right w:val="nil"/>
            </w:tcBorders>
          </w:tcPr>
          <w:p w14:paraId="1DDF59D8" w14:textId="77777777" w:rsidR="00377ED4" w:rsidRPr="00901570" w:rsidRDefault="00377ED4" w:rsidP="00A20DFC">
            <w:pPr>
              <w:spacing w:before="100" w:beforeAutospacing="1" w:after="100" w:afterAutospacing="1" w:line="360" w:lineRule="auto"/>
              <w:rPr>
                <w:rFonts w:ascii="Times New Roman" w:hAnsi="Times New Roman"/>
                <w:highlight w:val="yellow"/>
              </w:rPr>
            </w:pPr>
            <w:r w:rsidRPr="008B4ED2">
              <w:rPr>
                <w:rFonts w:ascii="Times New Roman" w:hAnsi="Times New Roman"/>
                <w:sz w:val="24"/>
                <w:szCs w:val="24"/>
              </w:rPr>
              <w:t>.402</w:t>
            </w:r>
            <w:r>
              <w:rPr>
                <w:rFonts w:ascii="Times New Roman" w:hAnsi="Times New Roman"/>
                <w:sz w:val="24"/>
                <w:szCs w:val="24"/>
              </w:rPr>
              <w:t>**</w:t>
            </w:r>
          </w:p>
        </w:tc>
        <w:tc>
          <w:tcPr>
            <w:tcW w:w="1843" w:type="dxa"/>
            <w:tcBorders>
              <w:top w:val="nil"/>
              <w:left w:val="nil"/>
              <w:bottom w:val="nil"/>
              <w:right w:val="nil"/>
            </w:tcBorders>
          </w:tcPr>
          <w:p w14:paraId="1C86854B" w14:textId="77777777" w:rsidR="00377ED4" w:rsidRPr="007E4D22" w:rsidRDefault="00377ED4" w:rsidP="00A20DFC">
            <w:pPr>
              <w:spacing w:before="100" w:beforeAutospacing="1" w:after="100" w:afterAutospacing="1" w:line="360" w:lineRule="auto"/>
              <w:rPr>
                <w:rFonts w:ascii="Times New Roman" w:hAnsi="Times New Roman"/>
              </w:rPr>
            </w:pPr>
            <w:r w:rsidRPr="00901570">
              <w:rPr>
                <w:rFonts w:ascii="Times New Roman" w:hAnsi="Times New Roman"/>
              </w:rPr>
              <w:t>1.10 to 3.75</w:t>
            </w:r>
          </w:p>
        </w:tc>
      </w:tr>
      <w:tr w:rsidR="00377ED4" w:rsidRPr="002A4C3A" w14:paraId="4F37129B" w14:textId="77777777" w:rsidTr="00A20DFC">
        <w:tc>
          <w:tcPr>
            <w:tcW w:w="3227" w:type="dxa"/>
            <w:tcBorders>
              <w:top w:val="nil"/>
              <w:left w:val="nil"/>
              <w:bottom w:val="nil"/>
              <w:right w:val="nil"/>
            </w:tcBorders>
          </w:tcPr>
          <w:p w14:paraId="734F9099" w14:textId="77777777" w:rsidR="00377ED4" w:rsidRPr="00032646" w:rsidRDefault="00377ED4" w:rsidP="00A20DFC">
            <w:pPr>
              <w:spacing w:before="100" w:beforeAutospacing="1" w:after="100" w:afterAutospacing="1" w:line="360" w:lineRule="auto"/>
              <w:rPr>
                <w:rFonts w:ascii="Times New Roman" w:hAnsi="Times New Roman"/>
              </w:rPr>
            </w:pPr>
          </w:p>
        </w:tc>
        <w:tc>
          <w:tcPr>
            <w:tcW w:w="2835" w:type="dxa"/>
            <w:tcBorders>
              <w:top w:val="nil"/>
              <w:left w:val="nil"/>
              <w:bottom w:val="nil"/>
              <w:right w:val="nil"/>
            </w:tcBorders>
          </w:tcPr>
          <w:p w14:paraId="4E6B3099" w14:textId="77777777" w:rsidR="00377ED4" w:rsidRPr="00901570" w:rsidRDefault="00377ED4" w:rsidP="00A20DFC">
            <w:pPr>
              <w:spacing w:before="100" w:beforeAutospacing="1" w:after="100" w:afterAutospacing="1" w:line="360" w:lineRule="auto"/>
              <w:rPr>
                <w:rFonts w:ascii="Times New Roman" w:hAnsi="Times New Roman"/>
              </w:rPr>
            </w:pPr>
            <w:r w:rsidRPr="00771E9A">
              <w:rPr>
                <w:rFonts w:ascii="Times New Roman" w:hAnsi="Times New Roman"/>
                <w:sz w:val="24"/>
                <w:szCs w:val="24"/>
              </w:rPr>
              <w:t>MCQ-30 CSC</w:t>
            </w:r>
          </w:p>
        </w:tc>
        <w:tc>
          <w:tcPr>
            <w:tcW w:w="709" w:type="dxa"/>
            <w:tcBorders>
              <w:top w:val="nil"/>
              <w:left w:val="nil"/>
              <w:bottom w:val="nil"/>
              <w:right w:val="nil"/>
            </w:tcBorders>
          </w:tcPr>
          <w:p w14:paraId="01343088" w14:textId="77777777" w:rsidR="00377ED4" w:rsidRPr="00D540DA" w:rsidRDefault="00377ED4" w:rsidP="00A20DFC">
            <w:pPr>
              <w:spacing w:before="100" w:beforeAutospacing="1" w:after="100" w:afterAutospacing="1" w:line="360" w:lineRule="auto"/>
              <w:rPr>
                <w:rFonts w:ascii="Times New Roman" w:hAnsi="Times New Roman"/>
                <w:highlight w:val="yellow"/>
              </w:rPr>
            </w:pPr>
          </w:p>
        </w:tc>
        <w:tc>
          <w:tcPr>
            <w:tcW w:w="850" w:type="dxa"/>
            <w:tcBorders>
              <w:top w:val="nil"/>
              <w:left w:val="nil"/>
              <w:bottom w:val="nil"/>
              <w:right w:val="nil"/>
            </w:tcBorders>
          </w:tcPr>
          <w:p w14:paraId="4A3687CE" w14:textId="77777777" w:rsidR="00377ED4" w:rsidRPr="00D540DA" w:rsidRDefault="00377ED4" w:rsidP="00A20DFC">
            <w:pPr>
              <w:spacing w:before="100" w:beforeAutospacing="1" w:after="100" w:afterAutospacing="1" w:line="360" w:lineRule="auto"/>
              <w:rPr>
                <w:rFonts w:ascii="Times New Roman" w:hAnsi="Times New Roman"/>
                <w:highlight w:val="yellow"/>
              </w:rPr>
            </w:pPr>
          </w:p>
        </w:tc>
        <w:tc>
          <w:tcPr>
            <w:tcW w:w="2268" w:type="dxa"/>
            <w:tcBorders>
              <w:top w:val="nil"/>
              <w:left w:val="nil"/>
              <w:bottom w:val="nil"/>
              <w:right w:val="nil"/>
            </w:tcBorders>
          </w:tcPr>
          <w:p w14:paraId="2904BEBC" w14:textId="77777777" w:rsidR="00377ED4" w:rsidRPr="00901570" w:rsidRDefault="00377ED4" w:rsidP="00A20DFC">
            <w:pPr>
              <w:spacing w:before="100" w:beforeAutospacing="1" w:after="100" w:afterAutospacing="1" w:line="360" w:lineRule="auto"/>
              <w:rPr>
                <w:rFonts w:ascii="Times New Roman" w:hAnsi="Times New Roman"/>
                <w:highlight w:val="yellow"/>
              </w:rPr>
            </w:pPr>
          </w:p>
        </w:tc>
        <w:tc>
          <w:tcPr>
            <w:tcW w:w="1134" w:type="dxa"/>
            <w:tcBorders>
              <w:top w:val="nil"/>
              <w:left w:val="nil"/>
              <w:bottom w:val="nil"/>
              <w:right w:val="nil"/>
            </w:tcBorders>
          </w:tcPr>
          <w:p w14:paraId="3615E985" w14:textId="77777777" w:rsidR="00377ED4" w:rsidRPr="007E4D22" w:rsidRDefault="00377ED4" w:rsidP="00A20DFC">
            <w:pPr>
              <w:spacing w:before="100" w:beforeAutospacing="1" w:after="100" w:afterAutospacing="1" w:line="360" w:lineRule="auto"/>
              <w:rPr>
                <w:rFonts w:ascii="Times New Roman" w:hAnsi="Times New Roman"/>
              </w:rPr>
            </w:pPr>
            <w:r w:rsidRPr="00901570">
              <w:rPr>
                <w:rFonts w:ascii="Times New Roman" w:hAnsi="Times New Roman"/>
              </w:rPr>
              <w:t>-.44</w:t>
            </w:r>
          </w:p>
        </w:tc>
        <w:tc>
          <w:tcPr>
            <w:tcW w:w="1134" w:type="dxa"/>
            <w:tcBorders>
              <w:top w:val="nil"/>
              <w:left w:val="nil"/>
              <w:bottom w:val="nil"/>
              <w:right w:val="nil"/>
            </w:tcBorders>
          </w:tcPr>
          <w:p w14:paraId="01AC6824" w14:textId="77777777" w:rsidR="00377ED4" w:rsidRPr="00901570" w:rsidRDefault="00377ED4" w:rsidP="00A20DFC">
            <w:pPr>
              <w:spacing w:before="100" w:beforeAutospacing="1" w:after="100" w:afterAutospacing="1" w:line="360" w:lineRule="auto"/>
              <w:rPr>
                <w:rFonts w:ascii="Times New Roman" w:hAnsi="Times New Roman"/>
                <w:highlight w:val="yellow"/>
              </w:rPr>
            </w:pPr>
            <w:r w:rsidRPr="008B4ED2">
              <w:rPr>
                <w:rFonts w:ascii="Times New Roman" w:hAnsi="Times New Roman"/>
                <w:sz w:val="24"/>
                <w:szCs w:val="24"/>
              </w:rPr>
              <w:t>-.104</w:t>
            </w:r>
          </w:p>
        </w:tc>
        <w:tc>
          <w:tcPr>
            <w:tcW w:w="1843" w:type="dxa"/>
            <w:tcBorders>
              <w:top w:val="nil"/>
              <w:left w:val="nil"/>
              <w:bottom w:val="nil"/>
              <w:right w:val="nil"/>
            </w:tcBorders>
          </w:tcPr>
          <w:p w14:paraId="4E23D1DE" w14:textId="77777777" w:rsidR="00377ED4" w:rsidRPr="007E4D22" w:rsidRDefault="00377ED4" w:rsidP="00A20DFC">
            <w:pPr>
              <w:spacing w:before="100" w:beforeAutospacing="1" w:after="100" w:afterAutospacing="1" w:line="360" w:lineRule="auto"/>
              <w:rPr>
                <w:rFonts w:ascii="Times New Roman" w:hAnsi="Times New Roman"/>
              </w:rPr>
            </w:pPr>
            <w:r w:rsidRPr="00901570">
              <w:rPr>
                <w:rFonts w:ascii="Times New Roman" w:hAnsi="Times New Roman"/>
              </w:rPr>
              <w:t>-1.10 to .14</w:t>
            </w:r>
          </w:p>
        </w:tc>
      </w:tr>
      <w:tr w:rsidR="00377ED4" w:rsidRPr="002A4C3A" w14:paraId="702F07B2" w14:textId="77777777" w:rsidTr="00A20DFC">
        <w:tc>
          <w:tcPr>
            <w:tcW w:w="3227" w:type="dxa"/>
            <w:tcBorders>
              <w:top w:val="nil"/>
              <w:left w:val="nil"/>
              <w:bottom w:val="nil"/>
              <w:right w:val="nil"/>
            </w:tcBorders>
          </w:tcPr>
          <w:p w14:paraId="0ED1B6CD" w14:textId="77777777" w:rsidR="00377ED4" w:rsidRPr="00032646" w:rsidRDefault="00377ED4" w:rsidP="00A20DFC">
            <w:pPr>
              <w:spacing w:before="100" w:beforeAutospacing="1" w:after="100" w:afterAutospacing="1" w:line="360" w:lineRule="auto"/>
              <w:rPr>
                <w:rFonts w:ascii="Times New Roman" w:hAnsi="Times New Roman"/>
              </w:rPr>
            </w:pPr>
          </w:p>
        </w:tc>
        <w:tc>
          <w:tcPr>
            <w:tcW w:w="2835" w:type="dxa"/>
            <w:tcBorders>
              <w:top w:val="nil"/>
              <w:left w:val="nil"/>
              <w:bottom w:val="nil"/>
              <w:right w:val="nil"/>
            </w:tcBorders>
          </w:tcPr>
          <w:p w14:paraId="1E5E9EEE" w14:textId="77777777" w:rsidR="00377ED4" w:rsidRPr="00901570" w:rsidRDefault="00377ED4" w:rsidP="00A20DFC">
            <w:pPr>
              <w:spacing w:before="100" w:beforeAutospacing="1" w:after="100" w:afterAutospacing="1" w:line="360" w:lineRule="auto"/>
              <w:rPr>
                <w:rFonts w:ascii="Times New Roman" w:hAnsi="Times New Roman"/>
              </w:rPr>
            </w:pPr>
          </w:p>
        </w:tc>
        <w:tc>
          <w:tcPr>
            <w:tcW w:w="709" w:type="dxa"/>
            <w:tcBorders>
              <w:top w:val="nil"/>
              <w:left w:val="nil"/>
              <w:bottom w:val="nil"/>
              <w:right w:val="nil"/>
            </w:tcBorders>
          </w:tcPr>
          <w:p w14:paraId="2F03DCBD" w14:textId="77777777" w:rsidR="00377ED4" w:rsidRPr="00901570" w:rsidRDefault="00377ED4" w:rsidP="00A20DFC">
            <w:pPr>
              <w:spacing w:before="100" w:beforeAutospacing="1" w:after="100" w:afterAutospacing="1" w:line="360" w:lineRule="auto"/>
              <w:rPr>
                <w:rFonts w:ascii="Times New Roman" w:hAnsi="Times New Roman"/>
              </w:rPr>
            </w:pPr>
          </w:p>
        </w:tc>
        <w:tc>
          <w:tcPr>
            <w:tcW w:w="850" w:type="dxa"/>
            <w:tcBorders>
              <w:top w:val="nil"/>
              <w:left w:val="nil"/>
              <w:bottom w:val="nil"/>
              <w:right w:val="nil"/>
            </w:tcBorders>
          </w:tcPr>
          <w:p w14:paraId="4238150D" w14:textId="77777777" w:rsidR="00377ED4" w:rsidRPr="00901570" w:rsidRDefault="00377ED4" w:rsidP="00A20DFC">
            <w:pPr>
              <w:spacing w:before="100" w:beforeAutospacing="1" w:after="100" w:afterAutospacing="1" w:line="360" w:lineRule="auto"/>
              <w:rPr>
                <w:rFonts w:ascii="Times New Roman" w:hAnsi="Times New Roman"/>
              </w:rPr>
            </w:pPr>
          </w:p>
        </w:tc>
        <w:tc>
          <w:tcPr>
            <w:tcW w:w="2268" w:type="dxa"/>
            <w:tcBorders>
              <w:top w:val="nil"/>
              <w:left w:val="nil"/>
              <w:bottom w:val="nil"/>
              <w:right w:val="nil"/>
            </w:tcBorders>
          </w:tcPr>
          <w:p w14:paraId="7C8C7E1E" w14:textId="77777777" w:rsidR="00377ED4" w:rsidRPr="00D540DA" w:rsidRDefault="00377ED4" w:rsidP="00A20DFC">
            <w:pPr>
              <w:spacing w:before="100" w:beforeAutospacing="1" w:after="100" w:afterAutospacing="1" w:line="360" w:lineRule="auto"/>
              <w:rPr>
                <w:rFonts w:ascii="Times New Roman" w:hAnsi="Times New Roman"/>
                <w:highlight w:val="yellow"/>
              </w:rPr>
            </w:pPr>
          </w:p>
        </w:tc>
        <w:tc>
          <w:tcPr>
            <w:tcW w:w="1134" w:type="dxa"/>
            <w:tcBorders>
              <w:top w:val="nil"/>
              <w:left w:val="nil"/>
              <w:bottom w:val="nil"/>
              <w:right w:val="nil"/>
            </w:tcBorders>
          </w:tcPr>
          <w:p w14:paraId="34CF4268" w14:textId="77777777" w:rsidR="00377ED4" w:rsidRPr="00D540DA" w:rsidRDefault="00377ED4" w:rsidP="00A20DFC">
            <w:pPr>
              <w:spacing w:before="100" w:beforeAutospacing="1" w:after="100" w:afterAutospacing="1" w:line="360" w:lineRule="auto"/>
              <w:rPr>
                <w:rFonts w:ascii="Times New Roman" w:hAnsi="Times New Roman"/>
                <w:highlight w:val="yellow"/>
              </w:rPr>
            </w:pPr>
          </w:p>
        </w:tc>
        <w:tc>
          <w:tcPr>
            <w:tcW w:w="1134" w:type="dxa"/>
            <w:tcBorders>
              <w:top w:val="nil"/>
              <w:left w:val="nil"/>
              <w:bottom w:val="nil"/>
              <w:right w:val="nil"/>
            </w:tcBorders>
          </w:tcPr>
          <w:p w14:paraId="0E334CDA" w14:textId="77777777" w:rsidR="00377ED4" w:rsidRPr="00D540DA" w:rsidRDefault="00377ED4" w:rsidP="00A20DFC">
            <w:pPr>
              <w:spacing w:before="100" w:beforeAutospacing="1" w:after="100" w:afterAutospacing="1" w:line="360" w:lineRule="auto"/>
              <w:rPr>
                <w:rFonts w:ascii="Times New Roman" w:hAnsi="Times New Roman"/>
                <w:highlight w:val="yellow"/>
              </w:rPr>
            </w:pPr>
          </w:p>
        </w:tc>
        <w:tc>
          <w:tcPr>
            <w:tcW w:w="1843" w:type="dxa"/>
            <w:tcBorders>
              <w:top w:val="nil"/>
              <w:left w:val="nil"/>
              <w:bottom w:val="nil"/>
              <w:right w:val="nil"/>
            </w:tcBorders>
          </w:tcPr>
          <w:p w14:paraId="6117FC18" w14:textId="77777777" w:rsidR="00377ED4" w:rsidRPr="00D540DA" w:rsidRDefault="00377ED4" w:rsidP="00A20DFC">
            <w:pPr>
              <w:spacing w:before="100" w:beforeAutospacing="1" w:after="100" w:afterAutospacing="1" w:line="360" w:lineRule="auto"/>
              <w:rPr>
                <w:rFonts w:ascii="Times New Roman" w:hAnsi="Times New Roman"/>
                <w:highlight w:val="yellow"/>
              </w:rPr>
            </w:pPr>
          </w:p>
        </w:tc>
      </w:tr>
      <w:tr w:rsidR="00377ED4" w:rsidRPr="002A4C3A" w14:paraId="2559FA81" w14:textId="77777777" w:rsidTr="00A20DFC">
        <w:tc>
          <w:tcPr>
            <w:tcW w:w="3227" w:type="dxa"/>
            <w:tcBorders>
              <w:top w:val="nil"/>
              <w:left w:val="nil"/>
              <w:bottom w:val="single" w:sz="4" w:space="0" w:color="auto"/>
              <w:right w:val="nil"/>
            </w:tcBorders>
          </w:tcPr>
          <w:p w14:paraId="574735D8" w14:textId="77777777" w:rsidR="00377ED4" w:rsidRPr="00032646" w:rsidRDefault="00377ED4" w:rsidP="00A20DFC">
            <w:pPr>
              <w:spacing w:before="100" w:beforeAutospacing="1" w:after="100" w:afterAutospacing="1" w:line="360" w:lineRule="auto"/>
              <w:rPr>
                <w:rFonts w:ascii="Times New Roman" w:hAnsi="Times New Roman"/>
              </w:rPr>
            </w:pPr>
            <w:r w:rsidRPr="002A4C3A">
              <w:rPr>
                <w:rFonts w:ascii="Times New Roman" w:hAnsi="Times New Roman"/>
                <w:b/>
                <w:sz w:val="24"/>
                <w:szCs w:val="24"/>
              </w:rPr>
              <w:t>Model summary</w:t>
            </w:r>
          </w:p>
        </w:tc>
        <w:tc>
          <w:tcPr>
            <w:tcW w:w="2835" w:type="dxa"/>
            <w:tcBorders>
              <w:top w:val="nil"/>
              <w:left w:val="nil"/>
              <w:bottom w:val="single" w:sz="4" w:space="0" w:color="auto"/>
              <w:right w:val="nil"/>
            </w:tcBorders>
          </w:tcPr>
          <w:p w14:paraId="61E974CF" w14:textId="77777777" w:rsidR="00377ED4" w:rsidRPr="00901570" w:rsidRDefault="00377ED4" w:rsidP="00A20DFC">
            <w:pPr>
              <w:spacing w:before="100" w:beforeAutospacing="1" w:after="100" w:afterAutospacing="1" w:line="360" w:lineRule="auto"/>
              <w:rPr>
                <w:rFonts w:ascii="Times New Roman" w:hAnsi="Times New Roman"/>
              </w:rPr>
            </w:pPr>
          </w:p>
        </w:tc>
        <w:tc>
          <w:tcPr>
            <w:tcW w:w="709" w:type="dxa"/>
            <w:tcBorders>
              <w:top w:val="nil"/>
              <w:left w:val="nil"/>
              <w:bottom w:val="single" w:sz="4" w:space="0" w:color="auto"/>
              <w:right w:val="nil"/>
            </w:tcBorders>
          </w:tcPr>
          <w:p w14:paraId="54332521" w14:textId="77777777" w:rsidR="00377ED4" w:rsidRPr="00901570" w:rsidRDefault="00377ED4" w:rsidP="00A20DFC">
            <w:pPr>
              <w:spacing w:before="100" w:beforeAutospacing="1" w:after="100" w:afterAutospacing="1" w:line="360" w:lineRule="auto"/>
              <w:rPr>
                <w:rFonts w:ascii="Times New Roman" w:hAnsi="Times New Roman"/>
              </w:rPr>
            </w:pPr>
            <w:r w:rsidRPr="007E4D22">
              <w:rPr>
                <w:rFonts w:ascii="Times New Roman" w:hAnsi="Times New Roman"/>
                <w:b/>
                <w:sz w:val="24"/>
                <w:szCs w:val="24"/>
              </w:rPr>
              <w:t>0.6</w:t>
            </w:r>
            <w:r w:rsidRPr="00901570">
              <w:rPr>
                <w:rFonts w:ascii="Times New Roman" w:hAnsi="Times New Roman"/>
                <w:b/>
                <w:sz w:val="24"/>
                <w:szCs w:val="24"/>
              </w:rPr>
              <w:t>1</w:t>
            </w:r>
          </w:p>
        </w:tc>
        <w:tc>
          <w:tcPr>
            <w:tcW w:w="850" w:type="dxa"/>
            <w:tcBorders>
              <w:top w:val="nil"/>
              <w:left w:val="nil"/>
              <w:bottom w:val="single" w:sz="4" w:space="0" w:color="auto"/>
              <w:right w:val="nil"/>
            </w:tcBorders>
          </w:tcPr>
          <w:p w14:paraId="49244D76" w14:textId="77777777" w:rsidR="00377ED4" w:rsidRPr="00901570" w:rsidRDefault="00377ED4" w:rsidP="00A20DFC">
            <w:pPr>
              <w:spacing w:before="100" w:beforeAutospacing="1" w:after="100" w:afterAutospacing="1" w:line="360" w:lineRule="auto"/>
              <w:rPr>
                <w:rFonts w:ascii="Times New Roman" w:hAnsi="Times New Roman"/>
              </w:rPr>
            </w:pPr>
            <w:r w:rsidRPr="007E4D22">
              <w:rPr>
                <w:rFonts w:ascii="Times New Roman" w:hAnsi="Times New Roman"/>
                <w:b/>
                <w:sz w:val="24"/>
                <w:szCs w:val="24"/>
              </w:rPr>
              <w:t>0.</w:t>
            </w:r>
            <w:r w:rsidRPr="00901570">
              <w:rPr>
                <w:rFonts w:ascii="Times New Roman" w:hAnsi="Times New Roman"/>
                <w:b/>
                <w:sz w:val="24"/>
                <w:szCs w:val="24"/>
              </w:rPr>
              <w:t>56</w:t>
            </w:r>
          </w:p>
        </w:tc>
        <w:tc>
          <w:tcPr>
            <w:tcW w:w="2268" w:type="dxa"/>
            <w:tcBorders>
              <w:top w:val="nil"/>
              <w:left w:val="nil"/>
              <w:bottom w:val="single" w:sz="4" w:space="0" w:color="auto"/>
              <w:right w:val="nil"/>
            </w:tcBorders>
          </w:tcPr>
          <w:p w14:paraId="10BC85FB" w14:textId="77777777" w:rsidR="00377ED4" w:rsidRPr="00D540DA" w:rsidRDefault="00377ED4" w:rsidP="00A20DFC">
            <w:pPr>
              <w:spacing w:before="100" w:beforeAutospacing="1" w:after="100" w:afterAutospacing="1" w:line="360" w:lineRule="auto"/>
              <w:rPr>
                <w:rFonts w:ascii="Times New Roman" w:hAnsi="Times New Roman"/>
                <w:highlight w:val="yellow"/>
              </w:rPr>
            </w:pPr>
          </w:p>
        </w:tc>
        <w:tc>
          <w:tcPr>
            <w:tcW w:w="1134" w:type="dxa"/>
            <w:tcBorders>
              <w:top w:val="nil"/>
              <w:left w:val="nil"/>
              <w:bottom w:val="single" w:sz="4" w:space="0" w:color="auto"/>
              <w:right w:val="nil"/>
            </w:tcBorders>
          </w:tcPr>
          <w:p w14:paraId="2B6CA70E" w14:textId="77777777" w:rsidR="00377ED4" w:rsidRPr="00D540DA" w:rsidRDefault="00377ED4" w:rsidP="00A20DFC">
            <w:pPr>
              <w:spacing w:before="100" w:beforeAutospacing="1" w:after="100" w:afterAutospacing="1" w:line="360" w:lineRule="auto"/>
              <w:rPr>
                <w:rFonts w:ascii="Times New Roman" w:hAnsi="Times New Roman"/>
                <w:highlight w:val="yellow"/>
              </w:rPr>
            </w:pPr>
          </w:p>
        </w:tc>
        <w:tc>
          <w:tcPr>
            <w:tcW w:w="1134" w:type="dxa"/>
            <w:tcBorders>
              <w:top w:val="nil"/>
              <w:left w:val="nil"/>
              <w:bottom w:val="single" w:sz="4" w:space="0" w:color="auto"/>
              <w:right w:val="nil"/>
            </w:tcBorders>
          </w:tcPr>
          <w:p w14:paraId="025198C2" w14:textId="77777777" w:rsidR="00377ED4" w:rsidRPr="00D540DA" w:rsidRDefault="00377ED4" w:rsidP="00A20DFC">
            <w:pPr>
              <w:spacing w:before="100" w:beforeAutospacing="1" w:after="100" w:afterAutospacing="1" w:line="360" w:lineRule="auto"/>
              <w:rPr>
                <w:rFonts w:ascii="Times New Roman" w:hAnsi="Times New Roman"/>
                <w:highlight w:val="yellow"/>
              </w:rPr>
            </w:pPr>
          </w:p>
        </w:tc>
        <w:tc>
          <w:tcPr>
            <w:tcW w:w="1843" w:type="dxa"/>
            <w:tcBorders>
              <w:top w:val="nil"/>
              <w:left w:val="nil"/>
              <w:bottom w:val="single" w:sz="4" w:space="0" w:color="auto"/>
              <w:right w:val="nil"/>
            </w:tcBorders>
          </w:tcPr>
          <w:p w14:paraId="0F5E07B2" w14:textId="77777777" w:rsidR="00377ED4" w:rsidRPr="00D540DA" w:rsidRDefault="00377ED4" w:rsidP="00A20DFC">
            <w:pPr>
              <w:spacing w:before="100" w:beforeAutospacing="1" w:after="100" w:afterAutospacing="1" w:line="360" w:lineRule="auto"/>
              <w:rPr>
                <w:rFonts w:ascii="Times New Roman" w:hAnsi="Times New Roman"/>
                <w:highlight w:val="yellow"/>
              </w:rPr>
            </w:pPr>
          </w:p>
        </w:tc>
      </w:tr>
    </w:tbl>
    <w:p w14:paraId="07EBF23F" w14:textId="77777777" w:rsidR="00377ED4" w:rsidRDefault="00377ED4" w:rsidP="00377ED4">
      <w:pPr>
        <w:spacing w:after="0" w:line="240" w:lineRule="auto"/>
        <w:jc w:val="both"/>
        <w:rPr>
          <w:rFonts w:ascii="Times New Roman" w:hAnsi="Times New Roman"/>
          <w:sz w:val="20"/>
        </w:rPr>
      </w:pPr>
    </w:p>
    <w:p w14:paraId="01B90407" w14:textId="77777777" w:rsidR="00377ED4" w:rsidRPr="002A4C3A" w:rsidRDefault="00377ED4" w:rsidP="00377ED4">
      <w:pPr>
        <w:spacing w:after="0" w:line="240" w:lineRule="auto"/>
        <w:jc w:val="both"/>
        <w:rPr>
          <w:rFonts w:ascii="Times New Roman" w:hAnsi="Times New Roman"/>
        </w:rPr>
      </w:pPr>
      <w:r w:rsidRPr="00E568CF">
        <w:rPr>
          <w:rFonts w:ascii="Times New Roman" w:hAnsi="Times New Roman"/>
          <w:sz w:val="20"/>
        </w:rPr>
        <w:t xml:space="preserve">Note: </w:t>
      </w:r>
      <w:r w:rsidRPr="00032646">
        <w:rPr>
          <w:rFonts w:ascii="Times New Roman" w:hAnsi="Times New Roman"/>
          <w:sz w:val="20"/>
          <w:szCs w:val="20"/>
        </w:rPr>
        <w:t>*</w:t>
      </w:r>
      <w:r w:rsidRPr="00032646">
        <w:rPr>
          <w:rFonts w:ascii="Times New Roman" w:hAnsi="Times New Roman"/>
          <w:bCs/>
          <w:iCs/>
          <w:sz w:val="20"/>
          <w:szCs w:val="20"/>
        </w:rPr>
        <w:t xml:space="preserve"> </w:t>
      </w:r>
      <w:r w:rsidRPr="00032646">
        <w:rPr>
          <w:rFonts w:ascii="Times New Roman" w:hAnsi="Times New Roman"/>
          <w:bCs/>
          <w:i/>
          <w:iCs/>
          <w:sz w:val="20"/>
          <w:szCs w:val="20"/>
        </w:rPr>
        <w:t>p</w:t>
      </w:r>
      <w:r w:rsidRPr="00032646">
        <w:rPr>
          <w:rFonts w:ascii="Times New Roman" w:hAnsi="Times New Roman"/>
          <w:bCs/>
          <w:iCs/>
          <w:sz w:val="20"/>
          <w:szCs w:val="20"/>
        </w:rPr>
        <w:t xml:space="preserve"> &lt;.05; ** </w:t>
      </w:r>
      <w:r w:rsidRPr="00032646">
        <w:rPr>
          <w:rFonts w:ascii="Times New Roman" w:hAnsi="Times New Roman"/>
          <w:bCs/>
          <w:i/>
          <w:iCs/>
          <w:sz w:val="20"/>
          <w:szCs w:val="20"/>
        </w:rPr>
        <w:t>p</w:t>
      </w:r>
      <w:r w:rsidRPr="00032646">
        <w:rPr>
          <w:rFonts w:ascii="Times New Roman" w:hAnsi="Times New Roman"/>
          <w:bCs/>
          <w:iCs/>
          <w:sz w:val="20"/>
          <w:szCs w:val="20"/>
        </w:rPr>
        <w:t xml:space="preserve"> &lt;.01</w:t>
      </w:r>
      <w:r>
        <w:rPr>
          <w:rFonts w:ascii="Times New Roman" w:hAnsi="Times New Roman"/>
          <w:bCs/>
          <w:iCs/>
          <w:sz w:val="20"/>
          <w:szCs w:val="20"/>
        </w:rPr>
        <w:t xml:space="preserve">; </w:t>
      </w:r>
      <w:r w:rsidRPr="00482B22">
        <w:rPr>
          <w:rFonts w:ascii="Times New Roman" w:hAnsi="Times New Roman"/>
          <w:bCs/>
          <w:iCs/>
          <w:sz w:val="20"/>
          <w:szCs w:val="20"/>
          <w:highlight w:val="yellow"/>
          <w:vertAlign w:val="superscript"/>
        </w:rPr>
        <w:t>a</w:t>
      </w:r>
      <w:r w:rsidRPr="00482B22">
        <w:rPr>
          <w:rFonts w:ascii="Times New Roman" w:hAnsi="Times New Roman"/>
          <w:bCs/>
          <w:iCs/>
          <w:sz w:val="20"/>
          <w:szCs w:val="20"/>
          <w:highlight w:val="yellow"/>
        </w:rPr>
        <w:t xml:space="preserve"> post-hoc power = .99, </w:t>
      </w:r>
      <w:r w:rsidRPr="00482B22">
        <w:rPr>
          <w:rFonts w:ascii="Times New Roman" w:hAnsi="Times New Roman"/>
          <w:bCs/>
          <w:i/>
          <w:iCs/>
          <w:sz w:val="20"/>
          <w:szCs w:val="20"/>
          <w:highlight w:val="yellow"/>
        </w:rPr>
        <w:t>p</w:t>
      </w:r>
      <w:r w:rsidRPr="00482B22">
        <w:rPr>
          <w:rFonts w:ascii="Times New Roman" w:hAnsi="Times New Roman"/>
          <w:bCs/>
          <w:iCs/>
          <w:sz w:val="20"/>
          <w:szCs w:val="20"/>
          <w:highlight w:val="yellow"/>
        </w:rPr>
        <w:t xml:space="preserve"> = .001; </w:t>
      </w:r>
      <w:r>
        <w:rPr>
          <w:rFonts w:ascii="Times New Roman" w:hAnsi="Times New Roman"/>
          <w:bCs/>
          <w:iCs/>
          <w:sz w:val="20"/>
          <w:szCs w:val="20"/>
        </w:rPr>
        <w:t xml:space="preserve">CI = confidence interval; </w:t>
      </w:r>
      <w:r w:rsidRPr="00E568CF">
        <w:rPr>
          <w:rFonts w:ascii="Times New Roman" w:hAnsi="Times New Roman"/>
          <w:sz w:val="20"/>
        </w:rPr>
        <w:t xml:space="preserve">HADS = Hospital Anxiety and Depression Scale; IES-R = Impact of Events Scale: Revised; MCQ-30 POS = Metacognition Questionnaire-30: Positive Beliefs about Worry Subscale; MCQ-30 NEG = Metacognition Questionnaire-30: Negative Beliefs about Worry Subscale; MCQ-30 CC = Metacognition Questionnaire-30: Cognitive Confidence Subscale; MCQ-30 NC = Metacognition Questionnaire-30: Need to Control Thoughts Subscale; MCQ-30 CSC = Metacognition Questionnaire-30: Cognitive Self-Consciousness Subscale; SF-12 </w:t>
      </w:r>
      <w:r>
        <w:rPr>
          <w:rFonts w:ascii="Times New Roman" w:hAnsi="Times New Roman"/>
          <w:sz w:val="20"/>
        </w:rPr>
        <w:t>PCS</w:t>
      </w:r>
      <w:r w:rsidRPr="00E568CF">
        <w:rPr>
          <w:rFonts w:ascii="Times New Roman" w:hAnsi="Times New Roman"/>
          <w:sz w:val="20"/>
        </w:rPr>
        <w:t xml:space="preserve"> = </w:t>
      </w:r>
      <w:r w:rsidRPr="00E568CF">
        <w:rPr>
          <w:rFonts w:ascii="Times New Roman" w:eastAsia="Times New Roman" w:hAnsi="Times New Roman"/>
          <w:iCs/>
          <w:sz w:val="20"/>
        </w:rPr>
        <w:t>Short Form Health Survey</w:t>
      </w:r>
      <w:r w:rsidRPr="00E568CF">
        <w:rPr>
          <w:rFonts w:ascii="Times New Roman" w:eastAsia="Times New Roman" w:hAnsi="Times New Roman"/>
          <w:sz w:val="20"/>
        </w:rPr>
        <w:t xml:space="preserve"> Physical Component Summary. </w:t>
      </w:r>
      <w:r w:rsidRPr="002A4C3A">
        <w:rPr>
          <w:rFonts w:ascii="Times New Roman" w:hAnsi="Times New Roman"/>
          <w:sz w:val="20"/>
        </w:rPr>
        <w:t xml:space="preserve">For both models, the </w:t>
      </w:r>
      <w:r w:rsidRPr="002A4C3A">
        <w:rPr>
          <w:rFonts w:ascii="Times New Roman" w:eastAsia="Times New Roman" w:hAnsi="Times New Roman"/>
          <w:sz w:val="20"/>
        </w:rPr>
        <w:t>f</w:t>
      </w:r>
      <w:r w:rsidRPr="002A4C3A">
        <w:rPr>
          <w:rFonts w:ascii="Times New Roman" w:hAnsi="Times New Roman"/>
          <w:bCs/>
          <w:sz w:val="20"/>
        </w:rPr>
        <w:t>it of data within the assumptions of multiple linear regression was assessed by examining the distribution and heteroscedasticity of regression residuals; no violations were identified</w:t>
      </w:r>
      <w:r w:rsidRPr="002A4C3A">
        <w:rPr>
          <w:rFonts w:ascii="Times New Roman" w:eastAsia="Times New Roman" w:hAnsi="Times New Roman"/>
          <w:sz w:val="20"/>
        </w:rPr>
        <w:t xml:space="preserve">. There was no evidence of multicollinearity in either model (all variance inflation factors &lt; 2.5). </w:t>
      </w:r>
    </w:p>
    <w:p w14:paraId="39540C3F" w14:textId="77777777" w:rsidR="00377ED4" w:rsidRPr="00377ED4" w:rsidRDefault="00377ED4" w:rsidP="003843A0">
      <w:pPr>
        <w:spacing w:after="0" w:line="360" w:lineRule="auto"/>
        <w:jc w:val="center"/>
        <w:rPr>
          <w:rFonts w:ascii="Times New Roman" w:hAnsi="Times New Roman"/>
          <w:b/>
          <w:sz w:val="28"/>
          <w:szCs w:val="24"/>
        </w:rPr>
      </w:pPr>
    </w:p>
    <w:p w14:paraId="6E4A5017" w14:textId="77777777" w:rsidR="000D3F57" w:rsidRPr="003843A0" w:rsidRDefault="000D3F57" w:rsidP="003843A0">
      <w:pPr>
        <w:spacing w:line="360" w:lineRule="auto"/>
        <w:rPr>
          <w:sz w:val="24"/>
        </w:rPr>
      </w:pPr>
    </w:p>
    <w:sectPr w:rsidR="000D3F57" w:rsidRPr="003843A0" w:rsidSect="00377ED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C0A88" w14:textId="77777777" w:rsidR="00000000" w:rsidRDefault="00377ED4">
      <w:pPr>
        <w:spacing w:after="0" w:line="240" w:lineRule="auto"/>
      </w:pPr>
      <w:r>
        <w:separator/>
      </w:r>
    </w:p>
  </w:endnote>
  <w:endnote w:type="continuationSeparator" w:id="0">
    <w:p w14:paraId="1ACD986A" w14:textId="77777777" w:rsidR="00000000" w:rsidRDefault="0037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1762855"/>
      <w:docPartObj>
        <w:docPartGallery w:val="Page Numbers (Bottom of Page)"/>
        <w:docPartUnique/>
      </w:docPartObj>
    </w:sdtPr>
    <w:sdtEndPr>
      <w:rPr>
        <w:noProof/>
      </w:rPr>
    </w:sdtEndPr>
    <w:sdtContent>
      <w:p w14:paraId="428D6728" w14:textId="4A2FDE9C" w:rsidR="0055783F" w:rsidRDefault="004E457D">
        <w:pPr>
          <w:pStyle w:val="Footer"/>
          <w:jc w:val="center"/>
        </w:pPr>
        <w:r>
          <w:fldChar w:fldCharType="begin"/>
        </w:r>
        <w:r>
          <w:instrText xml:space="preserve"> PAGE   \* MERGEFORMAT </w:instrText>
        </w:r>
        <w:r>
          <w:fldChar w:fldCharType="separate"/>
        </w:r>
        <w:r w:rsidR="00377ED4">
          <w:rPr>
            <w:noProof/>
          </w:rPr>
          <w:t>1</w:t>
        </w:r>
        <w:r>
          <w:rPr>
            <w:noProof/>
          </w:rPr>
          <w:fldChar w:fldCharType="end"/>
        </w:r>
      </w:p>
    </w:sdtContent>
  </w:sdt>
  <w:p w14:paraId="45BB4F35" w14:textId="77777777" w:rsidR="0055783F" w:rsidRDefault="00377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997A1" w14:textId="77777777" w:rsidR="00000000" w:rsidRDefault="00377ED4">
      <w:pPr>
        <w:spacing w:after="0" w:line="240" w:lineRule="auto"/>
      </w:pPr>
      <w:r>
        <w:separator/>
      </w:r>
    </w:p>
  </w:footnote>
  <w:footnote w:type="continuationSeparator" w:id="0">
    <w:p w14:paraId="46349816" w14:textId="77777777" w:rsidR="00000000" w:rsidRDefault="00377E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13640"/>
    <w:multiLevelType w:val="hybridMultilevel"/>
    <w:tmpl w:val="04B634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4B34BE"/>
    <w:multiLevelType w:val="hybridMultilevel"/>
    <w:tmpl w:val="2EA289A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121010D6"/>
    <w:multiLevelType w:val="hybridMultilevel"/>
    <w:tmpl w:val="31FC0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35B90"/>
    <w:multiLevelType w:val="hybridMultilevel"/>
    <w:tmpl w:val="9070826A"/>
    <w:lvl w:ilvl="0" w:tplc="DC74D42E">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0F7667E"/>
    <w:multiLevelType w:val="hybridMultilevel"/>
    <w:tmpl w:val="4C9A3094"/>
    <w:lvl w:ilvl="0" w:tplc="10C6E1C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2B6A80"/>
    <w:multiLevelType w:val="hybridMultilevel"/>
    <w:tmpl w:val="884A1C42"/>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35153321"/>
    <w:multiLevelType w:val="hybridMultilevel"/>
    <w:tmpl w:val="7968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F450C8"/>
    <w:multiLevelType w:val="hybridMultilevel"/>
    <w:tmpl w:val="56928206"/>
    <w:lvl w:ilvl="0" w:tplc="CBD42E94">
      <w:start w:val="1"/>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642057"/>
    <w:multiLevelType w:val="hybridMultilevel"/>
    <w:tmpl w:val="35CAFAA0"/>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3F4737E2"/>
    <w:multiLevelType w:val="hybridMultilevel"/>
    <w:tmpl w:val="BACC9AF4"/>
    <w:lvl w:ilvl="0" w:tplc="C5EC89AA">
      <w:start w:val="1"/>
      <w:numFmt w:val="bullet"/>
      <w:lvlText w:val=""/>
      <w:lvlJc w:val="left"/>
      <w:pPr>
        <w:ind w:left="1080" w:hanging="360"/>
      </w:pPr>
      <w:rPr>
        <w:rFonts w:ascii="Symbol" w:eastAsia="Times New Roman"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4D3168A"/>
    <w:multiLevelType w:val="hybridMultilevel"/>
    <w:tmpl w:val="BAF28C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A447F7"/>
    <w:multiLevelType w:val="hybridMultilevel"/>
    <w:tmpl w:val="29981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2B68CC"/>
    <w:multiLevelType w:val="hybridMultilevel"/>
    <w:tmpl w:val="4DFE9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EE09B6"/>
    <w:multiLevelType w:val="hybridMultilevel"/>
    <w:tmpl w:val="BC801F76"/>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5ACD246E"/>
    <w:multiLevelType w:val="hybridMultilevel"/>
    <w:tmpl w:val="E2486D98"/>
    <w:lvl w:ilvl="0" w:tplc="56648B70">
      <w:start w:val="3"/>
      <w:numFmt w:val="bullet"/>
      <w:lvlText w:val=""/>
      <w:lvlJc w:val="left"/>
      <w:pPr>
        <w:ind w:left="927" w:hanging="360"/>
      </w:pPr>
      <w:rPr>
        <w:rFonts w:ascii="Symbol" w:eastAsia="Calibri" w:hAnsi="Symbol"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5FCD7EA0"/>
    <w:multiLevelType w:val="hybridMultilevel"/>
    <w:tmpl w:val="1D4C75A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61664303"/>
    <w:multiLevelType w:val="hybridMultilevel"/>
    <w:tmpl w:val="A7A26DA0"/>
    <w:lvl w:ilvl="0" w:tplc="3F8A1FF6">
      <w:start w:val="1"/>
      <w:numFmt w:val="decimal"/>
      <w:lvlText w:val="%1)"/>
      <w:lvlJc w:val="left"/>
      <w:pPr>
        <w:ind w:left="927" w:hanging="36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17" w15:restartNumberingAfterBreak="0">
    <w:nsid w:val="63F2756B"/>
    <w:multiLevelType w:val="hybridMultilevel"/>
    <w:tmpl w:val="BEEAAC02"/>
    <w:lvl w:ilvl="0" w:tplc="55AC0EE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2C5558"/>
    <w:multiLevelType w:val="hybridMultilevel"/>
    <w:tmpl w:val="E40AE65E"/>
    <w:lvl w:ilvl="0" w:tplc="08090001">
      <w:start w:val="200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5C5D1C"/>
    <w:multiLevelType w:val="hybridMultilevel"/>
    <w:tmpl w:val="9DC8A8C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961635"/>
    <w:multiLevelType w:val="hybridMultilevel"/>
    <w:tmpl w:val="C4A6A322"/>
    <w:lvl w:ilvl="0" w:tplc="50BA64CE">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6B5C9D"/>
    <w:multiLevelType w:val="hybridMultilevel"/>
    <w:tmpl w:val="DEDE7F06"/>
    <w:lvl w:ilvl="0" w:tplc="08090011">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EF3003"/>
    <w:multiLevelType w:val="hybridMultilevel"/>
    <w:tmpl w:val="3D6CE4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5"/>
  </w:num>
  <w:num w:numId="3">
    <w:abstractNumId w:val="8"/>
  </w:num>
  <w:num w:numId="4">
    <w:abstractNumId w:val="12"/>
  </w:num>
  <w:num w:numId="5">
    <w:abstractNumId w:val="6"/>
  </w:num>
  <w:num w:numId="6">
    <w:abstractNumId w:val="2"/>
  </w:num>
  <w:num w:numId="7">
    <w:abstractNumId w:val="7"/>
  </w:num>
  <w:num w:numId="8">
    <w:abstractNumId w:val="9"/>
  </w:num>
  <w:num w:numId="9">
    <w:abstractNumId w:val="13"/>
  </w:num>
  <w:num w:numId="10">
    <w:abstractNumId w:val="20"/>
  </w:num>
  <w:num w:numId="11">
    <w:abstractNumId w:val="16"/>
  </w:num>
  <w:num w:numId="12">
    <w:abstractNumId w:val="3"/>
  </w:num>
  <w:num w:numId="13">
    <w:abstractNumId w:val="19"/>
  </w:num>
  <w:num w:numId="14">
    <w:abstractNumId w:val="1"/>
  </w:num>
  <w:num w:numId="15">
    <w:abstractNumId w:val="22"/>
  </w:num>
  <w:num w:numId="16">
    <w:abstractNumId w:val="0"/>
  </w:num>
  <w:num w:numId="17">
    <w:abstractNumId w:val="4"/>
  </w:num>
  <w:num w:numId="18">
    <w:abstractNumId w:val="11"/>
  </w:num>
  <w:num w:numId="19">
    <w:abstractNumId w:val="10"/>
  </w:num>
  <w:num w:numId="20">
    <w:abstractNumId w:val="21"/>
  </w:num>
  <w:num w:numId="21">
    <w:abstractNumId w:val="17"/>
  </w:num>
  <w:num w:numId="22">
    <w:abstractNumId w:val="1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visionView w:comments="0" w:insDel="0"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1452D7"/>
    <w:rsid w:val="000D3F57"/>
    <w:rsid w:val="001452D7"/>
    <w:rsid w:val="00377ED4"/>
    <w:rsid w:val="003843A0"/>
    <w:rsid w:val="004E457D"/>
    <w:rsid w:val="00750D4A"/>
    <w:rsid w:val="009A5FCB"/>
    <w:rsid w:val="00EC1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67490"/>
  <w15:chartTrackingRefBased/>
  <w15:docId w15:val="{FC3B26BD-F052-4BF3-8614-A299C5164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52D7"/>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1452D7"/>
    <w:pPr>
      <w:spacing w:after="240"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452D7"/>
    <w:rPr>
      <w:rFonts w:ascii="Times New Roman" w:eastAsia="Times New Roman" w:hAnsi="Times New Roman" w:cs="Times New Roman"/>
      <w:b/>
      <w:bCs/>
      <w:sz w:val="27"/>
      <w:szCs w:val="27"/>
      <w:lang w:eastAsia="en-GB"/>
    </w:rPr>
  </w:style>
  <w:style w:type="character" w:styleId="CommentReference">
    <w:name w:val="annotation reference"/>
    <w:uiPriority w:val="99"/>
    <w:rsid w:val="001452D7"/>
    <w:rPr>
      <w:rFonts w:cs="Times New Roman"/>
      <w:sz w:val="16"/>
      <w:szCs w:val="16"/>
    </w:rPr>
  </w:style>
  <w:style w:type="paragraph" w:styleId="CommentText">
    <w:name w:val="annotation text"/>
    <w:basedOn w:val="Normal"/>
    <w:link w:val="CommentTextChar"/>
    <w:uiPriority w:val="99"/>
    <w:rsid w:val="001452D7"/>
    <w:pPr>
      <w:spacing w:after="0" w:line="240" w:lineRule="auto"/>
    </w:pPr>
    <w:rPr>
      <w:rFonts w:ascii="Times New Roman" w:eastAsia="Times New Roman" w:hAnsi="Times New Roman"/>
      <w:sz w:val="20"/>
      <w:szCs w:val="20"/>
      <w:lang w:val="nb-NO" w:eastAsia="nb-NO"/>
    </w:rPr>
  </w:style>
  <w:style w:type="character" w:customStyle="1" w:styleId="CommentTextChar">
    <w:name w:val="Comment Text Char"/>
    <w:link w:val="CommentText"/>
    <w:uiPriority w:val="99"/>
    <w:rsid w:val="001452D7"/>
    <w:rPr>
      <w:rFonts w:ascii="Times New Roman" w:eastAsia="Times New Roman" w:hAnsi="Times New Roman" w:cs="Times New Roman"/>
      <w:sz w:val="20"/>
      <w:szCs w:val="20"/>
      <w:lang w:val="nb-NO" w:eastAsia="nb-NO"/>
    </w:rPr>
  </w:style>
  <w:style w:type="paragraph" w:styleId="BalloonText">
    <w:name w:val="Balloon Text"/>
    <w:basedOn w:val="Normal"/>
    <w:link w:val="BalloonTextChar"/>
    <w:uiPriority w:val="99"/>
    <w:semiHidden/>
    <w:rsid w:val="001452D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452D7"/>
    <w:rPr>
      <w:rFonts w:ascii="Tahoma" w:eastAsia="Calibri" w:hAnsi="Tahoma" w:cs="Tahoma"/>
      <w:sz w:val="16"/>
      <w:szCs w:val="16"/>
    </w:rPr>
  </w:style>
  <w:style w:type="table" w:styleId="TableGrid">
    <w:name w:val="Table Grid"/>
    <w:basedOn w:val="TableNormal"/>
    <w:uiPriority w:val="59"/>
    <w:rsid w:val="001452D7"/>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1452D7"/>
    <w:rPr>
      <w:rFonts w:cs="Times New Roman"/>
      <w:b/>
      <w:bCs/>
    </w:rPr>
  </w:style>
  <w:style w:type="character" w:styleId="Emphasis">
    <w:name w:val="Emphasis"/>
    <w:uiPriority w:val="20"/>
    <w:qFormat/>
    <w:rsid w:val="001452D7"/>
    <w:rPr>
      <w:rFonts w:cs="Times New Roman"/>
      <w:i/>
      <w:iCs/>
    </w:rPr>
  </w:style>
  <w:style w:type="paragraph" w:customStyle="1" w:styleId="NormalWeb36">
    <w:name w:val="Normal (Web)36"/>
    <w:basedOn w:val="Normal"/>
    <w:uiPriority w:val="99"/>
    <w:rsid w:val="001452D7"/>
    <w:pPr>
      <w:spacing w:after="0" w:line="240" w:lineRule="auto"/>
    </w:pPr>
    <w:rPr>
      <w:rFonts w:ascii="Times New Roman" w:eastAsia="SimSun" w:hAnsi="Times New Roman"/>
      <w:sz w:val="24"/>
      <w:szCs w:val="24"/>
      <w:lang w:eastAsia="zh-CN"/>
    </w:rPr>
  </w:style>
  <w:style w:type="character" w:customStyle="1" w:styleId="citation">
    <w:name w:val="citation"/>
    <w:uiPriority w:val="99"/>
    <w:rsid w:val="001452D7"/>
    <w:rPr>
      <w:rFonts w:cs="Times New Roman"/>
      <w:sz w:val="19"/>
      <w:szCs w:val="19"/>
    </w:rPr>
  </w:style>
  <w:style w:type="character" w:customStyle="1" w:styleId="ref-journal1">
    <w:name w:val="ref-journal1"/>
    <w:uiPriority w:val="99"/>
    <w:rsid w:val="001452D7"/>
    <w:rPr>
      <w:rFonts w:cs="Times New Roman"/>
      <w:i/>
      <w:iCs/>
      <w:sz w:val="19"/>
      <w:szCs w:val="19"/>
    </w:rPr>
  </w:style>
  <w:style w:type="character" w:customStyle="1" w:styleId="ref-vol">
    <w:name w:val="ref-vol"/>
    <w:uiPriority w:val="99"/>
    <w:rsid w:val="001452D7"/>
    <w:rPr>
      <w:rFonts w:cs="Times New Roman"/>
      <w:sz w:val="19"/>
      <w:szCs w:val="19"/>
    </w:rPr>
  </w:style>
  <w:style w:type="paragraph" w:styleId="ListParagraph">
    <w:name w:val="List Paragraph"/>
    <w:basedOn w:val="Normal"/>
    <w:uiPriority w:val="99"/>
    <w:qFormat/>
    <w:rsid w:val="001452D7"/>
    <w:pPr>
      <w:ind w:left="720"/>
      <w:contextualSpacing/>
    </w:pPr>
  </w:style>
  <w:style w:type="paragraph" w:styleId="CommentSubject">
    <w:name w:val="annotation subject"/>
    <w:basedOn w:val="CommentText"/>
    <w:next w:val="CommentText"/>
    <w:link w:val="CommentSubjectChar"/>
    <w:uiPriority w:val="99"/>
    <w:semiHidden/>
    <w:rsid w:val="001452D7"/>
    <w:pPr>
      <w:spacing w:after="200"/>
    </w:pPr>
    <w:rPr>
      <w:rFonts w:ascii="Calibri" w:eastAsia="Calibri" w:hAnsi="Calibri"/>
      <w:b/>
      <w:bCs/>
      <w:lang w:val="en-GB" w:eastAsia="en-US"/>
    </w:rPr>
  </w:style>
  <w:style w:type="character" w:customStyle="1" w:styleId="CommentSubjectChar">
    <w:name w:val="Comment Subject Char"/>
    <w:link w:val="CommentSubject"/>
    <w:uiPriority w:val="99"/>
    <w:semiHidden/>
    <w:rsid w:val="001452D7"/>
    <w:rPr>
      <w:rFonts w:ascii="Calibri" w:eastAsia="Calibri" w:hAnsi="Calibri" w:cs="Times New Roman"/>
      <w:b/>
      <w:bCs/>
      <w:sz w:val="20"/>
      <w:szCs w:val="20"/>
    </w:rPr>
  </w:style>
  <w:style w:type="paragraph" w:styleId="Header">
    <w:name w:val="header"/>
    <w:basedOn w:val="Normal"/>
    <w:link w:val="HeaderChar"/>
    <w:uiPriority w:val="99"/>
    <w:rsid w:val="001452D7"/>
    <w:pPr>
      <w:tabs>
        <w:tab w:val="center" w:pos="4513"/>
        <w:tab w:val="right" w:pos="9026"/>
      </w:tabs>
      <w:spacing w:after="0" w:line="240" w:lineRule="auto"/>
    </w:pPr>
  </w:style>
  <w:style w:type="character" w:customStyle="1" w:styleId="HeaderChar">
    <w:name w:val="Header Char"/>
    <w:link w:val="Header"/>
    <w:uiPriority w:val="99"/>
    <w:rsid w:val="001452D7"/>
    <w:rPr>
      <w:rFonts w:ascii="Calibri" w:eastAsia="Calibri" w:hAnsi="Calibri" w:cs="Times New Roman"/>
    </w:rPr>
  </w:style>
  <w:style w:type="paragraph" w:styleId="Footer">
    <w:name w:val="footer"/>
    <w:basedOn w:val="Normal"/>
    <w:link w:val="FooterChar"/>
    <w:uiPriority w:val="99"/>
    <w:rsid w:val="001452D7"/>
    <w:pPr>
      <w:tabs>
        <w:tab w:val="center" w:pos="4513"/>
        <w:tab w:val="right" w:pos="9026"/>
      </w:tabs>
      <w:spacing w:after="0" w:line="240" w:lineRule="auto"/>
    </w:pPr>
  </w:style>
  <w:style w:type="character" w:customStyle="1" w:styleId="FooterChar">
    <w:name w:val="Footer Char"/>
    <w:link w:val="Footer"/>
    <w:uiPriority w:val="99"/>
    <w:rsid w:val="001452D7"/>
    <w:rPr>
      <w:rFonts w:ascii="Calibri" w:eastAsia="Calibri" w:hAnsi="Calibri" w:cs="Times New Roman"/>
    </w:rPr>
  </w:style>
  <w:style w:type="character" w:customStyle="1" w:styleId="BodyTextIndentChar">
    <w:name w:val="Body Text Indent Char"/>
    <w:link w:val="BodyTextIndent"/>
    <w:uiPriority w:val="99"/>
    <w:semiHidden/>
    <w:locked/>
    <w:rsid w:val="001452D7"/>
    <w:rPr>
      <w:rFonts w:cs="Times New Roman"/>
      <w:sz w:val="24"/>
      <w:szCs w:val="24"/>
      <w:lang w:eastAsia="zh-CN"/>
    </w:rPr>
  </w:style>
  <w:style w:type="paragraph" w:styleId="BodyTextIndent">
    <w:name w:val="Body Text Indent"/>
    <w:basedOn w:val="Normal"/>
    <w:link w:val="BodyTextIndentChar"/>
    <w:uiPriority w:val="99"/>
    <w:semiHidden/>
    <w:rsid w:val="001452D7"/>
    <w:pPr>
      <w:spacing w:after="0" w:line="240" w:lineRule="auto"/>
      <w:ind w:left="720"/>
      <w:jc w:val="both"/>
    </w:pPr>
    <w:rPr>
      <w:rFonts w:asciiTheme="minorHAnsi" w:eastAsiaTheme="minorHAnsi" w:hAnsiTheme="minorHAnsi"/>
      <w:sz w:val="24"/>
      <w:szCs w:val="24"/>
      <w:lang w:eastAsia="zh-CN"/>
    </w:rPr>
  </w:style>
  <w:style w:type="character" w:customStyle="1" w:styleId="BodyTextIndentChar1">
    <w:name w:val="Body Text Indent Char1"/>
    <w:uiPriority w:val="99"/>
    <w:semiHidden/>
    <w:rsid w:val="001452D7"/>
    <w:rPr>
      <w:rFonts w:cs="Times New Roman"/>
    </w:rPr>
  </w:style>
  <w:style w:type="paragraph" w:styleId="Revision">
    <w:name w:val="Revision"/>
    <w:hidden/>
    <w:uiPriority w:val="99"/>
    <w:semiHidden/>
    <w:rsid w:val="001452D7"/>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1452D7"/>
    <w:rPr>
      <w:color w:val="0563C1" w:themeColor="hyperlink"/>
      <w:u w:val="single"/>
    </w:rPr>
  </w:style>
  <w:style w:type="paragraph" w:customStyle="1" w:styleId="LRiGnormal">
    <w:name w:val="LRiG normal"/>
    <w:basedOn w:val="Normal"/>
    <w:link w:val="LRiGnormalChar"/>
    <w:qFormat/>
    <w:rsid w:val="001452D7"/>
    <w:pPr>
      <w:spacing w:after="240" w:line="360" w:lineRule="auto"/>
    </w:pPr>
    <w:rPr>
      <w:rFonts w:ascii="Times New Roman" w:eastAsia="Times New Roman" w:hAnsi="Times New Roman"/>
      <w:sz w:val="16"/>
      <w:szCs w:val="24"/>
    </w:rPr>
  </w:style>
  <w:style w:type="character" w:customStyle="1" w:styleId="LRiGnormalChar">
    <w:name w:val="LRiG normal Char"/>
    <w:basedOn w:val="DefaultParagraphFont"/>
    <w:link w:val="LRiGnormal"/>
    <w:rsid w:val="001452D7"/>
    <w:rPr>
      <w:rFonts w:ascii="Times New Roman" w:eastAsia="Times New Roman" w:hAnsi="Times New Roman" w:cs="Times New Roman"/>
      <w:sz w:val="16"/>
      <w:szCs w:val="24"/>
    </w:rPr>
  </w:style>
  <w:style w:type="paragraph" w:customStyle="1" w:styleId="EndNoteBibliographyTitle">
    <w:name w:val="EndNote Bibliography Title"/>
    <w:basedOn w:val="Normal"/>
    <w:link w:val="EndNoteBibliographyTitleChar"/>
    <w:rsid w:val="001452D7"/>
    <w:pPr>
      <w:spacing w:after="0"/>
      <w:jc w:val="center"/>
    </w:pPr>
    <w:rPr>
      <w:rFonts w:cs="Calibri"/>
      <w:noProof/>
      <w:lang w:val="en-US"/>
    </w:rPr>
  </w:style>
  <w:style w:type="character" w:customStyle="1" w:styleId="EndNoteBibliographyTitleChar">
    <w:name w:val="EndNote Bibliography Title Char"/>
    <w:basedOn w:val="DefaultParagraphFont"/>
    <w:link w:val="EndNoteBibliographyTitle"/>
    <w:rsid w:val="001452D7"/>
    <w:rPr>
      <w:rFonts w:ascii="Calibri" w:eastAsia="Calibri" w:hAnsi="Calibri" w:cs="Calibri"/>
      <w:noProof/>
      <w:lang w:val="en-US"/>
    </w:rPr>
  </w:style>
  <w:style w:type="paragraph" w:customStyle="1" w:styleId="EndNoteBibliography">
    <w:name w:val="EndNote Bibliography"/>
    <w:basedOn w:val="Normal"/>
    <w:link w:val="EndNoteBibliographyChar"/>
    <w:rsid w:val="001452D7"/>
    <w:pPr>
      <w:spacing w:line="240" w:lineRule="auto"/>
      <w:jc w:val="both"/>
    </w:pPr>
    <w:rPr>
      <w:rFonts w:cs="Calibri"/>
      <w:noProof/>
      <w:lang w:val="en-US"/>
    </w:rPr>
  </w:style>
  <w:style w:type="character" w:customStyle="1" w:styleId="EndNoteBibliographyChar">
    <w:name w:val="EndNote Bibliography Char"/>
    <w:basedOn w:val="DefaultParagraphFont"/>
    <w:link w:val="EndNoteBibliography"/>
    <w:rsid w:val="001452D7"/>
    <w:rPr>
      <w:rFonts w:ascii="Calibri" w:eastAsia="Calibri" w:hAnsi="Calibri" w:cs="Calibri"/>
      <w:noProof/>
      <w:lang w:val="en-US"/>
    </w:rPr>
  </w:style>
  <w:style w:type="paragraph" w:customStyle="1" w:styleId="para">
    <w:name w:val="para"/>
    <w:basedOn w:val="Normal"/>
    <w:rsid w:val="001452D7"/>
    <w:pPr>
      <w:spacing w:before="100" w:beforeAutospacing="1" w:after="360" w:line="240" w:lineRule="auto"/>
    </w:pPr>
    <w:rPr>
      <w:rFonts w:ascii="Times New Roman" w:eastAsia="Times New Roman" w:hAnsi="Times New Roman"/>
      <w:sz w:val="24"/>
      <w:szCs w:val="24"/>
      <w:lang w:eastAsia="en-GB"/>
    </w:rPr>
  </w:style>
  <w:style w:type="character" w:customStyle="1" w:styleId="citationref">
    <w:name w:val="citationref"/>
    <w:basedOn w:val="DefaultParagraphFont"/>
    <w:rsid w:val="001452D7"/>
  </w:style>
  <w:style w:type="paragraph" w:styleId="FootnoteText">
    <w:name w:val="footnote text"/>
    <w:basedOn w:val="Normal"/>
    <w:link w:val="FootnoteTextChar"/>
    <w:uiPriority w:val="99"/>
    <w:unhideWhenUsed/>
    <w:rsid w:val="001452D7"/>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1452D7"/>
    <w:rPr>
      <w:sz w:val="20"/>
      <w:szCs w:val="20"/>
    </w:rPr>
  </w:style>
  <w:style w:type="character" w:styleId="FootnoteReference">
    <w:name w:val="footnote reference"/>
    <w:basedOn w:val="DefaultParagraphFont"/>
    <w:uiPriority w:val="99"/>
    <w:semiHidden/>
    <w:unhideWhenUsed/>
    <w:rsid w:val="001452D7"/>
    <w:rPr>
      <w:vertAlign w:val="superscript"/>
    </w:rPr>
  </w:style>
  <w:style w:type="character" w:customStyle="1" w:styleId="apple-converted-space">
    <w:name w:val="apple-converted-space"/>
    <w:basedOn w:val="DefaultParagraphFont"/>
    <w:rsid w:val="001452D7"/>
  </w:style>
  <w:style w:type="paragraph" w:styleId="PlainText">
    <w:name w:val="Plain Text"/>
    <w:basedOn w:val="Normal"/>
    <w:link w:val="PlainTextChar"/>
    <w:uiPriority w:val="99"/>
    <w:rsid w:val="001452D7"/>
    <w:pPr>
      <w:suppressAutoHyphens/>
      <w:spacing w:after="0" w:line="240" w:lineRule="auto"/>
    </w:pPr>
    <w:rPr>
      <w:rFonts w:ascii="Consolas" w:hAnsi="Consolas" w:cs="Consolas"/>
      <w:color w:val="000000"/>
      <w:sz w:val="21"/>
      <w:szCs w:val="21"/>
      <w:lang w:eastAsia="en-GB"/>
    </w:rPr>
  </w:style>
  <w:style w:type="character" w:customStyle="1" w:styleId="PlainTextChar">
    <w:name w:val="Plain Text Char"/>
    <w:basedOn w:val="DefaultParagraphFont"/>
    <w:link w:val="PlainText"/>
    <w:uiPriority w:val="99"/>
    <w:rsid w:val="001452D7"/>
    <w:rPr>
      <w:rFonts w:ascii="Consolas" w:eastAsia="Calibri" w:hAnsi="Consolas" w:cs="Consolas"/>
      <w:color w:val="000000"/>
      <w:sz w:val="21"/>
      <w:szCs w:val="21"/>
      <w:lang w:eastAsia="en-GB"/>
    </w:rPr>
  </w:style>
  <w:style w:type="character" w:customStyle="1" w:styleId="UnresolvedMention1">
    <w:name w:val="Unresolved Mention1"/>
    <w:basedOn w:val="DefaultParagraphFont"/>
    <w:uiPriority w:val="99"/>
    <w:semiHidden/>
    <w:unhideWhenUsed/>
    <w:rsid w:val="001452D7"/>
    <w:rPr>
      <w:color w:val="808080"/>
      <w:shd w:val="clear" w:color="auto" w:fill="E6E6E6"/>
    </w:rPr>
  </w:style>
  <w:style w:type="character" w:styleId="LineNumber">
    <w:name w:val="line number"/>
    <w:basedOn w:val="DefaultParagraphFont"/>
    <w:uiPriority w:val="99"/>
    <w:semiHidden/>
    <w:unhideWhenUsed/>
    <w:rsid w:val="00145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3A43F-02E9-4DA1-A3DC-E276E81AD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4676</Words>
  <Characters>26657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31271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Cherry, Gemma</dc:creator>
  <cp:keywords/>
  <dc:description/>
  <cp:lastModifiedBy>Peter Fisher</cp:lastModifiedBy>
  <cp:revision>2</cp:revision>
  <dcterms:created xsi:type="dcterms:W3CDTF">2018-02-28T08:25:00Z</dcterms:created>
  <dcterms:modified xsi:type="dcterms:W3CDTF">2018-02-28T08:25:00Z</dcterms:modified>
</cp:coreProperties>
</file>