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4F60BD" w14:textId="77777777" w:rsidR="007650D0" w:rsidRPr="007F7411" w:rsidRDefault="009349B9" w:rsidP="000B0FC8">
      <w:pPr>
        <w:spacing w:line="480" w:lineRule="auto"/>
        <w:jc w:val="center"/>
        <w:rPr>
          <w:sz w:val="28"/>
        </w:rPr>
      </w:pPr>
      <w:r w:rsidRPr="007F7411">
        <w:rPr>
          <w:sz w:val="28"/>
        </w:rPr>
        <w:t xml:space="preserve">Determination of </w:t>
      </w:r>
      <w:r w:rsidR="007650D0" w:rsidRPr="007F7411">
        <w:rPr>
          <w:sz w:val="28"/>
        </w:rPr>
        <w:t>Thermal Expansion of KCaI</w:t>
      </w:r>
      <w:r w:rsidR="007650D0" w:rsidRPr="007F7411">
        <w:rPr>
          <w:sz w:val="28"/>
          <w:vertAlign w:val="subscript"/>
        </w:rPr>
        <w:t>3</w:t>
      </w:r>
      <w:r w:rsidR="007650D0" w:rsidRPr="007F7411">
        <w:rPr>
          <w:sz w:val="28"/>
        </w:rPr>
        <w:t xml:space="preserve"> using In-Situ High Temperature Powder X-Ray Diffraction</w:t>
      </w:r>
    </w:p>
    <w:p w14:paraId="073F01B7" w14:textId="6CE68DA8" w:rsidR="007650D0" w:rsidRPr="007F7411" w:rsidRDefault="007650D0" w:rsidP="000B0FC8">
      <w:pPr>
        <w:spacing w:line="480" w:lineRule="auto"/>
        <w:jc w:val="center"/>
        <w:rPr>
          <w:vertAlign w:val="subscript"/>
        </w:rPr>
      </w:pPr>
      <w:r w:rsidRPr="007F7411">
        <w:t xml:space="preserve">Adam C. </w:t>
      </w:r>
      <w:proofErr w:type="spellStart"/>
      <w:proofErr w:type="gramStart"/>
      <w:r w:rsidRPr="007F7411">
        <w:t>Lindsey</w:t>
      </w:r>
      <w:r w:rsidR="009A7894" w:rsidRPr="007F7411">
        <w:rPr>
          <w:rFonts w:cs="Times New Roman"/>
          <w:vertAlign w:val="superscript"/>
        </w:rPr>
        <w:t>a,b</w:t>
      </w:r>
      <w:proofErr w:type="spellEnd"/>
      <w:proofErr w:type="gramEnd"/>
      <w:r w:rsidRPr="007F7411">
        <w:t xml:space="preserve">, </w:t>
      </w:r>
      <w:r w:rsidR="00896B6B" w:rsidRPr="007F7411">
        <w:rPr>
          <w:rFonts w:cs="Times New Roman"/>
        </w:rPr>
        <w:t xml:space="preserve">Matthew </w:t>
      </w:r>
      <w:proofErr w:type="spellStart"/>
      <w:r w:rsidR="00896B6B" w:rsidRPr="007F7411">
        <w:rPr>
          <w:rFonts w:cs="Times New Roman"/>
        </w:rPr>
        <w:t>Loyd</w:t>
      </w:r>
      <w:r w:rsidR="009A7894" w:rsidRPr="007F7411">
        <w:rPr>
          <w:rFonts w:cs="Times New Roman"/>
          <w:vertAlign w:val="superscript"/>
        </w:rPr>
        <w:t>a,b</w:t>
      </w:r>
      <w:proofErr w:type="spellEnd"/>
      <w:r w:rsidR="00896B6B" w:rsidRPr="007F7411">
        <w:rPr>
          <w:rFonts w:cs="Times New Roman"/>
        </w:rPr>
        <w:t xml:space="preserve">, </w:t>
      </w:r>
      <w:proofErr w:type="spellStart"/>
      <w:r w:rsidRPr="007F7411">
        <w:t>Maulik</w:t>
      </w:r>
      <w:proofErr w:type="spellEnd"/>
      <w:r w:rsidRPr="007F7411">
        <w:t xml:space="preserve"> K. </w:t>
      </w:r>
      <w:proofErr w:type="spellStart"/>
      <w:r w:rsidRPr="007F7411">
        <w:t>Patel</w:t>
      </w:r>
      <w:r w:rsidR="009A7894" w:rsidRPr="007F7411">
        <w:rPr>
          <w:rFonts w:cs="Times New Roman"/>
          <w:vertAlign w:val="superscript"/>
        </w:rPr>
        <w:t>b,c</w:t>
      </w:r>
      <w:proofErr w:type="spellEnd"/>
      <w:r w:rsidRPr="007F7411">
        <w:t xml:space="preserve">, Ryan </w:t>
      </w:r>
      <w:proofErr w:type="spellStart"/>
      <w:r w:rsidRPr="007F7411">
        <w:t>Rawl</w:t>
      </w:r>
      <w:r w:rsidR="009A7894" w:rsidRPr="007F7411">
        <w:rPr>
          <w:rFonts w:cs="Times New Roman"/>
          <w:vertAlign w:val="superscript"/>
        </w:rPr>
        <w:t>d</w:t>
      </w:r>
      <w:proofErr w:type="spellEnd"/>
      <w:r w:rsidRPr="007F7411">
        <w:t xml:space="preserve">, </w:t>
      </w:r>
      <w:proofErr w:type="spellStart"/>
      <w:r w:rsidRPr="007F7411">
        <w:t>Haidong</w:t>
      </w:r>
      <w:proofErr w:type="spellEnd"/>
      <w:r w:rsidRPr="007F7411">
        <w:t xml:space="preserve"> </w:t>
      </w:r>
      <w:proofErr w:type="spellStart"/>
      <w:r w:rsidRPr="007F7411">
        <w:t>Zhou</w:t>
      </w:r>
      <w:r w:rsidR="009A7894" w:rsidRPr="007F7411">
        <w:rPr>
          <w:rFonts w:cs="Times New Roman"/>
          <w:vertAlign w:val="superscript"/>
        </w:rPr>
        <w:t>d</w:t>
      </w:r>
      <w:proofErr w:type="spellEnd"/>
      <w:r w:rsidRPr="007F7411">
        <w:rPr>
          <w:rFonts w:cs="Times New Roman"/>
        </w:rPr>
        <w:t>,</w:t>
      </w:r>
      <w:r w:rsidR="008B12C3" w:rsidRPr="007F7411">
        <w:rPr>
          <w:rFonts w:cs="Times New Roman"/>
        </w:rPr>
        <w:t xml:space="preserve"> </w:t>
      </w:r>
      <w:r w:rsidR="00896B6B" w:rsidRPr="007F7411">
        <w:rPr>
          <w:rFonts w:cs="Times New Roman"/>
        </w:rPr>
        <w:t xml:space="preserve">Merry </w:t>
      </w:r>
      <w:proofErr w:type="spellStart"/>
      <w:r w:rsidR="00896B6B" w:rsidRPr="007F7411">
        <w:rPr>
          <w:rFonts w:cs="Times New Roman"/>
        </w:rPr>
        <w:t>Koschan</w:t>
      </w:r>
      <w:r w:rsidR="009A7894" w:rsidRPr="007F7411">
        <w:rPr>
          <w:rFonts w:cs="Times New Roman"/>
          <w:vertAlign w:val="superscript"/>
        </w:rPr>
        <w:t>a</w:t>
      </w:r>
      <w:proofErr w:type="spellEnd"/>
      <w:r w:rsidR="009A7894" w:rsidRPr="007F7411">
        <w:rPr>
          <w:rFonts w:cs="Times New Roman"/>
        </w:rPr>
        <w:t xml:space="preserve"> </w:t>
      </w:r>
      <w:r w:rsidR="00896B6B" w:rsidRPr="007F7411">
        <w:rPr>
          <w:rFonts w:cs="Times New Roman"/>
        </w:rPr>
        <w:t xml:space="preserve">, </w:t>
      </w:r>
      <w:r w:rsidRPr="007F7411">
        <w:t xml:space="preserve">Charles L. </w:t>
      </w:r>
      <w:proofErr w:type="spellStart"/>
      <w:r w:rsidRPr="007F7411">
        <w:t>Melcher</w:t>
      </w:r>
      <w:r w:rsidR="009A7894" w:rsidRPr="007F7411">
        <w:rPr>
          <w:rFonts w:cs="Times New Roman"/>
          <w:vertAlign w:val="superscript"/>
        </w:rPr>
        <w:t>a</w:t>
      </w:r>
      <w:proofErr w:type="spellEnd"/>
      <w:r w:rsidR="00BA26E6" w:rsidRPr="007F7411">
        <w:rPr>
          <w:rFonts w:cs="Times New Roman"/>
          <w:vertAlign w:val="subscript"/>
        </w:rPr>
        <w:t>,</w:t>
      </w:r>
      <w:r w:rsidR="009A7894" w:rsidRPr="007F7411">
        <w:rPr>
          <w:rFonts w:cs="Times New Roman"/>
          <w:vertAlign w:val="subscript"/>
        </w:rPr>
        <w:t xml:space="preserve"> </w:t>
      </w:r>
      <w:r w:rsidR="00BA26E6" w:rsidRPr="007F7411">
        <w:rPr>
          <w:rFonts w:cs="Times New Roman"/>
          <w:vertAlign w:val="subscript"/>
        </w:rPr>
        <w:t xml:space="preserve"> </w:t>
      </w:r>
      <w:r w:rsidR="00BA26E6" w:rsidRPr="007F7411">
        <w:t xml:space="preserve">Mariya </w:t>
      </w:r>
      <w:proofErr w:type="spellStart"/>
      <w:r w:rsidR="00BA26E6" w:rsidRPr="007F7411">
        <w:t>Zhuravleva</w:t>
      </w:r>
      <w:r w:rsidR="009A7894" w:rsidRPr="007F7411">
        <w:rPr>
          <w:rFonts w:cs="Times New Roman"/>
          <w:vertAlign w:val="superscript"/>
        </w:rPr>
        <w:t>a,b</w:t>
      </w:r>
      <w:proofErr w:type="spellEnd"/>
    </w:p>
    <w:p w14:paraId="17316ECC" w14:textId="0F9A8E2D" w:rsidR="007650D0" w:rsidRPr="007F7411" w:rsidRDefault="009A7894" w:rsidP="000B0FC8">
      <w:pPr>
        <w:spacing w:after="120" w:line="480" w:lineRule="auto"/>
        <w:jc w:val="center"/>
        <w:rPr>
          <w:rFonts w:cs="Times New Roman"/>
        </w:rPr>
      </w:pPr>
      <w:proofErr w:type="spellStart"/>
      <w:r w:rsidRPr="007F7411">
        <w:rPr>
          <w:rFonts w:cs="Times New Roman"/>
          <w:vertAlign w:val="superscript"/>
        </w:rPr>
        <w:t>a</w:t>
      </w:r>
      <w:r w:rsidR="007650D0" w:rsidRPr="007F7411">
        <w:rPr>
          <w:rFonts w:cs="Times New Roman"/>
        </w:rPr>
        <w:t>Scintillation</w:t>
      </w:r>
      <w:proofErr w:type="spellEnd"/>
      <w:r w:rsidR="007650D0" w:rsidRPr="007F7411">
        <w:rPr>
          <w:rFonts w:cs="Times New Roman"/>
        </w:rPr>
        <w:t xml:space="preserve"> Materials Research Center - The University of Tennessee - Knoxville TN, USA</w:t>
      </w:r>
    </w:p>
    <w:p w14:paraId="55F41370" w14:textId="41A25E53" w:rsidR="009A7894" w:rsidRPr="007F7411" w:rsidRDefault="009A7894" w:rsidP="000B0FC8">
      <w:pPr>
        <w:spacing w:after="120" w:line="480" w:lineRule="auto"/>
        <w:jc w:val="center"/>
        <w:rPr>
          <w:rFonts w:cs="Times New Roman"/>
        </w:rPr>
      </w:pPr>
      <w:proofErr w:type="spellStart"/>
      <w:r w:rsidRPr="007F7411">
        <w:rPr>
          <w:rFonts w:cs="Times New Roman"/>
          <w:vertAlign w:val="superscript"/>
        </w:rPr>
        <w:t>b</w:t>
      </w:r>
      <w:r w:rsidRPr="007F7411">
        <w:rPr>
          <w:rFonts w:cs="Times New Roman"/>
        </w:rPr>
        <w:t>Materials</w:t>
      </w:r>
      <w:proofErr w:type="spellEnd"/>
      <w:r w:rsidRPr="007F7411">
        <w:rPr>
          <w:rFonts w:cs="Times New Roman"/>
        </w:rPr>
        <w:t xml:space="preserve"> Science and Engineering </w:t>
      </w:r>
      <w:proofErr w:type="spellStart"/>
      <w:r w:rsidRPr="007F7411">
        <w:rPr>
          <w:rFonts w:cs="Times New Roman"/>
        </w:rPr>
        <w:t>Deparment</w:t>
      </w:r>
      <w:proofErr w:type="spellEnd"/>
      <w:r w:rsidRPr="007F7411">
        <w:rPr>
          <w:rFonts w:cs="Times New Roman"/>
        </w:rPr>
        <w:t xml:space="preserve"> – The University of Tennessee – Knoxville TN, USA</w:t>
      </w:r>
    </w:p>
    <w:p w14:paraId="0D095FCF" w14:textId="64D12FC3" w:rsidR="009A7894" w:rsidRPr="007F7411" w:rsidRDefault="009A7894" w:rsidP="009A7894">
      <w:pPr>
        <w:spacing w:after="120" w:line="480" w:lineRule="auto"/>
        <w:jc w:val="center"/>
        <w:rPr>
          <w:rFonts w:cs="Times New Roman"/>
        </w:rPr>
      </w:pPr>
      <w:proofErr w:type="spellStart"/>
      <w:r w:rsidRPr="007F7411">
        <w:rPr>
          <w:rFonts w:cs="Times New Roman"/>
          <w:vertAlign w:val="superscript"/>
        </w:rPr>
        <w:t>c</w:t>
      </w:r>
      <w:r w:rsidRPr="007F7411">
        <w:rPr>
          <w:rFonts w:cs="Times New Roman"/>
        </w:rPr>
        <w:t>Department</w:t>
      </w:r>
      <w:proofErr w:type="spellEnd"/>
      <w:r w:rsidRPr="007F7411">
        <w:rPr>
          <w:rFonts w:cs="Times New Roman"/>
        </w:rPr>
        <w:t xml:space="preserve"> of Mechanical Materials and Aerospace, University of Live</w:t>
      </w:r>
      <w:bookmarkStart w:id="0" w:name="_GoBack"/>
      <w:bookmarkEnd w:id="0"/>
      <w:r w:rsidRPr="007F7411">
        <w:rPr>
          <w:rFonts w:cs="Times New Roman"/>
        </w:rPr>
        <w:t>rpool, Harrison Hughes Building, Brownlow Hill, Liverpool L69 3GH. United Kingdom</w:t>
      </w:r>
    </w:p>
    <w:p w14:paraId="5E744D1E" w14:textId="63B2CE5D" w:rsidR="007650D0" w:rsidRPr="007F7411" w:rsidRDefault="009A7894" w:rsidP="000B0FC8">
      <w:pPr>
        <w:spacing w:after="120" w:line="480" w:lineRule="auto"/>
        <w:jc w:val="center"/>
        <w:rPr>
          <w:rFonts w:cs="Times New Roman"/>
        </w:rPr>
      </w:pPr>
      <w:proofErr w:type="spellStart"/>
      <w:r w:rsidRPr="007F7411">
        <w:rPr>
          <w:rFonts w:cs="Times New Roman"/>
          <w:vertAlign w:val="superscript"/>
        </w:rPr>
        <w:t>d</w:t>
      </w:r>
      <w:r w:rsidR="007650D0" w:rsidRPr="007F7411">
        <w:rPr>
          <w:rFonts w:cs="Times New Roman"/>
        </w:rPr>
        <w:t>Department</w:t>
      </w:r>
      <w:proofErr w:type="spellEnd"/>
      <w:r w:rsidR="007650D0" w:rsidRPr="007F7411">
        <w:rPr>
          <w:rFonts w:cs="Times New Roman"/>
        </w:rPr>
        <w:t xml:space="preserve"> of Physics – The University of Tennessee - Knoxville TN, USA</w:t>
      </w:r>
    </w:p>
    <w:p w14:paraId="2EBF5CE7" w14:textId="77777777" w:rsidR="007650D0" w:rsidRPr="007F7411" w:rsidRDefault="007650D0" w:rsidP="000B0FC8">
      <w:pPr>
        <w:spacing w:after="120" w:line="480" w:lineRule="auto"/>
        <w:rPr>
          <w:rFonts w:cs="Times New Roman"/>
          <w:sz w:val="16"/>
        </w:rPr>
      </w:pPr>
      <w:r w:rsidRPr="007F7411">
        <w:rPr>
          <w:rFonts w:cs="Times New Roman"/>
          <w:sz w:val="16"/>
        </w:rPr>
        <w:t xml:space="preserve">*Corresponding author E-mail: </w:t>
      </w:r>
      <w:r w:rsidR="008B12C3" w:rsidRPr="007F7411">
        <w:rPr>
          <w:rFonts w:cs="Times New Roman"/>
          <w:sz w:val="16"/>
        </w:rPr>
        <w:t>mloyd1@vols.utk.edu</w:t>
      </w:r>
    </w:p>
    <w:p w14:paraId="7E5BDE0F" w14:textId="77777777" w:rsidR="007650D0" w:rsidRPr="007F7411" w:rsidRDefault="007650D0" w:rsidP="00E57B39">
      <w:pPr>
        <w:rPr>
          <w:sz w:val="24"/>
        </w:rPr>
      </w:pPr>
      <w:r w:rsidRPr="007F7411">
        <w:rPr>
          <w:sz w:val="24"/>
        </w:rPr>
        <w:t>Abstract</w:t>
      </w:r>
    </w:p>
    <w:p w14:paraId="2562E4FB" w14:textId="77777777" w:rsidR="007650D0" w:rsidRPr="007F7411" w:rsidRDefault="007650D0" w:rsidP="000B0FC8">
      <w:pPr>
        <w:spacing w:line="480" w:lineRule="auto"/>
        <w:jc w:val="both"/>
        <w:rPr>
          <w:sz w:val="16"/>
        </w:rPr>
      </w:pPr>
      <w:r w:rsidRPr="007F7411">
        <w:rPr>
          <w:sz w:val="16"/>
        </w:rPr>
        <w:t>KCaI</w:t>
      </w:r>
      <w:proofErr w:type="gramStart"/>
      <w:r w:rsidRPr="007F7411">
        <w:rPr>
          <w:sz w:val="16"/>
          <w:vertAlign w:val="subscript"/>
        </w:rPr>
        <w:t>3</w:t>
      </w:r>
      <w:r w:rsidR="00F064D1" w:rsidRPr="007F7411">
        <w:rPr>
          <w:sz w:val="16"/>
        </w:rPr>
        <w:t>:Eu</w:t>
      </w:r>
      <w:proofErr w:type="gramEnd"/>
      <w:r w:rsidRPr="007F7411">
        <w:rPr>
          <w:sz w:val="16"/>
        </w:rPr>
        <w:t xml:space="preserve"> single crystals exhibit favorable scintillation properties and have potential for use in domestic security applications requiring radioisotope identification. The anisotropic thermal expansion of the orthorhombic unit cell of this perovskite-type scintillator has been investigated using in-situ </w:t>
      </w:r>
      <w:proofErr w:type="gramStart"/>
      <w:r w:rsidRPr="007F7411">
        <w:rPr>
          <w:sz w:val="16"/>
        </w:rPr>
        <w:t>high temperature</w:t>
      </w:r>
      <w:proofErr w:type="gramEnd"/>
      <w:r w:rsidRPr="007F7411">
        <w:rPr>
          <w:sz w:val="16"/>
        </w:rPr>
        <w:t xml:space="preserve"> X-ray diffraction on powdered samples. </w:t>
      </w:r>
      <w:r w:rsidR="00F064D1" w:rsidRPr="007F7411">
        <w:rPr>
          <w:sz w:val="16"/>
        </w:rPr>
        <w:t xml:space="preserve"> S</w:t>
      </w:r>
      <w:r w:rsidRPr="007F7411">
        <w:rPr>
          <w:sz w:val="16"/>
        </w:rPr>
        <w:t>amples from single crystals of both pure and Eu-doped KCaI</w:t>
      </w:r>
      <w:r w:rsidRPr="007F7411">
        <w:rPr>
          <w:sz w:val="16"/>
          <w:vertAlign w:val="subscript"/>
        </w:rPr>
        <w:t>3</w:t>
      </w:r>
      <w:r w:rsidRPr="007F7411">
        <w:rPr>
          <w:sz w:val="16"/>
        </w:rPr>
        <w:t xml:space="preserve"> grown by the Bridgman method were used for comparison. </w:t>
      </w:r>
      <w:r w:rsidR="00F064D1" w:rsidRPr="007F7411">
        <w:rPr>
          <w:sz w:val="16"/>
        </w:rPr>
        <w:t xml:space="preserve"> E</w:t>
      </w:r>
      <w:r w:rsidRPr="007F7411">
        <w:rPr>
          <w:sz w:val="16"/>
        </w:rPr>
        <w:t xml:space="preserve">xpansion with temperature along the </w:t>
      </w:r>
      <w:r w:rsidRPr="007F7411">
        <w:rPr>
          <w:i/>
          <w:sz w:val="16"/>
        </w:rPr>
        <w:t>b</w:t>
      </w:r>
      <w:r w:rsidRPr="007F7411">
        <w:rPr>
          <w:sz w:val="16"/>
        </w:rPr>
        <w:t>-axis is greatest with an average linear coefficient of thermal expansion of ≈ (41 – 46) x 10</w:t>
      </w:r>
      <w:r w:rsidRPr="007F7411">
        <w:rPr>
          <w:sz w:val="16"/>
          <w:vertAlign w:val="superscript"/>
        </w:rPr>
        <w:t>-6</w:t>
      </w:r>
      <w:r w:rsidRPr="007F7411">
        <w:rPr>
          <w:sz w:val="16"/>
        </w:rPr>
        <w:t xml:space="preserve"> K</w:t>
      </w:r>
      <w:r w:rsidRPr="007F7411">
        <w:rPr>
          <w:sz w:val="16"/>
          <w:vertAlign w:val="superscript"/>
        </w:rPr>
        <w:t>-1</w:t>
      </w:r>
      <w:r w:rsidRPr="007F7411">
        <w:rPr>
          <w:sz w:val="16"/>
        </w:rPr>
        <w:t xml:space="preserve"> resulting from the weaker bonding between alternating layers of K and Ca parallel to the </w:t>
      </w:r>
      <w:r w:rsidRPr="007F7411">
        <w:rPr>
          <w:i/>
          <w:sz w:val="16"/>
        </w:rPr>
        <w:t>b</w:t>
      </w:r>
      <w:r w:rsidRPr="007F7411">
        <w:rPr>
          <w:sz w:val="16"/>
        </w:rPr>
        <w:t>-axis. Thermal expansion in each of the KCaI</w:t>
      </w:r>
      <w:r w:rsidRPr="007F7411">
        <w:rPr>
          <w:sz w:val="16"/>
          <w:vertAlign w:val="subscript"/>
        </w:rPr>
        <w:t>3</w:t>
      </w:r>
      <w:r w:rsidRPr="007F7411">
        <w:rPr>
          <w:sz w:val="16"/>
        </w:rPr>
        <w:t xml:space="preserve"> samples has the highest degree of anisotropy with respect to the </w:t>
      </w:r>
      <w:r w:rsidRPr="007F7411">
        <w:rPr>
          <w:i/>
          <w:sz w:val="16"/>
        </w:rPr>
        <w:t>b</w:t>
      </w:r>
      <w:r w:rsidRPr="007F7411">
        <w:rPr>
          <w:sz w:val="16"/>
        </w:rPr>
        <w:t xml:space="preserve"> and </w:t>
      </w:r>
      <w:r w:rsidRPr="007F7411">
        <w:rPr>
          <w:i/>
          <w:sz w:val="16"/>
        </w:rPr>
        <w:t>c</w:t>
      </w:r>
      <w:r w:rsidRPr="007F7411">
        <w:rPr>
          <w:sz w:val="16"/>
        </w:rPr>
        <w:t xml:space="preserve"> axis with ratio </w:t>
      </w:r>
      <w:proofErr w:type="spellStart"/>
      <w:r w:rsidRPr="007F7411">
        <w:rPr>
          <w:sz w:val="16"/>
        </w:rPr>
        <w:t>ᾱ</w:t>
      </w:r>
      <w:r w:rsidRPr="007F7411">
        <w:rPr>
          <w:sz w:val="16"/>
          <w:vertAlign w:val="subscript"/>
        </w:rPr>
        <w:t>b</w:t>
      </w:r>
      <w:proofErr w:type="spellEnd"/>
      <w:r w:rsidRPr="007F7411">
        <w:rPr>
          <w:sz w:val="16"/>
        </w:rPr>
        <w:t>/</w:t>
      </w:r>
      <w:proofErr w:type="spellStart"/>
      <w:r w:rsidRPr="007F7411">
        <w:rPr>
          <w:sz w:val="16"/>
        </w:rPr>
        <w:t>ᾱ</w:t>
      </w:r>
      <w:r w:rsidRPr="007F7411">
        <w:rPr>
          <w:sz w:val="16"/>
          <w:vertAlign w:val="subscript"/>
        </w:rPr>
        <w:t>c</w:t>
      </w:r>
      <w:proofErr w:type="spellEnd"/>
      <w:r w:rsidRPr="007F7411">
        <w:rPr>
          <w:sz w:val="16"/>
          <w:vertAlign w:val="subscript"/>
        </w:rPr>
        <w:t xml:space="preserve"> </w:t>
      </w:r>
      <w:r w:rsidR="00F064D1" w:rsidRPr="007F7411">
        <w:rPr>
          <w:sz w:val="16"/>
        </w:rPr>
        <w:t>of 1.4 - 1.5</w:t>
      </w:r>
      <w:r w:rsidRPr="007F7411">
        <w:rPr>
          <w:sz w:val="16"/>
        </w:rPr>
        <w:t>. Additionally, we identify the predominant cleavage plane in KCaI</w:t>
      </w:r>
      <w:r w:rsidRPr="007F7411">
        <w:rPr>
          <w:sz w:val="16"/>
          <w:vertAlign w:val="subscript"/>
        </w:rPr>
        <w:t>3</w:t>
      </w:r>
      <w:r w:rsidRPr="007F7411">
        <w:rPr>
          <w:sz w:val="16"/>
        </w:rPr>
        <w:t xml:space="preserve"> </w:t>
      </w:r>
      <w:r w:rsidR="00155F96" w:rsidRPr="007F7411">
        <w:rPr>
          <w:sz w:val="16"/>
        </w:rPr>
        <w:t xml:space="preserve">as </w:t>
      </w:r>
      <w:r w:rsidR="008B4E50" w:rsidRPr="007F7411">
        <w:rPr>
          <w:sz w:val="16"/>
        </w:rPr>
        <w:t>(0 -3 -1)</w:t>
      </w:r>
      <w:r w:rsidRPr="007F7411">
        <w:rPr>
          <w:sz w:val="16"/>
        </w:rPr>
        <w:t xml:space="preserve"> based upon Laue reflection imaging. </w:t>
      </w:r>
    </w:p>
    <w:p w14:paraId="5DF72AA7" w14:textId="77777777" w:rsidR="0052277F" w:rsidRPr="007F7411" w:rsidRDefault="0052277F" w:rsidP="0052277F">
      <w:pPr>
        <w:pStyle w:val="Heading3"/>
        <w:spacing w:line="480" w:lineRule="auto"/>
        <w:rPr>
          <w:rFonts w:ascii="Times New Roman" w:hAnsi="Times New Roman" w:cs="Times New Roman"/>
          <w:color w:val="auto"/>
          <w:sz w:val="16"/>
          <w:szCs w:val="16"/>
        </w:rPr>
      </w:pPr>
      <w:r w:rsidRPr="007F7411">
        <w:rPr>
          <w:rFonts w:ascii="Times New Roman" w:hAnsi="Times New Roman" w:cs="Times New Roman"/>
          <w:color w:val="auto"/>
        </w:rPr>
        <w:t>Keywords</w:t>
      </w:r>
      <w:r w:rsidRPr="007F7411">
        <w:rPr>
          <w:rFonts w:ascii="Times New Roman" w:hAnsi="Times New Roman" w:cs="Times New Roman"/>
          <w:b/>
          <w:color w:val="auto"/>
          <w:sz w:val="20"/>
        </w:rPr>
        <w:t xml:space="preserve">: </w:t>
      </w:r>
      <w:r w:rsidRPr="007F7411">
        <w:rPr>
          <w:rFonts w:ascii="Times New Roman" w:hAnsi="Times New Roman" w:cs="Times New Roman"/>
          <w:color w:val="auto"/>
          <w:sz w:val="16"/>
          <w:szCs w:val="16"/>
        </w:rPr>
        <w:t>A1. X-ray Diffraction;</w:t>
      </w:r>
      <w:r w:rsidR="00D826F4" w:rsidRPr="007F7411">
        <w:rPr>
          <w:rFonts w:ascii="Times New Roman" w:hAnsi="Times New Roman" w:cs="Times New Roman"/>
          <w:color w:val="auto"/>
          <w:sz w:val="16"/>
          <w:szCs w:val="16"/>
        </w:rPr>
        <w:t xml:space="preserve"> B2. Bridgman Technique;</w:t>
      </w:r>
      <w:r w:rsidRPr="007F7411">
        <w:rPr>
          <w:rFonts w:ascii="Times New Roman" w:hAnsi="Times New Roman" w:cs="Times New Roman"/>
          <w:color w:val="auto"/>
          <w:sz w:val="16"/>
          <w:szCs w:val="16"/>
        </w:rPr>
        <w:t xml:space="preserve"> B1 Halides; B2 Scintillator Materials</w:t>
      </w:r>
    </w:p>
    <w:p w14:paraId="6E2C2EB8" w14:textId="77777777" w:rsidR="004E7159" w:rsidRPr="007F7411" w:rsidRDefault="004E7159" w:rsidP="000B0FC8">
      <w:pPr>
        <w:spacing w:line="480" w:lineRule="auto"/>
        <w:jc w:val="both"/>
        <w:rPr>
          <w:sz w:val="16"/>
        </w:rPr>
      </w:pPr>
    </w:p>
    <w:p w14:paraId="300931D2" w14:textId="77777777" w:rsidR="004E7159" w:rsidRPr="007F7411" w:rsidRDefault="004E7159" w:rsidP="000B0FC8">
      <w:pPr>
        <w:spacing w:line="480" w:lineRule="auto"/>
        <w:jc w:val="both"/>
        <w:rPr>
          <w:sz w:val="16"/>
        </w:rPr>
      </w:pPr>
    </w:p>
    <w:p w14:paraId="6BC90B32" w14:textId="77777777" w:rsidR="004E7159" w:rsidRPr="007F7411" w:rsidRDefault="004E7159" w:rsidP="000B0FC8">
      <w:pPr>
        <w:spacing w:line="480" w:lineRule="auto"/>
        <w:jc w:val="both"/>
        <w:rPr>
          <w:sz w:val="16"/>
        </w:rPr>
      </w:pPr>
    </w:p>
    <w:p w14:paraId="1ABF6910" w14:textId="77777777" w:rsidR="004E7159" w:rsidRPr="007F7411" w:rsidRDefault="004E7159" w:rsidP="000B0FC8">
      <w:pPr>
        <w:spacing w:line="480" w:lineRule="auto"/>
        <w:jc w:val="both"/>
        <w:rPr>
          <w:sz w:val="16"/>
        </w:rPr>
      </w:pPr>
    </w:p>
    <w:p w14:paraId="3C2E53DE" w14:textId="77777777" w:rsidR="004E7159" w:rsidRPr="007F7411" w:rsidRDefault="004E7159" w:rsidP="000B0FC8">
      <w:pPr>
        <w:spacing w:line="480" w:lineRule="auto"/>
        <w:jc w:val="both"/>
        <w:rPr>
          <w:sz w:val="16"/>
        </w:rPr>
      </w:pPr>
    </w:p>
    <w:p w14:paraId="5854494F" w14:textId="77777777" w:rsidR="004E7159" w:rsidRPr="007F7411" w:rsidRDefault="004E7159" w:rsidP="000B0FC8">
      <w:pPr>
        <w:spacing w:line="480" w:lineRule="auto"/>
        <w:jc w:val="both"/>
        <w:rPr>
          <w:sz w:val="16"/>
        </w:rPr>
      </w:pPr>
    </w:p>
    <w:p w14:paraId="348D377D" w14:textId="77777777" w:rsidR="004E7159" w:rsidRPr="007F7411" w:rsidRDefault="004E7159" w:rsidP="000B0FC8">
      <w:pPr>
        <w:spacing w:line="480" w:lineRule="auto"/>
        <w:jc w:val="both"/>
        <w:rPr>
          <w:sz w:val="16"/>
        </w:rPr>
      </w:pPr>
    </w:p>
    <w:p w14:paraId="1D413C92" w14:textId="77777777" w:rsidR="007650D0" w:rsidRPr="007F7411" w:rsidRDefault="007650D0" w:rsidP="000B0FC8">
      <w:pPr>
        <w:spacing w:line="480" w:lineRule="auto"/>
        <w:rPr>
          <w:sz w:val="24"/>
        </w:rPr>
      </w:pPr>
      <w:r w:rsidRPr="007F7411">
        <w:rPr>
          <w:sz w:val="24"/>
        </w:rPr>
        <w:lastRenderedPageBreak/>
        <w:t>Introduction</w:t>
      </w:r>
    </w:p>
    <w:p w14:paraId="6ABD69F4" w14:textId="77777777" w:rsidR="00155F96" w:rsidRPr="007F7411" w:rsidRDefault="007650D0" w:rsidP="000B0FC8">
      <w:pPr>
        <w:spacing w:after="120" w:line="480" w:lineRule="auto"/>
        <w:jc w:val="both"/>
        <w:rPr>
          <w:sz w:val="16"/>
        </w:rPr>
      </w:pPr>
      <w:r w:rsidRPr="007F7411">
        <w:rPr>
          <w:rFonts w:cs="Times New Roman"/>
          <w:sz w:val="16"/>
        </w:rPr>
        <w:t>New radiation detection materials comprised of Eu</w:t>
      </w:r>
      <w:r w:rsidRPr="007F7411">
        <w:rPr>
          <w:rFonts w:cs="Times New Roman"/>
          <w:sz w:val="16"/>
          <w:vertAlign w:val="superscript"/>
        </w:rPr>
        <w:t>2+</w:t>
      </w:r>
      <w:r w:rsidRPr="007F7411">
        <w:rPr>
          <w:rFonts w:cs="Times New Roman"/>
          <w:sz w:val="16"/>
        </w:rPr>
        <w:t xml:space="preserve"> activated ternary </w:t>
      </w:r>
      <w:proofErr w:type="gramStart"/>
      <w:r w:rsidRPr="007F7411">
        <w:rPr>
          <w:rFonts w:cs="Times New Roman"/>
          <w:sz w:val="16"/>
        </w:rPr>
        <w:t>halide based</w:t>
      </w:r>
      <w:proofErr w:type="gramEnd"/>
      <w:r w:rsidRPr="007F7411">
        <w:rPr>
          <w:rFonts w:cs="Times New Roman"/>
          <w:sz w:val="16"/>
        </w:rPr>
        <w:t xml:space="preserve"> perovskites of the form ABX</w:t>
      </w:r>
      <w:r w:rsidRPr="007F7411">
        <w:rPr>
          <w:rFonts w:cs="Times New Roman"/>
          <w:sz w:val="16"/>
          <w:vertAlign w:val="subscript"/>
        </w:rPr>
        <w:t>3</w:t>
      </w:r>
      <w:r w:rsidRPr="007F7411">
        <w:rPr>
          <w:rFonts w:cs="Times New Roman"/>
          <w:sz w:val="16"/>
        </w:rPr>
        <w:t xml:space="preserve"> where A=Group I, B=Group II, and X=halogens have shown significant promise as high performance scintillators </w:t>
      </w:r>
      <w:r w:rsidRPr="007F7411">
        <w:rPr>
          <w:rFonts w:cs="Times New Roman"/>
          <w:noProof/>
          <w:sz w:val="16"/>
          <w:vertAlign w:val="superscript"/>
        </w:rPr>
        <w:t>1-4</w:t>
      </w:r>
      <w:r w:rsidRPr="007F7411">
        <w:rPr>
          <w:rFonts w:cs="Times New Roman"/>
          <w:sz w:val="16"/>
        </w:rPr>
        <w:t>. These materials have intense scintillation response to ionizing radiation such as charged particles, X-rays</w:t>
      </w:r>
      <w:r w:rsidR="00044258" w:rsidRPr="007F7411">
        <w:rPr>
          <w:rFonts w:cs="Times New Roman"/>
          <w:sz w:val="16"/>
        </w:rPr>
        <w:t>,</w:t>
      </w:r>
      <w:r w:rsidRPr="007F7411">
        <w:rPr>
          <w:rFonts w:cs="Times New Roman"/>
          <w:sz w:val="16"/>
        </w:rPr>
        <w:t xml:space="preserve"> and gamma-rays. Single crystals of the cubic inch scale are used in spectroscopic detectors enabling the identification of radioactive materials and are most widely produced using growth from the melt techniques such as modifications of the Bridgman method. </w:t>
      </w:r>
      <w:r w:rsidR="00155F96" w:rsidRPr="007F7411">
        <w:rPr>
          <w:sz w:val="16"/>
        </w:rPr>
        <w:t>The requisite hermetic enclosure of the material with an optical window mated to a photosensor has been in practice for decades and enables use the hygroscopic crystals in a variety of environments. Other similarly hygroscopic metal halide based scintillators such as LaBr</w:t>
      </w:r>
      <w:proofErr w:type="gramStart"/>
      <w:r w:rsidR="00155F96" w:rsidRPr="007F7411">
        <w:rPr>
          <w:sz w:val="16"/>
          <w:vertAlign w:val="subscript"/>
        </w:rPr>
        <w:t>3</w:t>
      </w:r>
      <w:r w:rsidR="00155F96" w:rsidRPr="007F7411">
        <w:rPr>
          <w:sz w:val="16"/>
        </w:rPr>
        <w:t>:Ce</w:t>
      </w:r>
      <w:proofErr w:type="gramEnd"/>
      <w:r w:rsidR="00155F96" w:rsidRPr="007F7411">
        <w:rPr>
          <w:sz w:val="16"/>
        </w:rPr>
        <w:t>, and SrI</w:t>
      </w:r>
      <w:r w:rsidR="00155F96" w:rsidRPr="007F7411">
        <w:rPr>
          <w:sz w:val="16"/>
          <w:vertAlign w:val="subscript"/>
        </w:rPr>
        <w:t>2</w:t>
      </w:r>
      <w:r w:rsidR="00155F96" w:rsidRPr="007F7411">
        <w:rPr>
          <w:sz w:val="16"/>
        </w:rPr>
        <w:t xml:space="preserve">:Eu belong to the current generation of scintillator development and exhibit unsurpassed energy resolution and light yield amongst all scintillators. </w:t>
      </w:r>
    </w:p>
    <w:p w14:paraId="7F96A954" w14:textId="77777777" w:rsidR="007650D0" w:rsidRPr="007F7411" w:rsidRDefault="007650D0" w:rsidP="000B0FC8">
      <w:pPr>
        <w:spacing w:after="120" w:line="480" w:lineRule="auto"/>
        <w:jc w:val="both"/>
        <w:rPr>
          <w:rFonts w:cs="Times New Roman"/>
          <w:sz w:val="16"/>
        </w:rPr>
      </w:pPr>
      <w:r w:rsidRPr="007F7411">
        <w:rPr>
          <w:rFonts w:cs="Times New Roman"/>
          <w:sz w:val="16"/>
        </w:rPr>
        <w:t xml:space="preserve">The single crystal forms of the alkali-alkaline earth metal halides are typically brittle and are prone to fracture if procedures are not followed to prevent thermal/mechanical shock during synthesis and handling. This material property is inarguably a significant obstacle to attaining high yields of usable crystals from melt-growth processes. Additionally, use of single crystals in spectroscopic detectors in the field must withstand a range of operating temperatures during night/day cycles, as well as during transport in extreme climate regions. </w:t>
      </w:r>
    </w:p>
    <w:p w14:paraId="51EAE6BD" w14:textId="77777777" w:rsidR="007650D0" w:rsidRPr="007F7411" w:rsidRDefault="007650D0" w:rsidP="000B0FC8">
      <w:pPr>
        <w:spacing w:after="120" w:line="480" w:lineRule="auto"/>
        <w:jc w:val="both"/>
        <w:rPr>
          <w:rFonts w:cs="Times New Roman"/>
          <w:sz w:val="16"/>
        </w:rPr>
      </w:pPr>
      <w:r w:rsidRPr="007F7411">
        <w:rPr>
          <w:rFonts w:cs="Times New Roman"/>
          <w:sz w:val="16"/>
        </w:rPr>
        <w:t>In particular there has been recent progress in development of Bridgman growth processes to fabricate larger diameter crystals (</w:t>
      </w:r>
      <w:r w:rsidR="00363512" w:rsidRPr="007F7411">
        <w:rPr>
          <w:rFonts w:cs="Times New Roman"/>
          <w:sz w:val="16"/>
        </w:rPr>
        <w:t xml:space="preserve">≈ </w:t>
      </w:r>
      <w:r w:rsidR="002C726E" w:rsidRPr="007F7411">
        <w:rPr>
          <w:rFonts w:cs="Times New Roman"/>
          <w:sz w:val="16"/>
        </w:rPr>
        <w:t>Ø25 mm</w:t>
      </w:r>
      <w:r w:rsidRPr="007F7411">
        <w:rPr>
          <w:rFonts w:cs="Times New Roman"/>
          <w:sz w:val="16"/>
        </w:rPr>
        <w:t>) of KCaI</w:t>
      </w:r>
      <w:proofErr w:type="gramStart"/>
      <w:r w:rsidRPr="007F7411">
        <w:rPr>
          <w:rFonts w:cs="Times New Roman"/>
          <w:sz w:val="16"/>
          <w:vertAlign w:val="subscript"/>
        </w:rPr>
        <w:t>3</w:t>
      </w:r>
      <w:r w:rsidRPr="007F7411">
        <w:rPr>
          <w:rFonts w:cs="Times New Roman"/>
          <w:sz w:val="16"/>
        </w:rPr>
        <w:t>:Eu</w:t>
      </w:r>
      <w:proofErr w:type="gramEnd"/>
      <w:r w:rsidRPr="007F7411">
        <w:rPr>
          <w:rFonts w:cs="Times New Roman"/>
          <w:sz w:val="16"/>
        </w:rPr>
        <w:t xml:space="preserve"> for use in handheld detectors </w:t>
      </w:r>
      <w:r w:rsidR="00FE22A8" w:rsidRPr="007F7411">
        <w:rPr>
          <w:rFonts w:cs="Times New Roman"/>
          <w:noProof/>
          <w:sz w:val="16"/>
          <w:vertAlign w:val="superscript"/>
        </w:rPr>
        <w:t>5</w:t>
      </w:r>
      <w:r w:rsidRPr="007F7411">
        <w:rPr>
          <w:rFonts w:cs="Times New Roman"/>
          <w:sz w:val="16"/>
        </w:rPr>
        <w:t>. KCaI</w:t>
      </w:r>
      <w:r w:rsidRPr="007F7411">
        <w:rPr>
          <w:rFonts w:cs="Times New Roman"/>
          <w:sz w:val="16"/>
          <w:vertAlign w:val="subscript"/>
        </w:rPr>
        <w:t>3</w:t>
      </w:r>
      <w:r w:rsidRPr="007F7411">
        <w:rPr>
          <w:rFonts w:cs="Times New Roman"/>
          <w:sz w:val="16"/>
        </w:rPr>
        <w:t xml:space="preserve"> crystallizes in an orthorhombic structure, space group </w:t>
      </w:r>
      <w:proofErr w:type="spellStart"/>
      <w:r w:rsidRPr="007F7411">
        <w:rPr>
          <w:rFonts w:cs="Times New Roman"/>
          <w:i/>
          <w:sz w:val="16"/>
        </w:rPr>
        <w:t>Cmcm</w:t>
      </w:r>
      <w:proofErr w:type="spellEnd"/>
      <w:r w:rsidRPr="007F7411">
        <w:rPr>
          <w:rFonts w:cs="Times New Roman"/>
          <w:sz w:val="16"/>
        </w:rPr>
        <w:t xml:space="preserve"> (Figure 1)</w:t>
      </w:r>
      <w:r w:rsidR="00044258" w:rsidRPr="007F7411">
        <w:rPr>
          <w:rFonts w:cs="Times New Roman"/>
          <w:sz w:val="16"/>
        </w:rPr>
        <w:t>,</w:t>
      </w:r>
      <w:r w:rsidRPr="007F7411">
        <w:rPr>
          <w:rFonts w:cs="Times New Roman"/>
          <w:sz w:val="16"/>
        </w:rPr>
        <w:t xml:space="preserve"> and undergoes no phase transitions from room temperature to its melting point of </w:t>
      </w:r>
      <w:r w:rsidR="002C726E" w:rsidRPr="007F7411">
        <w:rPr>
          <w:rFonts w:cs="Times New Roman"/>
          <w:sz w:val="16"/>
        </w:rPr>
        <w:t>797 K</w:t>
      </w:r>
      <w:r w:rsidRPr="007F7411">
        <w:rPr>
          <w:rFonts w:cs="Times New Roman"/>
          <w:sz w:val="16"/>
        </w:rPr>
        <w:t>, enabling single crystals of high optical quality to be grown from the melt. However, during experimental crystal growth of KCaI</w:t>
      </w:r>
      <w:r w:rsidRPr="007F7411">
        <w:rPr>
          <w:rFonts w:cs="Times New Roman"/>
          <w:sz w:val="16"/>
          <w:vertAlign w:val="subscript"/>
        </w:rPr>
        <w:t>3</w:t>
      </w:r>
      <w:r w:rsidRPr="007F7411">
        <w:rPr>
          <w:rFonts w:cs="Times New Roman"/>
          <w:sz w:val="16"/>
        </w:rPr>
        <w:t xml:space="preserve"> in fused silica ampoules, cleaving and/or cracking occurs during the cooling process. </w:t>
      </w:r>
    </w:p>
    <w:p w14:paraId="3BA2B7CD" w14:textId="77777777" w:rsidR="007650D0" w:rsidRPr="007F7411" w:rsidRDefault="007650D0" w:rsidP="000B0FC8">
      <w:pPr>
        <w:spacing w:after="120" w:line="480" w:lineRule="auto"/>
        <w:jc w:val="both"/>
        <w:rPr>
          <w:rFonts w:cs="Times New Roman"/>
          <w:sz w:val="16"/>
        </w:rPr>
      </w:pPr>
      <w:r w:rsidRPr="007F7411">
        <w:rPr>
          <w:rFonts w:cs="Times New Roman"/>
          <w:sz w:val="16"/>
        </w:rPr>
        <w:t xml:space="preserve">An example of the imperfect cleavage inclined to the growth direction in a randomly oriented self-seeded boule grown by the vertical Bridgman method is shown in </w:t>
      </w:r>
      <w:r w:rsidRPr="007F7411">
        <w:rPr>
          <w:sz w:val="16"/>
          <w:szCs w:val="16"/>
        </w:rPr>
        <w:t xml:space="preserve">Figure </w:t>
      </w:r>
      <w:r w:rsidRPr="007F7411">
        <w:rPr>
          <w:noProof/>
          <w:sz w:val="16"/>
          <w:szCs w:val="16"/>
        </w:rPr>
        <w:t>2</w:t>
      </w:r>
      <w:r w:rsidRPr="007F7411">
        <w:rPr>
          <w:rFonts w:cs="Times New Roman"/>
          <w:sz w:val="18"/>
        </w:rPr>
        <w:t>.</w:t>
      </w:r>
      <w:r w:rsidRPr="007F7411">
        <w:rPr>
          <w:rFonts w:cs="Times New Roman"/>
          <w:sz w:val="16"/>
        </w:rPr>
        <w:t xml:space="preserve"> The parallel fractures (cleaved surfaces) and their inclination to the growth direction suggest that it occurs along similar crystallographic planes and has a relationship with the orientation habit during growth from randomly oriented self-seeding. </w:t>
      </w:r>
    </w:p>
    <w:p w14:paraId="6C7216D3" w14:textId="177AF36A" w:rsidR="007650D0" w:rsidRPr="007F7411" w:rsidRDefault="007650D0" w:rsidP="000B0FC8">
      <w:pPr>
        <w:spacing w:after="120" w:line="480" w:lineRule="auto"/>
        <w:jc w:val="both"/>
        <w:rPr>
          <w:rFonts w:cs="Times New Roman"/>
          <w:sz w:val="16"/>
        </w:rPr>
      </w:pPr>
      <w:r w:rsidRPr="007F7411">
        <w:rPr>
          <w:rFonts w:cs="Times New Roman"/>
          <w:sz w:val="16"/>
        </w:rPr>
        <w:t>The cleavage behavior and growth habit of KCaI</w:t>
      </w:r>
      <w:r w:rsidRPr="007F7411">
        <w:rPr>
          <w:rFonts w:cs="Times New Roman"/>
          <w:sz w:val="16"/>
          <w:vertAlign w:val="subscript"/>
        </w:rPr>
        <w:t xml:space="preserve">3 </w:t>
      </w:r>
      <w:r w:rsidRPr="007F7411">
        <w:rPr>
          <w:rFonts w:cs="Times New Roman"/>
          <w:sz w:val="16"/>
        </w:rPr>
        <w:t>has not been investigated previously. This is because of the hygroscopic nature of KCaI</w:t>
      </w:r>
      <w:r w:rsidRPr="007F7411">
        <w:rPr>
          <w:rFonts w:cs="Times New Roman"/>
          <w:sz w:val="16"/>
          <w:vertAlign w:val="subscript"/>
        </w:rPr>
        <w:t>3</w:t>
      </w:r>
      <w:r w:rsidRPr="007F7411">
        <w:rPr>
          <w:rFonts w:cs="Times New Roman"/>
          <w:sz w:val="16"/>
        </w:rPr>
        <w:t xml:space="preserve"> and other halide</w:t>
      </w:r>
      <w:r w:rsidR="004F6095" w:rsidRPr="007F7411">
        <w:rPr>
          <w:rFonts w:cs="Times New Roman"/>
          <w:sz w:val="16"/>
        </w:rPr>
        <w:t>-</w:t>
      </w:r>
      <w:r w:rsidRPr="007F7411">
        <w:rPr>
          <w:rFonts w:cs="Times New Roman"/>
          <w:sz w:val="16"/>
        </w:rPr>
        <w:t>based scintillation materials that introduces considerable difficulty to the investigation of their properties. As a result, the stress/strain behavior and fracture mechanisms in many newly developed single crystal materials are largely unknown and beyond the scope of this manuscript. Nevertheless</w:t>
      </w:r>
      <w:r w:rsidR="004F6095" w:rsidRPr="007F7411">
        <w:rPr>
          <w:rFonts w:cs="Times New Roman"/>
          <w:sz w:val="16"/>
        </w:rPr>
        <w:t>,</w:t>
      </w:r>
      <w:r w:rsidRPr="007F7411">
        <w:rPr>
          <w:rFonts w:cs="Times New Roman"/>
          <w:sz w:val="16"/>
        </w:rPr>
        <w:t xml:space="preserve"> an understanding of the thermal stability and unit cell expansion with temperature is critical for overcoming obstacles to scale-up of growth processes required for commercialization. A large mismatch of thermal expansion between the grown crystal and the commonly used fused silica ampoule material is suspected to be a significant source of stress in the as-grown crystal. This may in turn cause fracture during growth.  In a previous investigation, crystal growth in ampoules with a pyrolytic carbon coating on the inner surface has been shown to reduce ampoule adhesion resulting in a significant reduction in cracking </w:t>
      </w:r>
      <w:r w:rsidRPr="007F7411">
        <w:rPr>
          <w:rFonts w:cs="Times New Roman"/>
          <w:noProof/>
          <w:sz w:val="16"/>
          <w:vertAlign w:val="superscript"/>
        </w:rPr>
        <w:t>5</w:t>
      </w:r>
      <w:r w:rsidRPr="007F7411">
        <w:rPr>
          <w:rFonts w:cs="Times New Roman"/>
          <w:sz w:val="16"/>
        </w:rPr>
        <w:t>. Since the thermal expansion behavior of fused silica is very well characterized with a coefficient of thermal expansion (CTE) of ≈ 0.5 x10</w:t>
      </w:r>
      <w:r w:rsidRPr="007F7411">
        <w:rPr>
          <w:rFonts w:cs="Times New Roman"/>
          <w:sz w:val="16"/>
          <w:vertAlign w:val="superscript"/>
        </w:rPr>
        <w:t>-6</w:t>
      </w:r>
      <w:r w:rsidRPr="007F7411">
        <w:rPr>
          <w:rFonts w:cs="Times New Roman"/>
          <w:sz w:val="16"/>
        </w:rPr>
        <w:t xml:space="preserve"> K</w:t>
      </w:r>
      <w:r w:rsidRPr="007F7411">
        <w:rPr>
          <w:rFonts w:cs="Times New Roman"/>
          <w:sz w:val="16"/>
          <w:vertAlign w:val="superscript"/>
        </w:rPr>
        <w:t xml:space="preserve">-1 </w:t>
      </w:r>
      <w:r w:rsidRPr="007F7411">
        <w:rPr>
          <w:rFonts w:cs="Times New Roman"/>
          <w:noProof/>
          <w:sz w:val="16"/>
          <w:vertAlign w:val="superscript"/>
        </w:rPr>
        <w:t>6</w:t>
      </w:r>
      <w:r w:rsidRPr="007F7411">
        <w:rPr>
          <w:rFonts w:cs="Times New Roman"/>
          <w:sz w:val="16"/>
        </w:rPr>
        <w:t>, we set forth to determine the thermal expansion behavior of KCaI</w:t>
      </w:r>
      <w:r w:rsidRPr="007F7411">
        <w:rPr>
          <w:rFonts w:cs="Times New Roman"/>
          <w:sz w:val="16"/>
          <w:vertAlign w:val="subscript"/>
        </w:rPr>
        <w:t>3</w:t>
      </w:r>
      <w:r w:rsidRPr="007F7411">
        <w:rPr>
          <w:rFonts w:cs="Times New Roman"/>
          <w:sz w:val="16"/>
        </w:rPr>
        <w:t xml:space="preserve"> using </w:t>
      </w:r>
      <w:r w:rsidRPr="007F7411">
        <w:rPr>
          <w:rFonts w:cs="Times New Roman"/>
          <w:i/>
          <w:sz w:val="16"/>
        </w:rPr>
        <w:t>in-situ</w:t>
      </w:r>
      <w:r w:rsidRPr="007F7411">
        <w:rPr>
          <w:rFonts w:cs="Times New Roman"/>
          <w:sz w:val="16"/>
        </w:rPr>
        <w:t xml:space="preserve"> </w:t>
      </w:r>
      <w:proofErr w:type="gramStart"/>
      <w:r w:rsidRPr="007F7411">
        <w:rPr>
          <w:rFonts w:cs="Times New Roman"/>
          <w:sz w:val="16"/>
        </w:rPr>
        <w:t>high temperature</w:t>
      </w:r>
      <w:proofErr w:type="gramEnd"/>
      <w:r w:rsidRPr="007F7411">
        <w:rPr>
          <w:rFonts w:cs="Times New Roman"/>
          <w:sz w:val="16"/>
        </w:rPr>
        <w:t xml:space="preserve"> X-ray diffraction (HTXRD) in an effort to further understand the magnitude of the mismatch. </w:t>
      </w:r>
      <w:r w:rsidR="00363512" w:rsidRPr="007F7411">
        <w:rPr>
          <w:rFonts w:cs="Times New Roman"/>
          <w:sz w:val="16"/>
        </w:rPr>
        <w:t xml:space="preserve">We examine </w:t>
      </w:r>
      <w:r w:rsidR="00FE22A8" w:rsidRPr="007F7411">
        <w:rPr>
          <w:rFonts w:cs="Times New Roman"/>
          <w:sz w:val="16"/>
        </w:rPr>
        <w:t>KCaI</w:t>
      </w:r>
      <w:r w:rsidR="00FE22A8" w:rsidRPr="007F7411">
        <w:rPr>
          <w:rFonts w:cs="Times New Roman"/>
          <w:sz w:val="16"/>
          <w:vertAlign w:val="subscript"/>
        </w:rPr>
        <w:t>3</w:t>
      </w:r>
      <w:r w:rsidR="00FE22A8" w:rsidRPr="007F7411">
        <w:rPr>
          <w:rFonts w:cs="Times New Roman"/>
          <w:sz w:val="16"/>
        </w:rPr>
        <w:t xml:space="preserve"> crystals with and without Eu dopant atoms as previous work has shown KCaI</w:t>
      </w:r>
      <w:r w:rsidR="00FE22A8" w:rsidRPr="007F7411">
        <w:rPr>
          <w:rFonts w:cs="Times New Roman"/>
          <w:sz w:val="16"/>
          <w:vertAlign w:val="subscript"/>
        </w:rPr>
        <w:t>3</w:t>
      </w:r>
      <w:r w:rsidR="00FE22A8" w:rsidRPr="007F7411">
        <w:rPr>
          <w:rFonts w:cs="Times New Roman"/>
          <w:sz w:val="16"/>
        </w:rPr>
        <w:t xml:space="preserve"> crystals are more prone to cracking as the europium concentration is increased </w:t>
      </w:r>
      <w:r w:rsidR="000E66EA" w:rsidRPr="007F7411">
        <w:rPr>
          <w:rFonts w:cs="Times New Roman"/>
          <w:noProof/>
          <w:sz w:val="16"/>
          <w:vertAlign w:val="superscript"/>
        </w:rPr>
        <w:t>7</w:t>
      </w:r>
      <w:r w:rsidR="00FE22A8" w:rsidRPr="007F7411">
        <w:rPr>
          <w:rFonts w:cs="Times New Roman"/>
          <w:sz w:val="16"/>
        </w:rPr>
        <w:t xml:space="preserve">.  </w:t>
      </w:r>
      <w:r w:rsidRPr="007F7411">
        <w:rPr>
          <w:rFonts w:cs="Times New Roman"/>
          <w:sz w:val="16"/>
        </w:rPr>
        <w:t>Furthermore, we have instituted the use of back reflection Laue measurements on the cleaved surface in KCaI</w:t>
      </w:r>
      <w:r w:rsidRPr="007F7411">
        <w:rPr>
          <w:rFonts w:cs="Times New Roman"/>
          <w:sz w:val="16"/>
          <w:vertAlign w:val="subscript"/>
        </w:rPr>
        <w:t>3</w:t>
      </w:r>
      <w:r w:rsidRPr="007F7411">
        <w:rPr>
          <w:rFonts w:cs="Times New Roman"/>
          <w:sz w:val="16"/>
        </w:rPr>
        <w:t xml:space="preserve"> to determine its relationship with the crystallographic unit cell. </w:t>
      </w:r>
    </w:p>
    <w:p w14:paraId="6FE2974F" w14:textId="53035B63" w:rsidR="007650D0" w:rsidRPr="007F7411" w:rsidRDefault="007650D0" w:rsidP="000B0FC8">
      <w:pPr>
        <w:spacing w:after="120" w:line="480" w:lineRule="auto"/>
        <w:jc w:val="both"/>
        <w:rPr>
          <w:rFonts w:cs="Times New Roman"/>
          <w:sz w:val="16"/>
        </w:rPr>
      </w:pPr>
      <w:r w:rsidRPr="007F7411">
        <w:rPr>
          <w:rFonts w:cs="Times New Roman"/>
          <w:sz w:val="16"/>
        </w:rPr>
        <w:lastRenderedPageBreak/>
        <w:t xml:space="preserve">Extensive research on the thermal expansion of non-scintillating ternary halide compositions conducted by Meyer </w:t>
      </w:r>
      <w:r w:rsidR="000E66EA" w:rsidRPr="007F7411">
        <w:rPr>
          <w:rFonts w:cs="Times New Roman"/>
          <w:noProof/>
          <w:sz w:val="16"/>
          <w:vertAlign w:val="superscript"/>
        </w:rPr>
        <w:t>8</w:t>
      </w:r>
      <w:r w:rsidR="000E66EA" w:rsidRPr="007F7411">
        <w:rPr>
          <w:rFonts w:cs="Times New Roman"/>
          <w:sz w:val="16"/>
        </w:rPr>
        <w:t xml:space="preserve"> </w:t>
      </w:r>
      <w:r w:rsidRPr="007F7411">
        <w:rPr>
          <w:rFonts w:cs="Times New Roman"/>
          <w:sz w:val="16"/>
        </w:rPr>
        <w:t xml:space="preserve">illustrates the close relationship between thermal expansion and crystal structure. Crystals with layers or chains of connected </w:t>
      </w:r>
      <w:proofErr w:type="spellStart"/>
      <w:r w:rsidRPr="007F7411">
        <w:rPr>
          <w:rFonts w:cs="Times New Roman"/>
          <w:sz w:val="16"/>
        </w:rPr>
        <w:t>polyhedra</w:t>
      </w:r>
      <w:proofErr w:type="spellEnd"/>
      <w:r w:rsidRPr="007F7411">
        <w:rPr>
          <w:rFonts w:cs="Times New Roman"/>
          <w:sz w:val="16"/>
        </w:rPr>
        <w:t xml:space="preserve"> can be highly anisotropic in comparison with those with close-packed structures with primarily isotropic thermal expansion. Thermal expansion of scintillator materials like Ce-doped LaCl</w:t>
      </w:r>
      <w:r w:rsidRPr="007F7411">
        <w:rPr>
          <w:rFonts w:cs="Times New Roman"/>
          <w:sz w:val="16"/>
          <w:vertAlign w:val="subscript"/>
        </w:rPr>
        <w:t xml:space="preserve">3, </w:t>
      </w:r>
      <w:r w:rsidRPr="007F7411">
        <w:rPr>
          <w:rFonts w:cs="Times New Roman"/>
          <w:sz w:val="16"/>
        </w:rPr>
        <w:t>LaBr</w:t>
      </w:r>
      <w:r w:rsidRPr="007F7411">
        <w:rPr>
          <w:rFonts w:cs="Times New Roman"/>
          <w:sz w:val="16"/>
          <w:vertAlign w:val="subscript"/>
        </w:rPr>
        <w:t>3</w:t>
      </w:r>
      <w:r w:rsidRPr="007F7411">
        <w:rPr>
          <w:rFonts w:cs="Times New Roman"/>
          <w:sz w:val="16"/>
        </w:rPr>
        <w:t>, Lu</w:t>
      </w:r>
      <w:r w:rsidR="00506E1C" w:rsidRPr="007F7411">
        <w:rPr>
          <w:rFonts w:cs="Times New Roman"/>
          <w:sz w:val="16"/>
          <w:vertAlign w:val="subscript"/>
        </w:rPr>
        <w:t>2</w:t>
      </w:r>
      <w:r w:rsidRPr="007F7411">
        <w:rPr>
          <w:rFonts w:cs="Times New Roman"/>
          <w:sz w:val="16"/>
        </w:rPr>
        <w:t>SiO</w:t>
      </w:r>
      <w:r w:rsidRPr="007F7411">
        <w:rPr>
          <w:rFonts w:cs="Times New Roman"/>
          <w:sz w:val="16"/>
          <w:vertAlign w:val="subscript"/>
        </w:rPr>
        <w:t xml:space="preserve">5 </w:t>
      </w:r>
      <w:r w:rsidRPr="007F7411">
        <w:rPr>
          <w:rFonts w:cs="Times New Roman"/>
          <w:sz w:val="16"/>
        </w:rPr>
        <w:t>(LSO), Eu-doped SrI</w:t>
      </w:r>
      <w:r w:rsidRPr="007F7411">
        <w:rPr>
          <w:rFonts w:cs="Times New Roman"/>
          <w:sz w:val="16"/>
          <w:vertAlign w:val="subscript"/>
        </w:rPr>
        <w:t xml:space="preserve">2, </w:t>
      </w:r>
      <w:r w:rsidRPr="007F7411">
        <w:rPr>
          <w:rFonts w:cs="Times New Roman"/>
          <w:sz w:val="16"/>
        </w:rPr>
        <w:t>and CsCe</w:t>
      </w:r>
      <w:r w:rsidRPr="007F7411">
        <w:rPr>
          <w:rFonts w:cs="Times New Roman"/>
          <w:sz w:val="16"/>
          <w:vertAlign w:val="subscript"/>
        </w:rPr>
        <w:t>2</w:t>
      </w:r>
      <w:r w:rsidRPr="007F7411">
        <w:rPr>
          <w:rFonts w:cs="Times New Roman"/>
          <w:sz w:val="16"/>
        </w:rPr>
        <w:t>Cl</w:t>
      </w:r>
      <w:r w:rsidRPr="007F7411">
        <w:rPr>
          <w:rFonts w:cs="Times New Roman"/>
          <w:sz w:val="16"/>
          <w:vertAlign w:val="subscript"/>
        </w:rPr>
        <w:t>7</w:t>
      </w:r>
      <w:r w:rsidRPr="007F7411">
        <w:rPr>
          <w:rFonts w:cs="Times New Roman"/>
          <w:sz w:val="16"/>
        </w:rPr>
        <w:t xml:space="preserve"> have also been investigated </w:t>
      </w:r>
      <w:r w:rsidR="000E66EA" w:rsidRPr="007F7411">
        <w:rPr>
          <w:rFonts w:cs="Times New Roman"/>
          <w:noProof/>
          <w:sz w:val="16"/>
          <w:vertAlign w:val="superscript"/>
        </w:rPr>
        <w:t>9</w:t>
      </w:r>
      <w:r w:rsidRPr="007F7411">
        <w:rPr>
          <w:rFonts w:cs="Times New Roman"/>
          <w:noProof/>
          <w:sz w:val="16"/>
          <w:vertAlign w:val="superscript"/>
        </w:rPr>
        <w:t>-</w:t>
      </w:r>
      <w:r w:rsidR="000E66EA" w:rsidRPr="007F7411">
        <w:rPr>
          <w:rFonts w:cs="Times New Roman"/>
          <w:noProof/>
          <w:sz w:val="16"/>
          <w:vertAlign w:val="superscript"/>
        </w:rPr>
        <w:t>12</w:t>
      </w:r>
      <w:r w:rsidRPr="007F7411">
        <w:rPr>
          <w:rFonts w:cs="Times New Roman"/>
          <w:sz w:val="16"/>
        </w:rPr>
        <w:t>. For each material thermal expansion was determined to be highly anisotropic and</w:t>
      </w:r>
      <w:r w:rsidR="00044258" w:rsidRPr="007F7411">
        <w:rPr>
          <w:rFonts w:cs="Times New Roman"/>
          <w:sz w:val="16"/>
        </w:rPr>
        <w:t>,</w:t>
      </w:r>
      <w:r w:rsidRPr="007F7411">
        <w:rPr>
          <w:rFonts w:cs="Times New Roman"/>
          <w:sz w:val="16"/>
        </w:rPr>
        <w:t xml:space="preserve"> for LSO crystals, the expansion along the </w:t>
      </w:r>
      <w:r w:rsidRPr="007F7411">
        <w:rPr>
          <w:rFonts w:cs="Times New Roman"/>
          <w:i/>
          <w:sz w:val="16"/>
        </w:rPr>
        <w:t>b</w:t>
      </w:r>
      <w:r w:rsidRPr="007F7411">
        <w:rPr>
          <w:rFonts w:cs="Times New Roman"/>
          <w:sz w:val="16"/>
        </w:rPr>
        <w:t xml:space="preserve"> and </w:t>
      </w:r>
      <w:r w:rsidRPr="007F7411">
        <w:rPr>
          <w:rFonts w:cs="Times New Roman"/>
          <w:i/>
          <w:sz w:val="16"/>
        </w:rPr>
        <w:t>c</w:t>
      </w:r>
      <w:r w:rsidRPr="007F7411">
        <w:rPr>
          <w:rFonts w:cs="Times New Roman"/>
          <w:sz w:val="16"/>
        </w:rPr>
        <w:t xml:space="preserve"> axes is 5-10 times greater than along </w:t>
      </w:r>
      <w:proofErr w:type="gramStart"/>
      <w:r w:rsidRPr="007F7411">
        <w:rPr>
          <w:rFonts w:cs="Times New Roman"/>
          <w:sz w:val="16"/>
        </w:rPr>
        <w:t xml:space="preserve">the </w:t>
      </w:r>
      <w:r w:rsidRPr="007F7411">
        <w:rPr>
          <w:rFonts w:cs="Times New Roman"/>
          <w:i/>
          <w:sz w:val="16"/>
        </w:rPr>
        <w:t>a</w:t>
      </w:r>
      <w:proofErr w:type="gramEnd"/>
      <w:r w:rsidRPr="007F7411">
        <w:rPr>
          <w:rFonts w:cs="Times New Roman"/>
          <w:sz w:val="16"/>
        </w:rPr>
        <w:t xml:space="preserve"> axis</w:t>
      </w:r>
      <w:r w:rsidR="00307D9A" w:rsidRPr="007F7411">
        <w:rPr>
          <w:rFonts w:cs="Times New Roman"/>
          <w:sz w:val="16"/>
        </w:rPr>
        <w:t>,</w:t>
      </w:r>
      <w:r w:rsidRPr="007F7411">
        <w:rPr>
          <w:rFonts w:cs="Times New Roman"/>
          <w:sz w:val="16"/>
        </w:rPr>
        <w:t xml:space="preserve"> which requires an optimal orientation for growth relative to a furnace’s thermal profile. </w:t>
      </w:r>
    </w:p>
    <w:p w14:paraId="62D398E0" w14:textId="77777777" w:rsidR="007650D0" w:rsidRPr="007F7411" w:rsidRDefault="007650D0" w:rsidP="000B0FC8">
      <w:pPr>
        <w:spacing w:after="120" w:line="480" w:lineRule="auto"/>
        <w:jc w:val="both"/>
        <w:rPr>
          <w:rFonts w:cs="Times New Roman"/>
          <w:sz w:val="28"/>
          <w:vertAlign w:val="subscript"/>
        </w:rPr>
      </w:pPr>
      <w:r w:rsidRPr="007F7411">
        <w:rPr>
          <w:rFonts w:cs="Times New Roman"/>
          <w:sz w:val="16"/>
        </w:rPr>
        <w:t>For the orthorhombic structure, since</w:t>
      </w:r>
      <w:r w:rsidR="00AC501B" w:rsidRPr="007F7411">
        <w:rPr>
          <w:rFonts w:cs="Times New Roman"/>
          <w:sz w:val="16"/>
        </w:rPr>
        <w:t xml:space="preserve"> lattice parameters</w:t>
      </w:r>
      <w:r w:rsidRPr="007F7411">
        <w:rPr>
          <w:rFonts w:cs="Times New Roman"/>
          <w:sz w:val="16"/>
        </w:rPr>
        <w:t xml:space="preserve"> a ≠ b ≠ c, the deformation of the unit cell is described by 3 independent terms of a symmetrically polar tensor of the second rank (α</w:t>
      </w:r>
      <w:proofErr w:type="spellStart"/>
      <w:r w:rsidRPr="007F7411">
        <w:rPr>
          <w:rFonts w:cs="Times New Roman"/>
          <w:sz w:val="16"/>
          <w:vertAlign w:val="subscript"/>
        </w:rPr>
        <w:t>ij</w:t>
      </w:r>
      <w:proofErr w:type="spellEnd"/>
      <w:r w:rsidRPr="007F7411">
        <w:rPr>
          <w:rFonts w:cs="Times New Roman"/>
          <w:sz w:val="16"/>
        </w:rPr>
        <w:t>), namely α</w:t>
      </w:r>
      <w:r w:rsidRPr="007F7411">
        <w:rPr>
          <w:rFonts w:cs="Times New Roman"/>
          <w:sz w:val="16"/>
          <w:vertAlign w:val="subscript"/>
        </w:rPr>
        <w:t>11</w:t>
      </w:r>
      <w:r w:rsidRPr="007F7411">
        <w:rPr>
          <w:rFonts w:cs="Times New Roman"/>
          <w:sz w:val="16"/>
        </w:rPr>
        <w:t>, α</w:t>
      </w:r>
      <w:r w:rsidRPr="007F7411">
        <w:rPr>
          <w:rFonts w:cs="Times New Roman"/>
          <w:sz w:val="16"/>
          <w:vertAlign w:val="subscript"/>
        </w:rPr>
        <w:t>22</w:t>
      </w:r>
      <w:r w:rsidRPr="007F7411">
        <w:rPr>
          <w:rFonts w:cs="Times New Roman"/>
          <w:sz w:val="16"/>
        </w:rPr>
        <w:t>, and α</w:t>
      </w:r>
      <w:r w:rsidRPr="007F7411">
        <w:rPr>
          <w:rFonts w:cs="Times New Roman"/>
          <w:sz w:val="16"/>
          <w:vertAlign w:val="subscript"/>
        </w:rPr>
        <w:t>33</w:t>
      </w:r>
      <w:r w:rsidRPr="007F7411">
        <w:rPr>
          <w:rFonts w:cs="Times New Roman"/>
          <w:sz w:val="16"/>
        </w:rPr>
        <w:t xml:space="preserve"> representing the linear coefficients of thermal expansion </w:t>
      </w:r>
      <w:r w:rsidR="000E66EA" w:rsidRPr="007F7411">
        <w:rPr>
          <w:rFonts w:cs="Times New Roman"/>
          <w:noProof/>
          <w:sz w:val="16"/>
          <w:vertAlign w:val="superscript"/>
        </w:rPr>
        <w:t>13</w:t>
      </w:r>
      <w:r w:rsidRPr="007F7411">
        <w:rPr>
          <w:rFonts w:cs="Times New Roman"/>
          <w:sz w:val="16"/>
        </w:rPr>
        <w:t xml:space="preserve">. If we choose the Cartesian coordinates as parallel to the </w:t>
      </w:r>
      <w:r w:rsidRPr="007F7411">
        <w:rPr>
          <w:rFonts w:cs="Times New Roman"/>
          <w:i/>
          <w:sz w:val="16"/>
        </w:rPr>
        <w:t>a, b,</w:t>
      </w:r>
      <w:r w:rsidRPr="007F7411">
        <w:rPr>
          <w:rFonts w:cs="Times New Roman"/>
          <w:sz w:val="16"/>
        </w:rPr>
        <w:t xml:space="preserve"> and </w:t>
      </w:r>
      <w:r w:rsidRPr="007F7411">
        <w:rPr>
          <w:rFonts w:cs="Times New Roman"/>
          <w:i/>
          <w:sz w:val="16"/>
        </w:rPr>
        <w:t>c</w:t>
      </w:r>
      <w:r w:rsidRPr="007F7411">
        <w:rPr>
          <w:rFonts w:cs="Times New Roman"/>
          <w:sz w:val="16"/>
        </w:rPr>
        <w:t xml:space="preserve"> axes of the unit cell, then α</w:t>
      </w:r>
      <w:r w:rsidRPr="007F7411">
        <w:rPr>
          <w:rFonts w:cs="Times New Roman"/>
          <w:sz w:val="16"/>
          <w:vertAlign w:val="subscript"/>
        </w:rPr>
        <w:t>11</w:t>
      </w:r>
      <w:r w:rsidRPr="007F7411">
        <w:rPr>
          <w:rFonts w:cs="Times New Roman"/>
          <w:sz w:val="16"/>
        </w:rPr>
        <w:t>, α</w:t>
      </w:r>
      <w:r w:rsidRPr="007F7411">
        <w:rPr>
          <w:rFonts w:cs="Times New Roman"/>
          <w:sz w:val="16"/>
          <w:vertAlign w:val="subscript"/>
        </w:rPr>
        <w:t>22</w:t>
      </w:r>
      <w:r w:rsidRPr="007F7411">
        <w:rPr>
          <w:rFonts w:cs="Times New Roman"/>
          <w:sz w:val="16"/>
        </w:rPr>
        <w:t>, and α</w:t>
      </w:r>
      <w:r w:rsidRPr="007F7411">
        <w:rPr>
          <w:rFonts w:cs="Times New Roman"/>
          <w:sz w:val="16"/>
          <w:vertAlign w:val="subscript"/>
        </w:rPr>
        <w:t xml:space="preserve">33 </w:t>
      </w:r>
      <w:r w:rsidRPr="007F7411">
        <w:rPr>
          <w:rFonts w:cs="Times New Roman"/>
          <w:sz w:val="16"/>
        </w:rPr>
        <w:t>= α</w:t>
      </w:r>
      <w:r w:rsidRPr="007F7411">
        <w:rPr>
          <w:rFonts w:cs="Times New Roman"/>
          <w:sz w:val="16"/>
          <w:vertAlign w:val="subscript"/>
        </w:rPr>
        <w:t>a</w:t>
      </w:r>
      <w:r w:rsidRPr="007F7411">
        <w:rPr>
          <w:rFonts w:cs="Times New Roman"/>
          <w:sz w:val="16"/>
        </w:rPr>
        <w:t>, α</w:t>
      </w:r>
      <w:r w:rsidRPr="007F7411">
        <w:rPr>
          <w:rFonts w:cs="Times New Roman"/>
          <w:sz w:val="16"/>
          <w:vertAlign w:val="subscript"/>
        </w:rPr>
        <w:t>b</w:t>
      </w:r>
      <w:r w:rsidRPr="007F7411">
        <w:rPr>
          <w:rFonts w:cs="Times New Roman"/>
          <w:sz w:val="16"/>
        </w:rPr>
        <w:t>, and α</w:t>
      </w:r>
      <w:r w:rsidRPr="007F7411">
        <w:rPr>
          <w:rFonts w:cs="Times New Roman"/>
          <w:sz w:val="16"/>
          <w:vertAlign w:val="subscript"/>
        </w:rPr>
        <w:t>c</w:t>
      </w:r>
      <w:r w:rsidRPr="007F7411">
        <w:rPr>
          <w:rFonts w:cs="Times New Roman"/>
          <w:sz w:val="16"/>
        </w:rPr>
        <w:t xml:space="preserve">. The volume expansion coefficient, </w:t>
      </w:r>
      <w:r w:rsidR="00AC501B" w:rsidRPr="007F7411">
        <w:rPr>
          <w:rFonts w:ascii="Cambria" w:hAnsi="Cambria" w:cs="Times New Roman"/>
          <w:sz w:val="16"/>
        </w:rPr>
        <w:t>α</w:t>
      </w:r>
      <w:r w:rsidR="00AC501B" w:rsidRPr="007F7411">
        <w:rPr>
          <w:rFonts w:cs="Times New Roman"/>
          <w:sz w:val="16"/>
          <w:vertAlign w:val="subscript"/>
        </w:rPr>
        <w:t>V</w:t>
      </w:r>
      <w:r w:rsidR="00AC501B" w:rsidRPr="007F7411">
        <w:rPr>
          <w:rFonts w:cs="Times New Roman"/>
          <w:sz w:val="16"/>
        </w:rPr>
        <w:t>,</w:t>
      </w:r>
      <w:r w:rsidRPr="007F7411">
        <w:rPr>
          <w:rFonts w:cs="Times New Roman"/>
          <w:sz w:val="16"/>
        </w:rPr>
        <w:t xml:space="preserve"> is then:</w:t>
      </w:r>
    </w:p>
    <w:p w14:paraId="6A9CA7DB" w14:textId="77777777" w:rsidR="007650D0" w:rsidRPr="007F7411" w:rsidRDefault="007F7411" w:rsidP="000B0FC8">
      <w:pPr>
        <w:spacing w:after="120" w:line="480" w:lineRule="auto"/>
        <w:jc w:val="both"/>
        <w:rPr>
          <w:rFonts w:cs="Times New Roman"/>
        </w:rPr>
      </w:pPr>
      <m:oMath>
        <m:sSub>
          <m:sSubPr>
            <m:ctrlPr>
              <w:rPr>
                <w:rFonts w:ascii="Cambria Math" w:hAnsi="Cambria Math" w:cs="Times New Roman"/>
                <w:i/>
                <w:sz w:val="24"/>
              </w:rPr>
            </m:ctrlPr>
          </m:sSubPr>
          <m:e>
            <m:r>
              <w:rPr>
                <w:rFonts w:ascii="Cambria Math" w:hAnsi="Cambria Math" w:cs="Times New Roman"/>
                <w:sz w:val="24"/>
              </w:rPr>
              <m:t>α</m:t>
            </m:r>
          </m:e>
          <m:sub>
            <m:r>
              <w:rPr>
                <w:rFonts w:ascii="Cambria Math" w:hAnsi="Cambria Math" w:cs="Times New Roman"/>
                <w:sz w:val="24"/>
              </w:rPr>
              <m:t>V</m:t>
            </m:r>
          </m:sub>
        </m:sSub>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V</m:t>
            </m:r>
          </m:den>
        </m:f>
        <m:f>
          <m:fPr>
            <m:ctrlPr>
              <w:rPr>
                <w:rFonts w:ascii="Cambria Math" w:hAnsi="Cambria Math" w:cs="Times New Roman"/>
                <w:i/>
                <w:sz w:val="24"/>
              </w:rPr>
            </m:ctrlPr>
          </m:fPr>
          <m:num>
            <m:r>
              <w:rPr>
                <w:rFonts w:ascii="Cambria Math" w:hAnsi="Cambria Math" w:cs="Times New Roman"/>
                <w:sz w:val="24"/>
              </w:rPr>
              <m:t>∆V</m:t>
            </m:r>
          </m:num>
          <m:den>
            <m:r>
              <w:rPr>
                <w:rFonts w:ascii="Cambria Math" w:hAnsi="Cambria Math" w:cs="Times New Roman"/>
                <w:sz w:val="24"/>
              </w:rPr>
              <m:t>∆T</m:t>
            </m:r>
          </m:den>
        </m:f>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α</m:t>
            </m:r>
          </m:e>
          <m:sub>
            <m:r>
              <w:rPr>
                <w:rFonts w:ascii="Cambria Math" w:hAnsi="Cambria Math" w:cs="Times New Roman"/>
                <w:sz w:val="24"/>
              </w:rPr>
              <m:t>a</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α</m:t>
            </m:r>
          </m:e>
          <m:sub>
            <m:r>
              <w:rPr>
                <w:rFonts w:ascii="Cambria Math" w:hAnsi="Cambria Math" w:cs="Times New Roman"/>
                <w:sz w:val="24"/>
              </w:rPr>
              <m:t>b</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α</m:t>
            </m:r>
          </m:e>
          <m:sub>
            <m:r>
              <w:rPr>
                <w:rFonts w:ascii="Cambria Math" w:hAnsi="Cambria Math" w:cs="Times New Roman"/>
                <w:sz w:val="24"/>
              </w:rPr>
              <m:t>c</m:t>
            </m:r>
          </m:sub>
        </m:sSub>
      </m:oMath>
      <w:r w:rsidR="00816137" w:rsidRPr="007F7411">
        <w:rPr>
          <w:rFonts w:eastAsiaTheme="minorEastAsia" w:cs="Times New Roman"/>
          <w:sz w:val="24"/>
        </w:rPr>
        <w:t xml:space="preserve">= </w:t>
      </w:r>
      <w:r w:rsidR="007650D0" w:rsidRPr="007F7411">
        <w:rPr>
          <w:rFonts w:cs="Times New Roman"/>
        </w:rPr>
        <w:t>trace (α</w:t>
      </w:r>
      <w:proofErr w:type="spellStart"/>
      <w:r w:rsidR="007650D0" w:rsidRPr="007F7411">
        <w:rPr>
          <w:rFonts w:cs="Times New Roman"/>
          <w:vertAlign w:val="subscript"/>
        </w:rPr>
        <w:t>ij</w:t>
      </w:r>
      <w:proofErr w:type="spellEnd"/>
      <w:r w:rsidR="007650D0" w:rsidRPr="007F7411">
        <w:rPr>
          <w:rFonts w:cs="Times New Roman"/>
        </w:rPr>
        <w:t>)</w:t>
      </w:r>
    </w:p>
    <w:p w14:paraId="16E07EA3" w14:textId="77777777" w:rsidR="007650D0" w:rsidRPr="007F7411" w:rsidRDefault="007650D0" w:rsidP="000B0FC8">
      <w:pPr>
        <w:spacing w:after="120" w:line="480" w:lineRule="auto"/>
        <w:jc w:val="both"/>
        <w:rPr>
          <w:rFonts w:cs="Times New Roman"/>
          <w:sz w:val="16"/>
          <w:szCs w:val="16"/>
        </w:rPr>
      </w:pPr>
      <w:r w:rsidRPr="007F7411">
        <w:rPr>
          <w:rFonts w:cs="Times New Roman"/>
          <w:sz w:val="16"/>
          <w:szCs w:val="16"/>
        </w:rPr>
        <w:t xml:space="preserve">In this manuscript, the average volume expansion coefficient is denoted as </w:t>
      </w:r>
      <w:proofErr w:type="spellStart"/>
      <w:r w:rsidRPr="007F7411">
        <w:rPr>
          <w:rFonts w:cs="Times New Roman"/>
          <w:sz w:val="16"/>
          <w:szCs w:val="16"/>
        </w:rPr>
        <w:t>ᾱ</w:t>
      </w:r>
      <w:r w:rsidRPr="007F7411">
        <w:rPr>
          <w:rFonts w:cs="Times New Roman"/>
          <w:sz w:val="16"/>
          <w:szCs w:val="16"/>
          <w:vertAlign w:val="subscript"/>
        </w:rPr>
        <w:t>v</w:t>
      </w:r>
      <w:proofErr w:type="spellEnd"/>
      <w:r w:rsidRPr="007F7411">
        <w:rPr>
          <w:rFonts w:cs="Times New Roman"/>
          <w:sz w:val="16"/>
          <w:szCs w:val="16"/>
        </w:rPr>
        <w:t>.</w:t>
      </w:r>
    </w:p>
    <w:p w14:paraId="3D66F347" w14:textId="77777777" w:rsidR="007650D0" w:rsidRPr="007F7411" w:rsidRDefault="00AB2648" w:rsidP="00AB2648">
      <w:pPr>
        <w:keepNext/>
        <w:spacing w:after="120" w:line="480" w:lineRule="auto"/>
        <w:jc w:val="center"/>
      </w:pPr>
      <w:r w:rsidRPr="007F7411">
        <w:rPr>
          <w:noProof/>
        </w:rPr>
        <w:drawing>
          <wp:inline distT="0" distB="0" distL="0" distR="0" wp14:anchorId="4F55DA81" wp14:editId="2BAC693F">
            <wp:extent cx="3568700" cy="3027545"/>
            <wp:effectExtent l="0" t="0" r="0" b="1905"/>
            <wp:docPr id="2" name="Picture 2" descr="C:\Users\Matthew\AppData\Local\Microsoft\Windows\INetCache\Content.Word\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hew\AppData\Local\Microsoft\Windows\INetCache\Content.Word\Fig1.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69424" cy="3028159"/>
                    </a:xfrm>
                    <a:prstGeom prst="rect">
                      <a:avLst/>
                    </a:prstGeom>
                    <a:noFill/>
                    <a:ln>
                      <a:noFill/>
                    </a:ln>
                  </pic:spPr>
                </pic:pic>
              </a:graphicData>
            </a:graphic>
          </wp:inline>
        </w:drawing>
      </w:r>
    </w:p>
    <w:p w14:paraId="318FD03F" w14:textId="77777777" w:rsidR="007650D0" w:rsidRPr="007F7411" w:rsidRDefault="007650D0" w:rsidP="000B0FC8">
      <w:pPr>
        <w:pStyle w:val="Caption"/>
        <w:spacing w:line="480" w:lineRule="auto"/>
        <w:jc w:val="both"/>
      </w:pPr>
      <w:bookmarkStart w:id="1" w:name="_Ref448928248"/>
      <w:r w:rsidRPr="007F7411">
        <w:t xml:space="preserve">Figure </w:t>
      </w:r>
      <w:r w:rsidRPr="007F7411">
        <w:rPr>
          <w:noProof/>
        </w:rPr>
        <w:t>1</w:t>
      </w:r>
      <w:bookmarkEnd w:id="1"/>
      <w:r w:rsidRPr="007F7411">
        <w:t>. (a) Projection of the KCaI</w:t>
      </w:r>
      <w:r w:rsidRPr="007F7411">
        <w:rPr>
          <w:vertAlign w:val="subscript"/>
        </w:rPr>
        <w:t>3</w:t>
      </w:r>
      <w:r w:rsidR="007D7E20" w:rsidRPr="007F7411">
        <w:t xml:space="preserve"> structure with</w:t>
      </w:r>
      <w:r w:rsidRPr="007F7411">
        <w:t xml:space="preserve"> CaI</w:t>
      </w:r>
      <w:r w:rsidRPr="007F7411">
        <w:rPr>
          <w:vertAlign w:val="subscript"/>
        </w:rPr>
        <w:t xml:space="preserve">6 </w:t>
      </w:r>
      <w:r w:rsidRPr="007F7411">
        <w:t>octahedra shaded in blue and KI</w:t>
      </w:r>
      <w:r w:rsidRPr="007F7411">
        <w:rPr>
          <w:vertAlign w:val="subscript"/>
        </w:rPr>
        <w:t>8</w:t>
      </w:r>
      <w:r w:rsidRPr="007F7411">
        <w:t xml:space="preserve"> </w:t>
      </w:r>
      <w:proofErr w:type="spellStart"/>
      <w:r w:rsidRPr="007F7411">
        <w:t>polyhedra</w:t>
      </w:r>
      <w:proofErr w:type="spellEnd"/>
      <w:r w:rsidRPr="007F7411">
        <w:t xml:space="preserve"> shaded in purple. (b) Views along the </w:t>
      </w:r>
      <w:r w:rsidRPr="007F7411">
        <w:rPr>
          <w:i/>
        </w:rPr>
        <w:t>c</w:t>
      </w:r>
      <w:r w:rsidRPr="007F7411">
        <w:t xml:space="preserve">-axis and (c) the </w:t>
      </w:r>
      <w:r w:rsidRPr="007F7411">
        <w:rPr>
          <w:i/>
        </w:rPr>
        <w:t>a</w:t>
      </w:r>
      <w:r w:rsidRPr="007F7411">
        <w:t xml:space="preserve">-axis emphasize the wide spacing of the Ca/K layers and (d) the closer spacing of the Ca/K layers when viewed along the </w:t>
      </w:r>
      <w:r w:rsidRPr="007F7411">
        <w:rPr>
          <w:i/>
        </w:rPr>
        <w:t>b</w:t>
      </w:r>
      <w:r w:rsidRPr="007F7411">
        <w:t xml:space="preserve">-axis. The un-labeled sites are iodine atoms. Illustrations were created using VESTA </w:t>
      </w:r>
      <w:r w:rsidR="000E66EA" w:rsidRPr="007F7411">
        <w:rPr>
          <w:noProof/>
          <w:vertAlign w:val="superscript"/>
        </w:rPr>
        <w:t>14</w:t>
      </w:r>
      <w:r w:rsidRPr="007F7411">
        <w:t>.</w:t>
      </w:r>
    </w:p>
    <w:p w14:paraId="7534D87A" w14:textId="77777777" w:rsidR="007650D0" w:rsidRPr="007F7411" w:rsidRDefault="00AB2648" w:rsidP="00AB2648">
      <w:pPr>
        <w:keepNext/>
        <w:spacing w:line="480" w:lineRule="auto"/>
        <w:jc w:val="center"/>
      </w:pPr>
      <w:r w:rsidRPr="007F7411">
        <w:rPr>
          <w:noProof/>
        </w:rPr>
        <w:lastRenderedPageBreak/>
        <w:drawing>
          <wp:inline distT="0" distB="0" distL="0" distR="0" wp14:anchorId="104E5C53" wp14:editId="293885BD">
            <wp:extent cx="4584700" cy="1415575"/>
            <wp:effectExtent l="0" t="0" r="6350" b="0"/>
            <wp:docPr id="3" name="Picture 3" descr="C:\Users\Matthew\AppData\Local\Microsoft\Windows\INetCache\Content.Word\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thew\AppData\Local\Microsoft\Windows\INetCache\Content.Word\Fig2.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87699" cy="1416501"/>
                    </a:xfrm>
                    <a:prstGeom prst="rect">
                      <a:avLst/>
                    </a:prstGeom>
                    <a:noFill/>
                    <a:ln>
                      <a:noFill/>
                    </a:ln>
                  </pic:spPr>
                </pic:pic>
              </a:graphicData>
            </a:graphic>
          </wp:inline>
        </w:drawing>
      </w:r>
    </w:p>
    <w:p w14:paraId="0761A720" w14:textId="77777777" w:rsidR="007650D0" w:rsidRPr="007F7411" w:rsidRDefault="007650D0" w:rsidP="000B0FC8">
      <w:pPr>
        <w:pStyle w:val="Caption"/>
        <w:spacing w:line="480" w:lineRule="auto"/>
      </w:pPr>
      <w:bookmarkStart w:id="2" w:name="_Ref448934840"/>
      <w:bookmarkStart w:id="3" w:name="_Ref450125911"/>
      <w:r w:rsidRPr="007F7411">
        <w:t xml:space="preserve">Figure </w:t>
      </w:r>
      <w:r w:rsidRPr="007F7411">
        <w:rPr>
          <w:noProof/>
        </w:rPr>
        <w:t>2</w:t>
      </w:r>
      <w:bookmarkEnd w:id="2"/>
      <w:r w:rsidRPr="007F7411">
        <w:t>. A Ø</w:t>
      </w:r>
      <w:r w:rsidR="002C726E" w:rsidRPr="007F7411">
        <w:t>25 mm (</w:t>
      </w:r>
      <w:r w:rsidRPr="007F7411">
        <w:t>1”</w:t>
      </w:r>
      <w:r w:rsidR="002C726E" w:rsidRPr="007F7411">
        <w:t>)</w:t>
      </w:r>
      <w:r w:rsidRPr="007F7411">
        <w:t xml:space="preserve"> boule of KCaI</w:t>
      </w:r>
      <w:proofErr w:type="gramStart"/>
      <w:r w:rsidRPr="007F7411">
        <w:rPr>
          <w:vertAlign w:val="subscript"/>
        </w:rPr>
        <w:t>3</w:t>
      </w:r>
      <w:r w:rsidRPr="007F7411">
        <w:t>:Eu</w:t>
      </w:r>
      <w:proofErr w:type="gramEnd"/>
      <w:r w:rsidRPr="007F7411">
        <w:t xml:space="preserve"> with parallel cleavage inclined to the growth direction indicated by the arrow.</w:t>
      </w:r>
      <w:bookmarkEnd w:id="3"/>
      <w:r w:rsidRPr="007F7411">
        <w:t xml:space="preserve"> </w:t>
      </w:r>
    </w:p>
    <w:p w14:paraId="48553231" w14:textId="77777777" w:rsidR="007650D0" w:rsidRPr="007F7411" w:rsidRDefault="007650D0" w:rsidP="000B0FC8">
      <w:pPr>
        <w:pStyle w:val="Heading3"/>
        <w:spacing w:line="480" w:lineRule="auto"/>
        <w:rPr>
          <w:rFonts w:ascii="Times New Roman" w:eastAsiaTheme="minorHAnsi" w:hAnsi="Times New Roman" w:cstheme="minorBidi"/>
          <w:color w:val="auto"/>
          <w:szCs w:val="16"/>
        </w:rPr>
      </w:pPr>
      <w:r w:rsidRPr="007F7411">
        <w:rPr>
          <w:rFonts w:ascii="Times New Roman" w:eastAsiaTheme="minorHAnsi" w:hAnsi="Times New Roman" w:cstheme="minorBidi"/>
          <w:color w:val="auto"/>
          <w:szCs w:val="16"/>
        </w:rPr>
        <w:t>Experimental</w:t>
      </w:r>
    </w:p>
    <w:p w14:paraId="07736B27" w14:textId="5FCBB842" w:rsidR="00FE22A8" w:rsidRPr="007F7411" w:rsidRDefault="007650D0" w:rsidP="000B0FC8">
      <w:pPr>
        <w:spacing w:after="120" w:line="480" w:lineRule="auto"/>
        <w:jc w:val="both"/>
        <w:rPr>
          <w:rFonts w:cs="Times New Roman"/>
          <w:sz w:val="16"/>
        </w:rPr>
      </w:pPr>
      <w:r w:rsidRPr="007F7411">
        <w:rPr>
          <w:rFonts w:cs="Times New Roman"/>
          <w:sz w:val="16"/>
        </w:rPr>
        <w:t>HTXRD measurements were performed on two samples of KCaI</w:t>
      </w:r>
      <w:r w:rsidRPr="007F7411">
        <w:rPr>
          <w:rFonts w:cs="Times New Roman"/>
          <w:sz w:val="16"/>
          <w:vertAlign w:val="subscript"/>
        </w:rPr>
        <w:t>3</w:t>
      </w:r>
      <w:r w:rsidRPr="007F7411">
        <w:rPr>
          <w:rFonts w:cs="Times New Roman"/>
          <w:sz w:val="16"/>
        </w:rPr>
        <w:t>. Sample 1 contained 1 at% divalent europium (substituting for Ca</w:t>
      </w:r>
      <w:r w:rsidRPr="007F7411">
        <w:rPr>
          <w:rFonts w:cs="Times New Roman"/>
          <w:sz w:val="16"/>
          <w:vertAlign w:val="superscript"/>
        </w:rPr>
        <w:t>2+</w:t>
      </w:r>
      <w:r w:rsidRPr="007F7411">
        <w:rPr>
          <w:rFonts w:cs="Times New Roman"/>
          <w:sz w:val="16"/>
        </w:rPr>
        <w:t xml:space="preserve">) and represented the doped matrix that was found to have desirable scintillation properties. Sample 2 contained no dopant. In this manner, the CTE of both the doped and </w:t>
      </w:r>
      <w:proofErr w:type="spellStart"/>
      <w:r w:rsidRPr="007F7411">
        <w:rPr>
          <w:rFonts w:cs="Times New Roman"/>
          <w:sz w:val="16"/>
        </w:rPr>
        <w:t>undoped</w:t>
      </w:r>
      <w:proofErr w:type="spellEnd"/>
      <w:r w:rsidRPr="007F7411">
        <w:rPr>
          <w:rFonts w:cs="Times New Roman"/>
          <w:sz w:val="16"/>
        </w:rPr>
        <w:t xml:space="preserve"> forms of KCaI</w:t>
      </w:r>
      <w:r w:rsidRPr="007F7411">
        <w:rPr>
          <w:rFonts w:cs="Times New Roman"/>
          <w:sz w:val="16"/>
          <w:vertAlign w:val="subscript"/>
        </w:rPr>
        <w:t>3</w:t>
      </w:r>
      <w:r w:rsidRPr="007F7411">
        <w:rPr>
          <w:rFonts w:cs="Times New Roman"/>
          <w:sz w:val="16"/>
        </w:rPr>
        <w:t xml:space="preserve"> could be examined and compared to determine the effects of the europium dopant atoms in the KCaI</w:t>
      </w:r>
      <w:r w:rsidRPr="007F7411">
        <w:rPr>
          <w:rFonts w:cs="Times New Roman"/>
          <w:sz w:val="16"/>
          <w:vertAlign w:val="subscript"/>
        </w:rPr>
        <w:t>3</w:t>
      </w:r>
      <w:r w:rsidRPr="007F7411">
        <w:rPr>
          <w:rFonts w:cs="Times New Roman"/>
          <w:sz w:val="16"/>
        </w:rPr>
        <w:t xml:space="preserve"> matrix. </w:t>
      </w:r>
    </w:p>
    <w:p w14:paraId="71E2797A" w14:textId="77777777" w:rsidR="007650D0" w:rsidRPr="007F7411" w:rsidRDefault="007650D0" w:rsidP="000B0FC8">
      <w:pPr>
        <w:spacing w:after="120" w:line="480" w:lineRule="auto"/>
        <w:jc w:val="both"/>
        <w:rPr>
          <w:rFonts w:cs="Times New Roman"/>
          <w:sz w:val="16"/>
        </w:rPr>
      </w:pPr>
      <w:r w:rsidRPr="007F7411">
        <w:rPr>
          <w:rFonts w:cs="Times New Roman"/>
          <w:sz w:val="16"/>
        </w:rPr>
        <w:t>Each sample was prepared from precursor materials KI, CaI</w:t>
      </w:r>
      <w:r w:rsidRPr="007F7411">
        <w:rPr>
          <w:rFonts w:cs="Times New Roman"/>
          <w:sz w:val="16"/>
          <w:vertAlign w:val="subscript"/>
        </w:rPr>
        <w:t>2</w:t>
      </w:r>
      <w:r w:rsidRPr="007F7411">
        <w:rPr>
          <w:rFonts w:cs="Times New Roman"/>
          <w:sz w:val="16"/>
        </w:rPr>
        <w:t xml:space="preserve"> and EuI</w:t>
      </w:r>
      <w:r w:rsidRPr="007F7411">
        <w:rPr>
          <w:rFonts w:cs="Times New Roman"/>
          <w:sz w:val="16"/>
          <w:vertAlign w:val="subscript"/>
        </w:rPr>
        <w:t>2</w:t>
      </w:r>
      <w:r w:rsidRPr="007F7411">
        <w:rPr>
          <w:rFonts w:cs="Times New Roman"/>
          <w:sz w:val="16"/>
        </w:rPr>
        <w:t>, all anhydrous in beaded form with 99.99% or better purity from a trace metals basis</w:t>
      </w:r>
      <w:r w:rsidR="00075878" w:rsidRPr="007F7411">
        <w:rPr>
          <w:rFonts w:cs="Times New Roman"/>
          <w:sz w:val="16"/>
        </w:rPr>
        <w:t xml:space="preserve"> and </w:t>
      </w:r>
      <w:r w:rsidR="00155F96" w:rsidRPr="007F7411">
        <w:rPr>
          <w:rFonts w:cs="Times New Roman"/>
          <w:sz w:val="16"/>
        </w:rPr>
        <w:t xml:space="preserve">were purchased from </w:t>
      </w:r>
      <w:r w:rsidR="00075878" w:rsidRPr="007F7411">
        <w:rPr>
          <w:rFonts w:cs="Times New Roman"/>
          <w:sz w:val="16"/>
        </w:rPr>
        <w:t xml:space="preserve">APL Engineered Materials Inc. </w:t>
      </w:r>
      <w:r w:rsidRPr="007F7411">
        <w:rPr>
          <w:rFonts w:cs="Times New Roman"/>
          <w:sz w:val="16"/>
        </w:rPr>
        <w:t>A 1:0.99:0.01 molar ratio of KI, CaI</w:t>
      </w:r>
      <w:r w:rsidRPr="007F7411">
        <w:rPr>
          <w:rFonts w:cs="Times New Roman"/>
          <w:sz w:val="16"/>
          <w:vertAlign w:val="subscript"/>
        </w:rPr>
        <w:t>2</w:t>
      </w:r>
      <w:r w:rsidRPr="007F7411">
        <w:rPr>
          <w:rFonts w:cs="Times New Roman"/>
          <w:sz w:val="16"/>
        </w:rPr>
        <w:t>, and EuI</w:t>
      </w:r>
      <w:r w:rsidRPr="007F7411">
        <w:rPr>
          <w:rFonts w:cs="Times New Roman"/>
          <w:sz w:val="16"/>
        </w:rPr>
        <w:softHyphen/>
      </w:r>
      <w:r w:rsidRPr="007F7411">
        <w:rPr>
          <w:rFonts w:cs="Times New Roman"/>
          <w:sz w:val="16"/>
          <w:vertAlign w:val="subscript"/>
        </w:rPr>
        <w:t>2</w:t>
      </w:r>
      <w:r w:rsidRPr="007F7411">
        <w:rPr>
          <w:rFonts w:cs="Times New Roman"/>
          <w:sz w:val="16"/>
        </w:rPr>
        <w:t xml:space="preserve"> was used for Sample 1 and stoichiometric mixtures of KI and CaI</w:t>
      </w:r>
      <w:r w:rsidRPr="007F7411">
        <w:rPr>
          <w:rFonts w:cs="Times New Roman"/>
          <w:sz w:val="16"/>
          <w:vertAlign w:val="subscript"/>
        </w:rPr>
        <w:t>2</w:t>
      </w:r>
      <w:r w:rsidRPr="007F7411">
        <w:rPr>
          <w:rFonts w:cs="Times New Roman"/>
          <w:sz w:val="16"/>
        </w:rPr>
        <w:t xml:space="preserve"> in a 1:1 molar ratio </w:t>
      </w:r>
      <w:proofErr w:type="gramStart"/>
      <w:r w:rsidRPr="007F7411">
        <w:rPr>
          <w:rFonts w:cs="Times New Roman"/>
          <w:sz w:val="16"/>
        </w:rPr>
        <w:t>were</w:t>
      </w:r>
      <w:proofErr w:type="gramEnd"/>
      <w:r w:rsidRPr="007F7411">
        <w:rPr>
          <w:rFonts w:cs="Times New Roman"/>
          <w:sz w:val="16"/>
        </w:rPr>
        <w:t xml:space="preserve"> used for Sample 2. The mixtures comprising 30-60g total weight were loaded and sealed into fused silica ampoules after heating to </w:t>
      </w:r>
      <w:r w:rsidR="002C726E" w:rsidRPr="007F7411">
        <w:rPr>
          <w:rFonts w:cs="Times New Roman"/>
          <w:sz w:val="16"/>
        </w:rPr>
        <w:t>500 K</w:t>
      </w:r>
      <w:r w:rsidRPr="007F7411">
        <w:rPr>
          <w:rFonts w:cs="Times New Roman"/>
          <w:sz w:val="16"/>
        </w:rPr>
        <w:t xml:space="preserve"> under vacuum for several hours </w:t>
      </w:r>
      <w:proofErr w:type="gramStart"/>
      <w:r w:rsidRPr="007F7411">
        <w:rPr>
          <w:rFonts w:cs="Times New Roman"/>
          <w:sz w:val="16"/>
        </w:rPr>
        <w:t>in order to</w:t>
      </w:r>
      <w:proofErr w:type="gramEnd"/>
      <w:r w:rsidRPr="007F7411">
        <w:rPr>
          <w:rFonts w:cs="Times New Roman"/>
          <w:sz w:val="16"/>
        </w:rPr>
        <w:t xml:space="preserve"> remove any trace moisture or ambient oxygen. Once sealed, the mixtures were heated for 18 hours at </w:t>
      </w:r>
      <w:r w:rsidR="002C726E" w:rsidRPr="007F7411">
        <w:rPr>
          <w:rFonts w:cs="Times New Roman"/>
          <w:sz w:val="16"/>
        </w:rPr>
        <w:t>1073 K</w:t>
      </w:r>
      <w:r w:rsidRPr="007F7411">
        <w:rPr>
          <w:rFonts w:cs="Times New Roman"/>
          <w:sz w:val="16"/>
        </w:rPr>
        <w:t xml:space="preserve"> to melt and homogenize the composition and then directionally solidified into a single crystal using a two-zone vertical Bridgman furnace and a randomly oriented self-seed. A pulling rate of 0.5</w:t>
      </w:r>
      <w:r w:rsidR="002C726E" w:rsidRPr="007F7411">
        <w:rPr>
          <w:rFonts w:cs="Times New Roman"/>
          <w:sz w:val="16"/>
        </w:rPr>
        <w:t xml:space="preserve"> </w:t>
      </w:r>
      <w:r w:rsidRPr="007F7411">
        <w:rPr>
          <w:rFonts w:cs="Times New Roman"/>
          <w:sz w:val="16"/>
        </w:rPr>
        <w:t>mm/h, gradient of ≈25</w:t>
      </w:r>
      <w:r w:rsidR="002C726E" w:rsidRPr="007F7411">
        <w:rPr>
          <w:rFonts w:cs="Times New Roman"/>
          <w:sz w:val="16"/>
        </w:rPr>
        <w:t xml:space="preserve"> K</w:t>
      </w:r>
      <w:r w:rsidRPr="007F7411">
        <w:rPr>
          <w:rFonts w:cs="Times New Roman"/>
          <w:sz w:val="16"/>
        </w:rPr>
        <w:t>/cm in the solidification zone were used during growth and a cooling rate of 5</w:t>
      </w:r>
      <w:r w:rsidR="002C726E" w:rsidRPr="007F7411">
        <w:rPr>
          <w:rFonts w:cs="Times New Roman"/>
          <w:sz w:val="16"/>
        </w:rPr>
        <w:t xml:space="preserve"> K</w:t>
      </w:r>
      <w:r w:rsidRPr="007F7411">
        <w:rPr>
          <w:rFonts w:cs="Times New Roman"/>
          <w:sz w:val="16"/>
        </w:rPr>
        <w:t xml:space="preserve">/h was used. The resultant single crystals were crack and inclusion free, water clear and colorless for the </w:t>
      </w:r>
      <w:proofErr w:type="spellStart"/>
      <w:r w:rsidRPr="007F7411">
        <w:rPr>
          <w:rFonts w:cs="Times New Roman"/>
          <w:sz w:val="16"/>
        </w:rPr>
        <w:t>undoped</w:t>
      </w:r>
      <w:proofErr w:type="spellEnd"/>
      <w:r w:rsidRPr="007F7411">
        <w:rPr>
          <w:rFonts w:cs="Times New Roman"/>
          <w:sz w:val="16"/>
        </w:rPr>
        <w:t xml:space="preserve"> KCaI</w:t>
      </w:r>
      <w:r w:rsidRPr="007F7411">
        <w:rPr>
          <w:rFonts w:cs="Times New Roman"/>
          <w:sz w:val="16"/>
          <w:vertAlign w:val="subscript"/>
        </w:rPr>
        <w:t>3</w:t>
      </w:r>
      <w:r w:rsidRPr="007F7411">
        <w:rPr>
          <w:rFonts w:cs="Times New Roman"/>
          <w:sz w:val="16"/>
        </w:rPr>
        <w:t xml:space="preserve"> sample, and slightly yellow-green tinted for the doped sample. More detailed information regarding the crystal growth apparatus can be found in </w:t>
      </w:r>
      <w:r w:rsidRPr="007F7411">
        <w:rPr>
          <w:rFonts w:cs="Times New Roman"/>
          <w:noProof/>
          <w:sz w:val="16"/>
          <w:vertAlign w:val="superscript"/>
        </w:rPr>
        <w:t>1,5</w:t>
      </w:r>
      <w:r w:rsidRPr="007F7411">
        <w:rPr>
          <w:rFonts w:cs="Times New Roman"/>
          <w:sz w:val="16"/>
        </w:rPr>
        <w:t>.</w:t>
      </w:r>
    </w:p>
    <w:p w14:paraId="185B3402" w14:textId="1E8CA4EC" w:rsidR="007650D0" w:rsidRPr="007F7411" w:rsidRDefault="007650D0" w:rsidP="000B0FC8">
      <w:pPr>
        <w:spacing w:after="120" w:line="480" w:lineRule="auto"/>
        <w:jc w:val="both"/>
        <w:rPr>
          <w:sz w:val="16"/>
          <w:szCs w:val="16"/>
        </w:rPr>
      </w:pPr>
      <w:r w:rsidRPr="007F7411">
        <w:rPr>
          <w:rFonts w:cs="Times New Roman"/>
          <w:sz w:val="16"/>
        </w:rPr>
        <w:t>Due to the hygroscopic nature of KCaI</w:t>
      </w:r>
      <w:r w:rsidRPr="007F7411">
        <w:rPr>
          <w:rFonts w:cs="Times New Roman"/>
          <w:sz w:val="16"/>
          <w:vertAlign w:val="subscript"/>
        </w:rPr>
        <w:t>3</w:t>
      </w:r>
      <w:r w:rsidRPr="007F7411">
        <w:rPr>
          <w:rFonts w:cs="Times New Roman"/>
          <w:sz w:val="16"/>
        </w:rPr>
        <w:t xml:space="preserve">, all handling of the material prior to measurement took place inside a nitrogen flushed glovebox maintaining an atmosphere of less than 1 ppm water vapor and oxygen.  Powder samples were prepared by grinding a cleaved fragment in a synthetic sapphire mortar and pestle. </w:t>
      </w:r>
      <w:r w:rsidRPr="007F7411">
        <w:rPr>
          <w:sz w:val="16"/>
          <w:szCs w:val="16"/>
        </w:rPr>
        <w:t>Powder samples were loaded into a Ø15</w:t>
      </w:r>
      <w:r w:rsidR="00307D9A" w:rsidRPr="007F7411">
        <w:rPr>
          <w:sz w:val="16"/>
          <w:szCs w:val="16"/>
        </w:rPr>
        <w:t xml:space="preserve"> </w:t>
      </w:r>
      <w:r w:rsidRPr="007F7411">
        <w:rPr>
          <w:sz w:val="16"/>
          <w:szCs w:val="16"/>
        </w:rPr>
        <w:t>mm x 0.4</w:t>
      </w:r>
      <w:r w:rsidR="00307D9A" w:rsidRPr="007F7411">
        <w:rPr>
          <w:sz w:val="16"/>
          <w:szCs w:val="16"/>
        </w:rPr>
        <w:t xml:space="preserve"> </w:t>
      </w:r>
      <w:r w:rsidRPr="007F7411">
        <w:rPr>
          <w:sz w:val="16"/>
          <w:szCs w:val="16"/>
        </w:rPr>
        <w:t xml:space="preserve">mm alumina sample carrier and transferred to an Anton-Parr HTK 1200N </w:t>
      </w:r>
      <w:proofErr w:type="gramStart"/>
      <w:r w:rsidRPr="007F7411">
        <w:rPr>
          <w:sz w:val="16"/>
          <w:szCs w:val="16"/>
        </w:rPr>
        <w:t>high temperature</w:t>
      </w:r>
      <w:proofErr w:type="gramEnd"/>
      <w:r w:rsidRPr="007F7411">
        <w:rPr>
          <w:sz w:val="16"/>
          <w:szCs w:val="16"/>
        </w:rPr>
        <w:t xml:space="preserve"> oven chamber which was immediately evacuated to </w:t>
      </w:r>
      <w:r w:rsidR="000B0FC8" w:rsidRPr="007F7411">
        <w:rPr>
          <w:sz w:val="16"/>
          <w:szCs w:val="16"/>
        </w:rPr>
        <w:t>10</w:t>
      </w:r>
      <w:r w:rsidR="000B0FC8" w:rsidRPr="007F7411">
        <w:rPr>
          <w:sz w:val="16"/>
          <w:szCs w:val="16"/>
          <w:vertAlign w:val="superscript"/>
        </w:rPr>
        <w:t>-4</w:t>
      </w:r>
      <w:r w:rsidR="000B0FC8" w:rsidRPr="007F7411">
        <w:rPr>
          <w:sz w:val="16"/>
          <w:szCs w:val="16"/>
        </w:rPr>
        <w:t xml:space="preserve"> Pa</w:t>
      </w:r>
      <w:r w:rsidRPr="007F7411">
        <w:rPr>
          <w:sz w:val="16"/>
          <w:szCs w:val="16"/>
        </w:rPr>
        <w:t xml:space="preserve"> to prevent deliquescence of the powder. The non-ambient sample stage was used in the Bragg-Brentano geometry within a Panalytical Empyrean diffractometer. A Cu K</w:t>
      </w:r>
      <w:r w:rsidRPr="007F7411">
        <w:rPr>
          <w:sz w:val="16"/>
          <w:szCs w:val="16"/>
          <w:vertAlign w:val="subscript"/>
        </w:rPr>
        <w:t xml:space="preserve">α </w:t>
      </w:r>
      <w:r w:rsidRPr="007F7411">
        <w:rPr>
          <w:sz w:val="16"/>
          <w:szCs w:val="16"/>
        </w:rPr>
        <w:t xml:space="preserve">X-ray source operated at 45 kV and 40mA was used. Incident beam optics included a 0.04 rad </w:t>
      </w:r>
      <w:proofErr w:type="spellStart"/>
      <w:r w:rsidRPr="007F7411">
        <w:rPr>
          <w:sz w:val="16"/>
          <w:szCs w:val="16"/>
        </w:rPr>
        <w:t>soller</w:t>
      </w:r>
      <w:proofErr w:type="spellEnd"/>
      <w:r w:rsidRPr="007F7411">
        <w:rPr>
          <w:sz w:val="16"/>
          <w:szCs w:val="16"/>
        </w:rPr>
        <w:t xml:space="preserve"> slit, a programmable divergence slit of 0.125°, a 0.25° fixed anti-scatter slit and beam mask of 10 mm. The diffracted beam optics included a PIXcel3D-Medipix3 1x1 area detector operated in 1D scanning mode with a 5mm fixed anti-scatter slit, 0.04 rad </w:t>
      </w:r>
      <w:proofErr w:type="spellStart"/>
      <w:r w:rsidRPr="007F7411">
        <w:rPr>
          <w:sz w:val="16"/>
          <w:szCs w:val="16"/>
        </w:rPr>
        <w:t>soller</w:t>
      </w:r>
      <w:proofErr w:type="spellEnd"/>
      <w:r w:rsidRPr="007F7411">
        <w:rPr>
          <w:sz w:val="16"/>
          <w:szCs w:val="16"/>
        </w:rPr>
        <w:t xml:space="preserve"> slits and a 0.020 mm thick nickel beta filter. Diffraction patterns were acquired at each temperature continuously over the 2θ range of 10-70° using a step size of 0.0131°/step. The scan duration was approximately 30 mins. </w:t>
      </w:r>
    </w:p>
    <w:p w14:paraId="7DE6FFC6" w14:textId="77777777" w:rsidR="007650D0" w:rsidRPr="007F7411" w:rsidRDefault="007650D0" w:rsidP="000B0FC8">
      <w:pPr>
        <w:spacing w:after="120" w:line="480" w:lineRule="auto"/>
        <w:jc w:val="both"/>
        <w:rPr>
          <w:rFonts w:cs="Times New Roman"/>
          <w:sz w:val="16"/>
        </w:rPr>
      </w:pPr>
      <w:r w:rsidRPr="007F7411">
        <w:rPr>
          <w:rFonts w:cs="Times New Roman"/>
          <w:sz w:val="16"/>
        </w:rPr>
        <w:t xml:space="preserve">The sample was heated from room temperature to 723 K at a 5 K/min heating rate, taking a full diffraction pattern at 50 K increments after thermally stabilizing for 10 mins at each temperature. Thermal profile and pattern fitting information is contained in the appendix section. The maximum </w:t>
      </w:r>
      <w:r w:rsidRPr="007F7411">
        <w:rPr>
          <w:rFonts w:cs="Times New Roman"/>
          <w:sz w:val="16"/>
        </w:rPr>
        <w:lastRenderedPageBreak/>
        <w:t>temperature was chosen to be close to the melting point of KCaI</w:t>
      </w:r>
      <w:r w:rsidRPr="007F7411">
        <w:rPr>
          <w:rFonts w:cs="Times New Roman"/>
          <w:sz w:val="16"/>
          <w:vertAlign w:val="subscript"/>
        </w:rPr>
        <w:t>3</w:t>
      </w:r>
      <w:r w:rsidRPr="007F7411">
        <w:rPr>
          <w:rFonts w:cs="Times New Roman"/>
          <w:sz w:val="16"/>
        </w:rPr>
        <w:t xml:space="preserve"> (797 K) yet low enough to avoid the risk of inadvertently melting the sample. During heating, the sample height was automatically adjusted as a function of temperature to account for the thermal expansion of the alumina sample stage column and to reduce the measurement error in diffraction peak position due to sample surface displacement. </w:t>
      </w:r>
    </w:p>
    <w:p w14:paraId="21EF40F9" w14:textId="62D8EC58" w:rsidR="007650D0" w:rsidRPr="007F7411" w:rsidRDefault="007650D0" w:rsidP="000B0FC8">
      <w:pPr>
        <w:spacing w:line="480" w:lineRule="auto"/>
        <w:jc w:val="both"/>
      </w:pPr>
      <w:r w:rsidRPr="007F7411">
        <w:rPr>
          <w:sz w:val="16"/>
        </w:rPr>
        <w:t>Laue imaging was taken using the back-reflection method, acquiring a cross section of the diffraction cone. Measurements were taken using a Cu K</w:t>
      </w:r>
      <w:r w:rsidRPr="007F7411">
        <w:rPr>
          <w:rFonts w:cs="Times New Roman"/>
          <w:sz w:val="16"/>
          <w:vertAlign w:val="subscript"/>
        </w:rPr>
        <w:t>α</w:t>
      </w:r>
      <w:r w:rsidRPr="007F7411">
        <w:rPr>
          <w:sz w:val="16"/>
        </w:rPr>
        <w:t xml:space="preserve"> radiation from an </w:t>
      </w:r>
      <w:r w:rsidR="00B409C6" w:rsidRPr="007F7411">
        <w:rPr>
          <w:sz w:val="16"/>
        </w:rPr>
        <w:t>X</w:t>
      </w:r>
      <w:r w:rsidRPr="007F7411">
        <w:rPr>
          <w:sz w:val="16"/>
        </w:rPr>
        <w:t>-ray tube operated at 40</w:t>
      </w:r>
      <w:r w:rsidR="00B409C6" w:rsidRPr="007F7411">
        <w:rPr>
          <w:sz w:val="16"/>
        </w:rPr>
        <w:t xml:space="preserve"> </w:t>
      </w:r>
      <w:r w:rsidRPr="007F7411">
        <w:rPr>
          <w:sz w:val="16"/>
        </w:rPr>
        <w:t>mA and 20</w:t>
      </w:r>
      <w:r w:rsidR="00B409C6" w:rsidRPr="007F7411">
        <w:rPr>
          <w:sz w:val="16"/>
        </w:rPr>
        <w:t xml:space="preserve"> </w:t>
      </w:r>
      <w:r w:rsidRPr="007F7411">
        <w:rPr>
          <w:sz w:val="16"/>
        </w:rPr>
        <w:t xml:space="preserve">kV. </w:t>
      </w:r>
      <w:r w:rsidRPr="007F7411">
        <w:rPr>
          <w:sz w:val="16"/>
          <w:szCs w:val="16"/>
        </w:rPr>
        <w:t>A ≈ 1 mm thick single crystal was cleaved from the boule using a razor blade by following the natural cleaved surface. The cleaved fragment was secured using double sided tape within an air tight housing covered by a 3</w:t>
      </w:r>
      <w:r w:rsidR="002C726E" w:rsidRPr="007F7411">
        <w:rPr>
          <w:sz w:val="16"/>
          <w:szCs w:val="16"/>
        </w:rPr>
        <w:t xml:space="preserve"> </w:t>
      </w:r>
      <w:r w:rsidRPr="007F7411">
        <w:rPr>
          <w:sz w:val="16"/>
          <w:szCs w:val="16"/>
        </w:rPr>
        <w:t>µm thick Mylar film to protect the surface from exposure to ambient moisture.</w:t>
      </w:r>
      <w:r w:rsidRPr="007F7411">
        <w:t xml:space="preserve"> </w:t>
      </w:r>
      <w:r w:rsidRPr="007F7411">
        <w:rPr>
          <w:sz w:val="16"/>
        </w:rPr>
        <w:t xml:space="preserve">Alignment was found by indexing the diffraction points using </w:t>
      </w:r>
      <w:proofErr w:type="spellStart"/>
      <w:r w:rsidRPr="007F7411">
        <w:rPr>
          <w:sz w:val="16"/>
        </w:rPr>
        <w:t>OrientExpress</w:t>
      </w:r>
      <w:proofErr w:type="spellEnd"/>
      <w:r w:rsidRPr="007F7411">
        <w:rPr>
          <w:sz w:val="16"/>
        </w:rPr>
        <w:t xml:space="preserve"> and a </w:t>
      </w:r>
      <w:proofErr w:type="gramStart"/>
      <w:r w:rsidRPr="007F7411">
        <w:rPr>
          <w:sz w:val="16"/>
        </w:rPr>
        <w:t>1.5 degree</w:t>
      </w:r>
      <w:proofErr w:type="gramEnd"/>
      <w:r w:rsidRPr="007F7411">
        <w:rPr>
          <w:sz w:val="16"/>
        </w:rPr>
        <w:t xml:space="preserve"> angular tolerance.  </w:t>
      </w:r>
    </w:p>
    <w:p w14:paraId="729C559D" w14:textId="77777777" w:rsidR="007650D0" w:rsidRPr="007F7411" w:rsidRDefault="007650D0" w:rsidP="000B0FC8">
      <w:pPr>
        <w:spacing w:after="120" w:line="480" w:lineRule="auto"/>
        <w:jc w:val="both"/>
        <w:rPr>
          <w:rFonts w:cs="Times New Roman"/>
          <w:sz w:val="16"/>
        </w:rPr>
      </w:pPr>
    </w:p>
    <w:p w14:paraId="728D5AF9" w14:textId="77777777" w:rsidR="007650D0" w:rsidRPr="007F7411" w:rsidRDefault="007650D0" w:rsidP="000B0FC8">
      <w:pPr>
        <w:pStyle w:val="Heading3"/>
        <w:spacing w:line="480" w:lineRule="auto"/>
        <w:rPr>
          <w:rFonts w:ascii="Times New Roman" w:eastAsiaTheme="minorHAnsi" w:hAnsi="Times New Roman" w:cstheme="minorBidi"/>
          <w:color w:val="auto"/>
          <w:szCs w:val="16"/>
        </w:rPr>
      </w:pPr>
      <w:r w:rsidRPr="007F7411">
        <w:rPr>
          <w:rFonts w:ascii="Times New Roman" w:eastAsiaTheme="minorHAnsi" w:hAnsi="Times New Roman" w:cstheme="minorBidi"/>
          <w:color w:val="auto"/>
          <w:szCs w:val="16"/>
        </w:rPr>
        <w:t>Results and Discussion</w:t>
      </w:r>
    </w:p>
    <w:p w14:paraId="33E7F4E0" w14:textId="77777777" w:rsidR="007650D0" w:rsidRPr="007F7411" w:rsidRDefault="007650D0" w:rsidP="000B0FC8">
      <w:pPr>
        <w:spacing w:after="120" w:line="480" w:lineRule="auto"/>
        <w:jc w:val="both"/>
        <w:rPr>
          <w:sz w:val="16"/>
          <w:szCs w:val="16"/>
        </w:rPr>
      </w:pPr>
      <w:r w:rsidRPr="007F7411">
        <w:rPr>
          <w:sz w:val="16"/>
          <w:szCs w:val="16"/>
        </w:rPr>
        <w:t>Due to</w:t>
      </w:r>
      <w:r w:rsidR="007D7E20" w:rsidRPr="007F7411">
        <w:rPr>
          <w:sz w:val="16"/>
          <w:szCs w:val="16"/>
        </w:rPr>
        <w:t xml:space="preserve"> a brief 10-15 second</w:t>
      </w:r>
      <w:r w:rsidRPr="007F7411">
        <w:rPr>
          <w:sz w:val="16"/>
          <w:szCs w:val="16"/>
        </w:rPr>
        <w:t xml:space="preserve"> exposure to ambient moisture during transfer to the non-ambient stage, a partial deliquescence of the powder top surface </w:t>
      </w:r>
      <w:proofErr w:type="gramStart"/>
      <w:r w:rsidRPr="007F7411">
        <w:rPr>
          <w:sz w:val="16"/>
          <w:szCs w:val="16"/>
        </w:rPr>
        <w:t>occurred</w:t>
      </w:r>
      <w:proofErr w:type="gramEnd"/>
      <w:r w:rsidRPr="007F7411">
        <w:rPr>
          <w:sz w:val="16"/>
          <w:szCs w:val="16"/>
        </w:rPr>
        <w:t xml:space="preserve"> and a hydrated phase appears in the X-ray data as an amorphous hump in the 25° 2</w:t>
      </w:r>
      <w:r w:rsidRPr="007F7411">
        <w:rPr>
          <w:rFonts w:cs="Times New Roman"/>
          <w:sz w:val="16"/>
          <w:szCs w:val="16"/>
        </w:rPr>
        <w:t>θ</w:t>
      </w:r>
      <w:r w:rsidRPr="007F7411">
        <w:rPr>
          <w:sz w:val="16"/>
          <w:szCs w:val="16"/>
        </w:rPr>
        <w:t xml:space="preserve"> region. With subsequent heating under vacuum, the hydrate phase is removed and no longer observed. </w:t>
      </w:r>
      <w:r w:rsidRPr="007F7411">
        <w:rPr>
          <w:sz w:val="16"/>
        </w:rPr>
        <w:t xml:space="preserve">This result indicates the top surface of the sample was subject to some deliquescence during the brief (10-15 seconds) of exposure during sample transfer to the vacuum chamber and as the sample was calcined, the remaining product then crystallized at </w:t>
      </w:r>
      <w:proofErr w:type="gramStart"/>
      <w:r w:rsidRPr="007F7411">
        <w:rPr>
          <w:sz w:val="16"/>
        </w:rPr>
        <w:t>high temperature</w:t>
      </w:r>
      <w:proofErr w:type="gramEnd"/>
      <w:r w:rsidRPr="007F7411">
        <w:rPr>
          <w:sz w:val="16"/>
        </w:rPr>
        <w:t xml:space="preserve"> into an unidentifiable phase. </w:t>
      </w:r>
    </w:p>
    <w:p w14:paraId="64A9F6EF" w14:textId="7A473ADF" w:rsidR="007650D0" w:rsidRPr="007F7411" w:rsidRDefault="007650D0" w:rsidP="000B0FC8">
      <w:pPr>
        <w:spacing w:line="480" w:lineRule="auto"/>
        <w:jc w:val="both"/>
        <w:rPr>
          <w:sz w:val="16"/>
        </w:rPr>
      </w:pPr>
      <w:r w:rsidRPr="007F7411">
        <w:rPr>
          <w:sz w:val="16"/>
        </w:rPr>
        <w:t xml:space="preserve">A contour plot of a section of the diffraction pattern from 323 K to 723 K containing the most intense reflections in the 2θ range of ≈21-32° is shown in Figure </w:t>
      </w:r>
      <w:r w:rsidR="00363512" w:rsidRPr="007F7411">
        <w:rPr>
          <w:noProof/>
          <w:sz w:val="16"/>
        </w:rPr>
        <w:t>3</w:t>
      </w:r>
      <w:r w:rsidRPr="007F7411">
        <w:rPr>
          <w:sz w:val="12"/>
        </w:rPr>
        <w:t>.</w:t>
      </w:r>
      <w:r w:rsidRPr="007F7411">
        <w:rPr>
          <w:sz w:val="16"/>
        </w:rPr>
        <w:t xml:space="preserve"> The peak position is shown to shift to lower 2θ values indicating the d-spacing is increasing with temperature. For each of the samples, a decomposition phase becomes observable starting with the patterns at 673 K. Diffraction peaks belonging to the KCaI</w:t>
      </w:r>
      <w:r w:rsidRPr="007F7411">
        <w:rPr>
          <w:sz w:val="16"/>
          <w:vertAlign w:val="subscript"/>
        </w:rPr>
        <w:t>3</w:t>
      </w:r>
      <w:r w:rsidRPr="007F7411">
        <w:rPr>
          <w:sz w:val="16"/>
        </w:rPr>
        <w:t xml:space="preserve"> phase are shown to coexist alongside the decomposition phase with the former decreasing in intensity beyond 673 K and vice versa. Diffraction peaks from both the KCaI</w:t>
      </w:r>
      <w:r w:rsidRPr="007F7411">
        <w:rPr>
          <w:sz w:val="16"/>
          <w:vertAlign w:val="subscript"/>
        </w:rPr>
        <w:t>3</w:t>
      </w:r>
      <w:r w:rsidRPr="007F7411">
        <w:rPr>
          <w:sz w:val="16"/>
        </w:rPr>
        <w:t xml:space="preserve"> phase and the decomposition phase are present for all the remaining data sets beyond 673 K. Nonetheless, the KCaI</w:t>
      </w:r>
      <w:r w:rsidRPr="007F7411">
        <w:rPr>
          <w:sz w:val="16"/>
          <w:vertAlign w:val="subscript"/>
        </w:rPr>
        <w:t>3</w:t>
      </w:r>
      <w:r w:rsidRPr="007F7411">
        <w:rPr>
          <w:sz w:val="16"/>
        </w:rPr>
        <w:t xml:space="preserve"> phase could be well fitted up to 673</w:t>
      </w:r>
      <w:r w:rsidR="00EC0D3D" w:rsidRPr="007F7411">
        <w:rPr>
          <w:sz w:val="16"/>
        </w:rPr>
        <w:t xml:space="preserve"> </w:t>
      </w:r>
      <w:r w:rsidRPr="007F7411">
        <w:rPr>
          <w:sz w:val="16"/>
        </w:rPr>
        <w:t xml:space="preserve">K. </w:t>
      </w:r>
      <w:r w:rsidRPr="007F7411">
        <w:rPr>
          <w:sz w:val="16"/>
          <w:szCs w:val="16"/>
        </w:rPr>
        <w:t xml:space="preserve">Figure </w:t>
      </w:r>
      <w:r w:rsidR="00C141C3" w:rsidRPr="007F7411">
        <w:rPr>
          <w:noProof/>
          <w:sz w:val="16"/>
          <w:szCs w:val="16"/>
        </w:rPr>
        <w:t>4</w:t>
      </w:r>
      <w:r w:rsidR="00C141C3" w:rsidRPr="007F7411">
        <w:rPr>
          <w:sz w:val="16"/>
          <w:szCs w:val="16"/>
        </w:rPr>
        <w:t xml:space="preserve"> </w:t>
      </w:r>
      <w:r w:rsidRPr="007F7411">
        <w:rPr>
          <w:sz w:val="16"/>
          <w:szCs w:val="16"/>
        </w:rPr>
        <w:t xml:space="preserve">and Figure </w:t>
      </w:r>
      <w:r w:rsidR="00C141C3" w:rsidRPr="007F7411">
        <w:rPr>
          <w:noProof/>
          <w:sz w:val="16"/>
          <w:szCs w:val="16"/>
        </w:rPr>
        <w:t>5</w:t>
      </w:r>
      <w:r w:rsidR="00C141C3" w:rsidRPr="007F7411">
        <w:rPr>
          <w:sz w:val="16"/>
          <w:szCs w:val="16"/>
        </w:rPr>
        <w:t xml:space="preserve"> </w:t>
      </w:r>
      <w:r w:rsidRPr="007F7411">
        <w:rPr>
          <w:sz w:val="16"/>
          <w:szCs w:val="16"/>
        </w:rPr>
        <w:t>shows l</w:t>
      </w:r>
      <w:r w:rsidRPr="007F7411">
        <w:rPr>
          <w:sz w:val="16"/>
        </w:rPr>
        <w:t>attice parameters a, b, and c, as well as unit cell volume as a function of temperature plotted for both the doped and pure KCaI</w:t>
      </w:r>
      <w:r w:rsidRPr="007F7411">
        <w:rPr>
          <w:sz w:val="16"/>
          <w:vertAlign w:val="subscript"/>
        </w:rPr>
        <w:t>3</w:t>
      </w:r>
      <w:r w:rsidRPr="007F7411">
        <w:rPr>
          <w:sz w:val="16"/>
        </w:rPr>
        <w:t xml:space="preserve"> series of HTXRD </w:t>
      </w:r>
      <w:r w:rsidRPr="007F7411">
        <w:rPr>
          <w:sz w:val="16"/>
          <w:szCs w:val="16"/>
        </w:rPr>
        <w:t>measurements respectively</w:t>
      </w:r>
      <w:r w:rsidRPr="007F7411">
        <w:rPr>
          <w:sz w:val="16"/>
        </w:rPr>
        <w:t xml:space="preserve">. Reliable unit cell information from the highest temperature pattern for the doped sample could not be acquired due to very low intensity in the observed pattern. The same loss of intensity was less severe in the </w:t>
      </w:r>
      <w:proofErr w:type="spellStart"/>
      <w:r w:rsidRPr="007F7411">
        <w:rPr>
          <w:sz w:val="16"/>
        </w:rPr>
        <w:t>undoped</w:t>
      </w:r>
      <w:proofErr w:type="spellEnd"/>
      <w:r w:rsidRPr="007F7411">
        <w:rPr>
          <w:sz w:val="16"/>
        </w:rPr>
        <w:t xml:space="preserve"> KCaI</w:t>
      </w:r>
      <w:r w:rsidRPr="007F7411">
        <w:rPr>
          <w:sz w:val="16"/>
          <w:vertAlign w:val="subscript"/>
        </w:rPr>
        <w:t>3</w:t>
      </w:r>
      <w:r w:rsidRPr="007F7411">
        <w:rPr>
          <w:sz w:val="16"/>
        </w:rPr>
        <w:t xml:space="preserve"> sample thus the two data sets represent comparable diffraction data up to 673K. </w:t>
      </w:r>
    </w:p>
    <w:p w14:paraId="67732C8D" w14:textId="72F63276" w:rsidR="007650D0" w:rsidRPr="007F7411" w:rsidRDefault="00A17DE7" w:rsidP="000B0FC8">
      <w:pPr>
        <w:spacing w:line="480" w:lineRule="auto"/>
        <w:jc w:val="both"/>
        <w:rPr>
          <w:sz w:val="16"/>
        </w:rPr>
      </w:pPr>
      <w:r w:rsidRPr="007F7411">
        <w:rPr>
          <w:rFonts w:cs="Times New Roman"/>
          <w:sz w:val="16"/>
          <w:szCs w:val="16"/>
        </w:rPr>
        <w:t>The KCaI</w:t>
      </w:r>
      <w:r w:rsidRPr="007F7411">
        <w:rPr>
          <w:rFonts w:cs="Times New Roman"/>
          <w:sz w:val="16"/>
          <w:szCs w:val="16"/>
          <w:vertAlign w:val="subscript"/>
        </w:rPr>
        <w:t>3</w:t>
      </w:r>
      <w:r w:rsidRPr="007F7411">
        <w:rPr>
          <w:rFonts w:cs="Times New Roman"/>
          <w:sz w:val="16"/>
          <w:szCs w:val="16"/>
        </w:rPr>
        <w:t xml:space="preserve"> lattice has a single divalent site, and we assume that divalent Eu occupies this site exclusively in the absence of any evidence to the contrary.  Our assumption is supported by the previously reported observation of a single narrow Eu</w:t>
      </w:r>
      <w:r w:rsidRPr="007F7411">
        <w:rPr>
          <w:rFonts w:cs="Times New Roman"/>
          <w:sz w:val="16"/>
          <w:szCs w:val="16"/>
          <w:vertAlign w:val="superscript"/>
        </w:rPr>
        <w:t>2+</w:t>
      </w:r>
      <w:r w:rsidRPr="007F7411">
        <w:rPr>
          <w:rFonts w:cs="Times New Roman"/>
          <w:sz w:val="16"/>
          <w:szCs w:val="16"/>
        </w:rPr>
        <w:t xml:space="preserve"> luminescence emission band that is the typical signature of a single site for Eu</w:t>
      </w:r>
      <w:r w:rsidRPr="007F7411">
        <w:rPr>
          <w:rFonts w:cs="Times New Roman"/>
          <w:sz w:val="16"/>
          <w:szCs w:val="16"/>
          <w:vertAlign w:val="superscript"/>
        </w:rPr>
        <w:t xml:space="preserve">2+ </w:t>
      </w:r>
      <w:r w:rsidRPr="007F7411">
        <w:rPr>
          <w:rFonts w:cs="Times New Roman"/>
          <w:sz w:val="16"/>
          <w:szCs w:val="16"/>
        </w:rPr>
        <w:t>(see ref. 1).  The larger ionic radius of Eu</w:t>
      </w:r>
      <w:r w:rsidRPr="007F7411">
        <w:rPr>
          <w:rFonts w:cs="Times New Roman"/>
          <w:sz w:val="16"/>
          <w:szCs w:val="16"/>
          <w:vertAlign w:val="superscript"/>
        </w:rPr>
        <w:t>2+</w:t>
      </w:r>
      <w:r w:rsidRPr="007F7411">
        <w:rPr>
          <w:rFonts w:cs="Times New Roman"/>
          <w:sz w:val="16"/>
          <w:szCs w:val="16"/>
        </w:rPr>
        <w:t xml:space="preserve"> compared to Ca</w:t>
      </w:r>
      <w:r w:rsidRPr="007F7411">
        <w:rPr>
          <w:rFonts w:cs="Times New Roman"/>
          <w:sz w:val="16"/>
          <w:szCs w:val="16"/>
          <w:vertAlign w:val="superscript"/>
        </w:rPr>
        <w:t>2+</w:t>
      </w:r>
      <w:r w:rsidRPr="007F7411">
        <w:rPr>
          <w:rFonts w:cs="Times New Roman"/>
          <w:sz w:val="16"/>
          <w:szCs w:val="16"/>
        </w:rPr>
        <w:t xml:space="preserve"> will result in a distribution coefficient less than one, but the exact value has not been determined.  </w:t>
      </w:r>
      <w:r w:rsidR="007650D0" w:rsidRPr="007F7411">
        <w:rPr>
          <w:sz w:val="16"/>
        </w:rPr>
        <w:t>The</w:t>
      </w:r>
      <w:r w:rsidRPr="007F7411">
        <w:rPr>
          <w:sz w:val="16"/>
        </w:rPr>
        <w:t xml:space="preserve"> unit cell of the</w:t>
      </w:r>
      <w:r w:rsidR="007650D0" w:rsidRPr="007F7411">
        <w:rPr>
          <w:sz w:val="16"/>
        </w:rPr>
        <w:t xml:space="preserve"> europium doped sample </w:t>
      </w:r>
      <w:r w:rsidRPr="007F7411">
        <w:rPr>
          <w:sz w:val="16"/>
        </w:rPr>
        <w:t>is</w:t>
      </w:r>
      <w:r w:rsidR="007650D0" w:rsidRPr="007F7411">
        <w:rPr>
          <w:sz w:val="16"/>
        </w:rPr>
        <w:t xml:space="preserve"> slightly larger than the</w:t>
      </w:r>
      <w:r w:rsidRPr="007F7411">
        <w:rPr>
          <w:sz w:val="16"/>
        </w:rPr>
        <w:t xml:space="preserve"> unit cell of the</w:t>
      </w:r>
      <w:r w:rsidR="007650D0" w:rsidRPr="007F7411">
        <w:rPr>
          <w:sz w:val="16"/>
        </w:rPr>
        <w:t xml:space="preserve"> </w:t>
      </w:r>
      <w:proofErr w:type="spellStart"/>
      <w:r w:rsidR="007650D0" w:rsidRPr="007F7411">
        <w:rPr>
          <w:sz w:val="16"/>
        </w:rPr>
        <w:t>undoped</w:t>
      </w:r>
      <w:proofErr w:type="spellEnd"/>
      <w:r w:rsidR="007650D0" w:rsidRPr="007F7411">
        <w:rPr>
          <w:sz w:val="16"/>
        </w:rPr>
        <w:t xml:space="preserve"> sample </w:t>
      </w:r>
      <w:r w:rsidRPr="007F7411">
        <w:rPr>
          <w:sz w:val="16"/>
        </w:rPr>
        <w:t>most likely due to</w:t>
      </w:r>
      <w:r w:rsidR="007650D0" w:rsidRPr="007F7411">
        <w:rPr>
          <w:sz w:val="16"/>
        </w:rPr>
        <w:t xml:space="preserve"> the presence of Eu</w:t>
      </w:r>
      <w:r w:rsidR="007650D0" w:rsidRPr="007F7411">
        <w:rPr>
          <w:sz w:val="16"/>
          <w:vertAlign w:val="superscript"/>
        </w:rPr>
        <w:t xml:space="preserve">2+ </w:t>
      </w:r>
      <w:r w:rsidR="007650D0" w:rsidRPr="007F7411">
        <w:rPr>
          <w:sz w:val="16"/>
        </w:rPr>
        <w:t>which has a larger 6-fold coordinated radi</w:t>
      </w:r>
      <w:r w:rsidRPr="007F7411">
        <w:rPr>
          <w:sz w:val="16"/>
        </w:rPr>
        <w:t>us</w:t>
      </w:r>
      <w:r w:rsidR="007650D0" w:rsidRPr="007F7411">
        <w:rPr>
          <w:sz w:val="16"/>
        </w:rPr>
        <w:t xml:space="preserve"> </w:t>
      </w:r>
      <w:r w:rsidRPr="007F7411">
        <w:rPr>
          <w:sz w:val="16"/>
        </w:rPr>
        <w:t>than</w:t>
      </w:r>
      <w:r w:rsidR="007650D0" w:rsidRPr="007F7411">
        <w:rPr>
          <w:sz w:val="16"/>
        </w:rPr>
        <w:t xml:space="preserve"> Ca</w:t>
      </w:r>
      <w:r w:rsidR="007650D0" w:rsidRPr="007F7411">
        <w:rPr>
          <w:sz w:val="16"/>
          <w:vertAlign w:val="superscript"/>
        </w:rPr>
        <w:t>2+</w:t>
      </w:r>
      <w:r w:rsidR="007650D0" w:rsidRPr="007F7411">
        <w:rPr>
          <w:sz w:val="16"/>
          <w:vertAlign w:val="subscript"/>
        </w:rPr>
        <w:t xml:space="preserve"> </w:t>
      </w:r>
      <w:r w:rsidR="007650D0" w:rsidRPr="007F7411">
        <w:rPr>
          <w:sz w:val="16"/>
        </w:rPr>
        <w:t xml:space="preserve">(1.17 Å vs 1.00 Å respectively </w:t>
      </w:r>
      <w:r w:rsidR="007650D0" w:rsidRPr="007F7411">
        <w:rPr>
          <w:noProof/>
          <w:sz w:val="16"/>
          <w:vertAlign w:val="superscript"/>
        </w:rPr>
        <w:t>15</w:t>
      </w:r>
      <w:r w:rsidR="007650D0" w:rsidRPr="007F7411">
        <w:rPr>
          <w:sz w:val="16"/>
        </w:rPr>
        <w:t xml:space="preserve">). However, since no effort was made to correct for instrumental error for line position, any discrepancy represented here </w:t>
      </w:r>
      <w:proofErr w:type="gramStart"/>
      <w:r w:rsidR="007650D0" w:rsidRPr="007F7411">
        <w:rPr>
          <w:sz w:val="16"/>
        </w:rPr>
        <w:t>on the basis of</w:t>
      </w:r>
      <w:proofErr w:type="gramEnd"/>
      <w:r w:rsidR="007650D0" w:rsidRPr="007F7411">
        <w:rPr>
          <w:sz w:val="16"/>
        </w:rPr>
        <w:t xml:space="preserve"> cell dimensions should be not be overly emphasized. In the determination of thermal expansion, only ΔL/Δ</w:t>
      </w:r>
      <w:r w:rsidR="00535921" w:rsidRPr="007F7411">
        <w:rPr>
          <w:sz w:val="16"/>
        </w:rPr>
        <w:t>T factors into the calculation.  As a result,</w:t>
      </w:r>
      <w:r w:rsidR="007650D0" w:rsidRPr="007F7411">
        <w:rPr>
          <w:sz w:val="16"/>
        </w:rPr>
        <w:t xml:space="preserve"> an accurate measure of L</w:t>
      </w:r>
      <w:r w:rsidR="007650D0" w:rsidRPr="007F7411">
        <w:rPr>
          <w:sz w:val="16"/>
          <w:vertAlign w:val="subscript"/>
        </w:rPr>
        <w:t>0</w:t>
      </w:r>
      <w:r w:rsidR="007650D0" w:rsidRPr="007F7411">
        <w:rPr>
          <w:sz w:val="16"/>
        </w:rPr>
        <w:t xml:space="preserve"> (the true unit cell) is not necessary. </w:t>
      </w:r>
    </w:p>
    <w:p w14:paraId="4881157B" w14:textId="77777777" w:rsidR="007650D0" w:rsidRPr="007F7411" w:rsidRDefault="007650D0" w:rsidP="000B0FC8">
      <w:pPr>
        <w:spacing w:line="480" w:lineRule="auto"/>
        <w:jc w:val="both"/>
        <w:rPr>
          <w:sz w:val="16"/>
        </w:rPr>
      </w:pPr>
      <w:r w:rsidRPr="007F7411">
        <w:rPr>
          <w:sz w:val="16"/>
        </w:rPr>
        <w:lastRenderedPageBreak/>
        <w:t xml:space="preserve">From the </w:t>
      </w:r>
      <w:r w:rsidRPr="007F7411">
        <w:rPr>
          <w:sz w:val="16"/>
          <w:szCs w:val="16"/>
        </w:rPr>
        <w:t xml:space="preserve">data presented in Figure </w:t>
      </w:r>
      <w:r w:rsidR="00C141C3" w:rsidRPr="007F7411">
        <w:rPr>
          <w:noProof/>
          <w:sz w:val="16"/>
          <w:szCs w:val="16"/>
        </w:rPr>
        <w:t>4</w:t>
      </w:r>
      <w:r w:rsidRPr="007F7411">
        <w:rPr>
          <w:sz w:val="16"/>
          <w:szCs w:val="16"/>
        </w:rPr>
        <w:t>, the thermal</w:t>
      </w:r>
      <w:r w:rsidRPr="007F7411">
        <w:rPr>
          <w:sz w:val="16"/>
        </w:rPr>
        <w:t xml:space="preserve"> expansion for each sample follows a nearly linear temperature dependence over the range of measurement, thus a linear fit of the data well represents the experimental observation. </w:t>
      </w:r>
      <w:r w:rsidR="00075878" w:rsidRPr="007F7411">
        <w:rPr>
          <w:sz w:val="16"/>
        </w:rPr>
        <w:t>T</w:t>
      </w:r>
      <w:r w:rsidRPr="007F7411">
        <w:rPr>
          <w:sz w:val="16"/>
        </w:rPr>
        <w:t>he mean CTE over the entire 323-673K temperature range along with comparisons of other halide scintillators are shown in Table</w:t>
      </w:r>
      <w:r w:rsidR="00075878" w:rsidRPr="007F7411">
        <w:rPr>
          <w:sz w:val="16"/>
        </w:rPr>
        <w:t xml:space="preserve"> I</w:t>
      </w:r>
      <w:r w:rsidRPr="007F7411">
        <w:rPr>
          <w:sz w:val="16"/>
        </w:rPr>
        <w:t xml:space="preserve">. The </w:t>
      </w:r>
      <w:r w:rsidRPr="007F7411">
        <w:rPr>
          <w:i/>
          <w:sz w:val="16"/>
        </w:rPr>
        <w:t>b</w:t>
      </w:r>
      <w:r w:rsidRPr="007F7411">
        <w:rPr>
          <w:sz w:val="16"/>
        </w:rPr>
        <w:t xml:space="preserve"> axis is shown to have the largest magnitude of expansion with temperature which is in accordance with the weaker bonding between alternating </w:t>
      </w:r>
      <w:r w:rsidRPr="007F7411">
        <w:rPr>
          <w:sz w:val="16"/>
          <w:szCs w:val="16"/>
        </w:rPr>
        <w:t>layers of CaI</w:t>
      </w:r>
      <w:r w:rsidRPr="007F7411">
        <w:rPr>
          <w:sz w:val="16"/>
          <w:szCs w:val="16"/>
          <w:vertAlign w:val="subscript"/>
        </w:rPr>
        <w:t>6</w:t>
      </w:r>
      <w:r w:rsidRPr="007F7411">
        <w:rPr>
          <w:sz w:val="16"/>
          <w:szCs w:val="16"/>
        </w:rPr>
        <w:t xml:space="preserve"> and KI</w:t>
      </w:r>
      <w:r w:rsidRPr="007F7411">
        <w:rPr>
          <w:sz w:val="16"/>
          <w:szCs w:val="16"/>
          <w:vertAlign w:val="subscript"/>
        </w:rPr>
        <w:t>8</w:t>
      </w:r>
      <w:r w:rsidRPr="007F7411">
        <w:rPr>
          <w:sz w:val="16"/>
          <w:szCs w:val="16"/>
        </w:rPr>
        <w:t xml:space="preserve"> </w:t>
      </w:r>
      <w:proofErr w:type="spellStart"/>
      <w:r w:rsidRPr="007F7411">
        <w:rPr>
          <w:sz w:val="16"/>
          <w:szCs w:val="16"/>
        </w:rPr>
        <w:t>polyhedra</w:t>
      </w:r>
      <w:proofErr w:type="spellEnd"/>
      <w:r w:rsidRPr="007F7411" w:rsidDel="00D170B4">
        <w:rPr>
          <w:sz w:val="16"/>
        </w:rPr>
        <w:t xml:space="preserve"> </w:t>
      </w:r>
      <w:r w:rsidRPr="007F7411">
        <w:rPr>
          <w:sz w:val="16"/>
        </w:rPr>
        <w:t>parallel to the (010) plane. The europium doped sample clearly shows a larger magnitude CTE for each crystal axis in comparison with that of the pure KCaI</w:t>
      </w:r>
      <w:r w:rsidRPr="007F7411">
        <w:rPr>
          <w:sz w:val="16"/>
          <w:vertAlign w:val="subscript"/>
        </w:rPr>
        <w:t>3</w:t>
      </w:r>
      <w:r w:rsidRPr="007F7411">
        <w:rPr>
          <w:sz w:val="16"/>
        </w:rPr>
        <w:t xml:space="preserve"> sample. The trend is due to lattice strain introduced by the relatively longer Eu-I bonds (3.37Å) in comparison to the Ca-I bonds (3.20Å). Thermal expansion in each of the KCaI</w:t>
      </w:r>
      <w:r w:rsidRPr="007F7411">
        <w:rPr>
          <w:sz w:val="16"/>
          <w:vertAlign w:val="subscript"/>
        </w:rPr>
        <w:t>3</w:t>
      </w:r>
      <w:r w:rsidRPr="007F7411">
        <w:rPr>
          <w:sz w:val="16"/>
        </w:rPr>
        <w:t xml:space="preserve"> samples has the highest degree of anisotropy with respect to the </w:t>
      </w:r>
      <w:r w:rsidRPr="007F7411">
        <w:rPr>
          <w:i/>
          <w:sz w:val="16"/>
        </w:rPr>
        <w:t>b</w:t>
      </w:r>
      <w:r w:rsidRPr="007F7411">
        <w:rPr>
          <w:sz w:val="16"/>
        </w:rPr>
        <w:t xml:space="preserve"> and </w:t>
      </w:r>
      <w:r w:rsidRPr="007F7411">
        <w:rPr>
          <w:i/>
          <w:sz w:val="16"/>
        </w:rPr>
        <w:t>c</w:t>
      </w:r>
      <w:r w:rsidRPr="007F7411">
        <w:rPr>
          <w:sz w:val="16"/>
        </w:rPr>
        <w:t xml:space="preserve"> axis with ratio </w:t>
      </w:r>
      <w:proofErr w:type="spellStart"/>
      <w:r w:rsidRPr="007F7411">
        <w:rPr>
          <w:sz w:val="16"/>
        </w:rPr>
        <w:t>ᾱ</w:t>
      </w:r>
      <w:r w:rsidRPr="007F7411">
        <w:rPr>
          <w:sz w:val="16"/>
          <w:vertAlign w:val="subscript"/>
        </w:rPr>
        <w:t>b</w:t>
      </w:r>
      <w:proofErr w:type="spellEnd"/>
      <w:r w:rsidRPr="007F7411">
        <w:rPr>
          <w:sz w:val="16"/>
        </w:rPr>
        <w:t>/</w:t>
      </w:r>
      <w:proofErr w:type="spellStart"/>
      <w:r w:rsidRPr="007F7411">
        <w:rPr>
          <w:sz w:val="16"/>
        </w:rPr>
        <w:t>ᾱ</w:t>
      </w:r>
      <w:r w:rsidRPr="007F7411">
        <w:rPr>
          <w:sz w:val="16"/>
          <w:vertAlign w:val="subscript"/>
        </w:rPr>
        <w:t>c</w:t>
      </w:r>
      <w:proofErr w:type="spellEnd"/>
      <w:r w:rsidRPr="007F7411">
        <w:rPr>
          <w:sz w:val="16"/>
          <w:vertAlign w:val="subscript"/>
        </w:rPr>
        <w:t xml:space="preserve"> </w:t>
      </w:r>
      <w:r w:rsidRPr="007F7411">
        <w:rPr>
          <w:sz w:val="16"/>
        </w:rPr>
        <w:t xml:space="preserve">of 1.5. Lower degrees of anisotropy are observed with respect to the </w:t>
      </w:r>
      <w:r w:rsidRPr="007F7411">
        <w:rPr>
          <w:i/>
          <w:sz w:val="16"/>
        </w:rPr>
        <w:t>a</w:t>
      </w:r>
      <w:r w:rsidRPr="007F7411">
        <w:rPr>
          <w:sz w:val="16"/>
        </w:rPr>
        <w:t xml:space="preserve"> and </w:t>
      </w:r>
      <w:r w:rsidRPr="007F7411">
        <w:rPr>
          <w:i/>
          <w:sz w:val="16"/>
        </w:rPr>
        <w:t>b</w:t>
      </w:r>
      <w:r w:rsidRPr="007F7411">
        <w:rPr>
          <w:sz w:val="16"/>
        </w:rPr>
        <w:t xml:space="preserve"> axes with </w:t>
      </w:r>
      <w:proofErr w:type="spellStart"/>
      <w:r w:rsidRPr="007F7411">
        <w:rPr>
          <w:sz w:val="16"/>
        </w:rPr>
        <w:t>ᾱ</w:t>
      </w:r>
      <w:r w:rsidRPr="007F7411">
        <w:rPr>
          <w:sz w:val="16"/>
          <w:vertAlign w:val="subscript"/>
        </w:rPr>
        <w:t>a</w:t>
      </w:r>
      <w:proofErr w:type="spellEnd"/>
      <w:r w:rsidRPr="007F7411">
        <w:rPr>
          <w:sz w:val="16"/>
        </w:rPr>
        <w:t>/</w:t>
      </w:r>
      <w:proofErr w:type="spellStart"/>
      <w:r w:rsidRPr="007F7411">
        <w:rPr>
          <w:sz w:val="16"/>
        </w:rPr>
        <w:t>ᾱ</w:t>
      </w:r>
      <w:r w:rsidRPr="007F7411">
        <w:rPr>
          <w:sz w:val="16"/>
          <w:vertAlign w:val="subscript"/>
        </w:rPr>
        <w:t>b</w:t>
      </w:r>
      <w:proofErr w:type="spellEnd"/>
      <w:r w:rsidRPr="007F7411">
        <w:rPr>
          <w:sz w:val="16"/>
        </w:rPr>
        <w:t xml:space="preserve"> of</w:t>
      </w:r>
      <w:r w:rsidRPr="007F7411">
        <w:rPr>
          <w:rFonts w:eastAsiaTheme="minorEastAsia" w:cs="Times New Roman"/>
          <w:sz w:val="16"/>
          <w:szCs w:val="16"/>
        </w:rPr>
        <w:t xml:space="preserve"> 0.8-0.9 and with respect to the </w:t>
      </w:r>
      <w:r w:rsidRPr="007F7411">
        <w:rPr>
          <w:rFonts w:eastAsiaTheme="minorEastAsia" w:cs="Times New Roman"/>
          <w:i/>
          <w:sz w:val="16"/>
          <w:szCs w:val="16"/>
        </w:rPr>
        <w:t>a</w:t>
      </w:r>
      <w:r w:rsidRPr="007F7411">
        <w:rPr>
          <w:rFonts w:eastAsiaTheme="minorEastAsia" w:cs="Times New Roman"/>
          <w:sz w:val="16"/>
          <w:szCs w:val="16"/>
        </w:rPr>
        <w:t xml:space="preserve"> and </w:t>
      </w:r>
      <w:r w:rsidRPr="007F7411">
        <w:rPr>
          <w:rFonts w:eastAsiaTheme="minorEastAsia" w:cs="Times New Roman"/>
          <w:i/>
          <w:sz w:val="16"/>
          <w:szCs w:val="16"/>
        </w:rPr>
        <w:t>c</w:t>
      </w:r>
      <w:r w:rsidRPr="007F7411">
        <w:rPr>
          <w:rFonts w:eastAsiaTheme="minorEastAsia" w:cs="Times New Roman"/>
          <w:sz w:val="16"/>
          <w:szCs w:val="16"/>
        </w:rPr>
        <w:t xml:space="preserve"> axes with </w:t>
      </w:r>
      <w:proofErr w:type="spellStart"/>
      <w:r w:rsidRPr="007F7411">
        <w:rPr>
          <w:sz w:val="16"/>
        </w:rPr>
        <w:t>ᾱ</w:t>
      </w:r>
      <w:r w:rsidRPr="007F7411">
        <w:rPr>
          <w:sz w:val="16"/>
          <w:vertAlign w:val="subscript"/>
        </w:rPr>
        <w:t>a</w:t>
      </w:r>
      <w:proofErr w:type="spellEnd"/>
      <w:r w:rsidRPr="007F7411">
        <w:rPr>
          <w:sz w:val="16"/>
        </w:rPr>
        <w:t>/</w:t>
      </w:r>
      <w:proofErr w:type="spellStart"/>
      <w:r w:rsidRPr="007F7411">
        <w:rPr>
          <w:sz w:val="16"/>
        </w:rPr>
        <w:t>ᾱ</w:t>
      </w:r>
      <w:r w:rsidRPr="007F7411">
        <w:rPr>
          <w:sz w:val="16"/>
          <w:vertAlign w:val="subscript"/>
        </w:rPr>
        <w:t>c</w:t>
      </w:r>
      <w:proofErr w:type="spellEnd"/>
      <w:r w:rsidRPr="007F7411">
        <w:rPr>
          <w:sz w:val="16"/>
        </w:rPr>
        <w:t xml:space="preserve"> of 1.1-1.2. </w:t>
      </w:r>
    </w:p>
    <w:p w14:paraId="1B21FDFB" w14:textId="77777777" w:rsidR="007650D0" w:rsidRPr="007F7411" w:rsidRDefault="007650D0" w:rsidP="00F946FF">
      <w:pPr>
        <w:spacing w:line="480" w:lineRule="auto"/>
        <w:jc w:val="both"/>
        <w:rPr>
          <w:sz w:val="16"/>
        </w:rPr>
      </w:pPr>
      <w:r w:rsidRPr="007F7411">
        <w:rPr>
          <w:sz w:val="16"/>
        </w:rPr>
        <w:t>In comparison with other commercially produced halide scintillator materials, KCaI</w:t>
      </w:r>
      <w:r w:rsidRPr="007F7411">
        <w:rPr>
          <w:sz w:val="16"/>
          <w:vertAlign w:val="subscript"/>
        </w:rPr>
        <w:t>3</w:t>
      </w:r>
      <w:r w:rsidRPr="007F7411">
        <w:rPr>
          <w:sz w:val="16"/>
        </w:rPr>
        <w:t xml:space="preserve"> possesses a larger magnitude CTE for each crystallographic axis and smaller degrees of CTE anisotropy than in SrI</w:t>
      </w:r>
      <w:proofErr w:type="gramStart"/>
      <w:r w:rsidRPr="007F7411">
        <w:rPr>
          <w:sz w:val="16"/>
          <w:vertAlign w:val="subscript"/>
        </w:rPr>
        <w:t>2</w:t>
      </w:r>
      <w:r w:rsidRPr="007F7411">
        <w:rPr>
          <w:sz w:val="16"/>
        </w:rPr>
        <w:t>:Eu</w:t>
      </w:r>
      <w:proofErr w:type="gramEnd"/>
      <w:r w:rsidRPr="007F7411">
        <w:rPr>
          <w:sz w:val="16"/>
        </w:rPr>
        <w:t xml:space="preserve"> and LaCl</w:t>
      </w:r>
      <w:r w:rsidRPr="007F7411">
        <w:rPr>
          <w:sz w:val="16"/>
          <w:vertAlign w:val="subscript"/>
        </w:rPr>
        <w:t>3</w:t>
      </w:r>
      <w:r w:rsidRPr="007F7411">
        <w:rPr>
          <w:sz w:val="16"/>
        </w:rPr>
        <w:t>:Ce.</w:t>
      </w:r>
      <w:r w:rsidRPr="007F7411">
        <w:rPr>
          <w:sz w:val="16"/>
          <w:szCs w:val="16"/>
        </w:rPr>
        <w:t xml:space="preserve"> Compared with fused silica (CTE ≈ 0.05 x 10</w:t>
      </w:r>
      <w:r w:rsidRPr="007F7411">
        <w:rPr>
          <w:sz w:val="16"/>
          <w:szCs w:val="16"/>
          <w:vertAlign w:val="superscript"/>
        </w:rPr>
        <w:t>-5</w:t>
      </w:r>
      <w:r w:rsidRPr="007F7411">
        <w:rPr>
          <w:sz w:val="16"/>
          <w:szCs w:val="16"/>
        </w:rPr>
        <w:t xml:space="preserve"> K</w:t>
      </w:r>
      <w:r w:rsidRPr="007F7411">
        <w:rPr>
          <w:sz w:val="16"/>
          <w:szCs w:val="16"/>
          <w:vertAlign w:val="superscript"/>
        </w:rPr>
        <w:t>-1</w:t>
      </w:r>
      <w:r w:rsidRPr="007F7411">
        <w:rPr>
          <w:sz w:val="16"/>
          <w:szCs w:val="16"/>
        </w:rPr>
        <w:t>), KCaI</w:t>
      </w:r>
      <w:r w:rsidRPr="007F7411">
        <w:rPr>
          <w:sz w:val="16"/>
          <w:szCs w:val="16"/>
          <w:vertAlign w:val="subscript"/>
        </w:rPr>
        <w:t>3</w:t>
      </w:r>
      <w:r w:rsidRPr="007F7411">
        <w:rPr>
          <w:sz w:val="16"/>
          <w:szCs w:val="16"/>
        </w:rPr>
        <w:t xml:space="preserve"> thermally contracts at a rate nearly two orders of magnitude greater than the commonly used crystal growth ampoule material. Future research should include growth within flexible ampoules such as platinum foils sealed and supported by a rigid outer ampoule which may accommodate the large thermal expansion of KCaI</w:t>
      </w:r>
      <w:r w:rsidRPr="007F7411">
        <w:rPr>
          <w:sz w:val="16"/>
          <w:szCs w:val="16"/>
          <w:vertAlign w:val="subscript"/>
        </w:rPr>
        <w:t>3</w:t>
      </w:r>
      <w:r w:rsidRPr="007F7411">
        <w:rPr>
          <w:sz w:val="16"/>
          <w:szCs w:val="16"/>
        </w:rPr>
        <w:t xml:space="preserve">, thereby further reducing stress and cracking during growth. </w:t>
      </w:r>
    </w:p>
    <w:p w14:paraId="0219480D" w14:textId="77777777" w:rsidR="007650D0" w:rsidRPr="007F7411" w:rsidRDefault="00AB2648" w:rsidP="000B0FC8">
      <w:pPr>
        <w:keepNext/>
        <w:spacing w:line="480" w:lineRule="auto"/>
        <w:jc w:val="center"/>
      </w:pPr>
      <w:r w:rsidRPr="007F7411">
        <w:rPr>
          <w:noProof/>
        </w:rPr>
        <w:drawing>
          <wp:inline distT="0" distB="0" distL="0" distR="0" wp14:anchorId="786F763A" wp14:editId="671795B7">
            <wp:extent cx="4095750" cy="3136425"/>
            <wp:effectExtent l="0" t="0" r="0" b="6985"/>
            <wp:docPr id="4" name="Picture 4" descr="C:\Users\Matthew\AppData\Local\Microsoft\Windows\INetCache\Content.Word\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hew\AppData\Local\Microsoft\Windows\INetCache\Content.Word\Fig3.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96203" cy="3136772"/>
                    </a:xfrm>
                    <a:prstGeom prst="rect">
                      <a:avLst/>
                    </a:prstGeom>
                    <a:noFill/>
                    <a:ln>
                      <a:noFill/>
                    </a:ln>
                  </pic:spPr>
                </pic:pic>
              </a:graphicData>
            </a:graphic>
          </wp:inline>
        </w:drawing>
      </w:r>
    </w:p>
    <w:p w14:paraId="1EEDC13D" w14:textId="77777777" w:rsidR="007650D0" w:rsidRPr="007F7411" w:rsidRDefault="007650D0" w:rsidP="00AD2DFD">
      <w:pPr>
        <w:pStyle w:val="Caption"/>
        <w:spacing w:line="480" w:lineRule="auto"/>
      </w:pPr>
      <w:bookmarkStart w:id="4" w:name="_Ref448930401"/>
      <w:r w:rsidRPr="007F7411">
        <w:t xml:space="preserve">Figure </w:t>
      </w:r>
      <w:r w:rsidRPr="007F7411">
        <w:rPr>
          <w:noProof/>
        </w:rPr>
        <w:t>3</w:t>
      </w:r>
      <w:bookmarkEnd w:id="4"/>
      <w:r w:rsidRPr="007F7411">
        <w:t>. Partial contour plot for the 2θ range of 21°-32° obtained from HTXRD data collected from the KCaI</w:t>
      </w:r>
      <w:r w:rsidRPr="007F7411">
        <w:rPr>
          <w:vertAlign w:val="subscript"/>
        </w:rPr>
        <w:t>3</w:t>
      </w:r>
      <w:r w:rsidRPr="007F7411">
        <w:t xml:space="preserve"> sample with peak indices labeled. Peaks belonging to the decomposition/impurity phase can be observed above 673 K (labeled at top of plot) and the hydrate peak disappears upon heating (shown at bottom of plot). </w:t>
      </w:r>
      <w:r w:rsidR="00CC5EE0" w:rsidRPr="007F7411">
        <w:t>The color scale on the left corresponds to the intensity of the measured diffractograms.</w:t>
      </w:r>
    </w:p>
    <w:p w14:paraId="221B0294" w14:textId="77777777" w:rsidR="007650D0" w:rsidRPr="007F7411" w:rsidRDefault="00AB2648" w:rsidP="009971B3">
      <w:pPr>
        <w:keepNext/>
        <w:spacing w:after="120" w:line="480" w:lineRule="auto"/>
        <w:jc w:val="center"/>
      </w:pPr>
      <w:r w:rsidRPr="007F7411">
        <w:rPr>
          <w:noProof/>
        </w:rPr>
        <w:lastRenderedPageBreak/>
        <w:drawing>
          <wp:inline distT="0" distB="0" distL="0" distR="0" wp14:anchorId="0ED7770F" wp14:editId="553B9252">
            <wp:extent cx="2557147" cy="57535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thew\AppData\Local\Microsoft\Windows\INetCache\Content.Word\Fig4.tif"/>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557147" cy="5753581"/>
                    </a:xfrm>
                    <a:prstGeom prst="rect">
                      <a:avLst/>
                    </a:prstGeom>
                    <a:noFill/>
                    <a:ln>
                      <a:noFill/>
                    </a:ln>
                    <a:extLst>
                      <a:ext uri="{53640926-AAD7-44D8-BBD7-CCE9431645EC}">
                        <a14:shadowObscured xmlns:a14="http://schemas.microsoft.com/office/drawing/2010/main"/>
                      </a:ext>
                    </a:extLst>
                  </pic:spPr>
                </pic:pic>
              </a:graphicData>
            </a:graphic>
          </wp:inline>
        </w:drawing>
      </w:r>
    </w:p>
    <w:p w14:paraId="013EA1D7" w14:textId="77777777" w:rsidR="007650D0" w:rsidRPr="007F7411" w:rsidRDefault="007650D0" w:rsidP="000B0FC8">
      <w:pPr>
        <w:pStyle w:val="Caption"/>
        <w:spacing w:line="480" w:lineRule="auto"/>
        <w:jc w:val="both"/>
        <w:rPr>
          <w:rFonts w:cs="Times New Roman"/>
          <w:sz w:val="20"/>
        </w:rPr>
      </w:pPr>
      <w:bookmarkStart w:id="5" w:name="_Ref448930540"/>
      <w:r w:rsidRPr="007F7411">
        <w:t xml:space="preserve">Figure </w:t>
      </w:r>
      <w:r w:rsidRPr="007F7411">
        <w:rPr>
          <w:noProof/>
        </w:rPr>
        <w:t>4</w:t>
      </w:r>
      <w:bookmarkEnd w:id="5"/>
      <w:r w:rsidRPr="007F7411">
        <w:t xml:space="preserve">. Lattice parameter vs </w:t>
      </w:r>
      <w:r w:rsidRPr="007F7411">
        <w:rPr>
          <w:rFonts w:cs="Times New Roman"/>
        </w:rPr>
        <w:t>Δ</w:t>
      </w:r>
      <w:r w:rsidRPr="007F7411">
        <w:t>T obtained after refining the HTXRD data accompanied by a linear fit for each sample</w:t>
      </w:r>
      <w:r w:rsidR="00AC501B" w:rsidRPr="007F7411">
        <w:t xml:space="preserve"> (europium doped and un-doped, respectively).</w:t>
      </w:r>
      <w:r w:rsidRPr="007F7411">
        <w:t xml:space="preserve"> </w:t>
      </w:r>
      <w:r w:rsidRPr="007F7411">
        <w:rPr>
          <w:rFonts w:ascii="AdvP41153C" w:hAnsi="AdvP41153C" w:cs="AdvP41153C"/>
          <w:szCs w:val="16"/>
        </w:rPr>
        <w:t xml:space="preserve">Error bars indicate </w:t>
      </w:r>
      <w:r w:rsidRPr="007F7411">
        <w:rPr>
          <w:rFonts w:cs="Times New Roman"/>
          <w:szCs w:val="16"/>
        </w:rPr>
        <w:t>±σ</w:t>
      </w:r>
      <w:r w:rsidRPr="007F7411">
        <w:rPr>
          <w:rFonts w:ascii="AdvP4A5FDB" w:hAnsi="AdvP4A5FDB" w:cs="AdvP4A5FDB"/>
          <w:szCs w:val="16"/>
        </w:rPr>
        <w:t xml:space="preserve"> </w:t>
      </w:r>
      <w:r w:rsidRPr="007F7411">
        <w:rPr>
          <w:rFonts w:ascii="AdvP41153C" w:hAnsi="AdvP41153C" w:cs="AdvP41153C"/>
          <w:szCs w:val="16"/>
        </w:rPr>
        <w:t>as calculated from the HTXRD data.</w:t>
      </w:r>
    </w:p>
    <w:p w14:paraId="5AD35FD0" w14:textId="77777777" w:rsidR="007650D0" w:rsidRPr="007F7411" w:rsidRDefault="009971B3" w:rsidP="009971B3">
      <w:pPr>
        <w:spacing w:after="120" w:line="480" w:lineRule="auto"/>
        <w:jc w:val="center"/>
        <w:rPr>
          <w:rFonts w:ascii="Arial" w:hAnsi="Arial" w:cs="Arial"/>
          <w:sz w:val="16"/>
        </w:rPr>
      </w:pPr>
      <w:r w:rsidRPr="007F7411">
        <w:rPr>
          <w:rFonts w:ascii="Calibri" w:hAnsi="Calibri" w:cs="Times New Roman"/>
          <w:noProof/>
          <w:sz w:val="16"/>
        </w:rPr>
        <w:lastRenderedPageBreak/>
        <w:drawing>
          <wp:inline distT="0" distB="0" distL="0" distR="0" wp14:anchorId="2A2D134C" wp14:editId="50A85FE0">
            <wp:extent cx="3028357" cy="2404872"/>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tthew\AppData\Local\Microsoft\Windows\INetCache\Content.Word\Fig5.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441" t="5277" r="6315" b="2111"/>
                    <a:stretch/>
                  </pic:blipFill>
                  <pic:spPr bwMode="auto">
                    <a:xfrm>
                      <a:off x="0" y="0"/>
                      <a:ext cx="3028357" cy="2404872"/>
                    </a:xfrm>
                    <a:prstGeom prst="rect">
                      <a:avLst/>
                    </a:prstGeom>
                    <a:noFill/>
                    <a:ln>
                      <a:noFill/>
                    </a:ln>
                    <a:extLst>
                      <a:ext uri="{53640926-AAD7-44D8-BBD7-CCE9431645EC}">
                        <a14:shadowObscured xmlns:a14="http://schemas.microsoft.com/office/drawing/2010/main"/>
                      </a:ext>
                    </a:extLst>
                  </pic:spPr>
                </pic:pic>
              </a:graphicData>
            </a:graphic>
          </wp:inline>
        </w:drawing>
      </w:r>
    </w:p>
    <w:p w14:paraId="7A0F9CEE" w14:textId="77777777" w:rsidR="007650D0" w:rsidRPr="007F7411" w:rsidRDefault="007650D0" w:rsidP="000B0FC8">
      <w:pPr>
        <w:keepNext/>
        <w:spacing w:line="480" w:lineRule="auto"/>
      </w:pPr>
    </w:p>
    <w:p w14:paraId="4404511E" w14:textId="77777777" w:rsidR="007650D0" w:rsidRPr="007F7411" w:rsidRDefault="007650D0" w:rsidP="00F946FF">
      <w:pPr>
        <w:pStyle w:val="Caption"/>
        <w:spacing w:line="480" w:lineRule="auto"/>
        <w:jc w:val="both"/>
        <w:rPr>
          <w:rFonts w:ascii="AdvP41153C" w:hAnsi="AdvP41153C" w:cs="AdvP41153C"/>
          <w:szCs w:val="16"/>
        </w:rPr>
      </w:pPr>
      <w:bookmarkStart w:id="6" w:name="_Ref448930589"/>
      <w:r w:rsidRPr="007F7411">
        <w:t xml:space="preserve">Figure </w:t>
      </w:r>
      <w:r w:rsidRPr="007F7411">
        <w:rPr>
          <w:noProof/>
        </w:rPr>
        <w:t>5</w:t>
      </w:r>
      <w:bookmarkEnd w:id="6"/>
      <w:r w:rsidRPr="007F7411">
        <w:t xml:space="preserve">. Unit cell volume vs </w:t>
      </w:r>
      <w:r w:rsidRPr="007F7411">
        <w:rPr>
          <w:rFonts w:cs="Times New Roman"/>
        </w:rPr>
        <w:t>Δ</w:t>
      </w:r>
      <w:r w:rsidRPr="007F7411">
        <w:t>T obtained after refining the HTXRD data accompanied by a linear fit for each sample</w:t>
      </w:r>
      <w:r w:rsidR="00AC501B" w:rsidRPr="007F7411">
        <w:t xml:space="preserve"> (europium doped and un-doped, respectively).</w:t>
      </w:r>
      <w:r w:rsidRPr="007F7411">
        <w:t xml:space="preserve"> </w:t>
      </w:r>
      <w:r w:rsidRPr="007F7411">
        <w:rPr>
          <w:rFonts w:ascii="AdvP41153C" w:hAnsi="AdvP41153C" w:cs="AdvP41153C"/>
          <w:szCs w:val="16"/>
        </w:rPr>
        <w:t xml:space="preserve">Error bars indicate </w:t>
      </w:r>
      <w:r w:rsidRPr="007F7411">
        <w:rPr>
          <w:rFonts w:cs="Times New Roman"/>
          <w:szCs w:val="16"/>
        </w:rPr>
        <w:t>±σ</w:t>
      </w:r>
      <w:r w:rsidRPr="007F7411">
        <w:rPr>
          <w:rFonts w:ascii="AdvP4A5FDB" w:hAnsi="AdvP4A5FDB" w:cs="AdvP4A5FDB"/>
          <w:szCs w:val="16"/>
        </w:rPr>
        <w:t xml:space="preserve"> </w:t>
      </w:r>
      <w:r w:rsidRPr="007F7411">
        <w:rPr>
          <w:rFonts w:ascii="AdvP41153C" w:hAnsi="AdvP41153C" w:cs="AdvP41153C"/>
          <w:szCs w:val="16"/>
        </w:rPr>
        <w:t>as calculated from the HTXRD data</w:t>
      </w:r>
      <w:r w:rsidR="00F946FF" w:rsidRPr="007F7411">
        <w:rPr>
          <w:rFonts w:ascii="AdvP41153C" w:hAnsi="AdvP41153C" w:cs="AdvP41153C"/>
          <w:szCs w:val="16"/>
        </w:rPr>
        <w:t>.</w:t>
      </w:r>
    </w:p>
    <w:p w14:paraId="74A8D312" w14:textId="77777777" w:rsidR="00F946FF" w:rsidRPr="007F7411" w:rsidRDefault="00F946FF" w:rsidP="00F946FF"/>
    <w:p w14:paraId="0BB65E51" w14:textId="3B4AC779" w:rsidR="007650D0" w:rsidRPr="007F7411" w:rsidRDefault="007650D0" w:rsidP="00AA4192">
      <w:pPr>
        <w:pStyle w:val="Caption"/>
        <w:keepNext/>
        <w:rPr>
          <w:b/>
        </w:rPr>
      </w:pPr>
      <w:r w:rsidRPr="007F7411">
        <w:rPr>
          <w:b/>
        </w:rPr>
        <w:t xml:space="preserve">Table I. </w:t>
      </w:r>
      <w:r w:rsidR="00075878" w:rsidRPr="007F7411">
        <w:rPr>
          <w:b/>
        </w:rPr>
        <w:t>Mean linear CTE from 323</w:t>
      </w:r>
      <w:r w:rsidR="00EC0D3D" w:rsidRPr="007F7411">
        <w:rPr>
          <w:b/>
        </w:rPr>
        <w:t xml:space="preserve"> </w:t>
      </w:r>
      <w:r w:rsidR="00075878" w:rsidRPr="007F7411">
        <w:rPr>
          <w:b/>
        </w:rPr>
        <w:t>K-673</w:t>
      </w:r>
      <w:r w:rsidR="00EC0D3D" w:rsidRPr="007F7411">
        <w:rPr>
          <w:b/>
        </w:rPr>
        <w:t xml:space="preserve"> </w:t>
      </w:r>
      <w:r w:rsidR="00075878" w:rsidRPr="007F7411">
        <w:rPr>
          <w:b/>
        </w:rPr>
        <w:t>K and mean values of CTE anisotropy for each KCaI</w:t>
      </w:r>
      <w:r w:rsidR="00075878" w:rsidRPr="007F7411">
        <w:rPr>
          <w:b/>
          <w:vertAlign w:val="subscript"/>
        </w:rPr>
        <w:t>3</w:t>
      </w:r>
      <w:r w:rsidR="00075878" w:rsidRPr="007F7411">
        <w:rPr>
          <w:b/>
        </w:rPr>
        <w:t xml:space="preserve"> sample compared with select commercial scintillators.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right w:w="115" w:type="dxa"/>
        </w:tblCellMar>
        <w:tblLook w:val="04A0" w:firstRow="1" w:lastRow="0" w:firstColumn="1" w:lastColumn="0" w:noHBand="0" w:noVBand="1"/>
      </w:tblPr>
      <w:tblGrid>
        <w:gridCol w:w="1915"/>
        <w:gridCol w:w="819"/>
        <w:gridCol w:w="819"/>
        <w:gridCol w:w="819"/>
        <w:gridCol w:w="819"/>
        <w:gridCol w:w="620"/>
        <w:gridCol w:w="611"/>
        <w:gridCol w:w="608"/>
        <w:gridCol w:w="1070"/>
      </w:tblGrid>
      <w:tr w:rsidR="007F7411" w:rsidRPr="007F7411" w14:paraId="2B8F8FE9" w14:textId="77777777" w:rsidTr="009971B3">
        <w:trPr>
          <w:trHeight w:val="438"/>
        </w:trPr>
        <w:tc>
          <w:tcPr>
            <w:tcW w:w="0" w:type="auto"/>
            <w:tcBorders>
              <w:top w:val="single" w:sz="4" w:space="0" w:color="auto"/>
              <w:left w:val="nil"/>
              <w:bottom w:val="single" w:sz="4" w:space="0" w:color="auto"/>
              <w:right w:val="nil"/>
            </w:tcBorders>
            <w:noWrap/>
            <w:hideMark/>
          </w:tcPr>
          <w:p w14:paraId="6E4CF7CE" w14:textId="77777777" w:rsidR="009971B3" w:rsidRPr="007F7411" w:rsidRDefault="009971B3"/>
        </w:tc>
        <w:tc>
          <w:tcPr>
            <w:tcW w:w="0" w:type="auto"/>
            <w:tcBorders>
              <w:top w:val="single" w:sz="4" w:space="0" w:color="auto"/>
              <w:left w:val="nil"/>
              <w:bottom w:val="single" w:sz="4" w:space="0" w:color="auto"/>
              <w:right w:val="nil"/>
            </w:tcBorders>
            <w:noWrap/>
            <w:vAlign w:val="center"/>
            <w:hideMark/>
          </w:tcPr>
          <w:p w14:paraId="19CB8463" w14:textId="77777777" w:rsidR="009971B3" w:rsidRPr="007F7411" w:rsidRDefault="007F7411">
            <w:pPr>
              <w:jc w:val="center"/>
              <w:rPr>
                <w:rFonts w:eastAsiaTheme="minorEastAsia" w:cs="Times New Roman"/>
                <w:sz w:val="16"/>
                <w:szCs w:val="16"/>
              </w:rPr>
            </w:pPr>
            <m:oMathPara>
              <m:oMath>
                <m:sSub>
                  <m:sSubPr>
                    <m:ctrlPr>
                      <w:rPr>
                        <w:rFonts w:ascii="Cambria Math" w:hAnsi="Cambria Math" w:cs="Times New Roman"/>
                        <w:i/>
                        <w:sz w:val="16"/>
                        <w:szCs w:val="16"/>
                      </w:rPr>
                    </m:ctrlPr>
                  </m:sSubPr>
                  <m:e>
                    <m:acc>
                      <m:accPr>
                        <m:chr m:val="̅"/>
                        <m:ctrlPr>
                          <w:rPr>
                            <w:rFonts w:ascii="Cambria Math" w:hAnsi="Cambria Math" w:cs="Times New Roman"/>
                            <w:i/>
                            <w:sz w:val="16"/>
                            <w:szCs w:val="16"/>
                          </w:rPr>
                        </m:ctrlPr>
                      </m:accPr>
                      <m:e>
                        <m:r>
                          <w:rPr>
                            <w:rFonts w:ascii="Cambria Math" w:hAnsi="Cambria Math" w:cs="Times New Roman"/>
                            <w:sz w:val="16"/>
                            <w:szCs w:val="16"/>
                          </w:rPr>
                          <m:t>α</m:t>
                        </m:r>
                      </m:e>
                    </m:acc>
                  </m:e>
                  <m:sub>
                    <m:r>
                      <w:rPr>
                        <w:rFonts w:ascii="Cambria Math" w:hAnsi="Cambria Math" w:cs="Times New Roman"/>
                        <w:sz w:val="16"/>
                        <w:szCs w:val="16"/>
                      </w:rPr>
                      <m:t>a</m:t>
                    </m:r>
                  </m:sub>
                </m:sSub>
              </m:oMath>
            </m:oMathPara>
          </w:p>
          <w:p w14:paraId="2FA288D5" w14:textId="77777777" w:rsidR="009971B3" w:rsidRPr="007F7411" w:rsidRDefault="009971B3">
            <w:pPr>
              <w:jc w:val="center"/>
              <w:rPr>
                <w:rFonts w:cs="Times New Roman"/>
                <w:sz w:val="16"/>
                <w:szCs w:val="16"/>
              </w:rPr>
            </w:pPr>
            <w:r w:rsidRPr="007F7411">
              <w:rPr>
                <w:rFonts w:eastAsiaTheme="minorEastAsia" w:cs="Times New Roman"/>
                <w:sz w:val="16"/>
                <w:szCs w:val="16"/>
              </w:rPr>
              <w:t>(10</w:t>
            </w:r>
            <w:r w:rsidRPr="007F7411">
              <w:rPr>
                <w:rFonts w:eastAsiaTheme="minorEastAsia" w:cs="Times New Roman"/>
                <w:sz w:val="16"/>
                <w:szCs w:val="16"/>
                <w:vertAlign w:val="superscript"/>
              </w:rPr>
              <w:t>-5</w:t>
            </w:r>
            <w:r w:rsidRPr="007F7411">
              <w:rPr>
                <w:rFonts w:eastAsiaTheme="minorEastAsia" w:cs="Times New Roman"/>
                <w:sz w:val="16"/>
                <w:szCs w:val="16"/>
              </w:rPr>
              <w:t xml:space="preserve"> K</w:t>
            </w:r>
            <w:r w:rsidRPr="007F7411">
              <w:rPr>
                <w:rFonts w:eastAsiaTheme="minorEastAsia" w:cs="Times New Roman"/>
                <w:sz w:val="16"/>
                <w:szCs w:val="16"/>
                <w:vertAlign w:val="superscript"/>
              </w:rPr>
              <w:t>-1</w:t>
            </w:r>
            <w:r w:rsidRPr="007F7411">
              <w:rPr>
                <w:rFonts w:eastAsiaTheme="minorEastAsia" w:cs="Times New Roman"/>
                <w:sz w:val="16"/>
                <w:szCs w:val="16"/>
              </w:rPr>
              <w:t>)</w:t>
            </w:r>
          </w:p>
        </w:tc>
        <w:tc>
          <w:tcPr>
            <w:tcW w:w="0" w:type="auto"/>
            <w:tcBorders>
              <w:top w:val="single" w:sz="4" w:space="0" w:color="auto"/>
              <w:left w:val="nil"/>
              <w:bottom w:val="single" w:sz="4" w:space="0" w:color="auto"/>
              <w:right w:val="nil"/>
            </w:tcBorders>
            <w:noWrap/>
            <w:vAlign w:val="center"/>
            <w:hideMark/>
          </w:tcPr>
          <w:p w14:paraId="09681612" w14:textId="77777777" w:rsidR="009971B3" w:rsidRPr="007F7411" w:rsidRDefault="007F7411">
            <w:pPr>
              <w:jc w:val="center"/>
              <w:rPr>
                <w:rFonts w:eastAsiaTheme="minorEastAsia" w:cs="Times New Roman"/>
                <w:sz w:val="16"/>
                <w:szCs w:val="16"/>
              </w:rPr>
            </w:pPr>
            <m:oMathPara>
              <m:oMath>
                <m:sSub>
                  <m:sSubPr>
                    <m:ctrlPr>
                      <w:rPr>
                        <w:rFonts w:ascii="Cambria Math" w:hAnsi="Cambria Math" w:cs="Times New Roman"/>
                        <w:i/>
                        <w:sz w:val="16"/>
                        <w:szCs w:val="16"/>
                      </w:rPr>
                    </m:ctrlPr>
                  </m:sSubPr>
                  <m:e>
                    <m:acc>
                      <m:accPr>
                        <m:chr m:val="̅"/>
                        <m:ctrlPr>
                          <w:rPr>
                            <w:rFonts w:ascii="Cambria Math" w:hAnsi="Cambria Math" w:cs="Times New Roman"/>
                            <w:i/>
                            <w:sz w:val="16"/>
                            <w:szCs w:val="16"/>
                          </w:rPr>
                        </m:ctrlPr>
                      </m:accPr>
                      <m:e>
                        <m:r>
                          <w:rPr>
                            <w:rFonts w:ascii="Cambria Math" w:hAnsi="Cambria Math" w:cs="Times New Roman"/>
                            <w:sz w:val="16"/>
                            <w:szCs w:val="16"/>
                          </w:rPr>
                          <m:t>α</m:t>
                        </m:r>
                      </m:e>
                    </m:acc>
                  </m:e>
                  <m:sub>
                    <m:r>
                      <w:rPr>
                        <w:rFonts w:ascii="Cambria Math" w:hAnsi="Cambria Math" w:cs="Times New Roman"/>
                        <w:sz w:val="16"/>
                        <w:szCs w:val="16"/>
                      </w:rPr>
                      <m:t>b</m:t>
                    </m:r>
                  </m:sub>
                </m:sSub>
              </m:oMath>
            </m:oMathPara>
          </w:p>
          <w:p w14:paraId="792356F9" w14:textId="77777777" w:rsidR="009971B3" w:rsidRPr="007F7411" w:rsidRDefault="009971B3">
            <w:pPr>
              <w:jc w:val="center"/>
              <w:rPr>
                <w:rFonts w:cs="Times New Roman"/>
                <w:sz w:val="16"/>
                <w:szCs w:val="16"/>
              </w:rPr>
            </w:pPr>
            <w:r w:rsidRPr="007F7411">
              <w:rPr>
                <w:rFonts w:eastAsiaTheme="minorEastAsia" w:cs="Times New Roman"/>
                <w:sz w:val="16"/>
                <w:szCs w:val="16"/>
              </w:rPr>
              <w:t>(10</w:t>
            </w:r>
            <w:r w:rsidRPr="007F7411">
              <w:rPr>
                <w:rFonts w:eastAsiaTheme="minorEastAsia" w:cs="Times New Roman"/>
                <w:sz w:val="16"/>
                <w:szCs w:val="16"/>
                <w:vertAlign w:val="superscript"/>
              </w:rPr>
              <w:t>-5</w:t>
            </w:r>
            <w:r w:rsidRPr="007F7411">
              <w:rPr>
                <w:rFonts w:eastAsiaTheme="minorEastAsia" w:cs="Times New Roman"/>
                <w:sz w:val="16"/>
                <w:szCs w:val="16"/>
              </w:rPr>
              <w:t xml:space="preserve"> K</w:t>
            </w:r>
            <w:r w:rsidRPr="007F7411">
              <w:rPr>
                <w:rFonts w:eastAsiaTheme="minorEastAsia" w:cs="Times New Roman"/>
                <w:sz w:val="16"/>
                <w:szCs w:val="16"/>
                <w:vertAlign w:val="superscript"/>
              </w:rPr>
              <w:t>-1</w:t>
            </w:r>
            <w:r w:rsidRPr="007F7411">
              <w:rPr>
                <w:rFonts w:eastAsiaTheme="minorEastAsia" w:cs="Times New Roman"/>
                <w:sz w:val="16"/>
                <w:szCs w:val="16"/>
              </w:rPr>
              <w:t>)</w:t>
            </w:r>
          </w:p>
        </w:tc>
        <w:tc>
          <w:tcPr>
            <w:tcW w:w="0" w:type="auto"/>
            <w:tcBorders>
              <w:top w:val="single" w:sz="4" w:space="0" w:color="auto"/>
              <w:left w:val="nil"/>
              <w:bottom w:val="single" w:sz="4" w:space="0" w:color="auto"/>
              <w:right w:val="nil"/>
            </w:tcBorders>
            <w:noWrap/>
            <w:vAlign w:val="center"/>
            <w:hideMark/>
          </w:tcPr>
          <w:p w14:paraId="5BCC95A0" w14:textId="77777777" w:rsidR="009971B3" w:rsidRPr="007F7411" w:rsidRDefault="007F7411">
            <w:pPr>
              <w:jc w:val="center"/>
              <w:rPr>
                <w:rFonts w:eastAsiaTheme="minorEastAsia" w:cs="Times New Roman"/>
                <w:sz w:val="16"/>
                <w:szCs w:val="16"/>
              </w:rPr>
            </w:pPr>
            <m:oMathPara>
              <m:oMath>
                <m:sSub>
                  <m:sSubPr>
                    <m:ctrlPr>
                      <w:rPr>
                        <w:rFonts w:ascii="Cambria Math" w:hAnsi="Cambria Math" w:cs="Times New Roman"/>
                        <w:i/>
                        <w:sz w:val="16"/>
                        <w:szCs w:val="16"/>
                      </w:rPr>
                    </m:ctrlPr>
                  </m:sSubPr>
                  <m:e>
                    <m:acc>
                      <m:accPr>
                        <m:chr m:val="̅"/>
                        <m:ctrlPr>
                          <w:rPr>
                            <w:rFonts w:ascii="Cambria Math" w:hAnsi="Cambria Math" w:cs="Times New Roman"/>
                            <w:i/>
                            <w:sz w:val="16"/>
                            <w:szCs w:val="16"/>
                          </w:rPr>
                        </m:ctrlPr>
                      </m:accPr>
                      <m:e>
                        <m:r>
                          <w:rPr>
                            <w:rFonts w:ascii="Cambria Math" w:hAnsi="Cambria Math" w:cs="Times New Roman"/>
                            <w:sz w:val="16"/>
                            <w:szCs w:val="16"/>
                          </w:rPr>
                          <m:t>α</m:t>
                        </m:r>
                      </m:e>
                    </m:acc>
                  </m:e>
                  <m:sub>
                    <m:r>
                      <w:rPr>
                        <w:rFonts w:ascii="Cambria Math" w:hAnsi="Cambria Math" w:cs="Times New Roman"/>
                        <w:sz w:val="16"/>
                        <w:szCs w:val="16"/>
                      </w:rPr>
                      <m:t>c</m:t>
                    </m:r>
                  </m:sub>
                </m:sSub>
              </m:oMath>
            </m:oMathPara>
          </w:p>
          <w:p w14:paraId="52950F0A" w14:textId="77777777" w:rsidR="009971B3" w:rsidRPr="007F7411" w:rsidRDefault="009971B3">
            <w:pPr>
              <w:jc w:val="center"/>
              <w:rPr>
                <w:rFonts w:cs="Times New Roman"/>
                <w:sz w:val="16"/>
                <w:szCs w:val="16"/>
              </w:rPr>
            </w:pPr>
            <w:r w:rsidRPr="007F7411">
              <w:rPr>
                <w:rFonts w:eastAsiaTheme="minorEastAsia" w:cs="Times New Roman"/>
                <w:sz w:val="16"/>
                <w:szCs w:val="16"/>
              </w:rPr>
              <w:t>(10</w:t>
            </w:r>
            <w:r w:rsidRPr="007F7411">
              <w:rPr>
                <w:rFonts w:eastAsiaTheme="minorEastAsia" w:cs="Times New Roman"/>
                <w:sz w:val="16"/>
                <w:szCs w:val="16"/>
                <w:vertAlign w:val="superscript"/>
              </w:rPr>
              <w:t>-5</w:t>
            </w:r>
            <w:r w:rsidRPr="007F7411">
              <w:rPr>
                <w:rFonts w:eastAsiaTheme="minorEastAsia" w:cs="Times New Roman"/>
                <w:sz w:val="16"/>
                <w:szCs w:val="16"/>
              </w:rPr>
              <w:t xml:space="preserve"> K</w:t>
            </w:r>
            <w:r w:rsidRPr="007F7411">
              <w:rPr>
                <w:rFonts w:eastAsiaTheme="minorEastAsia" w:cs="Times New Roman"/>
                <w:sz w:val="16"/>
                <w:szCs w:val="16"/>
                <w:vertAlign w:val="superscript"/>
              </w:rPr>
              <w:t>-1</w:t>
            </w:r>
            <w:r w:rsidRPr="007F7411">
              <w:rPr>
                <w:rFonts w:eastAsiaTheme="minorEastAsia" w:cs="Times New Roman"/>
                <w:sz w:val="16"/>
                <w:szCs w:val="16"/>
              </w:rPr>
              <w:t>)</w:t>
            </w:r>
          </w:p>
        </w:tc>
        <w:tc>
          <w:tcPr>
            <w:tcW w:w="0" w:type="auto"/>
            <w:tcBorders>
              <w:top w:val="single" w:sz="4" w:space="0" w:color="auto"/>
              <w:left w:val="nil"/>
              <w:bottom w:val="single" w:sz="4" w:space="0" w:color="auto"/>
              <w:right w:val="nil"/>
            </w:tcBorders>
            <w:noWrap/>
            <w:vAlign w:val="center"/>
            <w:hideMark/>
          </w:tcPr>
          <w:p w14:paraId="3B6ECC66" w14:textId="77777777" w:rsidR="009971B3" w:rsidRPr="007F7411" w:rsidRDefault="007F7411">
            <w:pPr>
              <w:jc w:val="center"/>
              <w:rPr>
                <w:rFonts w:eastAsiaTheme="minorEastAsia" w:cs="Times New Roman"/>
                <w:sz w:val="16"/>
                <w:szCs w:val="16"/>
              </w:rPr>
            </w:pPr>
            <m:oMathPara>
              <m:oMath>
                <m:sSub>
                  <m:sSubPr>
                    <m:ctrlPr>
                      <w:rPr>
                        <w:rFonts w:ascii="Cambria Math" w:hAnsi="Cambria Math" w:cs="Times New Roman"/>
                        <w:i/>
                        <w:sz w:val="16"/>
                        <w:szCs w:val="16"/>
                      </w:rPr>
                    </m:ctrlPr>
                  </m:sSubPr>
                  <m:e>
                    <m:acc>
                      <m:accPr>
                        <m:chr m:val="̅"/>
                        <m:ctrlPr>
                          <w:rPr>
                            <w:rFonts w:ascii="Cambria Math" w:hAnsi="Cambria Math" w:cs="Times New Roman"/>
                            <w:i/>
                            <w:sz w:val="16"/>
                            <w:szCs w:val="16"/>
                          </w:rPr>
                        </m:ctrlPr>
                      </m:accPr>
                      <m:e>
                        <m:r>
                          <w:rPr>
                            <w:rFonts w:ascii="Cambria Math" w:hAnsi="Cambria Math" w:cs="Times New Roman"/>
                            <w:sz w:val="16"/>
                            <w:szCs w:val="16"/>
                          </w:rPr>
                          <m:t>α</m:t>
                        </m:r>
                      </m:e>
                    </m:acc>
                  </m:e>
                  <m:sub>
                    <m:r>
                      <w:rPr>
                        <w:rFonts w:ascii="Cambria Math" w:hAnsi="Cambria Math" w:cs="Times New Roman"/>
                        <w:sz w:val="16"/>
                        <w:szCs w:val="16"/>
                      </w:rPr>
                      <m:t>v</m:t>
                    </m:r>
                  </m:sub>
                </m:sSub>
              </m:oMath>
            </m:oMathPara>
          </w:p>
          <w:p w14:paraId="24A42FC3" w14:textId="77777777" w:rsidR="009971B3" w:rsidRPr="007F7411" w:rsidRDefault="009971B3">
            <w:pPr>
              <w:jc w:val="center"/>
              <w:rPr>
                <w:rFonts w:cs="Times New Roman"/>
                <w:sz w:val="16"/>
                <w:szCs w:val="16"/>
              </w:rPr>
            </w:pPr>
            <w:r w:rsidRPr="007F7411">
              <w:rPr>
                <w:rFonts w:eastAsiaTheme="minorEastAsia" w:cs="Times New Roman"/>
                <w:sz w:val="16"/>
                <w:szCs w:val="16"/>
              </w:rPr>
              <w:t>(10</w:t>
            </w:r>
            <w:r w:rsidRPr="007F7411">
              <w:rPr>
                <w:rFonts w:eastAsiaTheme="minorEastAsia" w:cs="Times New Roman"/>
                <w:sz w:val="16"/>
                <w:szCs w:val="16"/>
                <w:vertAlign w:val="superscript"/>
              </w:rPr>
              <w:t>-5</w:t>
            </w:r>
            <w:r w:rsidRPr="007F7411">
              <w:rPr>
                <w:rFonts w:eastAsiaTheme="minorEastAsia" w:cs="Times New Roman"/>
                <w:sz w:val="16"/>
                <w:szCs w:val="16"/>
              </w:rPr>
              <w:t xml:space="preserve"> K</w:t>
            </w:r>
            <w:r w:rsidRPr="007F7411">
              <w:rPr>
                <w:rFonts w:eastAsiaTheme="minorEastAsia" w:cs="Times New Roman"/>
                <w:sz w:val="16"/>
                <w:szCs w:val="16"/>
                <w:vertAlign w:val="superscript"/>
              </w:rPr>
              <w:t>-1</w:t>
            </w:r>
            <w:r w:rsidRPr="007F7411">
              <w:rPr>
                <w:rFonts w:eastAsiaTheme="minorEastAsia" w:cs="Times New Roman"/>
                <w:sz w:val="16"/>
                <w:szCs w:val="16"/>
              </w:rPr>
              <w:t>)</w:t>
            </w:r>
          </w:p>
        </w:tc>
        <w:tc>
          <w:tcPr>
            <w:tcW w:w="0" w:type="auto"/>
            <w:tcBorders>
              <w:top w:val="single" w:sz="4" w:space="0" w:color="auto"/>
              <w:left w:val="nil"/>
              <w:bottom w:val="single" w:sz="4" w:space="0" w:color="auto"/>
              <w:right w:val="nil"/>
            </w:tcBorders>
            <w:noWrap/>
            <w:vAlign w:val="center"/>
            <w:hideMark/>
          </w:tcPr>
          <w:p w14:paraId="49C902FD" w14:textId="77777777" w:rsidR="009971B3" w:rsidRPr="007F7411" w:rsidRDefault="007F7411">
            <w:pPr>
              <w:jc w:val="center"/>
              <w:rPr>
                <w:rFonts w:eastAsiaTheme="minorEastAsia" w:cs="Times New Roman"/>
                <w:sz w:val="16"/>
                <w:szCs w:val="16"/>
              </w:rPr>
            </w:pPr>
            <m:oMath>
              <m:sSub>
                <m:sSubPr>
                  <m:ctrlPr>
                    <w:rPr>
                      <w:rFonts w:ascii="Cambria Math" w:hAnsi="Cambria Math" w:cs="Times New Roman"/>
                      <w:i/>
                      <w:sz w:val="16"/>
                      <w:szCs w:val="16"/>
                    </w:rPr>
                  </m:ctrlPr>
                </m:sSubPr>
                <m:e>
                  <m:acc>
                    <m:accPr>
                      <m:chr m:val="̅"/>
                      <m:ctrlPr>
                        <w:rPr>
                          <w:rFonts w:ascii="Cambria Math" w:hAnsi="Cambria Math" w:cs="Times New Roman"/>
                          <w:i/>
                          <w:sz w:val="16"/>
                          <w:szCs w:val="16"/>
                        </w:rPr>
                      </m:ctrlPr>
                    </m:accPr>
                    <m:e>
                      <m:r>
                        <w:rPr>
                          <w:rFonts w:ascii="Cambria Math" w:hAnsi="Cambria Math" w:cs="Times New Roman"/>
                          <w:sz w:val="16"/>
                          <w:szCs w:val="16"/>
                        </w:rPr>
                        <m:t>α</m:t>
                      </m:r>
                    </m:e>
                  </m:acc>
                </m:e>
                <m:sub>
                  <m:r>
                    <w:rPr>
                      <w:rFonts w:ascii="Cambria Math" w:hAnsi="Cambria Math" w:cs="Times New Roman"/>
                      <w:sz w:val="16"/>
                      <w:szCs w:val="16"/>
                    </w:rPr>
                    <m:t>a</m:t>
                  </m:r>
                </m:sub>
              </m:sSub>
            </m:oMath>
            <w:r w:rsidR="009971B3" w:rsidRPr="007F7411">
              <w:rPr>
                <w:rFonts w:eastAsiaTheme="minorEastAsia" w:cs="Times New Roman"/>
                <w:sz w:val="16"/>
                <w:szCs w:val="16"/>
              </w:rPr>
              <w:t>/</w:t>
            </w:r>
            <m:oMath>
              <m:sSub>
                <m:sSubPr>
                  <m:ctrlPr>
                    <w:rPr>
                      <w:rFonts w:ascii="Cambria Math" w:hAnsi="Cambria Math" w:cs="Times New Roman"/>
                      <w:i/>
                      <w:sz w:val="16"/>
                      <w:szCs w:val="16"/>
                    </w:rPr>
                  </m:ctrlPr>
                </m:sSubPr>
                <m:e>
                  <m:acc>
                    <m:accPr>
                      <m:chr m:val="̅"/>
                      <m:ctrlPr>
                        <w:rPr>
                          <w:rFonts w:ascii="Cambria Math" w:hAnsi="Cambria Math" w:cs="Times New Roman"/>
                          <w:i/>
                          <w:sz w:val="16"/>
                          <w:szCs w:val="16"/>
                        </w:rPr>
                      </m:ctrlPr>
                    </m:accPr>
                    <m:e>
                      <m:r>
                        <w:rPr>
                          <w:rFonts w:ascii="Cambria Math" w:hAnsi="Cambria Math" w:cs="Times New Roman"/>
                          <w:sz w:val="16"/>
                          <w:szCs w:val="16"/>
                        </w:rPr>
                        <m:t>α</m:t>
                      </m:r>
                    </m:e>
                  </m:acc>
                </m:e>
                <m:sub>
                  <m:r>
                    <w:rPr>
                      <w:rFonts w:ascii="Cambria Math" w:hAnsi="Cambria Math" w:cs="Times New Roman"/>
                      <w:sz w:val="16"/>
                      <w:szCs w:val="16"/>
                    </w:rPr>
                    <m:t>b</m:t>
                  </m:r>
                </m:sub>
              </m:sSub>
            </m:oMath>
          </w:p>
        </w:tc>
        <w:tc>
          <w:tcPr>
            <w:tcW w:w="0" w:type="auto"/>
            <w:tcBorders>
              <w:top w:val="single" w:sz="4" w:space="0" w:color="auto"/>
              <w:left w:val="nil"/>
              <w:bottom w:val="single" w:sz="4" w:space="0" w:color="auto"/>
              <w:right w:val="nil"/>
            </w:tcBorders>
            <w:noWrap/>
            <w:vAlign w:val="center"/>
            <w:hideMark/>
          </w:tcPr>
          <w:p w14:paraId="3F8471C3" w14:textId="77777777" w:rsidR="009971B3" w:rsidRPr="007F7411" w:rsidRDefault="007F7411">
            <w:pPr>
              <w:jc w:val="center"/>
              <w:rPr>
                <w:rFonts w:eastAsiaTheme="minorEastAsia" w:cs="Times New Roman"/>
                <w:sz w:val="16"/>
                <w:szCs w:val="16"/>
              </w:rPr>
            </w:pPr>
            <m:oMath>
              <m:sSub>
                <m:sSubPr>
                  <m:ctrlPr>
                    <w:rPr>
                      <w:rFonts w:ascii="Cambria Math" w:hAnsi="Cambria Math" w:cs="Times New Roman"/>
                      <w:i/>
                      <w:sz w:val="16"/>
                      <w:szCs w:val="16"/>
                    </w:rPr>
                  </m:ctrlPr>
                </m:sSubPr>
                <m:e>
                  <m:acc>
                    <m:accPr>
                      <m:chr m:val="̅"/>
                      <m:ctrlPr>
                        <w:rPr>
                          <w:rFonts w:ascii="Cambria Math" w:hAnsi="Cambria Math" w:cs="Times New Roman"/>
                          <w:i/>
                          <w:sz w:val="16"/>
                          <w:szCs w:val="16"/>
                        </w:rPr>
                      </m:ctrlPr>
                    </m:accPr>
                    <m:e>
                      <m:r>
                        <w:rPr>
                          <w:rFonts w:ascii="Cambria Math" w:hAnsi="Cambria Math" w:cs="Times New Roman"/>
                          <w:sz w:val="16"/>
                          <w:szCs w:val="16"/>
                        </w:rPr>
                        <m:t>α</m:t>
                      </m:r>
                    </m:e>
                  </m:acc>
                </m:e>
                <m:sub>
                  <m:r>
                    <w:rPr>
                      <w:rFonts w:ascii="Cambria Math" w:hAnsi="Cambria Math" w:cs="Times New Roman"/>
                      <w:sz w:val="16"/>
                      <w:szCs w:val="16"/>
                    </w:rPr>
                    <m:t>a</m:t>
                  </m:r>
                </m:sub>
              </m:sSub>
            </m:oMath>
            <w:r w:rsidR="009971B3" w:rsidRPr="007F7411">
              <w:rPr>
                <w:rFonts w:eastAsiaTheme="minorEastAsia" w:cs="Times New Roman"/>
                <w:sz w:val="16"/>
                <w:szCs w:val="16"/>
              </w:rPr>
              <w:t>/</w:t>
            </w:r>
            <m:oMath>
              <m:sSub>
                <m:sSubPr>
                  <m:ctrlPr>
                    <w:rPr>
                      <w:rFonts w:ascii="Cambria Math" w:hAnsi="Cambria Math" w:cs="Times New Roman"/>
                      <w:i/>
                      <w:sz w:val="16"/>
                      <w:szCs w:val="16"/>
                    </w:rPr>
                  </m:ctrlPr>
                </m:sSubPr>
                <m:e>
                  <m:acc>
                    <m:accPr>
                      <m:chr m:val="̅"/>
                      <m:ctrlPr>
                        <w:rPr>
                          <w:rFonts w:ascii="Cambria Math" w:hAnsi="Cambria Math" w:cs="Times New Roman"/>
                          <w:i/>
                          <w:sz w:val="16"/>
                          <w:szCs w:val="16"/>
                        </w:rPr>
                      </m:ctrlPr>
                    </m:accPr>
                    <m:e>
                      <m:r>
                        <w:rPr>
                          <w:rFonts w:ascii="Cambria Math" w:hAnsi="Cambria Math" w:cs="Times New Roman"/>
                          <w:sz w:val="16"/>
                          <w:szCs w:val="16"/>
                        </w:rPr>
                        <m:t>α</m:t>
                      </m:r>
                    </m:e>
                  </m:acc>
                </m:e>
                <m:sub>
                  <m:r>
                    <w:rPr>
                      <w:rFonts w:ascii="Cambria Math" w:hAnsi="Cambria Math" w:cs="Times New Roman"/>
                      <w:sz w:val="16"/>
                      <w:szCs w:val="16"/>
                    </w:rPr>
                    <m:t>c</m:t>
                  </m:r>
                </m:sub>
              </m:sSub>
            </m:oMath>
          </w:p>
        </w:tc>
        <w:tc>
          <w:tcPr>
            <w:tcW w:w="0" w:type="auto"/>
            <w:tcBorders>
              <w:top w:val="single" w:sz="4" w:space="0" w:color="auto"/>
              <w:left w:val="nil"/>
              <w:bottom w:val="single" w:sz="4" w:space="0" w:color="auto"/>
              <w:right w:val="nil"/>
            </w:tcBorders>
            <w:noWrap/>
            <w:vAlign w:val="center"/>
            <w:hideMark/>
          </w:tcPr>
          <w:p w14:paraId="570D151D" w14:textId="77777777" w:rsidR="009971B3" w:rsidRPr="007F7411" w:rsidRDefault="007F7411">
            <w:pPr>
              <w:jc w:val="center"/>
              <w:rPr>
                <w:rFonts w:eastAsiaTheme="minorEastAsia" w:cs="Times New Roman"/>
                <w:sz w:val="16"/>
                <w:szCs w:val="16"/>
              </w:rPr>
            </w:pPr>
            <m:oMath>
              <m:sSub>
                <m:sSubPr>
                  <m:ctrlPr>
                    <w:rPr>
                      <w:rFonts w:ascii="Cambria Math" w:hAnsi="Cambria Math" w:cs="Times New Roman"/>
                      <w:i/>
                      <w:sz w:val="16"/>
                      <w:szCs w:val="16"/>
                    </w:rPr>
                  </m:ctrlPr>
                </m:sSubPr>
                <m:e>
                  <m:acc>
                    <m:accPr>
                      <m:chr m:val="̅"/>
                      <m:ctrlPr>
                        <w:rPr>
                          <w:rFonts w:ascii="Cambria Math" w:hAnsi="Cambria Math" w:cs="Times New Roman"/>
                          <w:i/>
                          <w:sz w:val="16"/>
                          <w:szCs w:val="16"/>
                        </w:rPr>
                      </m:ctrlPr>
                    </m:accPr>
                    <m:e>
                      <m:r>
                        <w:rPr>
                          <w:rFonts w:ascii="Cambria Math" w:hAnsi="Cambria Math" w:cs="Times New Roman"/>
                          <w:sz w:val="16"/>
                          <w:szCs w:val="16"/>
                        </w:rPr>
                        <m:t>α</m:t>
                      </m:r>
                    </m:e>
                  </m:acc>
                </m:e>
                <m:sub>
                  <m:r>
                    <w:rPr>
                      <w:rFonts w:ascii="Cambria Math" w:hAnsi="Cambria Math" w:cs="Times New Roman"/>
                      <w:sz w:val="16"/>
                      <w:szCs w:val="16"/>
                    </w:rPr>
                    <m:t>b</m:t>
                  </m:r>
                </m:sub>
              </m:sSub>
            </m:oMath>
            <w:r w:rsidR="009971B3" w:rsidRPr="007F7411">
              <w:rPr>
                <w:rFonts w:eastAsiaTheme="minorEastAsia" w:cs="Times New Roman"/>
                <w:sz w:val="16"/>
                <w:szCs w:val="16"/>
              </w:rPr>
              <w:t>/</w:t>
            </w:r>
            <m:oMath>
              <m:sSub>
                <m:sSubPr>
                  <m:ctrlPr>
                    <w:rPr>
                      <w:rFonts w:ascii="Cambria Math" w:hAnsi="Cambria Math" w:cs="Times New Roman"/>
                      <w:i/>
                      <w:sz w:val="16"/>
                      <w:szCs w:val="16"/>
                    </w:rPr>
                  </m:ctrlPr>
                </m:sSubPr>
                <m:e>
                  <m:acc>
                    <m:accPr>
                      <m:chr m:val="̅"/>
                      <m:ctrlPr>
                        <w:rPr>
                          <w:rFonts w:ascii="Cambria Math" w:hAnsi="Cambria Math" w:cs="Times New Roman"/>
                          <w:i/>
                          <w:sz w:val="16"/>
                          <w:szCs w:val="16"/>
                        </w:rPr>
                      </m:ctrlPr>
                    </m:accPr>
                    <m:e>
                      <m:r>
                        <w:rPr>
                          <w:rFonts w:ascii="Cambria Math" w:hAnsi="Cambria Math" w:cs="Times New Roman"/>
                          <w:sz w:val="16"/>
                          <w:szCs w:val="16"/>
                        </w:rPr>
                        <m:t>α</m:t>
                      </m:r>
                    </m:e>
                  </m:acc>
                </m:e>
                <m:sub>
                  <m:r>
                    <w:rPr>
                      <w:rFonts w:ascii="Cambria Math" w:hAnsi="Cambria Math" w:cs="Times New Roman"/>
                      <w:sz w:val="16"/>
                      <w:szCs w:val="16"/>
                    </w:rPr>
                    <m:t>c</m:t>
                  </m:r>
                </m:sub>
              </m:sSub>
            </m:oMath>
          </w:p>
        </w:tc>
        <w:tc>
          <w:tcPr>
            <w:tcW w:w="1070" w:type="dxa"/>
            <w:tcBorders>
              <w:top w:val="single" w:sz="4" w:space="0" w:color="auto"/>
              <w:left w:val="nil"/>
              <w:bottom w:val="single" w:sz="4" w:space="0" w:color="auto"/>
              <w:right w:val="nil"/>
            </w:tcBorders>
            <w:vAlign w:val="center"/>
            <w:hideMark/>
          </w:tcPr>
          <w:p w14:paraId="2BEFDA1F" w14:textId="77777777" w:rsidR="009971B3" w:rsidRPr="007F7411" w:rsidRDefault="009971B3">
            <w:pPr>
              <w:jc w:val="center"/>
              <w:rPr>
                <w:rFonts w:eastAsia="Calibri" w:cs="Times New Roman"/>
                <w:sz w:val="16"/>
                <w:szCs w:val="16"/>
              </w:rPr>
            </w:pPr>
            <w:r w:rsidRPr="007F7411">
              <w:rPr>
                <w:rFonts w:eastAsia="Calibri" w:cs="Times New Roman"/>
                <w:sz w:val="16"/>
                <w:szCs w:val="16"/>
              </w:rPr>
              <w:t>Reference</w:t>
            </w:r>
          </w:p>
        </w:tc>
      </w:tr>
      <w:tr w:rsidR="007F7411" w:rsidRPr="007F7411" w14:paraId="4ABE99D7" w14:textId="77777777" w:rsidTr="009971B3">
        <w:trPr>
          <w:trHeight w:val="438"/>
        </w:trPr>
        <w:tc>
          <w:tcPr>
            <w:tcW w:w="0" w:type="auto"/>
            <w:tcBorders>
              <w:top w:val="single" w:sz="4" w:space="0" w:color="auto"/>
              <w:left w:val="nil"/>
              <w:bottom w:val="nil"/>
              <w:right w:val="nil"/>
            </w:tcBorders>
            <w:noWrap/>
            <w:vAlign w:val="center"/>
            <w:hideMark/>
          </w:tcPr>
          <w:p w14:paraId="3D909D69" w14:textId="77777777" w:rsidR="009971B3" w:rsidRPr="007F7411" w:rsidRDefault="009971B3">
            <w:pPr>
              <w:pStyle w:val="Caption"/>
            </w:pPr>
            <w:r w:rsidRPr="007F7411">
              <w:t>Sample 1 – KCa</w:t>
            </w:r>
            <w:r w:rsidRPr="007F7411">
              <w:rPr>
                <w:vertAlign w:val="subscript"/>
              </w:rPr>
              <w:t>0.99</w:t>
            </w:r>
            <w:r w:rsidRPr="007F7411">
              <w:t>I</w:t>
            </w:r>
            <w:r w:rsidRPr="007F7411">
              <w:rPr>
                <w:vertAlign w:val="subscript"/>
              </w:rPr>
              <w:t>3</w:t>
            </w:r>
            <w:r w:rsidRPr="007F7411">
              <w:t>Eu</w:t>
            </w:r>
            <w:r w:rsidRPr="007F7411">
              <w:rPr>
                <w:vertAlign w:val="subscript"/>
              </w:rPr>
              <w:t>0.01</w:t>
            </w:r>
          </w:p>
        </w:tc>
        <w:tc>
          <w:tcPr>
            <w:tcW w:w="0" w:type="auto"/>
            <w:tcBorders>
              <w:top w:val="single" w:sz="4" w:space="0" w:color="auto"/>
              <w:left w:val="nil"/>
              <w:bottom w:val="nil"/>
              <w:right w:val="nil"/>
            </w:tcBorders>
            <w:noWrap/>
            <w:vAlign w:val="center"/>
            <w:hideMark/>
          </w:tcPr>
          <w:p w14:paraId="6FF38EB9" w14:textId="77777777" w:rsidR="009971B3" w:rsidRPr="007F7411" w:rsidRDefault="009971B3">
            <w:pPr>
              <w:pStyle w:val="Caption"/>
              <w:jc w:val="center"/>
              <w:rPr>
                <w:vertAlign w:val="superscript"/>
              </w:rPr>
            </w:pPr>
            <w:r w:rsidRPr="007F7411">
              <w:t>3.6(1)</w:t>
            </w:r>
          </w:p>
        </w:tc>
        <w:tc>
          <w:tcPr>
            <w:tcW w:w="0" w:type="auto"/>
            <w:tcBorders>
              <w:top w:val="single" w:sz="4" w:space="0" w:color="auto"/>
              <w:left w:val="nil"/>
              <w:bottom w:val="nil"/>
              <w:right w:val="nil"/>
            </w:tcBorders>
            <w:noWrap/>
            <w:vAlign w:val="center"/>
            <w:hideMark/>
          </w:tcPr>
          <w:p w14:paraId="6DB73748" w14:textId="77777777" w:rsidR="009971B3" w:rsidRPr="007F7411" w:rsidRDefault="009971B3">
            <w:pPr>
              <w:pStyle w:val="Caption"/>
              <w:jc w:val="center"/>
            </w:pPr>
            <w:r w:rsidRPr="007F7411">
              <w:t>4.6(2)</w:t>
            </w:r>
          </w:p>
        </w:tc>
        <w:tc>
          <w:tcPr>
            <w:tcW w:w="0" w:type="auto"/>
            <w:tcBorders>
              <w:top w:val="single" w:sz="4" w:space="0" w:color="auto"/>
              <w:left w:val="nil"/>
              <w:bottom w:val="nil"/>
              <w:right w:val="nil"/>
            </w:tcBorders>
            <w:noWrap/>
            <w:vAlign w:val="center"/>
            <w:hideMark/>
          </w:tcPr>
          <w:p w14:paraId="28D0AA89" w14:textId="77777777" w:rsidR="009971B3" w:rsidRPr="007F7411" w:rsidRDefault="009971B3">
            <w:pPr>
              <w:pStyle w:val="Caption"/>
              <w:jc w:val="center"/>
            </w:pPr>
            <w:r w:rsidRPr="007F7411">
              <w:t>3.19(7)</w:t>
            </w:r>
          </w:p>
        </w:tc>
        <w:tc>
          <w:tcPr>
            <w:tcW w:w="0" w:type="auto"/>
            <w:tcBorders>
              <w:top w:val="single" w:sz="4" w:space="0" w:color="auto"/>
              <w:left w:val="nil"/>
              <w:bottom w:val="nil"/>
              <w:right w:val="nil"/>
            </w:tcBorders>
            <w:noWrap/>
            <w:vAlign w:val="center"/>
            <w:hideMark/>
          </w:tcPr>
          <w:p w14:paraId="682B1A77" w14:textId="77777777" w:rsidR="009971B3" w:rsidRPr="007F7411" w:rsidRDefault="009971B3">
            <w:pPr>
              <w:pStyle w:val="Caption"/>
              <w:jc w:val="center"/>
            </w:pPr>
            <w:r w:rsidRPr="007F7411">
              <w:t>11.6(2)</w:t>
            </w:r>
          </w:p>
        </w:tc>
        <w:tc>
          <w:tcPr>
            <w:tcW w:w="0" w:type="auto"/>
            <w:tcBorders>
              <w:top w:val="single" w:sz="4" w:space="0" w:color="auto"/>
              <w:left w:val="nil"/>
              <w:bottom w:val="nil"/>
              <w:right w:val="nil"/>
            </w:tcBorders>
            <w:noWrap/>
            <w:vAlign w:val="center"/>
            <w:hideMark/>
          </w:tcPr>
          <w:p w14:paraId="58A3391F" w14:textId="77777777" w:rsidR="009971B3" w:rsidRPr="007F7411" w:rsidRDefault="009971B3">
            <w:pPr>
              <w:pStyle w:val="Caption"/>
              <w:jc w:val="center"/>
            </w:pPr>
            <w:r w:rsidRPr="007F7411">
              <w:t>0.8</w:t>
            </w:r>
          </w:p>
        </w:tc>
        <w:tc>
          <w:tcPr>
            <w:tcW w:w="0" w:type="auto"/>
            <w:tcBorders>
              <w:top w:val="single" w:sz="4" w:space="0" w:color="auto"/>
              <w:left w:val="nil"/>
              <w:bottom w:val="nil"/>
              <w:right w:val="nil"/>
            </w:tcBorders>
            <w:noWrap/>
            <w:vAlign w:val="center"/>
            <w:hideMark/>
          </w:tcPr>
          <w:p w14:paraId="08D337B3" w14:textId="77777777" w:rsidR="009971B3" w:rsidRPr="007F7411" w:rsidRDefault="009971B3">
            <w:pPr>
              <w:pStyle w:val="Caption"/>
              <w:jc w:val="center"/>
            </w:pPr>
            <w:r w:rsidRPr="007F7411">
              <w:t>1.1</w:t>
            </w:r>
          </w:p>
        </w:tc>
        <w:tc>
          <w:tcPr>
            <w:tcW w:w="0" w:type="auto"/>
            <w:tcBorders>
              <w:top w:val="single" w:sz="4" w:space="0" w:color="auto"/>
              <w:left w:val="nil"/>
              <w:bottom w:val="nil"/>
              <w:right w:val="nil"/>
            </w:tcBorders>
            <w:noWrap/>
            <w:vAlign w:val="center"/>
            <w:hideMark/>
          </w:tcPr>
          <w:p w14:paraId="2A0C94E9" w14:textId="77777777" w:rsidR="009971B3" w:rsidRPr="007F7411" w:rsidRDefault="009971B3">
            <w:pPr>
              <w:pStyle w:val="Caption"/>
              <w:jc w:val="center"/>
            </w:pPr>
            <w:r w:rsidRPr="007F7411">
              <w:t>1.5</w:t>
            </w:r>
          </w:p>
        </w:tc>
        <w:tc>
          <w:tcPr>
            <w:tcW w:w="1070" w:type="dxa"/>
            <w:tcBorders>
              <w:top w:val="single" w:sz="4" w:space="0" w:color="auto"/>
              <w:left w:val="nil"/>
              <w:bottom w:val="nil"/>
              <w:right w:val="nil"/>
            </w:tcBorders>
            <w:hideMark/>
          </w:tcPr>
          <w:p w14:paraId="3FB9820A" w14:textId="77777777" w:rsidR="009971B3" w:rsidRPr="007F7411" w:rsidRDefault="009971B3">
            <w:pPr>
              <w:pStyle w:val="Caption"/>
              <w:jc w:val="center"/>
            </w:pPr>
            <w:r w:rsidRPr="007F7411">
              <w:t>This work</w:t>
            </w:r>
          </w:p>
        </w:tc>
      </w:tr>
      <w:tr w:rsidR="007F7411" w:rsidRPr="007F7411" w14:paraId="61B56595" w14:textId="77777777" w:rsidTr="009971B3">
        <w:trPr>
          <w:trHeight w:val="438"/>
        </w:trPr>
        <w:tc>
          <w:tcPr>
            <w:tcW w:w="0" w:type="auto"/>
            <w:noWrap/>
            <w:vAlign w:val="center"/>
            <w:hideMark/>
          </w:tcPr>
          <w:p w14:paraId="0D20AFA4" w14:textId="77777777" w:rsidR="009971B3" w:rsidRPr="007F7411" w:rsidRDefault="009971B3">
            <w:pPr>
              <w:pStyle w:val="Caption"/>
            </w:pPr>
            <w:r w:rsidRPr="007F7411">
              <w:t>Sample 2 – KCaI</w:t>
            </w:r>
            <w:r w:rsidRPr="007F7411">
              <w:rPr>
                <w:vertAlign w:val="subscript"/>
              </w:rPr>
              <w:t>3</w:t>
            </w:r>
          </w:p>
        </w:tc>
        <w:tc>
          <w:tcPr>
            <w:tcW w:w="0" w:type="auto"/>
            <w:noWrap/>
            <w:vAlign w:val="center"/>
            <w:hideMark/>
          </w:tcPr>
          <w:p w14:paraId="39FED496" w14:textId="77777777" w:rsidR="009971B3" w:rsidRPr="007F7411" w:rsidRDefault="009971B3">
            <w:pPr>
              <w:pStyle w:val="Caption"/>
              <w:jc w:val="center"/>
            </w:pPr>
            <w:r w:rsidRPr="007F7411">
              <w:t>3.5(1)</w:t>
            </w:r>
          </w:p>
        </w:tc>
        <w:tc>
          <w:tcPr>
            <w:tcW w:w="0" w:type="auto"/>
            <w:noWrap/>
            <w:vAlign w:val="center"/>
            <w:hideMark/>
          </w:tcPr>
          <w:p w14:paraId="002E4634" w14:textId="77777777" w:rsidR="009971B3" w:rsidRPr="007F7411" w:rsidRDefault="009971B3">
            <w:pPr>
              <w:pStyle w:val="Caption"/>
              <w:jc w:val="center"/>
            </w:pPr>
            <w:r w:rsidRPr="007F7411">
              <w:t>4.12(6)</w:t>
            </w:r>
          </w:p>
        </w:tc>
        <w:tc>
          <w:tcPr>
            <w:tcW w:w="0" w:type="auto"/>
            <w:noWrap/>
            <w:vAlign w:val="center"/>
            <w:hideMark/>
          </w:tcPr>
          <w:p w14:paraId="0A47E5DA" w14:textId="77777777" w:rsidR="009971B3" w:rsidRPr="007F7411" w:rsidRDefault="009971B3">
            <w:pPr>
              <w:pStyle w:val="Caption"/>
              <w:jc w:val="center"/>
            </w:pPr>
            <w:r w:rsidRPr="007F7411">
              <w:t>2.87(3)</w:t>
            </w:r>
          </w:p>
        </w:tc>
        <w:tc>
          <w:tcPr>
            <w:tcW w:w="0" w:type="auto"/>
            <w:noWrap/>
            <w:vAlign w:val="center"/>
            <w:hideMark/>
          </w:tcPr>
          <w:p w14:paraId="03498F14" w14:textId="77777777" w:rsidR="009971B3" w:rsidRPr="007F7411" w:rsidRDefault="009971B3">
            <w:pPr>
              <w:pStyle w:val="Caption"/>
              <w:jc w:val="center"/>
            </w:pPr>
            <w:r w:rsidRPr="007F7411">
              <w:t>10.6(1)</w:t>
            </w:r>
          </w:p>
        </w:tc>
        <w:tc>
          <w:tcPr>
            <w:tcW w:w="0" w:type="auto"/>
            <w:noWrap/>
            <w:vAlign w:val="center"/>
            <w:hideMark/>
          </w:tcPr>
          <w:p w14:paraId="38029A92" w14:textId="77777777" w:rsidR="009971B3" w:rsidRPr="007F7411" w:rsidRDefault="009971B3">
            <w:pPr>
              <w:pStyle w:val="Caption"/>
              <w:jc w:val="center"/>
            </w:pPr>
            <w:r w:rsidRPr="007F7411">
              <w:t>0.9</w:t>
            </w:r>
          </w:p>
        </w:tc>
        <w:tc>
          <w:tcPr>
            <w:tcW w:w="0" w:type="auto"/>
            <w:noWrap/>
            <w:vAlign w:val="center"/>
            <w:hideMark/>
          </w:tcPr>
          <w:p w14:paraId="56F092FB" w14:textId="77777777" w:rsidR="009971B3" w:rsidRPr="007F7411" w:rsidRDefault="009971B3">
            <w:pPr>
              <w:pStyle w:val="Caption"/>
              <w:jc w:val="center"/>
            </w:pPr>
            <w:r w:rsidRPr="007F7411">
              <w:t>1.2</w:t>
            </w:r>
          </w:p>
        </w:tc>
        <w:tc>
          <w:tcPr>
            <w:tcW w:w="0" w:type="auto"/>
            <w:noWrap/>
            <w:vAlign w:val="center"/>
            <w:hideMark/>
          </w:tcPr>
          <w:p w14:paraId="66439D1E" w14:textId="77777777" w:rsidR="009971B3" w:rsidRPr="007F7411" w:rsidRDefault="009971B3">
            <w:pPr>
              <w:pStyle w:val="Caption"/>
              <w:jc w:val="center"/>
            </w:pPr>
            <w:r w:rsidRPr="007F7411">
              <w:t>1.4</w:t>
            </w:r>
          </w:p>
        </w:tc>
        <w:tc>
          <w:tcPr>
            <w:tcW w:w="1070" w:type="dxa"/>
            <w:hideMark/>
          </w:tcPr>
          <w:p w14:paraId="4AEF845B" w14:textId="77777777" w:rsidR="009971B3" w:rsidRPr="007F7411" w:rsidRDefault="009971B3">
            <w:pPr>
              <w:pStyle w:val="Caption"/>
              <w:jc w:val="center"/>
            </w:pPr>
            <w:r w:rsidRPr="007F7411">
              <w:t>This work</w:t>
            </w:r>
          </w:p>
        </w:tc>
      </w:tr>
      <w:tr w:rsidR="007F7411" w:rsidRPr="007F7411" w14:paraId="725E758A" w14:textId="77777777" w:rsidTr="009971B3">
        <w:trPr>
          <w:trHeight w:val="438"/>
        </w:trPr>
        <w:tc>
          <w:tcPr>
            <w:tcW w:w="0" w:type="auto"/>
            <w:noWrap/>
            <w:vAlign w:val="center"/>
            <w:hideMark/>
          </w:tcPr>
          <w:p w14:paraId="0706ECC2" w14:textId="77777777" w:rsidR="009971B3" w:rsidRPr="007F7411" w:rsidRDefault="009971B3">
            <w:pPr>
              <w:pStyle w:val="Caption"/>
            </w:pPr>
            <w:r w:rsidRPr="007F7411">
              <w:t>LaCl</w:t>
            </w:r>
            <w:proofErr w:type="gramStart"/>
            <w:r w:rsidRPr="007F7411">
              <w:rPr>
                <w:vertAlign w:val="subscript"/>
              </w:rPr>
              <w:t>3</w:t>
            </w:r>
            <w:r w:rsidRPr="007F7411">
              <w:t>:Ce</w:t>
            </w:r>
            <w:proofErr w:type="gramEnd"/>
            <w:r w:rsidRPr="007F7411">
              <w:t xml:space="preserve"> (Hexagonal)</w:t>
            </w:r>
          </w:p>
        </w:tc>
        <w:tc>
          <w:tcPr>
            <w:tcW w:w="0" w:type="auto"/>
            <w:noWrap/>
            <w:vAlign w:val="center"/>
            <w:hideMark/>
          </w:tcPr>
          <w:p w14:paraId="2FB589F9" w14:textId="77777777" w:rsidR="009971B3" w:rsidRPr="007F7411" w:rsidRDefault="009971B3">
            <w:pPr>
              <w:pStyle w:val="Caption"/>
              <w:jc w:val="center"/>
            </w:pPr>
            <w:r w:rsidRPr="007F7411">
              <w:t>2.5</w:t>
            </w:r>
          </w:p>
        </w:tc>
        <w:tc>
          <w:tcPr>
            <w:tcW w:w="0" w:type="auto"/>
            <w:noWrap/>
            <w:vAlign w:val="center"/>
            <w:hideMark/>
          </w:tcPr>
          <w:p w14:paraId="627AD179" w14:textId="77777777" w:rsidR="009971B3" w:rsidRPr="007F7411" w:rsidRDefault="009971B3">
            <w:pPr>
              <w:pStyle w:val="Caption"/>
              <w:jc w:val="center"/>
            </w:pPr>
            <w:r w:rsidRPr="007F7411">
              <w:t>-</w:t>
            </w:r>
          </w:p>
        </w:tc>
        <w:tc>
          <w:tcPr>
            <w:tcW w:w="0" w:type="auto"/>
            <w:noWrap/>
            <w:vAlign w:val="center"/>
            <w:hideMark/>
          </w:tcPr>
          <w:p w14:paraId="1CC2FBC1" w14:textId="77777777" w:rsidR="009971B3" w:rsidRPr="007F7411" w:rsidRDefault="009971B3">
            <w:pPr>
              <w:pStyle w:val="Caption"/>
              <w:jc w:val="center"/>
            </w:pPr>
            <w:r w:rsidRPr="007F7411">
              <w:t>1.1</w:t>
            </w:r>
          </w:p>
        </w:tc>
        <w:tc>
          <w:tcPr>
            <w:tcW w:w="0" w:type="auto"/>
            <w:noWrap/>
            <w:vAlign w:val="center"/>
          </w:tcPr>
          <w:p w14:paraId="7F40EB0F" w14:textId="77777777" w:rsidR="009971B3" w:rsidRPr="007F7411" w:rsidRDefault="00FE30EE">
            <w:pPr>
              <w:pStyle w:val="Caption"/>
              <w:jc w:val="center"/>
            </w:pPr>
            <w:r w:rsidRPr="007F7411">
              <w:t>6.1</w:t>
            </w:r>
          </w:p>
        </w:tc>
        <w:tc>
          <w:tcPr>
            <w:tcW w:w="0" w:type="auto"/>
            <w:noWrap/>
            <w:vAlign w:val="center"/>
            <w:hideMark/>
          </w:tcPr>
          <w:p w14:paraId="78869761" w14:textId="77777777" w:rsidR="009971B3" w:rsidRPr="007F7411" w:rsidRDefault="009971B3">
            <w:pPr>
              <w:pStyle w:val="Caption"/>
              <w:jc w:val="center"/>
            </w:pPr>
            <w:r w:rsidRPr="007F7411">
              <w:t>-</w:t>
            </w:r>
          </w:p>
        </w:tc>
        <w:tc>
          <w:tcPr>
            <w:tcW w:w="0" w:type="auto"/>
            <w:noWrap/>
            <w:vAlign w:val="center"/>
            <w:hideMark/>
          </w:tcPr>
          <w:p w14:paraId="5E6A6B08" w14:textId="77777777" w:rsidR="009971B3" w:rsidRPr="007F7411" w:rsidRDefault="009971B3">
            <w:pPr>
              <w:pStyle w:val="Caption"/>
              <w:jc w:val="center"/>
            </w:pPr>
            <w:r w:rsidRPr="007F7411">
              <w:t>2.3</w:t>
            </w:r>
          </w:p>
        </w:tc>
        <w:tc>
          <w:tcPr>
            <w:tcW w:w="0" w:type="auto"/>
            <w:noWrap/>
            <w:vAlign w:val="center"/>
            <w:hideMark/>
          </w:tcPr>
          <w:p w14:paraId="3399096B" w14:textId="77777777" w:rsidR="009971B3" w:rsidRPr="007F7411" w:rsidRDefault="009971B3">
            <w:pPr>
              <w:pStyle w:val="Caption"/>
              <w:jc w:val="center"/>
            </w:pPr>
            <w:r w:rsidRPr="007F7411">
              <w:t>-</w:t>
            </w:r>
          </w:p>
        </w:tc>
        <w:tc>
          <w:tcPr>
            <w:tcW w:w="1070" w:type="dxa"/>
            <w:hideMark/>
          </w:tcPr>
          <w:p w14:paraId="110B1CD9" w14:textId="77777777" w:rsidR="009971B3" w:rsidRPr="007F7411" w:rsidRDefault="00851D52">
            <w:pPr>
              <w:pStyle w:val="Caption"/>
              <w:jc w:val="center"/>
            </w:pPr>
            <w:r w:rsidRPr="007F7411">
              <w:rPr>
                <w:noProof/>
              </w:rPr>
              <w:t>10</w:t>
            </w:r>
          </w:p>
        </w:tc>
      </w:tr>
      <w:tr w:rsidR="007F7411" w:rsidRPr="007F7411" w14:paraId="1E9B63A7" w14:textId="77777777" w:rsidTr="009971B3">
        <w:trPr>
          <w:trHeight w:val="438"/>
        </w:trPr>
        <w:tc>
          <w:tcPr>
            <w:tcW w:w="0" w:type="auto"/>
            <w:tcBorders>
              <w:top w:val="nil"/>
              <w:left w:val="nil"/>
              <w:bottom w:val="single" w:sz="4" w:space="0" w:color="auto"/>
              <w:right w:val="nil"/>
            </w:tcBorders>
            <w:noWrap/>
            <w:vAlign w:val="center"/>
            <w:hideMark/>
          </w:tcPr>
          <w:p w14:paraId="2CD01EA1" w14:textId="77777777" w:rsidR="009971B3" w:rsidRPr="007F7411" w:rsidRDefault="009971B3">
            <w:pPr>
              <w:pStyle w:val="Caption"/>
            </w:pPr>
            <w:r w:rsidRPr="007F7411">
              <w:t>SrI</w:t>
            </w:r>
            <w:proofErr w:type="gramStart"/>
            <w:r w:rsidRPr="007F7411">
              <w:rPr>
                <w:vertAlign w:val="subscript"/>
              </w:rPr>
              <w:t>2</w:t>
            </w:r>
            <w:r w:rsidRPr="007F7411">
              <w:t>:Eu</w:t>
            </w:r>
            <w:proofErr w:type="gramEnd"/>
            <w:r w:rsidRPr="007F7411">
              <w:t xml:space="preserve"> (Orthorhombic)</w:t>
            </w:r>
          </w:p>
        </w:tc>
        <w:tc>
          <w:tcPr>
            <w:tcW w:w="0" w:type="auto"/>
            <w:tcBorders>
              <w:top w:val="nil"/>
              <w:left w:val="nil"/>
              <w:bottom w:val="single" w:sz="4" w:space="0" w:color="auto"/>
              <w:right w:val="nil"/>
            </w:tcBorders>
            <w:noWrap/>
            <w:vAlign w:val="center"/>
            <w:hideMark/>
          </w:tcPr>
          <w:p w14:paraId="4733C4C1" w14:textId="77777777" w:rsidR="009971B3" w:rsidRPr="007F7411" w:rsidRDefault="009971B3">
            <w:pPr>
              <w:pStyle w:val="Caption"/>
              <w:jc w:val="center"/>
            </w:pPr>
            <w:r w:rsidRPr="007F7411">
              <w:t>1.55</w:t>
            </w:r>
          </w:p>
        </w:tc>
        <w:tc>
          <w:tcPr>
            <w:tcW w:w="0" w:type="auto"/>
            <w:tcBorders>
              <w:top w:val="nil"/>
              <w:left w:val="nil"/>
              <w:bottom w:val="single" w:sz="4" w:space="0" w:color="auto"/>
              <w:right w:val="nil"/>
            </w:tcBorders>
            <w:noWrap/>
            <w:vAlign w:val="center"/>
            <w:hideMark/>
          </w:tcPr>
          <w:p w14:paraId="280FF7C8" w14:textId="77777777" w:rsidR="009971B3" w:rsidRPr="007F7411" w:rsidRDefault="009971B3">
            <w:pPr>
              <w:pStyle w:val="Caption"/>
              <w:jc w:val="center"/>
            </w:pPr>
            <w:r w:rsidRPr="007F7411">
              <w:t>2.16</w:t>
            </w:r>
          </w:p>
        </w:tc>
        <w:tc>
          <w:tcPr>
            <w:tcW w:w="0" w:type="auto"/>
            <w:tcBorders>
              <w:top w:val="nil"/>
              <w:left w:val="nil"/>
              <w:bottom w:val="single" w:sz="4" w:space="0" w:color="auto"/>
              <w:right w:val="nil"/>
            </w:tcBorders>
            <w:noWrap/>
            <w:vAlign w:val="center"/>
            <w:hideMark/>
          </w:tcPr>
          <w:p w14:paraId="07A17B11" w14:textId="77777777" w:rsidR="009971B3" w:rsidRPr="007F7411" w:rsidRDefault="009971B3">
            <w:pPr>
              <w:pStyle w:val="Caption"/>
              <w:jc w:val="center"/>
            </w:pPr>
            <w:r w:rsidRPr="007F7411">
              <w:t>0.92</w:t>
            </w:r>
          </w:p>
        </w:tc>
        <w:tc>
          <w:tcPr>
            <w:tcW w:w="0" w:type="auto"/>
            <w:tcBorders>
              <w:top w:val="nil"/>
              <w:left w:val="nil"/>
              <w:bottom w:val="single" w:sz="4" w:space="0" w:color="auto"/>
              <w:right w:val="nil"/>
            </w:tcBorders>
            <w:noWrap/>
            <w:vAlign w:val="center"/>
            <w:hideMark/>
          </w:tcPr>
          <w:p w14:paraId="58FAF29F" w14:textId="77777777" w:rsidR="009971B3" w:rsidRPr="007F7411" w:rsidRDefault="009971B3">
            <w:pPr>
              <w:pStyle w:val="Caption"/>
              <w:jc w:val="center"/>
            </w:pPr>
            <w:r w:rsidRPr="007F7411">
              <w:t>4.66</w:t>
            </w:r>
          </w:p>
        </w:tc>
        <w:tc>
          <w:tcPr>
            <w:tcW w:w="0" w:type="auto"/>
            <w:tcBorders>
              <w:top w:val="nil"/>
              <w:left w:val="nil"/>
              <w:bottom w:val="single" w:sz="4" w:space="0" w:color="auto"/>
              <w:right w:val="nil"/>
            </w:tcBorders>
            <w:noWrap/>
            <w:vAlign w:val="center"/>
            <w:hideMark/>
          </w:tcPr>
          <w:p w14:paraId="2E3AA77D" w14:textId="77777777" w:rsidR="009971B3" w:rsidRPr="007F7411" w:rsidRDefault="009971B3">
            <w:pPr>
              <w:pStyle w:val="Caption"/>
              <w:jc w:val="center"/>
            </w:pPr>
            <w:r w:rsidRPr="007F7411">
              <w:t>0.7</w:t>
            </w:r>
          </w:p>
        </w:tc>
        <w:tc>
          <w:tcPr>
            <w:tcW w:w="0" w:type="auto"/>
            <w:tcBorders>
              <w:top w:val="nil"/>
              <w:left w:val="nil"/>
              <w:bottom w:val="single" w:sz="4" w:space="0" w:color="auto"/>
              <w:right w:val="nil"/>
            </w:tcBorders>
            <w:noWrap/>
            <w:vAlign w:val="center"/>
            <w:hideMark/>
          </w:tcPr>
          <w:p w14:paraId="1B382534" w14:textId="77777777" w:rsidR="009971B3" w:rsidRPr="007F7411" w:rsidRDefault="009971B3">
            <w:pPr>
              <w:pStyle w:val="Caption"/>
              <w:jc w:val="center"/>
            </w:pPr>
            <w:r w:rsidRPr="007F7411">
              <w:t>1.7</w:t>
            </w:r>
          </w:p>
        </w:tc>
        <w:tc>
          <w:tcPr>
            <w:tcW w:w="0" w:type="auto"/>
            <w:tcBorders>
              <w:top w:val="nil"/>
              <w:left w:val="nil"/>
              <w:bottom w:val="single" w:sz="4" w:space="0" w:color="auto"/>
              <w:right w:val="nil"/>
            </w:tcBorders>
            <w:noWrap/>
            <w:vAlign w:val="center"/>
            <w:hideMark/>
          </w:tcPr>
          <w:p w14:paraId="53F7F79C" w14:textId="77777777" w:rsidR="009971B3" w:rsidRPr="007F7411" w:rsidRDefault="009971B3">
            <w:pPr>
              <w:pStyle w:val="Caption"/>
              <w:jc w:val="center"/>
            </w:pPr>
            <w:r w:rsidRPr="007F7411">
              <w:t>2.3</w:t>
            </w:r>
          </w:p>
        </w:tc>
        <w:tc>
          <w:tcPr>
            <w:tcW w:w="1070" w:type="dxa"/>
            <w:tcBorders>
              <w:top w:val="nil"/>
              <w:left w:val="nil"/>
              <w:bottom w:val="single" w:sz="4" w:space="0" w:color="auto"/>
              <w:right w:val="nil"/>
            </w:tcBorders>
            <w:hideMark/>
          </w:tcPr>
          <w:p w14:paraId="6AE2EC98" w14:textId="77777777" w:rsidR="009971B3" w:rsidRPr="007F7411" w:rsidRDefault="00851D52">
            <w:pPr>
              <w:pStyle w:val="Caption"/>
              <w:jc w:val="center"/>
            </w:pPr>
            <w:r w:rsidRPr="007F7411">
              <w:rPr>
                <w:noProof/>
              </w:rPr>
              <w:t>9</w:t>
            </w:r>
          </w:p>
        </w:tc>
      </w:tr>
    </w:tbl>
    <w:p w14:paraId="4A4ACED1" w14:textId="77777777" w:rsidR="009971B3" w:rsidRPr="007F7411" w:rsidRDefault="009971B3" w:rsidP="009971B3">
      <w:pPr>
        <w:rPr>
          <w:rFonts w:cs="Times New Roman"/>
          <w:sz w:val="16"/>
          <w:vertAlign w:val="superscript"/>
        </w:rPr>
      </w:pPr>
      <w:r w:rsidRPr="007F7411">
        <w:rPr>
          <w:rFonts w:cs="Times New Roman"/>
          <w:sz w:val="16"/>
          <w:vertAlign w:val="superscript"/>
        </w:rPr>
        <w:t>Uncertainties are shown in parentheses.</w:t>
      </w:r>
    </w:p>
    <w:p w14:paraId="32ECF6E7" w14:textId="77777777" w:rsidR="000B0FC8" w:rsidRPr="007F7411" w:rsidRDefault="000B0FC8" w:rsidP="000B0FC8">
      <w:pPr>
        <w:spacing w:line="480" w:lineRule="auto"/>
        <w:jc w:val="both"/>
        <w:rPr>
          <w:rFonts w:cs="Times New Roman"/>
          <w:sz w:val="16"/>
        </w:rPr>
      </w:pPr>
    </w:p>
    <w:p w14:paraId="47C8C0A1" w14:textId="36EFC6B5" w:rsidR="007650D0" w:rsidRPr="007F7411" w:rsidRDefault="007650D0" w:rsidP="000B0FC8">
      <w:pPr>
        <w:spacing w:line="480" w:lineRule="auto"/>
        <w:jc w:val="both"/>
        <w:rPr>
          <w:rFonts w:cs="Times New Roman"/>
          <w:sz w:val="16"/>
        </w:rPr>
      </w:pPr>
      <w:r w:rsidRPr="007F7411">
        <w:rPr>
          <w:rFonts w:cs="Times New Roman"/>
          <w:sz w:val="16"/>
        </w:rPr>
        <w:t>The calculated Laue pattern fitted to the observed pattern acquired from the cleaved surface of KCaI</w:t>
      </w:r>
      <w:r w:rsidRPr="007F7411">
        <w:rPr>
          <w:rFonts w:cs="Times New Roman"/>
          <w:sz w:val="16"/>
          <w:vertAlign w:val="subscript"/>
        </w:rPr>
        <w:t>3</w:t>
      </w:r>
      <w:r w:rsidRPr="007F7411">
        <w:rPr>
          <w:rFonts w:cs="Times New Roman"/>
          <w:sz w:val="16"/>
          <w:vertAlign w:val="superscript"/>
        </w:rPr>
        <w:t xml:space="preserve"> </w:t>
      </w:r>
      <w:r w:rsidRPr="007F7411">
        <w:rPr>
          <w:rFonts w:cs="Times New Roman"/>
          <w:sz w:val="16"/>
        </w:rPr>
        <w:t xml:space="preserve">is shown in </w:t>
      </w:r>
      <w:r w:rsidRPr="007F7411">
        <w:rPr>
          <w:sz w:val="16"/>
        </w:rPr>
        <w:t xml:space="preserve">Figure </w:t>
      </w:r>
      <w:r w:rsidR="000E66EA" w:rsidRPr="007F7411">
        <w:rPr>
          <w:noProof/>
          <w:sz w:val="16"/>
        </w:rPr>
        <w:t>6</w:t>
      </w:r>
      <w:r w:rsidRPr="007F7411">
        <w:rPr>
          <w:rFonts w:cs="Times New Roman"/>
          <w:sz w:val="12"/>
        </w:rPr>
        <w:t>.</w:t>
      </w:r>
      <w:r w:rsidRPr="007F7411">
        <w:rPr>
          <w:rFonts w:cs="Times New Roman"/>
          <w:sz w:val="16"/>
        </w:rPr>
        <w:t xml:space="preserve">  </w:t>
      </w:r>
      <w:r w:rsidR="00846979" w:rsidRPr="007F7411">
        <w:rPr>
          <w:sz w:val="16"/>
        </w:rPr>
        <w:t xml:space="preserve">Several reflections of the (0 k -1) family are observed suggesting the prismatic planes of this type are all similarly </w:t>
      </w:r>
      <w:proofErr w:type="gramStart"/>
      <w:r w:rsidR="00846979" w:rsidRPr="007F7411">
        <w:rPr>
          <w:sz w:val="16"/>
        </w:rPr>
        <w:t>aligned, yet</w:t>
      </w:r>
      <w:proofErr w:type="gramEnd"/>
      <w:r w:rsidR="00846979" w:rsidRPr="007F7411">
        <w:rPr>
          <w:sz w:val="16"/>
        </w:rPr>
        <w:t xml:space="preserve"> rotated about the </w:t>
      </w:r>
      <w:r w:rsidR="00846979" w:rsidRPr="007F7411">
        <w:rPr>
          <w:i/>
          <w:sz w:val="16"/>
        </w:rPr>
        <w:t>a</w:t>
      </w:r>
      <w:r w:rsidR="00846979" w:rsidRPr="007F7411">
        <w:rPr>
          <w:sz w:val="16"/>
        </w:rPr>
        <w:t>-axis to distribute them along a line in the detector film</w:t>
      </w:r>
      <w:r w:rsidR="00846979" w:rsidRPr="007F7411">
        <w:t xml:space="preserve">. </w:t>
      </w:r>
      <w:r w:rsidRPr="007F7411">
        <w:rPr>
          <w:rFonts w:cs="Times New Roman"/>
          <w:sz w:val="16"/>
        </w:rPr>
        <w:t>The pattern indicates the irradiated sample area is a single crystal with the (0-3-1) plane normal closest to parallel with the incident X-ray beam</w:t>
      </w:r>
      <w:r w:rsidR="00846979" w:rsidRPr="007F7411">
        <w:rPr>
          <w:rFonts w:cs="Times New Roman"/>
          <w:sz w:val="16"/>
        </w:rPr>
        <w:t xml:space="preserve"> and is proposed as the predominant cleavage plane of KCaI</w:t>
      </w:r>
      <w:r w:rsidR="00846979" w:rsidRPr="007F7411">
        <w:rPr>
          <w:rFonts w:cs="Times New Roman"/>
          <w:sz w:val="16"/>
          <w:vertAlign w:val="subscript"/>
        </w:rPr>
        <w:t>3</w:t>
      </w:r>
      <w:r w:rsidRPr="007F7411">
        <w:rPr>
          <w:rFonts w:cs="Times New Roman"/>
          <w:sz w:val="16"/>
        </w:rPr>
        <w:t>.</w:t>
      </w:r>
      <w:r w:rsidR="00846979" w:rsidRPr="007F7411">
        <w:rPr>
          <w:rFonts w:cs="Times New Roman"/>
          <w:sz w:val="16"/>
        </w:rPr>
        <w:t xml:space="preserve"> </w:t>
      </w:r>
      <w:r w:rsidRPr="007F7411">
        <w:rPr>
          <w:rFonts w:cs="Times New Roman"/>
          <w:sz w:val="16"/>
        </w:rPr>
        <w:t xml:space="preserve">Based upon the inclination of the cleavage plane to the growth direction of the boule shown in </w:t>
      </w:r>
      <w:r w:rsidRPr="007F7411">
        <w:rPr>
          <w:sz w:val="16"/>
        </w:rPr>
        <w:t xml:space="preserve">Figure </w:t>
      </w:r>
      <w:r w:rsidRPr="007F7411">
        <w:rPr>
          <w:noProof/>
          <w:sz w:val="16"/>
        </w:rPr>
        <w:t>2</w:t>
      </w:r>
      <w:r w:rsidRPr="007F7411">
        <w:rPr>
          <w:rFonts w:cs="Times New Roman"/>
          <w:sz w:val="16"/>
        </w:rPr>
        <w:t>, the growth habit may be approximated as along the [011] lattice vector. Several boules grown similarly using the randomly oriented self-seeded method also display a cleavage pattern inclined ≈ 45° to the growth direction as shown in</w:t>
      </w:r>
      <w:r w:rsidRPr="007F7411">
        <w:rPr>
          <w:rFonts w:cs="Times New Roman"/>
          <w:sz w:val="12"/>
        </w:rPr>
        <w:t xml:space="preserve"> </w:t>
      </w:r>
      <w:r w:rsidRPr="007F7411">
        <w:rPr>
          <w:sz w:val="16"/>
        </w:rPr>
        <w:t xml:space="preserve">Figure </w:t>
      </w:r>
      <w:r w:rsidR="00363512" w:rsidRPr="007F7411">
        <w:rPr>
          <w:noProof/>
          <w:sz w:val="16"/>
        </w:rPr>
        <w:t>7</w:t>
      </w:r>
      <w:r w:rsidRPr="007F7411">
        <w:rPr>
          <w:rFonts w:cs="Times New Roman"/>
          <w:sz w:val="16"/>
        </w:rPr>
        <w:t xml:space="preserve">, thus it is reasonable to assign a growth habit along the [011] direction. </w:t>
      </w:r>
    </w:p>
    <w:p w14:paraId="7B92A99D" w14:textId="77777777" w:rsidR="007650D0" w:rsidRPr="007F7411" w:rsidRDefault="007650D0" w:rsidP="000B0FC8">
      <w:pPr>
        <w:spacing w:line="480" w:lineRule="auto"/>
        <w:jc w:val="both"/>
        <w:rPr>
          <w:rFonts w:cs="Times New Roman"/>
          <w:sz w:val="16"/>
        </w:rPr>
      </w:pPr>
      <w:r w:rsidRPr="007F7411">
        <w:rPr>
          <w:sz w:val="16"/>
          <w:szCs w:val="16"/>
        </w:rPr>
        <w:lastRenderedPageBreak/>
        <w:t>The cleavage behavior and anisotropy in CTE may make large-scale growth of single crystals difficult due to the temperature related stresses involved. Additionally, growth from seed crystals with attention to orientation of the cleavage plane to the growth direction, perhaps growth along [010], may be beneficial to improving cracking and cleaving behavior.</w:t>
      </w:r>
    </w:p>
    <w:p w14:paraId="4481F707" w14:textId="77777777" w:rsidR="007650D0" w:rsidRPr="007F7411" w:rsidRDefault="009971B3" w:rsidP="000B0FC8">
      <w:pPr>
        <w:keepNext/>
        <w:spacing w:line="480" w:lineRule="auto"/>
      </w:pPr>
      <w:r w:rsidRPr="007F7411">
        <w:rPr>
          <w:noProof/>
        </w:rPr>
        <w:drawing>
          <wp:inline distT="0" distB="0" distL="0" distR="0" wp14:anchorId="1BF53201" wp14:editId="288C202A">
            <wp:extent cx="5937250" cy="2940050"/>
            <wp:effectExtent l="0" t="0" r="6350" b="0"/>
            <wp:docPr id="7" name="Picture 7" descr="C:\Users\Matthew\AppData\Local\Microsoft\Windows\INetCache\Content.Word\Fi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tthew\AppData\Local\Microsoft\Windows\INetCache\Content.Word\Fig6.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7250" cy="2940050"/>
                    </a:xfrm>
                    <a:prstGeom prst="rect">
                      <a:avLst/>
                    </a:prstGeom>
                    <a:noFill/>
                    <a:ln>
                      <a:noFill/>
                    </a:ln>
                  </pic:spPr>
                </pic:pic>
              </a:graphicData>
            </a:graphic>
          </wp:inline>
        </w:drawing>
      </w:r>
    </w:p>
    <w:p w14:paraId="48EE9F49" w14:textId="77777777" w:rsidR="007650D0" w:rsidRPr="007F7411" w:rsidRDefault="007650D0" w:rsidP="000B0FC8">
      <w:pPr>
        <w:pStyle w:val="Caption"/>
        <w:spacing w:line="480" w:lineRule="auto"/>
        <w:rPr>
          <w:rFonts w:cs="Times New Roman"/>
        </w:rPr>
      </w:pPr>
      <w:bookmarkStart w:id="7" w:name="_Ref448935374"/>
      <w:r w:rsidRPr="007F7411">
        <w:t xml:space="preserve">Figure </w:t>
      </w:r>
      <w:r w:rsidRPr="007F7411">
        <w:rPr>
          <w:noProof/>
        </w:rPr>
        <w:t>6</w:t>
      </w:r>
      <w:bookmarkEnd w:id="7"/>
      <w:r w:rsidRPr="007F7411">
        <w:t>. Calculated reflection Laue pattern (left) and observed pattern (right) obtained from the cleaved surface of a KCaI</w:t>
      </w:r>
      <w:r w:rsidRPr="007F7411">
        <w:rPr>
          <w:vertAlign w:val="subscript"/>
        </w:rPr>
        <w:t>3</w:t>
      </w:r>
      <w:r w:rsidRPr="007F7411">
        <w:t xml:space="preserve"> single crystal.</w:t>
      </w:r>
    </w:p>
    <w:p w14:paraId="056181E6" w14:textId="77777777" w:rsidR="007650D0" w:rsidRPr="007F7411" w:rsidRDefault="009971B3" w:rsidP="009971B3">
      <w:pPr>
        <w:keepNext/>
        <w:spacing w:line="480" w:lineRule="auto"/>
        <w:jc w:val="center"/>
      </w:pPr>
      <w:r w:rsidRPr="007F7411">
        <w:rPr>
          <w:noProof/>
        </w:rPr>
        <w:drawing>
          <wp:inline distT="0" distB="0" distL="0" distR="0" wp14:anchorId="22BAAFE5" wp14:editId="6EFAA65A">
            <wp:extent cx="3670300" cy="2535844"/>
            <wp:effectExtent l="0" t="0" r="6350" b="0"/>
            <wp:docPr id="8" name="Picture 8" descr="C:\Users\Matthew\AppData\Local\Microsoft\Windows\INetCache\Content.Word\Fig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tthew\AppData\Local\Microsoft\Windows\INetCache\Content.Word\Fig7.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0883" cy="2536247"/>
                    </a:xfrm>
                    <a:prstGeom prst="rect">
                      <a:avLst/>
                    </a:prstGeom>
                    <a:noFill/>
                    <a:ln>
                      <a:noFill/>
                    </a:ln>
                  </pic:spPr>
                </pic:pic>
              </a:graphicData>
            </a:graphic>
          </wp:inline>
        </w:drawing>
      </w:r>
    </w:p>
    <w:p w14:paraId="08C107E2" w14:textId="77777777" w:rsidR="007650D0" w:rsidRPr="007F7411" w:rsidRDefault="007650D0" w:rsidP="000B0FC8">
      <w:pPr>
        <w:pStyle w:val="Caption"/>
        <w:spacing w:line="480" w:lineRule="auto"/>
      </w:pPr>
      <w:bookmarkStart w:id="8" w:name="_Ref448935396"/>
      <w:r w:rsidRPr="007F7411">
        <w:t xml:space="preserve">Figure </w:t>
      </w:r>
      <w:r w:rsidRPr="007F7411">
        <w:rPr>
          <w:noProof/>
        </w:rPr>
        <w:t>7</w:t>
      </w:r>
      <w:bookmarkEnd w:id="8"/>
      <w:r w:rsidRPr="007F7411">
        <w:t>. Photograph showing randomly oriented self-seeded boules of KCaI</w:t>
      </w:r>
      <w:r w:rsidRPr="007F7411">
        <w:rPr>
          <w:vertAlign w:val="subscript"/>
        </w:rPr>
        <w:t>3</w:t>
      </w:r>
      <w:r w:rsidRPr="007F7411">
        <w:t xml:space="preserve"> at </w:t>
      </w:r>
      <w:r w:rsidR="002C726E" w:rsidRPr="007F7411">
        <w:t>Ø22 mm</w:t>
      </w:r>
      <w:r w:rsidRPr="007F7411">
        <w:t xml:space="preserve"> with cleavage planes (highlighted with a rectangle) similarly inclined to the growth direction (towards the top in each photo).</w:t>
      </w:r>
    </w:p>
    <w:p w14:paraId="70582CD6" w14:textId="77777777" w:rsidR="00F946FF" w:rsidRPr="007F7411" w:rsidRDefault="00F946FF" w:rsidP="00F946FF"/>
    <w:p w14:paraId="01BCEF61" w14:textId="77777777" w:rsidR="00F946FF" w:rsidRPr="007F7411" w:rsidRDefault="00F946FF" w:rsidP="00F946FF"/>
    <w:p w14:paraId="4838036D" w14:textId="77777777" w:rsidR="007650D0" w:rsidRPr="007F7411" w:rsidRDefault="007650D0" w:rsidP="004C1280">
      <w:pPr>
        <w:spacing w:line="480" w:lineRule="auto"/>
        <w:jc w:val="both"/>
        <w:rPr>
          <w:sz w:val="24"/>
          <w:szCs w:val="16"/>
        </w:rPr>
      </w:pPr>
      <w:r w:rsidRPr="007F7411">
        <w:rPr>
          <w:sz w:val="24"/>
          <w:szCs w:val="16"/>
        </w:rPr>
        <w:lastRenderedPageBreak/>
        <w:t>Conclusions</w:t>
      </w:r>
    </w:p>
    <w:p w14:paraId="27E8465E" w14:textId="46F45873" w:rsidR="007650D0" w:rsidRPr="007F7411" w:rsidRDefault="007650D0" w:rsidP="000B0FC8">
      <w:pPr>
        <w:spacing w:line="480" w:lineRule="auto"/>
        <w:jc w:val="both"/>
        <w:rPr>
          <w:sz w:val="16"/>
          <w:szCs w:val="16"/>
        </w:rPr>
      </w:pPr>
      <w:r w:rsidRPr="007F7411">
        <w:rPr>
          <w:sz w:val="16"/>
          <w:szCs w:val="16"/>
        </w:rPr>
        <w:t>The anisotropic thermal expansion behaviors of pure and 1 at% Eu doped KCaI</w:t>
      </w:r>
      <w:r w:rsidRPr="007F7411">
        <w:rPr>
          <w:sz w:val="16"/>
          <w:szCs w:val="16"/>
          <w:vertAlign w:val="subscript"/>
        </w:rPr>
        <w:t>3</w:t>
      </w:r>
      <w:r w:rsidRPr="007F7411">
        <w:rPr>
          <w:sz w:val="16"/>
          <w:szCs w:val="16"/>
        </w:rPr>
        <w:t xml:space="preserve"> were investigated using HTXRD on powder samples from 323</w:t>
      </w:r>
      <w:r w:rsidR="00EC0D3D" w:rsidRPr="007F7411">
        <w:rPr>
          <w:sz w:val="16"/>
          <w:szCs w:val="16"/>
        </w:rPr>
        <w:t xml:space="preserve"> </w:t>
      </w:r>
      <w:r w:rsidRPr="007F7411">
        <w:rPr>
          <w:sz w:val="16"/>
          <w:szCs w:val="16"/>
        </w:rPr>
        <w:t>K to 673</w:t>
      </w:r>
      <w:r w:rsidR="00EC0D3D" w:rsidRPr="007F7411">
        <w:rPr>
          <w:sz w:val="16"/>
          <w:szCs w:val="16"/>
        </w:rPr>
        <w:t xml:space="preserve"> </w:t>
      </w:r>
      <w:r w:rsidRPr="007F7411">
        <w:rPr>
          <w:sz w:val="16"/>
          <w:szCs w:val="16"/>
        </w:rPr>
        <w:t xml:space="preserve">K. A slightly larger CTE for each lattice parameter was observed for the doped sample in comparison to the </w:t>
      </w:r>
      <w:proofErr w:type="spellStart"/>
      <w:r w:rsidRPr="007F7411">
        <w:rPr>
          <w:sz w:val="16"/>
          <w:szCs w:val="16"/>
        </w:rPr>
        <w:t>undoped</w:t>
      </w:r>
      <w:proofErr w:type="spellEnd"/>
      <w:r w:rsidRPr="007F7411">
        <w:rPr>
          <w:sz w:val="16"/>
          <w:szCs w:val="16"/>
        </w:rPr>
        <w:t xml:space="preserve"> sample which may be ascribed to additional lattice strain introduced by large mismatch in ionic radii for the substituting Eu</w:t>
      </w:r>
      <w:r w:rsidRPr="007F7411">
        <w:rPr>
          <w:sz w:val="16"/>
          <w:szCs w:val="16"/>
          <w:vertAlign w:val="superscript"/>
        </w:rPr>
        <w:t xml:space="preserve">2+ </w:t>
      </w:r>
      <w:r w:rsidRPr="007F7411">
        <w:rPr>
          <w:sz w:val="16"/>
          <w:szCs w:val="16"/>
        </w:rPr>
        <w:t>cation. The weaker bonding between layers of CaI</w:t>
      </w:r>
      <w:r w:rsidRPr="007F7411">
        <w:rPr>
          <w:sz w:val="16"/>
          <w:szCs w:val="16"/>
          <w:vertAlign w:val="subscript"/>
        </w:rPr>
        <w:t>6</w:t>
      </w:r>
      <w:r w:rsidRPr="007F7411">
        <w:rPr>
          <w:sz w:val="16"/>
          <w:szCs w:val="16"/>
        </w:rPr>
        <w:t xml:space="preserve"> and KI</w:t>
      </w:r>
      <w:r w:rsidRPr="007F7411">
        <w:rPr>
          <w:sz w:val="16"/>
          <w:szCs w:val="16"/>
          <w:vertAlign w:val="subscript"/>
        </w:rPr>
        <w:t>8</w:t>
      </w:r>
      <w:r w:rsidRPr="007F7411">
        <w:rPr>
          <w:sz w:val="16"/>
          <w:szCs w:val="16"/>
        </w:rPr>
        <w:t xml:space="preserve"> </w:t>
      </w:r>
      <w:proofErr w:type="spellStart"/>
      <w:r w:rsidRPr="007F7411">
        <w:rPr>
          <w:sz w:val="16"/>
          <w:szCs w:val="16"/>
        </w:rPr>
        <w:t>polyhedra</w:t>
      </w:r>
      <w:proofErr w:type="spellEnd"/>
      <w:r w:rsidRPr="007F7411">
        <w:rPr>
          <w:sz w:val="16"/>
          <w:szCs w:val="16"/>
        </w:rPr>
        <w:t xml:space="preserve"> produces a predominant imperfect cleavage </w:t>
      </w:r>
      <w:r w:rsidR="00846979" w:rsidRPr="007F7411">
        <w:rPr>
          <w:sz w:val="16"/>
          <w:szCs w:val="16"/>
        </w:rPr>
        <w:t>along (0 -3 -1)</w:t>
      </w:r>
      <w:r w:rsidRPr="007F7411">
        <w:rPr>
          <w:sz w:val="16"/>
          <w:szCs w:val="16"/>
        </w:rPr>
        <w:t xml:space="preserve">. The same layering results in the largest thermal expansion along the </w:t>
      </w:r>
      <w:r w:rsidRPr="007F7411">
        <w:rPr>
          <w:i/>
          <w:sz w:val="16"/>
          <w:szCs w:val="16"/>
        </w:rPr>
        <w:t>b</w:t>
      </w:r>
      <w:r w:rsidRPr="007F7411">
        <w:rPr>
          <w:sz w:val="16"/>
          <w:szCs w:val="16"/>
        </w:rPr>
        <w:t>-axis with 4.1-4.6 (</w:t>
      </w:r>
      <w:r w:rsidRPr="007F7411">
        <w:rPr>
          <w:rFonts w:eastAsiaTheme="minorEastAsia" w:cs="Times New Roman"/>
          <w:sz w:val="16"/>
          <w:szCs w:val="16"/>
        </w:rPr>
        <w:t>10</w:t>
      </w:r>
      <w:r w:rsidRPr="007F7411">
        <w:rPr>
          <w:rFonts w:eastAsiaTheme="minorEastAsia" w:cs="Times New Roman"/>
          <w:sz w:val="16"/>
          <w:szCs w:val="16"/>
          <w:vertAlign w:val="superscript"/>
        </w:rPr>
        <w:t>-5</w:t>
      </w:r>
      <w:r w:rsidRPr="007F7411">
        <w:rPr>
          <w:rFonts w:eastAsiaTheme="minorEastAsia" w:cs="Times New Roman"/>
          <w:sz w:val="16"/>
          <w:szCs w:val="16"/>
        </w:rPr>
        <w:t xml:space="preserve"> K</w:t>
      </w:r>
      <w:r w:rsidRPr="007F7411">
        <w:rPr>
          <w:rFonts w:eastAsiaTheme="minorEastAsia" w:cs="Times New Roman"/>
          <w:sz w:val="16"/>
          <w:szCs w:val="16"/>
          <w:vertAlign w:val="superscript"/>
        </w:rPr>
        <w:t>-1</w:t>
      </w:r>
      <w:r w:rsidRPr="007F7411">
        <w:rPr>
          <w:rFonts w:eastAsiaTheme="minorEastAsia" w:cs="Times New Roman"/>
          <w:sz w:val="16"/>
          <w:szCs w:val="16"/>
        </w:rPr>
        <w:t>)</w:t>
      </w:r>
      <w:r w:rsidRPr="007F7411">
        <w:rPr>
          <w:rFonts w:eastAsiaTheme="minorEastAsia" w:cs="Times New Roman"/>
          <w:sz w:val="16"/>
          <w:szCs w:val="16"/>
          <w:vertAlign w:val="superscript"/>
        </w:rPr>
        <w:t xml:space="preserve"> </w:t>
      </w:r>
      <w:r w:rsidRPr="007F7411">
        <w:rPr>
          <w:sz w:val="16"/>
          <w:szCs w:val="16"/>
        </w:rPr>
        <w:t xml:space="preserve">in comparison to the </w:t>
      </w:r>
      <w:r w:rsidRPr="007F7411">
        <w:rPr>
          <w:i/>
          <w:sz w:val="16"/>
          <w:szCs w:val="16"/>
        </w:rPr>
        <w:t>a</w:t>
      </w:r>
      <w:r w:rsidRPr="007F7411">
        <w:rPr>
          <w:sz w:val="16"/>
          <w:szCs w:val="16"/>
        </w:rPr>
        <w:t xml:space="preserve"> and </w:t>
      </w:r>
      <w:r w:rsidRPr="007F7411">
        <w:rPr>
          <w:i/>
          <w:sz w:val="16"/>
          <w:szCs w:val="16"/>
        </w:rPr>
        <w:t>c</w:t>
      </w:r>
      <w:r w:rsidRPr="007F7411">
        <w:rPr>
          <w:sz w:val="16"/>
          <w:szCs w:val="16"/>
        </w:rPr>
        <w:t xml:space="preserve"> axes, which have more moderate CTE’s of 3.5-3.6 and 2.9</w:t>
      </w:r>
      <w:r w:rsidR="00E370AC" w:rsidRPr="007F7411">
        <w:rPr>
          <w:sz w:val="16"/>
          <w:szCs w:val="16"/>
        </w:rPr>
        <w:t>-</w:t>
      </w:r>
      <w:r w:rsidRPr="007F7411">
        <w:rPr>
          <w:sz w:val="16"/>
          <w:szCs w:val="16"/>
        </w:rPr>
        <w:t>3.2 (</w:t>
      </w:r>
      <w:r w:rsidRPr="007F7411">
        <w:rPr>
          <w:rFonts w:eastAsiaTheme="minorEastAsia" w:cs="Times New Roman"/>
          <w:sz w:val="16"/>
          <w:szCs w:val="16"/>
        </w:rPr>
        <w:t>10</w:t>
      </w:r>
      <w:r w:rsidRPr="007F7411">
        <w:rPr>
          <w:rFonts w:eastAsiaTheme="minorEastAsia" w:cs="Times New Roman"/>
          <w:sz w:val="16"/>
          <w:szCs w:val="16"/>
          <w:vertAlign w:val="superscript"/>
        </w:rPr>
        <w:t>-5</w:t>
      </w:r>
      <w:r w:rsidRPr="007F7411">
        <w:rPr>
          <w:rFonts w:eastAsiaTheme="minorEastAsia" w:cs="Times New Roman"/>
          <w:sz w:val="16"/>
          <w:szCs w:val="16"/>
        </w:rPr>
        <w:t xml:space="preserve"> K</w:t>
      </w:r>
      <w:r w:rsidRPr="007F7411">
        <w:rPr>
          <w:rFonts w:eastAsiaTheme="minorEastAsia" w:cs="Times New Roman"/>
          <w:sz w:val="16"/>
          <w:szCs w:val="16"/>
          <w:vertAlign w:val="superscript"/>
        </w:rPr>
        <w:t>-1</w:t>
      </w:r>
      <w:r w:rsidRPr="007F7411">
        <w:rPr>
          <w:rFonts w:eastAsiaTheme="minorEastAsia" w:cs="Times New Roman"/>
          <w:sz w:val="16"/>
          <w:szCs w:val="16"/>
        </w:rPr>
        <w:t>), respectively.</w:t>
      </w:r>
      <w:r w:rsidRPr="007F7411">
        <w:rPr>
          <w:sz w:val="16"/>
          <w:szCs w:val="16"/>
        </w:rPr>
        <w:t xml:space="preserve"> Each sample exhibited the highest degree of thermal expansion anisotropy with respect to the </w:t>
      </w:r>
      <w:r w:rsidRPr="007F7411">
        <w:rPr>
          <w:i/>
          <w:sz w:val="16"/>
          <w:szCs w:val="16"/>
        </w:rPr>
        <w:t>b</w:t>
      </w:r>
      <w:r w:rsidRPr="007F7411">
        <w:rPr>
          <w:sz w:val="16"/>
          <w:szCs w:val="16"/>
        </w:rPr>
        <w:t xml:space="preserve"> and </w:t>
      </w:r>
      <w:r w:rsidRPr="007F7411">
        <w:rPr>
          <w:i/>
          <w:sz w:val="16"/>
          <w:szCs w:val="16"/>
        </w:rPr>
        <w:t>c</w:t>
      </w:r>
      <w:r w:rsidRPr="007F7411">
        <w:rPr>
          <w:sz w:val="16"/>
          <w:szCs w:val="16"/>
        </w:rPr>
        <w:t xml:space="preserve"> axes and lowest degree of anisotropy with respect to the remaining axes. </w:t>
      </w:r>
      <w:r w:rsidRPr="007F7411">
        <w:rPr>
          <w:sz w:val="16"/>
        </w:rPr>
        <w:t>Among commercially produced halide scintillator materials such as SrI</w:t>
      </w:r>
      <w:proofErr w:type="gramStart"/>
      <w:r w:rsidRPr="007F7411">
        <w:rPr>
          <w:sz w:val="16"/>
          <w:vertAlign w:val="subscript"/>
        </w:rPr>
        <w:t>2</w:t>
      </w:r>
      <w:r w:rsidRPr="007F7411">
        <w:rPr>
          <w:sz w:val="16"/>
        </w:rPr>
        <w:t>:Eu</w:t>
      </w:r>
      <w:proofErr w:type="gramEnd"/>
      <w:r w:rsidRPr="007F7411">
        <w:rPr>
          <w:sz w:val="16"/>
        </w:rPr>
        <w:t xml:space="preserve"> and LaCl</w:t>
      </w:r>
      <w:r w:rsidRPr="007F7411">
        <w:rPr>
          <w:sz w:val="16"/>
          <w:vertAlign w:val="subscript"/>
        </w:rPr>
        <w:t>3</w:t>
      </w:r>
      <w:r w:rsidRPr="007F7411">
        <w:rPr>
          <w:sz w:val="16"/>
        </w:rPr>
        <w:t>:Ce, KCaI</w:t>
      </w:r>
      <w:r w:rsidRPr="007F7411">
        <w:rPr>
          <w:sz w:val="16"/>
          <w:vertAlign w:val="subscript"/>
        </w:rPr>
        <w:t>3</w:t>
      </w:r>
      <w:r w:rsidRPr="007F7411">
        <w:rPr>
          <w:sz w:val="16"/>
        </w:rPr>
        <w:t xml:space="preserve"> possesses a larger magnitude CTE for each crystallographic axis and smaller degrees of CTE anisotropy. </w:t>
      </w:r>
    </w:p>
    <w:p w14:paraId="14E03F7F" w14:textId="77777777" w:rsidR="007650D0" w:rsidRPr="007F7411" w:rsidRDefault="007650D0" w:rsidP="004C1280">
      <w:pPr>
        <w:rPr>
          <w:sz w:val="24"/>
        </w:rPr>
      </w:pPr>
      <w:r w:rsidRPr="007F7411">
        <w:rPr>
          <w:sz w:val="24"/>
        </w:rPr>
        <w:t>Acknowledgements</w:t>
      </w:r>
    </w:p>
    <w:p w14:paraId="79F09937" w14:textId="77777777" w:rsidR="007650D0" w:rsidRPr="007F7411" w:rsidRDefault="007650D0" w:rsidP="000B0FC8">
      <w:pPr>
        <w:spacing w:line="480" w:lineRule="auto"/>
        <w:jc w:val="both"/>
      </w:pPr>
      <w:r w:rsidRPr="007F7411">
        <w:rPr>
          <w:sz w:val="16"/>
          <w:szCs w:val="16"/>
        </w:rPr>
        <w:t>This work has been supported by the US Department of Homeland Security, Domestic Nuclear Detection Office, under competitively awarded grant #2012-DN-077-ARI067-05. This support does not constitute an express or implied endorsement on the part of the Government.</w:t>
      </w:r>
      <w:r w:rsidR="00497181" w:rsidRPr="007F7411">
        <w:rPr>
          <w:sz w:val="16"/>
          <w:szCs w:val="16"/>
        </w:rPr>
        <w:t xml:space="preserve"> </w:t>
      </w:r>
      <w:r w:rsidR="002B2115" w:rsidRPr="007F7411">
        <w:rPr>
          <w:sz w:val="16"/>
        </w:rPr>
        <w:t xml:space="preserve">Dr. </w:t>
      </w:r>
      <w:proofErr w:type="spellStart"/>
      <w:r w:rsidR="002B2115" w:rsidRPr="007F7411">
        <w:rPr>
          <w:sz w:val="16"/>
        </w:rPr>
        <w:t>Haidong</w:t>
      </w:r>
      <w:proofErr w:type="spellEnd"/>
      <w:r w:rsidR="002B2115" w:rsidRPr="007F7411">
        <w:rPr>
          <w:sz w:val="16"/>
        </w:rPr>
        <w:t xml:space="preserve"> Zhou </w:t>
      </w:r>
      <w:r w:rsidR="00497181" w:rsidRPr="007F7411">
        <w:rPr>
          <w:sz w:val="16"/>
        </w:rPr>
        <w:t xml:space="preserve">thanks the support from </w:t>
      </w:r>
      <w:r w:rsidR="002B2115" w:rsidRPr="007F7411">
        <w:rPr>
          <w:sz w:val="16"/>
        </w:rPr>
        <w:t>award #</w:t>
      </w:r>
      <w:r w:rsidR="00497181" w:rsidRPr="007F7411">
        <w:rPr>
          <w:sz w:val="16"/>
        </w:rPr>
        <w:t>NSF-DMR-1350002</w:t>
      </w:r>
      <w:r w:rsidR="002B2115" w:rsidRPr="007F7411">
        <w:rPr>
          <w:sz w:val="16"/>
        </w:rPr>
        <w:t xml:space="preserve">. </w:t>
      </w:r>
      <w:r w:rsidR="002B2115" w:rsidRPr="007F7411">
        <w:rPr>
          <w:rFonts w:cs="Times New Roman"/>
          <w:sz w:val="16"/>
          <w:szCs w:val="16"/>
        </w:rPr>
        <w:t>The X-ray diffraction experiments were performed using the instruments procured through the general infrastructure grant of DOE-Nuclear Energy University Program #DE-NE0000693.</w:t>
      </w:r>
    </w:p>
    <w:p w14:paraId="1E32C805" w14:textId="77777777" w:rsidR="007650D0" w:rsidRPr="007F7411" w:rsidRDefault="007650D0" w:rsidP="004C1280">
      <w:pPr>
        <w:rPr>
          <w:sz w:val="24"/>
        </w:rPr>
      </w:pPr>
      <w:r w:rsidRPr="007F7411">
        <w:rPr>
          <w:sz w:val="24"/>
        </w:rPr>
        <w:t xml:space="preserve">Appendix </w:t>
      </w:r>
    </w:p>
    <w:p w14:paraId="1D30372B" w14:textId="77777777" w:rsidR="007650D0" w:rsidRPr="007F7411" w:rsidRDefault="007650D0" w:rsidP="000B0FC8">
      <w:pPr>
        <w:spacing w:line="480" w:lineRule="auto"/>
        <w:jc w:val="both"/>
        <w:rPr>
          <w:sz w:val="16"/>
          <w:szCs w:val="16"/>
        </w:rPr>
      </w:pPr>
      <w:r w:rsidRPr="007F7411">
        <w:rPr>
          <w:sz w:val="16"/>
          <w:szCs w:val="16"/>
        </w:rPr>
        <w:t xml:space="preserve">A total of 9 data sets for each sample were used to track the unit cell expansion with temperature and the General Structure Analysis System –II (GSAS II) was used for performing Rietveld analysis </w:t>
      </w:r>
      <w:r w:rsidRPr="007F7411">
        <w:rPr>
          <w:noProof/>
          <w:sz w:val="16"/>
          <w:szCs w:val="16"/>
          <w:vertAlign w:val="superscript"/>
        </w:rPr>
        <w:t>16</w:t>
      </w:r>
      <w:r w:rsidRPr="007F7411">
        <w:rPr>
          <w:sz w:val="16"/>
          <w:szCs w:val="16"/>
        </w:rPr>
        <w:t xml:space="preserve">. Single crystal diffraction data </w:t>
      </w:r>
      <w:r w:rsidRPr="007F7411">
        <w:rPr>
          <w:noProof/>
          <w:sz w:val="16"/>
          <w:szCs w:val="16"/>
          <w:vertAlign w:val="superscript"/>
        </w:rPr>
        <w:t>17</w:t>
      </w:r>
      <w:r w:rsidRPr="007F7411">
        <w:rPr>
          <w:sz w:val="16"/>
          <w:szCs w:val="16"/>
        </w:rPr>
        <w:t xml:space="preserve"> of KCaI</w:t>
      </w:r>
      <w:proofErr w:type="gramStart"/>
      <w:r w:rsidRPr="007F7411">
        <w:rPr>
          <w:sz w:val="16"/>
          <w:szCs w:val="16"/>
          <w:vertAlign w:val="subscript"/>
        </w:rPr>
        <w:t>3</w:t>
      </w:r>
      <w:r w:rsidRPr="007F7411">
        <w:rPr>
          <w:sz w:val="16"/>
          <w:szCs w:val="16"/>
        </w:rPr>
        <w:t>:Eu</w:t>
      </w:r>
      <w:proofErr w:type="gramEnd"/>
      <w:r w:rsidRPr="007F7411">
        <w:rPr>
          <w:sz w:val="16"/>
          <w:szCs w:val="16"/>
        </w:rPr>
        <w:t xml:space="preserve"> 3% acquired at 250 K with unit cell parameters of a=4.5630(11) Å, b=15.139(12) Å, and c=11.631(3) Å were used as a starting model to fit the lowest temperature data set at 323 K. A least squares refinement was used to derive the lattice parameter, pattern background, and sample displacement. SRM 660 (LaB</w:t>
      </w:r>
      <w:r w:rsidRPr="007F7411">
        <w:rPr>
          <w:sz w:val="16"/>
          <w:szCs w:val="16"/>
          <w:vertAlign w:val="subscript"/>
        </w:rPr>
        <w:t>6</w:t>
      </w:r>
      <w:r w:rsidRPr="007F7411">
        <w:rPr>
          <w:sz w:val="16"/>
          <w:szCs w:val="16"/>
        </w:rPr>
        <w:t>) was measured using the same optics to characterize the instrumental broadening and peak shift. A sequential refinement of the change to the lattice parameters (D</w:t>
      </w:r>
      <w:r w:rsidRPr="007F7411">
        <w:rPr>
          <w:sz w:val="16"/>
          <w:szCs w:val="16"/>
          <w:vertAlign w:val="subscript"/>
        </w:rPr>
        <w:t>11</w:t>
      </w:r>
      <w:r w:rsidRPr="007F7411">
        <w:rPr>
          <w:sz w:val="16"/>
          <w:szCs w:val="16"/>
        </w:rPr>
        <w:t>, D</w:t>
      </w:r>
      <w:r w:rsidRPr="007F7411">
        <w:rPr>
          <w:sz w:val="16"/>
          <w:szCs w:val="16"/>
          <w:vertAlign w:val="subscript"/>
        </w:rPr>
        <w:t>22</w:t>
      </w:r>
      <w:r w:rsidRPr="007F7411">
        <w:rPr>
          <w:sz w:val="16"/>
          <w:szCs w:val="16"/>
        </w:rPr>
        <w:t>, D</w:t>
      </w:r>
      <w:r w:rsidRPr="007F7411">
        <w:rPr>
          <w:sz w:val="16"/>
          <w:szCs w:val="16"/>
          <w:vertAlign w:val="subscript"/>
        </w:rPr>
        <w:t>33</w:t>
      </w:r>
      <w:r w:rsidRPr="007F7411">
        <w:rPr>
          <w:sz w:val="16"/>
          <w:szCs w:val="16"/>
        </w:rPr>
        <w:t xml:space="preserve">) and intensity scale factor was used for the remaining data sets up to 723 K. Pattern background and sample displacement were not refined beyond the first data set. A simulated pattern alongside the 323 K diffraction pattern for Sample 2 is shown in </w:t>
      </w:r>
      <w:r w:rsidRPr="007F7411">
        <w:rPr>
          <w:sz w:val="16"/>
        </w:rPr>
        <w:t xml:space="preserve">Figure </w:t>
      </w:r>
      <w:r w:rsidRPr="007F7411">
        <w:rPr>
          <w:noProof/>
          <w:sz w:val="16"/>
        </w:rPr>
        <w:t>A-1</w:t>
      </w:r>
      <w:r w:rsidRPr="007F7411">
        <w:rPr>
          <w:sz w:val="16"/>
          <w:szCs w:val="16"/>
        </w:rPr>
        <w:t xml:space="preserve">. The thermal profile used for the measurements is shown in Figure A-2. </w:t>
      </w:r>
    </w:p>
    <w:p w14:paraId="5DC12DCF" w14:textId="77777777" w:rsidR="007650D0" w:rsidRPr="007F7411" w:rsidRDefault="009971B3" w:rsidP="000B0FC8">
      <w:pPr>
        <w:keepNext/>
        <w:spacing w:after="120" w:line="480" w:lineRule="auto"/>
        <w:jc w:val="center"/>
      </w:pPr>
      <w:r w:rsidRPr="007F7411">
        <w:rPr>
          <w:noProof/>
        </w:rPr>
        <w:lastRenderedPageBreak/>
        <w:drawing>
          <wp:inline distT="0" distB="0" distL="0" distR="0" wp14:anchorId="20CCB373" wp14:editId="680CF3DA">
            <wp:extent cx="4735285" cy="2160221"/>
            <wp:effectExtent l="0" t="0" r="8255" b="0"/>
            <wp:docPr id="9" name="Picture 9" descr="C:\Users\Matthew\AppData\Local\Microsoft\Windows\INetCache\Content.Word\Figure 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tthew\AppData\Local\Microsoft\Windows\INetCache\Content.Word\Figure A-1.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38822" cy="2161834"/>
                    </a:xfrm>
                    <a:prstGeom prst="rect">
                      <a:avLst/>
                    </a:prstGeom>
                    <a:noFill/>
                    <a:ln>
                      <a:noFill/>
                    </a:ln>
                  </pic:spPr>
                </pic:pic>
              </a:graphicData>
            </a:graphic>
          </wp:inline>
        </w:drawing>
      </w:r>
    </w:p>
    <w:p w14:paraId="57073916" w14:textId="49C23AA1" w:rsidR="007650D0" w:rsidRPr="007F7411" w:rsidRDefault="007650D0" w:rsidP="00AD2DFD">
      <w:pPr>
        <w:pStyle w:val="Caption"/>
        <w:spacing w:line="480" w:lineRule="auto"/>
        <w:rPr>
          <w:rFonts w:cs="Times New Roman"/>
        </w:rPr>
      </w:pPr>
      <w:bookmarkStart w:id="9" w:name="_Ref448929994"/>
      <w:r w:rsidRPr="007F7411">
        <w:t>Figure A-1</w:t>
      </w:r>
      <w:bookmarkEnd w:id="9"/>
      <w:r w:rsidRPr="007F7411">
        <w:t>. A simulated PXRD pattern from the structure model of KCaI</w:t>
      </w:r>
      <w:r w:rsidRPr="007F7411">
        <w:rPr>
          <w:vertAlign w:val="subscript"/>
        </w:rPr>
        <w:t>3</w:t>
      </w:r>
      <w:r w:rsidRPr="007F7411">
        <w:t xml:space="preserve"> refined from single crystal diffraction data acquired at 250</w:t>
      </w:r>
      <w:r w:rsidR="007501C9" w:rsidRPr="007F7411">
        <w:t xml:space="preserve"> </w:t>
      </w:r>
      <w:r w:rsidRPr="007F7411">
        <w:t>K (bottom) with the observed PXRD pattern acquired at 323</w:t>
      </w:r>
      <w:r w:rsidR="007501C9" w:rsidRPr="007F7411">
        <w:t xml:space="preserve"> </w:t>
      </w:r>
      <w:r w:rsidRPr="007F7411">
        <w:t>K (top). Peak indices are shown below with some labels from low intensity or overlapping peaks omitted for clarity.</w:t>
      </w:r>
    </w:p>
    <w:p w14:paraId="4B25E77E" w14:textId="77777777" w:rsidR="007650D0" w:rsidRPr="007F7411" w:rsidRDefault="009971B3" w:rsidP="000B0FC8">
      <w:pPr>
        <w:keepNext/>
        <w:spacing w:line="480" w:lineRule="auto"/>
        <w:jc w:val="center"/>
      </w:pPr>
      <w:r w:rsidRPr="007F7411">
        <w:rPr>
          <w:noProof/>
        </w:rPr>
        <w:drawing>
          <wp:inline distT="0" distB="0" distL="0" distR="0" wp14:anchorId="53F3F16C" wp14:editId="5081A668">
            <wp:extent cx="4532811" cy="3636903"/>
            <wp:effectExtent l="0" t="0" r="1270" b="1905"/>
            <wp:docPr id="10" name="Picture 10" descr="C:\Users\Matthew\AppData\Local\Microsoft\Windows\INetCache\Content.Word\Figure A-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tthew\AppData\Local\Microsoft\Windows\INetCache\Content.Word\Figure A-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3712" cy="3637626"/>
                    </a:xfrm>
                    <a:prstGeom prst="rect">
                      <a:avLst/>
                    </a:prstGeom>
                    <a:noFill/>
                    <a:ln>
                      <a:noFill/>
                    </a:ln>
                  </pic:spPr>
                </pic:pic>
              </a:graphicData>
            </a:graphic>
          </wp:inline>
        </w:drawing>
      </w:r>
    </w:p>
    <w:p w14:paraId="082EB933" w14:textId="77777777" w:rsidR="007650D0" w:rsidRPr="007F7411" w:rsidRDefault="007650D0" w:rsidP="00AD2DFD">
      <w:pPr>
        <w:pStyle w:val="Caption"/>
        <w:spacing w:line="480" w:lineRule="auto"/>
        <w:rPr>
          <w:szCs w:val="16"/>
        </w:rPr>
      </w:pPr>
      <w:r w:rsidRPr="007F7411">
        <w:t xml:space="preserve">Figure A-2. Thermal profile used for the HTXRD measurements. The measured temperature profile is shown next to the programmed profile. </w:t>
      </w:r>
    </w:p>
    <w:p w14:paraId="038386A3" w14:textId="073820DC" w:rsidR="007650D0" w:rsidRPr="007F7411" w:rsidRDefault="007650D0" w:rsidP="00B51F6E"/>
    <w:p w14:paraId="0F515537" w14:textId="3E3EE8C9" w:rsidR="00A17DE7" w:rsidRPr="007F7411" w:rsidRDefault="00A17DE7" w:rsidP="00B51F6E"/>
    <w:p w14:paraId="0E753DA4" w14:textId="77777777" w:rsidR="00A17DE7" w:rsidRPr="007F7411" w:rsidRDefault="00A17DE7" w:rsidP="00B51F6E"/>
    <w:p w14:paraId="67D0DC07" w14:textId="77777777" w:rsidR="007650D0" w:rsidRPr="007F7411" w:rsidRDefault="007650D0" w:rsidP="004C1280">
      <w:pPr>
        <w:rPr>
          <w:sz w:val="24"/>
        </w:rPr>
      </w:pPr>
      <w:r w:rsidRPr="007F7411">
        <w:rPr>
          <w:sz w:val="24"/>
        </w:rPr>
        <w:lastRenderedPageBreak/>
        <w:t>References</w:t>
      </w:r>
    </w:p>
    <w:p w14:paraId="5295D6F4" w14:textId="77777777" w:rsidR="007650D0" w:rsidRPr="007F7411" w:rsidRDefault="007650D0" w:rsidP="002F7239">
      <w:pPr>
        <w:rPr>
          <w:rFonts w:cs="Times New Roman"/>
          <w:sz w:val="16"/>
          <w:szCs w:val="16"/>
        </w:rPr>
      </w:pPr>
    </w:p>
    <w:p w14:paraId="59642362" w14:textId="77777777" w:rsidR="00202DE6" w:rsidRPr="007F7411" w:rsidRDefault="00202DE6" w:rsidP="00202DE6">
      <w:pPr>
        <w:pStyle w:val="EndNoteBibliography"/>
        <w:spacing w:after="0" w:line="480" w:lineRule="auto"/>
        <w:ind w:left="187" w:hanging="187"/>
        <w:rPr>
          <w:rFonts w:ascii="Times New Roman" w:hAnsi="Times New Roman" w:cs="Times New Roman"/>
          <w:sz w:val="16"/>
          <w:szCs w:val="16"/>
        </w:rPr>
      </w:pPr>
      <w:bookmarkStart w:id="10" w:name="_ENREF_1"/>
      <w:r w:rsidRPr="007F7411">
        <w:rPr>
          <w:rFonts w:ascii="Times New Roman" w:hAnsi="Times New Roman" w:cs="Times New Roman"/>
          <w:sz w:val="16"/>
          <w:szCs w:val="16"/>
        </w:rPr>
        <w:t>1. A. C. Lindsey, M. Zhuravleva, L. Stand, Y. Wu, and C. L. Melcher, "Crystal Growth and Characterization of Europium Doped KCaI</w:t>
      </w:r>
      <w:r w:rsidRPr="007F7411">
        <w:rPr>
          <w:rFonts w:ascii="Times New Roman" w:hAnsi="Times New Roman" w:cs="Times New Roman"/>
          <w:sz w:val="16"/>
          <w:szCs w:val="16"/>
          <w:vertAlign w:val="subscript"/>
        </w:rPr>
        <w:t>3</w:t>
      </w:r>
      <w:r w:rsidRPr="007F7411">
        <w:rPr>
          <w:rFonts w:ascii="Times New Roman" w:hAnsi="Times New Roman" w:cs="Times New Roman"/>
          <w:sz w:val="16"/>
          <w:szCs w:val="16"/>
        </w:rPr>
        <w:t xml:space="preserve">, A High Light Yield Scintillator," </w:t>
      </w:r>
      <w:r w:rsidRPr="007F7411">
        <w:rPr>
          <w:rFonts w:ascii="Times New Roman" w:hAnsi="Times New Roman" w:cs="Times New Roman"/>
          <w:i/>
          <w:sz w:val="16"/>
          <w:szCs w:val="16"/>
        </w:rPr>
        <w:t xml:space="preserve">Opt. Mater., </w:t>
      </w:r>
      <w:r w:rsidRPr="007F7411">
        <w:rPr>
          <w:rFonts w:ascii="Times New Roman" w:hAnsi="Times New Roman" w:cs="Times New Roman"/>
          <w:b/>
          <w:sz w:val="16"/>
          <w:szCs w:val="16"/>
        </w:rPr>
        <w:t>48</w:t>
      </w:r>
      <w:r w:rsidRPr="007F7411">
        <w:rPr>
          <w:rFonts w:ascii="Times New Roman" w:hAnsi="Times New Roman" w:cs="Times New Roman"/>
          <w:sz w:val="16"/>
          <w:szCs w:val="16"/>
        </w:rPr>
        <w:t xml:space="preserve"> 1-6 (2015). </w:t>
      </w:r>
    </w:p>
    <w:p w14:paraId="71AE5126" w14:textId="77777777" w:rsidR="00202DE6" w:rsidRPr="007F7411" w:rsidRDefault="00202DE6" w:rsidP="00202DE6">
      <w:pPr>
        <w:pStyle w:val="EndNoteBibliography"/>
        <w:spacing w:after="0" w:line="480" w:lineRule="auto"/>
        <w:ind w:left="187" w:hanging="187"/>
        <w:rPr>
          <w:rFonts w:ascii="Times New Roman" w:hAnsi="Times New Roman" w:cs="Times New Roman"/>
          <w:sz w:val="16"/>
          <w:szCs w:val="16"/>
        </w:rPr>
      </w:pPr>
      <w:r w:rsidRPr="007F7411">
        <w:rPr>
          <w:rFonts w:ascii="Times New Roman" w:hAnsi="Times New Roman" w:cs="Times New Roman"/>
          <w:sz w:val="16"/>
          <w:szCs w:val="16"/>
        </w:rPr>
        <w:t>2. A. Lindsey, W. McAlexander, L. Stand, Y. Wu, M. Zhuravleva, and C. L. Melcher, "Crystal Growth and Spectroscopic Performance of Large Crystalline Boules of CsCaI</w:t>
      </w:r>
      <w:r w:rsidRPr="007F7411">
        <w:rPr>
          <w:rFonts w:ascii="Times New Roman" w:hAnsi="Times New Roman" w:cs="Times New Roman"/>
          <w:sz w:val="16"/>
          <w:szCs w:val="16"/>
          <w:vertAlign w:val="subscript"/>
        </w:rPr>
        <w:t>3</w:t>
      </w:r>
      <w:r w:rsidRPr="007F7411">
        <w:rPr>
          <w:rFonts w:ascii="Times New Roman" w:hAnsi="Times New Roman" w:cs="Times New Roman"/>
          <w:sz w:val="16"/>
          <w:szCs w:val="16"/>
        </w:rPr>
        <w:t xml:space="preserve">:Eu Scintillator," </w:t>
      </w:r>
      <w:r w:rsidRPr="007F7411">
        <w:rPr>
          <w:rFonts w:ascii="Times New Roman" w:hAnsi="Times New Roman" w:cs="Times New Roman"/>
          <w:i/>
          <w:sz w:val="16"/>
          <w:szCs w:val="16"/>
        </w:rPr>
        <w:t xml:space="preserve">J. Cryst. Growth, </w:t>
      </w:r>
      <w:r w:rsidRPr="007F7411">
        <w:rPr>
          <w:rFonts w:ascii="Times New Roman" w:hAnsi="Times New Roman" w:cs="Times New Roman"/>
          <w:b/>
          <w:sz w:val="16"/>
          <w:szCs w:val="16"/>
        </w:rPr>
        <w:t>427</w:t>
      </w:r>
      <w:r w:rsidRPr="007F7411">
        <w:rPr>
          <w:rFonts w:ascii="Times New Roman" w:hAnsi="Times New Roman" w:cs="Times New Roman"/>
          <w:sz w:val="16"/>
          <w:szCs w:val="16"/>
        </w:rPr>
        <w:t xml:space="preserve"> 42-47 (2015). </w:t>
      </w:r>
    </w:p>
    <w:p w14:paraId="476C03E2" w14:textId="77777777" w:rsidR="00202DE6" w:rsidRPr="007F7411" w:rsidRDefault="00202DE6" w:rsidP="0006583D">
      <w:pPr>
        <w:pStyle w:val="EndNoteBibliography"/>
        <w:spacing w:after="0" w:line="480" w:lineRule="auto"/>
        <w:ind w:left="187" w:hanging="187"/>
        <w:rPr>
          <w:rFonts w:ascii="Times New Roman" w:hAnsi="Times New Roman" w:cs="Times New Roman"/>
          <w:sz w:val="16"/>
          <w:szCs w:val="16"/>
        </w:rPr>
      </w:pPr>
      <w:r w:rsidRPr="007F7411">
        <w:rPr>
          <w:rFonts w:ascii="Times New Roman" w:hAnsi="Times New Roman" w:cs="Times New Roman"/>
          <w:sz w:val="16"/>
          <w:szCs w:val="16"/>
        </w:rPr>
        <w:t>3. V. L. Cherginets</w:t>
      </w:r>
      <w:r w:rsidR="0006583D" w:rsidRPr="007F7411">
        <w:rPr>
          <w:rFonts w:ascii="Times New Roman" w:hAnsi="Times New Roman" w:cs="Times New Roman"/>
          <w:sz w:val="16"/>
          <w:szCs w:val="16"/>
        </w:rPr>
        <w:t xml:space="preserve">, N.V. Rebrova, A.Yu. Grippa, Yu.N. Datsko, T.V. Ponomarenko, V.Yu. Pedash, </w:t>
      </w:r>
      <w:r w:rsidRPr="007F7411">
        <w:rPr>
          <w:rFonts w:ascii="Times New Roman" w:hAnsi="Times New Roman" w:cs="Times New Roman"/>
          <w:i/>
          <w:sz w:val="16"/>
          <w:szCs w:val="16"/>
        </w:rPr>
        <w:t>et al</w:t>
      </w:r>
      <w:r w:rsidRPr="007F7411">
        <w:rPr>
          <w:rFonts w:ascii="Times New Roman" w:hAnsi="Times New Roman" w:cs="Times New Roman"/>
          <w:sz w:val="16"/>
          <w:szCs w:val="16"/>
        </w:rPr>
        <w:t>, "Scintillation Properties of CsSrX</w:t>
      </w:r>
      <w:r w:rsidRPr="007F7411">
        <w:rPr>
          <w:rFonts w:ascii="Times New Roman" w:hAnsi="Times New Roman" w:cs="Times New Roman"/>
          <w:sz w:val="16"/>
          <w:szCs w:val="16"/>
          <w:vertAlign w:val="subscript"/>
        </w:rPr>
        <w:t>3</w:t>
      </w:r>
      <w:r w:rsidRPr="007F7411">
        <w:rPr>
          <w:rFonts w:ascii="Times New Roman" w:hAnsi="Times New Roman" w:cs="Times New Roman"/>
          <w:sz w:val="16"/>
          <w:szCs w:val="16"/>
        </w:rPr>
        <w:t>:Eu</w:t>
      </w:r>
      <w:r w:rsidRPr="007F7411">
        <w:rPr>
          <w:rFonts w:ascii="Times New Roman" w:hAnsi="Times New Roman" w:cs="Times New Roman"/>
          <w:sz w:val="16"/>
          <w:szCs w:val="16"/>
          <w:vertAlign w:val="superscript"/>
        </w:rPr>
        <w:t>2+</w:t>
      </w:r>
      <w:r w:rsidRPr="007F7411">
        <w:rPr>
          <w:rFonts w:ascii="Times New Roman" w:hAnsi="Times New Roman" w:cs="Times New Roman"/>
          <w:sz w:val="16"/>
          <w:szCs w:val="16"/>
        </w:rPr>
        <w:t xml:space="preserve"> (CsSr</w:t>
      </w:r>
      <w:r w:rsidRPr="007F7411">
        <w:rPr>
          <w:rFonts w:ascii="Times New Roman" w:hAnsi="Times New Roman" w:cs="Times New Roman"/>
          <w:sz w:val="16"/>
          <w:szCs w:val="16"/>
          <w:vertAlign w:val="subscript"/>
        </w:rPr>
        <w:t>1−y</w:t>
      </w:r>
      <w:r w:rsidRPr="007F7411">
        <w:rPr>
          <w:rFonts w:ascii="Times New Roman" w:hAnsi="Times New Roman" w:cs="Times New Roman"/>
          <w:sz w:val="16"/>
          <w:szCs w:val="16"/>
        </w:rPr>
        <w:t>Eu</w:t>
      </w:r>
      <w:r w:rsidRPr="007F7411">
        <w:rPr>
          <w:rFonts w:ascii="Times New Roman" w:hAnsi="Times New Roman" w:cs="Times New Roman"/>
          <w:sz w:val="16"/>
          <w:szCs w:val="16"/>
          <w:vertAlign w:val="subscript"/>
        </w:rPr>
        <w:t>y</w:t>
      </w:r>
      <w:r w:rsidRPr="007F7411">
        <w:rPr>
          <w:rFonts w:ascii="Times New Roman" w:hAnsi="Times New Roman" w:cs="Times New Roman"/>
          <w:sz w:val="16"/>
          <w:szCs w:val="16"/>
        </w:rPr>
        <w:t>X</w:t>
      </w:r>
      <w:r w:rsidRPr="007F7411">
        <w:rPr>
          <w:rFonts w:ascii="Times New Roman" w:hAnsi="Times New Roman" w:cs="Times New Roman"/>
          <w:sz w:val="16"/>
          <w:szCs w:val="16"/>
          <w:vertAlign w:val="subscript"/>
        </w:rPr>
        <w:t>3</w:t>
      </w:r>
      <w:r w:rsidRPr="007F7411">
        <w:rPr>
          <w:rFonts w:ascii="Times New Roman" w:hAnsi="Times New Roman" w:cs="Times New Roman"/>
          <w:sz w:val="16"/>
          <w:szCs w:val="16"/>
        </w:rPr>
        <w:t xml:space="preserve">, X = Cl, Br; 0 ≤ y ≤ 0.05) Single Crystals Grown by the Bridgman Method," </w:t>
      </w:r>
      <w:r w:rsidRPr="007F7411">
        <w:rPr>
          <w:rFonts w:ascii="Times New Roman" w:hAnsi="Times New Roman" w:cs="Times New Roman"/>
          <w:i/>
          <w:sz w:val="16"/>
          <w:szCs w:val="16"/>
        </w:rPr>
        <w:t xml:space="preserve">Mater. Chem. Phys., </w:t>
      </w:r>
      <w:r w:rsidRPr="007F7411">
        <w:rPr>
          <w:rFonts w:ascii="Times New Roman" w:hAnsi="Times New Roman" w:cs="Times New Roman"/>
          <w:b/>
          <w:sz w:val="16"/>
          <w:szCs w:val="16"/>
        </w:rPr>
        <w:t xml:space="preserve">143 </w:t>
      </w:r>
      <w:r w:rsidRPr="007F7411">
        <w:rPr>
          <w:rFonts w:ascii="Times New Roman" w:hAnsi="Times New Roman" w:cs="Times New Roman"/>
          <w:sz w:val="16"/>
          <w:szCs w:val="16"/>
        </w:rPr>
        <w:t xml:space="preserve">[3] 1296-99 (2014). </w:t>
      </w:r>
    </w:p>
    <w:p w14:paraId="15DDD04B" w14:textId="77777777" w:rsidR="00202DE6" w:rsidRPr="007F7411" w:rsidRDefault="00202DE6" w:rsidP="00202DE6">
      <w:pPr>
        <w:pStyle w:val="EndNoteBibliography"/>
        <w:spacing w:after="0" w:line="480" w:lineRule="auto"/>
        <w:ind w:left="187" w:hanging="187"/>
        <w:rPr>
          <w:rFonts w:ascii="Times New Roman" w:hAnsi="Times New Roman" w:cs="Times New Roman"/>
          <w:sz w:val="16"/>
          <w:szCs w:val="16"/>
        </w:rPr>
      </w:pPr>
      <w:r w:rsidRPr="007F7411">
        <w:rPr>
          <w:rFonts w:ascii="Times New Roman" w:hAnsi="Times New Roman" w:cs="Times New Roman"/>
          <w:sz w:val="16"/>
          <w:szCs w:val="16"/>
        </w:rPr>
        <w:t>4. K. Yang, M. Zhuravleva, and C. L. Melcher, "Crystal Growth and Characterization of CsSr</w:t>
      </w:r>
      <w:r w:rsidRPr="007F7411">
        <w:rPr>
          <w:rFonts w:ascii="Times New Roman" w:hAnsi="Times New Roman" w:cs="Times New Roman"/>
          <w:sz w:val="16"/>
          <w:szCs w:val="16"/>
          <w:vertAlign w:val="subscript"/>
        </w:rPr>
        <w:t>1–x</w:t>
      </w:r>
      <w:r w:rsidRPr="007F7411">
        <w:rPr>
          <w:rFonts w:ascii="Times New Roman" w:hAnsi="Times New Roman" w:cs="Times New Roman"/>
          <w:sz w:val="16"/>
          <w:szCs w:val="16"/>
        </w:rPr>
        <w:t>Eu</w:t>
      </w:r>
      <w:r w:rsidRPr="007F7411">
        <w:rPr>
          <w:rFonts w:ascii="Times New Roman" w:hAnsi="Times New Roman" w:cs="Times New Roman"/>
          <w:sz w:val="16"/>
          <w:szCs w:val="16"/>
          <w:vertAlign w:val="subscript"/>
        </w:rPr>
        <w:t>x</w:t>
      </w:r>
      <w:r w:rsidRPr="007F7411">
        <w:rPr>
          <w:rFonts w:ascii="Times New Roman" w:hAnsi="Times New Roman" w:cs="Times New Roman"/>
          <w:sz w:val="16"/>
          <w:szCs w:val="16"/>
        </w:rPr>
        <w:t>I</w:t>
      </w:r>
      <w:r w:rsidRPr="007F7411">
        <w:rPr>
          <w:rFonts w:ascii="Times New Roman" w:hAnsi="Times New Roman" w:cs="Times New Roman"/>
          <w:sz w:val="16"/>
          <w:szCs w:val="16"/>
          <w:vertAlign w:val="subscript"/>
        </w:rPr>
        <w:t>3</w:t>
      </w:r>
      <w:r w:rsidRPr="007F7411">
        <w:rPr>
          <w:rFonts w:ascii="Times New Roman" w:hAnsi="Times New Roman" w:cs="Times New Roman"/>
          <w:sz w:val="16"/>
          <w:szCs w:val="16"/>
        </w:rPr>
        <w:t xml:space="preserve"> High Light Yield Scintillators," </w:t>
      </w:r>
      <w:r w:rsidRPr="007F7411">
        <w:rPr>
          <w:rFonts w:ascii="Times New Roman" w:hAnsi="Times New Roman" w:cs="Times New Roman"/>
          <w:i/>
          <w:sz w:val="16"/>
          <w:szCs w:val="16"/>
        </w:rPr>
        <w:t xml:space="preserve">Phys. Status Solidi RRL, </w:t>
      </w:r>
      <w:r w:rsidRPr="007F7411">
        <w:rPr>
          <w:rFonts w:ascii="Times New Roman" w:hAnsi="Times New Roman" w:cs="Times New Roman"/>
          <w:b/>
          <w:sz w:val="16"/>
          <w:szCs w:val="16"/>
        </w:rPr>
        <w:t xml:space="preserve">5 </w:t>
      </w:r>
      <w:r w:rsidRPr="007F7411">
        <w:rPr>
          <w:rFonts w:ascii="Times New Roman" w:hAnsi="Times New Roman" w:cs="Times New Roman"/>
          <w:sz w:val="16"/>
          <w:szCs w:val="16"/>
        </w:rPr>
        <w:t xml:space="preserve">[1] 43-45 (2011). </w:t>
      </w:r>
    </w:p>
    <w:p w14:paraId="798C82E4" w14:textId="2BFE06E7" w:rsidR="00202DE6" w:rsidRPr="007F7411" w:rsidRDefault="00202DE6" w:rsidP="00202DE6">
      <w:pPr>
        <w:pStyle w:val="EndNoteBibliography"/>
        <w:spacing w:after="0" w:line="480" w:lineRule="auto"/>
        <w:ind w:left="187" w:hanging="187"/>
        <w:rPr>
          <w:rFonts w:ascii="Times New Roman" w:hAnsi="Times New Roman" w:cs="Times New Roman"/>
          <w:sz w:val="16"/>
          <w:szCs w:val="16"/>
        </w:rPr>
      </w:pPr>
      <w:r w:rsidRPr="007F7411">
        <w:rPr>
          <w:rFonts w:ascii="Times New Roman" w:hAnsi="Times New Roman" w:cs="Times New Roman"/>
          <w:sz w:val="16"/>
          <w:szCs w:val="16"/>
        </w:rPr>
        <w:t>5. A. C. Lindsey, M. Zhuravleva, Y. Wu, L. Stand, M. Loyd, S. Gokhale, M. Koschan, and C. L. Melcher, "Effect of Increasing Size and Changing Europium Activator Concentration in KCaI</w:t>
      </w:r>
      <w:r w:rsidRPr="007F7411">
        <w:rPr>
          <w:rFonts w:ascii="Times New Roman" w:hAnsi="Times New Roman" w:cs="Times New Roman"/>
          <w:sz w:val="16"/>
          <w:szCs w:val="16"/>
          <w:vertAlign w:val="subscript"/>
        </w:rPr>
        <w:t>3</w:t>
      </w:r>
      <w:r w:rsidRPr="007F7411">
        <w:rPr>
          <w:rFonts w:ascii="Times New Roman" w:hAnsi="Times New Roman" w:cs="Times New Roman"/>
          <w:sz w:val="16"/>
          <w:szCs w:val="16"/>
        </w:rPr>
        <w:t xml:space="preserve"> Scintillator Crystals," </w:t>
      </w:r>
      <w:r w:rsidRPr="007F7411">
        <w:rPr>
          <w:rFonts w:ascii="Times New Roman" w:hAnsi="Times New Roman" w:cs="Times New Roman"/>
          <w:i/>
          <w:sz w:val="16"/>
          <w:szCs w:val="16"/>
        </w:rPr>
        <w:t xml:space="preserve">J. Cryst. Growth, </w:t>
      </w:r>
      <w:r w:rsidR="009A7894" w:rsidRPr="007F7411">
        <w:rPr>
          <w:rFonts w:ascii="Times New Roman" w:hAnsi="Times New Roman" w:cs="Times New Roman"/>
          <w:sz w:val="16"/>
          <w:szCs w:val="16"/>
        </w:rPr>
        <w:t>449</w:t>
      </w:r>
      <w:r w:rsidRPr="007F7411">
        <w:rPr>
          <w:rFonts w:ascii="Times New Roman" w:hAnsi="Times New Roman" w:cs="Times New Roman"/>
          <w:sz w:val="16"/>
          <w:szCs w:val="16"/>
        </w:rPr>
        <w:t xml:space="preserve">  (2016)</w:t>
      </w:r>
      <w:r w:rsidR="009A7894" w:rsidRPr="007F7411">
        <w:rPr>
          <w:rFonts w:ascii="Times New Roman" w:hAnsi="Times New Roman" w:cs="Times New Roman"/>
          <w:sz w:val="16"/>
          <w:szCs w:val="16"/>
        </w:rPr>
        <w:t xml:space="preserve"> 96-103</w:t>
      </w:r>
      <w:r w:rsidRPr="007F7411">
        <w:rPr>
          <w:rFonts w:ascii="Times New Roman" w:hAnsi="Times New Roman" w:cs="Times New Roman"/>
          <w:sz w:val="16"/>
          <w:szCs w:val="16"/>
        </w:rPr>
        <w:t xml:space="preserve">. </w:t>
      </w:r>
    </w:p>
    <w:p w14:paraId="1E866721" w14:textId="77777777" w:rsidR="00202DE6" w:rsidRPr="007F7411" w:rsidRDefault="00202DE6" w:rsidP="00202DE6">
      <w:pPr>
        <w:pStyle w:val="EndNoteBibliography"/>
        <w:spacing w:after="0" w:line="480" w:lineRule="auto"/>
        <w:ind w:left="187" w:hanging="187"/>
        <w:rPr>
          <w:rFonts w:ascii="Times New Roman" w:hAnsi="Times New Roman" w:cs="Times New Roman"/>
          <w:sz w:val="16"/>
          <w:szCs w:val="16"/>
        </w:rPr>
      </w:pPr>
      <w:r w:rsidRPr="007F7411">
        <w:rPr>
          <w:rFonts w:ascii="Times New Roman" w:hAnsi="Times New Roman" w:cs="Times New Roman"/>
          <w:sz w:val="16"/>
          <w:szCs w:val="16"/>
        </w:rPr>
        <w:t xml:space="preserve">6. G. E. Merritt, "Thermal Expansion of Fused Quartz," </w:t>
      </w:r>
      <w:r w:rsidRPr="007F7411">
        <w:rPr>
          <w:rFonts w:ascii="Times New Roman" w:hAnsi="Times New Roman" w:cs="Times New Roman"/>
          <w:i/>
          <w:sz w:val="16"/>
          <w:szCs w:val="16"/>
        </w:rPr>
        <w:t xml:space="preserve">J. Am. Ceram. Soc., </w:t>
      </w:r>
      <w:r w:rsidRPr="007F7411">
        <w:rPr>
          <w:rFonts w:ascii="Times New Roman" w:hAnsi="Times New Roman" w:cs="Times New Roman"/>
          <w:b/>
          <w:sz w:val="16"/>
          <w:szCs w:val="16"/>
        </w:rPr>
        <w:t>7</w:t>
      </w:r>
      <w:r w:rsidRPr="007F7411">
        <w:rPr>
          <w:rFonts w:ascii="Times New Roman" w:hAnsi="Times New Roman" w:cs="Times New Roman"/>
          <w:sz w:val="16"/>
          <w:szCs w:val="16"/>
        </w:rPr>
        <w:t xml:space="preserve"> [11] 803-08 (1924). </w:t>
      </w:r>
    </w:p>
    <w:p w14:paraId="252F3209" w14:textId="77777777" w:rsidR="000E66EA" w:rsidRPr="007F7411" w:rsidRDefault="000E66EA" w:rsidP="00202DE6">
      <w:pPr>
        <w:pStyle w:val="EndNoteBibliography"/>
        <w:spacing w:after="0" w:line="480" w:lineRule="auto"/>
        <w:ind w:left="187" w:hanging="187"/>
        <w:rPr>
          <w:rFonts w:ascii="Times New Roman" w:hAnsi="Times New Roman" w:cs="Times New Roman"/>
          <w:sz w:val="16"/>
          <w:szCs w:val="16"/>
        </w:rPr>
      </w:pPr>
      <w:r w:rsidRPr="007F7411">
        <w:rPr>
          <w:rFonts w:ascii="Times New Roman" w:hAnsi="Times New Roman" w:cs="Times New Roman"/>
          <w:sz w:val="16"/>
          <w:szCs w:val="16"/>
        </w:rPr>
        <w:t>7. Y. Wu, M. Zhuravleva, A. C. Lindsey, M. Koschan, and C. L. Melcher, "Eu 2+ concentration effects in KCa</w:t>
      </w:r>
      <w:r w:rsidRPr="007F7411">
        <w:rPr>
          <w:rFonts w:ascii="Times New Roman" w:hAnsi="Times New Roman" w:cs="Times New Roman"/>
          <w:sz w:val="16"/>
          <w:szCs w:val="16"/>
          <w:vertAlign w:val="subscript"/>
        </w:rPr>
        <w:t>0.8</w:t>
      </w:r>
      <w:r w:rsidRPr="007F7411">
        <w:rPr>
          <w:rFonts w:ascii="Times New Roman" w:hAnsi="Times New Roman" w:cs="Times New Roman"/>
          <w:sz w:val="16"/>
          <w:szCs w:val="16"/>
        </w:rPr>
        <w:t>Sr</w:t>
      </w:r>
      <w:r w:rsidRPr="007F7411">
        <w:rPr>
          <w:rFonts w:ascii="Times New Roman" w:hAnsi="Times New Roman" w:cs="Times New Roman"/>
          <w:sz w:val="16"/>
          <w:szCs w:val="16"/>
          <w:vertAlign w:val="subscript"/>
        </w:rPr>
        <w:t>0.2</w:t>
      </w:r>
      <w:r w:rsidRPr="007F7411">
        <w:rPr>
          <w:rFonts w:ascii="Times New Roman" w:hAnsi="Times New Roman" w:cs="Times New Roman"/>
          <w:sz w:val="16"/>
          <w:szCs w:val="16"/>
        </w:rPr>
        <w:t>I</w:t>
      </w:r>
      <w:r w:rsidRPr="007F7411">
        <w:rPr>
          <w:rFonts w:ascii="Times New Roman" w:hAnsi="Times New Roman" w:cs="Times New Roman"/>
          <w:sz w:val="16"/>
          <w:szCs w:val="16"/>
          <w:vertAlign w:val="subscript"/>
        </w:rPr>
        <w:t>3</w:t>
      </w:r>
      <w:r w:rsidRPr="007F7411">
        <w:rPr>
          <w:rFonts w:ascii="Times New Roman" w:hAnsi="Times New Roman" w:cs="Times New Roman"/>
          <w:sz w:val="16"/>
          <w:szCs w:val="16"/>
        </w:rPr>
        <w:t>:Eu</w:t>
      </w:r>
      <w:r w:rsidRPr="007F7411">
        <w:rPr>
          <w:rFonts w:ascii="Times New Roman" w:hAnsi="Times New Roman" w:cs="Times New Roman"/>
          <w:sz w:val="16"/>
          <w:szCs w:val="16"/>
          <w:vertAlign w:val="superscript"/>
        </w:rPr>
        <w:t>2+</w:t>
      </w:r>
      <w:r w:rsidRPr="007F7411">
        <w:rPr>
          <w:rFonts w:ascii="Times New Roman" w:hAnsi="Times New Roman" w:cs="Times New Roman"/>
          <w:sz w:val="16"/>
          <w:szCs w:val="16"/>
        </w:rPr>
        <w:t xml:space="preserve">: A Novel High-Performance Scintillator," </w:t>
      </w:r>
      <w:r w:rsidRPr="007F7411">
        <w:rPr>
          <w:rFonts w:ascii="Times New Roman" w:hAnsi="Times New Roman" w:cs="Times New Roman"/>
          <w:i/>
          <w:sz w:val="16"/>
          <w:szCs w:val="16"/>
        </w:rPr>
        <w:t xml:space="preserve">Nucl. Instrum. Methods Phys. Res., Sect. A, </w:t>
      </w:r>
      <w:r w:rsidRPr="007F7411">
        <w:rPr>
          <w:rFonts w:ascii="Times New Roman" w:hAnsi="Times New Roman" w:cs="Times New Roman"/>
          <w:b/>
          <w:sz w:val="16"/>
          <w:szCs w:val="16"/>
        </w:rPr>
        <w:t>820</w:t>
      </w:r>
      <w:r w:rsidRPr="007F7411">
        <w:rPr>
          <w:rFonts w:ascii="Times New Roman" w:hAnsi="Times New Roman" w:cs="Times New Roman"/>
          <w:sz w:val="16"/>
          <w:szCs w:val="16"/>
        </w:rPr>
        <w:t xml:space="preserve"> 132-40 (2016). </w:t>
      </w:r>
    </w:p>
    <w:p w14:paraId="1E9F3CF7" w14:textId="77777777" w:rsidR="00202DE6" w:rsidRPr="007F7411" w:rsidRDefault="000E66EA" w:rsidP="00202DE6">
      <w:pPr>
        <w:pStyle w:val="EndNoteBibliography"/>
        <w:spacing w:after="0" w:line="480" w:lineRule="auto"/>
        <w:ind w:left="187" w:hanging="187"/>
        <w:rPr>
          <w:rFonts w:ascii="Times New Roman" w:hAnsi="Times New Roman" w:cs="Times New Roman"/>
          <w:sz w:val="16"/>
          <w:szCs w:val="16"/>
        </w:rPr>
      </w:pPr>
      <w:r w:rsidRPr="007F7411">
        <w:rPr>
          <w:rFonts w:ascii="Times New Roman" w:hAnsi="Times New Roman" w:cs="Times New Roman"/>
          <w:sz w:val="16"/>
          <w:szCs w:val="16"/>
        </w:rPr>
        <w:t>8</w:t>
      </w:r>
      <w:r w:rsidR="00202DE6" w:rsidRPr="007F7411">
        <w:rPr>
          <w:rFonts w:ascii="Times New Roman" w:hAnsi="Times New Roman" w:cs="Times New Roman"/>
          <w:sz w:val="16"/>
          <w:szCs w:val="16"/>
        </w:rPr>
        <w:t xml:space="preserve">. G. Meyer, "Thermal-Behavior Of Complex Halides," </w:t>
      </w:r>
      <w:r w:rsidR="00202DE6" w:rsidRPr="007F7411">
        <w:rPr>
          <w:rFonts w:ascii="Times New Roman" w:hAnsi="Times New Roman" w:cs="Times New Roman"/>
          <w:i/>
          <w:sz w:val="16"/>
          <w:szCs w:val="16"/>
        </w:rPr>
        <w:t xml:space="preserve">Eur. J. Solid State Inorg. Chem., </w:t>
      </w:r>
      <w:r w:rsidR="00202DE6" w:rsidRPr="007F7411">
        <w:rPr>
          <w:rFonts w:ascii="Times New Roman" w:hAnsi="Times New Roman" w:cs="Times New Roman"/>
          <w:b/>
          <w:sz w:val="16"/>
          <w:szCs w:val="16"/>
        </w:rPr>
        <w:t>28</w:t>
      </w:r>
      <w:r w:rsidR="00202DE6" w:rsidRPr="007F7411">
        <w:rPr>
          <w:rFonts w:ascii="Times New Roman" w:hAnsi="Times New Roman" w:cs="Times New Roman"/>
          <w:sz w:val="16"/>
          <w:szCs w:val="16"/>
        </w:rPr>
        <w:t xml:space="preserve"> [6] 1209-43 (1991). </w:t>
      </w:r>
    </w:p>
    <w:p w14:paraId="5DF2A453" w14:textId="77777777" w:rsidR="00202DE6" w:rsidRPr="007F7411" w:rsidRDefault="000E66EA" w:rsidP="00202DE6">
      <w:pPr>
        <w:pStyle w:val="EndNoteBibliography"/>
        <w:spacing w:after="0" w:line="480" w:lineRule="auto"/>
        <w:ind w:left="187" w:hanging="187"/>
        <w:rPr>
          <w:rFonts w:ascii="Times New Roman" w:hAnsi="Times New Roman" w:cs="Times New Roman"/>
          <w:sz w:val="16"/>
          <w:szCs w:val="16"/>
        </w:rPr>
      </w:pPr>
      <w:r w:rsidRPr="007F7411">
        <w:rPr>
          <w:rFonts w:ascii="Times New Roman" w:hAnsi="Times New Roman" w:cs="Times New Roman"/>
          <w:sz w:val="16"/>
          <w:szCs w:val="16"/>
        </w:rPr>
        <w:t>9</w:t>
      </w:r>
      <w:r w:rsidR="00202DE6" w:rsidRPr="007F7411">
        <w:rPr>
          <w:rFonts w:ascii="Times New Roman" w:hAnsi="Times New Roman" w:cs="Times New Roman"/>
          <w:sz w:val="16"/>
          <w:szCs w:val="16"/>
        </w:rPr>
        <w:t>. N. Cherepy</w:t>
      </w:r>
      <w:r w:rsidR="0006583D" w:rsidRPr="007F7411">
        <w:rPr>
          <w:rFonts w:ascii="Times New Roman" w:hAnsi="Times New Roman" w:cs="Times New Roman"/>
          <w:sz w:val="16"/>
          <w:szCs w:val="16"/>
        </w:rPr>
        <w:t xml:space="preserve">, B.W. Sturm, O.B. Drury, T.A. Hurst, S.A. Sheets, L.E. Ahle, </w:t>
      </w:r>
      <w:r w:rsidR="00202DE6" w:rsidRPr="007F7411">
        <w:rPr>
          <w:rFonts w:ascii="Times New Roman" w:hAnsi="Times New Roman" w:cs="Times New Roman"/>
          <w:i/>
          <w:sz w:val="16"/>
          <w:szCs w:val="16"/>
        </w:rPr>
        <w:t>et al</w:t>
      </w:r>
      <w:r w:rsidR="00202DE6" w:rsidRPr="007F7411">
        <w:rPr>
          <w:rFonts w:ascii="Times New Roman" w:hAnsi="Times New Roman" w:cs="Times New Roman"/>
          <w:sz w:val="16"/>
          <w:szCs w:val="16"/>
        </w:rPr>
        <w:t>, "SrI</w:t>
      </w:r>
      <w:r w:rsidR="00202DE6" w:rsidRPr="007F7411">
        <w:rPr>
          <w:rFonts w:ascii="Times New Roman" w:hAnsi="Times New Roman" w:cs="Times New Roman"/>
          <w:sz w:val="16"/>
          <w:szCs w:val="16"/>
          <w:vertAlign w:val="subscript"/>
        </w:rPr>
        <w:t>2</w:t>
      </w:r>
      <w:r w:rsidR="00202DE6" w:rsidRPr="007F7411">
        <w:rPr>
          <w:rFonts w:ascii="Times New Roman" w:hAnsi="Times New Roman" w:cs="Times New Roman"/>
          <w:sz w:val="16"/>
          <w:szCs w:val="16"/>
        </w:rPr>
        <w:t xml:space="preserve"> Scintillator for Gamma Ray Spectroscopy,</w:t>
      </w:r>
      <w:r w:rsidR="00202DE6" w:rsidRPr="007F7411">
        <w:rPr>
          <w:rFonts w:ascii="Times New Roman" w:hAnsi="Times New Roman" w:cs="Times New Roman"/>
          <w:i/>
          <w:sz w:val="16"/>
          <w:szCs w:val="16"/>
        </w:rPr>
        <w:t>"</w:t>
      </w:r>
      <w:r w:rsidR="00202DE6" w:rsidRPr="007F7411">
        <w:rPr>
          <w:rFonts w:ascii="Times New Roman" w:hAnsi="Times New Roman" w:cs="Times New Roman"/>
          <w:sz w:val="16"/>
          <w:szCs w:val="16"/>
        </w:rPr>
        <w:t xml:space="preserve"> pp. 74490F-90F-6 in SPIE Optical Engineering+ Applications (2009).</w:t>
      </w:r>
    </w:p>
    <w:p w14:paraId="4096E0C4" w14:textId="77777777" w:rsidR="00202DE6" w:rsidRPr="007F7411" w:rsidRDefault="000E66EA" w:rsidP="00202DE6">
      <w:pPr>
        <w:pStyle w:val="EndNoteBibliography"/>
        <w:spacing w:after="0" w:line="480" w:lineRule="auto"/>
        <w:ind w:left="187" w:hanging="187"/>
        <w:rPr>
          <w:rFonts w:ascii="Times New Roman" w:hAnsi="Times New Roman" w:cs="Times New Roman"/>
          <w:sz w:val="16"/>
          <w:szCs w:val="16"/>
        </w:rPr>
      </w:pPr>
      <w:r w:rsidRPr="007F7411">
        <w:rPr>
          <w:rFonts w:ascii="Times New Roman" w:hAnsi="Times New Roman" w:cs="Times New Roman"/>
          <w:sz w:val="16"/>
          <w:szCs w:val="16"/>
        </w:rPr>
        <w:t>10</w:t>
      </w:r>
      <w:r w:rsidR="00202DE6" w:rsidRPr="007F7411">
        <w:rPr>
          <w:rFonts w:ascii="Times New Roman" w:hAnsi="Times New Roman" w:cs="Times New Roman"/>
          <w:sz w:val="16"/>
          <w:szCs w:val="16"/>
        </w:rPr>
        <w:t xml:space="preserve">. A. Iltis, M. R. Mayhugh, P. Menge, C. M. Rozsa, O. Selles, and V. Solovyev, "Lanthanum Halide Scintillators: Properties and Applications," </w:t>
      </w:r>
      <w:r w:rsidR="00202DE6" w:rsidRPr="007F7411">
        <w:rPr>
          <w:rFonts w:ascii="Times New Roman" w:hAnsi="Times New Roman" w:cs="Times New Roman"/>
          <w:i/>
          <w:sz w:val="16"/>
          <w:szCs w:val="16"/>
        </w:rPr>
        <w:t xml:space="preserve">Nucl. Instrum. Methods Phys. Res., Sect. A, </w:t>
      </w:r>
      <w:r w:rsidR="00202DE6" w:rsidRPr="007F7411">
        <w:rPr>
          <w:rFonts w:ascii="Times New Roman" w:hAnsi="Times New Roman" w:cs="Times New Roman"/>
          <w:b/>
          <w:sz w:val="16"/>
          <w:szCs w:val="16"/>
        </w:rPr>
        <w:t>563</w:t>
      </w:r>
      <w:r w:rsidR="00202DE6" w:rsidRPr="007F7411">
        <w:rPr>
          <w:rFonts w:ascii="Times New Roman" w:hAnsi="Times New Roman" w:cs="Times New Roman"/>
          <w:sz w:val="16"/>
          <w:szCs w:val="16"/>
        </w:rPr>
        <w:t xml:space="preserve"> [2] 359-63 (2006). </w:t>
      </w:r>
    </w:p>
    <w:p w14:paraId="77398628" w14:textId="77777777" w:rsidR="00202DE6" w:rsidRPr="007F7411" w:rsidRDefault="000E66EA" w:rsidP="00202DE6">
      <w:pPr>
        <w:pStyle w:val="EndNoteBibliography"/>
        <w:spacing w:after="0" w:line="480" w:lineRule="auto"/>
        <w:ind w:left="187" w:hanging="187"/>
        <w:rPr>
          <w:rFonts w:ascii="Times New Roman" w:hAnsi="Times New Roman" w:cs="Times New Roman"/>
          <w:sz w:val="16"/>
          <w:szCs w:val="16"/>
        </w:rPr>
      </w:pPr>
      <w:r w:rsidRPr="007F7411">
        <w:rPr>
          <w:rFonts w:ascii="Times New Roman" w:hAnsi="Times New Roman" w:cs="Times New Roman"/>
          <w:sz w:val="16"/>
          <w:szCs w:val="16"/>
        </w:rPr>
        <w:t>11</w:t>
      </w:r>
      <w:r w:rsidR="00202DE6" w:rsidRPr="007F7411">
        <w:rPr>
          <w:rFonts w:ascii="Times New Roman" w:hAnsi="Times New Roman" w:cs="Times New Roman"/>
          <w:sz w:val="16"/>
          <w:szCs w:val="16"/>
        </w:rPr>
        <w:t>. S. A. Speakman, W. D. Porter, M. A. Spurrier, and C. L. Melcher, "Thermal Expansion and Stability of Cerium-doped Lu</w:t>
      </w:r>
      <w:r w:rsidR="00202DE6" w:rsidRPr="007F7411">
        <w:rPr>
          <w:rFonts w:ascii="Times New Roman" w:hAnsi="Times New Roman" w:cs="Times New Roman"/>
          <w:sz w:val="16"/>
          <w:szCs w:val="16"/>
          <w:vertAlign w:val="subscript"/>
        </w:rPr>
        <w:t>2</w:t>
      </w:r>
      <w:r w:rsidR="00202DE6" w:rsidRPr="007F7411">
        <w:rPr>
          <w:rFonts w:ascii="Times New Roman" w:hAnsi="Times New Roman" w:cs="Times New Roman"/>
          <w:sz w:val="16"/>
          <w:szCs w:val="16"/>
        </w:rPr>
        <w:t>SiO</w:t>
      </w:r>
      <w:r w:rsidR="00202DE6" w:rsidRPr="007F7411">
        <w:rPr>
          <w:rFonts w:ascii="Times New Roman" w:hAnsi="Times New Roman" w:cs="Times New Roman"/>
          <w:sz w:val="16"/>
          <w:szCs w:val="16"/>
          <w:vertAlign w:val="subscript"/>
        </w:rPr>
        <w:t>5</w:t>
      </w:r>
      <w:r w:rsidR="00202DE6" w:rsidRPr="007F7411">
        <w:rPr>
          <w:rFonts w:ascii="Times New Roman" w:hAnsi="Times New Roman" w:cs="Times New Roman"/>
          <w:sz w:val="16"/>
          <w:szCs w:val="16"/>
        </w:rPr>
        <w:t xml:space="preserve">," </w:t>
      </w:r>
      <w:r w:rsidR="00202DE6" w:rsidRPr="007F7411">
        <w:rPr>
          <w:rFonts w:ascii="Times New Roman" w:hAnsi="Times New Roman" w:cs="Times New Roman"/>
          <w:i/>
          <w:sz w:val="16"/>
          <w:szCs w:val="16"/>
        </w:rPr>
        <w:t xml:space="preserve">Mater. Res. Bull., </w:t>
      </w:r>
      <w:r w:rsidR="00202DE6" w:rsidRPr="007F7411">
        <w:rPr>
          <w:rFonts w:ascii="Times New Roman" w:hAnsi="Times New Roman" w:cs="Times New Roman"/>
          <w:b/>
          <w:sz w:val="16"/>
          <w:szCs w:val="16"/>
        </w:rPr>
        <w:t>41</w:t>
      </w:r>
      <w:r w:rsidR="00202DE6" w:rsidRPr="007F7411">
        <w:rPr>
          <w:rFonts w:ascii="Times New Roman" w:hAnsi="Times New Roman" w:cs="Times New Roman"/>
          <w:sz w:val="16"/>
          <w:szCs w:val="16"/>
        </w:rPr>
        <w:t xml:space="preserve"> [2] 423-35 (2006). </w:t>
      </w:r>
    </w:p>
    <w:p w14:paraId="74DCAD41" w14:textId="77777777" w:rsidR="00202DE6" w:rsidRPr="007F7411" w:rsidRDefault="000E66EA" w:rsidP="00202DE6">
      <w:pPr>
        <w:pStyle w:val="EndNoteBibliography"/>
        <w:spacing w:after="0" w:line="480" w:lineRule="auto"/>
        <w:ind w:left="187" w:hanging="187"/>
        <w:rPr>
          <w:rFonts w:ascii="Times New Roman" w:hAnsi="Times New Roman" w:cs="Times New Roman"/>
          <w:sz w:val="16"/>
          <w:szCs w:val="16"/>
        </w:rPr>
      </w:pPr>
      <w:r w:rsidRPr="007F7411">
        <w:rPr>
          <w:rFonts w:ascii="Times New Roman" w:hAnsi="Times New Roman" w:cs="Times New Roman"/>
          <w:sz w:val="16"/>
          <w:szCs w:val="16"/>
        </w:rPr>
        <w:t>12</w:t>
      </w:r>
      <w:r w:rsidR="00202DE6" w:rsidRPr="007F7411">
        <w:rPr>
          <w:rFonts w:ascii="Times New Roman" w:hAnsi="Times New Roman" w:cs="Times New Roman"/>
          <w:sz w:val="16"/>
          <w:szCs w:val="16"/>
        </w:rPr>
        <w:t xml:space="preserve">. M. Zhuravleva, A. Lindsey, B. C. Chakoumakos, R. Custelcean, F. Meilleur, R. W. Hughes, </w:t>
      </w:r>
      <w:r w:rsidR="0006583D" w:rsidRPr="007F7411">
        <w:rPr>
          <w:rFonts w:ascii="Times New Roman" w:hAnsi="Times New Roman" w:cs="Times New Roman"/>
          <w:i/>
          <w:sz w:val="16"/>
          <w:szCs w:val="16"/>
        </w:rPr>
        <w:t>et al</w:t>
      </w:r>
      <w:r w:rsidR="00202DE6" w:rsidRPr="007F7411">
        <w:rPr>
          <w:rFonts w:ascii="Times New Roman" w:hAnsi="Times New Roman" w:cs="Times New Roman"/>
          <w:sz w:val="16"/>
          <w:szCs w:val="16"/>
        </w:rPr>
        <w:t>, "Crystal Structure and Thermal Expansion of a CsCe</w:t>
      </w:r>
      <w:r w:rsidR="00202DE6" w:rsidRPr="007F7411">
        <w:rPr>
          <w:rFonts w:ascii="Times New Roman" w:hAnsi="Times New Roman" w:cs="Times New Roman"/>
          <w:sz w:val="16"/>
          <w:szCs w:val="16"/>
          <w:vertAlign w:val="subscript"/>
        </w:rPr>
        <w:t>2</w:t>
      </w:r>
      <w:r w:rsidR="00202DE6" w:rsidRPr="007F7411">
        <w:rPr>
          <w:rFonts w:ascii="Times New Roman" w:hAnsi="Times New Roman" w:cs="Times New Roman"/>
          <w:sz w:val="16"/>
          <w:szCs w:val="16"/>
        </w:rPr>
        <w:t>Cl</w:t>
      </w:r>
      <w:r w:rsidR="00202DE6" w:rsidRPr="007F7411">
        <w:rPr>
          <w:rFonts w:ascii="Times New Roman" w:hAnsi="Times New Roman" w:cs="Times New Roman"/>
          <w:sz w:val="16"/>
          <w:szCs w:val="16"/>
          <w:vertAlign w:val="subscript"/>
        </w:rPr>
        <w:t>7</w:t>
      </w:r>
      <w:r w:rsidR="00202DE6" w:rsidRPr="007F7411">
        <w:rPr>
          <w:rFonts w:ascii="Times New Roman" w:hAnsi="Times New Roman" w:cs="Times New Roman"/>
          <w:sz w:val="16"/>
          <w:szCs w:val="16"/>
        </w:rPr>
        <w:t xml:space="preserve"> Scintillator," </w:t>
      </w:r>
      <w:r w:rsidR="00202DE6" w:rsidRPr="007F7411">
        <w:rPr>
          <w:rFonts w:ascii="Times New Roman" w:hAnsi="Times New Roman" w:cs="Times New Roman"/>
          <w:i/>
          <w:sz w:val="16"/>
          <w:szCs w:val="16"/>
        </w:rPr>
        <w:t xml:space="preserve">Journal of Solid State Chemistry, </w:t>
      </w:r>
      <w:r w:rsidR="00202DE6" w:rsidRPr="007F7411">
        <w:rPr>
          <w:rFonts w:ascii="Times New Roman" w:hAnsi="Times New Roman" w:cs="Times New Roman"/>
          <w:b/>
          <w:sz w:val="16"/>
          <w:szCs w:val="16"/>
        </w:rPr>
        <w:t>227</w:t>
      </w:r>
      <w:r w:rsidR="00202DE6" w:rsidRPr="007F7411">
        <w:rPr>
          <w:rFonts w:ascii="Times New Roman" w:hAnsi="Times New Roman" w:cs="Times New Roman"/>
          <w:sz w:val="16"/>
          <w:szCs w:val="16"/>
        </w:rPr>
        <w:t xml:space="preserve"> 142-49 (2015). </w:t>
      </w:r>
    </w:p>
    <w:p w14:paraId="50EF9936" w14:textId="77777777" w:rsidR="00202DE6" w:rsidRPr="007F7411" w:rsidRDefault="000E66EA" w:rsidP="00202DE6">
      <w:pPr>
        <w:pStyle w:val="EndNoteBibliography"/>
        <w:spacing w:after="0" w:line="480" w:lineRule="auto"/>
        <w:ind w:left="187" w:hanging="187"/>
        <w:rPr>
          <w:rFonts w:ascii="Times New Roman" w:hAnsi="Times New Roman" w:cs="Times New Roman"/>
          <w:sz w:val="16"/>
          <w:szCs w:val="16"/>
        </w:rPr>
      </w:pPr>
      <w:r w:rsidRPr="007F7411">
        <w:rPr>
          <w:rFonts w:ascii="Times New Roman" w:hAnsi="Times New Roman" w:cs="Times New Roman"/>
          <w:sz w:val="16"/>
          <w:szCs w:val="16"/>
        </w:rPr>
        <w:t>13</w:t>
      </w:r>
      <w:r w:rsidR="00202DE6" w:rsidRPr="007F7411">
        <w:rPr>
          <w:rFonts w:ascii="Times New Roman" w:hAnsi="Times New Roman" w:cs="Times New Roman"/>
          <w:sz w:val="16"/>
          <w:szCs w:val="16"/>
        </w:rPr>
        <w:t xml:space="preserve">. H. Küppers, "Thermal Expansion," pp. 99-104. in </w:t>
      </w:r>
      <w:r w:rsidR="00202DE6" w:rsidRPr="007F7411">
        <w:rPr>
          <w:rFonts w:ascii="Times New Roman" w:hAnsi="Times New Roman" w:cs="Times New Roman"/>
          <w:i/>
          <w:sz w:val="16"/>
          <w:szCs w:val="16"/>
        </w:rPr>
        <w:t>International Tables for Crystallography Volume D: Physical Properties of Crystals</w:t>
      </w:r>
      <w:r w:rsidR="00202DE6" w:rsidRPr="007F7411">
        <w:rPr>
          <w:rFonts w:ascii="Times New Roman" w:hAnsi="Times New Roman" w:cs="Times New Roman"/>
          <w:sz w:val="16"/>
          <w:szCs w:val="16"/>
        </w:rPr>
        <w:t>. Springer, 2006.</w:t>
      </w:r>
    </w:p>
    <w:p w14:paraId="12D59D8A" w14:textId="77777777" w:rsidR="00202DE6" w:rsidRPr="007F7411" w:rsidRDefault="000E66EA" w:rsidP="00202DE6">
      <w:pPr>
        <w:pStyle w:val="EndNoteBibliography"/>
        <w:spacing w:after="0" w:line="480" w:lineRule="auto"/>
        <w:ind w:left="187" w:hanging="187"/>
        <w:rPr>
          <w:rFonts w:ascii="Times New Roman" w:hAnsi="Times New Roman" w:cs="Times New Roman"/>
          <w:sz w:val="16"/>
          <w:szCs w:val="16"/>
        </w:rPr>
      </w:pPr>
      <w:r w:rsidRPr="007F7411">
        <w:rPr>
          <w:rFonts w:ascii="Times New Roman" w:hAnsi="Times New Roman" w:cs="Times New Roman"/>
          <w:sz w:val="16"/>
          <w:szCs w:val="16"/>
        </w:rPr>
        <w:t>14</w:t>
      </w:r>
      <w:r w:rsidR="00202DE6" w:rsidRPr="007F7411">
        <w:rPr>
          <w:rFonts w:ascii="Times New Roman" w:hAnsi="Times New Roman" w:cs="Times New Roman"/>
          <w:sz w:val="16"/>
          <w:szCs w:val="16"/>
        </w:rPr>
        <w:t xml:space="preserve">. K. Momma and F. Izumi, "VESTA 3 for Three-dimensional Visualization of Crystal, Volumetric and Morphology Data," </w:t>
      </w:r>
      <w:r w:rsidR="00202DE6" w:rsidRPr="007F7411">
        <w:rPr>
          <w:rFonts w:ascii="Times New Roman" w:hAnsi="Times New Roman" w:cs="Times New Roman"/>
          <w:i/>
          <w:sz w:val="16"/>
          <w:szCs w:val="16"/>
        </w:rPr>
        <w:t xml:space="preserve">J. Appl. Crystallogr., </w:t>
      </w:r>
      <w:r w:rsidR="00202DE6" w:rsidRPr="007F7411">
        <w:rPr>
          <w:rFonts w:ascii="Times New Roman" w:hAnsi="Times New Roman" w:cs="Times New Roman"/>
          <w:b/>
          <w:sz w:val="16"/>
          <w:szCs w:val="16"/>
        </w:rPr>
        <w:t>44</w:t>
      </w:r>
      <w:r w:rsidR="00202DE6" w:rsidRPr="007F7411">
        <w:rPr>
          <w:rFonts w:ascii="Times New Roman" w:hAnsi="Times New Roman" w:cs="Times New Roman"/>
          <w:sz w:val="16"/>
          <w:szCs w:val="16"/>
        </w:rPr>
        <w:t xml:space="preserve"> [6] 1272-76 (2011). </w:t>
      </w:r>
    </w:p>
    <w:p w14:paraId="28096058" w14:textId="77777777" w:rsidR="00202DE6" w:rsidRPr="007F7411" w:rsidRDefault="00202DE6" w:rsidP="00202DE6">
      <w:pPr>
        <w:pStyle w:val="EndNoteBibliography"/>
        <w:spacing w:after="0" w:line="480" w:lineRule="auto"/>
        <w:ind w:left="187" w:hanging="187"/>
        <w:rPr>
          <w:rFonts w:ascii="Times New Roman" w:hAnsi="Times New Roman" w:cs="Times New Roman"/>
          <w:sz w:val="16"/>
          <w:szCs w:val="16"/>
        </w:rPr>
      </w:pPr>
      <w:r w:rsidRPr="007F7411">
        <w:rPr>
          <w:rFonts w:ascii="Times New Roman" w:hAnsi="Times New Roman" w:cs="Times New Roman"/>
          <w:sz w:val="16"/>
          <w:szCs w:val="16"/>
        </w:rPr>
        <w:t xml:space="preserve">15. R. Shannon, "Revised Effective Ionic Radii and Systematic Studies of Interatomic Distances in Halides and Chalcogenides," </w:t>
      </w:r>
      <w:r w:rsidRPr="007F7411">
        <w:rPr>
          <w:rFonts w:ascii="Times New Roman" w:hAnsi="Times New Roman" w:cs="Times New Roman"/>
          <w:i/>
          <w:sz w:val="16"/>
          <w:szCs w:val="16"/>
        </w:rPr>
        <w:t xml:space="preserve">Acta Crystallogr. Sect. A, </w:t>
      </w:r>
      <w:r w:rsidRPr="007F7411">
        <w:rPr>
          <w:rFonts w:ascii="Times New Roman" w:hAnsi="Times New Roman" w:cs="Times New Roman"/>
          <w:b/>
          <w:sz w:val="16"/>
          <w:szCs w:val="16"/>
        </w:rPr>
        <w:t>32</w:t>
      </w:r>
      <w:r w:rsidRPr="007F7411">
        <w:rPr>
          <w:rFonts w:ascii="Times New Roman" w:hAnsi="Times New Roman" w:cs="Times New Roman"/>
          <w:sz w:val="16"/>
          <w:szCs w:val="16"/>
        </w:rPr>
        <w:t xml:space="preserve"> [5] 751-67 (1976). </w:t>
      </w:r>
    </w:p>
    <w:p w14:paraId="0AC1E611" w14:textId="77777777" w:rsidR="00202DE6" w:rsidRPr="007F7411" w:rsidRDefault="00202DE6" w:rsidP="00202DE6">
      <w:pPr>
        <w:pStyle w:val="EndNoteBibliography"/>
        <w:spacing w:after="0" w:line="480" w:lineRule="auto"/>
        <w:ind w:left="187" w:hanging="187"/>
        <w:rPr>
          <w:rFonts w:ascii="Times New Roman" w:hAnsi="Times New Roman" w:cs="Times New Roman"/>
          <w:sz w:val="16"/>
          <w:szCs w:val="16"/>
        </w:rPr>
      </w:pPr>
      <w:r w:rsidRPr="007F7411">
        <w:rPr>
          <w:rFonts w:ascii="Times New Roman" w:hAnsi="Times New Roman" w:cs="Times New Roman"/>
          <w:sz w:val="16"/>
          <w:szCs w:val="16"/>
        </w:rPr>
        <w:t xml:space="preserve">16. B. H. Toby and R. B. Von Dreele, "GSAS-II: The Genesis of a Modern Open-Source All Purpose Crystallography Software Package," </w:t>
      </w:r>
      <w:r w:rsidRPr="007F7411">
        <w:rPr>
          <w:rFonts w:ascii="Times New Roman" w:hAnsi="Times New Roman" w:cs="Times New Roman"/>
          <w:i/>
          <w:sz w:val="16"/>
          <w:szCs w:val="16"/>
        </w:rPr>
        <w:t xml:space="preserve">J. Appl. Crystallogr., </w:t>
      </w:r>
      <w:r w:rsidRPr="007F7411">
        <w:rPr>
          <w:rFonts w:ascii="Times New Roman" w:hAnsi="Times New Roman" w:cs="Times New Roman"/>
          <w:b/>
          <w:sz w:val="16"/>
          <w:szCs w:val="16"/>
        </w:rPr>
        <w:t>46</w:t>
      </w:r>
      <w:r w:rsidRPr="007F7411">
        <w:rPr>
          <w:rFonts w:ascii="Times New Roman" w:hAnsi="Times New Roman" w:cs="Times New Roman"/>
          <w:sz w:val="16"/>
          <w:szCs w:val="16"/>
        </w:rPr>
        <w:t xml:space="preserve"> [2] 544-49 (2013). </w:t>
      </w:r>
    </w:p>
    <w:p w14:paraId="4BA3C256" w14:textId="77777777" w:rsidR="00202DE6" w:rsidRPr="007F7411" w:rsidRDefault="00202DE6" w:rsidP="007D266E">
      <w:pPr>
        <w:pStyle w:val="EndNoteBibliography"/>
        <w:spacing w:line="480" w:lineRule="auto"/>
        <w:ind w:left="187" w:hanging="187"/>
        <w:rPr>
          <w:rFonts w:ascii="Times New Roman" w:hAnsi="Times New Roman" w:cs="Times New Roman"/>
          <w:sz w:val="16"/>
          <w:szCs w:val="16"/>
        </w:rPr>
      </w:pPr>
      <w:r w:rsidRPr="007F7411">
        <w:rPr>
          <w:rFonts w:ascii="Times New Roman" w:hAnsi="Times New Roman" w:cs="Times New Roman"/>
          <w:sz w:val="16"/>
          <w:szCs w:val="16"/>
        </w:rPr>
        <w:t>17. Y. Wu</w:t>
      </w:r>
      <w:r w:rsidR="007D266E" w:rsidRPr="007F7411">
        <w:rPr>
          <w:rFonts w:ascii="Times New Roman" w:hAnsi="Times New Roman" w:cs="Times New Roman"/>
          <w:sz w:val="16"/>
          <w:szCs w:val="16"/>
        </w:rPr>
        <w:t>, Q. Li, B. C. Chakoumakos, M. Zhuravleva, A. C. Lindsey, J. A. Johnson II,</w:t>
      </w:r>
      <w:r w:rsidRPr="007F7411">
        <w:rPr>
          <w:rFonts w:ascii="Times New Roman" w:hAnsi="Times New Roman" w:cs="Times New Roman"/>
          <w:sz w:val="16"/>
          <w:szCs w:val="16"/>
        </w:rPr>
        <w:t xml:space="preserve"> </w:t>
      </w:r>
      <w:r w:rsidRPr="007F7411">
        <w:rPr>
          <w:rFonts w:ascii="Times New Roman" w:hAnsi="Times New Roman" w:cs="Times New Roman"/>
          <w:i/>
          <w:sz w:val="16"/>
          <w:szCs w:val="16"/>
        </w:rPr>
        <w:t>et al</w:t>
      </w:r>
      <w:r w:rsidRPr="007F7411">
        <w:rPr>
          <w:rFonts w:ascii="Times New Roman" w:hAnsi="Times New Roman" w:cs="Times New Roman"/>
          <w:sz w:val="16"/>
          <w:szCs w:val="16"/>
        </w:rPr>
        <w:t>, "Quaternary Iodides K(Ca,Sr)I</w:t>
      </w:r>
      <w:r w:rsidRPr="007F7411">
        <w:rPr>
          <w:rFonts w:ascii="Times New Roman" w:hAnsi="Times New Roman" w:cs="Times New Roman"/>
          <w:sz w:val="16"/>
          <w:szCs w:val="16"/>
          <w:vertAlign w:val="subscript"/>
        </w:rPr>
        <w:t>3</w:t>
      </w:r>
      <w:r w:rsidRPr="007F7411">
        <w:rPr>
          <w:rFonts w:ascii="Times New Roman" w:hAnsi="Times New Roman" w:cs="Times New Roman"/>
          <w:sz w:val="16"/>
          <w:szCs w:val="16"/>
        </w:rPr>
        <w:t>:Eu</w:t>
      </w:r>
      <w:r w:rsidRPr="007F7411">
        <w:rPr>
          <w:rFonts w:ascii="Times New Roman" w:hAnsi="Times New Roman" w:cs="Times New Roman"/>
          <w:sz w:val="16"/>
          <w:szCs w:val="16"/>
          <w:vertAlign w:val="superscript"/>
        </w:rPr>
        <w:t>2+</w:t>
      </w:r>
      <w:r w:rsidRPr="007F7411">
        <w:rPr>
          <w:rFonts w:ascii="Times New Roman" w:hAnsi="Times New Roman" w:cs="Times New Roman"/>
          <w:sz w:val="16"/>
          <w:szCs w:val="16"/>
        </w:rPr>
        <w:t xml:space="preserve"> Single Crystal Scintillators for Radiation Detection: Crystal Structure, Electronic Structure, Optical and Scintillation Properties " </w:t>
      </w:r>
      <w:r w:rsidR="007D266E" w:rsidRPr="007F7411">
        <w:rPr>
          <w:rFonts w:ascii="Times New Roman" w:hAnsi="Times New Roman" w:cs="Times New Roman"/>
          <w:i/>
          <w:sz w:val="16"/>
          <w:shd w:val="clear" w:color="auto" w:fill="FFFFFF"/>
        </w:rPr>
        <w:t>Adv. Opt. Mater.</w:t>
      </w:r>
      <w:r w:rsidRPr="007F7411">
        <w:rPr>
          <w:rFonts w:ascii="Times New Roman" w:hAnsi="Times New Roman" w:cs="Times New Roman"/>
          <w:sz w:val="16"/>
          <w:szCs w:val="16"/>
        </w:rPr>
        <w:t xml:space="preserve"> (2016). </w:t>
      </w:r>
    </w:p>
    <w:bookmarkEnd w:id="10"/>
    <w:p w14:paraId="646344DE" w14:textId="77777777" w:rsidR="00C96AC3" w:rsidRPr="007F7411" w:rsidRDefault="00C96AC3"/>
    <w:sectPr w:rsidR="00C96AC3" w:rsidRPr="007F7411" w:rsidSect="008B45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dvP41153C">
    <w:altName w:val="Cambria"/>
    <w:panose1 w:val="00000000000000000000"/>
    <w:charset w:val="00"/>
    <w:family w:val="roman"/>
    <w:notTrueType/>
    <w:pitch w:val="default"/>
    <w:sig w:usb0="00000003" w:usb1="00000000" w:usb2="00000000" w:usb3="00000000" w:csb0="00000001" w:csb1="00000000"/>
  </w:font>
  <w:font w:name="AdvP4A5FDB">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trackedChange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650D0"/>
    <w:rsid w:val="00044258"/>
    <w:rsid w:val="00047B91"/>
    <w:rsid w:val="00051368"/>
    <w:rsid w:val="0006583D"/>
    <w:rsid w:val="00075878"/>
    <w:rsid w:val="00087201"/>
    <w:rsid w:val="000B0FC8"/>
    <w:rsid w:val="000C2A95"/>
    <w:rsid w:val="000C640A"/>
    <w:rsid w:val="000D52F9"/>
    <w:rsid w:val="000E66EA"/>
    <w:rsid w:val="000F60E7"/>
    <w:rsid w:val="00155F96"/>
    <w:rsid w:val="00201DDE"/>
    <w:rsid w:val="00202DE6"/>
    <w:rsid w:val="002B2115"/>
    <w:rsid w:val="002C726E"/>
    <w:rsid w:val="002F1ACB"/>
    <w:rsid w:val="00304385"/>
    <w:rsid w:val="00307D9A"/>
    <w:rsid w:val="00363512"/>
    <w:rsid w:val="00376DFA"/>
    <w:rsid w:val="00444739"/>
    <w:rsid w:val="00497181"/>
    <w:rsid w:val="004A4EEE"/>
    <w:rsid w:val="004C1280"/>
    <w:rsid w:val="004C5B75"/>
    <w:rsid w:val="004E7159"/>
    <w:rsid w:val="004F6095"/>
    <w:rsid w:val="00506E1C"/>
    <w:rsid w:val="0052277F"/>
    <w:rsid w:val="00535921"/>
    <w:rsid w:val="00557D33"/>
    <w:rsid w:val="005C41A5"/>
    <w:rsid w:val="006138AE"/>
    <w:rsid w:val="006255E9"/>
    <w:rsid w:val="006A4095"/>
    <w:rsid w:val="006B277D"/>
    <w:rsid w:val="007440A6"/>
    <w:rsid w:val="007501C9"/>
    <w:rsid w:val="007650D0"/>
    <w:rsid w:val="007705DD"/>
    <w:rsid w:val="007763F4"/>
    <w:rsid w:val="007D266E"/>
    <w:rsid w:val="007D7E20"/>
    <w:rsid w:val="007F7411"/>
    <w:rsid w:val="00816137"/>
    <w:rsid w:val="00846979"/>
    <w:rsid w:val="00851D52"/>
    <w:rsid w:val="00896B6B"/>
    <w:rsid w:val="008B12C3"/>
    <w:rsid w:val="008B452F"/>
    <w:rsid w:val="008B4E50"/>
    <w:rsid w:val="009349B9"/>
    <w:rsid w:val="00964616"/>
    <w:rsid w:val="009971B3"/>
    <w:rsid w:val="009A7894"/>
    <w:rsid w:val="00A17DE7"/>
    <w:rsid w:val="00A43A24"/>
    <w:rsid w:val="00A527A2"/>
    <w:rsid w:val="00A744A7"/>
    <w:rsid w:val="00AB2648"/>
    <w:rsid w:val="00AB4270"/>
    <w:rsid w:val="00AC501B"/>
    <w:rsid w:val="00AD2DFD"/>
    <w:rsid w:val="00B409C6"/>
    <w:rsid w:val="00B71896"/>
    <w:rsid w:val="00B73375"/>
    <w:rsid w:val="00B73B92"/>
    <w:rsid w:val="00BA26E6"/>
    <w:rsid w:val="00BB5D29"/>
    <w:rsid w:val="00BF5C2E"/>
    <w:rsid w:val="00C141C3"/>
    <w:rsid w:val="00C37885"/>
    <w:rsid w:val="00C55A14"/>
    <w:rsid w:val="00C96AC3"/>
    <w:rsid w:val="00CC5EE0"/>
    <w:rsid w:val="00D45F46"/>
    <w:rsid w:val="00D826F4"/>
    <w:rsid w:val="00E370AC"/>
    <w:rsid w:val="00E40104"/>
    <w:rsid w:val="00E57B39"/>
    <w:rsid w:val="00E90353"/>
    <w:rsid w:val="00EC0D3D"/>
    <w:rsid w:val="00F03C16"/>
    <w:rsid w:val="00F064D1"/>
    <w:rsid w:val="00F6216B"/>
    <w:rsid w:val="00F946FF"/>
    <w:rsid w:val="00FE22A8"/>
    <w:rsid w:val="00FE30EE"/>
    <w:rsid w:val="00FE3B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E91F2"/>
  <w15:chartTrackingRefBased/>
  <w15:docId w15:val="{914BF571-E826-42B9-8750-DC0308554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50D0"/>
    <w:rPr>
      <w:rFonts w:ascii="Times New Roman" w:hAnsi="Times New Roman"/>
      <w:sz w:val="20"/>
    </w:rPr>
  </w:style>
  <w:style w:type="paragraph" w:styleId="Heading2">
    <w:name w:val="heading 2"/>
    <w:basedOn w:val="Normal"/>
    <w:next w:val="Normal"/>
    <w:link w:val="Heading2Char"/>
    <w:uiPriority w:val="9"/>
    <w:unhideWhenUsed/>
    <w:qFormat/>
    <w:rsid w:val="007650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650D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650D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650D0"/>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7650D0"/>
    <w:rPr>
      <w:color w:val="0563C1" w:themeColor="hyperlink"/>
      <w:u w:val="single"/>
    </w:rPr>
  </w:style>
  <w:style w:type="paragraph" w:styleId="Caption">
    <w:name w:val="caption"/>
    <w:basedOn w:val="Normal"/>
    <w:next w:val="Normal"/>
    <w:uiPriority w:val="35"/>
    <w:unhideWhenUsed/>
    <w:qFormat/>
    <w:rsid w:val="007650D0"/>
    <w:pPr>
      <w:spacing w:after="200" w:line="240" w:lineRule="auto"/>
    </w:pPr>
    <w:rPr>
      <w:iCs/>
      <w:sz w:val="16"/>
      <w:szCs w:val="18"/>
    </w:rPr>
  </w:style>
  <w:style w:type="table" w:styleId="TableGrid">
    <w:name w:val="Table Grid"/>
    <w:basedOn w:val="TableNormal"/>
    <w:uiPriority w:val="39"/>
    <w:rsid w:val="00765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650D0"/>
    <w:rPr>
      <w:color w:val="808080"/>
    </w:rPr>
  </w:style>
  <w:style w:type="paragraph" w:customStyle="1" w:styleId="EndNoteBibliographyTitle">
    <w:name w:val="EndNote Bibliography Title"/>
    <w:basedOn w:val="Normal"/>
    <w:link w:val="EndNoteBibliographyTitleChar"/>
    <w:rsid w:val="007650D0"/>
    <w:pPr>
      <w:spacing w:after="0"/>
      <w:jc w:val="center"/>
    </w:pPr>
    <w:rPr>
      <w:rFonts w:ascii="Calibri" w:hAnsi="Calibri"/>
      <w:noProof/>
      <w:sz w:val="22"/>
    </w:rPr>
  </w:style>
  <w:style w:type="character" w:customStyle="1" w:styleId="EndNoteBibliographyTitleChar">
    <w:name w:val="EndNote Bibliography Title Char"/>
    <w:basedOn w:val="DefaultParagraphFont"/>
    <w:link w:val="EndNoteBibliographyTitle"/>
    <w:rsid w:val="007650D0"/>
    <w:rPr>
      <w:rFonts w:ascii="Calibri" w:hAnsi="Calibri"/>
      <w:noProof/>
    </w:rPr>
  </w:style>
  <w:style w:type="paragraph" w:customStyle="1" w:styleId="EndNoteBibliography">
    <w:name w:val="EndNote Bibliography"/>
    <w:basedOn w:val="Normal"/>
    <w:link w:val="EndNoteBibliographyChar"/>
    <w:rsid w:val="007650D0"/>
    <w:pPr>
      <w:spacing w:line="240" w:lineRule="auto"/>
    </w:pPr>
    <w:rPr>
      <w:rFonts w:ascii="Calibri" w:hAnsi="Calibri"/>
      <w:noProof/>
      <w:sz w:val="22"/>
    </w:rPr>
  </w:style>
  <w:style w:type="character" w:customStyle="1" w:styleId="EndNoteBibliographyChar">
    <w:name w:val="EndNote Bibliography Char"/>
    <w:basedOn w:val="DefaultParagraphFont"/>
    <w:link w:val="EndNoteBibliography"/>
    <w:rsid w:val="007650D0"/>
    <w:rPr>
      <w:rFonts w:ascii="Calibri" w:hAnsi="Calibri"/>
      <w:noProof/>
    </w:rPr>
  </w:style>
  <w:style w:type="paragraph" w:styleId="BalloonText">
    <w:name w:val="Balloon Text"/>
    <w:basedOn w:val="Normal"/>
    <w:link w:val="BalloonTextChar"/>
    <w:uiPriority w:val="99"/>
    <w:semiHidden/>
    <w:unhideWhenUsed/>
    <w:rsid w:val="007650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0D0"/>
    <w:rPr>
      <w:rFonts w:ascii="Segoe UI" w:hAnsi="Segoe UI" w:cs="Segoe UI"/>
      <w:sz w:val="18"/>
      <w:szCs w:val="18"/>
    </w:rPr>
  </w:style>
  <w:style w:type="character" w:styleId="CommentReference">
    <w:name w:val="annotation reference"/>
    <w:basedOn w:val="DefaultParagraphFont"/>
    <w:uiPriority w:val="99"/>
    <w:semiHidden/>
    <w:unhideWhenUsed/>
    <w:rsid w:val="007650D0"/>
    <w:rPr>
      <w:sz w:val="16"/>
      <w:szCs w:val="16"/>
    </w:rPr>
  </w:style>
  <w:style w:type="paragraph" w:styleId="CommentText">
    <w:name w:val="annotation text"/>
    <w:basedOn w:val="Normal"/>
    <w:link w:val="CommentTextChar"/>
    <w:uiPriority w:val="99"/>
    <w:unhideWhenUsed/>
    <w:rsid w:val="007650D0"/>
    <w:pPr>
      <w:spacing w:line="240" w:lineRule="auto"/>
    </w:pPr>
    <w:rPr>
      <w:szCs w:val="20"/>
    </w:rPr>
  </w:style>
  <w:style w:type="character" w:customStyle="1" w:styleId="CommentTextChar">
    <w:name w:val="Comment Text Char"/>
    <w:basedOn w:val="DefaultParagraphFont"/>
    <w:link w:val="CommentText"/>
    <w:uiPriority w:val="99"/>
    <w:rsid w:val="007650D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650D0"/>
    <w:rPr>
      <w:b/>
      <w:bCs/>
    </w:rPr>
  </w:style>
  <w:style w:type="character" w:customStyle="1" w:styleId="CommentSubjectChar">
    <w:name w:val="Comment Subject Char"/>
    <w:basedOn w:val="CommentTextChar"/>
    <w:link w:val="CommentSubject"/>
    <w:uiPriority w:val="99"/>
    <w:semiHidden/>
    <w:rsid w:val="007650D0"/>
    <w:rPr>
      <w:rFonts w:ascii="Times New Roman" w:hAnsi="Times New Roman"/>
      <w:b/>
      <w:bCs/>
      <w:sz w:val="20"/>
      <w:szCs w:val="20"/>
    </w:rPr>
  </w:style>
  <w:style w:type="character" w:styleId="LineNumber">
    <w:name w:val="line number"/>
    <w:basedOn w:val="DefaultParagraphFont"/>
    <w:uiPriority w:val="99"/>
    <w:semiHidden/>
    <w:unhideWhenUsed/>
    <w:rsid w:val="000C2A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300211">
      <w:bodyDiv w:val="1"/>
      <w:marLeft w:val="0"/>
      <w:marRight w:val="0"/>
      <w:marTop w:val="0"/>
      <w:marBottom w:val="0"/>
      <w:divBdr>
        <w:top w:val="none" w:sz="0" w:space="0" w:color="auto"/>
        <w:left w:val="none" w:sz="0" w:space="0" w:color="auto"/>
        <w:bottom w:val="none" w:sz="0" w:space="0" w:color="auto"/>
        <w:right w:val="none" w:sz="0" w:space="0" w:color="auto"/>
      </w:divBdr>
    </w:div>
    <w:div w:id="124171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tif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tiff"/><Relationship Id="rId15" Type="http://schemas.openxmlformats.org/officeDocument/2006/relationships/theme" Target="theme/theme1.xml"/><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446EF-FA9B-4DBF-A496-D5CDB9D1D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3975</Words>
  <Characters>22662</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dc:creator>
  <cp:keywords/>
  <dc:description/>
  <cp:lastModifiedBy>Matthew Loyd</cp:lastModifiedBy>
  <cp:revision>5</cp:revision>
  <dcterms:created xsi:type="dcterms:W3CDTF">2018-02-28T17:11:00Z</dcterms:created>
  <dcterms:modified xsi:type="dcterms:W3CDTF">2018-02-28T17:30:00Z</dcterms:modified>
</cp:coreProperties>
</file>