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05ADC" w14:textId="77777777" w:rsidR="00605261" w:rsidRDefault="00605261">
      <w:pPr>
        <w:pStyle w:val="Default"/>
        <w:rPr>
          <w:color w:val="323232"/>
          <w:sz w:val="26"/>
          <w:szCs w:val="26"/>
        </w:rPr>
      </w:pPr>
    </w:p>
    <w:p w14:paraId="669AA387" w14:textId="77777777" w:rsidR="00605261" w:rsidRDefault="00605261">
      <w:pPr>
        <w:pStyle w:val="Default"/>
        <w:rPr>
          <w:b/>
          <w:bCs/>
          <w:sz w:val="24"/>
          <w:szCs w:val="24"/>
        </w:rPr>
      </w:pPr>
    </w:p>
    <w:p w14:paraId="55806AC0" w14:textId="77777777" w:rsidR="00605261" w:rsidRDefault="00605261">
      <w:pPr>
        <w:pStyle w:val="Default"/>
        <w:rPr>
          <w:b/>
          <w:bCs/>
          <w:sz w:val="24"/>
          <w:szCs w:val="24"/>
        </w:rPr>
      </w:pPr>
    </w:p>
    <w:p w14:paraId="3A8C397E" w14:textId="77777777" w:rsidR="00605261" w:rsidRDefault="00A13F26">
      <w:pPr>
        <w:pStyle w:val="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Title:</w:t>
      </w:r>
      <w:r>
        <w:rPr>
          <w:b/>
          <w:bCs/>
          <w:sz w:val="24"/>
          <w:szCs w:val="24"/>
          <w:lang w:val="en-US"/>
        </w:rPr>
        <w:t xml:space="preserve"> </w:t>
      </w:r>
    </w:p>
    <w:p w14:paraId="30866646" w14:textId="77777777" w:rsidR="00605261" w:rsidRDefault="00A13F26">
      <w:pPr>
        <w:pStyle w:val="Default"/>
        <w:rPr>
          <w:sz w:val="24"/>
          <w:szCs w:val="24"/>
        </w:rPr>
      </w:pPr>
      <w:r>
        <w:rPr>
          <w:sz w:val="24"/>
          <w:szCs w:val="24"/>
          <w:lang w:val="en-US"/>
        </w:rPr>
        <w:t>Efficacy of anti-tumor necrosis factor (anti-TNF) treatment in a tertiary uveitis service in the United Kingdom</w:t>
      </w:r>
    </w:p>
    <w:p w14:paraId="2F0E5A8E" w14:textId="77777777" w:rsidR="00605261" w:rsidRDefault="00605261">
      <w:pPr>
        <w:pStyle w:val="Default"/>
        <w:rPr>
          <w:sz w:val="24"/>
          <w:szCs w:val="24"/>
        </w:rPr>
      </w:pPr>
    </w:p>
    <w:p w14:paraId="54B4CC3B" w14:textId="77777777" w:rsidR="00605261" w:rsidRDefault="00605261">
      <w:pPr>
        <w:pStyle w:val="Default"/>
        <w:rPr>
          <w:sz w:val="24"/>
          <w:szCs w:val="24"/>
        </w:rPr>
      </w:pPr>
    </w:p>
    <w:p w14:paraId="370BDAB0" w14:textId="77777777" w:rsidR="00605261" w:rsidRDefault="00A13F26">
      <w:pPr>
        <w:pStyle w:val="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Purpose:  </w:t>
      </w:r>
    </w:p>
    <w:p w14:paraId="5CD150F3" w14:textId="77777777" w:rsidR="00605261" w:rsidRDefault="00605261">
      <w:pPr>
        <w:pStyle w:val="Default"/>
        <w:rPr>
          <w:sz w:val="24"/>
          <w:szCs w:val="24"/>
        </w:rPr>
      </w:pPr>
    </w:p>
    <w:p w14:paraId="651B7143" w14:textId="77777777" w:rsidR="00605261" w:rsidRDefault="00A13F26">
      <w:pPr>
        <w:pStyle w:val="Default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The NHS England July 2015 guidance not to fund anti-TNF treatment for refractory uveitis limits treatment escalation in patients with uncontrolled disease. </w:t>
      </w:r>
      <w:r>
        <w:rPr>
          <w:sz w:val="24"/>
          <w:szCs w:val="24"/>
        </w:rPr>
        <w:t> </w:t>
      </w:r>
      <w:r>
        <w:rPr>
          <w:sz w:val="24"/>
          <w:szCs w:val="24"/>
          <w:lang w:val="en-US"/>
        </w:rPr>
        <w:t xml:space="preserve">We performed a retrospective cohort study of patients requiring anti-TNF treatment at our unit for </w:t>
      </w:r>
      <w:r>
        <w:rPr>
          <w:sz w:val="24"/>
          <w:szCs w:val="24"/>
          <w:lang w:val="en-US"/>
        </w:rPr>
        <w:t>refractory uveitis to assess its efficacy.</w:t>
      </w:r>
      <w:r>
        <w:rPr>
          <w:sz w:val="24"/>
          <w:szCs w:val="24"/>
        </w:rPr>
        <w:t> </w:t>
      </w:r>
    </w:p>
    <w:p w14:paraId="68D50243" w14:textId="77777777" w:rsidR="00605261" w:rsidRDefault="00605261">
      <w:pPr>
        <w:pStyle w:val="Default"/>
        <w:rPr>
          <w:sz w:val="24"/>
          <w:szCs w:val="24"/>
        </w:rPr>
      </w:pPr>
    </w:p>
    <w:p w14:paraId="4EC4A5E5" w14:textId="77777777" w:rsidR="00605261" w:rsidRDefault="00A13F26">
      <w:pPr>
        <w:pStyle w:val="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Methods:</w:t>
      </w:r>
    </w:p>
    <w:p w14:paraId="691D2F0F" w14:textId="77777777" w:rsidR="00605261" w:rsidRDefault="00A13F26">
      <w:pPr>
        <w:pStyle w:val="Default"/>
        <w:rPr>
          <w:sz w:val="24"/>
          <w:szCs w:val="24"/>
        </w:rPr>
      </w:pPr>
      <w:r>
        <w:rPr>
          <w:sz w:val="24"/>
          <w:szCs w:val="24"/>
          <w:lang w:val="en-US"/>
        </w:rPr>
        <w:t>Retrospective case note review of patients receiving Infliximab or Adalimumab for severe refractory uveitis at our unit. Ophthalmic (Diagnosis, Snellen visual acuity, inflammation, interventions, m</w:t>
      </w:r>
      <w:r>
        <w:rPr>
          <w:sz w:val="24"/>
          <w:szCs w:val="24"/>
          <w:lang w:val="en-US"/>
        </w:rPr>
        <w:t xml:space="preserve">edications) records were reviewed. Changes in parameters were </w:t>
      </w:r>
      <w:proofErr w:type="spellStart"/>
      <w:r>
        <w:rPr>
          <w:sz w:val="24"/>
          <w:szCs w:val="24"/>
          <w:lang w:val="en-US"/>
        </w:rPr>
        <w:t>analysed</w:t>
      </w:r>
      <w:proofErr w:type="spellEnd"/>
      <w:r>
        <w:rPr>
          <w:sz w:val="24"/>
          <w:szCs w:val="24"/>
          <w:lang w:val="en-US"/>
        </w:rPr>
        <w:t xml:space="preserve"> 2 years </w:t>
      </w:r>
      <w:proofErr w:type="gramStart"/>
      <w:r>
        <w:rPr>
          <w:sz w:val="24"/>
          <w:szCs w:val="24"/>
          <w:lang w:val="en-US"/>
        </w:rPr>
        <w:t>pre and</w:t>
      </w:r>
      <w:proofErr w:type="gramEnd"/>
      <w:r>
        <w:rPr>
          <w:sz w:val="24"/>
          <w:szCs w:val="24"/>
          <w:lang w:val="en-US"/>
        </w:rPr>
        <w:t xml:space="preserve"> post anti-TNF therapy.</w:t>
      </w:r>
    </w:p>
    <w:p w14:paraId="1FA34FBB" w14:textId="77777777" w:rsidR="00605261" w:rsidRDefault="00605261">
      <w:pPr>
        <w:pStyle w:val="Default"/>
        <w:rPr>
          <w:sz w:val="24"/>
          <w:szCs w:val="24"/>
        </w:rPr>
      </w:pPr>
    </w:p>
    <w:p w14:paraId="57368762" w14:textId="77777777" w:rsidR="00605261" w:rsidRDefault="00A13F26">
      <w:pPr>
        <w:pStyle w:val="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Results:</w:t>
      </w:r>
    </w:p>
    <w:p w14:paraId="61F49B42" w14:textId="77777777" w:rsidR="00605261" w:rsidRDefault="00605261">
      <w:pPr>
        <w:pStyle w:val="Default"/>
        <w:rPr>
          <w:b/>
          <w:bCs/>
          <w:sz w:val="24"/>
          <w:szCs w:val="24"/>
        </w:rPr>
      </w:pPr>
    </w:p>
    <w:p w14:paraId="7FF518F3" w14:textId="77777777" w:rsidR="00605261" w:rsidRDefault="00A13F26">
      <w:pPr>
        <w:pStyle w:val="Default"/>
        <w:rPr>
          <w:color w:val="323232"/>
          <w:sz w:val="26"/>
          <w:szCs w:val="26"/>
        </w:rPr>
      </w:pPr>
      <w:r>
        <w:rPr>
          <w:color w:val="323232"/>
          <w:sz w:val="26"/>
          <w:szCs w:val="26"/>
          <w:lang w:val="en-US"/>
        </w:rPr>
        <w:t>30 patients, 56 eyes, received anti-TNF for severe refractory uveitis due to side effects or lack of efficacy of existing immunosu</w:t>
      </w:r>
      <w:r>
        <w:rPr>
          <w:color w:val="323232"/>
          <w:sz w:val="26"/>
          <w:szCs w:val="26"/>
          <w:lang w:val="en-US"/>
        </w:rPr>
        <w:t xml:space="preserve">ppressant medications between 2004 and 2015. </w:t>
      </w:r>
    </w:p>
    <w:p w14:paraId="78CB2AA5" w14:textId="77777777" w:rsidR="00605261" w:rsidRDefault="00605261">
      <w:pPr>
        <w:pStyle w:val="Default"/>
        <w:rPr>
          <w:color w:val="323232"/>
          <w:sz w:val="26"/>
          <w:szCs w:val="26"/>
        </w:rPr>
      </w:pPr>
    </w:p>
    <w:p w14:paraId="252FEC43" w14:textId="77777777" w:rsidR="00605261" w:rsidRDefault="00A13F26">
      <w:pPr>
        <w:pStyle w:val="Default"/>
        <w:rPr>
          <w:color w:val="323232"/>
          <w:sz w:val="26"/>
          <w:szCs w:val="26"/>
        </w:rPr>
      </w:pPr>
      <w:r>
        <w:rPr>
          <w:color w:val="323232"/>
          <w:sz w:val="26"/>
          <w:szCs w:val="26"/>
          <w:lang w:val="en-US"/>
        </w:rPr>
        <w:t xml:space="preserve">Mean age of presentation 33 years, with a </w:t>
      </w:r>
      <w:proofErr w:type="gramStart"/>
      <w:r>
        <w:rPr>
          <w:color w:val="323232"/>
          <w:sz w:val="26"/>
          <w:szCs w:val="26"/>
          <w:lang w:val="en-US"/>
        </w:rPr>
        <w:t>F:M::</w:t>
      </w:r>
      <w:proofErr w:type="gramEnd"/>
      <w:r>
        <w:rPr>
          <w:color w:val="323232"/>
          <w:sz w:val="26"/>
          <w:szCs w:val="26"/>
          <w:lang w:val="en-US"/>
        </w:rPr>
        <w:t xml:space="preserve">15:15. 26 patients received </w:t>
      </w:r>
      <w:proofErr w:type="spellStart"/>
      <w:r>
        <w:rPr>
          <w:color w:val="323232"/>
          <w:sz w:val="26"/>
          <w:szCs w:val="26"/>
          <w:lang w:val="de-DE"/>
        </w:rPr>
        <w:t>Infliximab</w:t>
      </w:r>
      <w:proofErr w:type="spellEnd"/>
      <w:r>
        <w:rPr>
          <w:color w:val="323232"/>
          <w:sz w:val="26"/>
          <w:szCs w:val="26"/>
          <w:lang w:val="en-US"/>
        </w:rPr>
        <w:t xml:space="preserve">, 4 received </w:t>
      </w:r>
      <w:r>
        <w:rPr>
          <w:color w:val="323232"/>
          <w:sz w:val="26"/>
          <w:szCs w:val="26"/>
        </w:rPr>
        <w:t>Adalimumab</w:t>
      </w:r>
      <w:r>
        <w:rPr>
          <w:color w:val="323232"/>
          <w:sz w:val="26"/>
          <w:szCs w:val="26"/>
          <w:lang w:val="en-US"/>
        </w:rPr>
        <w:t>.</w:t>
      </w:r>
    </w:p>
    <w:p w14:paraId="3A87849B" w14:textId="77777777" w:rsidR="00605261" w:rsidRDefault="00A13F26">
      <w:pPr>
        <w:pStyle w:val="Default"/>
        <w:rPr>
          <w:color w:val="323232"/>
          <w:sz w:val="26"/>
          <w:szCs w:val="26"/>
        </w:rPr>
      </w:pPr>
      <w:r>
        <w:rPr>
          <w:color w:val="323232"/>
          <w:sz w:val="26"/>
          <w:szCs w:val="26"/>
          <w:lang w:val="en-US"/>
        </w:rPr>
        <w:t xml:space="preserve">Cohort encompassed 8 diagnoses: </w:t>
      </w:r>
      <w:proofErr w:type="spellStart"/>
      <w:r>
        <w:rPr>
          <w:color w:val="323232"/>
          <w:sz w:val="26"/>
          <w:szCs w:val="26"/>
          <w:lang w:val="en-US"/>
        </w:rPr>
        <w:t>Beh</w:t>
      </w:r>
      <w:proofErr w:type="spellEnd"/>
      <w:r>
        <w:rPr>
          <w:color w:val="323232"/>
          <w:sz w:val="26"/>
          <w:szCs w:val="26"/>
          <w:lang w:val="pt-PT"/>
        </w:rPr>
        <w:t>ç</w:t>
      </w:r>
      <w:proofErr w:type="spellStart"/>
      <w:r>
        <w:rPr>
          <w:color w:val="323232"/>
          <w:sz w:val="26"/>
          <w:szCs w:val="26"/>
          <w:lang w:val="en-US"/>
        </w:rPr>
        <w:t>et's</w:t>
      </w:r>
      <w:proofErr w:type="spellEnd"/>
      <w:r>
        <w:rPr>
          <w:color w:val="323232"/>
          <w:sz w:val="26"/>
          <w:szCs w:val="26"/>
          <w:lang w:val="en-US"/>
        </w:rPr>
        <w:t xml:space="preserve"> disease 40%, idiopathic 23.3</w:t>
      </w:r>
      <w:r>
        <w:rPr>
          <w:color w:val="323232"/>
          <w:sz w:val="26"/>
          <w:szCs w:val="26"/>
          <w:lang w:val="pt-PT"/>
        </w:rPr>
        <w:t xml:space="preserve">%, </w:t>
      </w:r>
      <w:proofErr w:type="spellStart"/>
      <w:r>
        <w:rPr>
          <w:color w:val="323232"/>
          <w:sz w:val="26"/>
          <w:szCs w:val="26"/>
          <w:lang w:val="pt-PT"/>
        </w:rPr>
        <w:t>Sarcoidosis</w:t>
      </w:r>
      <w:proofErr w:type="spellEnd"/>
      <w:r>
        <w:rPr>
          <w:color w:val="323232"/>
          <w:sz w:val="26"/>
          <w:szCs w:val="26"/>
          <w:lang w:val="pt-PT"/>
        </w:rPr>
        <w:t xml:space="preserve"> </w:t>
      </w:r>
      <w:r>
        <w:rPr>
          <w:color w:val="323232"/>
          <w:sz w:val="26"/>
          <w:szCs w:val="26"/>
          <w:lang w:val="en-US"/>
        </w:rPr>
        <w:t xml:space="preserve">10%, Birdshot </w:t>
      </w:r>
      <w:proofErr w:type="spellStart"/>
      <w:r>
        <w:rPr>
          <w:color w:val="323232"/>
          <w:sz w:val="26"/>
          <w:szCs w:val="26"/>
          <w:lang w:val="en-US"/>
        </w:rPr>
        <w:t>C</w:t>
      </w:r>
      <w:r>
        <w:rPr>
          <w:color w:val="323232"/>
          <w:sz w:val="26"/>
          <w:szCs w:val="26"/>
          <w:lang w:val="en-US"/>
        </w:rPr>
        <w:t>horioretinopathy</w:t>
      </w:r>
      <w:proofErr w:type="spellEnd"/>
      <w:r>
        <w:rPr>
          <w:color w:val="323232"/>
          <w:sz w:val="26"/>
          <w:szCs w:val="26"/>
          <w:lang w:val="en-US"/>
        </w:rPr>
        <w:t xml:space="preserve"> 16.7%, and other systemic diagnoses 10</w:t>
      </w:r>
      <w:r>
        <w:rPr>
          <w:color w:val="323232"/>
          <w:sz w:val="26"/>
          <w:szCs w:val="26"/>
        </w:rPr>
        <w:t xml:space="preserve">%. </w:t>
      </w:r>
    </w:p>
    <w:p w14:paraId="7BF705F9" w14:textId="77777777" w:rsidR="00605261" w:rsidRDefault="00605261">
      <w:pPr>
        <w:pStyle w:val="Default"/>
        <w:rPr>
          <w:color w:val="323232"/>
          <w:sz w:val="26"/>
          <w:szCs w:val="26"/>
        </w:rPr>
      </w:pPr>
    </w:p>
    <w:p w14:paraId="4EAD0F3A" w14:textId="77777777" w:rsidR="00605261" w:rsidRDefault="00A13F26">
      <w:pPr>
        <w:pStyle w:val="Default"/>
        <w:rPr>
          <w:color w:val="323232"/>
          <w:sz w:val="26"/>
          <w:szCs w:val="26"/>
        </w:rPr>
      </w:pPr>
      <w:r>
        <w:rPr>
          <w:color w:val="323232"/>
          <w:sz w:val="26"/>
          <w:szCs w:val="26"/>
          <w:lang w:val="en-US"/>
        </w:rPr>
        <w:t xml:space="preserve">Mean number of immunosuppression medications prior to anti-TNF treatment </w:t>
      </w:r>
      <w:r>
        <w:rPr>
          <w:color w:val="323232"/>
          <w:sz w:val="26"/>
          <w:szCs w:val="26"/>
        </w:rPr>
        <w:t>3.3.</w:t>
      </w:r>
      <w:r>
        <w:rPr>
          <w:color w:val="323232"/>
          <w:sz w:val="26"/>
          <w:szCs w:val="26"/>
          <w:lang w:val="en-US"/>
        </w:rPr>
        <w:t xml:space="preserve">  Mean Snellen line gain 2 years </w:t>
      </w:r>
      <w:proofErr w:type="gramStart"/>
      <w:r>
        <w:rPr>
          <w:color w:val="323232"/>
          <w:sz w:val="26"/>
          <w:szCs w:val="26"/>
          <w:lang w:val="en-US"/>
        </w:rPr>
        <w:t>pre and</w:t>
      </w:r>
      <w:proofErr w:type="gramEnd"/>
      <w:r>
        <w:rPr>
          <w:color w:val="323232"/>
          <w:sz w:val="26"/>
          <w:szCs w:val="26"/>
          <w:lang w:val="en-US"/>
        </w:rPr>
        <w:t xml:space="preserve"> post anti-TNF -0.74</w:t>
      </w:r>
      <w:r>
        <w:rPr>
          <w:color w:val="323232"/>
          <w:sz w:val="26"/>
          <w:szCs w:val="26"/>
          <w:lang w:val="pt-PT"/>
        </w:rPr>
        <w:t xml:space="preserve"> (SD </w:t>
      </w:r>
      <w:r>
        <w:rPr>
          <w:color w:val="323232"/>
          <w:sz w:val="26"/>
          <w:szCs w:val="26"/>
          <w:lang w:val="en-US"/>
        </w:rPr>
        <w:t>2.98</w:t>
      </w:r>
      <w:r>
        <w:rPr>
          <w:color w:val="323232"/>
          <w:sz w:val="26"/>
          <w:szCs w:val="26"/>
        </w:rPr>
        <w:t>) vs 1.</w:t>
      </w:r>
      <w:r>
        <w:rPr>
          <w:color w:val="323232"/>
          <w:sz w:val="26"/>
          <w:szCs w:val="26"/>
          <w:lang w:val="en-US"/>
        </w:rPr>
        <w:t>26</w:t>
      </w:r>
      <w:r>
        <w:rPr>
          <w:color w:val="323232"/>
          <w:sz w:val="26"/>
          <w:szCs w:val="26"/>
          <w:lang w:val="pt-PT"/>
        </w:rPr>
        <w:t xml:space="preserve"> (SD </w:t>
      </w:r>
      <w:r>
        <w:rPr>
          <w:color w:val="323232"/>
          <w:sz w:val="26"/>
          <w:szCs w:val="26"/>
          <w:lang w:val="en-US"/>
        </w:rPr>
        <w:t>1.97) respectively (p&lt;0.01). Mean nu</w:t>
      </w:r>
      <w:r>
        <w:rPr>
          <w:color w:val="323232"/>
          <w:sz w:val="26"/>
          <w:szCs w:val="26"/>
          <w:lang w:val="en-US"/>
        </w:rPr>
        <w:t xml:space="preserve">mber of inflammatory flare ups </w:t>
      </w:r>
      <w:proofErr w:type="gramStart"/>
      <w:r>
        <w:rPr>
          <w:color w:val="323232"/>
          <w:sz w:val="26"/>
          <w:szCs w:val="26"/>
          <w:lang w:val="en-US"/>
        </w:rPr>
        <w:t>pre and</w:t>
      </w:r>
      <w:proofErr w:type="gramEnd"/>
      <w:r>
        <w:rPr>
          <w:color w:val="323232"/>
          <w:sz w:val="26"/>
          <w:szCs w:val="26"/>
          <w:lang w:val="en-US"/>
        </w:rPr>
        <w:t xml:space="preserve"> post anti-TNF, 3.9</w:t>
      </w:r>
      <w:r>
        <w:rPr>
          <w:color w:val="323232"/>
          <w:sz w:val="26"/>
          <w:szCs w:val="26"/>
        </w:rPr>
        <w:t xml:space="preserve"> (SD 2.</w:t>
      </w:r>
      <w:r>
        <w:rPr>
          <w:color w:val="323232"/>
          <w:sz w:val="26"/>
          <w:szCs w:val="26"/>
          <w:lang w:val="en-US"/>
        </w:rPr>
        <w:t>3</w:t>
      </w:r>
      <w:r>
        <w:rPr>
          <w:color w:val="323232"/>
          <w:sz w:val="26"/>
          <w:szCs w:val="26"/>
          <w:lang w:val="pt-PT"/>
        </w:rPr>
        <w:t xml:space="preserve">) </w:t>
      </w:r>
      <w:proofErr w:type="spellStart"/>
      <w:r>
        <w:rPr>
          <w:color w:val="323232"/>
          <w:sz w:val="26"/>
          <w:szCs w:val="26"/>
          <w:lang w:val="pt-PT"/>
        </w:rPr>
        <w:t>vs</w:t>
      </w:r>
      <w:proofErr w:type="spellEnd"/>
      <w:r>
        <w:rPr>
          <w:color w:val="323232"/>
          <w:sz w:val="26"/>
          <w:szCs w:val="26"/>
          <w:lang w:val="pt-PT"/>
        </w:rPr>
        <w:t xml:space="preserve"> 0.8 (SD 1.</w:t>
      </w:r>
      <w:r>
        <w:rPr>
          <w:color w:val="323232"/>
          <w:sz w:val="26"/>
          <w:szCs w:val="26"/>
          <w:lang w:val="en-US"/>
        </w:rPr>
        <w:t>3) respectively (P&lt;0.001). 91% reduced concurrent immunosuppression post anti-TNF therapy.</w:t>
      </w:r>
    </w:p>
    <w:p w14:paraId="602E01F4" w14:textId="77777777" w:rsidR="00605261" w:rsidRDefault="00605261">
      <w:pPr>
        <w:pStyle w:val="Default"/>
        <w:rPr>
          <w:b/>
          <w:bCs/>
          <w:sz w:val="24"/>
          <w:szCs w:val="24"/>
        </w:rPr>
      </w:pPr>
    </w:p>
    <w:p w14:paraId="600DDE55" w14:textId="77777777" w:rsidR="00605261" w:rsidRDefault="00A13F26">
      <w:pPr>
        <w:pStyle w:val="Default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  <w:lang w:val="fr-FR"/>
        </w:rPr>
        <w:t>Conclusions:</w:t>
      </w:r>
      <w:proofErr w:type="gramEnd"/>
    </w:p>
    <w:p w14:paraId="0F1743EA" w14:textId="77777777" w:rsidR="00605261" w:rsidRDefault="00A13F26">
      <w:pPr>
        <w:pStyle w:val="Default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Anti-TNF therapy provides a vital treatment option for </w:t>
      </w:r>
      <w:r>
        <w:rPr>
          <w:sz w:val="24"/>
          <w:szCs w:val="24"/>
          <w:lang w:val="en-US"/>
        </w:rPr>
        <w:t>preventing visual loss in our cohort of young patients with severe refractory uveitis.</w:t>
      </w:r>
      <w:r>
        <w:rPr>
          <w:sz w:val="24"/>
          <w:szCs w:val="24"/>
        </w:rPr>
        <w:t xml:space="preserve">  </w:t>
      </w:r>
      <w:r>
        <w:rPr>
          <w:sz w:val="24"/>
          <w:szCs w:val="24"/>
          <w:lang w:val="en-US"/>
        </w:rPr>
        <w:t>Under the new NHS England guidance, 31% of our cohort would be ineligible for anti-TNF under other indications.</w:t>
      </w:r>
    </w:p>
    <w:p w14:paraId="0A95241B" w14:textId="77777777" w:rsidR="00605261" w:rsidRDefault="00605261">
      <w:pPr>
        <w:pStyle w:val="Default"/>
        <w:rPr>
          <w:sz w:val="24"/>
          <w:szCs w:val="24"/>
        </w:rPr>
      </w:pPr>
    </w:p>
    <w:p w14:paraId="1696C6D9" w14:textId="77777777" w:rsidR="00605261" w:rsidRDefault="00605261">
      <w:pPr>
        <w:pStyle w:val="Default"/>
      </w:pPr>
      <w:bookmarkStart w:id="0" w:name="_GoBack"/>
      <w:bookmarkEnd w:id="0"/>
    </w:p>
    <w:sectPr w:rsidR="0060526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1A909" w14:textId="77777777" w:rsidR="00A13F26" w:rsidRDefault="00A13F26">
      <w:r>
        <w:separator/>
      </w:r>
    </w:p>
  </w:endnote>
  <w:endnote w:type="continuationSeparator" w:id="0">
    <w:p w14:paraId="142F8FE0" w14:textId="77777777" w:rsidR="00A13F26" w:rsidRDefault="00A1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250F0" w14:textId="77777777" w:rsidR="00605261" w:rsidRDefault="0060526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F6736" w14:textId="77777777" w:rsidR="00A13F26" w:rsidRDefault="00A13F26">
      <w:r>
        <w:separator/>
      </w:r>
    </w:p>
  </w:footnote>
  <w:footnote w:type="continuationSeparator" w:id="0">
    <w:p w14:paraId="4470A300" w14:textId="77777777" w:rsidR="00A13F26" w:rsidRDefault="00A13F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DC47B" w14:textId="77777777" w:rsidR="00605261" w:rsidRDefault="0060526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61"/>
    <w:rsid w:val="00605261"/>
    <w:rsid w:val="00A13F26"/>
    <w:rsid w:val="00F6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58D5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Macintosh Word</Application>
  <DocSecurity>0</DocSecurity>
  <Lines>13</Lines>
  <Paragraphs>3</Paragraphs>
  <ScaleCrop>false</ScaleCrop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2018-03-08T20:32:00Z</dcterms:created>
  <dcterms:modified xsi:type="dcterms:W3CDTF">2018-03-08T20:32:00Z</dcterms:modified>
</cp:coreProperties>
</file>