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EDDF8" w14:textId="5D64B29A" w:rsidR="00620AE0" w:rsidRPr="001D73CB" w:rsidRDefault="00620AE0" w:rsidP="001D73CB">
      <w:pPr>
        <w:spacing w:line="480" w:lineRule="auto"/>
        <w:rPr>
          <w:rFonts w:ascii="Times New Roman" w:hAnsi="Times New Roman" w:cs="Times New Roman"/>
          <w:lang w:val="en-GB"/>
        </w:rPr>
      </w:pPr>
      <w:r w:rsidRPr="00FB5558">
        <w:rPr>
          <w:rFonts w:ascii="Times New Roman" w:hAnsi="Times New Roman" w:cs="Times New Roman"/>
        </w:rPr>
        <w:t>The Sonnet and the Student in the World</w:t>
      </w:r>
    </w:p>
    <w:p w14:paraId="4A12DB53" w14:textId="77777777" w:rsidR="001D73CB" w:rsidRDefault="001D73CB" w:rsidP="001D73CB">
      <w:pPr>
        <w:spacing w:line="480" w:lineRule="auto"/>
        <w:rPr>
          <w:rFonts w:ascii="Times New Roman" w:hAnsi="Times New Roman" w:cs="Times New Roman"/>
        </w:rPr>
      </w:pPr>
    </w:p>
    <w:p w14:paraId="72E594AB" w14:textId="7B24B3CE" w:rsidR="00620AE0" w:rsidRPr="00FB5558" w:rsidRDefault="001D73CB" w:rsidP="001D73CB">
      <w:pPr>
        <w:spacing w:line="480" w:lineRule="auto"/>
        <w:rPr>
          <w:rFonts w:ascii="Times New Roman" w:hAnsi="Times New Roman" w:cs="Times New Roman"/>
        </w:rPr>
      </w:pPr>
      <w:r>
        <w:rPr>
          <w:rFonts w:ascii="Times New Roman" w:hAnsi="Times New Roman" w:cs="Times New Roman"/>
        </w:rPr>
        <w:t>Josie Billington</w:t>
      </w:r>
    </w:p>
    <w:p w14:paraId="4D770E2D" w14:textId="25FC5B29" w:rsidR="001A739B" w:rsidRPr="00FB5558" w:rsidRDefault="00B37817" w:rsidP="001D73CB">
      <w:pPr>
        <w:spacing w:line="480" w:lineRule="auto"/>
        <w:jc w:val="both"/>
        <w:rPr>
          <w:rFonts w:ascii="Times New Roman" w:hAnsi="Times New Roman" w:cs="Times New Roman"/>
        </w:rPr>
      </w:pPr>
      <w:r w:rsidRPr="00FB5558">
        <w:rPr>
          <w:rFonts w:ascii="Times New Roman" w:hAnsi="Times New Roman" w:cs="Times New Roman"/>
        </w:rPr>
        <w:t>A reading group has gathered for its weekly session at a day care centre</w:t>
      </w:r>
      <w:r w:rsidR="00925DD7" w:rsidRPr="00FB5558">
        <w:rPr>
          <w:rFonts w:ascii="Times New Roman" w:hAnsi="Times New Roman" w:cs="Times New Roman"/>
        </w:rPr>
        <w:t xml:space="preserve"> in London</w:t>
      </w:r>
      <w:r w:rsidRPr="00FB5558">
        <w:rPr>
          <w:rFonts w:ascii="Times New Roman" w:hAnsi="Times New Roman" w:cs="Times New Roman"/>
        </w:rPr>
        <w:t xml:space="preserve"> for older people living with dementia. The session has ended. </w:t>
      </w:r>
      <w:r w:rsidR="001A739B" w:rsidRPr="00FB5558">
        <w:rPr>
          <w:rFonts w:ascii="Times New Roman" w:hAnsi="Times New Roman" w:cs="Times New Roman"/>
        </w:rPr>
        <w:t xml:space="preserve">Everybody </w:t>
      </w:r>
      <w:r w:rsidRPr="00FB5558">
        <w:rPr>
          <w:rFonts w:ascii="Times New Roman" w:hAnsi="Times New Roman" w:cs="Times New Roman"/>
        </w:rPr>
        <w:t xml:space="preserve">is </w:t>
      </w:r>
      <w:r w:rsidR="001A739B" w:rsidRPr="00FB5558">
        <w:rPr>
          <w:rFonts w:ascii="Times New Roman" w:hAnsi="Times New Roman" w:cs="Times New Roman"/>
        </w:rPr>
        <w:t>getting ready to go hom</w:t>
      </w:r>
      <w:r w:rsidRPr="00FB5558">
        <w:rPr>
          <w:rFonts w:ascii="Times New Roman" w:hAnsi="Times New Roman" w:cs="Times New Roman"/>
        </w:rPr>
        <w:t>e</w:t>
      </w:r>
      <w:r w:rsidR="00CC55AE" w:rsidRPr="00FB5558">
        <w:rPr>
          <w:rFonts w:ascii="Times New Roman" w:hAnsi="Times New Roman" w:cs="Times New Roman"/>
        </w:rPr>
        <w:t xml:space="preserve">, saying their </w:t>
      </w:r>
      <w:r w:rsidR="00925DD7" w:rsidRPr="00FB5558">
        <w:rPr>
          <w:rFonts w:ascii="Times New Roman" w:hAnsi="Times New Roman" w:cs="Times New Roman"/>
        </w:rPr>
        <w:t>goo</w:t>
      </w:r>
      <w:r w:rsidR="00CC55AE" w:rsidRPr="00FB5558">
        <w:rPr>
          <w:rFonts w:ascii="Times New Roman" w:hAnsi="Times New Roman" w:cs="Times New Roman"/>
        </w:rPr>
        <w:t>dbyes</w:t>
      </w:r>
      <w:r w:rsidR="00F922E7">
        <w:rPr>
          <w:rFonts w:ascii="Times New Roman" w:hAnsi="Times New Roman" w:cs="Times New Roman"/>
        </w:rPr>
        <w:t>. Ava</w:t>
      </w:r>
      <w:r w:rsidRPr="00FB5558">
        <w:rPr>
          <w:rFonts w:ascii="Times New Roman" w:hAnsi="Times New Roman" w:cs="Times New Roman"/>
        </w:rPr>
        <w:t xml:space="preserve"> says: </w:t>
      </w:r>
      <w:r w:rsidR="00CC55AE" w:rsidRPr="00FB5558">
        <w:rPr>
          <w:rFonts w:ascii="Times New Roman" w:hAnsi="Times New Roman" w:cs="Times New Roman"/>
        </w:rPr>
        <w:t xml:space="preserve">It’s a beautiful poem. </w:t>
      </w:r>
      <w:r w:rsidR="005137CC" w:rsidRPr="00FB5558">
        <w:rPr>
          <w:rFonts w:ascii="Times New Roman" w:hAnsi="Times New Roman" w:cs="Times New Roman"/>
        </w:rPr>
        <w:t>Absolutely</w:t>
      </w:r>
      <w:r w:rsidR="00925DD7" w:rsidRPr="00FB5558">
        <w:rPr>
          <w:rFonts w:ascii="Times New Roman" w:hAnsi="Times New Roman" w:cs="Times New Roman"/>
        </w:rPr>
        <w:t xml:space="preserve"> </w:t>
      </w:r>
      <w:r w:rsidRPr="00FB5558">
        <w:rPr>
          <w:rFonts w:ascii="Times New Roman" w:hAnsi="Times New Roman" w:cs="Times New Roman"/>
        </w:rPr>
        <w:t xml:space="preserve">lovely? </w:t>
      </w:r>
      <w:r w:rsidR="000111F8" w:rsidRPr="00FB5558">
        <w:rPr>
          <w:rFonts w:ascii="Times New Roman" w:hAnsi="Times New Roman" w:cs="Times New Roman"/>
        </w:rPr>
        <w:t>a</w:t>
      </w:r>
      <w:r w:rsidRPr="00FB5558">
        <w:rPr>
          <w:rFonts w:ascii="Times New Roman" w:hAnsi="Times New Roman" w:cs="Times New Roman"/>
        </w:rPr>
        <w:t>nd begins to re-read</w:t>
      </w:r>
      <w:r w:rsidR="004E2A7E" w:rsidRPr="00FB5558">
        <w:rPr>
          <w:rFonts w:ascii="Times New Roman" w:hAnsi="Times New Roman" w:cs="Times New Roman"/>
        </w:rPr>
        <w:t>, calmly but with animation,</w:t>
      </w:r>
      <w:r w:rsidRPr="00FB5558">
        <w:rPr>
          <w:rFonts w:ascii="Times New Roman" w:hAnsi="Times New Roman" w:cs="Times New Roman"/>
        </w:rPr>
        <w:t xml:space="preserve"> the poem with which the session finished, William Wordsworth’</w:t>
      </w:r>
      <w:r w:rsidR="008D572C">
        <w:rPr>
          <w:rFonts w:ascii="Times New Roman" w:hAnsi="Times New Roman" w:cs="Times New Roman"/>
        </w:rPr>
        <w:t>s, ‘Composed Upo</w:t>
      </w:r>
      <w:r w:rsidR="000111F8" w:rsidRPr="00FB5558">
        <w:rPr>
          <w:rFonts w:ascii="Times New Roman" w:hAnsi="Times New Roman" w:cs="Times New Roman"/>
        </w:rPr>
        <w:t>n Westminster Bridge</w:t>
      </w:r>
      <w:r w:rsidR="008D572C">
        <w:rPr>
          <w:rFonts w:ascii="Times New Roman" w:hAnsi="Times New Roman" w:cs="Times New Roman"/>
        </w:rPr>
        <w:t>’</w:t>
      </w:r>
      <w:r w:rsidR="00925DD7" w:rsidRPr="00FB5558">
        <w:rPr>
          <w:rFonts w:ascii="Times New Roman" w:hAnsi="Times New Roman" w:cs="Times New Roman"/>
        </w:rPr>
        <w:t xml:space="preserve"> (1802)</w:t>
      </w:r>
      <w:r w:rsidR="00266A0E" w:rsidRPr="00FB5558">
        <w:rPr>
          <w:rFonts w:ascii="Times New Roman" w:hAnsi="Times New Roman" w:cs="Times New Roman"/>
        </w:rPr>
        <w:t>.</w:t>
      </w:r>
    </w:p>
    <w:p w14:paraId="320725A0" w14:textId="77777777" w:rsidR="004F1B57" w:rsidRPr="00FB5558" w:rsidRDefault="004F1B57" w:rsidP="001D73CB">
      <w:pPr>
        <w:spacing w:line="480" w:lineRule="auto"/>
        <w:jc w:val="both"/>
        <w:rPr>
          <w:rFonts w:ascii="Times New Roman" w:hAnsi="Times New Roman" w:cs="Times New Roman"/>
        </w:rPr>
      </w:pPr>
    </w:p>
    <w:p w14:paraId="7C96B2F2" w14:textId="7D2C7162"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8D572C">
        <w:rPr>
          <w:rFonts w:ascii="Times New Roman" w:hAnsi="Times New Roman" w:cs="Times New Roman"/>
        </w:rPr>
        <w:t>Earth has not anything to she</w:t>
      </w:r>
      <w:r w:rsidR="00503BC5" w:rsidRPr="00FB5558">
        <w:rPr>
          <w:rFonts w:ascii="Times New Roman" w:hAnsi="Times New Roman" w:cs="Times New Roman"/>
        </w:rPr>
        <w:t>w more fair:</w:t>
      </w:r>
    </w:p>
    <w:p w14:paraId="3C5BEEDE" w14:textId="34410352"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Dull would he be of soul who could pass by</w:t>
      </w:r>
    </w:p>
    <w:p w14:paraId="2DE7855A" w14:textId="3D292A25"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A sight so touching in its majesty:</w:t>
      </w:r>
    </w:p>
    <w:p w14:paraId="25F3AB35" w14:textId="766C2935"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Thi</w:t>
      </w:r>
      <w:r w:rsidR="008D572C">
        <w:rPr>
          <w:rFonts w:ascii="Times New Roman" w:hAnsi="Times New Roman" w:cs="Times New Roman"/>
        </w:rPr>
        <w:t>s City now doth, like a garment</w:t>
      </w:r>
      <w:r w:rsidR="00503BC5" w:rsidRPr="00FB5558">
        <w:rPr>
          <w:rFonts w:ascii="Times New Roman" w:hAnsi="Times New Roman" w:cs="Times New Roman"/>
        </w:rPr>
        <w:t xml:space="preserve"> wear</w:t>
      </w:r>
      <w:r w:rsidRPr="00FB5558">
        <w:rPr>
          <w:rFonts w:ascii="Times New Roman" w:hAnsi="Times New Roman" w:cs="Times New Roman"/>
        </w:rPr>
        <w:tab/>
      </w:r>
      <w:r w:rsidRPr="00FB5558">
        <w:rPr>
          <w:rFonts w:ascii="Times New Roman" w:hAnsi="Times New Roman" w:cs="Times New Roman"/>
        </w:rPr>
        <w:tab/>
        <w:t>4</w:t>
      </w:r>
    </w:p>
    <w:p w14:paraId="0FFBDE1C" w14:textId="6A187256"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The beauty of the morning; silent, bare,</w:t>
      </w:r>
    </w:p>
    <w:p w14:paraId="4C848115" w14:textId="46E73C36"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Ships, towers, domes, theatres, and temples lie</w:t>
      </w:r>
    </w:p>
    <w:p w14:paraId="1258E337" w14:textId="2FFDBDD5"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Open unto the fields, and to the sky;</w:t>
      </w:r>
    </w:p>
    <w:p w14:paraId="56953E4E" w14:textId="1AECB018" w:rsidR="00FA24C8"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 xml:space="preserve">All bright and glittering </w:t>
      </w:r>
      <w:r w:rsidR="000D03E5" w:rsidRPr="00FB5558">
        <w:rPr>
          <w:rFonts w:ascii="Times New Roman" w:hAnsi="Times New Roman" w:cs="Times New Roman"/>
        </w:rPr>
        <w:tab/>
      </w:r>
      <w:r w:rsidR="000D03E5" w:rsidRPr="00FB5558">
        <w:rPr>
          <w:rFonts w:ascii="Times New Roman" w:hAnsi="Times New Roman" w:cs="Times New Roman"/>
        </w:rPr>
        <w:tab/>
      </w:r>
      <w:r w:rsidR="000D03E5" w:rsidRPr="00FB5558">
        <w:rPr>
          <w:rFonts w:ascii="Times New Roman" w:hAnsi="Times New Roman" w:cs="Times New Roman"/>
        </w:rPr>
        <w:tab/>
      </w:r>
      <w:r w:rsidR="000D03E5" w:rsidRPr="00FB5558">
        <w:rPr>
          <w:rFonts w:ascii="Times New Roman" w:hAnsi="Times New Roman" w:cs="Times New Roman"/>
        </w:rPr>
        <w:tab/>
      </w:r>
      <w:r w:rsidRPr="00FB5558">
        <w:rPr>
          <w:rFonts w:ascii="Times New Roman" w:hAnsi="Times New Roman" w:cs="Times New Roman"/>
        </w:rPr>
        <w:t>8</w:t>
      </w:r>
    </w:p>
    <w:p w14:paraId="05C34520" w14:textId="77777777" w:rsidR="00FA24C8" w:rsidRPr="00FB5558" w:rsidRDefault="00FA24C8" w:rsidP="001D73CB">
      <w:pPr>
        <w:spacing w:line="480" w:lineRule="auto"/>
        <w:jc w:val="both"/>
        <w:rPr>
          <w:rFonts w:ascii="Times New Roman" w:hAnsi="Times New Roman" w:cs="Times New Roman"/>
        </w:rPr>
      </w:pPr>
    </w:p>
    <w:p w14:paraId="5F6B7274" w14:textId="47865474" w:rsidR="00FA24C8"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w:t>
      </w:r>
      <w:r w:rsidR="00FA24C8" w:rsidRPr="00FB5558">
        <w:rPr>
          <w:rFonts w:ascii="Times New Roman" w:hAnsi="Times New Roman" w:cs="Times New Roman"/>
        </w:rPr>
        <w:t>I think it’s beautiful,’</w:t>
      </w:r>
      <w:r w:rsidR="00F922E7">
        <w:rPr>
          <w:rFonts w:ascii="Times New Roman" w:hAnsi="Times New Roman" w:cs="Times New Roman"/>
        </w:rPr>
        <w:t xml:space="preserve"> Ava</w:t>
      </w:r>
      <w:r w:rsidR="00FA24C8" w:rsidRPr="00FB5558">
        <w:rPr>
          <w:rFonts w:ascii="Times New Roman" w:hAnsi="Times New Roman" w:cs="Times New Roman"/>
        </w:rPr>
        <w:t xml:space="preserve"> repeats, smiling broadly.</w:t>
      </w:r>
    </w:p>
    <w:p w14:paraId="40DAA44F" w14:textId="77777777" w:rsidR="00FA24C8" w:rsidRPr="00FB5558" w:rsidRDefault="00FA24C8" w:rsidP="001D73CB">
      <w:pPr>
        <w:spacing w:line="480" w:lineRule="auto"/>
        <w:jc w:val="both"/>
        <w:rPr>
          <w:rFonts w:ascii="Times New Roman" w:hAnsi="Times New Roman" w:cs="Times New Roman"/>
        </w:rPr>
      </w:pPr>
    </w:p>
    <w:p w14:paraId="77116DA0" w14:textId="7A9C422F" w:rsidR="00503BC5" w:rsidRPr="00FB5558" w:rsidRDefault="00FA24C8" w:rsidP="001D73CB">
      <w:pPr>
        <w:spacing w:line="480" w:lineRule="auto"/>
        <w:jc w:val="both"/>
        <w:rPr>
          <w:rFonts w:ascii="Times New Roman" w:hAnsi="Times New Roman" w:cs="Times New Roman"/>
        </w:rPr>
      </w:pPr>
      <w:r w:rsidRPr="00FB5558">
        <w:rPr>
          <w:rFonts w:ascii="Times New Roman" w:hAnsi="Times New Roman" w:cs="Times New Roman"/>
        </w:rPr>
        <w:tab/>
      </w:r>
      <w:r w:rsidRPr="00FB5558">
        <w:rPr>
          <w:rFonts w:ascii="Times New Roman" w:hAnsi="Times New Roman" w:cs="Times New Roman"/>
        </w:rPr>
        <w:tab/>
      </w:r>
      <w:r w:rsidR="00925DD7" w:rsidRPr="00FB5558">
        <w:rPr>
          <w:rFonts w:ascii="Times New Roman" w:hAnsi="Times New Roman" w:cs="Times New Roman"/>
        </w:rPr>
        <w:tab/>
      </w:r>
      <w:r w:rsidR="00925DD7" w:rsidRPr="00FB5558">
        <w:rPr>
          <w:rFonts w:ascii="Times New Roman" w:hAnsi="Times New Roman" w:cs="Times New Roman"/>
        </w:rPr>
        <w:tab/>
      </w:r>
      <w:r w:rsidR="00503BC5" w:rsidRPr="00FB5558">
        <w:rPr>
          <w:rFonts w:ascii="Times New Roman" w:hAnsi="Times New Roman" w:cs="Times New Roman"/>
        </w:rPr>
        <w:t>in the smokeless air.</w:t>
      </w:r>
    </w:p>
    <w:p w14:paraId="72A77940" w14:textId="396BE0CF"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Never did sun more beautifully steep</w:t>
      </w:r>
    </w:p>
    <w:p w14:paraId="1DE37C45" w14:textId="7946BD1C"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8D572C">
        <w:rPr>
          <w:rFonts w:ascii="Times New Roman" w:hAnsi="Times New Roman" w:cs="Times New Roman"/>
        </w:rPr>
        <w:t>In his first splendo</w:t>
      </w:r>
      <w:r w:rsidR="00503BC5" w:rsidRPr="00FB5558">
        <w:rPr>
          <w:rFonts w:ascii="Times New Roman" w:hAnsi="Times New Roman" w:cs="Times New Roman"/>
        </w:rPr>
        <w:t>r, valley, rock, or hill;</w:t>
      </w:r>
    </w:p>
    <w:p w14:paraId="3B232BD3" w14:textId="6EFA1050"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8D572C">
        <w:rPr>
          <w:rFonts w:ascii="Times New Roman" w:hAnsi="Times New Roman" w:cs="Times New Roman"/>
        </w:rPr>
        <w:t>Nev</w:t>
      </w:r>
      <w:r w:rsidR="00503BC5" w:rsidRPr="00FB5558">
        <w:rPr>
          <w:rFonts w:ascii="Times New Roman" w:hAnsi="Times New Roman" w:cs="Times New Roman"/>
        </w:rPr>
        <w:t>er saw I, never felt, a calm so deep!</w:t>
      </w:r>
    </w:p>
    <w:p w14:paraId="6458A506" w14:textId="101ED888" w:rsidR="0033742B"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The river glideth at his own sweet will:</w:t>
      </w:r>
      <w:r w:rsidR="0033742B" w:rsidRPr="00FB5558">
        <w:rPr>
          <w:rFonts w:ascii="Times New Roman" w:hAnsi="Times New Roman" w:cs="Times New Roman"/>
        </w:rPr>
        <w:t xml:space="preserve"> </w:t>
      </w:r>
      <w:r w:rsidR="000D03E5" w:rsidRPr="00FB5558">
        <w:rPr>
          <w:rFonts w:ascii="Times New Roman" w:hAnsi="Times New Roman" w:cs="Times New Roman"/>
        </w:rPr>
        <w:tab/>
      </w:r>
      <w:r w:rsidR="000D03E5" w:rsidRPr="00FB5558">
        <w:rPr>
          <w:rFonts w:ascii="Times New Roman" w:hAnsi="Times New Roman" w:cs="Times New Roman"/>
        </w:rPr>
        <w:tab/>
      </w:r>
      <w:r w:rsidRPr="00FB5558">
        <w:rPr>
          <w:rFonts w:ascii="Times New Roman" w:hAnsi="Times New Roman" w:cs="Times New Roman"/>
        </w:rPr>
        <w:t>12</w:t>
      </w:r>
    </w:p>
    <w:p w14:paraId="528EE09D" w14:textId="77777777" w:rsidR="0033742B" w:rsidRPr="00FB5558" w:rsidRDefault="0033742B" w:rsidP="001D73CB">
      <w:pPr>
        <w:spacing w:line="480" w:lineRule="auto"/>
        <w:jc w:val="both"/>
        <w:rPr>
          <w:rFonts w:ascii="Times New Roman" w:hAnsi="Times New Roman" w:cs="Times New Roman"/>
        </w:rPr>
      </w:pPr>
    </w:p>
    <w:p w14:paraId="593B209E" w14:textId="752EF20A" w:rsidR="0033742B" w:rsidRPr="00FB5558" w:rsidRDefault="0033742B" w:rsidP="001D73CB">
      <w:pPr>
        <w:spacing w:line="480" w:lineRule="auto"/>
        <w:jc w:val="both"/>
        <w:rPr>
          <w:rFonts w:ascii="Times New Roman" w:hAnsi="Times New Roman" w:cs="Times New Roman"/>
        </w:rPr>
      </w:pPr>
      <w:r w:rsidRPr="00FB5558">
        <w:rPr>
          <w:rFonts w:ascii="Times New Roman" w:hAnsi="Times New Roman" w:cs="Times New Roman"/>
        </w:rPr>
        <w:t>‘Oh that’</w:t>
      </w:r>
      <w:r w:rsidR="004E2A7E" w:rsidRPr="00FB5558">
        <w:rPr>
          <w:rFonts w:ascii="Times New Roman" w:hAnsi="Times New Roman" w:cs="Times New Roman"/>
        </w:rPr>
        <w:t>s lovely</w:t>
      </w:r>
      <w:r w:rsidRPr="00FB5558">
        <w:rPr>
          <w:rFonts w:ascii="Times New Roman" w:hAnsi="Times New Roman" w:cs="Times New Roman"/>
        </w:rPr>
        <w:t>’</w:t>
      </w:r>
      <w:r w:rsidR="00F922E7">
        <w:rPr>
          <w:rFonts w:ascii="Times New Roman" w:hAnsi="Times New Roman" w:cs="Times New Roman"/>
        </w:rPr>
        <w:t xml:space="preserve"> Ava</w:t>
      </w:r>
      <w:r w:rsidR="004E2A7E" w:rsidRPr="00FB5558">
        <w:rPr>
          <w:rFonts w:ascii="Times New Roman" w:hAnsi="Times New Roman" w:cs="Times New Roman"/>
        </w:rPr>
        <w:t xml:space="preserve"> interjects, again.</w:t>
      </w:r>
    </w:p>
    <w:p w14:paraId="0AD857F6" w14:textId="01E6D6B7"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Dear God! the very houses seem asleep;</w:t>
      </w:r>
    </w:p>
    <w:p w14:paraId="6B474382" w14:textId="557E4273" w:rsidR="00503BC5" w:rsidRPr="00FB5558" w:rsidRDefault="00925DD7" w:rsidP="001D73CB">
      <w:pPr>
        <w:spacing w:line="480" w:lineRule="auto"/>
        <w:jc w:val="both"/>
        <w:rPr>
          <w:rFonts w:ascii="Times New Roman" w:hAnsi="Times New Roman" w:cs="Times New Roman"/>
        </w:rPr>
      </w:pPr>
      <w:r w:rsidRPr="00FB5558">
        <w:rPr>
          <w:rFonts w:ascii="Times New Roman" w:hAnsi="Times New Roman" w:cs="Times New Roman"/>
        </w:rPr>
        <w:tab/>
      </w:r>
      <w:r w:rsidR="00503BC5" w:rsidRPr="00FB5558">
        <w:rPr>
          <w:rFonts w:ascii="Times New Roman" w:hAnsi="Times New Roman" w:cs="Times New Roman"/>
        </w:rPr>
        <w:t>And all that mighty heart is lying still!</w:t>
      </w:r>
      <w:r w:rsidR="00977386" w:rsidRPr="00977386">
        <w:rPr>
          <w:rFonts w:ascii="Times New Roman" w:hAnsi="Times New Roman" w:cs="Times New Roman"/>
          <w:vertAlign w:val="superscript"/>
        </w:rPr>
        <w:t>1</w:t>
      </w:r>
    </w:p>
    <w:p w14:paraId="4DA615A4" w14:textId="4C4D2575" w:rsidR="001A739B" w:rsidRPr="00FB5558" w:rsidRDefault="004E2A7E" w:rsidP="001D73CB">
      <w:pPr>
        <w:spacing w:line="480" w:lineRule="auto"/>
        <w:jc w:val="both"/>
        <w:rPr>
          <w:rFonts w:ascii="Times New Roman" w:hAnsi="Times New Roman" w:cs="Times New Roman"/>
        </w:rPr>
      </w:pPr>
      <w:r w:rsidRPr="00FB5558">
        <w:rPr>
          <w:rFonts w:ascii="Times New Roman" w:hAnsi="Times New Roman" w:cs="Times New Roman"/>
        </w:rPr>
        <w:t xml:space="preserve">‘Very </w:t>
      </w:r>
      <w:r w:rsidR="001A739B" w:rsidRPr="00FB5558">
        <w:rPr>
          <w:rFonts w:ascii="Times New Roman" w:hAnsi="Times New Roman" w:cs="Times New Roman"/>
        </w:rPr>
        <w:t>beautiful,</w:t>
      </w:r>
      <w:r w:rsidRPr="00FB5558">
        <w:rPr>
          <w:rFonts w:ascii="Times New Roman" w:hAnsi="Times New Roman" w:cs="Times New Roman"/>
        </w:rPr>
        <w:t>’</w:t>
      </w:r>
      <w:r w:rsidR="001A739B" w:rsidRPr="00FB5558">
        <w:rPr>
          <w:rFonts w:ascii="Times New Roman" w:hAnsi="Times New Roman" w:cs="Times New Roman"/>
        </w:rPr>
        <w:t xml:space="preserve"> she says.</w:t>
      </w:r>
      <w:r w:rsidRPr="00FB5558">
        <w:rPr>
          <w:rFonts w:ascii="Times New Roman" w:hAnsi="Times New Roman" w:cs="Times New Roman"/>
        </w:rPr>
        <w:t xml:space="preserve"> T</w:t>
      </w:r>
      <w:r w:rsidR="001A739B" w:rsidRPr="00FB5558">
        <w:rPr>
          <w:rFonts w:ascii="Times New Roman" w:hAnsi="Times New Roman" w:cs="Times New Roman"/>
        </w:rPr>
        <w:t>he group applaud</w:t>
      </w:r>
      <w:r w:rsidRPr="00FB5558">
        <w:rPr>
          <w:rFonts w:ascii="Times New Roman" w:hAnsi="Times New Roman" w:cs="Times New Roman"/>
        </w:rPr>
        <w:t>. ‘</w:t>
      </w:r>
      <w:r w:rsidR="001A739B" w:rsidRPr="00FB5558">
        <w:rPr>
          <w:rFonts w:ascii="Times New Roman" w:hAnsi="Times New Roman" w:cs="Times New Roman"/>
        </w:rPr>
        <w:t>Every time you read it, it becomes more beautiful</w:t>
      </w:r>
      <w:r w:rsidRPr="00FB5558">
        <w:rPr>
          <w:rFonts w:ascii="Times New Roman" w:hAnsi="Times New Roman" w:cs="Times New Roman"/>
        </w:rPr>
        <w:t>.</w:t>
      </w:r>
      <w:r w:rsidR="00814C61" w:rsidRPr="00FB5558">
        <w:rPr>
          <w:rFonts w:ascii="Times New Roman" w:hAnsi="Times New Roman" w:cs="Times New Roman"/>
        </w:rPr>
        <w:t xml:space="preserve"> Lovely poem.</w:t>
      </w:r>
      <w:r w:rsidRPr="00FB5558">
        <w:rPr>
          <w:rFonts w:ascii="Times New Roman" w:hAnsi="Times New Roman" w:cs="Times New Roman"/>
        </w:rPr>
        <w:t xml:space="preserve">’ </w:t>
      </w:r>
      <w:r w:rsidR="00F922E7">
        <w:rPr>
          <w:rFonts w:ascii="Times New Roman" w:hAnsi="Times New Roman" w:cs="Times New Roman"/>
        </w:rPr>
        <w:t>Beatri</w:t>
      </w:r>
      <w:r w:rsidR="001A739B" w:rsidRPr="00FB5558">
        <w:rPr>
          <w:rFonts w:ascii="Times New Roman" w:hAnsi="Times New Roman" w:cs="Times New Roman"/>
        </w:rPr>
        <w:t>ce</w:t>
      </w:r>
      <w:r w:rsidRPr="00FB5558">
        <w:rPr>
          <w:rFonts w:ascii="Times New Roman" w:hAnsi="Times New Roman" w:cs="Times New Roman"/>
        </w:rPr>
        <w:t xml:space="preserve">, another member of group, </w:t>
      </w:r>
      <w:r w:rsidR="00B37817" w:rsidRPr="00FB5558">
        <w:rPr>
          <w:rFonts w:ascii="Times New Roman" w:hAnsi="Times New Roman" w:cs="Times New Roman"/>
        </w:rPr>
        <w:t>says, ‘</w:t>
      </w:r>
      <w:r w:rsidR="001A739B" w:rsidRPr="00FB5558">
        <w:rPr>
          <w:rFonts w:ascii="Times New Roman" w:hAnsi="Times New Roman" w:cs="Times New Roman"/>
        </w:rPr>
        <w:t>Sometimes you have something and you don’t know what you have got -  until after. Sometimes afterwards you realize it’s precious. And we have got it in our hands. A</w:t>
      </w:r>
      <w:r w:rsidR="00B37817" w:rsidRPr="00FB5558">
        <w:rPr>
          <w:rFonts w:ascii="Times New Roman" w:hAnsi="Times New Roman" w:cs="Times New Roman"/>
        </w:rPr>
        <w:t>nd we didn’t value it that much’.</w:t>
      </w:r>
      <w:r w:rsidR="001A739B" w:rsidRPr="00FB5558">
        <w:rPr>
          <w:rFonts w:ascii="Times New Roman" w:hAnsi="Times New Roman" w:cs="Times New Roman"/>
        </w:rPr>
        <w:t xml:space="preserve"> </w:t>
      </w:r>
      <w:r w:rsidR="00B37817" w:rsidRPr="00FB5558">
        <w:rPr>
          <w:rFonts w:ascii="Times New Roman" w:hAnsi="Times New Roman" w:cs="Times New Roman"/>
        </w:rPr>
        <w:t xml:space="preserve">‘Yes,’ says the group leader. </w:t>
      </w:r>
      <w:r w:rsidR="00925DD7" w:rsidRPr="00FB5558">
        <w:rPr>
          <w:rFonts w:ascii="Times New Roman" w:hAnsi="Times New Roman" w:cs="Times New Roman"/>
        </w:rPr>
        <w:t>‘As t</w:t>
      </w:r>
      <w:r w:rsidR="008A0D24" w:rsidRPr="00FB5558">
        <w:rPr>
          <w:rFonts w:ascii="Times New Roman" w:hAnsi="Times New Roman" w:cs="Times New Roman"/>
        </w:rPr>
        <w:t xml:space="preserve">he </w:t>
      </w:r>
      <w:r w:rsidR="00B37817" w:rsidRPr="00FB5558">
        <w:rPr>
          <w:rFonts w:ascii="Times New Roman" w:hAnsi="Times New Roman" w:cs="Times New Roman"/>
        </w:rPr>
        <w:t>poem s</w:t>
      </w:r>
      <w:r w:rsidR="001A739B" w:rsidRPr="00FB5558">
        <w:rPr>
          <w:rFonts w:ascii="Times New Roman" w:hAnsi="Times New Roman" w:cs="Times New Roman"/>
        </w:rPr>
        <w:t xml:space="preserve">ays </w:t>
      </w:r>
      <w:r w:rsidR="00925DD7" w:rsidRPr="00FB5558">
        <w:rPr>
          <w:rFonts w:ascii="Times New Roman" w:hAnsi="Times New Roman" w:cs="Times New Roman"/>
        </w:rPr>
        <w:t>“</w:t>
      </w:r>
      <w:r w:rsidR="001A739B" w:rsidRPr="00FB5558">
        <w:rPr>
          <w:rFonts w:ascii="Times New Roman" w:hAnsi="Times New Roman" w:cs="Times New Roman"/>
        </w:rPr>
        <w:t xml:space="preserve">people </w:t>
      </w:r>
      <w:r w:rsidR="00925DD7" w:rsidRPr="00FB5558">
        <w:rPr>
          <w:rFonts w:ascii="Times New Roman" w:hAnsi="Times New Roman" w:cs="Times New Roman"/>
        </w:rPr>
        <w:t xml:space="preserve">… </w:t>
      </w:r>
      <w:r w:rsidR="001A739B" w:rsidRPr="00FB5558">
        <w:rPr>
          <w:rFonts w:ascii="Times New Roman" w:hAnsi="Times New Roman" w:cs="Times New Roman"/>
        </w:rPr>
        <w:t>could pass by</w:t>
      </w:r>
      <w:r w:rsidR="00925DD7" w:rsidRPr="00FB5558">
        <w:rPr>
          <w:rFonts w:ascii="Times New Roman" w:hAnsi="Times New Roman" w:cs="Times New Roman"/>
        </w:rPr>
        <w:t>”’</w:t>
      </w:r>
      <w:r w:rsidR="001A739B" w:rsidRPr="00FB5558">
        <w:rPr>
          <w:rFonts w:ascii="Times New Roman" w:hAnsi="Times New Roman" w:cs="Times New Roman"/>
        </w:rPr>
        <w:t>.</w:t>
      </w:r>
      <w:r w:rsidR="004179E7" w:rsidRPr="004179E7">
        <w:rPr>
          <w:rFonts w:ascii="Times New Roman" w:hAnsi="Times New Roman" w:cs="Times New Roman"/>
          <w:vertAlign w:val="superscript"/>
        </w:rPr>
        <w:t>2</w:t>
      </w:r>
    </w:p>
    <w:p w14:paraId="779923EB" w14:textId="77777777" w:rsidR="001A739B" w:rsidRPr="00FB5558" w:rsidRDefault="001A739B" w:rsidP="001D73CB">
      <w:pPr>
        <w:spacing w:line="480" w:lineRule="auto"/>
        <w:jc w:val="both"/>
        <w:rPr>
          <w:rFonts w:ascii="Times New Roman" w:hAnsi="Times New Roman" w:cs="Times New Roman"/>
          <w:lang w:val="en-GB"/>
        </w:rPr>
      </w:pPr>
    </w:p>
    <w:p w14:paraId="763C12EC" w14:textId="4AE175F0" w:rsidR="00620AE0" w:rsidRPr="00FB5558" w:rsidRDefault="00820220" w:rsidP="001D73CB">
      <w:pPr>
        <w:spacing w:line="480" w:lineRule="auto"/>
        <w:jc w:val="both"/>
        <w:rPr>
          <w:rFonts w:ascii="Times New Roman" w:hAnsi="Times New Roman" w:cs="Times New Roman"/>
          <w:lang w:val="en-GB"/>
        </w:rPr>
      </w:pPr>
      <w:r w:rsidRPr="00FB5558">
        <w:rPr>
          <w:rFonts w:ascii="Times New Roman" w:hAnsi="Times New Roman" w:cs="Times New Roman"/>
          <w:lang w:val="en-GB"/>
        </w:rPr>
        <w:t>In a drug and alcohol rehabilitation centre, a weekly reading group composed of men aged 20 to 70, is reading Shakespeare’s sonnet 29.</w:t>
      </w:r>
    </w:p>
    <w:p w14:paraId="467667D5" w14:textId="61FB0DF0" w:rsidR="00820220" w:rsidRPr="00FB5558" w:rsidRDefault="00925DD7" w:rsidP="001D73CB">
      <w:pPr>
        <w:pStyle w:val="Displayedquotation"/>
        <w:spacing w:line="480" w:lineRule="auto"/>
        <w:jc w:val="both"/>
        <w:rPr>
          <w:sz w:val="24"/>
        </w:rPr>
      </w:pPr>
      <w:r w:rsidRPr="00FB5558">
        <w:rPr>
          <w:sz w:val="24"/>
        </w:rPr>
        <w:tab/>
      </w:r>
      <w:r w:rsidR="00820220" w:rsidRPr="00FB5558">
        <w:rPr>
          <w:sz w:val="24"/>
        </w:rPr>
        <w:t>When, in disgrace with Fortune and men’s eyes,</w:t>
      </w:r>
    </w:p>
    <w:p w14:paraId="477A2295" w14:textId="77777777" w:rsidR="00820220" w:rsidRPr="00FB5558" w:rsidRDefault="00820220" w:rsidP="001D73CB">
      <w:pPr>
        <w:pStyle w:val="Displayedquotation"/>
        <w:spacing w:line="480" w:lineRule="auto"/>
        <w:jc w:val="both"/>
        <w:rPr>
          <w:sz w:val="24"/>
        </w:rPr>
      </w:pPr>
      <w:r w:rsidRPr="00FB5558">
        <w:rPr>
          <w:sz w:val="24"/>
        </w:rPr>
        <w:t xml:space="preserve">      I all alone beweep my outcast state,</w:t>
      </w:r>
    </w:p>
    <w:p w14:paraId="338D7D8E" w14:textId="77777777" w:rsidR="00820220" w:rsidRPr="00FB5558" w:rsidRDefault="00820220" w:rsidP="001D73CB">
      <w:pPr>
        <w:pStyle w:val="Displayedquotation"/>
        <w:spacing w:line="480" w:lineRule="auto"/>
        <w:jc w:val="both"/>
        <w:rPr>
          <w:sz w:val="24"/>
        </w:rPr>
      </w:pPr>
      <w:r w:rsidRPr="00FB5558">
        <w:rPr>
          <w:sz w:val="24"/>
        </w:rPr>
        <w:t xml:space="preserve">      And trouble deaf heaven with my bootless cries,</w:t>
      </w:r>
    </w:p>
    <w:p w14:paraId="1D761A64" w14:textId="77777777" w:rsidR="003E26BD" w:rsidRDefault="00925DD7" w:rsidP="003E26BD">
      <w:pPr>
        <w:pStyle w:val="Displayedquotation"/>
        <w:spacing w:line="480" w:lineRule="auto"/>
        <w:jc w:val="both"/>
        <w:rPr>
          <w:sz w:val="24"/>
        </w:rPr>
      </w:pPr>
      <w:r w:rsidRPr="00FB5558">
        <w:rPr>
          <w:sz w:val="24"/>
        </w:rPr>
        <w:tab/>
      </w:r>
      <w:r w:rsidR="00820220" w:rsidRPr="00FB5558">
        <w:rPr>
          <w:sz w:val="24"/>
        </w:rPr>
        <w:t>And look upon myself and curse my fate –</w:t>
      </w:r>
      <w:r w:rsidR="003E26BD" w:rsidRPr="003E26BD">
        <w:rPr>
          <w:sz w:val="24"/>
          <w:vertAlign w:val="superscript"/>
        </w:rPr>
        <w:t>3</w:t>
      </w:r>
      <w:r w:rsidR="000D03E5" w:rsidRPr="00FB5558">
        <w:rPr>
          <w:sz w:val="24"/>
        </w:rPr>
        <w:tab/>
      </w:r>
      <w:r w:rsidR="000D03E5" w:rsidRPr="00FB5558">
        <w:rPr>
          <w:sz w:val="24"/>
        </w:rPr>
        <w:tab/>
      </w:r>
      <w:r w:rsidRPr="00FB5558">
        <w:rPr>
          <w:sz w:val="24"/>
        </w:rPr>
        <w:t>4</w:t>
      </w:r>
    </w:p>
    <w:p w14:paraId="47C657BC" w14:textId="56DF25C6" w:rsidR="00925DD7" w:rsidRPr="00571346" w:rsidRDefault="005E7847" w:rsidP="003E26BD">
      <w:pPr>
        <w:pStyle w:val="Displayedquotation"/>
        <w:spacing w:before="0" w:after="0" w:line="480" w:lineRule="auto"/>
        <w:ind w:left="0" w:right="0"/>
        <w:jc w:val="both"/>
        <w:rPr>
          <w:sz w:val="24"/>
        </w:rPr>
      </w:pPr>
      <w:r w:rsidRPr="00571346">
        <w:rPr>
          <w:sz w:val="24"/>
        </w:rPr>
        <w:t xml:space="preserve">The group leader re-reads, slowly, the first four lines. </w:t>
      </w:r>
      <w:r w:rsidR="00653E1B" w:rsidRPr="00571346">
        <w:rPr>
          <w:sz w:val="24"/>
        </w:rPr>
        <w:t xml:space="preserve"> </w:t>
      </w:r>
    </w:p>
    <w:p w14:paraId="40A79AD6" w14:textId="26667D8D" w:rsidR="00925DD7" w:rsidRPr="00FB5558" w:rsidRDefault="00571346" w:rsidP="001D73CB">
      <w:pPr>
        <w:spacing w:line="480" w:lineRule="auto"/>
        <w:jc w:val="both"/>
        <w:rPr>
          <w:rFonts w:ascii="Times New Roman" w:hAnsi="Times New Roman" w:cs="Times New Roman"/>
          <w:lang w:val="en-GB"/>
        </w:rPr>
      </w:pPr>
      <w:r>
        <w:rPr>
          <w:rFonts w:ascii="Times New Roman" w:hAnsi="Times New Roman" w:cs="Times New Roman"/>
          <w:lang w:val="en-GB"/>
        </w:rPr>
        <w:tab/>
      </w:r>
      <w:r w:rsidR="00653E1B" w:rsidRPr="00FB5558">
        <w:rPr>
          <w:rFonts w:ascii="Times New Roman" w:hAnsi="Times New Roman" w:cs="Times New Roman"/>
          <w:lang w:val="en-GB"/>
        </w:rPr>
        <w:t>Brian</w:t>
      </w:r>
      <w:r w:rsidR="003265D0" w:rsidRPr="00FB5558">
        <w:rPr>
          <w:rFonts w:ascii="Times New Roman" w:hAnsi="Times New Roman" w:cs="Times New Roman"/>
          <w:lang w:val="en-GB"/>
        </w:rPr>
        <w:t xml:space="preserve">: </w:t>
      </w:r>
      <w:r w:rsidR="00925DD7" w:rsidRPr="00FB5558">
        <w:rPr>
          <w:rFonts w:ascii="Times New Roman" w:hAnsi="Times New Roman" w:cs="Times New Roman"/>
          <w:lang w:val="en-GB"/>
        </w:rPr>
        <w:t>‘In disgrace with fortune.’</w:t>
      </w:r>
      <w:r w:rsidR="00AC0356" w:rsidRPr="00FB5558">
        <w:rPr>
          <w:rFonts w:ascii="Times New Roman" w:hAnsi="Times New Roman" w:cs="Times New Roman"/>
          <w:lang w:val="en-GB"/>
        </w:rPr>
        <w:t xml:space="preserve"> His life could have collapsed</w:t>
      </w:r>
      <w:r w:rsidR="00194FA5" w:rsidRPr="00FB5558">
        <w:rPr>
          <w:rFonts w:ascii="Times New Roman" w:hAnsi="Times New Roman" w:cs="Times New Roman"/>
          <w:lang w:val="en-GB"/>
        </w:rPr>
        <w:t xml:space="preserve"> for some reason or other</w:t>
      </w:r>
      <w:r w:rsidR="00AC0356" w:rsidRPr="00FB5558">
        <w:rPr>
          <w:rFonts w:ascii="Times New Roman" w:hAnsi="Times New Roman" w:cs="Times New Roman"/>
          <w:lang w:val="en-GB"/>
        </w:rPr>
        <w:t>.</w:t>
      </w:r>
      <w:r w:rsidR="00925DD7" w:rsidRPr="00FB5558">
        <w:rPr>
          <w:rFonts w:ascii="Times New Roman" w:hAnsi="Times New Roman" w:cs="Times New Roman"/>
          <w:lang w:val="en-GB"/>
        </w:rPr>
        <w:t xml:space="preserve"> </w:t>
      </w:r>
      <w:r>
        <w:rPr>
          <w:rFonts w:ascii="Times New Roman" w:hAnsi="Times New Roman" w:cs="Times New Roman"/>
          <w:lang w:val="en-GB"/>
        </w:rPr>
        <w:tab/>
      </w:r>
      <w:r w:rsidR="00925DD7" w:rsidRPr="00FB5558">
        <w:rPr>
          <w:rFonts w:ascii="Times New Roman" w:hAnsi="Times New Roman" w:cs="Times New Roman"/>
          <w:lang w:val="en-GB"/>
        </w:rPr>
        <w:t>‘In men’s eyes … all alone’ - h</w:t>
      </w:r>
      <w:r w:rsidR="00416B1C" w:rsidRPr="00FB5558">
        <w:rPr>
          <w:rFonts w:ascii="Times New Roman" w:hAnsi="Times New Roman" w:cs="Times New Roman"/>
          <w:lang w:val="en-GB"/>
        </w:rPr>
        <w:t>e’</w:t>
      </w:r>
      <w:r w:rsidR="00925DD7" w:rsidRPr="00FB5558">
        <w:rPr>
          <w:rFonts w:ascii="Times New Roman" w:hAnsi="Times New Roman" w:cs="Times New Roman"/>
          <w:lang w:val="en-GB"/>
        </w:rPr>
        <w:t>s isolated, thinking o</w:t>
      </w:r>
      <w:r w:rsidR="00466AD4" w:rsidRPr="00FB5558">
        <w:rPr>
          <w:rFonts w:ascii="Times New Roman" w:hAnsi="Times New Roman" w:cs="Times New Roman"/>
          <w:lang w:val="en-GB"/>
        </w:rPr>
        <w:t>f what he’s been through.</w:t>
      </w:r>
      <w:r w:rsidR="007F3295" w:rsidRPr="00FB5558">
        <w:rPr>
          <w:rFonts w:ascii="Times New Roman" w:hAnsi="Times New Roman" w:cs="Times New Roman"/>
          <w:lang w:val="en-GB"/>
        </w:rPr>
        <w:t xml:space="preserve"> My </w:t>
      </w:r>
      <w:r>
        <w:rPr>
          <w:rFonts w:ascii="Times New Roman" w:hAnsi="Times New Roman" w:cs="Times New Roman"/>
          <w:lang w:val="en-GB"/>
        </w:rPr>
        <w:tab/>
      </w:r>
      <w:r w:rsidR="007F3295" w:rsidRPr="00FB5558">
        <w:rPr>
          <w:rFonts w:ascii="Times New Roman" w:hAnsi="Times New Roman" w:cs="Times New Roman"/>
          <w:lang w:val="en-GB"/>
        </w:rPr>
        <w:t xml:space="preserve">outcast state – the </w:t>
      </w:r>
      <w:r w:rsidR="003265D0" w:rsidRPr="00FB5558">
        <w:rPr>
          <w:rFonts w:ascii="Times New Roman" w:hAnsi="Times New Roman" w:cs="Times New Roman"/>
          <w:lang w:val="en-GB"/>
        </w:rPr>
        <w:t>s</w:t>
      </w:r>
      <w:r w:rsidR="007F3295" w:rsidRPr="00FB5558">
        <w:rPr>
          <w:rFonts w:ascii="Times New Roman" w:hAnsi="Times New Roman" w:cs="Times New Roman"/>
          <w:lang w:val="en-GB"/>
        </w:rPr>
        <w:t>tate that he’s in that he doesn’t wanna be.</w:t>
      </w:r>
      <w:r w:rsidR="001F5F94" w:rsidRPr="00FB5558">
        <w:rPr>
          <w:rFonts w:ascii="Times New Roman" w:hAnsi="Times New Roman" w:cs="Times New Roman"/>
          <w:lang w:val="en-GB"/>
        </w:rPr>
        <w:t xml:space="preserve"> This man’s in pain.</w:t>
      </w:r>
    </w:p>
    <w:p w14:paraId="06FB6DE8" w14:textId="70E8B940" w:rsidR="00925DD7" w:rsidRPr="003E26BD" w:rsidRDefault="00571346" w:rsidP="001D73CB">
      <w:pPr>
        <w:spacing w:line="480" w:lineRule="auto"/>
        <w:jc w:val="both"/>
        <w:rPr>
          <w:rFonts w:ascii="Times New Roman" w:hAnsi="Times New Roman" w:cs="Times New Roman"/>
          <w:strike/>
          <w:lang w:val="en-GB"/>
        </w:rPr>
      </w:pPr>
      <w:r>
        <w:rPr>
          <w:rFonts w:ascii="Times New Roman" w:hAnsi="Times New Roman" w:cs="Times New Roman"/>
          <w:lang w:val="en-GB"/>
        </w:rPr>
        <w:tab/>
      </w:r>
      <w:r w:rsidR="00AC0356" w:rsidRPr="00FB5558">
        <w:rPr>
          <w:rFonts w:ascii="Times New Roman" w:hAnsi="Times New Roman" w:cs="Times New Roman"/>
          <w:lang w:val="en-GB"/>
        </w:rPr>
        <w:t xml:space="preserve"> </w:t>
      </w:r>
      <w:r w:rsidR="003265D0" w:rsidRPr="00FB5558">
        <w:rPr>
          <w:rFonts w:ascii="Times New Roman" w:hAnsi="Times New Roman" w:cs="Times New Roman"/>
          <w:lang w:val="en-GB"/>
        </w:rPr>
        <w:t xml:space="preserve">Stuart: </w:t>
      </w:r>
      <w:r w:rsidR="00EF69E5" w:rsidRPr="00FB5558">
        <w:rPr>
          <w:rFonts w:ascii="Times New Roman" w:hAnsi="Times New Roman" w:cs="Times New Roman"/>
          <w:lang w:val="en-GB"/>
        </w:rPr>
        <w:t>The lan</w:t>
      </w:r>
      <w:r w:rsidR="00925DD7" w:rsidRPr="00FB5558">
        <w:rPr>
          <w:rFonts w:ascii="Times New Roman" w:hAnsi="Times New Roman" w:cs="Times New Roman"/>
          <w:lang w:val="en-GB"/>
        </w:rPr>
        <w:t>guage is quite strong isn’t it.</w:t>
      </w:r>
      <w:r w:rsidR="00EF69E5" w:rsidRPr="00FB5558">
        <w:rPr>
          <w:rFonts w:ascii="Times New Roman" w:hAnsi="Times New Roman" w:cs="Times New Roman"/>
          <w:lang w:val="en-GB"/>
        </w:rPr>
        <w:t xml:space="preserve"> </w:t>
      </w:r>
      <w:r w:rsidR="00266A0E" w:rsidRPr="00FB5558">
        <w:rPr>
          <w:rFonts w:ascii="Times New Roman" w:hAnsi="Times New Roman" w:cs="Times New Roman"/>
          <w:lang w:val="en-GB"/>
        </w:rPr>
        <w:t xml:space="preserve">In disgrace. </w:t>
      </w:r>
      <w:r w:rsidR="00EF69E5" w:rsidRPr="00FB5558">
        <w:rPr>
          <w:rFonts w:ascii="Times New Roman" w:hAnsi="Times New Roman" w:cs="Times New Roman"/>
          <w:lang w:val="en-GB"/>
        </w:rPr>
        <w:t xml:space="preserve">It’s not just in men’s eyes, </w:t>
      </w:r>
      <w:r>
        <w:rPr>
          <w:rFonts w:ascii="Times New Roman" w:hAnsi="Times New Roman" w:cs="Times New Roman"/>
          <w:lang w:val="en-GB"/>
        </w:rPr>
        <w:tab/>
      </w:r>
      <w:r w:rsidR="00EF69E5" w:rsidRPr="00FB5558">
        <w:rPr>
          <w:rFonts w:ascii="Times New Roman" w:hAnsi="Times New Roman" w:cs="Times New Roman"/>
          <w:lang w:val="en-GB"/>
        </w:rPr>
        <w:t>but with Fortune.</w:t>
      </w:r>
      <w:r w:rsidR="00925DD7" w:rsidRPr="00FB5558">
        <w:rPr>
          <w:rFonts w:ascii="Times New Roman" w:hAnsi="Times New Roman" w:cs="Times New Roman"/>
          <w:lang w:val="en-GB"/>
        </w:rPr>
        <w:t xml:space="preserve"> </w:t>
      </w:r>
      <w:r w:rsidR="00F922E7">
        <w:rPr>
          <w:rFonts w:ascii="Times New Roman" w:hAnsi="Times New Roman" w:cs="Times New Roman"/>
          <w:strike/>
          <w:lang w:val="en-GB"/>
        </w:rPr>
        <w:t xml:space="preserve"> </w:t>
      </w:r>
    </w:p>
    <w:p w14:paraId="12674FA8" w14:textId="6BF162C1" w:rsidR="00266A0E" w:rsidRPr="00FB5558" w:rsidRDefault="00571346" w:rsidP="003E26BD">
      <w:pPr>
        <w:spacing w:line="480" w:lineRule="auto"/>
        <w:jc w:val="both"/>
        <w:rPr>
          <w:rFonts w:ascii="Times New Roman" w:hAnsi="Times New Roman" w:cs="Times New Roman"/>
          <w:lang w:val="en-GB"/>
        </w:rPr>
      </w:pPr>
      <w:r>
        <w:rPr>
          <w:rFonts w:ascii="Times New Roman" w:hAnsi="Times New Roman" w:cs="Times New Roman"/>
          <w:lang w:val="en-GB"/>
        </w:rPr>
        <w:tab/>
      </w:r>
      <w:r w:rsidR="00925DD7" w:rsidRPr="00FB5558">
        <w:rPr>
          <w:rFonts w:ascii="Times New Roman" w:hAnsi="Times New Roman" w:cs="Times New Roman"/>
          <w:lang w:val="en-GB"/>
        </w:rPr>
        <w:t xml:space="preserve"> Les: </w:t>
      </w:r>
      <w:r w:rsidR="00FD1DDB" w:rsidRPr="00FB5558">
        <w:rPr>
          <w:rFonts w:ascii="Times New Roman" w:hAnsi="Times New Roman" w:cs="Times New Roman"/>
          <w:lang w:val="en-GB"/>
        </w:rPr>
        <w:t>‘Trouble deaf heaven</w:t>
      </w:r>
      <w:r w:rsidR="00266A0E" w:rsidRPr="00FB5558">
        <w:rPr>
          <w:rFonts w:ascii="Times New Roman" w:hAnsi="Times New Roman" w:cs="Times New Roman"/>
          <w:lang w:val="en-GB"/>
        </w:rPr>
        <w:t>’.</w:t>
      </w:r>
      <w:r w:rsidR="00EF3A23" w:rsidRPr="00FB5558">
        <w:rPr>
          <w:rFonts w:ascii="Times New Roman" w:hAnsi="Times New Roman" w:cs="Times New Roman"/>
          <w:lang w:val="en-GB"/>
        </w:rPr>
        <w:t xml:space="preserve"> It’s not </w:t>
      </w:r>
      <w:r w:rsidR="005B0AB1" w:rsidRPr="00FB5558">
        <w:rPr>
          <w:rFonts w:ascii="Times New Roman" w:hAnsi="Times New Roman" w:cs="Times New Roman"/>
          <w:lang w:val="en-GB"/>
        </w:rPr>
        <w:t>‘</w:t>
      </w:r>
      <w:r w:rsidR="00EF3A23" w:rsidRPr="00FB5558">
        <w:rPr>
          <w:rFonts w:ascii="Times New Roman" w:hAnsi="Times New Roman" w:cs="Times New Roman"/>
          <w:lang w:val="en-GB"/>
        </w:rPr>
        <w:t>I talk to hea</w:t>
      </w:r>
      <w:r w:rsidR="00F05EE8" w:rsidRPr="00FB5558">
        <w:rPr>
          <w:rFonts w:ascii="Times New Roman" w:hAnsi="Times New Roman" w:cs="Times New Roman"/>
          <w:lang w:val="en-GB"/>
        </w:rPr>
        <w:t>ven, I reach out to heaven</w:t>
      </w:r>
      <w:r w:rsidR="005B0AB1" w:rsidRPr="00FB5558">
        <w:rPr>
          <w:rFonts w:ascii="Times New Roman" w:hAnsi="Times New Roman" w:cs="Times New Roman"/>
          <w:lang w:val="en-GB"/>
        </w:rPr>
        <w:t>’</w:t>
      </w:r>
      <w:r w:rsidR="00F05EE8" w:rsidRPr="00FB5558">
        <w:rPr>
          <w:rFonts w:ascii="Times New Roman" w:hAnsi="Times New Roman" w:cs="Times New Roman"/>
          <w:lang w:val="en-GB"/>
        </w:rPr>
        <w:t xml:space="preserve">; he </w:t>
      </w:r>
      <w:r>
        <w:rPr>
          <w:rFonts w:ascii="Times New Roman" w:hAnsi="Times New Roman" w:cs="Times New Roman"/>
          <w:lang w:val="en-GB"/>
        </w:rPr>
        <w:tab/>
      </w:r>
      <w:r w:rsidR="00F05EE8" w:rsidRPr="00FB5558">
        <w:rPr>
          <w:rFonts w:ascii="Times New Roman" w:hAnsi="Times New Roman" w:cs="Times New Roman"/>
          <w:lang w:val="en-GB"/>
        </w:rPr>
        <w:t xml:space="preserve">knows he’s a </w:t>
      </w:r>
      <w:r w:rsidR="00EF3A23" w:rsidRPr="00FB5558">
        <w:rPr>
          <w:rFonts w:ascii="Times New Roman" w:hAnsi="Times New Roman" w:cs="Times New Roman"/>
          <w:lang w:val="en-GB"/>
        </w:rPr>
        <w:t>‘trouble’</w:t>
      </w:r>
      <w:r w:rsidR="00AB7266" w:rsidRPr="00FB5558">
        <w:rPr>
          <w:rFonts w:ascii="Times New Roman" w:hAnsi="Times New Roman" w:cs="Times New Roman"/>
          <w:lang w:val="en-GB"/>
        </w:rPr>
        <w:t>, feels he’s troubling heaven even though he’s crying</w:t>
      </w:r>
      <w:r w:rsidR="00FD1DDB" w:rsidRPr="00FB5558">
        <w:rPr>
          <w:rFonts w:ascii="Times New Roman" w:hAnsi="Times New Roman" w:cs="Times New Roman"/>
          <w:lang w:val="en-GB"/>
        </w:rPr>
        <w:t xml:space="preserve">. He knows </w:t>
      </w:r>
      <w:r>
        <w:rPr>
          <w:rFonts w:ascii="Times New Roman" w:hAnsi="Times New Roman" w:cs="Times New Roman"/>
          <w:lang w:val="en-GB"/>
        </w:rPr>
        <w:tab/>
      </w:r>
      <w:r w:rsidR="00FD1DDB" w:rsidRPr="00FB5558">
        <w:rPr>
          <w:rFonts w:ascii="Times New Roman" w:hAnsi="Times New Roman" w:cs="Times New Roman"/>
          <w:lang w:val="en-GB"/>
        </w:rPr>
        <w:t>himself it’s pointless.</w:t>
      </w:r>
      <w:r w:rsidR="008E3E10" w:rsidRPr="00FB5558">
        <w:rPr>
          <w:rFonts w:ascii="Times New Roman" w:hAnsi="Times New Roman" w:cs="Times New Roman"/>
          <w:lang w:val="en-GB"/>
        </w:rPr>
        <w:t xml:space="preserve"> Heaven’s not answering – not even listening.’</w:t>
      </w:r>
      <w:r w:rsidR="006069BB" w:rsidRPr="00FB5558">
        <w:rPr>
          <w:rFonts w:ascii="Times New Roman" w:hAnsi="Times New Roman" w:cs="Times New Roman"/>
          <w:lang w:val="en-GB"/>
        </w:rPr>
        <w:t xml:space="preserve"> </w:t>
      </w:r>
    </w:p>
    <w:p w14:paraId="0F9281BB" w14:textId="5318DCB8" w:rsidR="00FC4C15" w:rsidRPr="00FB5558" w:rsidRDefault="00571346" w:rsidP="001D73CB">
      <w:pPr>
        <w:spacing w:line="480" w:lineRule="auto"/>
        <w:jc w:val="both"/>
        <w:rPr>
          <w:rFonts w:ascii="Times New Roman" w:hAnsi="Times New Roman" w:cs="Times New Roman"/>
          <w:lang w:val="en-GB"/>
        </w:rPr>
      </w:pPr>
      <w:r>
        <w:rPr>
          <w:rFonts w:ascii="Times New Roman" w:hAnsi="Times New Roman" w:cs="Times New Roman"/>
          <w:lang w:val="en-GB"/>
        </w:rPr>
        <w:lastRenderedPageBreak/>
        <w:tab/>
      </w:r>
      <w:r w:rsidR="006069BB" w:rsidRPr="00FB5558">
        <w:rPr>
          <w:rFonts w:ascii="Times New Roman" w:hAnsi="Times New Roman" w:cs="Times New Roman"/>
          <w:lang w:val="en-GB"/>
        </w:rPr>
        <w:t xml:space="preserve">Brian: </w:t>
      </w:r>
      <w:r w:rsidR="00266A0E" w:rsidRPr="00FB5558">
        <w:rPr>
          <w:rFonts w:ascii="Times New Roman" w:hAnsi="Times New Roman" w:cs="Times New Roman"/>
          <w:lang w:val="en-GB"/>
        </w:rPr>
        <w:t xml:space="preserve">‘It’s like he doesn’t feel </w:t>
      </w:r>
      <w:r w:rsidR="006069BB" w:rsidRPr="00FB5558">
        <w:rPr>
          <w:rFonts w:ascii="Times New Roman" w:hAnsi="Times New Roman" w:cs="Times New Roman"/>
          <w:lang w:val="en-GB"/>
        </w:rPr>
        <w:t>he’s worth troubling heaven.’</w:t>
      </w:r>
      <w:r w:rsidR="008B0D45" w:rsidRPr="008B0D45">
        <w:rPr>
          <w:rFonts w:ascii="Times New Roman" w:hAnsi="Times New Roman" w:cs="Times New Roman"/>
          <w:vertAlign w:val="superscript"/>
          <w:lang w:val="en-GB"/>
        </w:rPr>
        <w:t>4</w:t>
      </w:r>
      <w:r w:rsidR="00E42B9F" w:rsidRPr="00FB5558">
        <w:rPr>
          <w:rFonts w:ascii="Times New Roman" w:hAnsi="Times New Roman" w:cs="Times New Roman"/>
          <w:lang w:val="en-GB"/>
        </w:rPr>
        <w:t xml:space="preserve">  </w:t>
      </w:r>
    </w:p>
    <w:p w14:paraId="3A3F97C9" w14:textId="5B28DB7B" w:rsidR="00DF6180" w:rsidRPr="00FB5558" w:rsidRDefault="00E335D2" w:rsidP="001D73CB">
      <w:pPr>
        <w:pStyle w:val="Newparagraph"/>
        <w:jc w:val="both"/>
      </w:pPr>
      <w:r w:rsidRPr="00FB5558">
        <w:t>These instances of the sonnet’s being read outside of English Literature classes and university tutorial rooms</w:t>
      </w:r>
      <w:r w:rsidR="00FB1555" w:rsidRPr="00FB5558">
        <w:t xml:space="preserve">, with people who are typically not literature students, but most </w:t>
      </w:r>
      <w:r w:rsidR="00191E18" w:rsidRPr="00FB5558">
        <w:t xml:space="preserve">often non-readers – </w:t>
      </w:r>
      <w:r w:rsidR="00FB1555" w:rsidRPr="00FB5558">
        <w:t>beginn</w:t>
      </w:r>
      <w:r w:rsidR="00191E18" w:rsidRPr="00FB5558">
        <w:t xml:space="preserve">ers - </w:t>
      </w:r>
      <w:r w:rsidRPr="00FB5558">
        <w:t>is the work of UK national charity</w:t>
      </w:r>
      <w:r w:rsidR="00FB1555" w:rsidRPr="00FB5558">
        <w:t>,</w:t>
      </w:r>
      <w:r w:rsidRPr="00FB5558">
        <w:t xml:space="preserve"> The Reader.</w:t>
      </w:r>
      <w:r w:rsidR="008B0D45" w:rsidRPr="008B0D45">
        <w:rPr>
          <w:vertAlign w:val="superscript"/>
        </w:rPr>
        <w:t>5</w:t>
      </w:r>
      <w:r w:rsidR="00FB1555" w:rsidRPr="00FB5558">
        <w:t xml:space="preserve"> There are approximately 400 groups currently, many of them delivered in health or mental health contexts </w:t>
      </w:r>
      <w:r w:rsidR="00671A3F" w:rsidRPr="00FB5558">
        <w:t>– hospitals, GP surgeries, clinics.</w:t>
      </w:r>
      <w:r w:rsidR="00DF6180" w:rsidRPr="00FB5558">
        <w:t xml:space="preserve"> One of the tasks of the research centre where I am based (Centre for Research into Literature, Reading and Society, or CRILS, University of Liverpool) is to demonstrate, through collaboration with colleagues in Psychology and Medicine, the value of literary reading within mental health service</w:t>
      </w:r>
      <w:r w:rsidR="00C71A7C">
        <w:t>s</w:t>
      </w:r>
      <w:r w:rsidR="00916781">
        <w:t xml:space="preserve"> to (often initially) sceptical</w:t>
      </w:r>
      <w:r w:rsidR="00DF6180" w:rsidRPr="00FB5558">
        <w:t xml:space="preserve"> mental health </w:t>
      </w:r>
      <w:r w:rsidR="00C71A7C">
        <w:t xml:space="preserve">care </w:t>
      </w:r>
      <w:r w:rsidR="00DF6180" w:rsidRPr="00FB5558">
        <w:t>providers</w:t>
      </w:r>
      <w:r w:rsidR="00F52DB5">
        <w:t>.</w:t>
      </w:r>
      <w:r w:rsidR="001F075E">
        <w:rPr>
          <w:vertAlign w:val="superscript"/>
        </w:rPr>
        <w:t>6</w:t>
      </w:r>
      <w:r w:rsidR="00F976A8" w:rsidRPr="00FB5558">
        <w:t xml:space="preserve"> The excerpts above are from transcribed video-recordings of reading groups which we have analysed and used as the basis of interviews with participant</w:t>
      </w:r>
      <w:r w:rsidR="00F52DB5">
        <w:t>s about their experiences.</w:t>
      </w:r>
      <w:r w:rsidR="001F075E">
        <w:rPr>
          <w:vertAlign w:val="superscript"/>
        </w:rPr>
        <w:t>7</w:t>
      </w:r>
    </w:p>
    <w:p w14:paraId="055217D5" w14:textId="282457FC" w:rsidR="00F976A8" w:rsidRPr="00FB5558" w:rsidRDefault="00671A3F" w:rsidP="001D73CB">
      <w:pPr>
        <w:pStyle w:val="Newparagraph"/>
        <w:jc w:val="both"/>
      </w:pPr>
      <w:r w:rsidRPr="00FB5558">
        <w:t xml:space="preserve"> </w:t>
      </w:r>
      <w:r w:rsidR="00DF6180" w:rsidRPr="00FB5558">
        <w:t>But</w:t>
      </w:r>
      <w:r w:rsidR="00F976A8" w:rsidRPr="00FB5558">
        <w:t xml:space="preserve"> it should not perhaps be</w:t>
      </w:r>
      <w:r w:rsidR="001E700F" w:rsidRPr="00FB5558">
        <w:t xml:space="preserve"> surprising that the sonnet as a form work</w:t>
      </w:r>
      <w:r w:rsidR="00F976A8" w:rsidRPr="00FB5558">
        <w:t>s</w:t>
      </w:r>
      <w:r w:rsidR="001E700F" w:rsidRPr="00FB5558">
        <w:t xml:space="preserve"> so well with</w:t>
      </w:r>
      <w:r w:rsidR="00F976A8" w:rsidRPr="00FB5558">
        <w:t>in mental health</w:t>
      </w:r>
      <w:r w:rsidR="001E700F" w:rsidRPr="00FB5558">
        <w:t xml:space="preserve"> settings. For the form</w:t>
      </w:r>
      <w:r w:rsidR="00E37D66" w:rsidRPr="00FB5558">
        <w:t xml:space="preserve"> originated</w:t>
      </w:r>
      <w:r w:rsidR="001E700F" w:rsidRPr="00FB5558">
        <w:t xml:space="preserve"> within the </w:t>
      </w:r>
      <w:r w:rsidR="00E37D66" w:rsidRPr="00FB5558">
        <w:t>English literary tradition p</w:t>
      </w:r>
      <w:r w:rsidR="001E700F" w:rsidRPr="00FB5558">
        <w:t xml:space="preserve">recisely </w:t>
      </w:r>
      <w:r w:rsidR="00E37D66" w:rsidRPr="00FB5558">
        <w:t xml:space="preserve">as </w:t>
      </w:r>
      <w:r w:rsidR="002419C1" w:rsidRPr="00FB5558">
        <w:t xml:space="preserve">a </w:t>
      </w:r>
      <w:r w:rsidR="00BC7539" w:rsidRPr="00FB5558">
        <w:t xml:space="preserve">‘stay’ amid human trouble. </w:t>
      </w:r>
      <w:r w:rsidR="00492CB8" w:rsidRPr="00FB5558">
        <w:t xml:space="preserve">Samuel Daniel in his </w:t>
      </w:r>
      <w:r w:rsidR="00492CB8" w:rsidRPr="00FB5558">
        <w:rPr>
          <w:i/>
        </w:rPr>
        <w:t xml:space="preserve">Defence of Rhyme </w:t>
      </w:r>
      <w:r w:rsidR="00990FEA">
        <w:t>(1603</w:t>
      </w:r>
      <w:r w:rsidR="001A24D2" w:rsidRPr="00FB5558">
        <w:t xml:space="preserve">) </w:t>
      </w:r>
      <w:r w:rsidR="00492CB8" w:rsidRPr="00FB5558">
        <w:t xml:space="preserve">writes of rhymed verse as </w:t>
      </w:r>
      <w:r w:rsidR="00F976A8" w:rsidRPr="00FB5558">
        <w:t>a second creation:</w:t>
      </w:r>
    </w:p>
    <w:p w14:paraId="6C25538F" w14:textId="5A7A22F4" w:rsidR="00375389" w:rsidRPr="00FB5558" w:rsidRDefault="00134636" w:rsidP="001D73CB">
      <w:pPr>
        <w:pStyle w:val="Newparagraph"/>
        <w:jc w:val="both"/>
      </w:pPr>
      <w:r w:rsidRPr="00FB5558">
        <w:t xml:space="preserve">The body of our imagination being as an unformed chaos without fashion without </w:t>
      </w:r>
      <w:r w:rsidR="00375389" w:rsidRPr="00FB5558">
        <w:tab/>
      </w:r>
      <w:r w:rsidRPr="00FB5558">
        <w:t>day</w:t>
      </w:r>
      <w:r w:rsidR="00271917" w:rsidRPr="00FB5558">
        <w:t>, if by the divine spirit it be wrought into an orb</w:t>
      </w:r>
      <w:r w:rsidR="00492CB8" w:rsidRPr="00FB5558">
        <w:t xml:space="preserve"> of order and form</w:t>
      </w:r>
      <w:r w:rsidR="00271917" w:rsidRPr="00FB5558">
        <w:t xml:space="preserve">, is it not more </w:t>
      </w:r>
      <w:r w:rsidR="00375389" w:rsidRPr="00FB5558">
        <w:tab/>
      </w:r>
      <w:r w:rsidR="00271917" w:rsidRPr="00FB5558">
        <w:t xml:space="preserve">pleasing to nature, that desires a certainty and comports not with that which is infinite, </w:t>
      </w:r>
      <w:r w:rsidR="00375389" w:rsidRPr="00FB5558">
        <w:tab/>
      </w:r>
      <w:r w:rsidR="00271917" w:rsidRPr="00FB5558">
        <w:t xml:space="preserve">to have those closes, rather than not know where to end or how far to go, especially </w:t>
      </w:r>
      <w:r w:rsidR="00375389" w:rsidRPr="00FB5558">
        <w:tab/>
      </w:r>
      <w:r w:rsidR="00271917" w:rsidRPr="00FB5558">
        <w:t>seeing our passions are often without measure.</w:t>
      </w:r>
      <w:r w:rsidR="001F075E">
        <w:rPr>
          <w:vertAlign w:val="superscript"/>
        </w:rPr>
        <w:t>8</w:t>
      </w:r>
    </w:p>
    <w:p w14:paraId="05A154E4" w14:textId="77C15B34" w:rsidR="008E03BF" w:rsidRPr="00FB5558" w:rsidRDefault="00D16586" w:rsidP="001D73CB">
      <w:pPr>
        <w:pStyle w:val="Newparagraph"/>
        <w:ind w:firstLine="0"/>
        <w:jc w:val="both"/>
      </w:pPr>
      <w:r>
        <w:t>For Daniel</w:t>
      </w:r>
      <w:r w:rsidR="00375389" w:rsidRPr="00FB5558">
        <w:t xml:space="preserve">, rhymed verse offered </w:t>
      </w:r>
      <w:r w:rsidR="00492CB8" w:rsidRPr="00FB5558">
        <w:t>small mental world</w:t>
      </w:r>
      <w:r w:rsidR="00BC7539" w:rsidRPr="00FB5558">
        <w:t>s</w:t>
      </w:r>
      <w:r w:rsidR="00492CB8" w:rsidRPr="00FB5558">
        <w:t xml:space="preserve"> formed out of chaos</w:t>
      </w:r>
      <w:r w:rsidR="000F7AA9" w:rsidRPr="00FB5558">
        <w:t xml:space="preserve">, </w:t>
      </w:r>
      <w:r w:rsidR="006F662F" w:rsidRPr="00FB5558">
        <w:t>‘</w:t>
      </w:r>
      <w:r w:rsidR="000F7AA9" w:rsidRPr="00FB5558">
        <w:t>whose known frame hath those due stays for the mind, those encounters of touch, as make the motion certain though the variety be infinite</w:t>
      </w:r>
      <w:r w:rsidR="00A372E2" w:rsidRPr="00FB5558">
        <w:t xml:space="preserve"> being far more laborious than loose measures’</w:t>
      </w:r>
      <w:r w:rsidR="00BC7539" w:rsidRPr="00FB5558">
        <w:t>.</w:t>
      </w:r>
      <w:r w:rsidR="001F075E">
        <w:rPr>
          <w:vertAlign w:val="superscript"/>
        </w:rPr>
        <w:t>9</w:t>
      </w:r>
      <w:r w:rsidR="00BC7539" w:rsidRPr="00FB5558">
        <w:t xml:space="preserve"> </w:t>
      </w:r>
      <w:r w:rsidR="001A24D2" w:rsidRPr="00FB5558">
        <w:t xml:space="preserve">Daniel does not </w:t>
      </w:r>
      <w:r w:rsidR="003A2DC1" w:rsidRPr="00FB5558">
        <w:t xml:space="preserve">seek to wish away distress or trouble but to allow its incorporation into </w:t>
      </w:r>
      <w:r w:rsidR="008F3A51" w:rsidRPr="00FB5558">
        <w:t xml:space="preserve">a structure, an </w:t>
      </w:r>
      <w:r w:rsidR="008F3A51" w:rsidRPr="00FB5558">
        <w:lastRenderedPageBreak/>
        <w:t xml:space="preserve">expressive holdfast, </w:t>
      </w:r>
      <w:r w:rsidR="00417414" w:rsidRPr="00FB5558">
        <w:t xml:space="preserve">which contains </w:t>
      </w:r>
      <w:r w:rsidR="0043168D" w:rsidRPr="00FB5558">
        <w:t xml:space="preserve">its otherwise loose or infinite measure. </w:t>
      </w:r>
      <w:r w:rsidR="00901894" w:rsidRPr="00FB5558">
        <w:t xml:space="preserve">The language used by the men in the drug and alcohol recovery programme – collapse, isolation, pain, pointlessness, worthlessness – is </w:t>
      </w:r>
      <w:r w:rsidR="00B23503" w:rsidRPr="00FB5558">
        <w:t xml:space="preserve">not only held by the ‘frame’ of the sonnet whose language it echoes: </w:t>
      </w:r>
      <w:r w:rsidR="006F662F" w:rsidRPr="00FB5558">
        <w:t xml:space="preserve"> </w:t>
      </w:r>
      <w:r w:rsidR="00C92198" w:rsidRPr="00FB5558">
        <w:t xml:space="preserve">disgrace, all alone, outcast, bootless cries, trouble deaf heaven. </w:t>
      </w:r>
      <w:r w:rsidR="003A296F" w:rsidRPr="00FB5558">
        <w:t xml:space="preserve">The atmosphere in which this language is produced is not itself one of pain or breakdown but the reverse: </w:t>
      </w:r>
      <w:r w:rsidR="00343804" w:rsidRPr="00FB5558">
        <w:t>this is a moment of serious human attention to serious human matters</w:t>
      </w:r>
      <w:r w:rsidR="00A34ACD">
        <w:t>. Like Beatri</w:t>
      </w:r>
      <w:r w:rsidR="00343804" w:rsidRPr="00FB5558">
        <w:t xml:space="preserve">ce’s </w:t>
      </w:r>
      <w:r w:rsidR="00604A28" w:rsidRPr="00FB5558">
        <w:t xml:space="preserve">catching up, at the end of the session, with something ‘precious’ that might have been missed, lost or passed within it, these moments seem themselves precious human achievements. </w:t>
      </w:r>
      <w:r w:rsidR="00A34ACD">
        <w:t>As with Ava</w:t>
      </w:r>
      <w:r w:rsidR="00F55752" w:rsidRPr="00FB5558">
        <w:t xml:space="preserve">’s felt joy as she read </w:t>
      </w:r>
      <w:r w:rsidR="001D56FC">
        <w:t xml:space="preserve">aloud </w:t>
      </w:r>
      <w:r w:rsidR="00F55752" w:rsidRPr="00FB5558">
        <w:t xml:space="preserve">the Wordsworth poem, </w:t>
      </w:r>
      <w:r w:rsidR="00041337" w:rsidRPr="00FB5558">
        <w:t>something is fou</w:t>
      </w:r>
      <w:r w:rsidR="001D56FC">
        <w:t xml:space="preserve">nd or recovered </w:t>
      </w:r>
      <w:r w:rsidR="00041337" w:rsidRPr="00FB5558">
        <w:t xml:space="preserve">which is in imitation of the sonnet’s </w:t>
      </w:r>
      <w:r w:rsidR="005D784A" w:rsidRPr="00FB5558">
        <w:t>mission to create perfection against the dark of time, the closure of final endings, the chaos of disordered mentality.</w:t>
      </w:r>
      <w:r w:rsidR="00F02DE8" w:rsidRPr="00FB5558">
        <w:t xml:space="preserve"> </w:t>
      </w:r>
      <w:r w:rsidR="008E03BF" w:rsidRPr="00FB5558">
        <w:t>The power of the sonnet in this respect seems pr</w:t>
      </w:r>
      <w:r w:rsidR="00A34ACD">
        <w:t>ecious indeed in the case of Ava</w:t>
      </w:r>
      <w:r w:rsidR="008E03BF" w:rsidRPr="00FB5558">
        <w:t>, who, when she witnessed this moment on video film, had no knowledge of who she was.</w:t>
      </w:r>
    </w:p>
    <w:p w14:paraId="122F7F8C" w14:textId="4518A0C9" w:rsidR="0069260B" w:rsidRPr="00FB5558" w:rsidRDefault="006C0035" w:rsidP="001D73CB">
      <w:pPr>
        <w:pStyle w:val="Newparagraph"/>
        <w:jc w:val="both"/>
      </w:pPr>
      <w:r w:rsidRPr="00FB5558">
        <w:t>Over the p</w:t>
      </w:r>
      <w:r w:rsidR="002634D3" w:rsidRPr="00FB5558">
        <w:t xml:space="preserve">ast decade, I have involved </w:t>
      </w:r>
      <w:r w:rsidR="00291FB4" w:rsidRPr="00FB5558">
        <w:t>undergraduate</w:t>
      </w:r>
      <w:r w:rsidRPr="00FB5558">
        <w:t>s</w:t>
      </w:r>
      <w:r w:rsidR="002634D3" w:rsidRPr="00FB5558">
        <w:t xml:space="preserve"> in the outreach work of The Reader. </w:t>
      </w:r>
      <w:r w:rsidRPr="00FB5558">
        <w:t>The first small experimental project, funded by the Higher Education Academy, placed 15 English Literature students as assistants to Reader groups delivered in community settings, homeless hostels, asylum centres, mental health day care, and neurological rehabil</w:t>
      </w:r>
      <w:r w:rsidR="006758D9">
        <w:t>itation wards</w:t>
      </w:r>
      <w:r w:rsidRPr="00FB5558">
        <w:t>.</w:t>
      </w:r>
      <w:r w:rsidR="006758D9" w:rsidRPr="006758D9">
        <w:rPr>
          <w:vertAlign w:val="superscript"/>
        </w:rPr>
        <w:t>10</w:t>
      </w:r>
      <w:r w:rsidRPr="00FB5558">
        <w:t xml:space="preserve"> </w:t>
      </w:r>
      <w:r w:rsidR="004A7795" w:rsidRPr="00FB5558">
        <w:t xml:space="preserve">A second phase of this initiative, supported by a University of Liverpool Knowledge Exchange fund, placed students in dementia care homes, reading one to one with elderly people, and in local and regional schools, </w:t>
      </w:r>
      <w:r w:rsidR="00F22372" w:rsidRPr="00FB5558">
        <w:t>sharing books with child</w:t>
      </w:r>
      <w:r w:rsidR="00625308" w:rsidRPr="00FB5558">
        <w:t xml:space="preserve">ren who were struggling emotionally and socially as well as </w:t>
      </w:r>
      <w:r w:rsidR="009C06D0">
        <w:t>educationally</w:t>
      </w:r>
      <w:r w:rsidR="00625308" w:rsidRPr="00FB5558">
        <w:t>.</w:t>
      </w:r>
      <w:r w:rsidR="009C06D0" w:rsidRPr="009C06D0">
        <w:rPr>
          <w:vertAlign w:val="superscript"/>
        </w:rPr>
        <w:t>11</w:t>
      </w:r>
      <w:r w:rsidR="00625308" w:rsidRPr="00FB5558">
        <w:t xml:space="preserve"> </w:t>
      </w:r>
      <w:r w:rsidR="00A96850" w:rsidRPr="00FB5558">
        <w:t xml:space="preserve">These projects </w:t>
      </w:r>
      <w:r w:rsidR="0069260B" w:rsidRPr="00FB5558">
        <w:t>laid the basis</w:t>
      </w:r>
      <w:r w:rsidR="00E2086D" w:rsidRPr="00FB5558">
        <w:t xml:space="preserve"> </w:t>
      </w:r>
      <w:r w:rsidR="0069260B" w:rsidRPr="00FB5558">
        <w:t>for a new Level-3 English module, ‘Reading in Practice: Dissertation’, combining ancient and modern discourses on literature and health, and requiring students to translate their literary knowledge into real world contexts</w:t>
      </w:r>
      <w:r w:rsidR="00E2086D" w:rsidRPr="00FB5558">
        <w:t xml:space="preserve">. </w:t>
      </w:r>
      <w:r w:rsidR="0069260B" w:rsidRPr="00FB5558">
        <w:t xml:space="preserve">This curriculum initiative evolved into a School-of-the-Arts-wide </w:t>
      </w:r>
      <w:r w:rsidR="0069260B" w:rsidRPr="00FB5558">
        <w:lastRenderedPageBreak/>
        <w:t>Work Placement module and both Medical and Psychology student</w:t>
      </w:r>
      <w:r w:rsidR="00BD7D86">
        <w:t>s are now involved in The R</w:t>
      </w:r>
      <w:r w:rsidR="0069260B" w:rsidRPr="00FB5558">
        <w:t>eader</w:t>
      </w:r>
      <w:r w:rsidR="00BD7D86">
        <w:t>’</w:t>
      </w:r>
      <w:r w:rsidR="0069260B" w:rsidRPr="00FB5558">
        <w:t xml:space="preserve">s work as volunteers or as part of their formal study. </w:t>
      </w:r>
    </w:p>
    <w:p w14:paraId="3016BED4" w14:textId="3FB21B93" w:rsidR="00F877F0" w:rsidRPr="00FB5558" w:rsidRDefault="00E63585" w:rsidP="001D73CB">
      <w:pPr>
        <w:spacing w:line="480" w:lineRule="auto"/>
        <w:ind w:firstLine="720"/>
        <w:jc w:val="both"/>
        <w:rPr>
          <w:rFonts w:ascii="Times New Roman" w:hAnsi="Times New Roman" w:cs="Times New Roman"/>
          <w:vertAlign w:val="superscript"/>
        </w:rPr>
      </w:pPr>
      <w:r w:rsidRPr="00FB5558">
        <w:rPr>
          <w:rFonts w:ascii="Times New Roman" w:hAnsi="Times New Roman" w:cs="Times New Roman"/>
        </w:rPr>
        <w:t>In setting going these projects, the employability</w:t>
      </w:r>
      <w:r w:rsidR="002634D3" w:rsidRPr="00FB5558">
        <w:rPr>
          <w:rFonts w:ascii="Times New Roman" w:hAnsi="Times New Roman" w:cs="Times New Roman"/>
        </w:rPr>
        <w:t xml:space="preserve"> agenda</w:t>
      </w:r>
      <w:r w:rsidRPr="00FB5558">
        <w:rPr>
          <w:rFonts w:ascii="Times New Roman" w:hAnsi="Times New Roman" w:cs="Times New Roman"/>
        </w:rPr>
        <w:t xml:space="preserve"> was not my priority. Nor</w:t>
      </w:r>
      <w:r w:rsidR="00B834CD" w:rsidRPr="00FB5558">
        <w:rPr>
          <w:rFonts w:ascii="Times New Roman" w:hAnsi="Times New Roman" w:cs="Times New Roman"/>
        </w:rPr>
        <w:t>, indeed</w:t>
      </w:r>
      <w:r w:rsidRPr="00FB5558">
        <w:rPr>
          <w:rFonts w:ascii="Times New Roman" w:hAnsi="Times New Roman" w:cs="Times New Roman"/>
        </w:rPr>
        <w:t>, was it that of the</w:t>
      </w:r>
      <w:r w:rsidR="002634D3" w:rsidRPr="00FB5558">
        <w:rPr>
          <w:rFonts w:ascii="Times New Roman" w:hAnsi="Times New Roman" w:cs="Times New Roman"/>
        </w:rPr>
        <w:t xml:space="preserve"> students</w:t>
      </w:r>
      <w:r w:rsidRPr="00FB5558">
        <w:rPr>
          <w:rFonts w:ascii="Times New Roman" w:hAnsi="Times New Roman" w:cs="Times New Roman"/>
        </w:rPr>
        <w:t xml:space="preserve">. </w:t>
      </w:r>
      <w:r w:rsidR="00B834CD" w:rsidRPr="00FB5558">
        <w:rPr>
          <w:rFonts w:ascii="Times New Roman" w:hAnsi="Times New Roman" w:cs="Times New Roman"/>
        </w:rPr>
        <w:t xml:space="preserve">Myself, </w:t>
      </w:r>
      <w:r w:rsidRPr="00FB5558">
        <w:rPr>
          <w:rFonts w:ascii="Times New Roman" w:hAnsi="Times New Roman" w:cs="Times New Roman"/>
        </w:rPr>
        <w:t xml:space="preserve">I was motivated by wanting </w:t>
      </w:r>
      <w:r w:rsidR="002634D3" w:rsidRPr="00FB5558">
        <w:rPr>
          <w:rFonts w:ascii="Times New Roman" w:hAnsi="Times New Roman" w:cs="Times New Roman"/>
        </w:rPr>
        <w:t xml:space="preserve">students both to read more and to </w:t>
      </w:r>
      <w:r w:rsidR="00EB5184" w:rsidRPr="00FB5558">
        <w:rPr>
          <w:rFonts w:ascii="Times New Roman" w:hAnsi="Times New Roman" w:cs="Times New Roman"/>
        </w:rPr>
        <w:t xml:space="preserve">have a renewed sense of the value of their subject. </w:t>
      </w:r>
      <w:r w:rsidRPr="00FB5558">
        <w:rPr>
          <w:rFonts w:ascii="Times New Roman" w:hAnsi="Times New Roman" w:cs="Times New Roman"/>
        </w:rPr>
        <w:t>S</w:t>
      </w:r>
      <w:r w:rsidR="002634D3" w:rsidRPr="00FB5558">
        <w:rPr>
          <w:rFonts w:ascii="Times New Roman" w:hAnsi="Times New Roman" w:cs="Times New Roman"/>
        </w:rPr>
        <w:t>tudents</w:t>
      </w:r>
      <w:r w:rsidR="00FB1218">
        <w:rPr>
          <w:rFonts w:ascii="Times New Roman" w:hAnsi="Times New Roman" w:cs="Times New Roman"/>
        </w:rPr>
        <w:t>, for their part,</w:t>
      </w:r>
      <w:r w:rsidR="002634D3" w:rsidRPr="00FB5558">
        <w:rPr>
          <w:rFonts w:ascii="Times New Roman" w:hAnsi="Times New Roman" w:cs="Times New Roman"/>
        </w:rPr>
        <w:t xml:space="preserve"> characteristically </w:t>
      </w:r>
      <w:r w:rsidR="005A0258" w:rsidRPr="00FB5558">
        <w:rPr>
          <w:rFonts w:ascii="Times New Roman" w:hAnsi="Times New Roman" w:cs="Times New Roman"/>
        </w:rPr>
        <w:t xml:space="preserve">wanted </w:t>
      </w:r>
      <w:r w:rsidRPr="00FB5558">
        <w:rPr>
          <w:rFonts w:ascii="Times New Roman" w:hAnsi="Times New Roman" w:cs="Times New Roman"/>
        </w:rPr>
        <w:t>‘</w:t>
      </w:r>
      <w:r w:rsidR="005A0258" w:rsidRPr="00FB5558">
        <w:rPr>
          <w:rFonts w:ascii="Times New Roman" w:hAnsi="Times New Roman" w:cs="Times New Roman"/>
        </w:rPr>
        <w:t>to give something back</w:t>
      </w:r>
      <w:r w:rsidRPr="00FB5558">
        <w:rPr>
          <w:rFonts w:ascii="Times New Roman" w:hAnsi="Times New Roman" w:cs="Times New Roman"/>
        </w:rPr>
        <w:t>’ to the community</w:t>
      </w:r>
      <w:r w:rsidR="0070698C" w:rsidRPr="00FB5558">
        <w:rPr>
          <w:rFonts w:ascii="Times New Roman" w:hAnsi="Times New Roman" w:cs="Times New Roman"/>
        </w:rPr>
        <w:t>, to ‘</w:t>
      </w:r>
      <w:r w:rsidR="005A0258" w:rsidRPr="00FB5558">
        <w:rPr>
          <w:rFonts w:ascii="Times New Roman" w:hAnsi="Times New Roman" w:cs="Times New Roman"/>
        </w:rPr>
        <w:t>make a difference</w:t>
      </w:r>
      <w:r w:rsidR="0070698C" w:rsidRPr="00FB5558">
        <w:rPr>
          <w:rFonts w:ascii="Times New Roman" w:hAnsi="Times New Roman" w:cs="Times New Roman"/>
        </w:rPr>
        <w:t>’</w:t>
      </w:r>
      <w:r w:rsidR="00FB1218">
        <w:rPr>
          <w:rFonts w:ascii="Times New Roman" w:hAnsi="Times New Roman" w:cs="Times New Roman"/>
        </w:rPr>
        <w:t>, and were overwhelmingly</w:t>
      </w:r>
      <w:r w:rsidR="00EB5184" w:rsidRPr="00FB5558">
        <w:rPr>
          <w:rFonts w:ascii="Times New Roman" w:hAnsi="Times New Roman" w:cs="Times New Roman"/>
        </w:rPr>
        <w:t xml:space="preserve"> </w:t>
      </w:r>
      <w:r w:rsidR="006A2A7D" w:rsidRPr="00FB5558">
        <w:rPr>
          <w:rFonts w:ascii="Times New Roman" w:hAnsi="Times New Roman" w:cs="Times New Roman"/>
        </w:rPr>
        <w:t>committed to handing on the ‘gift’ of reading to ot</w:t>
      </w:r>
      <w:r w:rsidR="00A519E5" w:rsidRPr="00FB5558">
        <w:rPr>
          <w:rFonts w:ascii="Times New Roman" w:hAnsi="Times New Roman" w:cs="Times New Roman"/>
        </w:rPr>
        <w:t>hers. They were</w:t>
      </w:r>
      <w:r w:rsidR="006A2A7D" w:rsidRPr="00FB5558">
        <w:rPr>
          <w:rFonts w:ascii="Times New Roman" w:hAnsi="Times New Roman" w:cs="Times New Roman"/>
        </w:rPr>
        <w:t xml:space="preserve"> inspired by their own love for books, or by the memory of some on</w:t>
      </w:r>
      <w:r w:rsidR="00D364C1" w:rsidRPr="00FB5558">
        <w:rPr>
          <w:rFonts w:ascii="Times New Roman" w:hAnsi="Times New Roman" w:cs="Times New Roman"/>
        </w:rPr>
        <w:t>e</w:t>
      </w:r>
      <w:r w:rsidR="006A2A7D" w:rsidRPr="00FB5558">
        <w:rPr>
          <w:rFonts w:ascii="Times New Roman" w:hAnsi="Times New Roman" w:cs="Times New Roman"/>
        </w:rPr>
        <w:t xml:space="preserve"> person who had ‘sparked’ that passion</w:t>
      </w:r>
      <w:r w:rsidR="00A519E5" w:rsidRPr="00FB5558">
        <w:rPr>
          <w:rFonts w:ascii="Times New Roman" w:hAnsi="Times New Roman" w:cs="Times New Roman"/>
        </w:rPr>
        <w:t>;</w:t>
      </w:r>
      <w:r w:rsidR="006A2A7D" w:rsidRPr="00FB5558">
        <w:rPr>
          <w:rFonts w:ascii="Times New Roman" w:hAnsi="Times New Roman" w:cs="Times New Roman"/>
        </w:rPr>
        <w:t xml:space="preserve"> or</w:t>
      </w:r>
      <w:r w:rsidR="00A519E5" w:rsidRPr="00FB5558">
        <w:rPr>
          <w:rFonts w:ascii="Times New Roman" w:hAnsi="Times New Roman" w:cs="Times New Roman"/>
        </w:rPr>
        <w:t>, alternatively, they were</w:t>
      </w:r>
      <w:r w:rsidR="006A2A7D" w:rsidRPr="00FB5558">
        <w:rPr>
          <w:rFonts w:ascii="Times New Roman" w:hAnsi="Times New Roman" w:cs="Times New Roman"/>
        </w:rPr>
        <w:t xml:space="preserve"> impel</w:t>
      </w:r>
      <w:r w:rsidR="00EB5184" w:rsidRPr="00FB5558">
        <w:rPr>
          <w:rFonts w:ascii="Times New Roman" w:hAnsi="Times New Roman" w:cs="Times New Roman"/>
        </w:rPr>
        <w:t>led by first-hand experience of</w:t>
      </w:r>
      <w:r w:rsidR="00A519E5" w:rsidRPr="00FB5558">
        <w:rPr>
          <w:rFonts w:ascii="Times New Roman" w:hAnsi="Times New Roman" w:cs="Times New Roman"/>
        </w:rPr>
        <w:t xml:space="preserve"> reading </w:t>
      </w:r>
      <w:r w:rsidR="00EB5184" w:rsidRPr="00FB5558">
        <w:rPr>
          <w:rFonts w:ascii="Times New Roman" w:hAnsi="Times New Roman" w:cs="Times New Roman"/>
        </w:rPr>
        <w:t>deprivation</w:t>
      </w:r>
      <w:r w:rsidR="006A2A7D" w:rsidRPr="00FB5558">
        <w:rPr>
          <w:rFonts w:ascii="Times New Roman" w:hAnsi="Times New Roman" w:cs="Times New Roman"/>
        </w:rPr>
        <w:t>: ‘</w:t>
      </w:r>
      <w:r w:rsidR="006A2A7D" w:rsidRPr="00FB5558">
        <w:rPr>
          <w:rFonts w:ascii="Times New Roman" w:eastAsia="Times New Roman" w:hAnsi="Times New Roman" w:cs="Times New Roman"/>
          <w:lang w:eastAsia="en-GB"/>
        </w:rPr>
        <w:t>The placement encompasses everything I would have loved as a child</w:t>
      </w:r>
      <w:r w:rsidR="00EB5184" w:rsidRPr="00FB5558">
        <w:rPr>
          <w:rFonts w:ascii="Times New Roman" w:eastAsia="Times New Roman" w:hAnsi="Times New Roman" w:cs="Times New Roman"/>
          <w:lang w:eastAsia="en-GB"/>
        </w:rPr>
        <w:t xml:space="preserve"> - </w:t>
      </w:r>
      <w:r w:rsidR="006A2A7D" w:rsidRPr="00FB5558">
        <w:rPr>
          <w:rFonts w:ascii="Times New Roman" w:eastAsia="Times New Roman" w:hAnsi="Times New Roman" w:cs="Times New Roman"/>
          <w:lang w:eastAsia="en-GB"/>
        </w:rPr>
        <w:t xml:space="preserve">someone </w:t>
      </w:r>
      <w:r w:rsidR="00FB1218">
        <w:rPr>
          <w:rFonts w:ascii="Times New Roman" w:eastAsia="Times New Roman" w:hAnsi="Times New Roman" w:cs="Times New Roman"/>
          <w:lang w:eastAsia="en-GB"/>
        </w:rPr>
        <w:t xml:space="preserve">to </w:t>
      </w:r>
      <w:r w:rsidR="00A519E5" w:rsidRPr="00FB5558">
        <w:rPr>
          <w:rFonts w:ascii="Times New Roman" w:hAnsi="Times New Roman" w:cs="Times New Roman"/>
        </w:rPr>
        <w:t xml:space="preserve">read with me and </w:t>
      </w:r>
      <w:r w:rsidR="006A2A7D" w:rsidRPr="00FB5558">
        <w:rPr>
          <w:rFonts w:ascii="Times New Roman" w:eastAsia="Times New Roman" w:hAnsi="Times New Roman" w:cs="Times New Roman"/>
          <w:lang w:eastAsia="en-GB"/>
        </w:rPr>
        <w:t>to steer me towards good books</w:t>
      </w:r>
      <w:r w:rsidR="009C06D0">
        <w:rPr>
          <w:rFonts w:ascii="Times New Roman" w:hAnsi="Times New Roman" w:cs="Times New Roman"/>
        </w:rPr>
        <w:t>’.</w:t>
      </w:r>
      <w:r w:rsidR="009C06D0" w:rsidRPr="009C06D0">
        <w:rPr>
          <w:rFonts w:ascii="Times New Roman" w:hAnsi="Times New Roman" w:cs="Times New Roman"/>
          <w:vertAlign w:val="superscript"/>
        </w:rPr>
        <w:t>12</w:t>
      </w:r>
      <w:r w:rsidR="009C06D0">
        <w:rPr>
          <w:rFonts w:ascii="Times New Roman" w:hAnsi="Times New Roman" w:cs="Times New Roman"/>
        </w:rPr>
        <w:t xml:space="preserve"> </w:t>
      </w:r>
      <w:r w:rsidR="00EB5184" w:rsidRPr="00FB5558">
        <w:rPr>
          <w:rFonts w:ascii="Times New Roman" w:hAnsi="Times New Roman" w:cs="Times New Roman"/>
        </w:rPr>
        <w:t xml:space="preserve">Students were very grateful for the </w:t>
      </w:r>
      <w:r w:rsidR="00392E5D" w:rsidRPr="00FB5558">
        <w:rPr>
          <w:rFonts w:ascii="Times New Roman" w:hAnsi="Times New Roman" w:cs="Times New Roman"/>
        </w:rPr>
        <w:t xml:space="preserve">often </w:t>
      </w:r>
      <w:r w:rsidR="00EB5184" w:rsidRPr="00FB5558">
        <w:rPr>
          <w:rFonts w:ascii="Times New Roman" w:hAnsi="Times New Roman" w:cs="Times New Roman"/>
        </w:rPr>
        <w:t>unexpected ways in which the volunteering helped prepare them for life beyond university</w:t>
      </w:r>
      <w:r w:rsidR="00662711" w:rsidRPr="00FB5558">
        <w:rPr>
          <w:rFonts w:ascii="Times New Roman" w:hAnsi="Times New Roman" w:cs="Times New Roman"/>
        </w:rPr>
        <w:t>:</w:t>
      </w:r>
      <w:r w:rsidR="00EB5184" w:rsidRPr="00FB5558">
        <w:rPr>
          <w:rFonts w:ascii="Times New Roman" w:hAnsi="Times New Roman" w:cs="Times New Roman"/>
        </w:rPr>
        <w:t xml:space="preserve"> learning</w:t>
      </w:r>
      <w:r w:rsidR="00662711" w:rsidRPr="00FB5558">
        <w:rPr>
          <w:rFonts w:ascii="Times New Roman" w:hAnsi="Times New Roman" w:cs="Times New Roman"/>
        </w:rPr>
        <w:t xml:space="preserve">, as </w:t>
      </w:r>
      <w:r w:rsidR="009C06D0">
        <w:rPr>
          <w:rFonts w:ascii="Times New Roman" w:hAnsi="Times New Roman" w:cs="Times New Roman"/>
        </w:rPr>
        <w:t xml:space="preserve">one student put it, </w:t>
      </w:r>
      <w:r w:rsidR="00662711" w:rsidRPr="00FB5558">
        <w:rPr>
          <w:rFonts w:ascii="Times New Roman" w:hAnsi="Times New Roman" w:cs="Times New Roman"/>
        </w:rPr>
        <w:t>‘</w:t>
      </w:r>
      <w:r w:rsidR="00EB5184" w:rsidRPr="00FB5558">
        <w:rPr>
          <w:rFonts w:ascii="Times New Roman" w:hAnsi="Times New Roman" w:cs="Times New Roman"/>
        </w:rPr>
        <w:t xml:space="preserve">to improvise, to be intuitive, to </w:t>
      </w:r>
      <w:r w:rsidR="00EB5184" w:rsidRPr="00FB5558">
        <w:rPr>
          <w:rFonts w:ascii="Times New Roman" w:hAnsi="Times New Roman" w:cs="Times New Roman"/>
          <w:i/>
        </w:rPr>
        <w:t>do</w:t>
      </w:r>
      <w:r w:rsidR="00EB5184" w:rsidRPr="00FB5558">
        <w:rPr>
          <w:rFonts w:ascii="Times New Roman" w:hAnsi="Times New Roman" w:cs="Times New Roman"/>
        </w:rPr>
        <w:t xml:space="preserve"> when there is no time to think’</w:t>
      </w:r>
      <w:r w:rsidR="00392E5D" w:rsidRPr="00FB5558">
        <w:rPr>
          <w:rFonts w:ascii="Times New Roman" w:hAnsi="Times New Roman" w:cs="Times New Roman"/>
        </w:rPr>
        <w:t>.</w:t>
      </w:r>
      <w:r w:rsidR="009C06D0" w:rsidRPr="009C06D0">
        <w:rPr>
          <w:rFonts w:ascii="Times New Roman" w:hAnsi="Times New Roman" w:cs="Times New Roman"/>
          <w:vertAlign w:val="superscript"/>
        </w:rPr>
        <w:t>13</w:t>
      </w:r>
      <w:r w:rsidR="00392E5D" w:rsidRPr="00FB5558">
        <w:rPr>
          <w:rFonts w:ascii="Times New Roman" w:hAnsi="Times New Roman" w:cs="Times New Roman"/>
        </w:rPr>
        <w:t xml:space="preserve"> </w:t>
      </w:r>
      <w:r w:rsidR="00F877F0" w:rsidRPr="00FB5558">
        <w:rPr>
          <w:rFonts w:ascii="Times New Roman" w:hAnsi="Times New Roman" w:cs="Times New Roman"/>
        </w:rPr>
        <w:t xml:space="preserve">But in all cases, students’ recognition of what </w:t>
      </w:r>
      <w:r w:rsidR="00662711" w:rsidRPr="00FB5558">
        <w:rPr>
          <w:rFonts w:ascii="Times New Roman" w:hAnsi="Times New Roman" w:cs="Times New Roman"/>
        </w:rPr>
        <w:t>was to be gained instrumentally</w:t>
      </w:r>
      <w:r w:rsidR="00F877F0" w:rsidRPr="00FB5558">
        <w:rPr>
          <w:rFonts w:ascii="Times New Roman" w:hAnsi="Times New Roman" w:cs="Times New Roman"/>
        </w:rPr>
        <w:t xml:space="preserve"> in the way of transferable skills</w:t>
      </w:r>
      <w:r w:rsidR="00B834CD" w:rsidRPr="00FB5558">
        <w:rPr>
          <w:rFonts w:ascii="Times New Roman" w:hAnsi="Times New Roman" w:cs="Times New Roman"/>
        </w:rPr>
        <w:t xml:space="preserve"> (leadership, communicat</w:t>
      </w:r>
      <w:r w:rsidR="0038532D" w:rsidRPr="00FB5558">
        <w:rPr>
          <w:rFonts w:ascii="Times New Roman" w:hAnsi="Times New Roman" w:cs="Times New Roman"/>
        </w:rPr>
        <w:t xml:space="preserve">ion, </w:t>
      </w:r>
      <w:r w:rsidR="00AA529A" w:rsidRPr="00FB5558">
        <w:rPr>
          <w:rFonts w:ascii="Times New Roman" w:hAnsi="Times New Roman" w:cs="Times New Roman"/>
        </w:rPr>
        <w:t xml:space="preserve">adaptability, </w:t>
      </w:r>
      <w:r w:rsidR="0038532D" w:rsidRPr="00FB5558">
        <w:rPr>
          <w:rFonts w:ascii="Times New Roman" w:hAnsi="Times New Roman" w:cs="Times New Roman"/>
        </w:rPr>
        <w:t>broadened social awareness</w:t>
      </w:r>
      <w:r w:rsidR="00662711" w:rsidRPr="00FB5558">
        <w:rPr>
          <w:rFonts w:ascii="Times New Roman" w:hAnsi="Times New Roman" w:cs="Times New Roman"/>
        </w:rPr>
        <w:t>)</w:t>
      </w:r>
      <w:r w:rsidR="00F877F0" w:rsidRPr="00FB5558">
        <w:rPr>
          <w:rFonts w:ascii="Times New Roman" w:hAnsi="Times New Roman" w:cs="Times New Roman"/>
        </w:rPr>
        <w:t>, was superseded by an impressive idealism</w:t>
      </w:r>
      <w:r w:rsidR="00392E5D" w:rsidRPr="00FB5558">
        <w:rPr>
          <w:rFonts w:ascii="Times New Roman" w:hAnsi="Times New Roman" w:cs="Times New Roman"/>
        </w:rPr>
        <w:t xml:space="preserve"> and generous sense of citizenship and public service.</w:t>
      </w:r>
      <w:r w:rsidR="009C06D0" w:rsidRPr="009C06D0">
        <w:rPr>
          <w:rFonts w:ascii="Times New Roman" w:hAnsi="Times New Roman" w:cs="Times New Roman"/>
          <w:vertAlign w:val="superscript"/>
        </w:rPr>
        <w:t>14</w:t>
      </w:r>
    </w:p>
    <w:p w14:paraId="34941E1E" w14:textId="64D59F7D" w:rsidR="000F67F1" w:rsidRDefault="000F67F1" w:rsidP="001D73CB">
      <w:pPr>
        <w:pStyle w:val="Newparagraph"/>
        <w:jc w:val="both"/>
        <w:rPr>
          <w:lang w:val="en-US"/>
        </w:rPr>
      </w:pPr>
      <w:r>
        <w:rPr>
          <w:lang w:val="en-US"/>
        </w:rPr>
        <w:t xml:space="preserve">More impressive still was these students’ ability to transmit the vital power of literary text as well as to </w:t>
      </w:r>
      <w:r w:rsidR="00F30E53">
        <w:rPr>
          <w:lang w:val="en-US"/>
        </w:rPr>
        <w:t xml:space="preserve">feel that power </w:t>
      </w:r>
      <w:r>
        <w:rPr>
          <w:lang w:val="en-US"/>
        </w:rPr>
        <w:t>more dynamically for themselves. Here, then, is an example of the student and the sonnet together in the world.</w:t>
      </w:r>
    </w:p>
    <w:p w14:paraId="4CC8BA19" w14:textId="585E324F" w:rsidR="00AB10FF" w:rsidRPr="00916919" w:rsidRDefault="00133FE2" w:rsidP="001D73CB">
      <w:pPr>
        <w:pStyle w:val="Newparagraph"/>
        <w:jc w:val="both"/>
        <w:rPr>
          <w:lang w:val="en-US"/>
        </w:rPr>
      </w:pPr>
      <w:r>
        <w:rPr>
          <w:lang w:val="en-US"/>
        </w:rPr>
        <w:t>Over</w:t>
      </w:r>
      <w:r w:rsidR="00A34ACD">
        <w:rPr>
          <w:lang w:val="en-US"/>
        </w:rPr>
        <w:t xml:space="preserve"> a period of three months, Naomi</w:t>
      </w:r>
      <w:r>
        <w:rPr>
          <w:lang w:val="en-US"/>
        </w:rPr>
        <w:t>, a third</w:t>
      </w:r>
      <w:r w:rsidR="00C1376E">
        <w:rPr>
          <w:lang w:val="en-US"/>
        </w:rPr>
        <w:t>-year</w:t>
      </w:r>
      <w:r>
        <w:rPr>
          <w:lang w:val="en-US"/>
        </w:rPr>
        <w:t xml:space="preserve"> student taking the Reading in Practice module, visited a</w:t>
      </w:r>
      <w:r w:rsidR="00762E8F">
        <w:rPr>
          <w:lang w:val="en-US"/>
        </w:rPr>
        <w:t xml:space="preserve"> care home and read one-to-one, </w:t>
      </w:r>
      <w:r w:rsidR="00492388">
        <w:rPr>
          <w:lang w:val="en-US"/>
        </w:rPr>
        <w:t xml:space="preserve">for up to thirty minutes, </w:t>
      </w:r>
      <w:r w:rsidR="00C1376E">
        <w:rPr>
          <w:lang w:val="en-US"/>
        </w:rPr>
        <w:t xml:space="preserve">with several of the residents. She </w:t>
      </w:r>
      <w:r w:rsidR="00492388">
        <w:rPr>
          <w:lang w:val="en-US"/>
        </w:rPr>
        <w:t>read short poems exclusively</w:t>
      </w:r>
      <w:r w:rsidR="009C515B">
        <w:rPr>
          <w:lang w:val="en-US"/>
        </w:rPr>
        <w:t xml:space="preserve">, </w:t>
      </w:r>
      <w:r w:rsidR="00FC477B">
        <w:rPr>
          <w:lang w:val="en-US"/>
        </w:rPr>
        <w:t>where tightness and compression of language, as well as formal structure (rhythm and rhyme), have been shown to help stimulate and maintain concentration</w:t>
      </w:r>
      <w:r w:rsidR="000E62C7">
        <w:rPr>
          <w:lang w:val="en-US"/>
        </w:rPr>
        <w:t>.</w:t>
      </w:r>
      <w:r w:rsidR="000E62C7" w:rsidRPr="000E62C7">
        <w:rPr>
          <w:vertAlign w:val="superscript"/>
          <w:lang w:val="en-US"/>
        </w:rPr>
        <w:t>15</w:t>
      </w:r>
      <w:r w:rsidR="00FC477B">
        <w:rPr>
          <w:lang w:val="en-US"/>
        </w:rPr>
        <w:t xml:space="preserve"> </w:t>
      </w:r>
      <w:r w:rsidR="00A34ACD">
        <w:rPr>
          <w:lang w:val="en-US"/>
        </w:rPr>
        <w:t>Naomi</w:t>
      </w:r>
      <w:r w:rsidR="00F30E53">
        <w:rPr>
          <w:lang w:val="en-US"/>
        </w:rPr>
        <w:t xml:space="preserve"> recounted in her dissertation the difficulty she had </w:t>
      </w:r>
      <w:r w:rsidR="00F30E53">
        <w:rPr>
          <w:lang w:val="en-US"/>
        </w:rPr>
        <w:lastRenderedPageBreak/>
        <w:t>experienced in ge</w:t>
      </w:r>
      <w:r w:rsidR="00FB1218">
        <w:rPr>
          <w:lang w:val="en-US"/>
        </w:rPr>
        <w:t>tting beyond the most basic levels of conversation -</w:t>
      </w:r>
      <w:r w:rsidR="00F063ED">
        <w:rPr>
          <w:lang w:val="en-US"/>
        </w:rPr>
        <w:t xml:space="preserve"> where </w:t>
      </w:r>
      <w:r w:rsidR="00FB1218">
        <w:rPr>
          <w:lang w:val="en-US"/>
        </w:rPr>
        <w:t>interaction was possible at all -</w:t>
      </w:r>
      <w:r w:rsidR="00F063ED">
        <w:rPr>
          <w:lang w:val="en-US"/>
        </w:rPr>
        <w:t xml:space="preserve"> with one resident, Grace. Prone to dramatic mood swings, from liveliness to sudden depression, Grace would occasionally cry and become distressed. </w:t>
      </w:r>
      <w:r w:rsidR="00A34ACD">
        <w:rPr>
          <w:lang w:val="en-US"/>
        </w:rPr>
        <w:t>Naomi</w:t>
      </w:r>
      <w:r w:rsidR="009A763D">
        <w:rPr>
          <w:lang w:val="en-US"/>
        </w:rPr>
        <w:t xml:space="preserve"> came to realise that these emotions were often more reflexes than personal feelings – damaging though they surely were to Grace’s wellbeing: ‘Although I spent a significant amount of time with Grace, I learnt nothing about how she actually </w:t>
      </w:r>
      <w:r w:rsidR="009A763D">
        <w:rPr>
          <w:i/>
          <w:lang w:val="en-US"/>
        </w:rPr>
        <w:t xml:space="preserve">felt. </w:t>
      </w:r>
      <w:r w:rsidR="00CE6765">
        <w:rPr>
          <w:lang w:val="en-US"/>
        </w:rPr>
        <w:t>If I asked her how the poetry made her feel, s</w:t>
      </w:r>
      <w:r w:rsidR="00FB1218">
        <w:rPr>
          <w:lang w:val="en-US"/>
        </w:rPr>
        <w:t>he would laugh or sing or sigh.</w:t>
      </w:r>
      <w:r w:rsidR="00CE6765">
        <w:rPr>
          <w:lang w:val="en-US"/>
        </w:rPr>
        <w:t xml:space="preserve"> </w:t>
      </w:r>
      <w:r w:rsidR="009A763D">
        <w:rPr>
          <w:lang w:val="en-US"/>
        </w:rPr>
        <w:t xml:space="preserve">There was always a distance between </w:t>
      </w:r>
      <w:r w:rsidR="009A763D" w:rsidRPr="00916919">
        <w:rPr>
          <w:lang w:val="en-US"/>
        </w:rPr>
        <w:t>us, as many of the care-workers themselves felt, as they struggled to engage and understand her.</w:t>
      </w:r>
      <w:r w:rsidR="00FB1218">
        <w:rPr>
          <w:lang w:val="en-US"/>
        </w:rPr>
        <w:t>’</w:t>
      </w:r>
      <w:r w:rsidR="009A763D" w:rsidRPr="00916919">
        <w:rPr>
          <w:lang w:val="en-US"/>
        </w:rPr>
        <w:t xml:space="preserve"> The first signs</w:t>
      </w:r>
      <w:r w:rsidR="00A34ACD">
        <w:rPr>
          <w:lang w:val="en-US"/>
        </w:rPr>
        <w:t xml:space="preserve"> of breakthrough came when Naomi</w:t>
      </w:r>
      <w:r w:rsidR="009A763D" w:rsidRPr="00916919">
        <w:rPr>
          <w:lang w:val="en-US"/>
        </w:rPr>
        <w:t xml:space="preserve"> read Oscar Wilde’s </w:t>
      </w:r>
      <w:r w:rsidR="00C812F4">
        <w:rPr>
          <w:lang w:val="en-US"/>
        </w:rPr>
        <w:t xml:space="preserve">short lyric </w:t>
      </w:r>
      <w:r w:rsidR="009A763D" w:rsidRPr="00916919">
        <w:rPr>
          <w:lang w:val="en-US"/>
        </w:rPr>
        <w:t>‘La Fuite de la Lune’</w:t>
      </w:r>
      <w:r w:rsidR="00E05104" w:rsidRPr="00916919">
        <w:rPr>
          <w:lang w:val="en-US"/>
        </w:rPr>
        <w:t xml:space="preserve">. </w:t>
      </w:r>
      <w:r w:rsidR="009A763D" w:rsidRPr="00916919">
        <w:rPr>
          <w:lang w:val="en-US"/>
        </w:rPr>
        <w:t xml:space="preserve"> </w:t>
      </w:r>
    </w:p>
    <w:p w14:paraId="29E50A57" w14:textId="6C4258D2" w:rsidR="00CE6765" w:rsidRPr="00EF756B" w:rsidRDefault="00CE6765" w:rsidP="001D73CB">
      <w:pPr>
        <w:pStyle w:val="Newparagraph"/>
        <w:jc w:val="both"/>
        <w:rPr>
          <w:lang w:val="en-US"/>
        </w:rPr>
      </w:pPr>
      <w:r w:rsidRPr="00916919">
        <w:t xml:space="preserve">As I read, Grace became silent and still. At the end of the poem she turned to me and </w:t>
      </w:r>
      <w:r w:rsidR="00916919" w:rsidRPr="00916919">
        <w:tab/>
      </w:r>
      <w:r w:rsidRPr="00916919">
        <w:t xml:space="preserve">said, in a very low, calm tone, ‘That’s lovely that is, really.’  She was extremely taken </w:t>
      </w:r>
      <w:r w:rsidR="00916919" w:rsidRPr="00916919">
        <w:tab/>
      </w:r>
      <w:r w:rsidRPr="00916919">
        <w:t>with the line ‘a dreamy peace on either hand,’</w:t>
      </w:r>
      <w:r w:rsidR="00110E80" w:rsidRPr="00110E80">
        <w:rPr>
          <w:vertAlign w:val="superscript"/>
        </w:rPr>
        <w:t>16</w:t>
      </w:r>
      <w:r w:rsidRPr="00916919">
        <w:t xml:space="preserve"> and she asked me to read it for her </w:t>
      </w:r>
      <w:r w:rsidR="00916919" w:rsidRPr="00916919">
        <w:tab/>
      </w:r>
      <w:r w:rsidRPr="00916919">
        <w:t xml:space="preserve">again, after which she shook her head and calmly explained to me that peace isn’t </w:t>
      </w:r>
      <w:r w:rsidR="00916919" w:rsidRPr="00916919">
        <w:tab/>
      </w:r>
      <w:r w:rsidRPr="00916919">
        <w:t xml:space="preserve">something that fits in a person’s hand. ‘You can’t have peace in your hand, it’s got to </w:t>
      </w:r>
      <w:r w:rsidR="00916919" w:rsidRPr="00916919">
        <w:tab/>
      </w:r>
      <w:r w:rsidRPr="00916919">
        <w:t xml:space="preserve">be in here,’ and she pointed to her heart. When I asked her did she feel peace in there, </w:t>
      </w:r>
      <w:r w:rsidR="00916919" w:rsidRPr="00916919">
        <w:tab/>
      </w:r>
      <w:r w:rsidRPr="00916919">
        <w:t>she told me that she hadn’t for a long time. Whether or not G</w:t>
      </w:r>
      <w:r w:rsidR="00916919">
        <w:t>race</w:t>
      </w:r>
      <w:r w:rsidRPr="00916919">
        <w:t xml:space="preserve"> had found peace </w:t>
      </w:r>
      <w:r w:rsidR="00916919">
        <w:tab/>
      </w:r>
      <w:r w:rsidRPr="00916919">
        <w:t xml:space="preserve">and calm while reading this poem, she was focused and astute the whole time. It’s as </w:t>
      </w:r>
      <w:r w:rsidR="00916919" w:rsidRPr="00916919">
        <w:tab/>
      </w:r>
      <w:r w:rsidRPr="00EF756B">
        <w:t xml:space="preserve">though the poem channeled all those over-sized emotions that she had been </w:t>
      </w:r>
      <w:r w:rsidR="00916919" w:rsidRPr="00EF756B">
        <w:tab/>
      </w:r>
      <w:r w:rsidRPr="00EF756B">
        <w:t>struggling</w:t>
      </w:r>
      <w:r w:rsidR="00C75408">
        <w:t xml:space="preserve"> with</w:t>
      </w:r>
      <w:r w:rsidRPr="00EF756B">
        <w:t xml:space="preserve">, ‘fitting’ them into a space small enough </w:t>
      </w:r>
      <w:r w:rsidR="00916919" w:rsidRPr="00EF756B">
        <w:t xml:space="preserve">for brief contemplation of </w:t>
      </w:r>
      <w:r w:rsidR="00C75408">
        <w:tab/>
      </w:r>
      <w:r w:rsidR="00916919" w:rsidRPr="00EF756B">
        <w:t>them.</w:t>
      </w:r>
    </w:p>
    <w:p w14:paraId="3151917F" w14:textId="4F6B94BF" w:rsidR="00916919" w:rsidRPr="00EF756B" w:rsidRDefault="00A34ACD" w:rsidP="001D73CB">
      <w:pPr>
        <w:spacing w:line="480" w:lineRule="auto"/>
        <w:jc w:val="both"/>
        <w:rPr>
          <w:rFonts w:ascii="Times New Roman" w:hAnsi="Times New Roman" w:cs="Times New Roman"/>
        </w:rPr>
      </w:pPr>
      <w:r>
        <w:rPr>
          <w:rFonts w:ascii="Times New Roman" w:hAnsi="Times New Roman" w:cs="Times New Roman"/>
        </w:rPr>
        <w:t>A few weeks later, Naomi</w:t>
      </w:r>
      <w:r w:rsidR="00916919" w:rsidRPr="00EF756B">
        <w:rPr>
          <w:rFonts w:ascii="Times New Roman" w:hAnsi="Times New Roman" w:cs="Times New Roman"/>
        </w:rPr>
        <w:t xml:space="preserve"> read </w:t>
      </w:r>
      <w:r w:rsidR="00110E80">
        <w:rPr>
          <w:rFonts w:ascii="Times New Roman" w:hAnsi="Times New Roman" w:cs="Times New Roman"/>
        </w:rPr>
        <w:t>Christina Rossetti’s ‘Remember’:</w:t>
      </w:r>
    </w:p>
    <w:p w14:paraId="23112C7C" w14:textId="2ABD8E4A" w:rsidR="00EF756B" w:rsidRPr="00EF756B" w:rsidRDefault="00A90B5A" w:rsidP="001D73CB">
      <w:pPr>
        <w:spacing w:line="480" w:lineRule="auto"/>
        <w:jc w:val="both"/>
        <w:rPr>
          <w:rFonts w:ascii="Times New Roman" w:hAnsi="Times New Roman" w:cs="Times New Roman"/>
        </w:rPr>
      </w:pPr>
      <w:r w:rsidRPr="00EF756B">
        <w:rPr>
          <w:rFonts w:ascii="Times New Roman" w:hAnsi="Times New Roman" w:cs="Times New Roman"/>
        </w:rPr>
        <w:tab/>
      </w:r>
      <w:r w:rsidR="00B01513" w:rsidRPr="00EF756B">
        <w:rPr>
          <w:rFonts w:ascii="Times New Roman" w:hAnsi="Times New Roman" w:cs="Times New Roman"/>
        </w:rPr>
        <w:t xml:space="preserve"> After a few minutes she turned to me and putting her arm on my shoulder she said</w:t>
      </w:r>
      <w:r w:rsidR="00EF756B" w:rsidRPr="00EF756B">
        <w:rPr>
          <w:rFonts w:ascii="Times New Roman" w:hAnsi="Times New Roman" w:cs="Times New Roman"/>
        </w:rPr>
        <w:t>:</w:t>
      </w:r>
      <w:r w:rsidR="00B01513" w:rsidRPr="00EF756B">
        <w:rPr>
          <w:rFonts w:ascii="Times New Roman" w:hAnsi="Times New Roman" w:cs="Times New Roman"/>
        </w:rPr>
        <w:t xml:space="preserve"> </w:t>
      </w:r>
      <w:r w:rsidR="00B01513" w:rsidRPr="00EF756B">
        <w:rPr>
          <w:rFonts w:ascii="Times New Roman" w:hAnsi="Times New Roman" w:cs="Times New Roman"/>
        </w:rPr>
        <w:tab/>
        <w:t xml:space="preserve">‘Everybody needs to cry sometimes. I’ve cried and if you need to cry right now I’ll </w:t>
      </w:r>
      <w:r w:rsidR="00EF756B">
        <w:rPr>
          <w:rFonts w:ascii="Times New Roman" w:hAnsi="Times New Roman" w:cs="Times New Roman"/>
        </w:rPr>
        <w:tab/>
      </w:r>
      <w:r w:rsidR="00B01513" w:rsidRPr="00EF756B">
        <w:rPr>
          <w:rFonts w:ascii="Times New Roman" w:hAnsi="Times New Roman" w:cs="Times New Roman"/>
        </w:rPr>
        <w:t xml:space="preserve">put my arm around you.’ </w:t>
      </w:r>
      <w:r w:rsidR="00EF756B" w:rsidRPr="00EF756B">
        <w:rPr>
          <w:rFonts w:ascii="Times New Roman" w:hAnsi="Times New Roman" w:cs="Times New Roman"/>
        </w:rPr>
        <w:t xml:space="preserve">Believing that I was speaking in the first-person about my </w:t>
      </w:r>
      <w:r w:rsidR="00EF756B" w:rsidRPr="00EF756B">
        <w:rPr>
          <w:rFonts w:ascii="Times New Roman" w:hAnsi="Times New Roman" w:cs="Times New Roman"/>
        </w:rPr>
        <w:tab/>
        <w:t>own sorrow, G</w:t>
      </w:r>
      <w:r w:rsidR="00110E80">
        <w:rPr>
          <w:rFonts w:ascii="Times New Roman" w:hAnsi="Times New Roman" w:cs="Times New Roman"/>
        </w:rPr>
        <w:t>race</w:t>
      </w:r>
      <w:r w:rsidR="00EF756B" w:rsidRPr="00EF756B">
        <w:rPr>
          <w:rFonts w:ascii="Times New Roman" w:hAnsi="Times New Roman" w:cs="Times New Roman"/>
        </w:rPr>
        <w:t xml:space="preserve"> was teaching me about life, and what she felt I would have to face </w:t>
      </w:r>
      <w:r w:rsidR="00EF756B" w:rsidRPr="00EF756B">
        <w:rPr>
          <w:rFonts w:ascii="Times New Roman" w:hAnsi="Times New Roman" w:cs="Times New Roman"/>
        </w:rPr>
        <w:lastRenderedPageBreak/>
        <w:tab/>
        <w:t xml:space="preserve">sooner or later. She wanted me to be prepared; she wanted to use her life and </w:t>
      </w:r>
      <w:r w:rsidR="00EF756B" w:rsidRPr="00EF756B">
        <w:rPr>
          <w:rFonts w:ascii="Times New Roman" w:hAnsi="Times New Roman" w:cs="Times New Roman"/>
        </w:rPr>
        <w:tab/>
        <w:t xml:space="preserve">experience to do something good. </w:t>
      </w:r>
      <w:r w:rsidR="00B01513" w:rsidRPr="00EF756B">
        <w:rPr>
          <w:rFonts w:ascii="Times New Roman" w:hAnsi="Times New Roman" w:cs="Times New Roman"/>
        </w:rPr>
        <w:t xml:space="preserve">She went on to tell me that I shouldn’t be afraid </w:t>
      </w:r>
      <w:r w:rsidR="00EF756B" w:rsidRPr="00EF756B">
        <w:rPr>
          <w:rFonts w:ascii="Times New Roman" w:hAnsi="Times New Roman" w:cs="Times New Roman"/>
        </w:rPr>
        <w:tab/>
      </w:r>
      <w:r w:rsidR="00B01513" w:rsidRPr="00EF756B">
        <w:rPr>
          <w:rFonts w:ascii="Times New Roman" w:hAnsi="Times New Roman" w:cs="Times New Roman"/>
        </w:rPr>
        <w:t>of ‘darkness and corrupti</w:t>
      </w:r>
      <w:r w:rsidR="00EF756B" w:rsidRPr="00EF756B">
        <w:rPr>
          <w:rFonts w:ascii="Times New Roman" w:hAnsi="Times New Roman" w:cs="Times New Roman"/>
        </w:rPr>
        <w:t>on’</w:t>
      </w:r>
      <w:r w:rsidR="00110E80" w:rsidRPr="00110E80">
        <w:rPr>
          <w:rFonts w:ascii="Times New Roman" w:hAnsi="Times New Roman" w:cs="Times New Roman"/>
          <w:vertAlign w:val="superscript"/>
        </w:rPr>
        <w:t>1</w:t>
      </w:r>
      <w:r w:rsidR="00110E80">
        <w:rPr>
          <w:rFonts w:ascii="Times New Roman" w:hAnsi="Times New Roman" w:cs="Times New Roman"/>
          <w:vertAlign w:val="superscript"/>
        </w:rPr>
        <w:t>7</w:t>
      </w:r>
      <w:r w:rsidR="00EF756B" w:rsidRPr="00EF756B">
        <w:rPr>
          <w:rFonts w:ascii="Times New Roman" w:hAnsi="Times New Roman" w:cs="Times New Roman"/>
        </w:rPr>
        <w:t xml:space="preserve"> that ‘everybody gets those’. </w:t>
      </w:r>
      <w:r w:rsidR="00B01513" w:rsidRPr="00EF756B">
        <w:rPr>
          <w:rFonts w:ascii="Times New Roman" w:hAnsi="Times New Roman" w:cs="Times New Roman"/>
        </w:rPr>
        <w:t xml:space="preserve">What was special about this </w:t>
      </w:r>
      <w:r w:rsidR="00EF756B">
        <w:rPr>
          <w:rFonts w:ascii="Times New Roman" w:hAnsi="Times New Roman" w:cs="Times New Roman"/>
        </w:rPr>
        <w:tab/>
      </w:r>
      <w:r w:rsidR="00EF756B" w:rsidRPr="00EF756B">
        <w:rPr>
          <w:rFonts w:ascii="Times New Roman" w:hAnsi="Times New Roman" w:cs="Times New Roman"/>
        </w:rPr>
        <w:t xml:space="preserve">instance </w:t>
      </w:r>
      <w:r w:rsidR="00B01513" w:rsidRPr="00EF756B">
        <w:rPr>
          <w:rFonts w:ascii="Times New Roman" w:hAnsi="Times New Roman" w:cs="Times New Roman"/>
        </w:rPr>
        <w:t xml:space="preserve">was that Grace was no longer a resident of a dementia care home, but an </w:t>
      </w:r>
      <w:r w:rsidR="00EF756B">
        <w:rPr>
          <w:rFonts w:ascii="Times New Roman" w:hAnsi="Times New Roman" w:cs="Times New Roman"/>
        </w:rPr>
        <w:tab/>
      </w:r>
      <w:r w:rsidR="00B01513" w:rsidRPr="00EF756B">
        <w:rPr>
          <w:rFonts w:ascii="Times New Roman" w:hAnsi="Times New Roman" w:cs="Times New Roman"/>
        </w:rPr>
        <w:t>older experienced woman giving a younger woman advice by drawing on</w:t>
      </w:r>
      <w:r w:rsidR="00EF756B" w:rsidRPr="00EF756B">
        <w:rPr>
          <w:rFonts w:ascii="Times New Roman" w:hAnsi="Times New Roman" w:cs="Times New Roman"/>
        </w:rPr>
        <w:t xml:space="preserve"> her </w:t>
      </w:r>
      <w:r w:rsidR="00EF756B" w:rsidRPr="00EF756B">
        <w:rPr>
          <w:rFonts w:ascii="Times New Roman" w:hAnsi="Times New Roman" w:cs="Times New Roman"/>
        </w:rPr>
        <w:tab/>
        <w:t>own experience.</w:t>
      </w:r>
      <w:r w:rsidR="00B01513" w:rsidRPr="00EF756B">
        <w:rPr>
          <w:rFonts w:ascii="Times New Roman" w:hAnsi="Times New Roman" w:cs="Times New Roman"/>
        </w:rPr>
        <w:t xml:space="preserve"> She was able to reclaim a part of her own identity</w:t>
      </w:r>
      <w:r w:rsidR="0044473E">
        <w:rPr>
          <w:rFonts w:ascii="Times New Roman" w:hAnsi="Times New Roman" w:cs="Times New Roman"/>
        </w:rPr>
        <w:t xml:space="preserve">, to become herself </w:t>
      </w:r>
      <w:r w:rsidR="0044473E">
        <w:rPr>
          <w:rFonts w:ascii="Times New Roman" w:hAnsi="Times New Roman" w:cs="Times New Roman"/>
        </w:rPr>
        <w:tab/>
        <w:t xml:space="preserve">again for a short time. </w:t>
      </w:r>
    </w:p>
    <w:p w14:paraId="49027DF8" w14:textId="2CDDFEDE" w:rsidR="00EF756B" w:rsidRPr="00C02FD9" w:rsidRDefault="00EF756B" w:rsidP="001D73CB">
      <w:pPr>
        <w:spacing w:line="480" w:lineRule="auto"/>
        <w:jc w:val="both"/>
        <w:rPr>
          <w:rFonts w:ascii="Times New Roman" w:hAnsi="Times New Roman" w:cs="Times New Roman"/>
        </w:rPr>
      </w:pPr>
      <w:r w:rsidRPr="00EF756B">
        <w:rPr>
          <w:rFonts w:ascii="Times New Roman" w:hAnsi="Times New Roman" w:cs="Times New Roman"/>
        </w:rPr>
        <w:t xml:space="preserve">A sonnet, says Daniel, remakes the world. Here, through sharing the sonnet, Grace remakes herself. Grace is only conventionally mistaken in understanding the ‘I’ </w:t>
      </w:r>
      <w:r w:rsidR="00A34ACD">
        <w:rPr>
          <w:rFonts w:ascii="Times New Roman" w:hAnsi="Times New Roman" w:cs="Times New Roman"/>
        </w:rPr>
        <w:t>of the poem to ‘belong’ to Naomi</w:t>
      </w:r>
      <w:r w:rsidRPr="00EF756B">
        <w:rPr>
          <w:rFonts w:ascii="Times New Roman" w:hAnsi="Times New Roman" w:cs="Times New Roman"/>
        </w:rPr>
        <w:t xml:space="preserve">. For the ‘I’ of the sonnet does indeed belong to whoever speaks it in the new moment of reading. </w:t>
      </w:r>
      <w:r w:rsidR="002153F5">
        <w:rPr>
          <w:rFonts w:ascii="Times New Roman" w:hAnsi="Times New Roman" w:cs="Times New Roman"/>
        </w:rPr>
        <w:t>‘The lyric itself is a ch</w:t>
      </w:r>
      <w:r w:rsidR="000E62C7">
        <w:rPr>
          <w:rFonts w:ascii="Times New Roman" w:hAnsi="Times New Roman" w:cs="Times New Roman"/>
        </w:rPr>
        <w:t>oric or group thing. It is a representative “I” which does not seek individuality or novelty so much as re-embodiment each time it is performed’.</w:t>
      </w:r>
      <w:r w:rsidR="00665395" w:rsidRPr="00665395">
        <w:rPr>
          <w:rFonts w:ascii="Times New Roman" w:hAnsi="Times New Roman" w:cs="Times New Roman"/>
          <w:vertAlign w:val="superscript"/>
        </w:rPr>
        <w:t>1</w:t>
      </w:r>
      <w:r w:rsidR="00110E80">
        <w:rPr>
          <w:rFonts w:ascii="Times New Roman" w:hAnsi="Times New Roman" w:cs="Times New Roman"/>
          <w:vertAlign w:val="superscript"/>
        </w:rPr>
        <w:t>8</w:t>
      </w:r>
      <w:r w:rsidR="000E62C7">
        <w:rPr>
          <w:rFonts w:ascii="Times New Roman" w:hAnsi="Times New Roman" w:cs="Times New Roman"/>
        </w:rPr>
        <w:t xml:space="preserve"> </w:t>
      </w:r>
      <w:r w:rsidR="007B0489">
        <w:rPr>
          <w:rFonts w:ascii="Times New Roman" w:hAnsi="Times New Roman" w:cs="Times New Roman"/>
        </w:rPr>
        <w:t>Carrying echoes from across time and space, the sonnet is something like a generic individual, at once a single voice and resonant</w:t>
      </w:r>
      <w:r w:rsidR="00A34ACD">
        <w:rPr>
          <w:rFonts w:ascii="Times New Roman" w:hAnsi="Times New Roman" w:cs="Times New Roman"/>
        </w:rPr>
        <w:t xml:space="preserve"> on behalf of everyone. So Beatri</w:t>
      </w:r>
      <w:r w:rsidR="007B0489">
        <w:rPr>
          <w:rFonts w:ascii="Times New Roman" w:hAnsi="Times New Roman" w:cs="Times New Roman"/>
        </w:rPr>
        <w:t>ce, in response to Wordsworth’s sonnet, recalled her first arriva</w:t>
      </w:r>
      <w:r w:rsidR="00A50587">
        <w:rPr>
          <w:rFonts w:ascii="Times New Roman" w:hAnsi="Times New Roman" w:cs="Times New Roman"/>
        </w:rPr>
        <w:t xml:space="preserve">l in </w:t>
      </w:r>
      <w:r w:rsidR="00110E80">
        <w:rPr>
          <w:rFonts w:ascii="Times New Roman" w:hAnsi="Times New Roman" w:cs="Times New Roman"/>
        </w:rPr>
        <w:t>London from the Car</w:t>
      </w:r>
      <w:r w:rsidR="007B0489">
        <w:rPr>
          <w:rFonts w:ascii="Times New Roman" w:hAnsi="Times New Roman" w:cs="Times New Roman"/>
        </w:rPr>
        <w:t>i</w:t>
      </w:r>
      <w:r w:rsidR="00110E80">
        <w:rPr>
          <w:rFonts w:ascii="Times New Roman" w:hAnsi="Times New Roman" w:cs="Times New Roman"/>
        </w:rPr>
        <w:t>b</w:t>
      </w:r>
      <w:r w:rsidR="007B0489">
        <w:rPr>
          <w:rFonts w:ascii="Times New Roman" w:hAnsi="Times New Roman" w:cs="Times New Roman"/>
        </w:rPr>
        <w:t xml:space="preserve">bean – the city cold, she said, yet ‘glittering’ - in the 1950s. So a medical student spoke of her own adolescent struggle with depression when </w:t>
      </w:r>
      <w:r w:rsidR="00C812F4">
        <w:rPr>
          <w:rFonts w:ascii="Times New Roman" w:hAnsi="Times New Roman" w:cs="Times New Roman"/>
        </w:rPr>
        <w:t xml:space="preserve">she </w:t>
      </w:r>
      <w:r w:rsidR="007B0489">
        <w:rPr>
          <w:rFonts w:ascii="Times New Roman" w:hAnsi="Times New Roman" w:cs="Times New Roman"/>
        </w:rPr>
        <w:t>witness</w:t>
      </w:r>
      <w:r w:rsidR="00C812F4">
        <w:rPr>
          <w:rFonts w:ascii="Times New Roman" w:hAnsi="Times New Roman" w:cs="Times New Roman"/>
        </w:rPr>
        <w:t>ed</w:t>
      </w:r>
      <w:r w:rsidR="00221BEC">
        <w:rPr>
          <w:rFonts w:ascii="Times New Roman" w:hAnsi="Times New Roman" w:cs="Times New Roman"/>
        </w:rPr>
        <w:t xml:space="preserve"> a young woman </w:t>
      </w:r>
      <w:r w:rsidR="00C812F4">
        <w:rPr>
          <w:rFonts w:ascii="Times New Roman" w:hAnsi="Times New Roman" w:cs="Times New Roman"/>
        </w:rPr>
        <w:t>moved by</w:t>
      </w:r>
      <w:r w:rsidR="00221BEC">
        <w:rPr>
          <w:rFonts w:ascii="Times New Roman" w:hAnsi="Times New Roman" w:cs="Times New Roman"/>
        </w:rPr>
        <w:t xml:space="preserve"> Christ</w:t>
      </w:r>
      <w:r w:rsidR="00C812F4">
        <w:rPr>
          <w:rFonts w:ascii="Times New Roman" w:hAnsi="Times New Roman" w:cs="Times New Roman"/>
        </w:rPr>
        <w:t xml:space="preserve">ina Rossetti’s sonnet </w:t>
      </w:r>
      <w:r w:rsidR="00221BEC">
        <w:rPr>
          <w:rFonts w:ascii="Times New Roman" w:hAnsi="Times New Roman" w:cs="Times New Roman"/>
        </w:rPr>
        <w:t>‘We lack, yet cannot fix upon the lack’</w:t>
      </w:r>
      <w:r w:rsidR="00221BEC" w:rsidRPr="00221BEC">
        <w:rPr>
          <w:rFonts w:ascii="Times New Roman" w:hAnsi="Times New Roman" w:cs="Times New Roman"/>
          <w:vertAlign w:val="superscript"/>
        </w:rPr>
        <w:t>1</w:t>
      </w:r>
      <w:r w:rsidR="00110E80">
        <w:rPr>
          <w:rFonts w:ascii="Times New Roman" w:hAnsi="Times New Roman" w:cs="Times New Roman"/>
          <w:vertAlign w:val="superscript"/>
        </w:rPr>
        <w:t>9</w:t>
      </w:r>
      <w:r w:rsidR="00221BEC">
        <w:rPr>
          <w:rFonts w:ascii="Times New Roman" w:hAnsi="Times New Roman" w:cs="Times New Roman"/>
        </w:rPr>
        <w:t xml:space="preserve"> </w:t>
      </w:r>
      <w:r w:rsidR="00C812F4">
        <w:rPr>
          <w:rFonts w:ascii="Times New Roman" w:hAnsi="Times New Roman" w:cs="Times New Roman"/>
        </w:rPr>
        <w:t xml:space="preserve">to describe </w:t>
      </w:r>
      <w:r w:rsidR="007B0489">
        <w:rPr>
          <w:rFonts w:ascii="Times New Roman" w:hAnsi="Times New Roman" w:cs="Times New Roman"/>
        </w:rPr>
        <w:t>the loss of her teenage-hood through anorexia. This is what the poet Wendell Berry meant when he called literature ‘a meeting-ground’.</w:t>
      </w:r>
      <w:r w:rsidR="00110E80">
        <w:rPr>
          <w:rFonts w:ascii="Times New Roman" w:hAnsi="Times New Roman" w:cs="Times New Roman"/>
          <w:vertAlign w:val="superscript"/>
        </w:rPr>
        <w:t>20</w:t>
      </w:r>
      <w:r w:rsidR="007B0489">
        <w:rPr>
          <w:rFonts w:ascii="Times New Roman" w:hAnsi="Times New Roman" w:cs="Times New Roman"/>
        </w:rPr>
        <w:t xml:space="preserve"> </w:t>
      </w:r>
      <w:r w:rsidR="00C51A8D">
        <w:rPr>
          <w:rFonts w:ascii="Times New Roman" w:hAnsi="Times New Roman" w:cs="Times New Roman"/>
        </w:rPr>
        <w:t xml:space="preserve">The sonnet’s function as a repository for experience is </w:t>
      </w:r>
      <w:r w:rsidR="007059BB">
        <w:rPr>
          <w:rFonts w:ascii="Times New Roman" w:hAnsi="Times New Roman" w:cs="Times New Roman"/>
        </w:rPr>
        <w:t>all</w:t>
      </w:r>
      <w:r w:rsidR="00C51A8D">
        <w:rPr>
          <w:rFonts w:ascii="Times New Roman" w:hAnsi="Times New Roman" w:cs="Times New Roman"/>
        </w:rPr>
        <w:t xml:space="preserve"> the more necessary where ancient forms of communal discourse, especially of joy or sorrowing </w:t>
      </w:r>
      <w:r w:rsidR="007059BB">
        <w:rPr>
          <w:rFonts w:ascii="Times New Roman" w:hAnsi="Times New Roman" w:cs="Times New Roman"/>
        </w:rPr>
        <w:t xml:space="preserve">– feasts, festivals, church, temple, prayer </w:t>
      </w:r>
      <w:r w:rsidR="00C51A8D">
        <w:rPr>
          <w:rFonts w:ascii="Times New Roman" w:hAnsi="Times New Roman" w:cs="Times New Roman"/>
        </w:rPr>
        <w:t>–</w:t>
      </w:r>
      <w:r w:rsidR="007059BB">
        <w:rPr>
          <w:rFonts w:ascii="Times New Roman" w:hAnsi="Times New Roman" w:cs="Times New Roman"/>
        </w:rPr>
        <w:t xml:space="preserve"> </w:t>
      </w:r>
      <w:r w:rsidR="00C51A8D">
        <w:rPr>
          <w:rFonts w:ascii="Times New Roman" w:hAnsi="Times New Roman" w:cs="Times New Roman"/>
        </w:rPr>
        <w:t xml:space="preserve">often lack a modern equivalent replacement. </w:t>
      </w:r>
      <w:r w:rsidR="00282ED4">
        <w:rPr>
          <w:rFonts w:ascii="Times New Roman" w:hAnsi="Times New Roman" w:cs="Times New Roman"/>
        </w:rPr>
        <w:t xml:space="preserve">The </w:t>
      </w:r>
      <w:r w:rsidR="00461EB6">
        <w:rPr>
          <w:rFonts w:ascii="Times New Roman" w:hAnsi="Times New Roman" w:cs="Times New Roman"/>
        </w:rPr>
        <w:t xml:space="preserve">concentrated dosage of the sonnet, its tightness and </w:t>
      </w:r>
      <w:r w:rsidR="00C812F4">
        <w:rPr>
          <w:rFonts w:ascii="Times New Roman" w:hAnsi="Times New Roman" w:cs="Times New Roman"/>
        </w:rPr>
        <w:t>formalized structure, offers a ‘container’</w:t>
      </w:r>
      <w:r w:rsidR="00C812F4" w:rsidRPr="00C812F4">
        <w:rPr>
          <w:rFonts w:ascii="Times New Roman" w:hAnsi="Times New Roman" w:cs="Times New Roman"/>
          <w:vertAlign w:val="superscript"/>
        </w:rPr>
        <w:t>21</w:t>
      </w:r>
      <w:r w:rsidR="00461EB6">
        <w:rPr>
          <w:rFonts w:ascii="Times New Roman" w:hAnsi="Times New Roman" w:cs="Times New Roman"/>
        </w:rPr>
        <w:t xml:space="preserve"> for inward pain that is otherwise private and often humiliatingly </w:t>
      </w:r>
      <w:r w:rsidR="00461EB6" w:rsidRPr="00C02FD9">
        <w:rPr>
          <w:rFonts w:ascii="Times New Roman" w:hAnsi="Times New Roman" w:cs="Times New Roman"/>
        </w:rPr>
        <w:t>belittling.</w:t>
      </w:r>
    </w:p>
    <w:p w14:paraId="58DF2615" w14:textId="338C82D3" w:rsidR="00C02FD9" w:rsidRPr="00C02FD9" w:rsidRDefault="00FA07B0" w:rsidP="00C02FD9">
      <w:pPr>
        <w:spacing w:line="480" w:lineRule="auto"/>
        <w:jc w:val="both"/>
        <w:rPr>
          <w:rFonts w:ascii="Times New Roman" w:hAnsi="Times New Roman" w:cs="Times New Roman"/>
          <w:lang w:val="en-GB"/>
        </w:rPr>
      </w:pPr>
      <w:r w:rsidRPr="00C02FD9">
        <w:rPr>
          <w:rFonts w:ascii="Times New Roman" w:hAnsi="Times New Roman" w:cs="Times New Roman"/>
        </w:rPr>
        <w:lastRenderedPageBreak/>
        <w:tab/>
      </w:r>
      <w:r w:rsidR="00C02FD9" w:rsidRPr="00C02FD9">
        <w:rPr>
          <w:rFonts w:ascii="Times New Roman" w:hAnsi="Times New Roman" w:cs="Times New Roman"/>
        </w:rPr>
        <w:t>Indeed, t</w:t>
      </w:r>
      <w:r w:rsidR="00403ADC" w:rsidRPr="00C02FD9">
        <w:rPr>
          <w:rFonts w:ascii="Times New Roman" w:hAnsi="Times New Roman" w:cs="Times New Roman"/>
        </w:rPr>
        <w:t xml:space="preserve">he </w:t>
      </w:r>
      <w:r w:rsidR="00C001FE" w:rsidRPr="00C02FD9">
        <w:rPr>
          <w:rFonts w:ascii="Times New Roman" w:hAnsi="Times New Roman" w:cs="Times New Roman"/>
        </w:rPr>
        <w:t>experience of participating in and</w:t>
      </w:r>
      <w:r w:rsidR="00C02FD9">
        <w:rPr>
          <w:rFonts w:ascii="Times New Roman" w:hAnsi="Times New Roman" w:cs="Times New Roman"/>
        </w:rPr>
        <w:t>/or witnessing shared reading enables</w:t>
      </w:r>
      <w:r w:rsidR="00C001FE" w:rsidRPr="00C02FD9">
        <w:rPr>
          <w:rFonts w:ascii="Times New Roman" w:hAnsi="Times New Roman" w:cs="Times New Roman"/>
        </w:rPr>
        <w:t xml:space="preserve"> students to re-learn not only the emotional power, but the technical structure of the sonnet in a new, </w:t>
      </w:r>
      <w:r w:rsidR="00C02FD9">
        <w:rPr>
          <w:rFonts w:ascii="Times New Roman" w:hAnsi="Times New Roman" w:cs="Times New Roman"/>
        </w:rPr>
        <w:t xml:space="preserve">more </w:t>
      </w:r>
      <w:r w:rsidR="00C001FE" w:rsidRPr="00C02FD9">
        <w:rPr>
          <w:rFonts w:ascii="Times New Roman" w:hAnsi="Times New Roman" w:cs="Times New Roman"/>
        </w:rPr>
        <w:t>primary way</w:t>
      </w:r>
      <w:r w:rsidR="00C02FD9" w:rsidRPr="00C02FD9">
        <w:rPr>
          <w:rFonts w:ascii="Times New Roman" w:hAnsi="Times New Roman" w:cs="Times New Roman"/>
        </w:rPr>
        <w:t xml:space="preserve">. For example. </w:t>
      </w:r>
      <w:r w:rsidR="005C2E29" w:rsidRPr="00C02FD9">
        <w:rPr>
          <w:rFonts w:ascii="Times New Roman" w:hAnsi="Times New Roman" w:cs="Times New Roman"/>
          <w:lang w:val="en-GB"/>
        </w:rPr>
        <w:t>T</w:t>
      </w:r>
      <w:r w:rsidR="00C02FD9" w:rsidRPr="00C02FD9">
        <w:rPr>
          <w:rFonts w:ascii="Times New Roman" w:hAnsi="Times New Roman" w:cs="Times New Roman"/>
          <w:lang w:val="en-GB"/>
        </w:rPr>
        <w:t>owards the middle</w:t>
      </w:r>
      <w:r w:rsidR="005C2E29" w:rsidRPr="00C02FD9">
        <w:rPr>
          <w:rFonts w:ascii="Times New Roman" w:hAnsi="Times New Roman" w:cs="Times New Roman"/>
          <w:lang w:val="en-GB"/>
        </w:rPr>
        <w:t xml:space="preserve"> of the session</w:t>
      </w:r>
      <w:r w:rsidR="00C02FD9" w:rsidRPr="00C02FD9">
        <w:rPr>
          <w:rFonts w:ascii="Times New Roman" w:hAnsi="Times New Roman" w:cs="Times New Roman"/>
          <w:lang w:val="en-GB"/>
        </w:rPr>
        <w:t xml:space="preserve"> </w:t>
      </w:r>
      <w:r w:rsidR="00D6721A">
        <w:rPr>
          <w:rFonts w:ascii="Times New Roman" w:hAnsi="Times New Roman" w:cs="Times New Roman"/>
          <w:lang w:val="en-GB"/>
        </w:rPr>
        <w:t xml:space="preserve">on Shakespeare’s sonnet </w:t>
      </w:r>
      <w:r w:rsidR="00C02FD9" w:rsidRPr="00C02FD9">
        <w:rPr>
          <w:rFonts w:ascii="Times New Roman" w:hAnsi="Times New Roman" w:cs="Times New Roman"/>
          <w:lang w:val="en-GB"/>
        </w:rPr>
        <w:t>in the male reha</w:t>
      </w:r>
      <w:r w:rsidR="00D6721A">
        <w:rPr>
          <w:rFonts w:ascii="Times New Roman" w:hAnsi="Times New Roman" w:cs="Times New Roman"/>
          <w:lang w:val="en-GB"/>
        </w:rPr>
        <w:t>b centre</w:t>
      </w:r>
      <w:r w:rsidR="00C02FD9" w:rsidRPr="00C02FD9">
        <w:rPr>
          <w:rFonts w:ascii="Times New Roman" w:hAnsi="Times New Roman" w:cs="Times New Roman"/>
          <w:lang w:val="en-GB"/>
        </w:rPr>
        <w:t>, group members, at the invitation of the group leader, each read in turn, as if in re-creation of the sonnet’s form, the three quatrains and the final couplet</w:t>
      </w:r>
      <w:r w:rsidR="00C02FD9">
        <w:rPr>
          <w:rFonts w:ascii="Times New Roman" w:hAnsi="Times New Roman" w:cs="Times New Roman"/>
          <w:lang w:val="en-GB"/>
        </w:rPr>
        <w:t>. (I take up the poem here from the second quatrain)</w:t>
      </w:r>
      <w:r w:rsidR="00C02FD9" w:rsidRPr="00C02FD9">
        <w:rPr>
          <w:rFonts w:ascii="Times New Roman" w:hAnsi="Times New Roman" w:cs="Times New Roman"/>
          <w:lang w:val="en-GB"/>
        </w:rPr>
        <w:t xml:space="preserve">:   </w:t>
      </w:r>
    </w:p>
    <w:p w14:paraId="570DBCBC" w14:textId="5CA18EB0" w:rsidR="00C02FD9" w:rsidRPr="00FB5558" w:rsidRDefault="00C02FD9" w:rsidP="00C02FD9">
      <w:pPr>
        <w:pStyle w:val="Displayedquotation"/>
        <w:spacing w:line="480" w:lineRule="auto"/>
        <w:jc w:val="both"/>
        <w:rPr>
          <w:sz w:val="24"/>
        </w:rPr>
      </w:pPr>
      <w:r>
        <w:tab/>
      </w:r>
      <w:r>
        <w:rPr>
          <w:sz w:val="24"/>
        </w:rPr>
        <w:t xml:space="preserve"> </w:t>
      </w:r>
      <w:r w:rsidRPr="00FB5558">
        <w:rPr>
          <w:sz w:val="24"/>
        </w:rPr>
        <w:t>Wishing me like to one more rich in hope,</w:t>
      </w:r>
    </w:p>
    <w:p w14:paraId="450E58E1" w14:textId="77777777" w:rsidR="00C02FD9" w:rsidRPr="00FB5558" w:rsidRDefault="00C02FD9" w:rsidP="00C02FD9">
      <w:pPr>
        <w:pStyle w:val="Displayedquotation"/>
        <w:spacing w:line="480" w:lineRule="auto"/>
        <w:jc w:val="both"/>
        <w:rPr>
          <w:sz w:val="24"/>
        </w:rPr>
      </w:pPr>
      <w:r w:rsidRPr="00FB5558">
        <w:rPr>
          <w:sz w:val="24"/>
        </w:rPr>
        <w:t xml:space="preserve">       Featur’d like him, like him with friends possess’d,</w:t>
      </w:r>
    </w:p>
    <w:p w14:paraId="52748EBF" w14:textId="77777777" w:rsidR="00C02FD9" w:rsidRPr="00FB5558" w:rsidRDefault="00C02FD9" w:rsidP="00C02FD9">
      <w:pPr>
        <w:pStyle w:val="Displayedquotation"/>
        <w:spacing w:line="480" w:lineRule="auto"/>
        <w:jc w:val="both"/>
        <w:rPr>
          <w:sz w:val="24"/>
        </w:rPr>
      </w:pPr>
      <w:r w:rsidRPr="00FB5558">
        <w:rPr>
          <w:sz w:val="24"/>
        </w:rPr>
        <w:t xml:space="preserve">       Desiring this man’s art and that man’s scope,</w:t>
      </w:r>
    </w:p>
    <w:p w14:paraId="5C951B83" w14:textId="77777777" w:rsidR="00C02FD9" w:rsidRPr="00FB5558" w:rsidRDefault="00C02FD9" w:rsidP="00C02FD9">
      <w:pPr>
        <w:pStyle w:val="Displayedquotation"/>
        <w:spacing w:line="480" w:lineRule="auto"/>
        <w:jc w:val="both"/>
        <w:rPr>
          <w:sz w:val="24"/>
        </w:rPr>
      </w:pPr>
      <w:r w:rsidRPr="00FB5558">
        <w:rPr>
          <w:sz w:val="24"/>
        </w:rPr>
        <w:tab/>
        <w:t>With what I most enjoy contented least;</w:t>
      </w:r>
      <w:r w:rsidRPr="00FB5558">
        <w:rPr>
          <w:sz w:val="24"/>
        </w:rPr>
        <w:tab/>
      </w:r>
      <w:r w:rsidRPr="00FB5558">
        <w:rPr>
          <w:sz w:val="24"/>
        </w:rPr>
        <w:tab/>
      </w:r>
      <w:r w:rsidRPr="00FB5558">
        <w:rPr>
          <w:sz w:val="24"/>
        </w:rPr>
        <w:tab/>
        <w:t>8</w:t>
      </w:r>
    </w:p>
    <w:p w14:paraId="5F4D6088" w14:textId="77777777" w:rsidR="00C02FD9" w:rsidRPr="00FB5558" w:rsidRDefault="00C02FD9" w:rsidP="00C02FD9">
      <w:pPr>
        <w:pStyle w:val="Displayedquotation"/>
        <w:spacing w:line="480" w:lineRule="auto"/>
        <w:jc w:val="both"/>
        <w:rPr>
          <w:sz w:val="24"/>
        </w:rPr>
      </w:pPr>
      <w:r w:rsidRPr="00FB5558">
        <w:rPr>
          <w:sz w:val="24"/>
        </w:rPr>
        <w:t xml:space="preserve">       Yet in these thoughts myself almost despising</w:t>
      </w:r>
    </w:p>
    <w:p w14:paraId="367D297C" w14:textId="77777777" w:rsidR="00C02FD9" w:rsidRPr="00FB5558" w:rsidRDefault="00C02FD9" w:rsidP="00C02FD9">
      <w:pPr>
        <w:pStyle w:val="Displayedquotation"/>
        <w:spacing w:line="480" w:lineRule="auto"/>
        <w:jc w:val="both"/>
        <w:rPr>
          <w:sz w:val="24"/>
        </w:rPr>
      </w:pPr>
      <w:r w:rsidRPr="00FB5558">
        <w:rPr>
          <w:sz w:val="24"/>
        </w:rPr>
        <w:t xml:space="preserve">       Haply I think on thee, and then my state,</w:t>
      </w:r>
    </w:p>
    <w:p w14:paraId="7AAD38FC" w14:textId="77777777" w:rsidR="00C02FD9" w:rsidRPr="00FB5558" w:rsidRDefault="00C02FD9" w:rsidP="00C02FD9">
      <w:pPr>
        <w:pStyle w:val="Displayedquotation"/>
        <w:spacing w:line="480" w:lineRule="auto"/>
        <w:jc w:val="both"/>
        <w:rPr>
          <w:sz w:val="24"/>
        </w:rPr>
      </w:pPr>
      <w:r w:rsidRPr="00FB5558">
        <w:rPr>
          <w:sz w:val="24"/>
        </w:rPr>
        <w:t xml:space="preserve">       Like to the lark at break of day arising </w:t>
      </w:r>
    </w:p>
    <w:p w14:paraId="62700B90" w14:textId="77777777" w:rsidR="00C02FD9" w:rsidRPr="00FB5558" w:rsidRDefault="00C02FD9" w:rsidP="00C02FD9">
      <w:pPr>
        <w:pStyle w:val="Displayedquotation"/>
        <w:spacing w:line="480" w:lineRule="auto"/>
        <w:jc w:val="both"/>
        <w:rPr>
          <w:sz w:val="24"/>
        </w:rPr>
      </w:pPr>
      <w:r w:rsidRPr="00FB5558">
        <w:rPr>
          <w:sz w:val="24"/>
        </w:rPr>
        <w:t xml:space="preserve">       From sullen earth, sings hymns at heaven’s gate:</w:t>
      </w:r>
      <w:r w:rsidRPr="00FB5558">
        <w:rPr>
          <w:sz w:val="24"/>
        </w:rPr>
        <w:tab/>
        <w:t>12</w:t>
      </w:r>
    </w:p>
    <w:p w14:paraId="7F78826D" w14:textId="77777777" w:rsidR="00C02FD9" w:rsidRDefault="00C02FD9" w:rsidP="00C02FD9">
      <w:pPr>
        <w:pStyle w:val="Displayedquotation"/>
        <w:spacing w:line="480" w:lineRule="auto"/>
        <w:jc w:val="both"/>
        <w:rPr>
          <w:sz w:val="24"/>
        </w:rPr>
      </w:pPr>
      <w:r w:rsidRPr="00FB5558">
        <w:rPr>
          <w:sz w:val="24"/>
        </w:rPr>
        <w:t xml:space="preserve">       For thy sweet love remember’d such wealth brings</w:t>
      </w:r>
    </w:p>
    <w:p w14:paraId="079DF996" w14:textId="19F53480" w:rsidR="00C02FD9" w:rsidRDefault="00C02FD9" w:rsidP="00C02FD9">
      <w:pPr>
        <w:pStyle w:val="Displayedquotation"/>
        <w:spacing w:line="480" w:lineRule="auto"/>
        <w:jc w:val="both"/>
        <w:rPr>
          <w:sz w:val="24"/>
        </w:rPr>
      </w:pPr>
      <w:r>
        <w:rPr>
          <w:sz w:val="24"/>
        </w:rPr>
        <w:tab/>
      </w:r>
      <w:r w:rsidRPr="00FB5558">
        <w:rPr>
          <w:sz w:val="24"/>
        </w:rPr>
        <w:t>That then I scorn to change my state with kings.</w:t>
      </w:r>
      <w:r w:rsidR="00D76293">
        <w:rPr>
          <w:sz w:val="24"/>
          <w:vertAlign w:val="superscript"/>
        </w:rPr>
        <w:t>2</w:t>
      </w:r>
      <w:r w:rsidR="00E96012">
        <w:rPr>
          <w:sz w:val="24"/>
          <w:vertAlign w:val="superscript"/>
        </w:rPr>
        <w:t>2</w:t>
      </w:r>
    </w:p>
    <w:p w14:paraId="0AD06B5B" w14:textId="1E4ABF2A" w:rsidR="0028720B" w:rsidRPr="001C2C97" w:rsidRDefault="00AD7CA2" w:rsidP="001C2C97">
      <w:pPr>
        <w:spacing w:line="480" w:lineRule="auto"/>
        <w:jc w:val="both"/>
        <w:rPr>
          <w:rFonts w:ascii="Times New Roman" w:hAnsi="Times New Roman" w:cs="Times New Roman"/>
        </w:rPr>
      </w:pPr>
      <w:r w:rsidRPr="001C2C97">
        <w:rPr>
          <w:rFonts w:ascii="Times New Roman" w:hAnsi="Times New Roman" w:cs="Times New Roman"/>
          <w:lang w:val="en-GB"/>
        </w:rPr>
        <w:t>‘</w:t>
      </w:r>
      <w:r w:rsidR="00312658" w:rsidRPr="001C2C97">
        <w:rPr>
          <w:rFonts w:ascii="Times New Roman" w:hAnsi="Times New Roman" w:cs="Times New Roman"/>
          <w:lang w:val="en-GB"/>
        </w:rPr>
        <w:t>It’s interesting that word wealth</w:t>
      </w:r>
      <w:r w:rsidR="0031607E" w:rsidRPr="001C2C97">
        <w:rPr>
          <w:rFonts w:ascii="Times New Roman" w:hAnsi="Times New Roman" w:cs="Times New Roman"/>
          <w:lang w:val="en-GB"/>
        </w:rPr>
        <w:t>,</w:t>
      </w:r>
      <w:r w:rsidRPr="001C2C97">
        <w:rPr>
          <w:rFonts w:ascii="Times New Roman" w:hAnsi="Times New Roman" w:cs="Times New Roman"/>
          <w:lang w:val="en-GB"/>
        </w:rPr>
        <w:t>’</w:t>
      </w:r>
      <w:r w:rsidR="0031607E" w:rsidRPr="001C2C97">
        <w:rPr>
          <w:rFonts w:ascii="Times New Roman" w:hAnsi="Times New Roman" w:cs="Times New Roman"/>
          <w:lang w:val="en-GB"/>
        </w:rPr>
        <w:t xml:space="preserve"> says the group-leader.</w:t>
      </w:r>
      <w:r w:rsidR="00312658" w:rsidRPr="001C2C97">
        <w:rPr>
          <w:rFonts w:ascii="Times New Roman" w:hAnsi="Times New Roman" w:cs="Times New Roman"/>
          <w:lang w:val="en-GB"/>
        </w:rPr>
        <w:t xml:space="preserve"> </w:t>
      </w:r>
      <w:r w:rsidR="00210AEA" w:rsidRPr="001C2C97">
        <w:rPr>
          <w:rFonts w:ascii="Times New Roman" w:hAnsi="Times New Roman" w:cs="Times New Roman"/>
          <w:lang w:val="en-GB"/>
        </w:rPr>
        <w:t>‘</w:t>
      </w:r>
      <w:r w:rsidR="00A3419E" w:rsidRPr="001C2C97">
        <w:rPr>
          <w:rFonts w:ascii="Times New Roman" w:hAnsi="Times New Roman" w:cs="Times New Roman"/>
          <w:lang w:val="en-GB"/>
        </w:rPr>
        <w:t>“</w:t>
      </w:r>
      <w:r w:rsidR="00210AEA" w:rsidRPr="001C2C97">
        <w:rPr>
          <w:rFonts w:ascii="Times New Roman" w:hAnsi="Times New Roman" w:cs="Times New Roman"/>
          <w:lang w:val="en-GB"/>
        </w:rPr>
        <w:t>For thy sweet love</w:t>
      </w:r>
      <w:r w:rsidR="00A3419E" w:rsidRPr="001C2C97">
        <w:rPr>
          <w:rFonts w:ascii="Times New Roman" w:hAnsi="Times New Roman" w:cs="Times New Roman"/>
          <w:lang w:val="en-GB"/>
        </w:rPr>
        <w:t xml:space="preserve"> remembered such wealth brings.”’ </w:t>
      </w:r>
      <w:r w:rsidR="00A50587">
        <w:rPr>
          <w:rFonts w:ascii="Times New Roman" w:hAnsi="Times New Roman" w:cs="Times New Roman"/>
          <w:lang w:val="en-GB"/>
        </w:rPr>
        <w:t>‘</w:t>
      </w:r>
      <w:r w:rsidR="00A91659" w:rsidRPr="001C2C97">
        <w:rPr>
          <w:rFonts w:ascii="Times New Roman" w:hAnsi="Times New Roman" w:cs="Times New Roman"/>
          <w:lang w:val="en-GB"/>
        </w:rPr>
        <w:t>Reminds me of “</w:t>
      </w:r>
      <w:r w:rsidR="00312658" w:rsidRPr="001C2C97">
        <w:rPr>
          <w:rFonts w:ascii="Times New Roman" w:hAnsi="Times New Roman" w:cs="Times New Roman"/>
          <w:lang w:val="en-GB"/>
        </w:rPr>
        <w:t xml:space="preserve">Wishing me </w:t>
      </w:r>
      <w:r w:rsidRPr="001C2C97">
        <w:rPr>
          <w:rFonts w:ascii="Times New Roman" w:hAnsi="Times New Roman" w:cs="Times New Roman"/>
          <w:lang w:val="en-GB"/>
        </w:rPr>
        <w:t>like to one more rich in hope,</w:t>
      </w:r>
      <w:r w:rsidR="00A91659" w:rsidRPr="001C2C97">
        <w:rPr>
          <w:rFonts w:ascii="Times New Roman" w:hAnsi="Times New Roman" w:cs="Times New Roman"/>
          <w:lang w:val="en-GB"/>
        </w:rPr>
        <w:t>”</w:t>
      </w:r>
      <w:r w:rsidR="00A50587">
        <w:rPr>
          <w:rFonts w:ascii="Times New Roman" w:hAnsi="Times New Roman" w:cs="Times New Roman"/>
          <w:lang w:val="en-GB"/>
        </w:rPr>
        <w:t>’</w:t>
      </w:r>
      <w:r w:rsidR="00312658" w:rsidRPr="001C2C97">
        <w:rPr>
          <w:rFonts w:ascii="Times New Roman" w:hAnsi="Times New Roman" w:cs="Times New Roman"/>
          <w:lang w:val="en-GB"/>
        </w:rPr>
        <w:t xml:space="preserve"> </w:t>
      </w:r>
      <w:r w:rsidR="003E26BD">
        <w:rPr>
          <w:rFonts w:ascii="Times New Roman" w:hAnsi="Times New Roman" w:cs="Times New Roman"/>
          <w:lang w:val="en-GB"/>
        </w:rPr>
        <w:t>says Brian</w:t>
      </w:r>
      <w:r w:rsidRPr="001C2C97">
        <w:rPr>
          <w:rFonts w:ascii="Times New Roman" w:hAnsi="Times New Roman" w:cs="Times New Roman"/>
          <w:lang w:val="en-GB"/>
        </w:rPr>
        <w:t>, who re-read the final couplet. ‘</w:t>
      </w:r>
      <w:r w:rsidR="00312658" w:rsidRPr="001C2C97">
        <w:rPr>
          <w:rFonts w:ascii="Times New Roman" w:hAnsi="Times New Roman" w:cs="Times New Roman"/>
          <w:lang w:val="en-GB"/>
        </w:rPr>
        <w:t>Yes</w:t>
      </w:r>
      <w:r w:rsidR="00A91659" w:rsidRPr="001C2C97">
        <w:rPr>
          <w:rFonts w:ascii="Times New Roman" w:hAnsi="Times New Roman" w:cs="Times New Roman"/>
          <w:lang w:val="en-GB"/>
        </w:rPr>
        <w:t xml:space="preserve">, </w:t>
      </w:r>
      <w:r w:rsidRPr="001C2C97">
        <w:rPr>
          <w:rFonts w:ascii="Times New Roman" w:hAnsi="Times New Roman" w:cs="Times New Roman"/>
          <w:lang w:val="en-GB"/>
        </w:rPr>
        <w:t>“</w:t>
      </w:r>
      <w:r w:rsidR="00312658" w:rsidRPr="001C2C97">
        <w:rPr>
          <w:rFonts w:ascii="Times New Roman" w:hAnsi="Times New Roman" w:cs="Times New Roman"/>
          <w:lang w:val="en-GB"/>
        </w:rPr>
        <w:t>rich</w:t>
      </w:r>
      <w:r w:rsidRPr="001C2C97">
        <w:rPr>
          <w:rFonts w:ascii="Times New Roman" w:hAnsi="Times New Roman" w:cs="Times New Roman"/>
          <w:lang w:val="en-GB"/>
        </w:rPr>
        <w:t>”</w:t>
      </w:r>
      <w:r w:rsidR="00312658" w:rsidRPr="001C2C97">
        <w:rPr>
          <w:rFonts w:ascii="Times New Roman" w:hAnsi="Times New Roman" w:cs="Times New Roman"/>
          <w:lang w:val="en-GB"/>
        </w:rPr>
        <w:t xml:space="preserve"> and </w:t>
      </w:r>
      <w:r w:rsidRPr="001C2C97">
        <w:rPr>
          <w:rFonts w:ascii="Times New Roman" w:hAnsi="Times New Roman" w:cs="Times New Roman"/>
          <w:lang w:val="en-GB"/>
        </w:rPr>
        <w:t>“</w:t>
      </w:r>
      <w:r w:rsidR="00312658" w:rsidRPr="001C2C97">
        <w:rPr>
          <w:rFonts w:ascii="Times New Roman" w:hAnsi="Times New Roman" w:cs="Times New Roman"/>
          <w:lang w:val="en-GB"/>
        </w:rPr>
        <w:t>hope</w:t>
      </w:r>
      <w:r w:rsidR="00A50587">
        <w:rPr>
          <w:rFonts w:ascii="Times New Roman" w:hAnsi="Times New Roman" w:cs="Times New Roman"/>
          <w:lang w:val="en-GB"/>
        </w:rPr>
        <w:t>,</w:t>
      </w:r>
      <w:r w:rsidRPr="001C2C97">
        <w:rPr>
          <w:rFonts w:ascii="Times New Roman" w:hAnsi="Times New Roman" w:cs="Times New Roman"/>
          <w:lang w:val="en-GB"/>
        </w:rPr>
        <w:t>”</w:t>
      </w:r>
      <w:r w:rsidR="00312658" w:rsidRPr="001C2C97">
        <w:rPr>
          <w:rFonts w:ascii="Times New Roman" w:hAnsi="Times New Roman" w:cs="Times New Roman"/>
          <w:lang w:val="en-GB"/>
        </w:rPr>
        <w:t>’ says the group leader</w:t>
      </w:r>
      <w:r w:rsidR="00A50587">
        <w:rPr>
          <w:rFonts w:ascii="Times New Roman" w:hAnsi="Times New Roman" w:cs="Times New Roman"/>
          <w:lang w:val="en-GB"/>
        </w:rPr>
        <w:t>,</w:t>
      </w:r>
      <w:r w:rsidR="00312658" w:rsidRPr="001C2C97">
        <w:rPr>
          <w:rFonts w:ascii="Times New Roman" w:hAnsi="Times New Roman" w:cs="Times New Roman"/>
          <w:lang w:val="en-GB"/>
        </w:rPr>
        <w:t xml:space="preserve"> </w:t>
      </w:r>
      <w:r w:rsidRPr="001C2C97">
        <w:rPr>
          <w:rFonts w:ascii="Times New Roman" w:hAnsi="Times New Roman" w:cs="Times New Roman"/>
          <w:lang w:val="en-GB"/>
        </w:rPr>
        <w:t>‘</w:t>
      </w:r>
      <w:r w:rsidR="00312658" w:rsidRPr="001C2C97">
        <w:rPr>
          <w:rFonts w:ascii="Times New Roman" w:hAnsi="Times New Roman" w:cs="Times New Roman"/>
          <w:lang w:val="en-GB"/>
        </w:rPr>
        <w:t>don’t</w:t>
      </w:r>
      <w:r w:rsidR="0031607E" w:rsidRPr="001C2C97">
        <w:rPr>
          <w:rFonts w:ascii="Times New Roman" w:hAnsi="Times New Roman" w:cs="Times New Roman"/>
          <w:lang w:val="en-GB"/>
        </w:rPr>
        <w:t xml:space="preserve"> always go</w:t>
      </w:r>
      <w:r w:rsidRPr="001C2C97">
        <w:rPr>
          <w:rFonts w:ascii="Times New Roman" w:hAnsi="Times New Roman" w:cs="Times New Roman"/>
          <w:lang w:val="en-GB"/>
        </w:rPr>
        <w:t xml:space="preserve"> together. Have you noticed the</w:t>
      </w:r>
      <w:r w:rsidR="00312658" w:rsidRPr="001C2C97">
        <w:rPr>
          <w:rFonts w:ascii="Times New Roman" w:hAnsi="Times New Roman" w:cs="Times New Roman"/>
          <w:lang w:val="en-GB"/>
        </w:rPr>
        <w:t xml:space="preserve"> other word on </w:t>
      </w:r>
      <w:r w:rsidR="0031607E" w:rsidRPr="001C2C97">
        <w:rPr>
          <w:rFonts w:ascii="Times New Roman" w:hAnsi="Times New Roman" w:cs="Times New Roman"/>
          <w:lang w:val="en-GB"/>
        </w:rPr>
        <w:t xml:space="preserve">the same </w:t>
      </w:r>
      <w:r w:rsidR="00312658" w:rsidRPr="001C2C97">
        <w:rPr>
          <w:rFonts w:ascii="Times New Roman" w:hAnsi="Times New Roman" w:cs="Times New Roman"/>
          <w:lang w:val="en-GB"/>
        </w:rPr>
        <w:t xml:space="preserve">line </w:t>
      </w:r>
      <w:r w:rsidR="0031607E" w:rsidRPr="001C2C97">
        <w:rPr>
          <w:rFonts w:ascii="Times New Roman" w:hAnsi="Times New Roman" w:cs="Times New Roman"/>
          <w:lang w:val="en-GB"/>
        </w:rPr>
        <w:t>as</w:t>
      </w:r>
      <w:r w:rsidR="00312658" w:rsidRPr="001C2C97">
        <w:rPr>
          <w:rFonts w:ascii="Times New Roman" w:hAnsi="Times New Roman" w:cs="Times New Roman"/>
          <w:lang w:val="en-GB"/>
        </w:rPr>
        <w:t xml:space="preserve"> </w:t>
      </w:r>
      <w:r w:rsidR="00A50587">
        <w:rPr>
          <w:rFonts w:ascii="Times New Roman" w:hAnsi="Times New Roman" w:cs="Times New Roman"/>
          <w:lang w:val="en-GB"/>
        </w:rPr>
        <w:t>“</w:t>
      </w:r>
      <w:r w:rsidR="00312658" w:rsidRPr="001C2C97">
        <w:rPr>
          <w:rFonts w:ascii="Times New Roman" w:hAnsi="Times New Roman" w:cs="Times New Roman"/>
          <w:lang w:val="en-GB"/>
        </w:rPr>
        <w:t>wealth</w:t>
      </w:r>
      <w:r w:rsidR="00A50587">
        <w:rPr>
          <w:rFonts w:ascii="Times New Roman" w:hAnsi="Times New Roman" w:cs="Times New Roman"/>
          <w:lang w:val="en-GB"/>
        </w:rPr>
        <w:t>”</w:t>
      </w:r>
      <w:r w:rsidR="00D6721A">
        <w:rPr>
          <w:rFonts w:ascii="Times New Roman" w:hAnsi="Times New Roman" w:cs="Times New Roman"/>
          <w:lang w:val="en-GB"/>
        </w:rPr>
        <w:t>?</w:t>
      </w:r>
      <w:r w:rsidR="00312658" w:rsidRPr="001C2C97">
        <w:rPr>
          <w:rFonts w:ascii="Times New Roman" w:hAnsi="Times New Roman" w:cs="Times New Roman"/>
          <w:lang w:val="en-GB"/>
        </w:rPr>
        <w:t xml:space="preserve">’ </w:t>
      </w:r>
      <w:r w:rsidRPr="001C2C97">
        <w:rPr>
          <w:rFonts w:ascii="Times New Roman" w:hAnsi="Times New Roman" w:cs="Times New Roman"/>
          <w:lang w:val="en-GB"/>
        </w:rPr>
        <w:t>she asks</w:t>
      </w:r>
      <w:r w:rsidR="0031607E" w:rsidRPr="001C2C97">
        <w:rPr>
          <w:rFonts w:ascii="Times New Roman" w:hAnsi="Times New Roman" w:cs="Times New Roman"/>
          <w:lang w:val="en-GB"/>
        </w:rPr>
        <w:t xml:space="preserve">. </w:t>
      </w:r>
      <w:r w:rsidR="00312658" w:rsidRPr="001C2C97">
        <w:rPr>
          <w:rFonts w:ascii="Times New Roman" w:hAnsi="Times New Roman" w:cs="Times New Roman"/>
          <w:lang w:val="en-GB"/>
        </w:rPr>
        <w:t>‘</w:t>
      </w:r>
      <w:r w:rsidR="00A50587">
        <w:rPr>
          <w:rFonts w:ascii="Times New Roman" w:hAnsi="Times New Roman" w:cs="Times New Roman"/>
          <w:lang w:val="en-GB"/>
        </w:rPr>
        <w:t>“</w:t>
      </w:r>
      <w:r w:rsidR="00312658" w:rsidRPr="001C2C97">
        <w:rPr>
          <w:rFonts w:ascii="Times New Roman" w:hAnsi="Times New Roman" w:cs="Times New Roman"/>
          <w:lang w:val="en-GB"/>
        </w:rPr>
        <w:t>Love</w:t>
      </w:r>
      <w:r w:rsidR="00A50587">
        <w:rPr>
          <w:rFonts w:ascii="Times New Roman" w:hAnsi="Times New Roman" w:cs="Times New Roman"/>
          <w:lang w:val="en-GB"/>
        </w:rPr>
        <w:t>,”</w:t>
      </w:r>
      <w:r w:rsidR="00312658" w:rsidRPr="001C2C97">
        <w:rPr>
          <w:rFonts w:ascii="Times New Roman" w:hAnsi="Times New Roman" w:cs="Times New Roman"/>
          <w:lang w:val="en-GB"/>
        </w:rPr>
        <w:t>’</w:t>
      </w:r>
      <w:r w:rsidR="003E26BD">
        <w:rPr>
          <w:rFonts w:ascii="Times New Roman" w:hAnsi="Times New Roman" w:cs="Times New Roman"/>
          <w:lang w:val="en-GB"/>
        </w:rPr>
        <w:t xml:space="preserve"> says Brian</w:t>
      </w:r>
      <w:r w:rsidRPr="001C2C97">
        <w:rPr>
          <w:rFonts w:ascii="Times New Roman" w:hAnsi="Times New Roman" w:cs="Times New Roman"/>
          <w:lang w:val="en-GB"/>
        </w:rPr>
        <w:t>.</w:t>
      </w:r>
      <w:r w:rsidR="007F0E93">
        <w:rPr>
          <w:rFonts w:ascii="Times New Roman" w:hAnsi="Times New Roman" w:cs="Times New Roman"/>
          <w:lang w:val="en-GB"/>
        </w:rPr>
        <w:t xml:space="preserve"> </w:t>
      </w:r>
      <w:r w:rsidR="00753999" w:rsidRPr="001C2C97">
        <w:rPr>
          <w:rFonts w:ascii="Times New Roman" w:hAnsi="Times New Roman" w:cs="Times New Roman"/>
          <w:lang w:val="en-GB"/>
        </w:rPr>
        <w:t>‘Are you loved because you’re wealthy</w:t>
      </w:r>
      <w:r w:rsidR="00301F5C" w:rsidRPr="001C2C97">
        <w:rPr>
          <w:rFonts w:ascii="Times New Roman" w:hAnsi="Times New Roman" w:cs="Times New Roman"/>
          <w:lang w:val="en-GB"/>
        </w:rPr>
        <w:t>,’ he asks,</w:t>
      </w:r>
      <w:r w:rsidR="00753999" w:rsidRPr="001C2C97">
        <w:rPr>
          <w:rFonts w:ascii="Times New Roman" w:hAnsi="Times New Roman" w:cs="Times New Roman"/>
          <w:lang w:val="en-GB"/>
        </w:rPr>
        <w:t xml:space="preserve"> </w:t>
      </w:r>
      <w:r w:rsidR="00301F5C" w:rsidRPr="001C2C97">
        <w:rPr>
          <w:rFonts w:ascii="Times New Roman" w:hAnsi="Times New Roman" w:cs="Times New Roman"/>
          <w:lang w:val="en-GB"/>
        </w:rPr>
        <w:t>‘</w:t>
      </w:r>
      <w:r w:rsidR="00753999" w:rsidRPr="001C2C97">
        <w:rPr>
          <w:rFonts w:ascii="Times New Roman" w:hAnsi="Times New Roman" w:cs="Times New Roman"/>
          <w:lang w:val="en-GB"/>
        </w:rPr>
        <w:t>or</w:t>
      </w:r>
      <w:r w:rsidR="00A91659" w:rsidRPr="001C2C97">
        <w:rPr>
          <w:rFonts w:ascii="Times New Roman" w:hAnsi="Times New Roman" w:cs="Times New Roman"/>
          <w:lang w:val="en-GB"/>
        </w:rPr>
        <w:t xml:space="preserve"> wealthy because you’re loved? </w:t>
      </w:r>
      <w:r w:rsidR="00DB55CE" w:rsidRPr="001C2C97">
        <w:rPr>
          <w:rFonts w:ascii="Times New Roman" w:hAnsi="Times New Roman" w:cs="Times New Roman"/>
          <w:lang w:val="en-GB"/>
        </w:rPr>
        <w:t xml:space="preserve">Doesn’t have to be gold. Could be a feeling.’ </w:t>
      </w:r>
      <w:r w:rsidR="00301F5C" w:rsidRPr="001C2C97">
        <w:rPr>
          <w:rFonts w:ascii="Times New Roman" w:hAnsi="Times New Roman" w:cs="Times New Roman"/>
          <w:lang w:val="en-GB"/>
        </w:rPr>
        <w:t xml:space="preserve"> Then Don, who read the penultimate quatrain, notices the key shift of the poem:</w:t>
      </w:r>
    </w:p>
    <w:p w14:paraId="3B124CFC" w14:textId="6E74C5DF" w:rsidR="009869C2" w:rsidRPr="001C2C97" w:rsidRDefault="001C2C97" w:rsidP="001C2C97">
      <w:pPr>
        <w:spacing w:line="480" w:lineRule="auto"/>
        <w:rPr>
          <w:rFonts w:ascii="Times New Roman" w:hAnsi="Times New Roman" w:cs="Times New Roman"/>
          <w:lang w:val="en-GB"/>
        </w:rPr>
      </w:pPr>
      <w:r>
        <w:rPr>
          <w:rFonts w:ascii="Times New Roman" w:hAnsi="Times New Roman" w:cs="Times New Roman"/>
          <w:lang w:val="en-GB"/>
        </w:rPr>
        <w:lastRenderedPageBreak/>
        <w:tab/>
      </w:r>
      <w:r w:rsidR="009C0BBB" w:rsidRPr="001C2C97">
        <w:rPr>
          <w:rFonts w:ascii="Times New Roman" w:hAnsi="Times New Roman" w:cs="Times New Roman"/>
          <w:lang w:val="en-GB"/>
        </w:rPr>
        <w:t xml:space="preserve">Don: </w:t>
      </w:r>
      <w:r w:rsidR="00F40966" w:rsidRPr="001C2C97">
        <w:rPr>
          <w:rFonts w:ascii="Times New Roman" w:hAnsi="Times New Roman" w:cs="Times New Roman"/>
          <w:lang w:val="en-GB"/>
        </w:rPr>
        <w:t>It’s gone from wanting to go to heaven</w:t>
      </w:r>
      <w:r w:rsidR="00C458AF" w:rsidRPr="001C2C97">
        <w:rPr>
          <w:rFonts w:ascii="Times New Roman" w:hAnsi="Times New Roman" w:cs="Times New Roman"/>
          <w:lang w:val="en-GB"/>
        </w:rPr>
        <w:t>, praying to go to heaven</w:t>
      </w:r>
      <w:r w:rsidR="00F40966" w:rsidRPr="001C2C97">
        <w:rPr>
          <w:rFonts w:ascii="Times New Roman" w:hAnsi="Times New Roman" w:cs="Times New Roman"/>
          <w:lang w:val="en-GB"/>
        </w:rPr>
        <w:t xml:space="preserve"> and heaven’s </w:t>
      </w:r>
      <w:r>
        <w:rPr>
          <w:rFonts w:ascii="Times New Roman" w:hAnsi="Times New Roman" w:cs="Times New Roman"/>
          <w:lang w:val="en-GB"/>
        </w:rPr>
        <w:tab/>
      </w:r>
      <w:r w:rsidR="00F40966" w:rsidRPr="001C2C97">
        <w:rPr>
          <w:rFonts w:ascii="Times New Roman" w:hAnsi="Times New Roman" w:cs="Times New Roman"/>
          <w:lang w:val="en-GB"/>
        </w:rPr>
        <w:t xml:space="preserve">not </w:t>
      </w:r>
      <w:r w:rsidR="009869C2" w:rsidRPr="001C2C97">
        <w:rPr>
          <w:rFonts w:ascii="Times New Roman" w:hAnsi="Times New Roman" w:cs="Times New Roman"/>
          <w:lang w:val="en-GB"/>
        </w:rPr>
        <w:t xml:space="preserve">listening to </w:t>
      </w:r>
      <w:r w:rsidR="000D263E" w:rsidRPr="001C2C97">
        <w:rPr>
          <w:rFonts w:ascii="Times New Roman" w:hAnsi="Times New Roman" w:cs="Times New Roman"/>
          <w:lang w:val="en-GB"/>
        </w:rPr>
        <w:t>‘Like to the lark at break of day arising</w:t>
      </w:r>
      <w:r w:rsidR="009869C2" w:rsidRPr="001C2C97">
        <w:rPr>
          <w:rFonts w:ascii="Times New Roman" w:hAnsi="Times New Roman" w:cs="Times New Roman"/>
          <w:lang w:val="en-GB"/>
        </w:rPr>
        <w:t>/</w:t>
      </w:r>
      <w:r w:rsidR="009869C2" w:rsidRPr="001C2C97">
        <w:rPr>
          <w:rFonts w:ascii="Times New Roman" w:hAnsi="Times New Roman" w:cs="Times New Roman"/>
          <w:i/>
          <w:lang w:val="en-GB"/>
        </w:rPr>
        <w:t xml:space="preserve">From </w:t>
      </w:r>
      <w:r w:rsidR="009869C2" w:rsidRPr="001C2C97">
        <w:rPr>
          <w:rFonts w:ascii="Times New Roman" w:hAnsi="Times New Roman" w:cs="Times New Roman"/>
          <w:lang w:val="en-GB"/>
        </w:rPr>
        <w:t>sullen earth</w:t>
      </w:r>
      <w:r w:rsidR="009869C2" w:rsidRPr="001C2C97">
        <w:rPr>
          <w:rFonts w:ascii="Times New Roman" w:hAnsi="Times New Roman" w:cs="Times New Roman"/>
          <w:i/>
          <w:lang w:val="en-GB"/>
        </w:rPr>
        <w:t xml:space="preserve"> </w:t>
      </w:r>
      <w:r w:rsidR="000D263E" w:rsidRPr="001C2C97">
        <w:rPr>
          <w:rFonts w:ascii="Times New Roman" w:hAnsi="Times New Roman" w:cs="Times New Roman"/>
          <w:lang w:val="en-GB"/>
        </w:rPr>
        <w:t xml:space="preserve">’. </w:t>
      </w:r>
      <w:r w:rsidR="00412970">
        <w:rPr>
          <w:rFonts w:ascii="Times New Roman" w:hAnsi="Times New Roman" w:cs="Times New Roman"/>
          <w:lang w:val="en-GB"/>
        </w:rPr>
        <w:t xml:space="preserve">‘Sullen’ is </w:t>
      </w:r>
      <w:r w:rsidR="00412970">
        <w:rPr>
          <w:rFonts w:ascii="Times New Roman" w:hAnsi="Times New Roman" w:cs="Times New Roman"/>
          <w:lang w:val="en-GB"/>
        </w:rPr>
        <w:tab/>
        <w:t>down, depressed isn’t it? You</w:t>
      </w:r>
      <w:r w:rsidR="00D6721A">
        <w:rPr>
          <w:rFonts w:ascii="Times New Roman" w:hAnsi="Times New Roman" w:cs="Times New Roman"/>
          <w:lang w:val="en-GB"/>
        </w:rPr>
        <w:t>r</w:t>
      </w:r>
      <w:r w:rsidR="00412970">
        <w:rPr>
          <w:rFonts w:ascii="Times New Roman" w:hAnsi="Times New Roman" w:cs="Times New Roman"/>
          <w:lang w:val="en-GB"/>
        </w:rPr>
        <w:t xml:space="preserve"> head’s done in.</w:t>
      </w:r>
    </w:p>
    <w:p w14:paraId="2003F1FE" w14:textId="17E17C39" w:rsidR="009869C2" w:rsidRPr="001C2C97" w:rsidRDefault="001C2C97" w:rsidP="001C2C97">
      <w:pPr>
        <w:spacing w:line="480" w:lineRule="auto"/>
        <w:rPr>
          <w:rFonts w:ascii="Times New Roman" w:hAnsi="Times New Roman" w:cs="Times New Roman"/>
          <w:lang w:val="en-GB"/>
        </w:rPr>
      </w:pPr>
      <w:r>
        <w:rPr>
          <w:rFonts w:ascii="Times New Roman" w:hAnsi="Times New Roman" w:cs="Times New Roman"/>
          <w:lang w:val="en-GB"/>
        </w:rPr>
        <w:tab/>
      </w:r>
      <w:r w:rsidR="009869C2" w:rsidRPr="001C2C97">
        <w:rPr>
          <w:rFonts w:ascii="Times New Roman" w:hAnsi="Times New Roman" w:cs="Times New Roman"/>
          <w:lang w:val="en-GB"/>
        </w:rPr>
        <w:t xml:space="preserve">Group-Leader: </w:t>
      </w:r>
      <w:r w:rsidR="003C67E8" w:rsidRPr="001C2C97">
        <w:rPr>
          <w:rFonts w:ascii="Times New Roman" w:hAnsi="Times New Roman" w:cs="Times New Roman"/>
          <w:lang w:val="en-GB"/>
        </w:rPr>
        <w:t>Shall we stay with</w:t>
      </w:r>
      <w:r w:rsidR="009869C2" w:rsidRPr="001C2C97">
        <w:rPr>
          <w:rFonts w:ascii="Times New Roman" w:hAnsi="Times New Roman" w:cs="Times New Roman"/>
          <w:lang w:val="en-GB"/>
        </w:rPr>
        <w:t xml:space="preserve"> that? </w:t>
      </w:r>
      <w:r w:rsidR="003C67E8" w:rsidRPr="001C2C97">
        <w:rPr>
          <w:rFonts w:ascii="Times New Roman" w:hAnsi="Times New Roman" w:cs="Times New Roman"/>
          <w:lang w:val="en-GB"/>
        </w:rPr>
        <w:t>What’s the feeli</w:t>
      </w:r>
      <w:r w:rsidR="009869C2" w:rsidRPr="001C2C97">
        <w:rPr>
          <w:rFonts w:ascii="Times New Roman" w:hAnsi="Times New Roman" w:cs="Times New Roman"/>
          <w:lang w:val="en-GB"/>
        </w:rPr>
        <w:t>ng there. Imagine …</w:t>
      </w:r>
    </w:p>
    <w:p w14:paraId="6DC03E29" w14:textId="423797DC" w:rsidR="009869C2" w:rsidRPr="001C2C97" w:rsidRDefault="001C2C97" w:rsidP="001C2C97">
      <w:pPr>
        <w:spacing w:line="480" w:lineRule="auto"/>
        <w:rPr>
          <w:rFonts w:ascii="Times New Roman" w:hAnsi="Times New Roman" w:cs="Times New Roman"/>
          <w:lang w:val="en-GB"/>
        </w:rPr>
      </w:pPr>
      <w:r>
        <w:rPr>
          <w:rFonts w:ascii="Times New Roman" w:hAnsi="Times New Roman" w:cs="Times New Roman"/>
          <w:lang w:val="en-GB"/>
        </w:rPr>
        <w:tab/>
      </w:r>
      <w:r w:rsidR="009869C2" w:rsidRPr="001C2C97">
        <w:rPr>
          <w:rFonts w:ascii="Times New Roman" w:hAnsi="Times New Roman" w:cs="Times New Roman"/>
          <w:lang w:val="en-GB"/>
        </w:rPr>
        <w:t xml:space="preserve">Don: </w:t>
      </w:r>
      <w:r w:rsidR="000D263E" w:rsidRPr="001C2C97">
        <w:rPr>
          <w:rFonts w:ascii="Times New Roman" w:hAnsi="Times New Roman" w:cs="Times New Roman"/>
          <w:lang w:val="en-GB"/>
        </w:rPr>
        <w:t>It’s the singing isn’t it?</w:t>
      </w:r>
      <w:r w:rsidR="00073539" w:rsidRPr="001C2C97">
        <w:rPr>
          <w:rFonts w:ascii="Times New Roman" w:hAnsi="Times New Roman" w:cs="Times New Roman"/>
          <w:lang w:val="en-GB"/>
        </w:rPr>
        <w:t xml:space="preserve"> </w:t>
      </w:r>
      <w:r w:rsidR="009869C2" w:rsidRPr="001C2C97">
        <w:rPr>
          <w:rFonts w:ascii="Times New Roman" w:hAnsi="Times New Roman" w:cs="Times New Roman"/>
          <w:lang w:val="en-GB"/>
        </w:rPr>
        <w:t>Birds singing.</w:t>
      </w:r>
      <w:r w:rsidR="006A04B6" w:rsidRPr="001C2C97">
        <w:rPr>
          <w:rFonts w:ascii="Times New Roman" w:hAnsi="Times New Roman" w:cs="Times New Roman"/>
          <w:lang w:val="en-GB"/>
        </w:rPr>
        <w:t xml:space="preserve"> </w:t>
      </w:r>
      <w:r w:rsidR="009869C2" w:rsidRPr="001C2C97">
        <w:rPr>
          <w:rFonts w:ascii="Times New Roman" w:hAnsi="Times New Roman" w:cs="Times New Roman"/>
          <w:lang w:val="en-GB"/>
        </w:rPr>
        <w:t>(</w:t>
      </w:r>
      <w:r w:rsidR="006A04B6" w:rsidRPr="001C2C97">
        <w:rPr>
          <w:rFonts w:ascii="Times New Roman" w:hAnsi="Times New Roman" w:cs="Times New Roman"/>
          <w:lang w:val="en-GB"/>
        </w:rPr>
        <w:t xml:space="preserve">General </w:t>
      </w:r>
      <w:r w:rsidR="00412970">
        <w:rPr>
          <w:rFonts w:ascii="Times New Roman" w:hAnsi="Times New Roman" w:cs="Times New Roman"/>
          <w:lang w:val="en-GB"/>
        </w:rPr>
        <w:t xml:space="preserve">and warm </w:t>
      </w:r>
      <w:r w:rsidR="006A04B6" w:rsidRPr="001C2C97">
        <w:rPr>
          <w:rFonts w:ascii="Times New Roman" w:hAnsi="Times New Roman" w:cs="Times New Roman"/>
          <w:lang w:val="en-GB"/>
        </w:rPr>
        <w:t>vocal agreement.</w:t>
      </w:r>
      <w:r w:rsidR="009869C2" w:rsidRPr="001C2C97">
        <w:rPr>
          <w:rFonts w:ascii="Times New Roman" w:hAnsi="Times New Roman" w:cs="Times New Roman"/>
          <w:lang w:val="en-GB"/>
        </w:rPr>
        <w:t>)</w:t>
      </w:r>
      <w:r w:rsidR="006A04B6" w:rsidRPr="001C2C97">
        <w:rPr>
          <w:rFonts w:ascii="Times New Roman" w:hAnsi="Times New Roman" w:cs="Times New Roman"/>
          <w:lang w:val="en-GB"/>
        </w:rPr>
        <w:t xml:space="preserve"> </w:t>
      </w:r>
      <w:r w:rsidR="00412970">
        <w:rPr>
          <w:rFonts w:ascii="Times New Roman" w:hAnsi="Times New Roman" w:cs="Times New Roman"/>
          <w:lang w:val="en-GB"/>
        </w:rPr>
        <w:tab/>
      </w:r>
      <w:r w:rsidR="009869C2" w:rsidRPr="001C2C97">
        <w:rPr>
          <w:rFonts w:ascii="Times New Roman" w:hAnsi="Times New Roman" w:cs="Times New Roman"/>
          <w:lang w:val="en-GB"/>
        </w:rPr>
        <w:t>Beautiful singing.</w:t>
      </w:r>
    </w:p>
    <w:p w14:paraId="2A7B92AA" w14:textId="1794010A" w:rsidR="009869C2" w:rsidRPr="001C2C97" w:rsidRDefault="001C2C97" w:rsidP="001C2C97">
      <w:pPr>
        <w:spacing w:line="480" w:lineRule="auto"/>
        <w:rPr>
          <w:rFonts w:ascii="Times New Roman" w:hAnsi="Times New Roman" w:cs="Times New Roman"/>
          <w:lang w:val="en-GB"/>
        </w:rPr>
      </w:pPr>
      <w:r>
        <w:rPr>
          <w:rFonts w:ascii="Times New Roman" w:hAnsi="Times New Roman" w:cs="Times New Roman"/>
          <w:lang w:val="en-GB"/>
        </w:rPr>
        <w:tab/>
      </w:r>
      <w:r w:rsidR="009869C2" w:rsidRPr="001C2C97">
        <w:rPr>
          <w:rFonts w:ascii="Times New Roman" w:hAnsi="Times New Roman" w:cs="Times New Roman"/>
          <w:lang w:val="en-GB"/>
        </w:rPr>
        <w:t xml:space="preserve">George (who has not spoken until now): </w:t>
      </w:r>
      <w:r w:rsidR="00073539" w:rsidRPr="001C2C97">
        <w:rPr>
          <w:rFonts w:ascii="Times New Roman" w:hAnsi="Times New Roman" w:cs="Times New Roman"/>
          <w:lang w:val="en-GB"/>
        </w:rPr>
        <w:t>And a change of heart</w:t>
      </w:r>
      <w:r w:rsidR="009869C2" w:rsidRPr="001C2C97">
        <w:rPr>
          <w:rFonts w:ascii="Times New Roman" w:hAnsi="Times New Roman" w:cs="Times New Roman"/>
          <w:lang w:val="en-GB"/>
        </w:rPr>
        <w:t>.</w:t>
      </w:r>
      <w:r w:rsidR="00073539" w:rsidRPr="001C2C97">
        <w:rPr>
          <w:rFonts w:ascii="Times New Roman" w:hAnsi="Times New Roman" w:cs="Times New Roman"/>
          <w:lang w:val="en-GB"/>
        </w:rPr>
        <w:t xml:space="preserve"> </w:t>
      </w:r>
      <w:r w:rsidR="009C0BBB" w:rsidRPr="001C2C97">
        <w:rPr>
          <w:rFonts w:ascii="Times New Roman" w:hAnsi="Times New Roman" w:cs="Times New Roman"/>
          <w:lang w:val="en-GB"/>
        </w:rPr>
        <w:t xml:space="preserve"> </w:t>
      </w:r>
    </w:p>
    <w:p w14:paraId="204CED62" w14:textId="23F89DAC" w:rsidR="009869C2" w:rsidRPr="001C2C97" w:rsidRDefault="001C2C97" w:rsidP="001C2C97">
      <w:pPr>
        <w:spacing w:line="480" w:lineRule="auto"/>
        <w:rPr>
          <w:rFonts w:ascii="Times New Roman" w:hAnsi="Times New Roman" w:cs="Times New Roman"/>
          <w:lang w:val="en-GB"/>
        </w:rPr>
      </w:pPr>
      <w:r>
        <w:rPr>
          <w:rFonts w:ascii="Times New Roman" w:hAnsi="Times New Roman" w:cs="Times New Roman"/>
          <w:lang w:val="en-GB"/>
        </w:rPr>
        <w:tab/>
      </w:r>
      <w:r w:rsidR="009869C2" w:rsidRPr="001C2C97">
        <w:rPr>
          <w:rFonts w:ascii="Times New Roman" w:hAnsi="Times New Roman" w:cs="Times New Roman"/>
          <w:lang w:val="en-GB"/>
        </w:rPr>
        <w:t xml:space="preserve">Group-Leader: Change of heart? </w:t>
      </w:r>
    </w:p>
    <w:p w14:paraId="0A0CAC97" w14:textId="4C1761F2" w:rsidR="009869C2" w:rsidRPr="00843AB0" w:rsidRDefault="001C2C97" w:rsidP="001C2C97">
      <w:pPr>
        <w:spacing w:line="480" w:lineRule="auto"/>
        <w:rPr>
          <w:rFonts w:ascii="Times New Roman" w:hAnsi="Times New Roman" w:cs="Times New Roman"/>
          <w:lang w:val="en-GB"/>
        </w:rPr>
      </w:pPr>
      <w:r>
        <w:rPr>
          <w:rFonts w:ascii="Times New Roman" w:hAnsi="Times New Roman" w:cs="Times New Roman"/>
          <w:lang w:val="en-GB"/>
        </w:rPr>
        <w:tab/>
      </w:r>
      <w:r w:rsidR="009869C2" w:rsidRPr="001C2C97">
        <w:rPr>
          <w:rFonts w:ascii="Times New Roman" w:hAnsi="Times New Roman" w:cs="Times New Roman"/>
          <w:lang w:val="en-GB"/>
        </w:rPr>
        <w:t xml:space="preserve">George: </w:t>
      </w:r>
      <w:r w:rsidR="009C0BBB" w:rsidRPr="001C2C97">
        <w:rPr>
          <w:rFonts w:ascii="Times New Roman" w:hAnsi="Times New Roman" w:cs="Times New Roman"/>
          <w:lang w:val="en-GB"/>
        </w:rPr>
        <w:t xml:space="preserve">I’m not being soft </w:t>
      </w:r>
      <w:r w:rsidR="00F01203" w:rsidRPr="001C2C97">
        <w:rPr>
          <w:rFonts w:ascii="Times New Roman" w:hAnsi="Times New Roman" w:cs="Times New Roman"/>
          <w:lang w:val="en-GB"/>
        </w:rPr>
        <w:t xml:space="preserve">but if you get up on a cold winter’s morning, and hear a </w:t>
      </w:r>
      <w:r>
        <w:rPr>
          <w:rFonts w:ascii="Times New Roman" w:hAnsi="Times New Roman" w:cs="Times New Roman"/>
          <w:lang w:val="en-GB"/>
        </w:rPr>
        <w:tab/>
      </w:r>
      <w:r w:rsidR="00F01203" w:rsidRPr="00843AB0">
        <w:rPr>
          <w:rFonts w:ascii="Times New Roman" w:hAnsi="Times New Roman" w:cs="Times New Roman"/>
          <w:lang w:val="en-GB"/>
        </w:rPr>
        <w:t xml:space="preserve">robin </w:t>
      </w:r>
      <w:r w:rsidR="000D02CF" w:rsidRPr="00843AB0">
        <w:rPr>
          <w:rFonts w:ascii="Times New Roman" w:hAnsi="Times New Roman" w:cs="Times New Roman"/>
          <w:lang w:val="en-GB"/>
        </w:rPr>
        <w:t xml:space="preserve">outside your window, </w:t>
      </w:r>
      <w:r w:rsidR="009869C2" w:rsidRPr="00843AB0">
        <w:rPr>
          <w:rFonts w:ascii="Times New Roman" w:hAnsi="Times New Roman" w:cs="Times New Roman"/>
          <w:lang w:val="en-GB"/>
        </w:rPr>
        <w:t xml:space="preserve">it is </w:t>
      </w:r>
      <w:r w:rsidRPr="00843AB0">
        <w:rPr>
          <w:rFonts w:ascii="Times New Roman" w:hAnsi="Times New Roman" w:cs="Times New Roman"/>
          <w:lang w:val="en-GB"/>
        </w:rPr>
        <w:t xml:space="preserve">- </w:t>
      </w:r>
      <w:r w:rsidR="009869C2" w:rsidRPr="00843AB0">
        <w:rPr>
          <w:rFonts w:ascii="Times New Roman" w:hAnsi="Times New Roman" w:cs="Times New Roman"/>
          <w:lang w:val="en-GB"/>
        </w:rPr>
        <w:t>lifting.</w:t>
      </w:r>
      <w:r w:rsidRPr="00843AB0">
        <w:rPr>
          <w:rFonts w:ascii="Times New Roman" w:hAnsi="Times New Roman" w:cs="Times New Roman"/>
          <w:lang w:val="en-GB"/>
        </w:rPr>
        <w:t xml:space="preserve"> </w:t>
      </w:r>
    </w:p>
    <w:p w14:paraId="5C666AB6" w14:textId="2E3A8C75" w:rsidR="00843AB0" w:rsidRPr="00843AB0" w:rsidRDefault="00843AB0" w:rsidP="001C2C97">
      <w:pPr>
        <w:spacing w:line="480" w:lineRule="auto"/>
        <w:rPr>
          <w:rFonts w:ascii="Times New Roman" w:hAnsi="Times New Roman" w:cs="Times New Roman"/>
          <w:lang w:val="en-GB"/>
        </w:rPr>
      </w:pPr>
      <w:r w:rsidRPr="00843AB0">
        <w:rPr>
          <w:rFonts w:ascii="Times New Roman" w:hAnsi="Times New Roman" w:cs="Times New Roman"/>
          <w:lang w:val="en-GB"/>
        </w:rPr>
        <w:tab/>
        <w:t>Nick (another new voice): Peaceful.</w:t>
      </w:r>
    </w:p>
    <w:p w14:paraId="5A84C7BA" w14:textId="77777777" w:rsidR="00843AB0" w:rsidRPr="00843AB0" w:rsidRDefault="00843AB0" w:rsidP="001C2C97">
      <w:pPr>
        <w:spacing w:line="480" w:lineRule="auto"/>
        <w:rPr>
          <w:rFonts w:ascii="Times New Roman" w:hAnsi="Times New Roman" w:cs="Times New Roman"/>
          <w:lang w:val="en-GB"/>
        </w:rPr>
      </w:pPr>
      <w:r w:rsidRPr="00843AB0">
        <w:rPr>
          <w:rFonts w:ascii="Times New Roman" w:hAnsi="Times New Roman" w:cs="Times New Roman"/>
          <w:lang w:val="en-GB"/>
        </w:rPr>
        <w:tab/>
        <w:t>Group-Leader: Where are you feeling the peace, Nick?</w:t>
      </w:r>
    </w:p>
    <w:p w14:paraId="0BF70F97" w14:textId="19B2C3EC" w:rsidR="00843AB0" w:rsidRPr="00843AB0" w:rsidRDefault="00843AB0" w:rsidP="001C2C97">
      <w:pPr>
        <w:spacing w:line="480" w:lineRule="auto"/>
        <w:rPr>
          <w:rFonts w:ascii="Times New Roman" w:hAnsi="Times New Roman" w:cs="Times New Roman"/>
          <w:lang w:val="en-GB"/>
        </w:rPr>
      </w:pPr>
      <w:r w:rsidRPr="00843AB0">
        <w:rPr>
          <w:rFonts w:ascii="Times New Roman" w:hAnsi="Times New Roman" w:cs="Times New Roman"/>
          <w:lang w:val="en-GB"/>
        </w:rPr>
        <w:tab/>
        <w:t xml:space="preserve">Nick:  I think it’s in your voices. (Appreciative laughter.)  But it does feel more </w:t>
      </w:r>
      <w:r w:rsidRPr="00843AB0">
        <w:rPr>
          <w:rFonts w:ascii="Times New Roman" w:hAnsi="Times New Roman" w:cs="Times New Roman"/>
          <w:lang w:val="en-GB"/>
        </w:rPr>
        <w:tab/>
        <w:t xml:space="preserve">peaceful at the end than at the beginning.  </w:t>
      </w:r>
    </w:p>
    <w:p w14:paraId="780000E9" w14:textId="77777777" w:rsidR="00843AB0" w:rsidRPr="00843AB0" w:rsidRDefault="00843AB0" w:rsidP="00843AB0">
      <w:pPr>
        <w:spacing w:line="480" w:lineRule="auto"/>
        <w:rPr>
          <w:rFonts w:ascii="Times New Roman" w:hAnsi="Times New Roman" w:cs="Times New Roman"/>
          <w:lang w:val="en-GB"/>
        </w:rPr>
      </w:pPr>
      <w:r w:rsidRPr="00843AB0">
        <w:rPr>
          <w:rFonts w:ascii="Times New Roman" w:hAnsi="Times New Roman" w:cs="Times New Roman"/>
          <w:lang w:val="en-GB"/>
        </w:rPr>
        <w:tab/>
        <w:t>Don:   His state of mind now is like a lark singing.</w:t>
      </w:r>
    </w:p>
    <w:p w14:paraId="3742E67B" w14:textId="16EAE652" w:rsidR="00651564" w:rsidRDefault="00843AB0" w:rsidP="003675DD">
      <w:pPr>
        <w:spacing w:line="480" w:lineRule="auto"/>
        <w:jc w:val="both"/>
        <w:rPr>
          <w:rFonts w:ascii="Times New Roman" w:hAnsi="Times New Roman" w:cs="Times New Roman"/>
          <w:lang w:val="en-GB"/>
        </w:rPr>
      </w:pPr>
      <w:r>
        <w:rPr>
          <w:rFonts w:ascii="Times New Roman" w:hAnsi="Times New Roman" w:cs="Times New Roman"/>
          <w:lang w:val="en-GB"/>
        </w:rPr>
        <w:t>The point here is not that this is a great model of literary criticism. But when I have shown this video-recording to students, they, too, have recognised the chan</w:t>
      </w:r>
      <w:r w:rsidR="00D6721A">
        <w:rPr>
          <w:rFonts w:ascii="Times New Roman" w:hAnsi="Times New Roman" w:cs="Times New Roman"/>
          <w:lang w:val="en-GB"/>
        </w:rPr>
        <w:t>ge in the men’s voices – ‘gentler</w:t>
      </w:r>
      <w:r>
        <w:rPr>
          <w:rFonts w:ascii="Times New Roman" w:hAnsi="Times New Roman" w:cs="Times New Roman"/>
          <w:lang w:val="en-GB"/>
        </w:rPr>
        <w:t>’ and more ‘together’, ‘in harmony’</w:t>
      </w:r>
      <w:r w:rsidR="00271F21">
        <w:rPr>
          <w:rFonts w:ascii="Times New Roman" w:hAnsi="Times New Roman" w:cs="Times New Roman"/>
          <w:lang w:val="en-GB"/>
        </w:rPr>
        <w:t>, as one student put it</w:t>
      </w:r>
      <w:r w:rsidR="00D6721A">
        <w:rPr>
          <w:rFonts w:ascii="Times New Roman" w:hAnsi="Times New Roman" w:cs="Times New Roman"/>
          <w:lang w:val="en-GB"/>
        </w:rPr>
        <w:t>. George’s brave intervention (‘I’m not being soft but …’)</w:t>
      </w:r>
      <w:r w:rsidR="00271F21">
        <w:rPr>
          <w:rFonts w:ascii="Times New Roman" w:hAnsi="Times New Roman" w:cs="Times New Roman"/>
          <w:lang w:val="en-GB"/>
        </w:rPr>
        <w:t xml:space="preserve"> </w:t>
      </w:r>
      <w:r w:rsidR="00D6721A">
        <w:rPr>
          <w:rFonts w:ascii="Times New Roman" w:hAnsi="Times New Roman" w:cs="Times New Roman"/>
          <w:lang w:val="en-GB"/>
        </w:rPr>
        <w:t xml:space="preserve">happens in immediate response to that shift, </w:t>
      </w:r>
      <w:r w:rsidR="003B47C6">
        <w:rPr>
          <w:rFonts w:ascii="Times New Roman" w:hAnsi="Times New Roman" w:cs="Times New Roman"/>
          <w:lang w:val="en-GB"/>
        </w:rPr>
        <w:t xml:space="preserve">as </w:t>
      </w:r>
      <w:r w:rsidR="00E7343B">
        <w:rPr>
          <w:rFonts w:ascii="Times New Roman" w:hAnsi="Times New Roman" w:cs="Times New Roman"/>
          <w:lang w:val="en-GB"/>
        </w:rPr>
        <w:t>the men both find and mak</w:t>
      </w:r>
      <w:r w:rsidR="003B47C6">
        <w:rPr>
          <w:rFonts w:ascii="Times New Roman" w:hAnsi="Times New Roman" w:cs="Times New Roman"/>
          <w:lang w:val="en-GB"/>
        </w:rPr>
        <w:t xml:space="preserve">e a new tonal register and emotional atmosphere </w:t>
      </w:r>
      <w:r w:rsidR="00E7343B">
        <w:rPr>
          <w:rFonts w:ascii="Times New Roman" w:hAnsi="Times New Roman" w:cs="Times New Roman"/>
          <w:lang w:val="en-GB"/>
        </w:rPr>
        <w:t xml:space="preserve">in intrinsic relation to their </w:t>
      </w:r>
      <w:r w:rsidR="003B47C6">
        <w:rPr>
          <w:rFonts w:ascii="Times New Roman" w:hAnsi="Times New Roman" w:cs="Times New Roman"/>
          <w:lang w:val="en-GB"/>
        </w:rPr>
        <w:t xml:space="preserve">shared reading of the poem. ‘Soft’ changes status </w:t>
      </w:r>
      <w:r w:rsidR="00D6721A">
        <w:rPr>
          <w:rFonts w:ascii="Times New Roman" w:hAnsi="Times New Roman" w:cs="Times New Roman"/>
          <w:lang w:val="en-GB"/>
        </w:rPr>
        <w:t>with</w:t>
      </w:r>
      <w:r w:rsidR="003B47C6">
        <w:rPr>
          <w:rFonts w:ascii="Times New Roman" w:hAnsi="Times New Roman" w:cs="Times New Roman"/>
          <w:lang w:val="en-GB"/>
        </w:rPr>
        <w:t>in this group almost simultaneously with ‘wealth’ and ‘love’ changing</w:t>
      </w:r>
      <w:r w:rsidR="00D6721A">
        <w:rPr>
          <w:rFonts w:ascii="Times New Roman" w:hAnsi="Times New Roman" w:cs="Times New Roman"/>
          <w:lang w:val="en-GB"/>
        </w:rPr>
        <w:t xml:space="preserve"> theirs </w:t>
      </w:r>
      <w:r w:rsidR="003B47C6">
        <w:rPr>
          <w:rFonts w:ascii="Times New Roman" w:hAnsi="Times New Roman" w:cs="Times New Roman"/>
          <w:lang w:val="en-GB"/>
        </w:rPr>
        <w:t xml:space="preserve">within the poem. </w:t>
      </w:r>
      <w:r w:rsidR="00D17FB0">
        <w:rPr>
          <w:rFonts w:ascii="Times New Roman" w:hAnsi="Times New Roman" w:cs="Times New Roman"/>
          <w:lang w:val="en-GB"/>
        </w:rPr>
        <w:t>T</w:t>
      </w:r>
      <w:r w:rsidR="003B47C6">
        <w:rPr>
          <w:rFonts w:ascii="Times New Roman" w:hAnsi="Times New Roman" w:cs="Times New Roman"/>
          <w:lang w:val="en-GB"/>
        </w:rPr>
        <w:t>he constituent elements remain the same: one’s relation to them changes.</w:t>
      </w:r>
      <w:r w:rsidR="00ED7240">
        <w:rPr>
          <w:rFonts w:ascii="Times New Roman" w:hAnsi="Times New Roman" w:cs="Times New Roman"/>
          <w:lang w:val="en-GB"/>
        </w:rPr>
        <w:t xml:space="preserve"> </w:t>
      </w:r>
      <w:r w:rsidR="00D6721A">
        <w:rPr>
          <w:rFonts w:ascii="Times New Roman" w:hAnsi="Times New Roman" w:cs="Times New Roman"/>
          <w:lang w:val="en-GB"/>
        </w:rPr>
        <w:t>This central message</w:t>
      </w:r>
      <w:r w:rsidR="00D6721A" w:rsidRPr="00ED7240">
        <w:rPr>
          <w:rFonts w:ascii="Times New Roman" w:hAnsi="Times New Roman" w:cs="Times New Roman"/>
          <w:lang w:val="en-GB"/>
        </w:rPr>
        <w:t xml:space="preserve"> </w:t>
      </w:r>
      <w:r w:rsidR="00D6721A">
        <w:rPr>
          <w:rFonts w:ascii="Times New Roman" w:hAnsi="Times New Roman" w:cs="Times New Roman"/>
          <w:lang w:val="en-GB"/>
        </w:rPr>
        <w:t xml:space="preserve">of the poem </w:t>
      </w:r>
      <w:r w:rsidR="00D6721A" w:rsidRPr="00ED7240">
        <w:rPr>
          <w:rFonts w:ascii="Times New Roman" w:hAnsi="Times New Roman" w:cs="Times New Roman"/>
          <w:lang w:val="en-GB"/>
        </w:rPr>
        <w:t>is itself re-created and re-formulated in the course of the group-reading, not a</w:t>
      </w:r>
      <w:r w:rsidR="00D6721A">
        <w:rPr>
          <w:rFonts w:ascii="Times New Roman" w:hAnsi="Times New Roman" w:cs="Times New Roman"/>
          <w:lang w:val="en-GB"/>
        </w:rPr>
        <w:t xml:space="preserve">s an abstraction but as a personal </w:t>
      </w:r>
      <w:r w:rsidR="00D6721A" w:rsidRPr="00ED7240">
        <w:rPr>
          <w:rFonts w:ascii="Times New Roman" w:hAnsi="Times New Roman" w:cs="Times New Roman"/>
          <w:lang w:val="en-GB"/>
        </w:rPr>
        <w:t>recognition and achievement</w:t>
      </w:r>
      <w:r w:rsidR="00D6721A">
        <w:rPr>
          <w:rFonts w:ascii="Times New Roman" w:hAnsi="Times New Roman" w:cs="Times New Roman"/>
          <w:lang w:val="en-GB"/>
        </w:rPr>
        <w:t xml:space="preserve">. </w:t>
      </w:r>
      <w:r w:rsidR="001E7A5F" w:rsidRPr="00ED7240">
        <w:rPr>
          <w:rFonts w:ascii="Times New Roman" w:hAnsi="Times New Roman" w:cs="Times New Roman"/>
          <w:lang w:val="en-GB"/>
        </w:rPr>
        <w:t>‘It’s abo</w:t>
      </w:r>
      <w:r w:rsidR="00A50587">
        <w:rPr>
          <w:rFonts w:ascii="Times New Roman" w:hAnsi="Times New Roman" w:cs="Times New Roman"/>
          <w:lang w:val="en-GB"/>
        </w:rPr>
        <w:t>ut making peace,’ says Stuart, ‘</w:t>
      </w:r>
      <w:r w:rsidR="001E7A5F" w:rsidRPr="00ED7240">
        <w:rPr>
          <w:rFonts w:ascii="Times New Roman" w:hAnsi="Times New Roman" w:cs="Times New Roman"/>
          <w:lang w:val="en-GB"/>
        </w:rPr>
        <w:t>not</w:t>
      </w:r>
      <w:r w:rsidR="004C1592" w:rsidRPr="00ED7240">
        <w:rPr>
          <w:rFonts w:ascii="Times New Roman" w:hAnsi="Times New Roman" w:cs="Times New Roman"/>
          <w:lang w:val="en-GB"/>
        </w:rPr>
        <w:t xml:space="preserve"> </w:t>
      </w:r>
      <w:r w:rsidR="001E7A5F" w:rsidRPr="00ED7240">
        <w:rPr>
          <w:rFonts w:ascii="Times New Roman" w:hAnsi="Times New Roman" w:cs="Times New Roman"/>
          <w:lang w:val="en-GB"/>
        </w:rPr>
        <w:t>with heaven</w:t>
      </w:r>
      <w:r w:rsidR="00ED7240" w:rsidRPr="00ED7240">
        <w:rPr>
          <w:rFonts w:ascii="Times New Roman" w:hAnsi="Times New Roman" w:cs="Times New Roman"/>
          <w:lang w:val="en-GB"/>
        </w:rPr>
        <w:t>,</w:t>
      </w:r>
      <w:r w:rsidR="001E7A5F" w:rsidRPr="00ED7240">
        <w:rPr>
          <w:rFonts w:ascii="Times New Roman" w:hAnsi="Times New Roman" w:cs="Times New Roman"/>
          <w:lang w:val="en-GB"/>
        </w:rPr>
        <w:t xml:space="preserve"> but with </w:t>
      </w:r>
      <w:r w:rsidR="001E7A5F" w:rsidRPr="00ED7240">
        <w:rPr>
          <w:rFonts w:ascii="Times New Roman" w:hAnsi="Times New Roman" w:cs="Times New Roman"/>
          <w:lang w:val="en-GB"/>
        </w:rPr>
        <w:lastRenderedPageBreak/>
        <w:t>yourself, here and now</w:t>
      </w:r>
      <w:r w:rsidR="00ED7240" w:rsidRPr="00ED7240">
        <w:rPr>
          <w:rFonts w:ascii="Times New Roman" w:hAnsi="Times New Roman" w:cs="Times New Roman"/>
          <w:lang w:val="en-GB"/>
        </w:rPr>
        <w:t>, while living life. We need that in our situation.’</w:t>
      </w:r>
      <w:r w:rsidR="001E7A5F">
        <w:rPr>
          <w:lang w:val="en-GB"/>
        </w:rPr>
        <w:t xml:space="preserve"> </w:t>
      </w:r>
      <w:r w:rsidR="00ED7240">
        <w:rPr>
          <w:lang w:val="en-GB"/>
        </w:rPr>
        <w:t xml:space="preserve"> </w:t>
      </w:r>
      <w:r w:rsidR="00D6721A">
        <w:rPr>
          <w:rFonts w:ascii="Times New Roman" w:hAnsi="Times New Roman" w:cs="Times New Roman"/>
          <w:lang w:val="en-GB"/>
        </w:rPr>
        <w:t xml:space="preserve"> </w:t>
      </w:r>
      <w:r w:rsidR="007C659C">
        <w:rPr>
          <w:rFonts w:ascii="Times New Roman" w:hAnsi="Times New Roman" w:cs="Times New Roman"/>
          <w:lang w:val="en-GB"/>
        </w:rPr>
        <w:t>What is modelled here for stud</w:t>
      </w:r>
      <w:r w:rsidR="00631D77">
        <w:rPr>
          <w:rFonts w:ascii="Times New Roman" w:hAnsi="Times New Roman" w:cs="Times New Roman"/>
          <w:lang w:val="en-GB"/>
        </w:rPr>
        <w:t xml:space="preserve">ents – and for everyone – is how the sonnet, when read caringly </w:t>
      </w:r>
      <w:r w:rsidR="007C659C">
        <w:rPr>
          <w:rFonts w:ascii="Times New Roman" w:hAnsi="Times New Roman" w:cs="Times New Roman"/>
          <w:lang w:val="en-GB"/>
        </w:rPr>
        <w:t>t</w:t>
      </w:r>
      <w:r w:rsidR="00631D77">
        <w:rPr>
          <w:rFonts w:ascii="Times New Roman" w:hAnsi="Times New Roman" w:cs="Times New Roman"/>
          <w:lang w:val="en-GB"/>
        </w:rPr>
        <w:t>oda</w:t>
      </w:r>
      <w:r w:rsidR="00CA49F1">
        <w:rPr>
          <w:rFonts w:ascii="Times New Roman" w:hAnsi="Times New Roman" w:cs="Times New Roman"/>
          <w:lang w:val="en-GB"/>
        </w:rPr>
        <w:t>y, can become again what it was</w:t>
      </w:r>
      <w:r w:rsidR="007C659C">
        <w:rPr>
          <w:rFonts w:ascii="Times New Roman" w:hAnsi="Times New Roman" w:cs="Times New Roman"/>
          <w:lang w:val="en-GB"/>
        </w:rPr>
        <w:t xml:space="preserve"> when </w:t>
      </w:r>
      <w:r w:rsidR="00631D77">
        <w:rPr>
          <w:rFonts w:ascii="Times New Roman" w:hAnsi="Times New Roman" w:cs="Times New Roman"/>
          <w:lang w:val="en-GB"/>
        </w:rPr>
        <w:t xml:space="preserve">first </w:t>
      </w:r>
      <w:r w:rsidR="007C659C">
        <w:rPr>
          <w:rFonts w:ascii="Times New Roman" w:hAnsi="Times New Roman" w:cs="Times New Roman"/>
          <w:lang w:val="en-GB"/>
        </w:rPr>
        <w:t>written long ago:  a place of mental-emotional orien</w:t>
      </w:r>
      <w:r w:rsidR="00A34ACD">
        <w:rPr>
          <w:rFonts w:ascii="Times New Roman" w:hAnsi="Times New Roman" w:cs="Times New Roman"/>
          <w:lang w:val="en-GB"/>
        </w:rPr>
        <w:t xml:space="preserve">tation and of vital </w:t>
      </w:r>
      <w:r w:rsidR="003675DD">
        <w:rPr>
          <w:rFonts w:ascii="Times New Roman" w:hAnsi="Times New Roman" w:cs="Times New Roman"/>
          <w:lang w:val="en-GB"/>
        </w:rPr>
        <w:t xml:space="preserve">human </w:t>
      </w:r>
      <w:r w:rsidR="00A34ACD">
        <w:rPr>
          <w:rFonts w:ascii="Times New Roman" w:hAnsi="Times New Roman" w:cs="Times New Roman"/>
          <w:lang w:val="en-GB"/>
        </w:rPr>
        <w:t>discovery.</w:t>
      </w:r>
    </w:p>
    <w:p w14:paraId="1C90D64D" w14:textId="77777777" w:rsidR="00651564" w:rsidRDefault="00651564" w:rsidP="001E7A5F">
      <w:pPr>
        <w:spacing w:line="480" w:lineRule="auto"/>
        <w:rPr>
          <w:rFonts w:ascii="Times New Roman" w:hAnsi="Times New Roman" w:cs="Times New Roman"/>
          <w:lang w:val="en-GB"/>
        </w:rPr>
      </w:pPr>
    </w:p>
    <w:p w14:paraId="3420AE81" w14:textId="1FD039C6" w:rsidR="00FC7EAD" w:rsidRPr="00CC53A1" w:rsidRDefault="00FC7EAD" w:rsidP="00FC7EAD">
      <w:pPr>
        <w:pStyle w:val="ListParagraph"/>
        <w:numPr>
          <w:ilvl w:val="0"/>
          <w:numId w:val="1"/>
        </w:numPr>
        <w:spacing w:line="480" w:lineRule="auto"/>
        <w:jc w:val="both"/>
        <w:rPr>
          <w:rFonts w:ascii="Times New Roman" w:hAnsi="Times New Roman" w:cs="Times New Roman"/>
          <w:lang w:val="en-GB"/>
        </w:rPr>
      </w:pPr>
      <w:r>
        <w:rPr>
          <w:rFonts w:ascii="Times New Roman" w:hAnsi="Times New Roman" w:cs="Times New Roman"/>
          <w:lang w:val="en-GB"/>
        </w:rPr>
        <w:t>Wordsworth, W.</w:t>
      </w:r>
      <w:r w:rsidRPr="00CC53A1">
        <w:rPr>
          <w:rFonts w:ascii="Times New Roman" w:hAnsi="Times New Roman" w:cs="Times New Roman"/>
          <w:lang w:val="en-GB"/>
        </w:rPr>
        <w:t xml:space="preserve"> (2010) </w:t>
      </w:r>
      <w:r w:rsidRPr="00CC53A1">
        <w:rPr>
          <w:rFonts w:ascii="Times New Roman" w:hAnsi="Times New Roman" w:cs="Times New Roman"/>
          <w:i/>
          <w:lang w:val="en-GB"/>
        </w:rPr>
        <w:t>21</w:t>
      </w:r>
      <w:r w:rsidRPr="00CC53A1">
        <w:rPr>
          <w:rFonts w:ascii="Times New Roman" w:hAnsi="Times New Roman" w:cs="Times New Roman"/>
          <w:i/>
          <w:vertAlign w:val="superscript"/>
          <w:lang w:val="en-GB"/>
        </w:rPr>
        <w:t>st</w:t>
      </w:r>
      <w:r w:rsidRPr="00CC53A1">
        <w:rPr>
          <w:rFonts w:ascii="Times New Roman" w:hAnsi="Times New Roman" w:cs="Times New Roman"/>
          <w:i/>
          <w:lang w:val="en-GB"/>
        </w:rPr>
        <w:t>-Century Oxford Authors</w:t>
      </w:r>
      <w:r>
        <w:rPr>
          <w:rFonts w:ascii="Times New Roman" w:hAnsi="Times New Roman" w:cs="Times New Roman"/>
          <w:i/>
          <w:lang w:val="en-GB"/>
        </w:rPr>
        <w:t xml:space="preserve">, </w:t>
      </w:r>
      <w:r>
        <w:rPr>
          <w:rFonts w:ascii="Times New Roman" w:hAnsi="Times New Roman" w:cs="Times New Roman"/>
          <w:lang w:val="en-GB"/>
        </w:rPr>
        <w:t>ed. Stephen Gill</w:t>
      </w:r>
      <w:r w:rsidR="001C6C2B">
        <w:rPr>
          <w:rFonts w:ascii="Times New Roman" w:hAnsi="Times New Roman" w:cs="Times New Roman"/>
          <w:lang w:val="en-GB"/>
        </w:rPr>
        <w:t xml:space="preserve"> </w:t>
      </w:r>
      <w:r w:rsidRPr="00CC53A1">
        <w:rPr>
          <w:rFonts w:ascii="Times New Roman" w:hAnsi="Times New Roman" w:cs="Times New Roman"/>
          <w:lang w:val="en-GB"/>
        </w:rPr>
        <w:t>(Oxford: Oxford University Press), p. 236.</w:t>
      </w:r>
    </w:p>
    <w:p w14:paraId="64D34A53" w14:textId="0FE1FC73" w:rsidR="00FC7EAD" w:rsidRPr="000425E7" w:rsidRDefault="00FC7EAD" w:rsidP="00FC7EAD">
      <w:pPr>
        <w:pStyle w:val="References"/>
        <w:numPr>
          <w:ilvl w:val="0"/>
          <w:numId w:val="1"/>
        </w:numPr>
        <w:spacing w:line="480" w:lineRule="auto"/>
        <w:jc w:val="both"/>
        <w:rPr>
          <w:rFonts w:eastAsiaTheme="minorHAnsi"/>
          <w:lang w:eastAsia="en-US"/>
        </w:rPr>
      </w:pPr>
      <w:r w:rsidRPr="00CC53A1">
        <w:t xml:space="preserve">This group was recorded as part of a study of Shared Reading commissioned by Guy’s and St Thomas NHS Trust. See Davis, P., Magee, F., Koleva, K., Tangeras, T. M., Hill, E., Baker, H., Crane, L. (2016) </w:t>
      </w:r>
      <w:r w:rsidRPr="00CC53A1">
        <w:rPr>
          <w:i/>
        </w:rPr>
        <w:t xml:space="preserve">What Literature Can Do </w:t>
      </w:r>
      <w:r w:rsidRPr="00CC53A1">
        <w:t xml:space="preserve">(Liverpool: Centre for Research into Reading, Literature and Society, University of Liverpool). </w:t>
      </w:r>
      <w:hyperlink r:id="rId7" w:history="1">
        <w:r w:rsidRPr="00CC53A1">
          <w:rPr>
            <w:rStyle w:val="Hyperlink"/>
          </w:rPr>
          <w:t>https://www.liverpool.ac.uk/media/livacuk/instituteofpsychology/researchgroups/CRILSWhatLiteratureCanDo.pdf</w:t>
        </w:r>
      </w:hyperlink>
      <w:r>
        <w:rPr>
          <w:rStyle w:val="Hyperlink"/>
        </w:rPr>
        <w:t xml:space="preserve"> </w:t>
      </w:r>
      <w:bookmarkStart w:id="0" w:name="_GoBack"/>
      <w:bookmarkEnd w:id="0"/>
      <w:r w:rsidRPr="00A50587">
        <w:rPr>
          <w:rStyle w:val="Hyperlink"/>
          <w:color w:val="auto"/>
          <w:u w:val="none"/>
        </w:rPr>
        <w:t xml:space="preserve">N.B. </w:t>
      </w:r>
      <w:r w:rsidRPr="00A50587">
        <w:rPr>
          <w:rStyle w:val="Hyperlink"/>
          <w:color w:val="auto"/>
          <w:lang w:val="en-US"/>
        </w:rPr>
        <w:t xml:space="preserve">All participants (whose contributions have been video-recorded and transcribed in accordance with NHS/RCUK ethical guidelines in respect of informed consent) are referred to using pseudonyms. </w:t>
      </w:r>
    </w:p>
    <w:p w14:paraId="18D74C96" w14:textId="77777777" w:rsidR="00FC7EAD" w:rsidRDefault="00FC7EAD" w:rsidP="00FC7EAD">
      <w:pPr>
        <w:pStyle w:val="References"/>
        <w:numPr>
          <w:ilvl w:val="0"/>
          <w:numId w:val="1"/>
        </w:numPr>
        <w:spacing w:line="480" w:lineRule="auto"/>
        <w:jc w:val="both"/>
        <w:rPr>
          <w:lang w:val="en-US"/>
        </w:rPr>
      </w:pPr>
      <w:r w:rsidRPr="00CC53A1">
        <w:rPr>
          <w:lang w:val="en-US"/>
        </w:rPr>
        <w:t xml:space="preserve">Shakespeare, William (1999), </w:t>
      </w:r>
      <w:r w:rsidRPr="00CC53A1">
        <w:rPr>
          <w:i/>
          <w:lang w:val="en-US"/>
        </w:rPr>
        <w:t xml:space="preserve">The Sonnets and A Lover’s Complaint, </w:t>
      </w:r>
      <w:r>
        <w:rPr>
          <w:lang w:val="en-US"/>
        </w:rPr>
        <w:t>ed. John Kerrigan (</w:t>
      </w:r>
      <w:r w:rsidRPr="00CC53A1">
        <w:rPr>
          <w:lang w:val="en-US"/>
        </w:rPr>
        <w:t>Harmondsworth, Middlesex: Penguin Books Ltd.</w:t>
      </w:r>
      <w:r>
        <w:rPr>
          <w:lang w:val="en-US"/>
        </w:rPr>
        <w:t>), p. 91.</w:t>
      </w:r>
    </w:p>
    <w:p w14:paraId="16A1E8B1" w14:textId="77777777" w:rsidR="00FC7EAD" w:rsidRPr="000F50F0" w:rsidRDefault="00FC7EAD" w:rsidP="00FC7EAD">
      <w:pPr>
        <w:pStyle w:val="References"/>
        <w:numPr>
          <w:ilvl w:val="0"/>
          <w:numId w:val="1"/>
        </w:numPr>
        <w:spacing w:line="480" w:lineRule="auto"/>
        <w:jc w:val="both"/>
        <w:rPr>
          <w:lang w:val="en-US"/>
        </w:rPr>
      </w:pPr>
      <w:r w:rsidRPr="000F50F0">
        <w:rPr>
          <w:lang w:val="en-US"/>
        </w:rPr>
        <w:t xml:space="preserve">This group was recorded as part of a current AHRC-funded study, </w:t>
      </w:r>
      <w:r>
        <w:rPr>
          <w:lang w:val="en-US"/>
        </w:rPr>
        <w:t xml:space="preserve">Co-creating online literary resources for reader volunteering, AH/144436. </w:t>
      </w:r>
      <w:r>
        <w:rPr>
          <w:color w:val="FF0000"/>
          <w:lang w:val="en-US"/>
        </w:rPr>
        <w:t xml:space="preserve"> </w:t>
      </w:r>
    </w:p>
    <w:p w14:paraId="5C688BBE" w14:textId="77777777" w:rsidR="00FC7EAD" w:rsidRPr="000425E7" w:rsidRDefault="00FC7EAD" w:rsidP="00FC7EAD">
      <w:pPr>
        <w:pStyle w:val="References"/>
        <w:numPr>
          <w:ilvl w:val="0"/>
          <w:numId w:val="1"/>
        </w:numPr>
        <w:spacing w:line="480" w:lineRule="auto"/>
        <w:jc w:val="both"/>
        <w:rPr>
          <w:rFonts w:eastAsiaTheme="minorHAnsi"/>
          <w:lang w:eastAsia="en-US"/>
        </w:rPr>
      </w:pPr>
      <w:r w:rsidRPr="00C92D9B">
        <w:rPr>
          <w:lang w:val="en-US"/>
        </w:rPr>
        <w:t xml:space="preserve">See </w:t>
      </w:r>
      <w:hyperlink r:id="rId8" w:history="1">
        <w:r w:rsidRPr="00C92D9B">
          <w:rPr>
            <w:rStyle w:val="Hyperlink"/>
            <w:lang w:val="en-US"/>
          </w:rPr>
          <w:t>www.thereader.org.uk</w:t>
        </w:r>
      </w:hyperlink>
      <w:r>
        <w:rPr>
          <w:rStyle w:val="Hyperlink"/>
          <w:lang w:val="en-US"/>
        </w:rPr>
        <w:t xml:space="preserve">  </w:t>
      </w:r>
      <w:r w:rsidRPr="000425E7">
        <w:rPr>
          <w:rStyle w:val="Hyperlink"/>
          <w:color w:val="auto"/>
          <w:lang w:val="en-US"/>
        </w:rPr>
        <w:t xml:space="preserve"> </w:t>
      </w:r>
    </w:p>
    <w:p w14:paraId="31C5CFC4" w14:textId="77777777" w:rsidR="00FC7EAD" w:rsidRPr="00A948F5" w:rsidRDefault="00FC7EAD" w:rsidP="00FC7EAD">
      <w:pPr>
        <w:pStyle w:val="References"/>
        <w:numPr>
          <w:ilvl w:val="0"/>
          <w:numId w:val="1"/>
        </w:numPr>
        <w:spacing w:line="480" w:lineRule="auto"/>
        <w:jc w:val="both"/>
        <w:rPr>
          <w:rFonts w:eastAsiaTheme="minorHAnsi"/>
          <w:lang w:eastAsia="en-US"/>
        </w:rPr>
      </w:pPr>
      <w:r w:rsidRPr="001B04FF">
        <w:rPr>
          <w:rFonts w:eastAsiaTheme="minorHAnsi"/>
          <w:lang w:eastAsia="en-US"/>
        </w:rPr>
        <w:t>See for example,</w:t>
      </w:r>
      <w:r w:rsidRPr="001B04FF">
        <w:rPr>
          <w:rFonts w:eastAsiaTheme="minorHAnsi"/>
        </w:rPr>
        <w:t xml:space="preserve"> </w:t>
      </w:r>
      <w:r>
        <w:t xml:space="preserve">Billington, J., Davis, P., &amp; Farrington, G. (2013) </w:t>
      </w:r>
      <w:r w:rsidRPr="001B04FF">
        <w:rPr>
          <w:color w:val="000000"/>
        </w:rPr>
        <w:t xml:space="preserve">Reading as Participatory Art: An Alternative Mental Health Therapy, </w:t>
      </w:r>
      <w:r w:rsidRPr="001B04FF">
        <w:rPr>
          <w:i/>
        </w:rPr>
        <w:t>Journal of Arts and Communities</w:t>
      </w:r>
      <w:r>
        <w:t>, 5(</w:t>
      </w:r>
      <w:r w:rsidRPr="00571F38">
        <w:t>1</w:t>
      </w:r>
      <w:r>
        <w:t>), 25-40.</w:t>
      </w:r>
      <w:r w:rsidRPr="00571F38">
        <w:t xml:space="preserve"> </w:t>
      </w:r>
      <w:hyperlink r:id="rId9" w:history="1">
        <w:r w:rsidRPr="007D78C0">
          <w:rPr>
            <w:rStyle w:val="Hyperlink"/>
          </w:rPr>
          <w:t>https://dx.doi.org/10.1386/jaac.5.1.25_1</w:t>
        </w:r>
      </w:hyperlink>
      <w:r>
        <w:t xml:space="preserve">; </w:t>
      </w:r>
      <w:r w:rsidRPr="001B04FF">
        <w:rPr>
          <w:rFonts w:eastAsia="Calibri"/>
          <w:color w:val="231F20"/>
          <w:lang w:val="en-US"/>
        </w:rPr>
        <w:t xml:space="preserve">Billington, J., </w:t>
      </w:r>
      <w:r w:rsidRPr="001B04FF">
        <w:rPr>
          <w:shd w:val="clear" w:color="auto" w:fill="FFFFFF"/>
        </w:rPr>
        <w:t>Farrington, G., McDonnell, K., Lampropoulou, S., Lingwood, J., Jones, A., Ledson, J., Humphreys, A. L., &amp; Duirs, N. (2016</w:t>
      </w:r>
      <w:r>
        <w:rPr>
          <w:shd w:val="clear" w:color="auto" w:fill="FFFFFF"/>
        </w:rPr>
        <w:t>a</w:t>
      </w:r>
      <w:r w:rsidRPr="001B04FF">
        <w:rPr>
          <w:shd w:val="clear" w:color="auto" w:fill="FFFFFF"/>
        </w:rPr>
        <w:t xml:space="preserve">) </w:t>
      </w:r>
      <w:r w:rsidRPr="001B04FF">
        <w:rPr>
          <w:rStyle w:val="Emphasis"/>
          <w:bCs/>
        </w:rPr>
        <w:t xml:space="preserve">A comparative study of cognitive behavioural </w:t>
      </w:r>
      <w:r w:rsidRPr="001B04FF">
        <w:rPr>
          <w:rStyle w:val="Emphasis"/>
          <w:bCs/>
        </w:rPr>
        <w:lastRenderedPageBreak/>
        <w:t>therapy and shared reading for chronic pain</w:t>
      </w:r>
      <w:r w:rsidRPr="001B04FF">
        <w:rPr>
          <w:i/>
          <w:shd w:val="clear" w:color="auto" w:fill="FFFFFF"/>
        </w:rPr>
        <w:t xml:space="preserve">, Journal of Medical Humanities, </w:t>
      </w:r>
      <w:r w:rsidRPr="001B04FF">
        <w:rPr>
          <w:shd w:val="clear" w:color="auto" w:fill="FFFFFF"/>
        </w:rPr>
        <w:t>43(3), 155-165.</w:t>
      </w:r>
      <w:r w:rsidRPr="001B04FF">
        <w:rPr>
          <w:lang w:val="en-US"/>
        </w:rPr>
        <w:t xml:space="preserve">  </w:t>
      </w:r>
      <w:hyperlink r:id="rId10" w:history="1">
        <w:r w:rsidRPr="00B14FF4">
          <w:rPr>
            <w:rStyle w:val="Hyperlink"/>
          </w:rPr>
          <w:t>https://dx.doi.org/</w:t>
        </w:r>
        <w:r w:rsidRPr="001B04FF">
          <w:rPr>
            <w:rStyle w:val="Hyperlink"/>
            <w:lang w:val="en-US"/>
          </w:rPr>
          <w:t>10.1136/medhum-2016-011047</w:t>
        </w:r>
      </w:hyperlink>
      <w:r w:rsidRPr="001B04FF">
        <w:rPr>
          <w:rStyle w:val="Hyperlink"/>
          <w:lang w:val="en-US"/>
        </w:rPr>
        <w:t xml:space="preserve"> </w:t>
      </w:r>
      <w:r>
        <w:t xml:space="preserve"> </w:t>
      </w:r>
    </w:p>
    <w:p w14:paraId="0CC06095" w14:textId="77777777" w:rsidR="00FC7EAD" w:rsidRPr="001E0E77" w:rsidRDefault="00FC7EAD" w:rsidP="00FC7EAD">
      <w:pPr>
        <w:pStyle w:val="References"/>
        <w:numPr>
          <w:ilvl w:val="0"/>
          <w:numId w:val="1"/>
        </w:numPr>
        <w:spacing w:line="480" w:lineRule="auto"/>
        <w:jc w:val="both"/>
        <w:rPr>
          <w:rFonts w:eastAsiaTheme="minorHAnsi"/>
          <w:lang w:eastAsia="en-US"/>
        </w:rPr>
      </w:pPr>
      <w:r w:rsidRPr="00C92D9B">
        <w:t xml:space="preserve">Longden, E., Davis, P., Billington, J., Lampropoulou, S., Farrington, G., Magee, F., Walsh, E., &amp; Corcoran, R. </w:t>
      </w:r>
      <w:r>
        <w:t>(2015)</w:t>
      </w:r>
      <w:r w:rsidRPr="00C92D9B">
        <w:t xml:space="preserve"> Shared Reading: assessing the intrinsic value of a literature-based health intervention, </w:t>
      </w:r>
      <w:r w:rsidRPr="001B04FF">
        <w:rPr>
          <w:i/>
        </w:rPr>
        <w:t>Journal of Medical Humanities</w:t>
      </w:r>
      <w:r w:rsidRPr="00C92D9B">
        <w:t xml:space="preserve">, </w:t>
      </w:r>
      <w:r w:rsidRPr="001B04FF">
        <w:rPr>
          <w:lang w:val="en-US"/>
        </w:rPr>
        <w:t xml:space="preserve">41(2), 113-120. </w:t>
      </w:r>
      <w:hyperlink r:id="rId11" w:history="1">
        <w:r w:rsidRPr="007D78C0">
          <w:rPr>
            <w:rStyle w:val="Hyperlink"/>
          </w:rPr>
          <w:t>https://dx.doi.org/10.1136/medhum-2015-010704</w:t>
        </w:r>
      </w:hyperlink>
    </w:p>
    <w:p w14:paraId="4B45E774" w14:textId="77777777" w:rsidR="00FC7EAD" w:rsidRPr="001E0E77" w:rsidRDefault="00FC7EAD" w:rsidP="00FC7EAD">
      <w:pPr>
        <w:pStyle w:val="References"/>
        <w:numPr>
          <w:ilvl w:val="0"/>
          <w:numId w:val="1"/>
        </w:numPr>
        <w:spacing w:line="480" w:lineRule="auto"/>
        <w:jc w:val="both"/>
        <w:rPr>
          <w:rFonts w:eastAsiaTheme="minorHAnsi"/>
          <w:lang w:eastAsia="en-US"/>
        </w:rPr>
      </w:pPr>
      <w:r w:rsidRPr="00A50587">
        <w:rPr>
          <w:rStyle w:val="Hyperlink"/>
          <w:rFonts w:eastAsiaTheme="minorHAnsi"/>
          <w:color w:val="auto"/>
          <w:u w:val="none"/>
          <w:lang w:eastAsia="en-US"/>
        </w:rPr>
        <w:t xml:space="preserve">Daniel, S. </w:t>
      </w:r>
      <w:r w:rsidRPr="00A50587">
        <w:t>(</w:t>
      </w:r>
      <w:r>
        <w:t xml:space="preserve">1603) ‘A Defence of Rhyme’ </w:t>
      </w:r>
      <w:r w:rsidRPr="00CE6CDB">
        <w:t>i</w:t>
      </w:r>
      <w:r>
        <w:t xml:space="preserve">n </w:t>
      </w:r>
      <w:r w:rsidRPr="00CE6CDB">
        <w:rPr>
          <w:i/>
        </w:rPr>
        <w:t>Sidney’s ‘The Defence of Poesy’ and Selected</w:t>
      </w:r>
      <w:r>
        <w:rPr>
          <w:i/>
        </w:rPr>
        <w:t xml:space="preserve"> Renaissance Literary Criticism </w:t>
      </w:r>
      <w:r>
        <w:t>(2004)</w:t>
      </w:r>
      <w:r w:rsidRPr="00CE6CDB">
        <w:rPr>
          <w:i/>
        </w:rPr>
        <w:t xml:space="preserve"> </w:t>
      </w:r>
      <w:r>
        <w:t>ed. G. Alexander (</w:t>
      </w:r>
      <w:r w:rsidRPr="00CE6CDB">
        <w:t>Harmondsworth, Midd</w:t>
      </w:r>
      <w:r>
        <w:t>lesex: Penguin Books Ltd.), p. 216.</w:t>
      </w:r>
    </w:p>
    <w:p w14:paraId="53CD373D" w14:textId="77777777" w:rsidR="00FC7EAD" w:rsidRPr="00A50587" w:rsidRDefault="00FC7EAD" w:rsidP="00FC7EAD">
      <w:pPr>
        <w:pStyle w:val="References"/>
        <w:numPr>
          <w:ilvl w:val="0"/>
          <w:numId w:val="1"/>
        </w:numPr>
        <w:spacing w:line="480" w:lineRule="auto"/>
        <w:rPr>
          <w:rStyle w:val="Hyperlink"/>
          <w:rFonts w:eastAsiaTheme="minorHAnsi"/>
          <w:color w:val="auto"/>
          <w:u w:val="none"/>
          <w:lang w:eastAsia="en-US"/>
        </w:rPr>
      </w:pPr>
      <w:r w:rsidRPr="00A50587">
        <w:rPr>
          <w:rStyle w:val="Hyperlink"/>
          <w:rFonts w:eastAsiaTheme="minorHAnsi"/>
          <w:color w:val="auto"/>
          <w:u w:val="none"/>
          <w:lang w:eastAsia="en-US"/>
        </w:rPr>
        <w:t>Daniel, p. 213.</w:t>
      </w:r>
    </w:p>
    <w:p w14:paraId="02CD00CC" w14:textId="77777777" w:rsidR="00FC7EAD" w:rsidRPr="008D604B" w:rsidRDefault="00FC7EAD" w:rsidP="00FC7EAD">
      <w:pPr>
        <w:pStyle w:val="References"/>
        <w:numPr>
          <w:ilvl w:val="0"/>
          <w:numId w:val="1"/>
        </w:numPr>
        <w:spacing w:line="480" w:lineRule="auto"/>
        <w:rPr>
          <w:rFonts w:eastAsiaTheme="minorHAnsi"/>
          <w:lang w:eastAsia="en-US"/>
        </w:rPr>
      </w:pPr>
      <w:r w:rsidRPr="00A50587">
        <w:rPr>
          <w:rStyle w:val="Hyperlink"/>
          <w:rFonts w:eastAsiaTheme="minorHAnsi"/>
          <w:color w:val="auto"/>
          <w:u w:val="none"/>
          <w:lang w:eastAsia="en-US"/>
        </w:rPr>
        <w:t xml:space="preserve">See </w:t>
      </w:r>
      <w:r w:rsidRPr="008E43E8">
        <w:rPr>
          <w:rFonts w:eastAsiaTheme="minorHAnsi"/>
          <w:lang w:val="en-US" w:eastAsia="en-US"/>
        </w:rPr>
        <w:t xml:space="preserve">Billington, J., Sperlinger, T. (2011) Where Does Literary Study Happen? </w:t>
      </w:r>
      <w:r w:rsidRPr="008E43E8">
        <w:rPr>
          <w:rFonts w:eastAsiaTheme="minorHAnsi"/>
          <w:i/>
          <w:lang w:val="en-US" w:eastAsia="en-US"/>
        </w:rPr>
        <w:t>Teaching in</w:t>
      </w:r>
      <w:r w:rsidRPr="008E43E8">
        <w:rPr>
          <w:rFonts w:eastAsiaTheme="minorHAnsi"/>
          <w:lang w:val="en-US" w:eastAsia="en-US"/>
        </w:rPr>
        <w:t xml:space="preserve"> </w:t>
      </w:r>
      <w:r w:rsidRPr="008E43E8">
        <w:rPr>
          <w:rFonts w:eastAsiaTheme="minorHAnsi"/>
          <w:i/>
          <w:lang w:val="en-US" w:eastAsia="en-US"/>
        </w:rPr>
        <w:t>Higher Education</w:t>
      </w:r>
      <w:r w:rsidRPr="008E43E8">
        <w:rPr>
          <w:rFonts w:eastAsiaTheme="minorHAnsi"/>
          <w:lang w:val="en-US" w:eastAsia="en-US"/>
        </w:rPr>
        <w:t xml:space="preserve">. Special Issue </w:t>
      </w:r>
      <w:r w:rsidRPr="008E43E8">
        <w:rPr>
          <w:rFonts w:eastAsiaTheme="minorHAnsi"/>
          <w:i/>
          <w:iCs/>
          <w:lang w:val="en-US" w:eastAsia="en-US"/>
        </w:rPr>
        <w:t>Leaving the Academy</w:t>
      </w:r>
      <w:r>
        <w:rPr>
          <w:rFonts w:eastAsiaTheme="minorHAnsi"/>
          <w:lang w:val="en-US" w:eastAsia="en-US"/>
        </w:rPr>
        <w:t>, 16(</w:t>
      </w:r>
      <w:r w:rsidRPr="008E43E8">
        <w:rPr>
          <w:rFonts w:eastAsiaTheme="minorHAnsi"/>
          <w:lang w:val="en-US" w:eastAsia="en-US"/>
        </w:rPr>
        <w:t>5</w:t>
      </w:r>
      <w:r>
        <w:rPr>
          <w:rFonts w:eastAsiaTheme="minorHAnsi"/>
          <w:lang w:val="en-US" w:eastAsia="en-US"/>
        </w:rPr>
        <w:t>)</w:t>
      </w:r>
      <w:r w:rsidRPr="008E43E8">
        <w:rPr>
          <w:rFonts w:eastAsiaTheme="minorHAnsi"/>
          <w:lang w:val="en-US" w:eastAsia="en-US"/>
        </w:rPr>
        <w:t>, 505-16.</w:t>
      </w:r>
    </w:p>
    <w:p w14:paraId="0DA4393A" w14:textId="77777777" w:rsidR="00FC7EAD" w:rsidRPr="008C25D3" w:rsidRDefault="00FC7EAD" w:rsidP="00FC7EAD">
      <w:pPr>
        <w:pStyle w:val="References"/>
        <w:numPr>
          <w:ilvl w:val="0"/>
          <w:numId w:val="1"/>
        </w:numPr>
        <w:spacing w:line="480" w:lineRule="auto"/>
        <w:rPr>
          <w:rFonts w:eastAsiaTheme="minorHAnsi"/>
          <w:lang w:eastAsia="en-US"/>
        </w:rPr>
      </w:pPr>
      <w:r w:rsidRPr="00A50587">
        <w:rPr>
          <w:rStyle w:val="Hyperlink"/>
          <w:rFonts w:eastAsiaTheme="minorHAnsi"/>
          <w:color w:val="auto"/>
          <w:u w:val="none"/>
          <w:lang w:eastAsia="en-US"/>
        </w:rPr>
        <w:t>See Billington, J. (2016b)</w:t>
      </w:r>
      <w:r w:rsidRPr="00A50587">
        <w:rPr>
          <w:rStyle w:val="Hyperlink"/>
          <w:rFonts w:eastAsiaTheme="minorHAnsi"/>
          <w:color w:val="auto"/>
          <w:lang w:eastAsia="en-US"/>
        </w:rPr>
        <w:t xml:space="preserve"> </w:t>
      </w:r>
      <w:r w:rsidRPr="008D604B">
        <w:t>An Evaluation of the ‘City of Readers’ student volunteer initiative at the University of</w:t>
      </w:r>
      <w:r>
        <w:t xml:space="preserve"> Liverpool (Liverpool: </w:t>
      </w:r>
      <w:r w:rsidRPr="008D604B">
        <w:t>Centre for Research into Reading, Literature and Society (CRILS)</w:t>
      </w:r>
      <w:r>
        <w:t>, University of Liverpool).</w:t>
      </w:r>
    </w:p>
    <w:p w14:paraId="70341281" w14:textId="77777777" w:rsidR="00FC7EAD" w:rsidRPr="008D604B" w:rsidRDefault="00FC7EAD" w:rsidP="00FC7EAD">
      <w:pPr>
        <w:pStyle w:val="References"/>
        <w:numPr>
          <w:ilvl w:val="0"/>
          <w:numId w:val="1"/>
        </w:numPr>
        <w:spacing w:line="480" w:lineRule="auto"/>
        <w:rPr>
          <w:rFonts w:eastAsiaTheme="minorHAnsi"/>
          <w:lang w:eastAsia="en-US"/>
        </w:rPr>
      </w:pPr>
      <w:r>
        <w:t xml:space="preserve"> Billington (2016b) pp. 26-27, 29, 35.</w:t>
      </w:r>
    </w:p>
    <w:p w14:paraId="18B6C4B2" w14:textId="77777777" w:rsidR="00FC7EAD" w:rsidRPr="008D604B" w:rsidRDefault="00FC7EAD" w:rsidP="00FC7EAD">
      <w:pPr>
        <w:pStyle w:val="References"/>
        <w:numPr>
          <w:ilvl w:val="0"/>
          <w:numId w:val="1"/>
        </w:numPr>
        <w:spacing w:line="480" w:lineRule="auto"/>
        <w:rPr>
          <w:rFonts w:eastAsiaTheme="minorHAnsi"/>
          <w:lang w:eastAsia="en-US"/>
        </w:rPr>
      </w:pPr>
      <w:r>
        <w:t>Billington (2016b), p. 34.</w:t>
      </w:r>
    </w:p>
    <w:p w14:paraId="36A48E72" w14:textId="77777777" w:rsidR="00FC7EAD" w:rsidRPr="0002258C" w:rsidRDefault="00FC7EAD" w:rsidP="00FC7EAD">
      <w:pPr>
        <w:pStyle w:val="ListParagraph"/>
        <w:numPr>
          <w:ilvl w:val="0"/>
          <w:numId w:val="1"/>
        </w:numPr>
        <w:spacing w:line="480" w:lineRule="auto"/>
        <w:rPr>
          <w:rFonts w:ascii="Times New Roman" w:eastAsia="Times New Roman" w:hAnsi="Times New Roman" w:cs="Times New Roman"/>
        </w:rPr>
      </w:pPr>
      <w:r w:rsidRPr="0002258C">
        <w:rPr>
          <w:rFonts w:ascii="Times New Roman" w:eastAsia="Times New Roman" w:hAnsi="Times New Roman" w:cs="Times New Roman"/>
        </w:rPr>
        <w:t xml:space="preserve">Compare Clare Holdsworth and Jocey Quinn (2010) ‘Student volunteering in English higher education, Studies in Higher Education, </w:t>
      </w:r>
      <w:r>
        <w:rPr>
          <w:rFonts w:ascii="Times New Roman" w:eastAsia="Times New Roman" w:hAnsi="Times New Roman" w:cs="Times New Roman"/>
        </w:rPr>
        <w:t xml:space="preserve">35:1, 113-127, which found </w:t>
      </w:r>
      <w:r w:rsidRPr="0002258C">
        <w:rPr>
          <w:rFonts w:ascii="Times New Roman" w:eastAsia="Times New Roman" w:hAnsi="Times New Roman" w:cs="Times New Roman"/>
        </w:rPr>
        <w:t>‘instrumental motives for student volunteering … emerging as a dominant discourse’, p. 120.</w:t>
      </w:r>
    </w:p>
    <w:p w14:paraId="61F98494" w14:textId="77777777" w:rsidR="00FC7EAD" w:rsidRDefault="00FC7EAD" w:rsidP="00FC7EAD">
      <w:pPr>
        <w:pStyle w:val="NormalWeb"/>
        <w:numPr>
          <w:ilvl w:val="0"/>
          <w:numId w:val="1"/>
        </w:numPr>
        <w:spacing w:before="0" w:beforeAutospacing="0" w:after="0" w:afterAutospacing="0" w:line="480" w:lineRule="auto"/>
        <w:jc w:val="both"/>
      </w:pPr>
      <w:r>
        <w:t xml:space="preserve">Billington, J., </w:t>
      </w:r>
      <w:r w:rsidRPr="00571F38">
        <w:t xml:space="preserve">Carroll, </w:t>
      </w:r>
      <w:r>
        <w:t xml:space="preserve">J., </w:t>
      </w:r>
      <w:r w:rsidRPr="00571F38">
        <w:t xml:space="preserve">Davis, </w:t>
      </w:r>
      <w:r>
        <w:t xml:space="preserve">P., </w:t>
      </w:r>
      <w:r w:rsidRPr="00571F38">
        <w:t>Healey,</w:t>
      </w:r>
      <w:r>
        <w:t xml:space="preserve"> C., &amp; Kinderman, P. (2013) </w:t>
      </w:r>
      <w:r w:rsidRPr="00571F38">
        <w:t>A Literature-Based Intervention for Ol</w:t>
      </w:r>
      <w:r>
        <w:t xml:space="preserve">der People Living with Dementia </w:t>
      </w:r>
      <w:r w:rsidRPr="00773A69">
        <w:rPr>
          <w:i/>
        </w:rPr>
        <w:t>Perspectives in Public Health</w:t>
      </w:r>
      <w:r w:rsidRPr="00571F38">
        <w:t>,</w:t>
      </w:r>
      <w:r w:rsidRPr="00773A69">
        <w:rPr>
          <w:color w:val="000000"/>
        </w:rPr>
        <w:t xml:space="preserve"> 133(3), 165-173</w:t>
      </w:r>
      <w:r>
        <w:rPr>
          <w:color w:val="000000"/>
        </w:rPr>
        <w:t>, p. 166</w:t>
      </w:r>
      <w:r w:rsidRPr="00773A69">
        <w:rPr>
          <w:color w:val="000000"/>
        </w:rPr>
        <w:t xml:space="preserve">.  </w:t>
      </w:r>
      <w:hyperlink r:id="rId12" w:history="1">
        <w:r w:rsidRPr="007D78C0">
          <w:rPr>
            <w:rStyle w:val="Hyperlink"/>
          </w:rPr>
          <w:t>https://dx.doi.org/10.1177/1757913912470052</w:t>
        </w:r>
      </w:hyperlink>
    </w:p>
    <w:p w14:paraId="3C600173" w14:textId="77777777" w:rsidR="00FC7EAD" w:rsidRDefault="00FC7EAD" w:rsidP="00FC7EAD">
      <w:pPr>
        <w:pStyle w:val="NormalWeb"/>
        <w:numPr>
          <w:ilvl w:val="0"/>
          <w:numId w:val="1"/>
        </w:numPr>
        <w:spacing w:before="0" w:beforeAutospacing="0" w:after="0" w:afterAutospacing="0" w:line="480" w:lineRule="auto"/>
        <w:jc w:val="both"/>
      </w:pPr>
      <w:r>
        <w:lastRenderedPageBreak/>
        <w:t xml:space="preserve">Wilde, O. (1997) </w:t>
      </w:r>
      <w:r>
        <w:rPr>
          <w:i/>
        </w:rPr>
        <w:t xml:space="preserve">Complete Poetry, </w:t>
      </w:r>
      <w:r>
        <w:t>ed. Isobel Murray (Oxford; Oxford University Press), p. 131.</w:t>
      </w:r>
    </w:p>
    <w:p w14:paraId="4A2470E5" w14:textId="77777777" w:rsidR="00FC7EAD" w:rsidRPr="00BA09A4" w:rsidRDefault="00FC7EAD" w:rsidP="00FC7EAD">
      <w:pPr>
        <w:pStyle w:val="NormalWeb"/>
        <w:numPr>
          <w:ilvl w:val="0"/>
          <w:numId w:val="1"/>
        </w:numPr>
        <w:spacing w:before="0" w:beforeAutospacing="0" w:after="0" w:afterAutospacing="0" w:line="480" w:lineRule="auto"/>
        <w:jc w:val="both"/>
      </w:pPr>
      <w:r>
        <w:t xml:space="preserve">Rossetti, C. (2001) </w:t>
      </w:r>
      <w:r w:rsidRPr="00CE2931">
        <w:rPr>
          <w:i/>
        </w:rPr>
        <w:t>The Complete Poems</w:t>
      </w:r>
      <w:r>
        <w:rPr>
          <w:i/>
        </w:rPr>
        <w:t xml:space="preserve">, </w:t>
      </w:r>
      <w:r>
        <w:t>ed. R. W. Crump and B. S. Flowers (Oxford; Oxford University Press), p. 31.</w:t>
      </w:r>
    </w:p>
    <w:p w14:paraId="730BCC0B" w14:textId="77777777" w:rsidR="00FC7EAD" w:rsidRPr="008254B7" w:rsidRDefault="00FC7EAD" w:rsidP="00FC7EAD">
      <w:pPr>
        <w:pStyle w:val="BodyText21"/>
        <w:numPr>
          <w:ilvl w:val="0"/>
          <w:numId w:val="1"/>
        </w:numPr>
        <w:spacing w:line="480" w:lineRule="auto"/>
        <w:rPr>
          <w:rStyle w:val="Hyperlink"/>
          <w:rFonts w:eastAsia="Calibri"/>
          <w:color w:val="231F20"/>
          <w:lang w:val="en-US"/>
        </w:rPr>
      </w:pPr>
      <w:r>
        <w:rPr>
          <w:rFonts w:eastAsia="Calibri"/>
          <w:color w:val="231F20"/>
          <w:szCs w:val="24"/>
          <w:lang w:val="en-US"/>
        </w:rPr>
        <w:t xml:space="preserve">Davis, P. &amp; Billington, J. (2016). </w:t>
      </w:r>
      <w:r w:rsidRPr="000D7723">
        <w:rPr>
          <w:rFonts w:eastAsia="Calibri"/>
          <w:color w:val="231F20"/>
          <w:szCs w:val="24"/>
          <w:lang w:val="en-US"/>
        </w:rPr>
        <w:t>The Very Grief a C</w:t>
      </w:r>
      <w:r>
        <w:rPr>
          <w:rFonts w:eastAsia="Calibri"/>
          <w:color w:val="231F20"/>
          <w:szCs w:val="24"/>
          <w:lang w:val="en-US"/>
        </w:rPr>
        <w:t>ure of the Disease.</w:t>
      </w:r>
      <w:r w:rsidRPr="000D7723">
        <w:rPr>
          <w:rFonts w:eastAsia="Calibri"/>
          <w:color w:val="231F20"/>
          <w:szCs w:val="24"/>
          <w:lang w:val="en-US"/>
        </w:rPr>
        <w:t xml:space="preserve"> </w:t>
      </w:r>
      <w:r>
        <w:rPr>
          <w:rFonts w:eastAsia="Calibri"/>
          <w:i/>
          <w:color w:val="231F20"/>
          <w:szCs w:val="24"/>
          <w:lang w:val="en-US"/>
        </w:rPr>
        <w:t>Changing English,</w:t>
      </w:r>
      <w:r w:rsidRPr="000D7723">
        <w:rPr>
          <w:rFonts w:eastAsia="Calibri"/>
          <w:i/>
          <w:color w:val="231F20"/>
          <w:szCs w:val="24"/>
          <w:lang w:val="en-US"/>
        </w:rPr>
        <w:t xml:space="preserve"> </w:t>
      </w:r>
      <w:r w:rsidRPr="000D7723">
        <w:rPr>
          <w:rFonts w:eastAsia="Calibri"/>
          <w:bCs/>
          <w:color w:val="231F20"/>
          <w:lang w:val="en-US"/>
        </w:rPr>
        <w:t>23</w:t>
      </w:r>
      <w:r>
        <w:rPr>
          <w:rFonts w:eastAsia="Calibri"/>
          <w:color w:val="231F20"/>
          <w:lang w:val="en-US"/>
        </w:rPr>
        <w:t xml:space="preserve">(4), 396-408, p. 405. </w:t>
      </w:r>
      <w:hyperlink r:id="rId13" w:history="1">
        <w:r w:rsidRPr="007D78C0">
          <w:rPr>
            <w:rStyle w:val="Hyperlink"/>
            <w:rFonts w:eastAsia="Calibri"/>
            <w:lang w:val="en-US"/>
          </w:rPr>
          <w:t>https://dx.doi.org/10.1080/1358684X.2016.1194188</w:t>
        </w:r>
      </w:hyperlink>
    </w:p>
    <w:p w14:paraId="269FAD72" w14:textId="77777777" w:rsidR="00FC7EAD" w:rsidRPr="004236DA" w:rsidRDefault="00FC7EAD" w:rsidP="00FC7EAD">
      <w:pPr>
        <w:pStyle w:val="BodyText21"/>
        <w:numPr>
          <w:ilvl w:val="0"/>
          <w:numId w:val="1"/>
        </w:numPr>
        <w:spacing w:line="480" w:lineRule="auto"/>
        <w:rPr>
          <w:rFonts w:eastAsia="Calibri"/>
          <w:color w:val="231F20"/>
          <w:lang w:val="en-US"/>
        </w:rPr>
      </w:pPr>
      <w:r>
        <w:rPr>
          <w:rFonts w:eastAsiaTheme="minorHAnsi"/>
        </w:rPr>
        <w:t>Rossetti, p. 348.</w:t>
      </w:r>
    </w:p>
    <w:p w14:paraId="56CDB42C" w14:textId="0D9B1C3E" w:rsidR="00FC7EAD" w:rsidRPr="00C812F4" w:rsidRDefault="00C812F4" w:rsidP="00E96012">
      <w:pPr>
        <w:pStyle w:val="BodyText21"/>
        <w:numPr>
          <w:ilvl w:val="0"/>
          <w:numId w:val="1"/>
        </w:numPr>
        <w:spacing w:line="480" w:lineRule="auto"/>
        <w:rPr>
          <w:rFonts w:eastAsia="Calibri"/>
          <w:color w:val="231F20"/>
          <w:lang w:val="en-US"/>
        </w:rPr>
      </w:pPr>
      <w:r>
        <w:t>Berry, W.</w:t>
      </w:r>
      <w:r w:rsidR="00FC7EAD">
        <w:t xml:space="preserve"> (1991) ‘The loss of the University’, in </w:t>
      </w:r>
      <w:r w:rsidR="00FC7EAD" w:rsidRPr="008254B7">
        <w:rPr>
          <w:i/>
        </w:rPr>
        <w:t>Standing on Earth: Selected Essays</w:t>
      </w:r>
      <w:r w:rsidR="00FC7EAD">
        <w:t xml:space="preserve">, ed. W. Berry, 182-202 (Ipswich: Golgonooza Press), </w:t>
      </w:r>
      <w:r w:rsidR="00FC7EAD" w:rsidRPr="003535B0">
        <w:t>p. 184.</w:t>
      </w:r>
    </w:p>
    <w:p w14:paraId="67300EFE" w14:textId="5541CB45" w:rsidR="00C812F4" w:rsidRPr="00C812F4" w:rsidRDefault="000033BB" w:rsidP="00E96012">
      <w:pPr>
        <w:widowControl w:val="0"/>
        <w:numPr>
          <w:ilvl w:val="0"/>
          <w:numId w:val="1"/>
        </w:numPr>
        <w:autoSpaceDE w:val="0"/>
        <w:autoSpaceDN w:val="0"/>
        <w:adjustRightInd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For expansion of this idea of literature as a ‘container’ in Wilfred Bion’s sense of the word, see </w:t>
      </w:r>
      <w:r w:rsidR="00C812F4">
        <w:rPr>
          <w:rFonts w:ascii="Times New Roman" w:eastAsia="Times New Roman" w:hAnsi="Times New Roman" w:cs="Times New Roman"/>
        </w:rPr>
        <w:t>Billington, J. (2016)</w:t>
      </w:r>
      <w:r w:rsidR="00C812F4" w:rsidRPr="000A51FB">
        <w:rPr>
          <w:rFonts w:ascii="Times New Roman" w:eastAsia="Times New Roman" w:hAnsi="Times New Roman" w:cs="Times New Roman"/>
        </w:rPr>
        <w:t xml:space="preserve"> </w:t>
      </w:r>
      <w:r w:rsidR="00C812F4" w:rsidRPr="000A51FB">
        <w:rPr>
          <w:rFonts w:ascii="Times New Roman" w:eastAsia="Times New Roman" w:hAnsi="Times New Roman" w:cs="Times New Roman"/>
          <w:i/>
        </w:rPr>
        <w:t xml:space="preserve">Is Literature Healthy? </w:t>
      </w:r>
      <w:r w:rsidR="00C812F4" w:rsidRPr="000A51FB">
        <w:rPr>
          <w:rFonts w:ascii="Times New Roman" w:eastAsia="Times New Roman" w:hAnsi="Times New Roman" w:cs="Times New Roman"/>
        </w:rPr>
        <w:t>Oxford: Oxford University Press</w:t>
      </w:r>
      <w:r w:rsidR="00E96012">
        <w:rPr>
          <w:rFonts w:ascii="Times New Roman" w:eastAsia="Times New Roman" w:hAnsi="Times New Roman" w:cs="Times New Roman"/>
        </w:rPr>
        <w:t>, ch 1, pp. 13-46 and p</w:t>
      </w:r>
      <w:r w:rsidR="00C812F4" w:rsidRPr="000A51FB">
        <w:rPr>
          <w:rFonts w:ascii="Times New Roman" w:eastAsia="Times New Roman" w:hAnsi="Times New Roman" w:cs="Times New Roman"/>
        </w:rPr>
        <w:t>.</w:t>
      </w:r>
      <w:r w:rsidR="00E96012">
        <w:rPr>
          <w:rFonts w:ascii="Times New Roman" w:eastAsia="Times New Roman" w:hAnsi="Times New Roman" w:cs="Times New Roman"/>
        </w:rPr>
        <w:t xml:space="preserve"> 90.</w:t>
      </w:r>
    </w:p>
    <w:p w14:paraId="2C85D9F2" w14:textId="77777777" w:rsidR="00FC7EAD" w:rsidRPr="008254B7" w:rsidRDefault="00FC7EAD" w:rsidP="00E96012">
      <w:pPr>
        <w:pStyle w:val="BodyText21"/>
        <w:numPr>
          <w:ilvl w:val="0"/>
          <w:numId w:val="1"/>
        </w:numPr>
        <w:spacing w:line="480" w:lineRule="auto"/>
        <w:rPr>
          <w:rFonts w:eastAsia="Calibri"/>
          <w:color w:val="231F20"/>
          <w:lang w:val="en-US"/>
        </w:rPr>
      </w:pPr>
      <w:r>
        <w:rPr>
          <w:rFonts w:eastAsia="Calibri"/>
          <w:color w:val="231F20"/>
          <w:lang w:val="en-US"/>
        </w:rPr>
        <w:t>Shakespeare, p. 91.</w:t>
      </w:r>
    </w:p>
    <w:p w14:paraId="7B7A131F" w14:textId="77777777" w:rsidR="00651564" w:rsidRDefault="00651564" w:rsidP="001E7A5F">
      <w:pPr>
        <w:spacing w:line="480" w:lineRule="auto"/>
        <w:rPr>
          <w:rFonts w:ascii="Times New Roman" w:hAnsi="Times New Roman" w:cs="Times New Roman"/>
          <w:lang w:val="en-GB"/>
        </w:rPr>
      </w:pPr>
    </w:p>
    <w:p w14:paraId="153C9396" w14:textId="77777777" w:rsidR="00651564" w:rsidRDefault="00651564" w:rsidP="001E7A5F">
      <w:pPr>
        <w:spacing w:line="480" w:lineRule="auto"/>
        <w:rPr>
          <w:rFonts w:ascii="Times New Roman" w:hAnsi="Times New Roman" w:cs="Times New Roman"/>
          <w:lang w:val="en-GB"/>
        </w:rPr>
      </w:pPr>
    </w:p>
    <w:p w14:paraId="4FF696C4" w14:textId="77777777" w:rsidR="00651564" w:rsidRDefault="00651564" w:rsidP="001E7A5F">
      <w:pPr>
        <w:spacing w:line="480" w:lineRule="auto"/>
        <w:rPr>
          <w:rFonts w:ascii="Times New Roman" w:hAnsi="Times New Roman" w:cs="Times New Roman"/>
          <w:lang w:val="en-GB"/>
        </w:rPr>
      </w:pPr>
    </w:p>
    <w:p w14:paraId="1EF57AC3" w14:textId="561C44F0" w:rsidR="00605B49" w:rsidRPr="00CE6CDB" w:rsidRDefault="00CA49F1" w:rsidP="00605B49">
      <w:pPr>
        <w:pStyle w:val="Newparagraph"/>
      </w:pPr>
      <w:r>
        <w:t xml:space="preserve"> </w:t>
      </w:r>
      <w:r w:rsidR="00F6190F">
        <w:t xml:space="preserve"> </w:t>
      </w:r>
    </w:p>
    <w:p w14:paraId="66993790" w14:textId="77777777" w:rsidR="00605B49" w:rsidRPr="001A739B" w:rsidRDefault="00605B49">
      <w:pPr>
        <w:rPr>
          <w:lang w:val="en-GB"/>
        </w:rPr>
      </w:pPr>
    </w:p>
    <w:sectPr w:rsidR="00605B49" w:rsidRPr="001A739B" w:rsidSect="007B0293">
      <w:footerReference w:type="even" r:id="rId14"/>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C6990" w14:textId="77777777" w:rsidR="004236C1" w:rsidRDefault="004236C1" w:rsidP="001E700F">
      <w:r>
        <w:separator/>
      </w:r>
    </w:p>
  </w:endnote>
  <w:endnote w:type="continuationSeparator" w:id="0">
    <w:p w14:paraId="5EA43853" w14:textId="77777777" w:rsidR="004236C1" w:rsidRDefault="004236C1" w:rsidP="001E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ACC4D" w14:textId="77777777" w:rsidR="00E05104" w:rsidRDefault="00E05104" w:rsidP="00E051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ADDC6" w14:textId="77777777" w:rsidR="00E05104" w:rsidRDefault="00E05104" w:rsidP="001E70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5D6C1" w14:textId="77777777" w:rsidR="00E05104" w:rsidRDefault="00E05104" w:rsidP="00E051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61D9">
      <w:rPr>
        <w:rStyle w:val="PageNumber"/>
        <w:noProof/>
      </w:rPr>
      <w:t>10</w:t>
    </w:r>
    <w:r>
      <w:rPr>
        <w:rStyle w:val="PageNumber"/>
      </w:rPr>
      <w:fldChar w:fldCharType="end"/>
    </w:r>
  </w:p>
  <w:p w14:paraId="2E8FB029" w14:textId="77777777" w:rsidR="00E05104" w:rsidRDefault="00E05104" w:rsidP="001E70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F18EF" w14:textId="77777777" w:rsidR="004236C1" w:rsidRDefault="004236C1" w:rsidP="001E700F">
      <w:r>
        <w:separator/>
      </w:r>
    </w:p>
  </w:footnote>
  <w:footnote w:type="continuationSeparator" w:id="0">
    <w:p w14:paraId="3B80B09C" w14:textId="77777777" w:rsidR="004236C1" w:rsidRDefault="004236C1" w:rsidP="001E70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73AA7"/>
    <w:multiLevelType w:val="hybridMultilevel"/>
    <w:tmpl w:val="47E6C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9061FA"/>
    <w:multiLevelType w:val="hybridMultilevel"/>
    <w:tmpl w:val="0FCE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B"/>
    <w:rsid w:val="000033BB"/>
    <w:rsid w:val="000111F8"/>
    <w:rsid w:val="00015318"/>
    <w:rsid w:val="0001689B"/>
    <w:rsid w:val="0002081A"/>
    <w:rsid w:val="00041337"/>
    <w:rsid w:val="00045793"/>
    <w:rsid w:val="00050797"/>
    <w:rsid w:val="00052098"/>
    <w:rsid w:val="00070632"/>
    <w:rsid w:val="00073539"/>
    <w:rsid w:val="00090A22"/>
    <w:rsid w:val="00094BD0"/>
    <w:rsid w:val="000B69C5"/>
    <w:rsid w:val="000D02CF"/>
    <w:rsid w:val="000D03E5"/>
    <w:rsid w:val="000D263E"/>
    <w:rsid w:val="000E62C7"/>
    <w:rsid w:val="000F67F1"/>
    <w:rsid w:val="000F7AA9"/>
    <w:rsid w:val="00110E80"/>
    <w:rsid w:val="00120960"/>
    <w:rsid w:val="0012276E"/>
    <w:rsid w:val="001233DE"/>
    <w:rsid w:val="00131D37"/>
    <w:rsid w:val="00133FE2"/>
    <w:rsid w:val="00134636"/>
    <w:rsid w:val="00142B5A"/>
    <w:rsid w:val="00152357"/>
    <w:rsid w:val="0017612B"/>
    <w:rsid w:val="00177348"/>
    <w:rsid w:val="001847AF"/>
    <w:rsid w:val="001909C5"/>
    <w:rsid w:val="00191E18"/>
    <w:rsid w:val="00194FA5"/>
    <w:rsid w:val="001A24D2"/>
    <w:rsid w:val="001A739B"/>
    <w:rsid w:val="001C2C97"/>
    <w:rsid w:val="001C6C2B"/>
    <w:rsid w:val="001D35BD"/>
    <w:rsid w:val="001D56FC"/>
    <w:rsid w:val="001D73CB"/>
    <w:rsid w:val="001E700F"/>
    <w:rsid w:val="001E7A5F"/>
    <w:rsid w:val="001F075E"/>
    <w:rsid w:val="001F0FF3"/>
    <w:rsid w:val="001F2BE7"/>
    <w:rsid w:val="001F5F94"/>
    <w:rsid w:val="00210AEA"/>
    <w:rsid w:val="002147E1"/>
    <w:rsid w:val="002153F5"/>
    <w:rsid w:val="00221BEC"/>
    <w:rsid w:val="002419C1"/>
    <w:rsid w:val="002634D3"/>
    <w:rsid w:val="00266A0E"/>
    <w:rsid w:val="00271917"/>
    <w:rsid w:val="00271F21"/>
    <w:rsid w:val="00277555"/>
    <w:rsid w:val="00282ED4"/>
    <w:rsid w:val="0028720B"/>
    <w:rsid w:val="00291FB4"/>
    <w:rsid w:val="002D7A32"/>
    <w:rsid w:val="00301F5C"/>
    <w:rsid w:val="00312658"/>
    <w:rsid w:val="003146CD"/>
    <w:rsid w:val="00314E59"/>
    <w:rsid w:val="0031607E"/>
    <w:rsid w:val="00324946"/>
    <w:rsid w:val="003265D0"/>
    <w:rsid w:val="00336FDC"/>
    <w:rsid w:val="0033742B"/>
    <w:rsid w:val="00343804"/>
    <w:rsid w:val="003675DD"/>
    <w:rsid w:val="00367902"/>
    <w:rsid w:val="00373AA0"/>
    <w:rsid w:val="00375389"/>
    <w:rsid w:val="00376192"/>
    <w:rsid w:val="0038532D"/>
    <w:rsid w:val="00392E5D"/>
    <w:rsid w:val="003A16D7"/>
    <w:rsid w:val="003A296F"/>
    <w:rsid w:val="003A2DC1"/>
    <w:rsid w:val="003B1B12"/>
    <w:rsid w:val="003B47C6"/>
    <w:rsid w:val="003B622D"/>
    <w:rsid w:val="003C43D6"/>
    <w:rsid w:val="003C67E8"/>
    <w:rsid w:val="003D6FD2"/>
    <w:rsid w:val="003E26BD"/>
    <w:rsid w:val="00403ADC"/>
    <w:rsid w:val="00412970"/>
    <w:rsid w:val="00416B1C"/>
    <w:rsid w:val="00417414"/>
    <w:rsid w:val="004179E7"/>
    <w:rsid w:val="004236C1"/>
    <w:rsid w:val="0043168D"/>
    <w:rsid w:val="00442420"/>
    <w:rsid w:val="0044473E"/>
    <w:rsid w:val="00461EB6"/>
    <w:rsid w:val="00462CD6"/>
    <w:rsid w:val="00466AD4"/>
    <w:rsid w:val="00492388"/>
    <w:rsid w:val="00492985"/>
    <w:rsid w:val="00492CB8"/>
    <w:rsid w:val="004A7795"/>
    <w:rsid w:val="004C1592"/>
    <w:rsid w:val="004C5036"/>
    <w:rsid w:val="004D20DF"/>
    <w:rsid w:val="004E2A7E"/>
    <w:rsid w:val="004F1B57"/>
    <w:rsid w:val="00503BC5"/>
    <w:rsid w:val="005137CC"/>
    <w:rsid w:val="005159E6"/>
    <w:rsid w:val="00571346"/>
    <w:rsid w:val="00596770"/>
    <w:rsid w:val="005A0258"/>
    <w:rsid w:val="005B0AB1"/>
    <w:rsid w:val="005C2E29"/>
    <w:rsid w:val="005D784A"/>
    <w:rsid w:val="005E7847"/>
    <w:rsid w:val="005F4253"/>
    <w:rsid w:val="00600CD9"/>
    <w:rsid w:val="00604A28"/>
    <w:rsid w:val="00605B49"/>
    <w:rsid w:val="006069BB"/>
    <w:rsid w:val="00620AE0"/>
    <w:rsid w:val="00625308"/>
    <w:rsid w:val="00627D42"/>
    <w:rsid w:val="00631D77"/>
    <w:rsid w:val="00651564"/>
    <w:rsid w:val="00653E1B"/>
    <w:rsid w:val="006606CD"/>
    <w:rsid w:val="00661BE5"/>
    <w:rsid w:val="00662711"/>
    <w:rsid w:val="0066482A"/>
    <w:rsid w:val="00665395"/>
    <w:rsid w:val="00671A3F"/>
    <w:rsid w:val="00672DBE"/>
    <w:rsid w:val="006758D9"/>
    <w:rsid w:val="00677697"/>
    <w:rsid w:val="00685A2D"/>
    <w:rsid w:val="0069260B"/>
    <w:rsid w:val="006A04B6"/>
    <w:rsid w:val="006A05F8"/>
    <w:rsid w:val="006A2416"/>
    <w:rsid w:val="006A2A7D"/>
    <w:rsid w:val="006C0035"/>
    <w:rsid w:val="006C4ED6"/>
    <w:rsid w:val="006E08B0"/>
    <w:rsid w:val="006E2E2B"/>
    <w:rsid w:val="006F662F"/>
    <w:rsid w:val="007059BB"/>
    <w:rsid w:val="00706923"/>
    <w:rsid w:val="0070698C"/>
    <w:rsid w:val="0071464F"/>
    <w:rsid w:val="00750E5E"/>
    <w:rsid w:val="00753999"/>
    <w:rsid w:val="00762E8F"/>
    <w:rsid w:val="00783287"/>
    <w:rsid w:val="007B0293"/>
    <w:rsid w:val="007B0489"/>
    <w:rsid w:val="007B0D9F"/>
    <w:rsid w:val="007B4569"/>
    <w:rsid w:val="007C659C"/>
    <w:rsid w:val="007E1653"/>
    <w:rsid w:val="007F081F"/>
    <w:rsid w:val="007F08A1"/>
    <w:rsid w:val="007F0E93"/>
    <w:rsid w:val="007F3295"/>
    <w:rsid w:val="00800204"/>
    <w:rsid w:val="008067CB"/>
    <w:rsid w:val="00814C61"/>
    <w:rsid w:val="00820220"/>
    <w:rsid w:val="0083584F"/>
    <w:rsid w:val="00843AB0"/>
    <w:rsid w:val="00844AB2"/>
    <w:rsid w:val="00855E6C"/>
    <w:rsid w:val="00860006"/>
    <w:rsid w:val="0086471D"/>
    <w:rsid w:val="00872421"/>
    <w:rsid w:val="008819E8"/>
    <w:rsid w:val="008A0D24"/>
    <w:rsid w:val="008B0D45"/>
    <w:rsid w:val="008D572C"/>
    <w:rsid w:val="008E03BF"/>
    <w:rsid w:val="008E387F"/>
    <w:rsid w:val="008E3E10"/>
    <w:rsid w:val="008E4CD0"/>
    <w:rsid w:val="008F3A51"/>
    <w:rsid w:val="008F5EE9"/>
    <w:rsid w:val="008F7563"/>
    <w:rsid w:val="00901894"/>
    <w:rsid w:val="009161A8"/>
    <w:rsid w:val="00916781"/>
    <w:rsid w:val="00916919"/>
    <w:rsid w:val="00925DD7"/>
    <w:rsid w:val="00956A59"/>
    <w:rsid w:val="00970C87"/>
    <w:rsid w:val="00977386"/>
    <w:rsid w:val="009869C2"/>
    <w:rsid w:val="00990FEA"/>
    <w:rsid w:val="009A763D"/>
    <w:rsid w:val="009C06D0"/>
    <w:rsid w:val="009C0BBB"/>
    <w:rsid w:val="009C515B"/>
    <w:rsid w:val="00A02E39"/>
    <w:rsid w:val="00A3419E"/>
    <w:rsid w:val="00A34ACD"/>
    <w:rsid w:val="00A361D9"/>
    <w:rsid w:val="00A36E8E"/>
    <w:rsid w:val="00A372E2"/>
    <w:rsid w:val="00A50587"/>
    <w:rsid w:val="00A519E5"/>
    <w:rsid w:val="00A74F65"/>
    <w:rsid w:val="00A90B5A"/>
    <w:rsid w:val="00A91659"/>
    <w:rsid w:val="00A96850"/>
    <w:rsid w:val="00AA529A"/>
    <w:rsid w:val="00AB10FF"/>
    <w:rsid w:val="00AB7266"/>
    <w:rsid w:val="00AC0356"/>
    <w:rsid w:val="00AC195F"/>
    <w:rsid w:val="00AD37D0"/>
    <w:rsid w:val="00AD7619"/>
    <w:rsid w:val="00AD7CA2"/>
    <w:rsid w:val="00AD7D87"/>
    <w:rsid w:val="00AE5CFA"/>
    <w:rsid w:val="00B01513"/>
    <w:rsid w:val="00B142EA"/>
    <w:rsid w:val="00B23503"/>
    <w:rsid w:val="00B37817"/>
    <w:rsid w:val="00B4174E"/>
    <w:rsid w:val="00B4663F"/>
    <w:rsid w:val="00B834CD"/>
    <w:rsid w:val="00B9409C"/>
    <w:rsid w:val="00BC7539"/>
    <w:rsid w:val="00BD7D86"/>
    <w:rsid w:val="00C001FE"/>
    <w:rsid w:val="00C02FD9"/>
    <w:rsid w:val="00C1376E"/>
    <w:rsid w:val="00C2046A"/>
    <w:rsid w:val="00C458AF"/>
    <w:rsid w:val="00C51A8D"/>
    <w:rsid w:val="00C61E65"/>
    <w:rsid w:val="00C71A7C"/>
    <w:rsid w:val="00C75408"/>
    <w:rsid w:val="00C7601F"/>
    <w:rsid w:val="00C812F4"/>
    <w:rsid w:val="00C92198"/>
    <w:rsid w:val="00CA49F1"/>
    <w:rsid w:val="00CA505E"/>
    <w:rsid w:val="00CC55AE"/>
    <w:rsid w:val="00CE1A3B"/>
    <w:rsid w:val="00CE6765"/>
    <w:rsid w:val="00D05D45"/>
    <w:rsid w:val="00D16586"/>
    <w:rsid w:val="00D17FB0"/>
    <w:rsid w:val="00D23C74"/>
    <w:rsid w:val="00D364C1"/>
    <w:rsid w:val="00D6721A"/>
    <w:rsid w:val="00D72049"/>
    <w:rsid w:val="00D751A3"/>
    <w:rsid w:val="00D76293"/>
    <w:rsid w:val="00DA7E6C"/>
    <w:rsid w:val="00DB55CE"/>
    <w:rsid w:val="00DC51C0"/>
    <w:rsid w:val="00DD7D2B"/>
    <w:rsid w:val="00DE052F"/>
    <w:rsid w:val="00DF6180"/>
    <w:rsid w:val="00E05104"/>
    <w:rsid w:val="00E2086D"/>
    <w:rsid w:val="00E335D2"/>
    <w:rsid w:val="00E37D66"/>
    <w:rsid w:val="00E42B9F"/>
    <w:rsid w:val="00E57688"/>
    <w:rsid w:val="00E63585"/>
    <w:rsid w:val="00E7343B"/>
    <w:rsid w:val="00E75D57"/>
    <w:rsid w:val="00E90BCD"/>
    <w:rsid w:val="00E947E4"/>
    <w:rsid w:val="00E96012"/>
    <w:rsid w:val="00EA5274"/>
    <w:rsid w:val="00EB4BB3"/>
    <w:rsid w:val="00EB5184"/>
    <w:rsid w:val="00EC6FCE"/>
    <w:rsid w:val="00ED7240"/>
    <w:rsid w:val="00EE5AB0"/>
    <w:rsid w:val="00EF3A23"/>
    <w:rsid w:val="00EF69E5"/>
    <w:rsid w:val="00EF756B"/>
    <w:rsid w:val="00EF7C30"/>
    <w:rsid w:val="00F01203"/>
    <w:rsid w:val="00F02DE8"/>
    <w:rsid w:val="00F05EE8"/>
    <w:rsid w:val="00F063ED"/>
    <w:rsid w:val="00F2161E"/>
    <w:rsid w:val="00F22372"/>
    <w:rsid w:val="00F30E53"/>
    <w:rsid w:val="00F31C94"/>
    <w:rsid w:val="00F40966"/>
    <w:rsid w:val="00F52DB5"/>
    <w:rsid w:val="00F55752"/>
    <w:rsid w:val="00F6190F"/>
    <w:rsid w:val="00F6408D"/>
    <w:rsid w:val="00F877F0"/>
    <w:rsid w:val="00F922E7"/>
    <w:rsid w:val="00F976A8"/>
    <w:rsid w:val="00FA07B0"/>
    <w:rsid w:val="00FA24C8"/>
    <w:rsid w:val="00FB1218"/>
    <w:rsid w:val="00FB1555"/>
    <w:rsid w:val="00FB5558"/>
    <w:rsid w:val="00FC477B"/>
    <w:rsid w:val="00FC4C15"/>
    <w:rsid w:val="00FC7EAD"/>
    <w:rsid w:val="00FD0D18"/>
    <w:rsid w:val="00FD1DDB"/>
    <w:rsid w:val="00FE1F69"/>
    <w:rsid w:val="00FE38A6"/>
    <w:rsid w:val="00FE66F2"/>
    <w:rsid w:val="00FE72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1CF1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playedquotation">
    <w:name w:val="Displayed quotation"/>
    <w:basedOn w:val="Normal"/>
    <w:qFormat/>
    <w:rsid w:val="0082022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 w:val="22"/>
      <w:lang w:val="en-GB" w:eastAsia="en-GB"/>
    </w:rPr>
  </w:style>
  <w:style w:type="paragraph" w:customStyle="1" w:styleId="p1">
    <w:name w:val="p1"/>
    <w:basedOn w:val="Normal"/>
    <w:rsid w:val="00324946"/>
    <w:rPr>
      <w:rFonts w:ascii="Times New Roman" w:hAnsi="Times New Roman" w:cs="Times New Roman"/>
      <w:sz w:val="17"/>
      <w:szCs w:val="17"/>
    </w:rPr>
  </w:style>
  <w:style w:type="paragraph" w:customStyle="1" w:styleId="p2">
    <w:name w:val="p2"/>
    <w:basedOn w:val="Normal"/>
    <w:rsid w:val="00324946"/>
    <w:rPr>
      <w:rFonts w:ascii="Times New Roman" w:hAnsi="Times New Roman" w:cs="Times New Roman"/>
      <w:sz w:val="15"/>
      <w:szCs w:val="15"/>
    </w:rPr>
  </w:style>
  <w:style w:type="character" w:customStyle="1" w:styleId="s1">
    <w:name w:val="s1"/>
    <w:basedOn w:val="DefaultParagraphFont"/>
    <w:rsid w:val="00324946"/>
    <w:rPr>
      <w:rFonts w:ascii="Times New Roman" w:hAnsi="Times New Roman" w:cs="Times New Roman" w:hint="default"/>
      <w:sz w:val="10"/>
      <w:szCs w:val="10"/>
    </w:rPr>
  </w:style>
  <w:style w:type="character" w:customStyle="1" w:styleId="apple-converted-space">
    <w:name w:val="apple-converted-space"/>
    <w:basedOn w:val="DefaultParagraphFont"/>
    <w:rsid w:val="00324946"/>
  </w:style>
  <w:style w:type="character" w:customStyle="1" w:styleId="s2">
    <w:name w:val="s2"/>
    <w:basedOn w:val="DefaultParagraphFont"/>
    <w:rsid w:val="00677697"/>
    <w:rPr>
      <w:rFonts w:ascii="Times New Roman" w:hAnsi="Times New Roman" w:cs="Times New Roman" w:hint="default"/>
      <w:sz w:val="10"/>
      <w:szCs w:val="10"/>
    </w:rPr>
  </w:style>
  <w:style w:type="paragraph" w:customStyle="1" w:styleId="p3">
    <w:name w:val="p3"/>
    <w:basedOn w:val="Normal"/>
    <w:rsid w:val="0001689B"/>
    <w:rPr>
      <w:rFonts w:ascii="Times New Roman" w:hAnsi="Times New Roman" w:cs="Times New Roman"/>
      <w:sz w:val="18"/>
      <w:szCs w:val="18"/>
    </w:rPr>
  </w:style>
  <w:style w:type="paragraph" w:styleId="Footer">
    <w:name w:val="footer"/>
    <w:basedOn w:val="Normal"/>
    <w:link w:val="FooterChar"/>
    <w:uiPriority w:val="99"/>
    <w:unhideWhenUsed/>
    <w:rsid w:val="001E700F"/>
    <w:pPr>
      <w:tabs>
        <w:tab w:val="center" w:pos="4513"/>
        <w:tab w:val="right" w:pos="9026"/>
      </w:tabs>
    </w:pPr>
  </w:style>
  <w:style w:type="character" w:customStyle="1" w:styleId="FooterChar">
    <w:name w:val="Footer Char"/>
    <w:basedOn w:val="DefaultParagraphFont"/>
    <w:link w:val="Footer"/>
    <w:uiPriority w:val="99"/>
    <w:rsid w:val="001E700F"/>
  </w:style>
  <w:style w:type="character" w:styleId="PageNumber">
    <w:name w:val="page number"/>
    <w:basedOn w:val="DefaultParagraphFont"/>
    <w:uiPriority w:val="99"/>
    <w:semiHidden/>
    <w:unhideWhenUsed/>
    <w:rsid w:val="001E700F"/>
  </w:style>
  <w:style w:type="paragraph" w:customStyle="1" w:styleId="Newparagraph">
    <w:name w:val="New paragraph"/>
    <w:basedOn w:val="Normal"/>
    <w:qFormat/>
    <w:rsid w:val="00492CB8"/>
    <w:pPr>
      <w:spacing w:line="480" w:lineRule="auto"/>
      <w:ind w:firstLine="720"/>
    </w:pPr>
    <w:rPr>
      <w:rFonts w:ascii="Times New Roman" w:eastAsia="Times New Roman" w:hAnsi="Times New Roman" w:cs="Times New Roman"/>
      <w:lang w:val="en-GB" w:eastAsia="en-GB"/>
    </w:rPr>
  </w:style>
  <w:style w:type="paragraph" w:customStyle="1" w:styleId="Footnotes">
    <w:name w:val="Footnotes"/>
    <w:basedOn w:val="Normal"/>
    <w:qFormat/>
    <w:rsid w:val="00492CB8"/>
    <w:pPr>
      <w:spacing w:before="120" w:line="360" w:lineRule="auto"/>
      <w:ind w:left="482" w:hanging="482"/>
      <w:contextualSpacing/>
    </w:pPr>
    <w:rPr>
      <w:rFonts w:ascii="Times New Roman" w:eastAsia="Times New Roman" w:hAnsi="Times New Roman" w:cs="Times New Roman"/>
      <w:sz w:val="22"/>
      <w:lang w:val="en-GB" w:eastAsia="en-GB"/>
    </w:rPr>
  </w:style>
  <w:style w:type="character" w:styleId="FootnoteReference">
    <w:name w:val="footnote reference"/>
    <w:basedOn w:val="DefaultParagraphFont"/>
    <w:rsid w:val="00492CB8"/>
    <w:rPr>
      <w:vertAlign w:val="superscript"/>
    </w:rPr>
  </w:style>
  <w:style w:type="paragraph" w:styleId="ListParagraph">
    <w:name w:val="List Paragraph"/>
    <w:basedOn w:val="Normal"/>
    <w:uiPriority w:val="34"/>
    <w:qFormat/>
    <w:rsid w:val="00FC7EAD"/>
    <w:pPr>
      <w:ind w:left="720"/>
      <w:contextualSpacing/>
    </w:pPr>
  </w:style>
  <w:style w:type="character" w:styleId="Hyperlink">
    <w:name w:val="Hyperlink"/>
    <w:basedOn w:val="DefaultParagraphFont"/>
    <w:uiPriority w:val="99"/>
    <w:unhideWhenUsed/>
    <w:rsid w:val="00FC7EAD"/>
    <w:rPr>
      <w:color w:val="0563C1" w:themeColor="hyperlink"/>
      <w:u w:val="single"/>
    </w:rPr>
  </w:style>
  <w:style w:type="paragraph" w:customStyle="1" w:styleId="References">
    <w:name w:val="References"/>
    <w:basedOn w:val="Normal"/>
    <w:qFormat/>
    <w:rsid w:val="00FC7EAD"/>
    <w:pPr>
      <w:spacing w:before="120" w:line="360" w:lineRule="auto"/>
      <w:ind w:left="720" w:hanging="720"/>
      <w:contextualSpacing/>
    </w:pPr>
    <w:rPr>
      <w:rFonts w:ascii="Times New Roman" w:eastAsia="Times New Roman" w:hAnsi="Times New Roman" w:cs="Times New Roman"/>
      <w:lang w:val="en-GB" w:eastAsia="en-GB"/>
    </w:rPr>
  </w:style>
  <w:style w:type="paragraph" w:styleId="NormalWeb">
    <w:name w:val="Normal (Web)"/>
    <w:basedOn w:val="Normal"/>
    <w:uiPriority w:val="99"/>
    <w:unhideWhenUsed/>
    <w:rsid w:val="00FC7EAD"/>
    <w:pPr>
      <w:spacing w:before="100" w:beforeAutospacing="1" w:after="100" w:afterAutospacing="1"/>
    </w:pPr>
    <w:rPr>
      <w:rFonts w:ascii="Times New Roman" w:eastAsia="Times New Roman" w:hAnsi="Times New Roman" w:cs="Times New Roman"/>
      <w:lang w:val="en-GB" w:eastAsia="en-GB"/>
    </w:rPr>
  </w:style>
  <w:style w:type="paragraph" w:customStyle="1" w:styleId="BodyText21">
    <w:name w:val="Body Text 21"/>
    <w:basedOn w:val="Normal"/>
    <w:uiPriority w:val="99"/>
    <w:rsid w:val="00FC7EAD"/>
    <w:pPr>
      <w:widowControl w:val="0"/>
      <w:jc w:val="both"/>
    </w:pPr>
    <w:rPr>
      <w:rFonts w:ascii="Times New Roman" w:eastAsia="Times New Roman" w:hAnsi="Times New Roman" w:cs="Times New Roman"/>
      <w:szCs w:val="20"/>
      <w:lang w:val="en-AU"/>
    </w:rPr>
  </w:style>
  <w:style w:type="character" w:styleId="Emphasis">
    <w:name w:val="Emphasis"/>
    <w:uiPriority w:val="20"/>
    <w:qFormat/>
    <w:rsid w:val="00FC7EAD"/>
    <w:rPr>
      <w:i/>
      <w:iCs/>
    </w:rPr>
  </w:style>
  <w:style w:type="character" w:styleId="FollowedHyperlink">
    <w:name w:val="FollowedHyperlink"/>
    <w:basedOn w:val="DefaultParagraphFont"/>
    <w:uiPriority w:val="99"/>
    <w:semiHidden/>
    <w:unhideWhenUsed/>
    <w:rsid w:val="00FC7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022">
      <w:bodyDiv w:val="1"/>
      <w:marLeft w:val="0"/>
      <w:marRight w:val="0"/>
      <w:marTop w:val="0"/>
      <w:marBottom w:val="0"/>
      <w:divBdr>
        <w:top w:val="none" w:sz="0" w:space="0" w:color="auto"/>
        <w:left w:val="none" w:sz="0" w:space="0" w:color="auto"/>
        <w:bottom w:val="none" w:sz="0" w:space="0" w:color="auto"/>
        <w:right w:val="none" w:sz="0" w:space="0" w:color="auto"/>
      </w:divBdr>
    </w:div>
    <w:div w:id="452871833">
      <w:bodyDiv w:val="1"/>
      <w:marLeft w:val="0"/>
      <w:marRight w:val="0"/>
      <w:marTop w:val="0"/>
      <w:marBottom w:val="0"/>
      <w:divBdr>
        <w:top w:val="none" w:sz="0" w:space="0" w:color="auto"/>
        <w:left w:val="none" w:sz="0" w:space="0" w:color="auto"/>
        <w:bottom w:val="none" w:sz="0" w:space="0" w:color="auto"/>
        <w:right w:val="none" w:sz="0" w:space="0" w:color="auto"/>
      </w:divBdr>
    </w:div>
    <w:div w:id="473530364">
      <w:bodyDiv w:val="1"/>
      <w:marLeft w:val="0"/>
      <w:marRight w:val="0"/>
      <w:marTop w:val="0"/>
      <w:marBottom w:val="0"/>
      <w:divBdr>
        <w:top w:val="none" w:sz="0" w:space="0" w:color="auto"/>
        <w:left w:val="none" w:sz="0" w:space="0" w:color="auto"/>
        <w:bottom w:val="none" w:sz="0" w:space="0" w:color="auto"/>
        <w:right w:val="none" w:sz="0" w:space="0" w:color="auto"/>
      </w:divBdr>
    </w:div>
    <w:div w:id="569921273">
      <w:bodyDiv w:val="1"/>
      <w:marLeft w:val="0"/>
      <w:marRight w:val="0"/>
      <w:marTop w:val="0"/>
      <w:marBottom w:val="0"/>
      <w:divBdr>
        <w:top w:val="none" w:sz="0" w:space="0" w:color="auto"/>
        <w:left w:val="none" w:sz="0" w:space="0" w:color="auto"/>
        <w:bottom w:val="none" w:sz="0" w:space="0" w:color="auto"/>
        <w:right w:val="none" w:sz="0" w:space="0" w:color="auto"/>
      </w:divBdr>
    </w:div>
    <w:div w:id="710569909">
      <w:bodyDiv w:val="1"/>
      <w:marLeft w:val="0"/>
      <w:marRight w:val="0"/>
      <w:marTop w:val="0"/>
      <w:marBottom w:val="0"/>
      <w:divBdr>
        <w:top w:val="none" w:sz="0" w:space="0" w:color="auto"/>
        <w:left w:val="none" w:sz="0" w:space="0" w:color="auto"/>
        <w:bottom w:val="none" w:sz="0" w:space="0" w:color="auto"/>
        <w:right w:val="none" w:sz="0" w:space="0" w:color="auto"/>
      </w:divBdr>
    </w:div>
    <w:div w:id="724063471">
      <w:bodyDiv w:val="1"/>
      <w:marLeft w:val="0"/>
      <w:marRight w:val="0"/>
      <w:marTop w:val="0"/>
      <w:marBottom w:val="0"/>
      <w:divBdr>
        <w:top w:val="none" w:sz="0" w:space="0" w:color="auto"/>
        <w:left w:val="none" w:sz="0" w:space="0" w:color="auto"/>
        <w:bottom w:val="none" w:sz="0" w:space="0" w:color="auto"/>
        <w:right w:val="none" w:sz="0" w:space="0" w:color="auto"/>
      </w:divBdr>
    </w:div>
    <w:div w:id="959385210">
      <w:bodyDiv w:val="1"/>
      <w:marLeft w:val="0"/>
      <w:marRight w:val="0"/>
      <w:marTop w:val="0"/>
      <w:marBottom w:val="0"/>
      <w:divBdr>
        <w:top w:val="none" w:sz="0" w:space="0" w:color="auto"/>
        <w:left w:val="none" w:sz="0" w:space="0" w:color="auto"/>
        <w:bottom w:val="none" w:sz="0" w:space="0" w:color="auto"/>
        <w:right w:val="none" w:sz="0" w:space="0" w:color="auto"/>
      </w:divBdr>
    </w:div>
    <w:div w:id="994842407">
      <w:bodyDiv w:val="1"/>
      <w:marLeft w:val="0"/>
      <w:marRight w:val="0"/>
      <w:marTop w:val="0"/>
      <w:marBottom w:val="0"/>
      <w:divBdr>
        <w:top w:val="none" w:sz="0" w:space="0" w:color="auto"/>
        <w:left w:val="none" w:sz="0" w:space="0" w:color="auto"/>
        <w:bottom w:val="none" w:sz="0" w:space="0" w:color="auto"/>
        <w:right w:val="none" w:sz="0" w:space="0" w:color="auto"/>
      </w:divBdr>
    </w:div>
    <w:div w:id="1119254705">
      <w:bodyDiv w:val="1"/>
      <w:marLeft w:val="0"/>
      <w:marRight w:val="0"/>
      <w:marTop w:val="0"/>
      <w:marBottom w:val="0"/>
      <w:divBdr>
        <w:top w:val="none" w:sz="0" w:space="0" w:color="auto"/>
        <w:left w:val="none" w:sz="0" w:space="0" w:color="auto"/>
        <w:bottom w:val="none" w:sz="0" w:space="0" w:color="auto"/>
        <w:right w:val="none" w:sz="0" w:space="0" w:color="auto"/>
      </w:divBdr>
    </w:div>
    <w:div w:id="1292636431">
      <w:bodyDiv w:val="1"/>
      <w:marLeft w:val="0"/>
      <w:marRight w:val="0"/>
      <w:marTop w:val="0"/>
      <w:marBottom w:val="0"/>
      <w:divBdr>
        <w:top w:val="none" w:sz="0" w:space="0" w:color="auto"/>
        <w:left w:val="none" w:sz="0" w:space="0" w:color="auto"/>
        <w:bottom w:val="none" w:sz="0" w:space="0" w:color="auto"/>
        <w:right w:val="none" w:sz="0" w:space="0" w:color="auto"/>
      </w:divBdr>
    </w:div>
    <w:div w:id="1370690680">
      <w:bodyDiv w:val="1"/>
      <w:marLeft w:val="0"/>
      <w:marRight w:val="0"/>
      <w:marTop w:val="0"/>
      <w:marBottom w:val="0"/>
      <w:divBdr>
        <w:top w:val="none" w:sz="0" w:space="0" w:color="auto"/>
        <w:left w:val="none" w:sz="0" w:space="0" w:color="auto"/>
        <w:bottom w:val="none" w:sz="0" w:space="0" w:color="auto"/>
        <w:right w:val="none" w:sz="0" w:space="0" w:color="auto"/>
      </w:divBdr>
    </w:div>
    <w:div w:id="1401294205">
      <w:bodyDiv w:val="1"/>
      <w:marLeft w:val="0"/>
      <w:marRight w:val="0"/>
      <w:marTop w:val="0"/>
      <w:marBottom w:val="0"/>
      <w:divBdr>
        <w:top w:val="none" w:sz="0" w:space="0" w:color="auto"/>
        <w:left w:val="none" w:sz="0" w:space="0" w:color="auto"/>
        <w:bottom w:val="none" w:sz="0" w:space="0" w:color="auto"/>
        <w:right w:val="none" w:sz="0" w:space="0" w:color="auto"/>
      </w:divBdr>
    </w:div>
    <w:div w:id="1503738605">
      <w:bodyDiv w:val="1"/>
      <w:marLeft w:val="0"/>
      <w:marRight w:val="0"/>
      <w:marTop w:val="0"/>
      <w:marBottom w:val="0"/>
      <w:divBdr>
        <w:top w:val="none" w:sz="0" w:space="0" w:color="auto"/>
        <w:left w:val="none" w:sz="0" w:space="0" w:color="auto"/>
        <w:bottom w:val="none" w:sz="0" w:space="0" w:color="auto"/>
        <w:right w:val="none" w:sz="0" w:space="0" w:color="auto"/>
      </w:divBdr>
    </w:div>
    <w:div w:id="1760910574">
      <w:bodyDiv w:val="1"/>
      <w:marLeft w:val="0"/>
      <w:marRight w:val="0"/>
      <w:marTop w:val="0"/>
      <w:marBottom w:val="0"/>
      <w:divBdr>
        <w:top w:val="none" w:sz="0" w:space="0" w:color="auto"/>
        <w:left w:val="none" w:sz="0" w:space="0" w:color="auto"/>
        <w:bottom w:val="none" w:sz="0" w:space="0" w:color="auto"/>
        <w:right w:val="none" w:sz="0" w:space="0" w:color="auto"/>
      </w:divBdr>
    </w:div>
    <w:div w:id="1811359050">
      <w:bodyDiv w:val="1"/>
      <w:marLeft w:val="0"/>
      <w:marRight w:val="0"/>
      <w:marTop w:val="0"/>
      <w:marBottom w:val="0"/>
      <w:divBdr>
        <w:top w:val="none" w:sz="0" w:space="0" w:color="auto"/>
        <w:left w:val="none" w:sz="0" w:space="0" w:color="auto"/>
        <w:bottom w:val="none" w:sz="0" w:space="0" w:color="auto"/>
        <w:right w:val="none" w:sz="0" w:space="0" w:color="auto"/>
      </w:divBdr>
    </w:div>
    <w:div w:id="20340677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dx.doi.org/10.1136/medhum-2015-010704" TargetMode="External"/><Relationship Id="rId12" Type="http://schemas.openxmlformats.org/officeDocument/2006/relationships/hyperlink" Target="https://dx.doi.org/10.1177/1757913912470052" TargetMode="External"/><Relationship Id="rId13" Type="http://schemas.openxmlformats.org/officeDocument/2006/relationships/hyperlink" Target="https://dx.doi.org/10.1080/1358684X.2016.1194188"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iverpool.ac.uk/media/livacuk/instituteofpsychology/researchgroups/CRILSWhatLiteratureCanDo.pdf" TargetMode="External"/><Relationship Id="rId8" Type="http://schemas.openxmlformats.org/officeDocument/2006/relationships/hyperlink" Target="http://www.thereader.org.uk" TargetMode="External"/><Relationship Id="rId9" Type="http://schemas.openxmlformats.org/officeDocument/2006/relationships/hyperlink" Target="https://dx.doi.org/10.1386/jaac.5.1.25_1" TargetMode="External"/><Relationship Id="rId10" Type="http://schemas.openxmlformats.org/officeDocument/2006/relationships/hyperlink" Target="https://dx.doi.org/10.1136/medhum-2016-01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12</Pages>
  <Words>3163</Words>
  <Characters>18035</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Josie</dc:creator>
  <cp:keywords/>
  <dc:description/>
  <cp:lastModifiedBy>Billington, Josie</cp:lastModifiedBy>
  <cp:revision>182</cp:revision>
  <cp:lastPrinted>2017-10-17T10:30:00Z</cp:lastPrinted>
  <dcterms:created xsi:type="dcterms:W3CDTF">2017-10-09T09:26:00Z</dcterms:created>
  <dcterms:modified xsi:type="dcterms:W3CDTF">2018-01-18T16:34:00Z</dcterms:modified>
</cp:coreProperties>
</file>