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3B9FB" w14:textId="4001B801" w:rsidR="001C5B7C" w:rsidRPr="00467C3D" w:rsidRDefault="001F64B9" w:rsidP="001C5B7C">
      <w:pPr>
        <w:spacing w:after="240" w:line="480" w:lineRule="auto"/>
        <w:rPr>
          <w:rFonts w:asciiTheme="minorHAnsi" w:hAnsiTheme="minorHAnsi" w:cstheme="minorHAnsi"/>
          <w:b/>
          <w:bCs/>
          <w:sz w:val="22"/>
          <w:szCs w:val="22"/>
        </w:rPr>
      </w:pPr>
      <w:r w:rsidRPr="00467C3D">
        <w:rPr>
          <w:rFonts w:asciiTheme="minorHAnsi" w:hAnsiTheme="minorHAnsi" w:cstheme="minorHAnsi"/>
          <w:b/>
          <w:bCs/>
          <w:sz w:val="22"/>
          <w:szCs w:val="22"/>
        </w:rPr>
        <w:t>R</w:t>
      </w:r>
      <w:r w:rsidR="001C5B7C" w:rsidRPr="00467C3D">
        <w:rPr>
          <w:rFonts w:asciiTheme="minorHAnsi" w:hAnsiTheme="minorHAnsi" w:cstheme="minorHAnsi"/>
          <w:b/>
          <w:bCs/>
          <w:sz w:val="22"/>
          <w:szCs w:val="22"/>
        </w:rPr>
        <w:t xml:space="preserve">isk factors for cutaneous </w:t>
      </w:r>
      <w:proofErr w:type="spellStart"/>
      <w:r w:rsidR="001C5B7C" w:rsidRPr="00467C3D">
        <w:rPr>
          <w:rFonts w:asciiTheme="minorHAnsi" w:hAnsiTheme="minorHAnsi" w:cstheme="minorHAnsi"/>
          <w:b/>
          <w:bCs/>
          <w:sz w:val="22"/>
          <w:szCs w:val="22"/>
        </w:rPr>
        <w:t>myiasis</w:t>
      </w:r>
      <w:proofErr w:type="spellEnd"/>
      <w:r w:rsidR="001C5B7C" w:rsidRPr="00467C3D">
        <w:rPr>
          <w:rFonts w:asciiTheme="minorHAnsi" w:hAnsiTheme="minorHAnsi" w:cstheme="minorHAnsi"/>
          <w:b/>
          <w:bCs/>
          <w:sz w:val="22"/>
          <w:szCs w:val="22"/>
        </w:rPr>
        <w:t xml:space="preserve"> (</w:t>
      </w:r>
      <w:r w:rsidR="00E252D8" w:rsidRPr="00467C3D">
        <w:rPr>
          <w:rFonts w:asciiTheme="minorHAnsi" w:hAnsiTheme="minorHAnsi" w:cstheme="minorHAnsi"/>
          <w:b/>
          <w:bCs/>
          <w:sz w:val="22"/>
          <w:szCs w:val="22"/>
        </w:rPr>
        <w:t>blow</w:t>
      </w:r>
      <w:r w:rsidR="001C5B7C" w:rsidRPr="00467C3D">
        <w:rPr>
          <w:rFonts w:asciiTheme="minorHAnsi" w:hAnsiTheme="minorHAnsi" w:cstheme="minorHAnsi"/>
          <w:b/>
          <w:bCs/>
          <w:sz w:val="22"/>
          <w:szCs w:val="22"/>
        </w:rPr>
        <w:t>fly</w:t>
      </w:r>
      <w:r w:rsidR="00E252D8" w:rsidRPr="00467C3D">
        <w:rPr>
          <w:rFonts w:asciiTheme="minorHAnsi" w:hAnsiTheme="minorHAnsi" w:cstheme="minorHAnsi"/>
          <w:b/>
          <w:bCs/>
          <w:sz w:val="22"/>
          <w:szCs w:val="22"/>
        </w:rPr>
        <w:t xml:space="preserve"> </w:t>
      </w:r>
      <w:r w:rsidR="001C5B7C" w:rsidRPr="00467C3D">
        <w:rPr>
          <w:rFonts w:asciiTheme="minorHAnsi" w:hAnsiTheme="minorHAnsi" w:cstheme="minorHAnsi"/>
          <w:b/>
          <w:bCs/>
          <w:sz w:val="22"/>
          <w:szCs w:val="22"/>
        </w:rPr>
        <w:t xml:space="preserve">strike) in </w:t>
      </w:r>
      <w:r w:rsidR="008E0C97" w:rsidRPr="00467C3D">
        <w:rPr>
          <w:rFonts w:asciiTheme="minorHAnsi" w:hAnsiTheme="minorHAnsi" w:cstheme="minorHAnsi"/>
          <w:b/>
          <w:bCs/>
          <w:sz w:val="22"/>
          <w:szCs w:val="22"/>
        </w:rPr>
        <w:t xml:space="preserve">pet </w:t>
      </w:r>
      <w:r w:rsidR="001C5B7C" w:rsidRPr="00467C3D">
        <w:rPr>
          <w:rFonts w:asciiTheme="minorHAnsi" w:hAnsiTheme="minorHAnsi" w:cstheme="minorHAnsi"/>
          <w:b/>
          <w:bCs/>
          <w:sz w:val="22"/>
          <w:szCs w:val="22"/>
        </w:rPr>
        <w:t xml:space="preserve">rabbits in Great Britain based on text-mining veterinary electronic health records </w:t>
      </w:r>
      <w:bookmarkStart w:id="0" w:name="_GoBack"/>
      <w:bookmarkEnd w:id="0"/>
    </w:p>
    <w:p w14:paraId="6DC292FE" w14:textId="77777777" w:rsidR="001C5B7C" w:rsidRPr="00467C3D" w:rsidRDefault="001C5B7C" w:rsidP="001C5B7C">
      <w:pPr>
        <w:spacing w:after="240" w:line="480" w:lineRule="auto"/>
        <w:rPr>
          <w:rFonts w:asciiTheme="minorHAnsi" w:hAnsiTheme="minorHAnsi" w:cstheme="minorHAnsi"/>
          <w:b/>
          <w:bCs/>
          <w:sz w:val="22"/>
          <w:szCs w:val="22"/>
        </w:rPr>
      </w:pPr>
    </w:p>
    <w:p w14:paraId="5C8E1F0C" w14:textId="03731A41" w:rsidR="001C5B7C" w:rsidRPr="00467C3D" w:rsidRDefault="001C5B7C" w:rsidP="001C5B7C">
      <w:pPr>
        <w:spacing w:after="240" w:line="480" w:lineRule="auto"/>
        <w:rPr>
          <w:rFonts w:asciiTheme="minorHAnsi" w:hAnsiTheme="minorHAnsi" w:cstheme="minorHAnsi"/>
          <w:sz w:val="22"/>
          <w:szCs w:val="22"/>
        </w:rPr>
      </w:pPr>
      <w:r w:rsidRPr="00467C3D">
        <w:rPr>
          <w:rFonts w:asciiTheme="minorHAnsi" w:hAnsiTheme="minorHAnsi" w:cstheme="minorHAnsi"/>
          <w:sz w:val="22"/>
          <w:szCs w:val="22"/>
        </w:rPr>
        <w:t xml:space="preserve">Rachel Turner </w:t>
      </w:r>
      <w:r w:rsidRPr="00467C3D">
        <w:rPr>
          <w:rFonts w:asciiTheme="minorHAnsi" w:hAnsiTheme="minorHAnsi" w:cstheme="minorHAnsi"/>
          <w:sz w:val="22"/>
          <w:szCs w:val="22"/>
          <w:vertAlign w:val="superscript"/>
        </w:rPr>
        <w:t xml:space="preserve">1 </w:t>
      </w:r>
      <w:r w:rsidRPr="00467C3D">
        <w:rPr>
          <w:rFonts w:asciiTheme="minorHAnsi" w:hAnsiTheme="minorHAnsi" w:cstheme="minorHAnsi"/>
          <w:sz w:val="22"/>
          <w:szCs w:val="22"/>
        </w:rPr>
        <w:t>*, Elena Arsevska</w:t>
      </w:r>
      <w:r w:rsidRPr="00467C3D">
        <w:rPr>
          <w:rFonts w:asciiTheme="minorHAnsi" w:hAnsiTheme="minorHAnsi" w:cstheme="minorHAnsi"/>
          <w:sz w:val="22"/>
          <w:szCs w:val="22"/>
          <w:vertAlign w:val="superscript"/>
        </w:rPr>
        <w:t xml:space="preserve"> 2</w:t>
      </w:r>
      <w:r w:rsidRPr="00467C3D">
        <w:rPr>
          <w:rFonts w:asciiTheme="minorHAnsi" w:hAnsiTheme="minorHAnsi" w:cstheme="minorHAnsi"/>
          <w:sz w:val="22"/>
          <w:szCs w:val="22"/>
        </w:rPr>
        <w:t xml:space="preserve"> *, Beth Brant </w:t>
      </w:r>
      <w:r w:rsidRPr="00467C3D">
        <w:rPr>
          <w:rFonts w:asciiTheme="minorHAnsi" w:hAnsiTheme="minorHAnsi" w:cstheme="minorHAnsi"/>
          <w:sz w:val="22"/>
          <w:szCs w:val="22"/>
          <w:vertAlign w:val="superscript"/>
        </w:rPr>
        <w:t>2</w:t>
      </w:r>
      <w:r w:rsidRPr="00467C3D">
        <w:rPr>
          <w:rFonts w:asciiTheme="minorHAnsi" w:hAnsiTheme="minorHAnsi" w:cstheme="minorHAnsi"/>
          <w:sz w:val="22"/>
          <w:szCs w:val="22"/>
        </w:rPr>
        <w:t>, David A. Singleton</w:t>
      </w:r>
      <w:r w:rsidRPr="00467C3D">
        <w:rPr>
          <w:rFonts w:asciiTheme="minorHAnsi" w:hAnsiTheme="minorHAnsi" w:cstheme="minorHAnsi"/>
          <w:sz w:val="22"/>
          <w:szCs w:val="22"/>
          <w:vertAlign w:val="superscript"/>
        </w:rPr>
        <w:t xml:space="preserve"> 2</w:t>
      </w:r>
      <w:r w:rsidRPr="00467C3D">
        <w:rPr>
          <w:rFonts w:asciiTheme="minorHAnsi" w:hAnsiTheme="minorHAnsi" w:cstheme="minorHAnsi"/>
          <w:sz w:val="22"/>
          <w:szCs w:val="22"/>
        </w:rPr>
        <w:t xml:space="preserve">, </w:t>
      </w:r>
      <w:r w:rsidR="00F50539" w:rsidRPr="00467C3D">
        <w:rPr>
          <w:rFonts w:asciiTheme="minorHAnsi" w:hAnsiTheme="minorHAnsi" w:cstheme="minorHAnsi"/>
          <w:sz w:val="22"/>
          <w:szCs w:val="22"/>
        </w:rPr>
        <w:t>Jenny Newman</w:t>
      </w:r>
      <w:r w:rsidR="00D92AE6" w:rsidRPr="00467C3D">
        <w:rPr>
          <w:rFonts w:asciiTheme="minorHAnsi" w:hAnsiTheme="minorHAnsi" w:cstheme="minorHAnsi"/>
          <w:sz w:val="22"/>
          <w:szCs w:val="22"/>
          <w:vertAlign w:val="superscript"/>
        </w:rPr>
        <w:t xml:space="preserve"> 2</w:t>
      </w:r>
      <w:r w:rsidR="00F50539" w:rsidRPr="00467C3D">
        <w:rPr>
          <w:rFonts w:asciiTheme="minorHAnsi" w:hAnsiTheme="minorHAnsi" w:cstheme="minorHAnsi"/>
          <w:sz w:val="22"/>
          <w:szCs w:val="22"/>
        </w:rPr>
        <w:t xml:space="preserve">, </w:t>
      </w:r>
      <w:r w:rsidRPr="00467C3D">
        <w:rPr>
          <w:rFonts w:asciiTheme="minorHAnsi" w:hAnsiTheme="minorHAnsi" w:cstheme="minorHAnsi"/>
          <w:sz w:val="22"/>
          <w:szCs w:val="22"/>
        </w:rPr>
        <w:t xml:space="preserve">PJ-M Noble </w:t>
      </w:r>
      <w:r w:rsidRPr="00467C3D">
        <w:rPr>
          <w:rFonts w:asciiTheme="minorHAnsi" w:hAnsiTheme="minorHAnsi" w:cstheme="minorHAnsi"/>
          <w:sz w:val="22"/>
          <w:szCs w:val="22"/>
          <w:vertAlign w:val="superscript"/>
        </w:rPr>
        <w:t>1</w:t>
      </w:r>
      <w:r w:rsidRPr="00467C3D">
        <w:rPr>
          <w:rFonts w:asciiTheme="minorHAnsi" w:hAnsiTheme="minorHAnsi" w:cstheme="minorHAnsi"/>
          <w:sz w:val="22"/>
          <w:szCs w:val="22"/>
        </w:rPr>
        <w:t>, Philip H. Jones</w:t>
      </w:r>
      <w:r w:rsidRPr="00467C3D">
        <w:rPr>
          <w:rFonts w:asciiTheme="minorHAnsi" w:hAnsiTheme="minorHAnsi" w:cstheme="minorHAnsi"/>
          <w:sz w:val="22"/>
          <w:szCs w:val="22"/>
          <w:vertAlign w:val="superscript"/>
        </w:rPr>
        <w:t xml:space="preserve"> 2</w:t>
      </w:r>
      <w:r w:rsidRPr="00467C3D">
        <w:rPr>
          <w:rFonts w:asciiTheme="minorHAnsi" w:hAnsiTheme="minorHAnsi" w:cstheme="minorHAnsi"/>
          <w:sz w:val="22"/>
          <w:szCs w:val="22"/>
        </w:rPr>
        <w:t>, Alan D. Radford</w:t>
      </w:r>
      <w:r w:rsidRPr="00467C3D">
        <w:rPr>
          <w:rFonts w:asciiTheme="minorHAnsi" w:hAnsiTheme="minorHAnsi" w:cstheme="minorHAnsi"/>
          <w:sz w:val="22"/>
          <w:szCs w:val="22"/>
          <w:vertAlign w:val="superscript"/>
        </w:rPr>
        <w:t xml:space="preserve"> 2</w:t>
      </w:r>
      <w:r w:rsidRPr="00467C3D">
        <w:rPr>
          <w:rFonts w:asciiTheme="minorHAnsi" w:hAnsiTheme="minorHAnsi" w:cstheme="minorHAnsi"/>
          <w:sz w:val="22"/>
          <w:szCs w:val="22"/>
        </w:rPr>
        <w:t>.</w:t>
      </w:r>
    </w:p>
    <w:p w14:paraId="5349E41A" w14:textId="77777777" w:rsidR="001C5B7C" w:rsidRPr="00467C3D" w:rsidRDefault="001C5B7C" w:rsidP="001C5B7C">
      <w:pPr>
        <w:spacing w:after="240" w:line="480" w:lineRule="auto"/>
        <w:rPr>
          <w:rFonts w:asciiTheme="minorHAnsi" w:hAnsiTheme="minorHAnsi" w:cstheme="minorHAnsi"/>
          <w:sz w:val="22"/>
          <w:szCs w:val="22"/>
        </w:rPr>
      </w:pPr>
    </w:p>
    <w:p w14:paraId="54C0A3FE" w14:textId="77777777" w:rsidR="001C5B7C" w:rsidRPr="00467C3D" w:rsidRDefault="001C5B7C" w:rsidP="001C5B7C">
      <w:pPr>
        <w:spacing w:after="240" w:line="480" w:lineRule="auto"/>
        <w:jc w:val="both"/>
        <w:rPr>
          <w:rFonts w:asciiTheme="minorHAnsi" w:hAnsiTheme="minorHAnsi" w:cstheme="minorHAnsi"/>
          <w:sz w:val="22"/>
          <w:szCs w:val="22"/>
        </w:rPr>
      </w:pPr>
      <w:r w:rsidRPr="00467C3D">
        <w:rPr>
          <w:rFonts w:asciiTheme="minorHAnsi" w:hAnsiTheme="minorHAnsi" w:cstheme="minorHAnsi"/>
          <w:sz w:val="22"/>
          <w:szCs w:val="22"/>
          <w:vertAlign w:val="superscript"/>
        </w:rPr>
        <w:t xml:space="preserve">1 </w:t>
      </w:r>
      <w:r w:rsidRPr="00467C3D">
        <w:rPr>
          <w:rFonts w:asciiTheme="minorHAnsi" w:hAnsiTheme="minorHAnsi" w:cstheme="minorHAnsi"/>
          <w:sz w:val="22"/>
          <w:szCs w:val="22"/>
        </w:rPr>
        <w:t xml:space="preserve">Institute of Veterinary Science, University of Liverpool, </w:t>
      </w:r>
      <w:proofErr w:type="spellStart"/>
      <w:r w:rsidRPr="00467C3D">
        <w:rPr>
          <w:rFonts w:asciiTheme="minorHAnsi" w:hAnsiTheme="minorHAnsi" w:cstheme="minorHAnsi"/>
          <w:sz w:val="22"/>
          <w:szCs w:val="22"/>
        </w:rPr>
        <w:t>Leahurst</w:t>
      </w:r>
      <w:proofErr w:type="spellEnd"/>
      <w:r w:rsidRPr="00467C3D">
        <w:rPr>
          <w:rFonts w:asciiTheme="minorHAnsi" w:hAnsiTheme="minorHAnsi" w:cstheme="minorHAnsi"/>
          <w:sz w:val="22"/>
          <w:szCs w:val="22"/>
        </w:rPr>
        <w:t xml:space="preserve"> Campus, Chester High Road, Neston, CH64 7TE, UK</w:t>
      </w:r>
    </w:p>
    <w:p w14:paraId="7D602C59" w14:textId="77777777" w:rsidR="001C5B7C" w:rsidRPr="00467C3D" w:rsidRDefault="001C5B7C" w:rsidP="001C5B7C">
      <w:pPr>
        <w:spacing w:after="240" w:line="480" w:lineRule="auto"/>
        <w:jc w:val="both"/>
        <w:rPr>
          <w:rFonts w:asciiTheme="minorHAnsi" w:hAnsiTheme="minorHAnsi" w:cstheme="minorHAnsi"/>
          <w:sz w:val="22"/>
          <w:szCs w:val="22"/>
        </w:rPr>
      </w:pPr>
      <w:r w:rsidRPr="00467C3D">
        <w:rPr>
          <w:rFonts w:asciiTheme="minorHAnsi" w:hAnsiTheme="minorHAnsi" w:cstheme="minorHAnsi"/>
          <w:sz w:val="22"/>
          <w:szCs w:val="22"/>
          <w:vertAlign w:val="superscript"/>
        </w:rPr>
        <w:t xml:space="preserve">2 </w:t>
      </w:r>
      <w:r w:rsidRPr="00467C3D">
        <w:rPr>
          <w:rFonts w:asciiTheme="minorHAnsi" w:hAnsiTheme="minorHAnsi" w:cstheme="minorHAnsi"/>
          <w:sz w:val="22"/>
          <w:szCs w:val="22"/>
        </w:rPr>
        <w:t xml:space="preserve">Institute of Infection and Global Health, University of Liverpool, </w:t>
      </w:r>
      <w:proofErr w:type="spellStart"/>
      <w:r w:rsidRPr="00467C3D">
        <w:rPr>
          <w:rFonts w:asciiTheme="minorHAnsi" w:hAnsiTheme="minorHAnsi" w:cstheme="minorHAnsi"/>
          <w:sz w:val="22"/>
          <w:szCs w:val="22"/>
        </w:rPr>
        <w:t>Leahurst</w:t>
      </w:r>
      <w:proofErr w:type="spellEnd"/>
      <w:r w:rsidRPr="00467C3D">
        <w:rPr>
          <w:rFonts w:asciiTheme="minorHAnsi" w:hAnsiTheme="minorHAnsi" w:cstheme="minorHAnsi"/>
          <w:sz w:val="22"/>
          <w:szCs w:val="22"/>
        </w:rPr>
        <w:t xml:space="preserve"> Campus, Chester High Road, Neston, CH64 7TE, UK</w:t>
      </w:r>
    </w:p>
    <w:p w14:paraId="6D9253CE" w14:textId="77777777" w:rsidR="001C5B7C" w:rsidRPr="00467C3D" w:rsidRDefault="001C5B7C" w:rsidP="001C5B7C">
      <w:pPr>
        <w:spacing w:after="240" w:line="480" w:lineRule="auto"/>
        <w:jc w:val="both"/>
        <w:rPr>
          <w:rFonts w:asciiTheme="minorHAnsi" w:hAnsiTheme="minorHAnsi" w:cstheme="minorHAnsi"/>
          <w:sz w:val="22"/>
          <w:szCs w:val="22"/>
        </w:rPr>
      </w:pPr>
    </w:p>
    <w:p w14:paraId="21A6013F" w14:textId="77777777" w:rsidR="001C5B7C" w:rsidRPr="00467C3D" w:rsidRDefault="001C5B7C" w:rsidP="001C5B7C">
      <w:pPr>
        <w:spacing w:after="240" w:line="480" w:lineRule="auto"/>
        <w:rPr>
          <w:rFonts w:asciiTheme="minorHAnsi" w:hAnsiTheme="minorHAnsi" w:cstheme="minorHAnsi"/>
          <w:sz w:val="22"/>
          <w:szCs w:val="22"/>
        </w:rPr>
      </w:pPr>
      <w:r w:rsidRPr="00467C3D">
        <w:rPr>
          <w:rFonts w:asciiTheme="minorHAnsi" w:hAnsiTheme="minorHAnsi" w:cstheme="minorHAnsi"/>
          <w:sz w:val="22"/>
          <w:szCs w:val="22"/>
        </w:rPr>
        <w:t xml:space="preserve">*These authors contributed equally </w:t>
      </w:r>
    </w:p>
    <w:p w14:paraId="788A87A7" w14:textId="77777777" w:rsidR="001C5B7C" w:rsidRPr="00467C3D" w:rsidRDefault="001C5B7C" w:rsidP="001C5B7C">
      <w:pPr>
        <w:spacing w:after="240" w:line="480" w:lineRule="auto"/>
        <w:rPr>
          <w:rFonts w:asciiTheme="minorHAnsi" w:hAnsiTheme="minorHAnsi" w:cstheme="minorHAnsi"/>
          <w:sz w:val="22"/>
          <w:szCs w:val="22"/>
        </w:rPr>
      </w:pPr>
    </w:p>
    <w:p w14:paraId="75831397" w14:textId="77777777" w:rsidR="001C5B7C" w:rsidRPr="00467C3D" w:rsidRDefault="001C5B7C" w:rsidP="001C5B7C">
      <w:pPr>
        <w:spacing w:after="240" w:line="480" w:lineRule="auto"/>
        <w:rPr>
          <w:rFonts w:asciiTheme="minorHAnsi" w:hAnsiTheme="minorHAnsi" w:cstheme="minorHAnsi"/>
          <w:sz w:val="22"/>
          <w:szCs w:val="22"/>
        </w:rPr>
      </w:pPr>
      <w:r w:rsidRPr="00467C3D">
        <w:rPr>
          <w:rFonts w:asciiTheme="minorHAnsi" w:hAnsiTheme="minorHAnsi" w:cstheme="minorHAnsi"/>
          <w:sz w:val="22"/>
          <w:szCs w:val="22"/>
        </w:rPr>
        <w:t>Corresponding author: Alan Radford</w:t>
      </w:r>
    </w:p>
    <w:p w14:paraId="409386DC" w14:textId="77777777" w:rsidR="001C5B7C" w:rsidRPr="00467C3D" w:rsidRDefault="001C5B7C" w:rsidP="001C5B7C">
      <w:pPr>
        <w:spacing w:after="240" w:line="480" w:lineRule="auto"/>
        <w:rPr>
          <w:rFonts w:asciiTheme="minorHAnsi" w:hAnsiTheme="minorHAnsi" w:cstheme="minorHAnsi"/>
          <w:sz w:val="22"/>
          <w:szCs w:val="22"/>
        </w:rPr>
      </w:pPr>
      <w:r w:rsidRPr="00467C3D">
        <w:rPr>
          <w:rFonts w:asciiTheme="minorHAnsi" w:hAnsiTheme="minorHAnsi" w:cstheme="minorHAnsi"/>
          <w:sz w:val="22"/>
          <w:szCs w:val="22"/>
        </w:rPr>
        <w:t xml:space="preserve">Institute of Infection and Global Health, University of Liverpool, </w:t>
      </w:r>
      <w:proofErr w:type="spellStart"/>
      <w:r w:rsidRPr="00467C3D">
        <w:rPr>
          <w:rFonts w:asciiTheme="minorHAnsi" w:hAnsiTheme="minorHAnsi" w:cstheme="minorHAnsi"/>
          <w:sz w:val="22"/>
          <w:szCs w:val="22"/>
        </w:rPr>
        <w:t>Leahurst</w:t>
      </w:r>
      <w:proofErr w:type="spellEnd"/>
      <w:r w:rsidRPr="00467C3D">
        <w:rPr>
          <w:rFonts w:asciiTheme="minorHAnsi" w:hAnsiTheme="minorHAnsi" w:cstheme="minorHAnsi"/>
          <w:sz w:val="22"/>
          <w:szCs w:val="22"/>
        </w:rPr>
        <w:t xml:space="preserve"> Campus, Chester High Road, Neston, CH64 7TE, UK</w:t>
      </w:r>
    </w:p>
    <w:p w14:paraId="76A97B43" w14:textId="4AA5230E" w:rsidR="001C5B7C" w:rsidRPr="00467C3D" w:rsidRDefault="001F64B9" w:rsidP="001C5B7C">
      <w:pPr>
        <w:spacing w:after="240" w:line="480" w:lineRule="auto"/>
        <w:rPr>
          <w:rFonts w:asciiTheme="minorHAnsi" w:hAnsiTheme="minorHAnsi" w:cstheme="minorHAnsi"/>
          <w:sz w:val="22"/>
          <w:szCs w:val="22"/>
          <w:lang w:val="fr-FR"/>
        </w:rPr>
      </w:pPr>
      <w:r w:rsidRPr="00467C3D">
        <w:rPr>
          <w:rFonts w:asciiTheme="minorHAnsi" w:hAnsiTheme="minorHAnsi" w:cstheme="minorHAnsi"/>
          <w:sz w:val="22"/>
          <w:szCs w:val="22"/>
          <w:lang w:val="fr-FR"/>
        </w:rPr>
        <w:t>E</w:t>
      </w:r>
      <w:r w:rsidR="001C5B7C" w:rsidRPr="00467C3D">
        <w:rPr>
          <w:rFonts w:asciiTheme="minorHAnsi" w:hAnsiTheme="minorHAnsi" w:cstheme="minorHAnsi"/>
          <w:sz w:val="22"/>
          <w:szCs w:val="22"/>
          <w:lang w:val="fr-FR"/>
        </w:rPr>
        <w:t>mail: alanrad@liverpool.ac.uk</w:t>
      </w:r>
    </w:p>
    <w:p w14:paraId="5EEAB545" w14:textId="66145F0F" w:rsidR="001C5B7C" w:rsidRPr="00467C3D" w:rsidRDefault="001F64B9" w:rsidP="001C5B7C">
      <w:pPr>
        <w:spacing w:after="240" w:line="480" w:lineRule="auto"/>
        <w:rPr>
          <w:rFonts w:asciiTheme="minorHAnsi" w:hAnsiTheme="minorHAnsi" w:cstheme="minorHAnsi"/>
          <w:sz w:val="22"/>
          <w:szCs w:val="22"/>
          <w:lang w:val="fr-FR"/>
        </w:rPr>
      </w:pPr>
      <w:proofErr w:type="spellStart"/>
      <w:r w:rsidRPr="00467C3D">
        <w:rPr>
          <w:rFonts w:asciiTheme="minorHAnsi" w:hAnsiTheme="minorHAnsi" w:cstheme="minorHAnsi"/>
          <w:sz w:val="22"/>
          <w:szCs w:val="22"/>
          <w:lang w:val="fr-FR"/>
        </w:rPr>
        <w:t>T</w:t>
      </w:r>
      <w:r w:rsidR="001C5B7C" w:rsidRPr="00467C3D">
        <w:rPr>
          <w:rFonts w:asciiTheme="minorHAnsi" w:hAnsiTheme="minorHAnsi" w:cstheme="minorHAnsi"/>
          <w:sz w:val="22"/>
          <w:szCs w:val="22"/>
          <w:lang w:val="fr-FR"/>
        </w:rPr>
        <w:t>elephone</w:t>
      </w:r>
      <w:proofErr w:type="spellEnd"/>
      <w:r w:rsidRPr="00467C3D">
        <w:rPr>
          <w:rFonts w:asciiTheme="minorHAnsi" w:hAnsiTheme="minorHAnsi" w:cstheme="minorHAnsi"/>
          <w:sz w:val="22"/>
          <w:szCs w:val="22"/>
          <w:lang w:val="fr-FR"/>
        </w:rPr>
        <w:t>:</w:t>
      </w:r>
      <w:r w:rsidR="001C5B7C" w:rsidRPr="00467C3D">
        <w:rPr>
          <w:rFonts w:asciiTheme="minorHAnsi" w:hAnsiTheme="minorHAnsi" w:cstheme="minorHAnsi"/>
          <w:sz w:val="22"/>
          <w:szCs w:val="22"/>
          <w:lang w:val="fr-FR"/>
        </w:rPr>
        <w:t xml:space="preserve"> 44 151 794 6121</w:t>
      </w:r>
    </w:p>
    <w:p w14:paraId="6D3902B0" w14:textId="77777777" w:rsidR="001C5B7C" w:rsidRPr="00467C3D" w:rsidRDefault="001C5B7C" w:rsidP="001C5B7C">
      <w:pPr>
        <w:spacing w:after="240" w:line="480" w:lineRule="auto"/>
        <w:rPr>
          <w:rFonts w:asciiTheme="minorHAnsi" w:hAnsiTheme="minorHAnsi" w:cstheme="minorHAnsi"/>
          <w:b/>
          <w:sz w:val="22"/>
          <w:szCs w:val="22"/>
          <w:lang w:val="fr-FR"/>
        </w:rPr>
      </w:pPr>
      <w:r w:rsidRPr="00467C3D">
        <w:rPr>
          <w:rFonts w:asciiTheme="minorHAnsi" w:hAnsiTheme="minorHAnsi" w:cstheme="minorHAnsi"/>
          <w:b/>
          <w:sz w:val="22"/>
          <w:szCs w:val="22"/>
          <w:lang w:val="fr-FR"/>
        </w:rPr>
        <w:br w:type="column"/>
      </w:r>
      <w:r w:rsidRPr="00467C3D">
        <w:rPr>
          <w:rFonts w:asciiTheme="minorHAnsi" w:hAnsiTheme="minorHAnsi" w:cstheme="minorHAnsi"/>
          <w:b/>
          <w:sz w:val="22"/>
          <w:szCs w:val="22"/>
          <w:lang w:val="fr-FR"/>
        </w:rPr>
        <w:lastRenderedPageBreak/>
        <w:t>Abstract</w:t>
      </w:r>
    </w:p>
    <w:p w14:paraId="3F2905FC" w14:textId="40A6517F" w:rsidR="001C5B7C" w:rsidRPr="00467C3D" w:rsidRDefault="00561ECC" w:rsidP="001C5B7C">
      <w:pPr>
        <w:spacing w:after="240" w:line="480" w:lineRule="auto"/>
        <w:jc w:val="both"/>
        <w:rPr>
          <w:rFonts w:asciiTheme="minorHAnsi" w:eastAsia="Cambria" w:hAnsiTheme="minorHAnsi" w:cstheme="minorHAnsi"/>
          <w:sz w:val="22"/>
          <w:szCs w:val="22"/>
          <w:lang w:val="en-US"/>
        </w:rPr>
      </w:pPr>
      <w:r w:rsidRPr="00467C3D">
        <w:rPr>
          <w:rFonts w:asciiTheme="minorHAnsi" w:hAnsiTheme="minorHAnsi" w:cstheme="minorHAnsi"/>
          <w:sz w:val="22"/>
          <w:szCs w:val="22"/>
        </w:rPr>
        <w:t>B</w:t>
      </w:r>
      <w:r w:rsidR="00E252D8" w:rsidRPr="00467C3D">
        <w:rPr>
          <w:rFonts w:asciiTheme="minorHAnsi" w:hAnsiTheme="minorHAnsi" w:cstheme="minorHAnsi"/>
          <w:sz w:val="22"/>
          <w:szCs w:val="22"/>
        </w:rPr>
        <w:t>lowfly strike</w:t>
      </w:r>
      <w:r w:rsidR="001C5B7C" w:rsidRPr="00467C3D">
        <w:rPr>
          <w:rFonts w:asciiTheme="minorHAnsi" w:hAnsiTheme="minorHAnsi" w:cstheme="minorHAnsi"/>
          <w:sz w:val="22"/>
          <w:szCs w:val="22"/>
        </w:rPr>
        <w:t xml:space="preserve"> is a devastating and often rapidly fatal disease </w:t>
      </w:r>
      <w:r w:rsidRPr="00467C3D">
        <w:rPr>
          <w:rFonts w:asciiTheme="minorHAnsi" w:hAnsiTheme="minorHAnsi" w:cstheme="minorHAnsi"/>
          <w:sz w:val="22"/>
          <w:szCs w:val="22"/>
        </w:rPr>
        <w:t>in rabbits</w:t>
      </w:r>
      <w:r w:rsidR="001C5B7C" w:rsidRPr="00467C3D">
        <w:rPr>
          <w:rFonts w:asciiTheme="minorHAnsi" w:hAnsiTheme="minorHAnsi" w:cstheme="minorHAnsi"/>
          <w:sz w:val="22"/>
          <w:szCs w:val="22"/>
        </w:rPr>
        <w:t xml:space="preserve">. In </w:t>
      </w:r>
      <w:r w:rsidR="00875D01" w:rsidRPr="00467C3D">
        <w:rPr>
          <w:rFonts w:asciiTheme="minorHAnsi" w:hAnsiTheme="minorHAnsi" w:cstheme="minorHAnsi"/>
          <w:sz w:val="22"/>
          <w:szCs w:val="22"/>
        </w:rPr>
        <w:t>Great Britain</w:t>
      </w:r>
      <w:r w:rsidR="0076659D" w:rsidRPr="00467C3D">
        <w:rPr>
          <w:rFonts w:asciiTheme="minorHAnsi" w:hAnsiTheme="minorHAnsi" w:cstheme="minorHAnsi"/>
          <w:sz w:val="22"/>
          <w:szCs w:val="22"/>
        </w:rPr>
        <w:t xml:space="preserve"> (</w:t>
      </w:r>
      <w:r w:rsidR="00875D01" w:rsidRPr="00467C3D">
        <w:rPr>
          <w:rFonts w:asciiTheme="minorHAnsi" w:hAnsiTheme="minorHAnsi" w:cstheme="minorHAnsi"/>
          <w:sz w:val="22"/>
          <w:szCs w:val="22"/>
        </w:rPr>
        <w:t>GB</w:t>
      </w:r>
      <w:r w:rsidR="0076659D" w:rsidRPr="00467C3D">
        <w:rPr>
          <w:rFonts w:asciiTheme="minorHAnsi" w:hAnsiTheme="minorHAnsi" w:cstheme="minorHAnsi"/>
          <w:sz w:val="22"/>
          <w:szCs w:val="22"/>
        </w:rPr>
        <w:t>)</w:t>
      </w:r>
      <w:r w:rsidR="001C5B7C" w:rsidRPr="00467C3D">
        <w:rPr>
          <w:rFonts w:asciiTheme="minorHAnsi" w:hAnsiTheme="minorHAnsi" w:cstheme="minorHAnsi"/>
          <w:sz w:val="22"/>
          <w:szCs w:val="22"/>
        </w:rPr>
        <w:t xml:space="preserve">, </w:t>
      </w:r>
      <w:proofErr w:type="spellStart"/>
      <w:r w:rsidR="001C5B7C" w:rsidRPr="00467C3D">
        <w:rPr>
          <w:rFonts w:asciiTheme="minorHAnsi" w:hAnsiTheme="minorHAnsi" w:cstheme="minorHAnsi"/>
          <w:i/>
          <w:iCs/>
          <w:sz w:val="22"/>
          <w:szCs w:val="22"/>
        </w:rPr>
        <w:t>Lucilia</w:t>
      </w:r>
      <w:proofErr w:type="spellEnd"/>
      <w:r w:rsidR="001C5B7C" w:rsidRPr="00467C3D">
        <w:rPr>
          <w:rFonts w:asciiTheme="minorHAnsi" w:hAnsiTheme="minorHAnsi" w:cstheme="minorHAnsi"/>
          <w:i/>
          <w:iCs/>
          <w:sz w:val="22"/>
          <w:szCs w:val="22"/>
        </w:rPr>
        <w:t xml:space="preserve"> </w:t>
      </w:r>
      <w:proofErr w:type="spellStart"/>
      <w:r w:rsidR="001C5B7C" w:rsidRPr="00467C3D">
        <w:rPr>
          <w:rFonts w:asciiTheme="minorHAnsi" w:hAnsiTheme="minorHAnsi" w:cstheme="minorHAnsi"/>
          <w:i/>
          <w:iCs/>
          <w:sz w:val="22"/>
          <w:szCs w:val="22"/>
        </w:rPr>
        <w:t>sericata</w:t>
      </w:r>
      <w:proofErr w:type="spellEnd"/>
      <w:r w:rsidR="001C5B7C" w:rsidRPr="00467C3D">
        <w:rPr>
          <w:rFonts w:asciiTheme="minorHAnsi" w:hAnsiTheme="minorHAnsi" w:cstheme="minorHAnsi"/>
          <w:i/>
          <w:iCs/>
          <w:sz w:val="22"/>
          <w:szCs w:val="22"/>
        </w:rPr>
        <w:t xml:space="preserve"> </w:t>
      </w:r>
      <w:r w:rsidR="001C5B7C" w:rsidRPr="00467C3D">
        <w:rPr>
          <w:rFonts w:asciiTheme="minorHAnsi" w:hAnsiTheme="minorHAnsi" w:cstheme="minorHAnsi"/>
          <w:sz w:val="22"/>
          <w:szCs w:val="22"/>
        </w:rPr>
        <w:t xml:space="preserve">is the primary causative species.  Despite its severity, there has been minimal investigatory work into the disease in rabbits. </w:t>
      </w:r>
      <w:r w:rsidR="001C5B7C" w:rsidRPr="00467C3D">
        <w:rPr>
          <w:rFonts w:asciiTheme="minorHAnsi" w:eastAsia="Cambria" w:hAnsiTheme="minorHAnsi" w:cstheme="minorHAnsi"/>
          <w:sz w:val="22"/>
          <w:szCs w:val="22"/>
          <w:lang w:val="en-US"/>
        </w:rPr>
        <w:t xml:space="preserve">Here we used text mining to screen electronic health records (EHRs) from a large sentinel network of </w:t>
      </w:r>
      <w:r w:rsidR="0029248C" w:rsidRPr="00467C3D">
        <w:rPr>
          <w:rFonts w:asciiTheme="minorHAnsi" w:eastAsia="Cambria" w:hAnsiTheme="minorHAnsi" w:cstheme="minorHAnsi"/>
          <w:sz w:val="22"/>
          <w:szCs w:val="22"/>
          <w:lang w:val="en-US"/>
        </w:rPr>
        <w:t xml:space="preserve">389 </w:t>
      </w:r>
      <w:r w:rsidR="001C5B7C" w:rsidRPr="00467C3D">
        <w:rPr>
          <w:rFonts w:asciiTheme="minorHAnsi" w:eastAsia="Cambria" w:hAnsiTheme="minorHAnsi" w:cstheme="minorHAnsi"/>
          <w:sz w:val="22"/>
          <w:szCs w:val="22"/>
          <w:lang w:val="en-US"/>
        </w:rPr>
        <w:t xml:space="preserve">veterinary practices in GB between March 2014 and April 2017 for confirmed cases of </w:t>
      </w:r>
      <w:r w:rsidR="00E252D8" w:rsidRPr="00467C3D">
        <w:rPr>
          <w:rFonts w:asciiTheme="minorHAnsi" w:eastAsia="Cambria" w:hAnsiTheme="minorHAnsi" w:cstheme="minorHAnsi"/>
          <w:sz w:val="22"/>
          <w:szCs w:val="22"/>
          <w:lang w:val="en-US"/>
        </w:rPr>
        <w:t>blowfly strike</w:t>
      </w:r>
      <w:r w:rsidR="00AB566B" w:rsidRPr="00467C3D">
        <w:rPr>
          <w:rFonts w:asciiTheme="minorHAnsi" w:eastAsia="Cambria" w:hAnsiTheme="minorHAnsi" w:cstheme="minorHAnsi"/>
          <w:sz w:val="22"/>
          <w:szCs w:val="22"/>
          <w:lang w:val="en-US"/>
        </w:rPr>
        <w:t xml:space="preserve"> in rabbits</w:t>
      </w:r>
      <w:r w:rsidR="001C5B7C" w:rsidRPr="00467C3D">
        <w:rPr>
          <w:rFonts w:asciiTheme="minorHAnsi" w:eastAsia="Cambria" w:hAnsiTheme="minorHAnsi" w:cstheme="minorHAnsi"/>
          <w:sz w:val="22"/>
          <w:szCs w:val="22"/>
          <w:lang w:val="en-US"/>
        </w:rPr>
        <w:t xml:space="preserve">. </w:t>
      </w:r>
    </w:p>
    <w:p w14:paraId="23D76BB1" w14:textId="3189E33B" w:rsidR="001C5B7C" w:rsidRPr="00467C3D" w:rsidRDefault="00E252D8" w:rsidP="001C5B7C">
      <w:pPr>
        <w:spacing w:after="240" w:line="480" w:lineRule="auto"/>
        <w:jc w:val="both"/>
        <w:rPr>
          <w:rFonts w:asciiTheme="minorHAnsi" w:hAnsiTheme="minorHAnsi" w:cstheme="minorHAnsi"/>
          <w:sz w:val="22"/>
          <w:szCs w:val="22"/>
        </w:rPr>
      </w:pPr>
      <w:r w:rsidRPr="00467C3D">
        <w:rPr>
          <w:rFonts w:asciiTheme="minorHAnsi" w:eastAsia="Cambria" w:hAnsiTheme="minorHAnsi" w:cstheme="minorHAnsi"/>
          <w:sz w:val="22"/>
          <w:szCs w:val="22"/>
          <w:lang w:val="en-US"/>
        </w:rPr>
        <w:t>Blowfly strike</w:t>
      </w:r>
      <w:r w:rsidR="001C5B7C" w:rsidRPr="00467C3D">
        <w:rPr>
          <w:rFonts w:asciiTheme="minorHAnsi" w:eastAsia="Cambria" w:hAnsiTheme="minorHAnsi" w:cstheme="minorHAnsi"/>
          <w:sz w:val="22"/>
          <w:szCs w:val="22"/>
          <w:lang w:val="en-US"/>
        </w:rPr>
        <w:t xml:space="preserve"> was identified in 243 of </w:t>
      </w:r>
      <w:r w:rsidR="001C5B7C" w:rsidRPr="00467C3D">
        <w:rPr>
          <w:rFonts w:asciiTheme="minorHAnsi" w:eastAsia="Cambria" w:hAnsiTheme="minorHAnsi" w:cstheme="minorHAnsi"/>
          <w:sz w:val="22"/>
          <w:szCs w:val="22"/>
        </w:rPr>
        <w:t xml:space="preserve">42,226 rabbit </w:t>
      </w:r>
      <w:r w:rsidR="001C5B7C" w:rsidRPr="00467C3D">
        <w:rPr>
          <w:rFonts w:asciiTheme="minorHAnsi" w:eastAsia="Cambria" w:hAnsiTheme="minorHAnsi" w:cstheme="minorHAnsi"/>
          <w:sz w:val="22"/>
          <w:szCs w:val="22"/>
          <w:lang w:val="en-US"/>
        </w:rPr>
        <w:t>consultations (0.6%)</w:t>
      </w:r>
      <w:r w:rsidR="002A3309" w:rsidRPr="00467C3D">
        <w:rPr>
          <w:rFonts w:asciiTheme="minorHAnsi" w:eastAsia="Cambria" w:hAnsiTheme="minorHAnsi" w:cstheme="minorHAnsi"/>
          <w:sz w:val="22"/>
          <w:szCs w:val="22"/>
          <w:lang w:val="en-US"/>
        </w:rPr>
        <w:t>, affecting 205 individual rabbits</w:t>
      </w:r>
      <w:r w:rsidR="001C5B7C" w:rsidRPr="00467C3D">
        <w:rPr>
          <w:rFonts w:asciiTheme="minorHAnsi" w:eastAsia="Cambria" w:hAnsiTheme="minorHAnsi" w:cstheme="minorHAnsi"/>
          <w:sz w:val="22"/>
          <w:szCs w:val="22"/>
          <w:lang w:val="en-US"/>
        </w:rPr>
        <w:t xml:space="preserve">. </w:t>
      </w:r>
      <w:r w:rsidR="001C5B7C" w:rsidRPr="00467C3D">
        <w:rPr>
          <w:rFonts w:asciiTheme="minorHAnsi" w:hAnsiTheme="minorHAnsi" w:cstheme="minorHAnsi"/>
          <w:sz w:val="22"/>
          <w:szCs w:val="22"/>
        </w:rPr>
        <w:t xml:space="preserve">The anatomical site of recorded </w:t>
      </w:r>
      <w:r w:rsidRPr="00467C3D">
        <w:rPr>
          <w:rFonts w:asciiTheme="minorHAnsi" w:hAnsiTheme="minorHAnsi" w:cstheme="minorHAnsi"/>
          <w:sz w:val="22"/>
          <w:szCs w:val="22"/>
        </w:rPr>
        <w:t>blowfly strike</w:t>
      </w:r>
      <w:r w:rsidR="001C5B7C" w:rsidRPr="00467C3D">
        <w:rPr>
          <w:rFonts w:asciiTheme="minorHAnsi" w:hAnsiTheme="minorHAnsi" w:cstheme="minorHAnsi"/>
          <w:sz w:val="22"/>
          <w:szCs w:val="22"/>
        </w:rPr>
        <w:t xml:space="preserve"> lesions was overwhelmingly the </w:t>
      </w:r>
      <w:r w:rsidR="00370210" w:rsidRPr="00467C3D">
        <w:rPr>
          <w:rFonts w:asciiTheme="minorHAnsi" w:hAnsiTheme="minorHAnsi" w:cstheme="minorHAnsi"/>
          <w:sz w:val="22"/>
          <w:szCs w:val="22"/>
        </w:rPr>
        <w:t xml:space="preserve">perineal </w:t>
      </w:r>
      <w:r w:rsidR="001C5B7C" w:rsidRPr="00467C3D">
        <w:rPr>
          <w:rFonts w:asciiTheme="minorHAnsi" w:hAnsiTheme="minorHAnsi" w:cstheme="minorHAnsi"/>
          <w:sz w:val="22"/>
          <w:szCs w:val="22"/>
        </w:rPr>
        <w:t xml:space="preserve">area (n=109, 52.4%). Less commonly </w:t>
      </w:r>
      <w:r w:rsidR="00401C9C" w:rsidRPr="00467C3D">
        <w:rPr>
          <w:rFonts w:asciiTheme="minorHAnsi" w:hAnsiTheme="minorHAnsi" w:cstheme="minorHAnsi"/>
          <w:sz w:val="22"/>
          <w:szCs w:val="22"/>
        </w:rPr>
        <w:t xml:space="preserve">lesions </w:t>
      </w:r>
      <w:r w:rsidR="001C5B7C" w:rsidRPr="00467C3D">
        <w:rPr>
          <w:rFonts w:asciiTheme="minorHAnsi" w:hAnsiTheme="minorHAnsi" w:cstheme="minorHAnsi"/>
          <w:sz w:val="22"/>
          <w:szCs w:val="22"/>
        </w:rPr>
        <w:t xml:space="preserve">were observed affecting </w:t>
      </w:r>
      <w:r w:rsidR="00453A27" w:rsidRPr="00467C3D">
        <w:rPr>
          <w:rFonts w:asciiTheme="minorHAnsi" w:hAnsiTheme="minorHAnsi" w:cstheme="minorHAnsi"/>
          <w:sz w:val="22"/>
          <w:szCs w:val="22"/>
        </w:rPr>
        <w:t xml:space="preserve">other areas of the </w:t>
      </w:r>
      <w:r w:rsidR="00AB566B" w:rsidRPr="00467C3D">
        <w:rPr>
          <w:rFonts w:asciiTheme="minorHAnsi" w:hAnsiTheme="minorHAnsi" w:cstheme="minorHAnsi"/>
          <w:sz w:val="22"/>
          <w:szCs w:val="22"/>
        </w:rPr>
        <w:t xml:space="preserve">body (n=9, 4.3%) and </w:t>
      </w:r>
      <w:r w:rsidR="001C5B7C" w:rsidRPr="00467C3D">
        <w:rPr>
          <w:rFonts w:asciiTheme="minorHAnsi" w:hAnsiTheme="minorHAnsi" w:cstheme="minorHAnsi"/>
          <w:sz w:val="22"/>
          <w:szCs w:val="22"/>
        </w:rPr>
        <w:t xml:space="preserve">head (n=8, 3.8%); in 83 consultations (39.9%), the affected area was not specified. Of the rabbits presenting with </w:t>
      </w:r>
      <w:r w:rsidRPr="00467C3D">
        <w:rPr>
          <w:rFonts w:asciiTheme="minorHAnsi" w:hAnsiTheme="minorHAnsi" w:cstheme="minorHAnsi"/>
          <w:sz w:val="22"/>
          <w:szCs w:val="22"/>
        </w:rPr>
        <w:t>blowfly strike</w:t>
      </w:r>
      <w:r w:rsidR="001C5B7C" w:rsidRPr="00467C3D">
        <w:rPr>
          <w:rFonts w:asciiTheme="minorHAnsi" w:hAnsiTheme="minorHAnsi" w:cstheme="minorHAnsi"/>
          <w:sz w:val="22"/>
          <w:szCs w:val="22"/>
        </w:rPr>
        <w:t xml:space="preserve">, 44.7% were recorded as being euthanized or died. </w:t>
      </w:r>
    </w:p>
    <w:p w14:paraId="1A4B224C" w14:textId="3B331B91" w:rsidR="001C5B7C" w:rsidRPr="00467C3D" w:rsidRDefault="001C5B7C" w:rsidP="001C5B7C">
      <w:pPr>
        <w:spacing w:after="240" w:line="480" w:lineRule="auto"/>
        <w:jc w:val="both"/>
        <w:rPr>
          <w:rFonts w:asciiTheme="minorHAnsi" w:eastAsia="Cambria" w:hAnsiTheme="minorHAnsi" w:cstheme="minorHAnsi"/>
          <w:sz w:val="22"/>
          <w:szCs w:val="22"/>
          <w:lang w:val="en-US"/>
        </w:rPr>
      </w:pPr>
      <w:r w:rsidRPr="00467C3D">
        <w:rPr>
          <w:rFonts w:asciiTheme="minorHAnsi" w:hAnsiTheme="minorHAnsi" w:cstheme="minorHAnsi"/>
          <w:sz w:val="22"/>
          <w:szCs w:val="22"/>
        </w:rPr>
        <w:t xml:space="preserve">A </w:t>
      </w:r>
      <w:r w:rsidR="001F64B9" w:rsidRPr="00467C3D">
        <w:rPr>
          <w:rFonts w:asciiTheme="minorHAnsi" w:eastAsia="Cambria" w:hAnsiTheme="minorHAnsi" w:cstheme="minorHAnsi"/>
          <w:sz w:val="22"/>
          <w:szCs w:val="22"/>
          <w:lang w:val="en-US"/>
        </w:rPr>
        <w:t xml:space="preserve">case </w:t>
      </w:r>
      <w:r w:rsidRPr="00467C3D">
        <w:rPr>
          <w:rFonts w:asciiTheme="minorHAnsi" w:eastAsia="Cambria" w:hAnsiTheme="minorHAnsi" w:cstheme="minorHAnsi"/>
          <w:sz w:val="22"/>
          <w:szCs w:val="22"/>
          <w:lang w:val="en-US"/>
        </w:rPr>
        <w:t xml:space="preserve">control study was used </w:t>
      </w:r>
      <w:r w:rsidRPr="00467C3D">
        <w:rPr>
          <w:rFonts w:asciiTheme="minorHAnsi" w:hAnsiTheme="minorHAnsi" w:cstheme="minorHAnsi"/>
          <w:sz w:val="22"/>
          <w:szCs w:val="22"/>
        </w:rPr>
        <w:t xml:space="preserve">to identify risk factors for </w:t>
      </w:r>
      <w:r w:rsidR="00E252D8" w:rsidRPr="00467C3D">
        <w:rPr>
          <w:rFonts w:asciiTheme="minorHAnsi" w:hAnsiTheme="minorHAnsi" w:cstheme="minorHAnsi"/>
          <w:sz w:val="22"/>
          <w:szCs w:val="22"/>
        </w:rPr>
        <w:t>blowfly strike</w:t>
      </w:r>
      <w:r w:rsidRPr="00467C3D">
        <w:rPr>
          <w:rFonts w:asciiTheme="minorHAnsi" w:hAnsiTheme="minorHAnsi" w:cstheme="minorHAnsi"/>
          <w:sz w:val="22"/>
          <w:szCs w:val="22"/>
        </w:rPr>
        <w:t xml:space="preserve"> in this population.</w:t>
      </w:r>
      <w:r w:rsidRPr="00467C3D">
        <w:rPr>
          <w:rFonts w:asciiTheme="minorHAnsi" w:eastAsia="Cambria" w:hAnsiTheme="minorHAnsi" w:cstheme="minorHAnsi"/>
          <w:sz w:val="22"/>
          <w:szCs w:val="22"/>
          <w:lang w:val="en-US"/>
        </w:rPr>
        <w:t xml:space="preserve"> </w:t>
      </w:r>
      <w:r w:rsidR="00DD17DE" w:rsidRPr="00467C3D">
        <w:rPr>
          <w:rFonts w:asciiTheme="minorHAnsi" w:hAnsiTheme="minorHAnsi" w:cstheme="minorHAnsi"/>
          <w:sz w:val="22"/>
          <w:szCs w:val="22"/>
        </w:rPr>
        <w:t xml:space="preserve">Whilst </w:t>
      </w:r>
      <w:r w:rsidR="00126C40" w:rsidRPr="00467C3D">
        <w:rPr>
          <w:rFonts w:asciiTheme="minorHAnsi" w:hAnsiTheme="minorHAnsi" w:cstheme="minorHAnsi"/>
          <w:sz w:val="22"/>
          <w:szCs w:val="22"/>
        </w:rPr>
        <w:t>sex</w:t>
      </w:r>
      <w:r w:rsidR="00DD17DE" w:rsidRPr="00467C3D">
        <w:rPr>
          <w:rFonts w:asciiTheme="minorHAnsi" w:hAnsiTheme="minorHAnsi" w:cstheme="minorHAnsi"/>
          <w:sz w:val="22"/>
          <w:szCs w:val="22"/>
        </w:rPr>
        <w:t xml:space="preserve"> and neuter status in isolation were not significantly associated with </w:t>
      </w:r>
      <w:r w:rsidR="00E252D8" w:rsidRPr="00467C3D">
        <w:rPr>
          <w:rFonts w:asciiTheme="minorHAnsi" w:hAnsiTheme="minorHAnsi" w:cstheme="minorHAnsi"/>
          <w:sz w:val="22"/>
          <w:szCs w:val="22"/>
        </w:rPr>
        <w:t>blowfly strike</w:t>
      </w:r>
      <w:r w:rsidR="00DD17DE" w:rsidRPr="00467C3D">
        <w:rPr>
          <w:rFonts w:asciiTheme="minorHAnsi" w:hAnsiTheme="minorHAnsi" w:cstheme="minorHAnsi"/>
          <w:sz w:val="22"/>
          <w:szCs w:val="22"/>
        </w:rPr>
        <w:t xml:space="preserve">, entire female rabbits showed a </w:t>
      </w:r>
      <w:r w:rsidR="005C71D2" w:rsidRPr="00467C3D">
        <w:rPr>
          <w:rFonts w:asciiTheme="minorHAnsi" w:hAnsiTheme="minorHAnsi" w:cstheme="minorHAnsi"/>
          <w:sz w:val="22"/>
          <w:szCs w:val="22"/>
        </w:rPr>
        <w:t>3.3</w:t>
      </w:r>
      <w:r w:rsidR="00DD17DE" w:rsidRPr="00467C3D">
        <w:rPr>
          <w:rFonts w:asciiTheme="minorHAnsi" w:hAnsiTheme="minorHAnsi" w:cstheme="minorHAnsi"/>
          <w:sz w:val="22"/>
          <w:szCs w:val="22"/>
        </w:rPr>
        <w:t xml:space="preserve"> times greater odds of being a case than neutered female rabbits. </w:t>
      </w:r>
      <w:r w:rsidR="005C71D2" w:rsidRPr="00467C3D">
        <w:rPr>
          <w:rFonts w:asciiTheme="minorHAnsi" w:eastAsia="Cambria" w:hAnsiTheme="minorHAnsi" w:cstheme="minorHAnsi"/>
          <w:sz w:val="22"/>
          <w:szCs w:val="22"/>
          <w:lang w:val="en-US"/>
        </w:rPr>
        <w:t xml:space="preserve">Rabbits five years of age and over were </w:t>
      </w:r>
      <w:r w:rsidR="006A26E2" w:rsidRPr="00467C3D">
        <w:rPr>
          <w:rFonts w:asciiTheme="minorHAnsi" w:eastAsia="Cambria" w:hAnsiTheme="minorHAnsi" w:cstheme="minorHAnsi"/>
          <w:sz w:val="22"/>
          <w:szCs w:val="22"/>
          <w:lang w:val="en-US"/>
        </w:rPr>
        <w:t>more than 3.8 times likely to</w:t>
      </w:r>
      <w:r w:rsidRPr="00467C3D">
        <w:rPr>
          <w:rFonts w:asciiTheme="minorHAnsi" w:eastAsia="Cambria" w:hAnsiTheme="minorHAnsi" w:cstheme="minorHAnsi"/>
          <w:sz w:val="22"/>
          <w:szCs w:val="22"/>
          <w:lang w:val="en-US"/>
        </w:rPr>
        <w:t xml:space="preserve"> present for </w:t>
      </w:r>
      <w:r w:rsidR="00E252D8" w:rsidRPr="00467C3D">
        <w:rPr>
          <w:rFonts w:asciiTheme="minorHAnsi" w:eastAsia="Cambria" w:hAnsiTheme="minorHAnsi" w:cstheme="minorHAnsi"/>
          <w:sz w:val="22"/>
          <w:szCs w:val="22"/>
          <w:lang w:val="en-US"/>
        </w:rPr>
        <w:t>blowfly strike</w:t>
      </w:r>
      <w:r w:rsidRPr="00467C3D">
        <w:rPr>
          <w:rFonts w:asciiTheme="minorHAnsi" w:eastAsia="Cambria" w:hAnsiTheme="minorHAnsi" w:cstheme="minorHAnsi"/>
          <w:sz w:val="22"/>
          <w:szCs w:val="22"/>
          <w:lang w:val="en-US"/>
        </w:rPr>
        <w:t>.</w:t>
      </w:r>
      <w:r w:rsidRPr="00467C3D">
        <w:rPr>
          <w:rFonts w:asciiTheme="minorHAnsi" w:hAnsiTheme="minorHAnsi" w:cstheme="minorHAnsi"/>
          <w:sz w:val="22"/>
          <w:szCs w:val="22"/>
        </w:rPr>
        <w:t xml:space="preserve">  </w:t>
      </w:r>
      <w:r w:rsidRPr="00467C3D">
        <w:rPr>
          <w:rFonts w:asciiTheme="minorHAnsi" w:eastAsia="Cambria" w:hAnsiTheme="minorHAnsi" w:cstheme="minorHAnsi"/>
          <w:sz w:val="22"/>
          <w:szCs w:val="22"/>
          <w:lang w:val="en-US"/>
        </w:rPr>
        <w:t>For every 1</w:t>
      </w:r>
      <w:r w:rsidR="0076120A" w:rsidRPr="00467C3D">
        <w:rPr>
          <w:rFonts w:asciiTheme="minorHAnsi" w:eastAsia="Cambria" w:hAnsiTheme="minorHAnsi" w:cstheme="minorHAnsi"/>
          <w:sz w:val="22"/>
          <w:szCs w:val="22"/>
          <w:lang w:val="en-US"/>
        </w:rPr>
        <w:sym w:font="Symbol" w:char="F0B0"/>
      </w:r>
      <w:r w:rsidRPr="00467C3D">
        <w:rPr>
          <w:rFonts w:asciiTheme="minorHAnsi" w:eastAsia="Cambria" w:hAnsiTheme="minorHAnsi" w:cstheme="minorHAnsi"/>
          <w:sz w:val="22"/>
          <w:szCs w:val="22"/>
          <w:lang w:val="en-US"/>
        </w:rPr>
        <w:t xml:space="preserve">C rise in environmental temperature between </w:t>
      </w:r>
      <w:r w:rsidR="00730101" w:rsidRPr="00467C3D">
        <w:rPr>
          <w:rFonts w:asciiTheme="minorHAnsi" w:hAnsiTheme="minorHAnsi" w:cstheme="minorHAnsi"/>
          <w:sz w:val="22"/>
          <w:szCs w:val="22"/>
        </w:rPr>
        <w:t>4.67</w:t>
      </w:r>
      <w:r w:rsidR="0076120A" w:rsidRPr="00467C3D">
        <w:rPr>
          <w:rFonts w:asciiTheme="minorHAnsi" w:eastAsia="Cambria" w:hAnsiTheme="minorHAnsi" w:cstheme="minorHAnsi"/>
          <w:sz w:val="22"/>
          <w:szCs w:val="22"/>
          <w:lang w:val="en-US"/>
        </w:rPr>
        <w:sym w:font="Symbol" w:char="F0B0"/>
      </w:r>
      <w:r w:rsidRPr="00467C3D">
        <w:rPr>
          <w:rFonts w:asciiTheme="minorHAnsi" w:hAnsiTheme="minorHAnsi" w:cstheme="minorHAnsi"/>
          <w:sz w:val="22"/>
          <w:szCs w:val="22"/>
        </w:rPr>
        <w:t xml:space="preserve">C and </w:t>
      </w:r>
      <w:r w:rsidR="00730101" w:rsidRPr="00467C3D">
        <w:rPr>
          <w:rFonts w:asciiTheme="minorHAnsi" w:hAnsiTheme="minorHAnsi" w:cstheme="minorHAnsi"/>
          <w:sz w:val="22"/>
          <w:szCs w:val="22"/>
        </w:rPr>
        <w:t>17.68</w:t>
      </w:r>
      <w:r w:rsidR="0076120A" w:rsidRPr="00467C3D">
        <w:rPr>
          <w:rFonts w:asciiTheme="minorHAnsi" w:eastAsia="Cambria" w:hAnsiTheme="minorHAnsi" w:cstheme="minorHAnsi"/>
          <w:sz w:val="22"/>
          <w:szCs w:val="22"/>
          <w:lang w:val="en-US"/>
        </w:rPr>
        <w:sym w:font="Symbol" w:char="F0B0"/>
      </w:r>
      <w:r w:rsidRPr="00467C3D">
        <w:rPr>
          <w:rFonts w:asciiTheme="minorHAnsi" w:hAnsiTheme="minorHAnsi" w:cstheme="minorHAnsi"/>
          <w:sz w:val="22"/>
          <w:szCs w:val="22"/>
        </w:rPr>
        <w:t>C</w:t>
      </w:r>
      <w:r w:rsidRPr="00467C3D">
        <w:rPr>
          <w:rFonts w:asciiTheme="minorHAnsi" w:eastAsia="Cambria" w:hAnsiTheme="minorHAnsi" w:cstheme="minorHAnsi"/>
          <w:sz w:val="22"/>
          <w:szCs w:val="22"/>
          <w:lang w:val="en-US"/>
        </w:rPr>
        <w:t>, there was a 3</w:t>
      </w:r>
      <w:r w:rsidR="006A26E2" w:rsidRPr="00467C3D">
        <w:rPr>
          <w:rFonts w:asciiTheme="minorHAnsi" w:eastAsia="Cambria" w:hAnsiTheme="minorHAnsi" w:cstheme="minorHAnsi"/>
          <w:sz w:val="22"/>
          <w:szCs w:val="22"/>
          <w:lang w:val="en-US"/>
        </w:rPr>
        <w:t>3</w:t>
      </w:r>
      <w:r w:rsidRPr="00467C3D">
        <w:rPr>
          <w:rFonts w:asciiTheme="minorHAnsi" w:eastAsia="Cambria" w:hAnsiTheme="minorHAnsi" w:cstheme="minorHAnsi"/>
          <w:sz w:val="22"/>
          <w:szCs w:val="22"/>
          <w:lang w:val="en-US"/>
        </w:rPr>
        <w:t xml:space="preserve">% increase risk of </w:t>
      </w:r>
      <w:r w:rsidR="00E252D8" w:rsidRPr="00467C3D">
        <w:rPr>
          <w:rFonts w:asciiTheme="minorHAnsi" w:eastAsia="Cambria" w:hAnsiTheme="minorHAnsi" w:cstheme="minorHAnsi"/>
          <w:sz w:val="22"/>
          <w:szCs w:val="22"/>
          <w:lang w:val="en-US"/>
        </w:rPr>
        <w:t>blowfly strike</w:t>
      </w:r>
      <w:r w:rsidRPr="00467C3D">
        <w:rPr>
          <w:rFonts w:asciiTheme="minorHAnsi" w:eastAsia="Cambria" w:hAnsiTheme="minorHAnsi" w:cstheme="minorHAnsi"/>
          <w:sz w:val="22"/>
          <w:szCs w:val="22"/>
          <w:lang w:val="en-US"/>
        </w:rPr>
        <w:t xml:space="preserve">, with </w:t>
      </w:r>
      <w:r w:rsidR="006858D5" w:rsidRPr="00467C3D">
        <w:rPr>
          <w:rFonts w:asciiTheme="minorHAnsi" w:hAnsiTheme="minorHAnsi" w:cstheme="minorHAnsi"/>
          <w:sz w:val="22"/>
          <w:szCs w:val="22"/>
        </w:rPr>
        <w:t>cases</w:t>
      </w:r>
      <w:r w:rsidRPr="00467C3D">
        <w:rPr>
          <w:rFonts w:asciiTheme="minorHAnsi" w:hAnsiTheme="minorHAnsi" w:cstheme="minorHAnsi"/>
          <w:sz w:val="22"/>
          <w:szCs w:val="22"/>
        </w:rPr>
        <w:t xml:space="preserve"> peaking in July or August. </w:t>
      </w:r>
      <w:r w:rsidRPr="00467C3D">
        <w:rPr>
          <w:rFonts w:asciiTheme="minorHAnsi" w:eastAsia="Cambria" w:hAnsiTheme="minorHAnsi" w:cstheme="minorHAnsi"/>
          <w:sz w:val="22"/>
          <w:szCs w:val="22"/>
          <w:lang w:val="en-US"/>
        </w:rPr>
        <w:t xml:space="preserve">Overall </w:t>
      </w:r>
      <w:r w:rsidR="00E252D8" w:rsidRPr="00467C3D">
        <w:rPr>
          <w:rFonts w:asciiTheme="minorHAnsi" w:eastAsia="Cambria" w:hAnsiTheme="minorHAnsi" w:cstheme="minorHAnsi"/>
          <w:sz w:val="22"/>
          <w:szCs w:val="22"/>
          <w:lang w:val="en-US"/>
        </w:rPr>
        <w:t>blowfly strike</w:t>
      </w:r>
      <w:r w:rsidRPr="00467C3D">
        <w:rPr>
          <w:rFonts w:asciiTheme="minorHAnsi" w:eastAsia="Cambria" w:hAnsiTheme="minorHAnsi" w:cstheme="minorHAnsi"/>
          <w:sz w:val="22"/>
          <w:szCs w:val="22"/>
          <w:lang w:val="en-US"/>
        </w:rPr>
        <w:t xml:space="preserve"> cases started earlier and peaked higher in the south of Great Britain. The </w:t>
      </w:r>
      <w:r w:rsidR="0047488E" w:rsidRPr="00467C3D">
        <w:rPr>
          <w:rFonts w:asciiTheme="minorHAnsi" w:eastAsia="Cambria" w:hAnsiTheme="minorHAnsi" w:cstheme="minorHAnsi"/>
          <w:sz w:val="22"/>
          <w:szCs w:val="22"/>
          <w:lang w:val="en-US"/>
        </w:rPr>
        <w:t xml:space="preserve">most </w:t>
      </w:r>
      <w:r w:rsidRPr="00467C3D">
        <w:rPr>
          <w:rFonts w:asciiTheme="minorHAnsi" w:eastAsia="Cambria" w:hAnsiTheme="minorHAnsi" w:cstheme="minorHAnsi"/>
          <w:sz w:val="22"/>
          <w:szCs w:val="22"/>
          <w:lang w:val="en-US"/>
        </w:rPr>
        <w:t>north</w:t>
      </w:r>
      <w:r w:rsidR="0047488E" w:rsidRPr="00467C3D">
        <w:rPr>
          <w:rFonts w:asciiTheme="minorHAnsi" w:eastAsia="Cambria" w:hAnsiTheme="minorHAnsi" w:cstheme="minorHAnsi"/>
          <w:sz w:val="22"/>
          <w:szCs w:val="22"/>
          <w:lang w:val="en-US"/>
        </w:rPr>
        <w:t>erly</w:t>
      </w:r>
      <w:r w:rsidRPr="00467C3D">
        <w:rPr>
          <w:rFonts w:asciiTheme="minorHAnsi" w:eastAsia="Cambria" w:hAnsiTheme="minorHAnsi" w:cstheme="minorHAnsi"/>
          <w:sz w:val="22"/>
          <w:szCs w:val="22"/>
          <w:lang w:val="en-US"/>
        </w:rPr>
        <w:t xml:space="preserve"> latitude studied was at lower risk of </w:t>
      </w:r>
      <w:r w:rsidR="00E252D8" w:rsidRPr="00467C3D">
        <w:rPr>
          <w:rFonts w:asciiTheme="minorHAnsi" w:eastAsia="Cambria" w:hAnsiTheme="minorHAnsi" w:cstheme="minorHAnsi"/>
          <w:sz w:val="22"/>
          <w:szCs w:val="22"/>
          <w:lang w:val="en-US"/>
        </w:rPr>
        <w:t>blowfly strike</w:t>
      </w:r>
      <w:r w:rsidRPr="00467C3D">
        <w:rPr>
          <w:rFonts w:asciiTheme="minorHAnsi" w:eastAsia="Cambria" w:hAnsiTheme="minorHAnsi" w:cstheme="minorHAnsi"/>
          <w:sz w:val="22"/>
          <w:szCs w:val="22"/>
          <w:lang w:val="en-US"/>
        </w:rPr>
        <w:t xml:space="preserve"> than the most southerly (OR=0.5</w:t>
      </w:r>
      <w:r w:rsidR="006A26E2" w:rsidRPr="00467C3D">
        <w:rPr>
          <w:rFonts w:asciiTheme="minorHAnsi" w:eastAsia="Cambria" w:hAnsiTheme="minorHAnsi" w:cstheme="minorHAnsi"/>
          <w:sz w:val="22"/>
          <w:szCs w:val="22"/>
          <w:lang w:val="en-US"/>
        </w:rPr>
        <w:t>0</w:t>
      </w:r>
      <w:r w:rsidRPr="00467C3D">
        <w:rPr>
          <w:rFonts w:asciiTheme="minorHAnsi" w:eastAsia="Cambria" w:hAnsiTheme="minorHAnsi" w:cstheme="minorHAnsi"/>
          <w:sz w:val="22"/>
          <w:szCs w:val="22"/>
          <w:lang w:val="en-US"/>
        </w:rPr>
        <w:t>, p</w:t>
      </w:r>
      <w:r w:rsidR="006A26E2" w:rsidRPr="00467C3D">
        <w:rPr>
          <w:rFonts w:asciiTheme="minorHAnsi" w:eastAsia="Cambria" w:hAnsiTheme="minorHAnsi" w:cstheme="minorHAnsi"/>
          <w:sz w:val="22"/>
          <w:szCs w:val="22"/>
          <w:lang w:val="en-US"/>
        </w:rPr>
        <w:t>&lt;</w:t>
      </w:r>
      <w:r w:rsidRPr="00467C3D">
        <w:rPr>
          <w:rFonts w:asciiTheme="minorHAnsi" w:eastAsia="Cambria" w:hAnsiTheme="minorHAnsi" w:cstheme="minorHAnsi"/>
          <w:sz w:val="22"/>
          <w:szCs w:val="22"/>
          <w:lang w:val="en-US"/>
        </w:rPr>
        <w:t>0.0</w:t>
      </w:r>
      <w:r w:rsidR="006A26E2" w:rsidRPr="00467C3D">
        <w:rPr>
          <w:rFonts w:asciiTheme="minorHAnsi" w:eastAsia="Cambria" w:hAnsiTheme="minorHAnsi" w:cstheme="minorHAnsi"/>
          <w:sz w:val="22"/>
          <w:szCs w:val="22"/>
          <w:lang w:val="en-US"/>
        </w:rPr>
        <w:t>0</w:t>
      </w:r>
      <w:r w:rsidRPr="00467C3D">
        <w:rPr>
          <w:rFonts w:asciiTheme="minorHAnsi" w:eastAsia="Cambria" w:hAnsiTheme="minorHAnsi" w:cstheme="minorHAnsi"/>
          <w:sz w:val="22"/>
          <w:szCs w:val="22"/>
          <w:lang w:val="en-US"/>
        </w:rPr>
        <w:t xml:space="preserve">1). There appeared to be no significant relationship between </w:t>
      </w:r>
      <w:r w:rsidR="00E252D8" w:rsidRPr="00467C3D">
        <w:rPr>
          <w:rFonts w:asciiTheme="minorHAnsi" w:eastAsia="Cambria" w:hAnsiTheme="minorHAnsi" w:cstheme="minorHAnsi"/>
          <w:sz w:val="22"/>
          <w:szCs w:val="22"/>
          <w:lang w:val="en-US"/>
        </w:rPr>
        <w:t>blowfly strike</w:t>
      </w:r>
      <w:r w:rsidRPr="00467C3D">
        <w:rPr>
          <w:rFonts w:asciiTheme="minorHAnsi" w:eastAsia="Cambria" w:hAnsiTheme="minorHAnsi" w:cstheme="minorHAnsi"/>
          <w:sz w:val="22"/>
          <w:szCs w:val="22"/>
          <w:lang w:val="en-US"/>
        </w:rPr>
        <w:t xml:space="preserve"> </w:t>
      </w:r>
      <w:r w:rsidR="00D62FEE" w:rsidRPr="00467C3D">
        <w:rPr>
          <w:rFonts w:asciiTheme="minorHAnsi" w:eastAsia="Cambria" w:hAnsiTheme="minorHAnsi" w:cstheme="minorHAnsi"/>
          <w:sz w:val="22"/>
          <w:szCs w:val="22"/>
          <w:lang w:val="en-US"/>
        </w:rPr>
        <w:t xml:space="preserve">in rabbits </w:t>
      </w:r>
      <w:r w:rsidRPr="00467C3D">
        <w:rPr>
          <w:rFonts w:asciiTheme="minorHAnsi" w:eastAsia="Cambria" w:hAnsiTheme="minorHAnsi" w:cstheme="minorHAnsi"/>
          <w:sz w:val="22"/>
          <w:szCs w:val="22"/>
          <w:lang w:val="en-US"/>
        </w:rPr>
        <w:t xml:space="preserve">and either the sheep density or </w:t>
      </w:r>
      <w:r w:rsidR="002E3421" w:rsidRPr="00467C3D">
        <w:rPr>
          <w:rFonts w:asciiTheme="minorHAnsi" w:eastAsia="Cambria" w:hAnsiTheme="minorHAnsi" w:cstheme="minorHAnsi"/>
          <w:sz w:val="22"/>
          <w:szCs w:val="22"/>
          <w:lang w:val="en-US"/>
        </w:rPr>
        <w:t>rural and urban</w:t>
      </w:r>
      <w:r w:rsidRPr="00467C3D">
        <w:rPr>
          <w:rFonts w:asciiTheme="minorHAnsi" w:eastAsia="Cambria" w:hAnsiTheme="minorHAnsi" w:cstheme="minorHAnsi"/>
          <w:sz w:val="22"/>
          <w:szCs w:val="22"/>
          <w:lang w:val="en-US"/>
        </w:rPr>
        <w:t xml:space="preserve"> </w:t>
      </w:r>
      <w:r w:rsidR="006858D5" w:rsidRPr="00467C3D">
        <w:rPr>
          <w:rFonts w:asciiTheme="minorHAnsi" w:eastAsia="Cambria" w:hAnsiTheme="minorHAnsi" w:cstheme="minorHAnsi"/>
          <w:sz w:val="22"/>
          <w:szCs w:val="22"/>
          <w:lang w:val="en-US"/>
        </w:rPr>
        <w:t>land cover</w:t>
      </w:r>
      <w:r w:rsidR="0047488E" w:rsidRPr="00467C3D">
        <w:rPr>
          <w:rFonts w:asciiTheme="minorHAnsi" w:eastAsia="Cambria" w:hAnsiTheme="minorHAnsi" w:cstheme="minorHAnsi"/>
          <w:sz w:val="22"/>
          <w:szCs w:val="22"/>
          <w:lang w:val="en-US"/>
        </w:rPr>
        <w:t>age</w:t>
      </w:r>
      <w:r w:rsidRPr="00467C3D">
        <w:rPr>
          <w:rFonts w:asciiTheme="minorHAnsi" w:eastAsia="Cambria" w:hAnsiTheme="minorHAnsi" w:cstheme="minorHAnsi"/>
          <w:sz w:val="22"/>
          <w:szCs w:val="22"/>
          <w:lang w:val="en-US"/>
        </w:rPr>
        <w:t xml:space="preserve"> types. </w:t>
      </w:r>
    </w:p>
    <w:p w14:paraId="4F6F6B8A" w14:textId="71A6E467" w:rsidR="001C5B7C" w:rsidRPr="00467C3D" w:rsidRDefault="001C5B7C" w:rsidP="001C5B7C">
      <w:pPr>
        <w:spacing w:after="240" w:line="480" w:lineRule="auto"/>
        <w:jc w:val="both"/>
        <w:rPr>
          <w:rFonts w:asciiTheme="minorHAnsi" w:eastAsia="Cambria" w:hAnsiTheme="minorHAnsi" w:cstheme="minorHAnsi"/>
          <w:sz w:val="22"/>
          <w:szCs w:val="22"/>
          <w:lang w:val="en-US"/>
        </w:rPr>
      </w:pPr>
      <w:r w:rsidRPr="00467C3D">
        <w:rPr>
          <w:rFonts w:asciiTheme="minorHAnsi" w:eastAsia="Cambria" w:hAnsiTheme="minorHAnsi" w:cstheme="minorHAnsi"/>
          <w:sz w:val="22"/>
          <w:szCs w:val="22"/>
          <w:lang w:val="en-US"/>
        </w:rPr>
        <w:t xml:space="preserve">The results presented here can be used for targeted health messaging to reduce the impact of this deadly disease for rabbits. We propose that </w:t>
      </w:r>
      <w:r w:rsidR="007E5CC1" w:rsidRPr="00467C3D">
        <w:rPr>
          <w:rFonts w:asciiTheme="minorHAnsi" w:eastAsia="Cambria" w:hAnsiTheme="minorHAnsi" w:cstheme="minorHAnsi"/>
          <w:sz w:val="22"/>
          <w:szCs w:val="22"/>
          <w:lang w:val="en-US"/>
        </w:rPr>
        <w:t xml:space="preserve">real-time </w:t>
      </w:r>
      <w:r w:rsidRPr="00467C3D">
        <w:rPr>
          <w:rFonts w:asciiTheme="minorHAnsi" w:eastAsia="Cambria" w:hAnsiTheme="minorHAnsi" w:cstheme="minorHAnsi"/>
          <w:sz w:val="22"/>
          <w:szCs w:val="22"/>
          <w:lang w:val="en-US"/>
        </w:rPr>
        <w:t xml:space="preserve">temporal and spatial </w:t>
      </w:r>
      <w:r w:rsidR="00126C40" w:rsidRPr="00467C3D">
        <w:rPr>
          <w:rFonts w:asciiTheme="minorHAnsi" w:eastAsia="Cambria" w:hAnsiTheme="minorHAnsi" w:cstheme="minorHAnsi"/>
          <w:sz w:val="22"/>
          <w:szCs w:val="22"/>
          <w:lang w:val="en-US"/>
        </w:rPr>
        <w:t xml:space="preserve">surveillance </w:t>
      </w:r>
      <w:r w:rsidR="00126C40" w:rsidRPr="00467C3D">
        <w:rPr>
          <w:rFonts w:asciiTheme="minorHAnsi" w:eastAsia="Cambria" w:hAnsiTheme="minorHAnsi" w:cstheme="minorHAnsi"/>
          <w:sz w:val="22"/>
          <w:szCs w:val="22"/>
          <w:lang w:val="en-US"/>
        </w:rPr>
        <w:lastRenderedPageBreak/>
        <w:t xml:space="preserve">of the rabbit disease </w:t>
      </w:r>
      <w:r w:rsidRPr="00467C3D">
        <w:rPr>
          <w:rFonts w:asciiTheme="minorHAnsi" w:eastAsia="Cambria" w:hAnsiTheme="minorHAnsi" w:cstheme="minorHAnsi"/>
          <w:sz w:val="22"/>
          <w:szCs w:val="22"/>
          <w:lang w:val="en-US"/>
        </w:rPr>
        <w:t xml:space="preserve">may also </w:t>
      </w:r>
      <w:r w:rsidR="00126C40" w:rsidRPr="00467C3D">
        <w:rPr>
          <w:rFonts w:asciiTheme="minorHAnsi" w:eastAsia="Cambria" w:hAnsiTheme="minorHAnsi" w:cstheme="minorHAnsi"/>
          <w:sz w:val="22"/>
          <w:szCs w:val="22"/>
          <w:lang w:val="en-US"/>
        </w:rPr>
        <w:t xml:space="preserve">help inform </w:t>
      </w:r>
      <w:r w:rsidRPr="00467C3D">
        <w:rPr>
          <w:rFonts w:asciiTheme="minorHAnsi" w:eastAsia="Cambria" w:hAnsiTheme="minorHAnsi" w:cstheme="minorHAnsi"/>
          <w:sz w:val="22"/>
          <w:szCs w:val="22"/>
          <w:lang w:val="en-US"/>
        </w:rPr>
        <w:t xml:space="preserve">sheep control, where the seasonal profile is very similar, and where routine surveillance data is also not available. Our results highlight the value of sentinel databases based on EHRs for research and surveillance. </w:t>
      </w:r>
    </w:p>
    <w:p w14:paraId="007D743D" w14:textId="77777777" w:rsidR="001C5B7C" w:rsidRPr="00467C3D" w:rsidRDefault="001C5B7C" w:rsidP="001C5B7C">
      <w:pPr>
        <w:spacing w:after="240" w:line="480" w:lineRule="auto"/>
        <w:jc w:val="both"/>
        <w:rPr>
          <w:rFonts w:asciiTheme="minorHAnsi" w:hAnsiTheme="minorHAnsi" w:cstheme="minorHAnsi"/>
          <w:sz w:val="22"/>
          <w:szCs w:val="22"/>
        </w:rPr>
      </w:pPr>
    </w:p>
    <w:p w14:paraId="67E0F93C" w14:textId="7E332BA6" w:rsidR="001C5B7C" w:rsidRPr="00467C3D" w:rsidRDefault="001C5B7C" w:rsidP="001C5B7C">
      <w:pPr>
        <w:spacing w:after="240" w:line="480" w:lineRule="auto"/>
        <w:rPr>
          <w:rFonts w:asciiTheme="minorHAnsi" w:hAnsiTheme="minorHAnsi" w:cstheme="minorHAnsi"/>
          <w:sz w:val="22"/>
          <w:szCs w:val="22"/>
        </w:rPr>
      </w:pPr>
      <w:r w:rsidRPr="00467C3D">
        <w:rPr>
          <w:rFonts w:asciiTheme="minorHAnsi" w:hAnsiTheme="minorHAnsi" w:cstheme="minorHAnsi"/>
          <w:b/>
          <w:bCs/>
          <w:sz w:val="22"/>
          <w:szCs w:val="22"/>
        </w:rPr>
        <w:t xml:space="preserve">Key words: </w:t>
      </w:r>
      <w:r w:rsidR="00E252D8" w:rsidRPr="00467C3D">
        <w:rPr>
          <w:rFonts w:asciiTheme="minorHAnsi" w:hAnsiTheme="minorHAnsi" w:cstheme="minorHAnsi"/>
          <w:sz w:val="22"/>
          <w:szCs w:val="22"/>
        </w:rPr>
        <w:t>Blowfly strike</w:t>
      </w:r>
      <w:r w:rsidRPr="00467C3D">
        <w:rPr>
          <w:rFonts w:asciiTheme="minorHAnsi" w:hAnsiTheme="minorHAnsi" w:cstheme="minorHAnsi"/>
          <w:sz w:val="22"/>
          <w:szCs w:val="22"/>
        </w:rPr>
        <w:t xml:space="preserve">, </w:t>
      </w:r>
      <w:proofErr w:type="spellStart"/>
      <w:r w:rsidRPr="00467C3D">
        <w:rPr>
          <w:rFonts w:asciiTheme="minorHAnsi" w:hAnsiTheme="minorHAnsi" w:cstheme="minorHAnsi"/>
          <w:sz w:val="22"/>
          <w:szCs w:val="22"/>
        </w:rPr>
        <w:t>myiasis</w:t>
      </w:r>
      <w:proofErr w:type="spellEnd"/>
      <w:r w:rsidRPr="00467C3D">
        <w:rPr>
          <w:rFonts w:asciiTheme="minorHAnsi" w:hAnsiTheme="minorHAnsi" w:cstheme="minorHAnsi"/>
          <w:sz w:val="22"/>
          <w:szCs w:val="22"/>
        </w:rPr>
        <w:t>, rabbits, risk factors, seasonality, electronic health records</w:t>
      </w:r>
    </w:p>
    <w:p w14:paraId="3CC67207" w14:textId="77777777" w:rsidR="001C5B7C" w:rsidRPr="00467C3D" w:rsidRDefault="001C5B7C" w:rsidP="001C5B7C">
      <w:pPr>
        <w:spacing w:after="240" w:line="480" w:lineRule="auto"/>
        <w:rPr>
          <w:rFonts w:asciiTheme="minorHAnsi" w:hAnsiTheme="minorHAnsi" w:cstheme="minorHAnsi"/>
          <w:sz w:val="22"/>
          <w:szCs w:val="22"/>
        </w:rPr>
      </w:pPr>
    </w:p>
    <w:p w14:paraId="241145D2" w14:textId="77777777" w:rsidR="001C5B7C" w:rsidRPr="00467C3D" w:rsidRDefault="001C5B7C" w:rsidP="001C5B7C">
      <w:pPr>
        <w:spacing w:after="240" w:line="480" w:lineRule="auto"/>
        <w:rPr>
          <w:rFonts w:asciiTheme="minorHAnsi" w:hAnsiTheme="minorHAnsi" w:cstheme="minorHAnsi"/>
          <w:sz w:val="22"/>
          <w:szCs w:val="22"/>
        </w:rPr>
        <w:sectPr w:rsidR="001C5B7C" w:rsidRPr="00467C3D" w:rsidSect="0084075F">
          <w:headerReference w:type="default" r:id="rId8"/>
          <w:footerReference w:type="even" r:id="rId9"/>
          <w:footerReference w:type="default" r:id="rId10"/>
          <w:pgSz w:w="11900" w:h="16820"/>
          <w:pgMar w:top="1440" w:right="1800" w:bottom="1440" w:left="1800" w:header="708" w:footer="708" w:gutter="0"/>
          <w:lnNumType w:countBy="1" w:restart="continuous"/>
          <w:cols w:space="708"/>
          <w:docGrid w:linePitch="360"/>
        </w:sectPr>
      </w:pPr>
      <w:r w:rsidRPr="00467C3D">
        <w:rPr>
          <w:rFonts w:asciiTheme="minorHAnsi" w:hAnsiTheme="minorHAnsi" w:cstheme="minorHAnsi"/>
          <w:sz w:val="22"/>
          <w:szCs w:val="22"/>
        </w:rPr>
        <w:t xml:space="preserve"> </w:t>
      </w:r>
    </w:p>
    <w:p w14:paraId="45B04382" w14:textId="77777777" w:rsidR="001C5B7C" w:rsidRPr="00467C3D" w:rsidRDefault="001C5B7C" w:rsidP="001C5B7C">
      <w:pPr>
        <w:spacing w:after="240" w:line="480" w:lineRule="auto"/>
        <w:rPr>
          <w:rFonts w:asciiTheme="minorHAnsi" w:eastAsia="Cambria" w:hAnsiTheme="minorHAnsi" w:cstheme="minorHAnsi"/>
          <w:sz w:val="22"/>
          <w:szCs w:val="22"/>
        </w:rPr>
      </w:pPr>
      <w:r w:rsidRPr="00467C3D">
        <w:rPr>
          <w:rFonts w:asciiTheme="minorHAnsi" w:eastAsia="Cambria" w:hAnsiTheme="minorHAnsi" w:cstheme="minorHAnsi"/>
          <w:b/>
          <w:bCs/>
          <w:sz w:val="22"/>
          <w:szCs w:val="22"/>
        </w:rPr>
        <w:lastRenderedPageBreak/>
        <w:t>1. Introduction</w:t>
      </w:r>
      <w:r w:rsidRPr="00467C3D">
        <w:rPr>
          <w:rFonts w:asciiTheme="minorHAnsi" w:eastAsia="Cambria" w:hAnsiTheme="minorHAnsi" w:cstheme="minorHAnsi"/>
          <w:sz w:val="22"/>
          <w:szCs w:val="22"/>
        </w:rPr>
        <w:t xml:space="preserve"> </w:t>
      </w:r>
    </w:p>
    <w:p w14:paraId="14DDE8D9" w14:textId="15CBF50A" w:rsidR="00570ADE" w:rsidRPr="00467C3D" w:rsidRDefault="001C5B7C" w:rsidP="00570ADE">
      <w:pPr>
        <w:spacing w:after="240" w:line="480" w:lineRule="auto"/>
        <w:jc w:val="both"/>
        <w:rPr>
          <w:rFonts w:asciiTheme="minorHAnsi" w:eastAsia="Cambria" w:hAnsiTheme="minorHAnsi" w:cstheme="minorHAnsi"/>
          <w:sz w:val="22"/>
          <w:szCs w:val="22"/>
        </w:rPr>
      </w:pPr>
      <w:r w:rsidRPr="00467C3D">
        <w:rPr>
          <w:rFonts w:asciiTheme="minorHAnsi" w:eastAsia="Cambria" w:hAnsiTheme="minorHAnsi" w:cstheme="minorHAnsi"/>
          <w:sz w:val="22"/>
          <w:szCs w:val="22"/>
        </w:rPr>
        <w:t xml:space="preserve">Cutaneous </w:t>
      </w:r>
      <w:proofErr w:type="spellStart"/>
      <w:r w:rsidRPr="00467C3D">
        <w:rPr>
          <w:rFonts w:asciiTheme="minorHAnsi" w:eastAsia="Cambria" w:hAnsiTheme="minorHAnsi" w:cstheme="minorHAnsi"/>
          <w:sz w:val="22"/>
          <w:szCs w:val="22"/>
        </w:rPr>
        <w:t>myiasis</w:t>
      </w:r>
      <w:proofErr w:type="spellEnd"/>
      <w:r w:rsidRPr="00467C3D">
        <w:rPr>
          <w:rFonts w:asciiTheme="minorHAnsi" w:eastAsia="Cambria" w:hAnsiTheme="minorHAnsi" w:cstheme="minorHAnsi"/>
          <w:sz w:val="22"/>
          <w:szCs w:val="22"/>
        </w:rPr>
        <w:t xml:space="preserve">, or </w:t>
      </w:r>
      <w:r w:rsidR="00E252D8" w:rsidRPr="00467C3D">
        <w:rPr>
          <w:rFonts w:asciiTheme="minorHAnsi" w:eastAsia="Cambria" w:hAnsiTheme="minorHAnsi" w:cstheme="minorHAnsi"/>
          <w:sz w:val="22"/>
          <w:szCs w:val="22"/>
        </w:rPr>
        <w:t>blowfly strike</w:t>
      </w:r>
      <w:r w:rsidRPr="00467C3D">
        <w:rPr>
          <w:rFonts w:asciiTheme="minorHAnsi" w:eastAsia="Cambria" w:hAnsiTheme="minorHAnsi" w:cstheme="minorHAnsi"/>
          <w:sz w:val="22"/>
          <w:szCs w:val="22"/>
        </w:rPr>
        <w:t xml:space="preserve">, occurs worldwide, and is caused by a variety of species of fly </w:t>
      </w:r>
      <w:bookmarkStart w:id="1" w:name="Mendeley_Bookmark_cqUyzWNo7J"/>
      <w:r w:rsidRPr="00467C3D">
        <w:rPr>
          <w:rFonts w:asciiTheme="minorHAnsi" w:eastAsia="Cambria" w:hAnsiTheme="minorHAnsi" w:cstheme="minorHAnsi"/>
          <w:sz w:val="22"/>
          <w:szCs w:val="22"/>
        </w:rPr>
        <w:t>(</w:t>
      </w:r>
      <w:proofErr w:type="spellStart"/>
      <w:r w:rsidRPr="00467C3D">
        <w:rPr>
          <w:rFonts w:asciiTheme="minorHAnsi" w:eastAsia="Cambria" w:hAnsiTheme="minorHAnsi" w:cstheme="minorHAnsi"/>
          <w:sz w:val="22"/>
          <w:szCs w:val="22"/>
        </w:rPr>
        <w:t>Bisdorff</w:t>
      </w:r>
      <w:proofErr w:type="spellEnd"/>
      <w:r w:rsidRPr="00467C3D">
        <w:rPr>
          <w:rFonts w:asciiTheme="minorHAnsi" w:eastAsia="Cambria" w:hAnsiTheme="minorHAnsi" w:cstheme="minorHAnsi"/>
          <w:sz w:val="22"/>
          <w:szCs w:val="22"/>
        </w:rPr>
        <w:t xml:space="preserve"> and Wall, 2006; Hall, 1997)</w:t>
      </w:r>
      <w:bookmarkEnd w:id="1"/>
      <w:r w:rsidRPr="00467C3D">
        <w:rPr>
          <w:rFonts w:asciiTheme="minorHAnsi" w:eastAsia="Cambria" w:hAnsiTheme="minorHAnsi" w:cstheme="minorHAnsi"/>
          <w:sz w:val="22"/>
          <w:szCs w:val="22"/>
        </w:rPr>
        <w:t xml:space="preserve">. Rabbits, which are a </w:t>
      </w:r>
      <w:r w:rsidR="005D4068" w:rsidRPr="00467C3D">
        <w:rPr>
          <w:rFonts w:asciiTheme="minorHAnsi" w:eastAsia="Cambria" w:hAnsiTheme="minorHAnsi" w:cstheme="minorHAnsi"/>
          <w:sz w:val="22"/>
          <w:szCs w:val="22"/>
        </w:rPr>
        <w:t xml:space="preserve">frequently kept as </w:t>
      </w:r>
      <w:r w:rsidRPr="00467C3D">
        <w:rPr>
          <w:rFonts w:asciiTheme="minorHAnsi" w:eastAsia="Cambria" w:hAnsiTheme="minorHAnsi" w:cstheme="minorHAnsi"/>
          <w:sz w:val="22"/>
          <w:szCs w:val="22"/>
        </w:rPr>
        <w:t>companion animal</w:t>
      </w:r>
      <w:r w:rsidR="0047488E" w:rsidRPr="00467C3D">
        <w:rPr>
          <w:rFonts w:asciiTheme="minorHAnsi" w:eastAsia="Cambria" w:hAnsiTheme="minorHAnsi" w:cstheme="minorHAnsi"/>
          <w:sz w:val="22"/>
          <w:szCs w:val="22"/>
        </w:rPr>
        <w:t>s</w:t>
      </w:r>
      <w:r w:rsidRPr="00467C3D">
        <w:rPr>
          <w:rFonts w:asciiTheme="minorHAnsi" w:eastAsia="Cambria" w:hAnsiTheme="minorHAnsi" w:cstheme="minorHAnsi"/>
          <w:sz w:val="22"/>
          <w:szCs w:val="22"/>
        </w:rPr>
        <w:t xml:space="preserve"> in </w:t>
      </w:r>
      <w:r w:rsidR="00875D01" w:rsidRPr="00467C3D">
        <w:rPr>
          <w:rFonts w:asciiTheme="minorHAnsi" w:eastAsia="Cambria" w:hAnsiTheme="minorHAnsi" w:cstheme="minorHAnsi"/>
          <w:sz w:val="22"/>
          <w:szCs w:val="22"/>
        </w:rPr>
        <w:t>Great Britain (GB</w:t>
      </w:r>
      <w:r w:rsidR="0063472A" w:rsidRPr="00467C3D">
        <w:rPr>
          <w:rFonts w:asciiTheme="minorHAnsi" w:eastAsia="Cambria" w:hAnsiTheme="minorHAnsi" w:cstheme="minorHAnsi"/>
          <w:sz w:val="22"/>
          <w:szCs w:val="22"/>
        </w:rPr>
        <w:t>)</w:t>
      </w:r>
      <w:r w:rsidRPr="00467C3D">
        <w:rPr>
          <w:rFonts w:asciiTheme="minorHAnsi" w:eastAsia="Cambria" w:hAnsiTheme="minorHAnsi" w:cstheme="minorHAnsi"/>
          <w:sz w:val="22"/>
          <w:szCs w:val="22"/>
        </w:rPr>
        <w:t xml:space="preserve"> </w:t>
      </w:r>
      <w:bookmarkStart w:id="2" w:name="Mendeley_Bookmark_kd8XEQC9BO"/>
      <w:r w:rsidRPr="00467C3D">
        <w:rPr>
          <w:rFonts w:asciiTheme="minorHAnsi" w:eastAsia="Cambria" w:hAnsiTheme="minorHAnsi" w:cstheme="minorHAnsi"/>
          <w:sz w:val="22"/>
          <w:szCs w:val="22"/>
        </w:rPr>
        <w:t>(Sánchez-</w:t>
      </w:r>
      <w:proofErr w:type="spellStart"/>
      <w:r w:rsidRPr="00467C3D">
        <w:rPr>
          <w:rFonts w:asciiTheme="minorHAnsi" w:eastAsia="Cambria" w:hAnsiTheme="minorHAnsi" w:cstheme="minorHAnsi"/>
          <w:sz w:val="22"/>
          <w:szCs w:val="22"/>
        </w:rPr>
        <w:t>Vizcaíno</w:t>
      </w:r>
      <w:proofErr w:type="spellEnd"/>
      <w:r w:rsidRPr="00467C3D">
        <w:rPr>
          <w:rFonts w:asciiTheme="minorHAnsi" w:eastAsia="Cambria" w:hAnsiTheme="minorHAnsi" w:cstheme="minorHAnsi"/>
          <w:sz w:val="22"/>
          <w:szCs w:val="22"/>
        </w:rPr>
        <w:t xml:space="preserve"> et al., 2017)</w:t>
      </w:r>
      <w:bookmarkEnd w:id="2"/>
      <w:r w:rsidRPr="00467C3D">
        <w:rPr>
          <w:rFonts w:asciiTheme="minorHAnsi" w:eastAsia="Cambria" w:hAnsiTheme="minorHAnsi" w:cstheme="minorHAnsi"/>
          <w:sz w:val="22"/>
          <w:szCs w:val="22"/>
        </w:rPr>
        <w:t xml:space="preserve">, are </w:t>
      </w:r>
      <w:r w:rsidR="005D4068" w:rsidRPr="00467C3D">
        <w:rPr>
          <w:rFonts w:asciiTheme="minorHAnsi" w:eastAsia="Cambria" w:hAnsiTheme="minorHAnsi" w:cstheme="minorHAnsi"/>
          <w:sz w:val="22"/>
          <w:szCs w:val="22"/>
        </w:rPr>
        <w:t xml:space="preserve">commonly </w:t>
      </w:r>
      <w:r w:rsidRPr="00467C3D">
        <w:rPr>
          <w:rFonts w:asciiTheme="minorHAnsi" w:eastAsia="Cambria" w:hAnsiTheme="minorHAnsi" w:cstheme="minorHAnsi"/>
          <w:sz w:val="22"/>
          <w:szCs w:val="22"/>
        </w:rPr>
        <w:t xml:space="preserve">affected </w:t>
      </w:r>
      <w:bookmarkStart w:id="3" w:name="Mendeley_Bookmark_6M7IWx6CNv"/>
      <w:r w:rsidRPr="00467C3D">
        <w:rPr>
          <w:rFonts w:asciiTheme="minorHAnsi" w:eastAsia="Cambria" w:hAnsiTheme="minorHAnsi" w:cstheme="minorHAnsi"/>
          <w:sz w:val="22"/>
          <w:szCs w:val="22"/>
        </w:rPr>
        <w:t>(</w:t>
      </w:r>
      <w:proofErr w:type="spellStart"/>
      <w:r w:rsidRPr="00467C3D">
        <w:rPr>
          <w:rFonts w:asciiTheme="minorHAnsi" w:eastAsia="Cambria" w:hAnsiTheme="minorHAnsi" w:cstheme="minorHAnsi"/>
          <w:sz w:val="22"/>
          <w:szCs w:val="22"/>
        </w:rPr>
        <w:t>Cousquer</w:t>
      </w:r>
      <w:proofErr w:type="spellEnd"/>
      <w:r w:rsidRPr="00467C3D">
        <w:rPr>
          <w:rFonts w:asciiTheme="minorHAnsi" w:eastAsia="Cambria" w:hAnsiTheme="minorHAnsi" w:cstheme="minorHAnsi"/>
          <w:sz w:val="22"/>
          <w:szCs w:val="22"/>
        </w:rPr>
        <w:t>, 2006)</w:t>
      </w:r>
      <w:bookmarkEnd w:id="3"/>
      <w:r w:rsidRPr="00467C3D">
        <w:rPr>
          <w:rFonts w:asciiTheme="minorHAnsi" w:eastAsia="Cambria" w:hAnsiTheme="minorHAnsi" w:cstheme="minorHAnsi"/>
          <w:sz w:val="22"/>
          <w:szCs w:val="22"/>
        </w:rPr>
        <w:t xml:space="preserve">. Using a retrospective questionnaire study, it was shown that 94.5% of practices in England and Wales reported treating at least one case of </w:t>
      </w:r>
      <w:r w:rsidR="00E252D8" w:rsidRPr="00467C3D">
        <w:rPr>
          <w:rFonts w:asciiTheme="minorHAnsi" w:eastAsia="Cambria" w:hAnsiTheme="minorHAnsi" w:cstheme="minorHAnsi"/>
          <w:sz w:val="22"/>
          <w:szCs w:val="22"/>
        </w:rPr>
        <w:t>blowfly strike</w:t>
      </w:r>
      <w:r w:rsidRPr="00467C3D">
        <w:rPr>
          <w:rFonts w:asciiTheme="minorHAnsi" w:eastAsia="Cambria" w:hAnsiTheme="minorHAnsi" w:cstheme="minorHAnsi"/>
          <w:sz w:val="22"/>
          <w:szCs w:val="22"/>
        </w:rPr>
        <w:t xml:space="preserve"> between May and September 2005, with many affected rabbits dying </w:t>
      </w:r>
      <w:bookmarkStart w:id="4" w:name="Mendeley_Bookmark_nWUfZRLWyY"/>
      <w:r w:rsidRPr="00467C3D">
        <w:rPr>
          <w:rFonts w:asciiTheme="minorHAnsi" w:eastAsia="Cambria" w:hAnsiTheme="minorHAnsi" w:cstheme="minorHAnsi"/>
          <w:sz w:val="22"/>
          <w:szCs w:val="22"/>
        </w:rPr>
        <w:t>(</w:t>
      </w:r>
      <w:proofErr w:type="spellStart"/>
      <w:r w:rsidRPr="00467C3D">
        <w:rPr>
          <w:rFonts w:asciiTheme="minorHAnsi" w:eastAsia="Cambria" w:hAnsiTheme="minorHAnsi" w:cstheme="minorHAnsi"/>
          <w:sz w:val="22"/>
          <w:szCs w:val="22"/>
        </w:rPr>
        <w:t>Bisdorff</w:t>
      </w:r>
      <w:proofErr w:type="spellEnd"/>
      <w:r w:rsidRPr="00467C3D">
        <w:rPr>
          <w:rFonts w:asciiTheme="minorHAnsi" w:eastAsia="Cambria" w:hAnsiTheme="minorHAnsi" w:cstheme="minorHAnsi"/>
          <w:sz w:val="22"/>
          <w:szCs w:val="22"/>
        </w:rPr>
        <w:t xml:space="preserve"> and Wall, 2006)</w:t>
      </w:r>
      <w:bookmarkEnd w:id="4"/>
      <w:r w:rsidRPr="00467C3D">
        <w:rPr>
          <w:rFonts w:asciiTheme="minorHAnsi" w:eastAsia="Cambria" w:hAnsiTheme="minorHAnsi" w:cstheme="minorHAnsi"/>
          <w:sz w:val="22"/>
          <w:szCs w:val="22"/>
        </w:rPr>
        <w:t>.</w:t>
      </w:r>
      <w:r w:rsidR="00570ADE" w:rsidRPr="00467C3D">
        <w:rPr>
          <w:rFonts w:asciiTheme="minorHAnsi" w:eastAsia="Cambria" w:hAnsiTheme="minorHAnsi" w:cstheme="minorHAnsi"/>
          <w:sz w:val="22"/>
          <w:szCs w:val="22"/>
        </w:rPr>
        <w:t xml:space="preserve"> Rabbits affected by </w:t>
      </w:r>
      <w:r w:rsidR="00570ADE" w:rsidRPr="00467C3D">
        <w:rPr>
          <w:rFonts w:asciiTheme="minorHAnsi" w:eastAsia="Cambria" w:hAnsiTheme="minorHAnsi" w:cstheme="minorHAnsi"/>
          <w:iCs/>
          <w:sz w:val="22"/>
          <w:szCs w:val="22"/>
        </w:rPr>
        <w:t>blowfly strike</w:t>
      </w:r>
      <w:r w:rsidR="00570ADE" w:rsidRPr="00467C3D">
        <w:rPr>
          <w:rFonts w:asciiTheme="minorHAnsi" w:eastAsia="Cambria" w:hAnsiTheme="minorHAnsi" w:cstheme="minorHAnsi"/>
          <w:sz w:val="22"/>
          <w:szCs w:val="22"/>
        </w:rPr>
        <w:t xml:space="preserve"> typically develop </w:t>
      </w:r>
      <w:proofErr w:type="spellStart"/>
      <w:r w:rsidR="00570ADE" w:rsidRPr="00467C3D">
        <w:rPr>
          <w:rFonts w:asciiTheme="minorHAnsi" w:eastAsia="Cambria" w:hAnsiTheme="minorHAnsi" w:cstheme="minorHAnsi"/>
          <w:sz w:val="22"/>
          <w:szCs w:val="22"/>
        </w:rPr>
        <w:t>tachypnoea</w:t>
      </w:r>
      <w:proofErr w:type="spellEnd"/>
      <w:r w:rsidR="00570ADE" w:rsidRPr="00467C3D">
        <w:rPr>
          <w:rFonts w:asciiTheme="minorHAnsi" w:eastAsia="Cambria" w:hAnsiTheme="minorHAnsi" w:cstheme="minorHAnsi"/>
          <w:sz w:val="22"/>
          <w:szCs w:val="22"/>
        </w:rPr>
        <w:t>, hypothermia, anaemia, considerable soft tissue damage, and if left untreated, can develop toxaemia, shock and rapid death (</w:t>
      </w:r>
      <w:proofErr w:type="spellStart"/>
      <w:r w:rsidR="00570ADE" w:rsidRPr="00467C3D">
        <w:rPr>
          <w:rFonts w:asciiTheme="minorHAnsi" w:eastAsia="Cambria" w:hAnsiTheme="minorHAnsi" w:cstheme="minorHAnsi"/>
          <w:sz w:val="22"/>
          <w:szCs w:val="22"/>
        </w:rPr>
        <w:t>Ipek</w:t>
      </w:r>
      <w:proofErr w:type="spellEnd"/>
      <w:r w:rsidR="00570ADE" w:rsidRPr="00467C3D">
        <w:rPr>
          <w:rFonts w:asciiTheme="minorHAnsi" w:eastAsia="Cambria" w:hAnsiTheme="minorHAnsi" w:cstheme="minorHAnsi"/>
          <w:sz w:val="22"/>
          <w:szCs w:val="22"/>
        </w:rPr>
        <w:t xml:space="preserve"> and </w:t>
      </w:r>
      <w:proofErr w:type="spellStart"/>
      <w:r w:rsidR="00570ADE" w:rsidRPr="00467C3D">
        <w:rPr>
          <w:rFonts w:asciiTheme="minorHAnsi" w:eastAsia="Cambria" w:hAnsiTheme="minorHAnsi" w:cstheme="minorHAnsi"/>
          <w:sz w:val="22"/>
          <w:szCs w:val="22"/>
        </w:rPr>
        <w:t>Ipek</w:t>
      </w:r>
      <w:proofErr w:type="spellEnd"/>
      <w:r w:rsidR="00570ADE" w:rsidRPr="00467C3D">
        <w:rPr>
          <w:rFonts w:asciiTheme="minorHAnsi" w:eastAsia="Cambria" w:hAnsiTheme="minorHAnsi" w:cstheme="minorHAnsi"/>
          <w:sz w:val="22"/>
          <w:szCs w:val="22"/>
        </w:rPr>
        <w:t>, 2012). Overweight rabbits may be less able to clean themselves and thus more prone to blowfly strike (</w:t>
      </w:r>
      <w:proofErr w:type="spellStart"/>
      <w:r w:rsidR="00570ADE" w:rsidRPr="00467C3D">
        <w:rPr>
          <w:rFonts w:asciiTheme="minorHAnsi" w:eastAsia="Cambria" w:hAnsiTheme="minorHAnsi" w:cstheme="minorHAnsi"/>
          <w:sz w:val="22"/>
          <w:szCs w:val="22"/>
        </w:rPr>
        <w:t>Cousquer</w:t>
      </w:r>
      <w:proofErr w:type="spellEnd"/>
      <w:r w:rsidR="00570ADE" w:rsidRPr="00467C3D">
        <w:rPr>
          <w:rFonts w:asciiTheme="minorHAnsi" w:eastAsia="Cambria" w:hAnsiTheme="minorHAnsi" w:cstheme="minorHAnsi"/>
          <w:sz w:val="22"/>
          <w:szCs w:val="22"/>
        </w:rPr>
        <w:t xml:space="preserve">, 2006). As such, blowfly strike is a notable welfare concern in affected animals. </w:t>
      </w:r>
    </w:p>
    <w:p w14:paraId="161AB13D" w14:textId="55D22BED" w:rsidR="001C5B7C" w:rsidRPr="00467C3D" w:rsidRDefault="003A6B1A" w:rsidP="001C5B7C">
      <w:pPr>
        <w:spacing w:after="240" w:line="480" w:lineRule="auto"/>
        <w:jc w:val="both"/>
        <w:rPr>
          <w:rFonts w:asciiTheme="minorHAnsi" w:eastAsia="Cambria" w:hAnsiTheme="minorHAnsi" w:cstheme="minorHAnsi"/>
          <w:sz w:val="22"/>
          <w:szCs w:val="22"/>
        </w:rPr>
      </w:pPr>
      <w:r w:rsidRPr="00467C3D">
        <w:rPr>
          <w:rFonts w:asciiTheme="minorHAnsi" w:eastAsia="Cambria" w:hAnsiTheme="minorHAnsi" w:cstheme="minorHAnsi"/>
          <w:sz w:val="22"/>
          <w:szCs w:val="22"/>
        </w:rPr>
        <w:t>The disease also heavily impacts on sheep, and is associated with a heavy economic burden to the industry, estimated at $280million dollars per annum in Australia (</w:t>
      </w:r>
      <w:proofErr w:type="spellStart"/>
      <w:r w:rsidRPr="00467C3D">
        <w:rPr>
          <w:rFonts w:asciiTheme="minorHAnsi" w:eastAsia="Cambria" w:hAnsiTheme="minorHAnsi" w:cstheme="minorHAnsi"/>
          <w:sz w:val="22"/>
          <w:szCs w:val="22"/>
        </w:rPr>
        <w:t>Sotiraki</w:t>
      </w:r>
      <w:proofErr w:type="spellEnd"/>
      <w:r w:rsidRPr="00467C3D">
        <w:rPr>
          <w:rFonts w:asciiTheme="minorHAnsi" w:eastAsia="Cambria" w:hAnsiTheme="minorHAnsi" w:cstheme="minorHAnsi"/>
          <w:sz w:val="22"/>
          <w:szCs w:val="22"/>
        </w:rPr>
        <w:t xml:space="preserve"> and Hall, 2012). In GB, 75% of farms had been struck with blowfly strike (</w:t>
      </w:r>
      <w:proofErr w:type="spellStart"/>
      <w:r w:rsidRPr="00467C3D">
        <w:rPr>
          <w:rFonts w:asciiTheme="minorHAnsi" w:eastAsia="Cambria" w:hAnsiTheme="minorHAnsi" w:cstheme="minorHAnsi"/>
          <w:sz w:val="22"/>
          <w:szCs w:val="22"/>
        </w:rPr>
        <w:t>Bisdorff</w:t>
      </w:r>
      <w:proofErr w:type="spellEnd"/>
      <w:r w:rsidRPr="00467C3D">
        <w:rPr>
          <w:rFonts w:asciiTheme="minorHAnsi" w:eastAsia="Cambria" w:hAnsiTheme="minorHAnsi" w:cstheme="minorHAnsi"/>
          <w:sz w:val="22"/>
          <w:szCs w:val="22"/>
        </w:rPr>
        <w:t xml:space="preserve"> et al., 2006)</w:t>
      </w:r>
      <w:r w:rsidR="0047488E" w:rsidRPr="00467C3D">
        <w:rPr>
          <w:rFonts w:asciiTheme="minorHAnsi" w:eastAsia="Cambria" w:hAnsiTheme="minorHAnsi" w:cstheme="minorHAnsi"/>
          <w:sz w:val="22"/>
          <w:szCs w:val="22"/>
        </w:rPr>
        <w:t>,</w:t>
      </w:r>
      <w:r w:rsidRPr="00467C3D">
        <w:rPr>
          <w:rFonts w:asciiTheme="minorHAnsi" w:eastAsia="Cambria" w:hAnsiTheme="minorHAnsi" w:cstheme="minorHAnsi"/>
          <w:sz w:val="22"/>
          <w:szCs w:val="22"/>
        </w:rPr>
        <w:t xml:space="preserve"> particular</w:t>
      </w:r>
      <w:r w:rsidR="0047488E" w:rsidRPr="00467C3D">
        <w:rPr>
          <w:rFonts w:asciiTheme="minorHAnsi" w:eastAsia="Cambria" w:hAnsiTheme="minorHAnsi" w:cstheme="minorHAnsi"/>
          <w:sz w:val="22"/>
          <w:szCs w:val="22"/>
        </w:rPr>
        <w:t>ly</w:t>
      </w:r>
      <w:r w:rsidRPr="00467C3D">
        <w:rPr>
          <w:rFonts w:asciiTheme="minorHAnsi" w:eastAsia="Cambria" w:hAnsiTheme="minorHAnsi" w:cstheme="minorHAnsi"/>
          <w:sz w:val="22"/>
          <w:szCs w:val="22"/>
        </w:rPr>
        <w:t xml:space="preserve"> in the south of England</w:t>
      </w:r>
      <w:r w:rsidRPr="00467C3D">
        <w:rPr>
          <w:rFonts w:asciiTheme="minorHAnsi" w:hAnsiTheme="minorHAnsi" w:cstheme="minorHAnsi"/>
          <w:sz w:val="22"/>
          <w:szCs w:val="22"/>
        </w:rPr>
        <w:t>, with approximately 1.5% of sheep affected each year (French et al., 1995), reaching 12-15% on some farms in the absence of blowfly strike control (</w:t>
      </w:r>
      <w:proofErr w:type="spellStart"/>
      <w:r w:rsidRPr="00467C3D">
        <w:rPr>
          <w:rFonts w:asciiTheme="minorHAnsi" w:hAnsiTheme="minorHAnsi" w:cstheme="minorHAnsi"/>
          <w:sz w:val="22"/>
          <w:szCs w:val="22"/>
        </w:rPr>
        <w:t>Broughan</w:t>
      </w:r>
      <w:proofErr w:type="spellEnd"/>
      <w:r w:rsidRPr="00467C3D">
        <w:rPr>
          <w:rFonts w:asciiTheme="minorHAnsi" w:hAnsiTheme="minorHAnsi" w:cstheme="minorHAnsi"/>
          <w:sz w:val="22"/>
          <w:szCs w:val="22"/>
        </w:rPr>
        <w:t xml:space="preserve"> and Wall</w:t>
      </w:r>
      <w:r w:rsidR="00894C32" w:rsidRPr="00467C3D">
        <w:rPr>
          <w:rFonts w:asciiTheme="minorHAnsi" w:hAnsiTheme="minorHAnsi" w:cstheme="minorHAnsi"/>
          <w:sz w:val="22"/>
          <w:szCs w:val="22"/>
        </w:rPr>
        <w:t>,</w:t>
      </w:r>
      <w:r w:rsidRPr="00467C3D">
        <w:rPr>
          <w:rFonts w:asciiTheme="minorHAnsi" w:hAnsiTheme="minorHAnsi" w:cstheme="minorHAnsi"/>
          <w:sz w:val="22"/>
          <w:szCs w:val="22"/>
        </w:rPr>
        <w:t xml:space="preserve"> 200</w:t>
      </w:r>
      <w:r w:rsidR="00894C32" w:rsidRPr="00467C3D">
        <w:rPr>
          <w:rFonts w:asciiTheme="minorHAnsi" w:hAnsiTheme="minorHAnsi" w:cstheme="minorHAnsi"/>
          <w:sz w:val="22"/>
          <w:szCs w:val="22"/>
        </w:rPr>
        <w:t>7</w:t>
      </w:r>
      <w:r w:rsidRPr="00467C3D">
        <w:rPr>
          <w:rFonts w:asciiTheme="minorHAnsi" w:hAnsiTheme="minorHAnsi" w:cstheme="minorHAnsi"/>
          <w:sz w:val="22"/>
          <w:szCs w:val="22"/>
        </w:rPr>
        <w:t>).</w:t>
      </w:r>
    </w:p>
    <w:p w14:paraId="190E30ED" w14:textId="1A4FB4AA" w:rsidR="001C5B7C" w:rsidRPr="00467C3D" w:rsidRDefault="001C5B7C" w:rsidP="001C5B7C">
      <w:pPr>
        <w:spacing w:after="240" w:line="480" w:lineRule="auto"/>
        <w:jc w:val="both"/>
        <w:rPr>
          <w:rFonts w:asciiTheme="minorHAnsi" w:eastAsia="Cambria" w:hAnsiTheme="minorHAnsi" w:cstheme="minorHAnsi"/>
          <w:sz w:val="22"/>
          <w:szCs w:val="22"/>
        </w:rPr>
      </w:pPr>
      <w:r w:rsidRPr="00467C3D">
        <w:rPr>
          <w:rFonts w:asciiTheme="minorHAnsi" w:eastAsia="Cambria" w:hAnsiTheme="minorHAnsi" w:cstheme="minorHAnsi"/>
          <w:sz w:val="22"/>
          <w:szCs w:val="22"/>
        </w:rPr>
        <w:t xml:space="preserve">The </w:t>
      </w:r>
      <w:r w:rsidR="0047488E" w:rsidRPr="00467C3D">
        <w:rPr>
          <w:rFonts w:asciiTheme="minorHAnsi" w:eastAsia="Cambria" w:hAnsiTheme="minorHAnsi" w:cstheme="minorHAnsi"/>
          <w:sz w:val="22"/>
          <w:szCs w:val="22"/>
        </w:rPr>
        <w:t xml:space="preserve">parasite species </w:t>
      </w:r>
      <w:r w:rsidRPr="00467C3D">
        <w:rPr>
          <w:rFonts w:asciiTheme="minorHAnsi" w:eastAsia="Cambria" w:hAnsiTheme="minorHAnsi" w:cstheme="minorHAnsi"/>
          <w:sz w:val="22"/>
          <w:szCs w:val="22"/>
        </w:rPr>
        <w:t>most common</w:t>
      </w:r>
      <w:r w:rsidR="00D75C48" w:rsidRPr="00467C3D">
        <w:rPr>
          <w:rFonts w:asciiTheme="minorHAnsi" w:eastAsia="Cambria" w:hAnsiTheme="minorHAnsi" w:cstheme="minorHAnsi"/>
          <w:sz w:val="22"/>
          <w:szCs w:val="22"/>
        </w:rPr>
        <w:t>ly associated</w:t>
      </w:r>
      <w:r w:rsidRPr="00467C3D">
        <w:rPr>
          <w:rFonts w:asciiTheme="minorHAnsi" w:eastAsia="Cambria" w:hAnsiTheme="minorHAnsi" w:cstheme="minorHAnsi"/>
          <w:sz w:val="22"/>
          <w:szCs w:val="22"/>
        </w:rPr>
        <w:t xml:space="preserve"> with </w:t>
      </w:r>
      <w:r w:rsidR="00E252D8" w:rsidRPr="00467C3D">
        <w:rPr>
          <w:rFonts w:asciiTheme="minorHAnsi" w:eastAsia="Cambria" w:hAnsiTheme="minorHAnsi" w:cstheme="minorHAnsi"/>
          <w:sz w:val="22"/>
          <w:szCs w:val="22"/>
        </w:rPr>
        <w:t>blowfly strike</w:t>
      </w:r>
      <w:r w:rsidRPr="00467C3D">
        <w:rPr>
          <w:rFonts w:asciiTheme="minorHAnsi" w:eastAsia="Cambria" w:hAnsiTheme="minorHAnsi" w:cstheme="minorHAnsi"/>
          <w:sz w:val="22"/>
          <w:szCs w:val="22"/>
        </w:rPr>
        <w:t xml:space="preserve"> in </w:t>
      </w:r>
      <w:r w:rsidR="00875D01" w:rsidRPr="00467C3D">
        <w:rPr>
          <w:rFonts w:asciiTheme="minorHAnsi" w:eastAsia="Cambria" w:hAnsiTheme="minorHAnsi" w:cstheme="minorHAnsi"/>
          <w:sz w:val="22"/>
          <w:szCs w:val="22"/>
        </w:rPr>
        <w:t>GB</w:t>
      </w:r>
      <w:r w:rsidRPr="00467C3D">
        <w:rPr>
          <w:rFonts w:asciiTheme="minorHAnsi" w:eastAsia="Cambria" w:hAnsiTheme="minorHAnsi" w:cstheme="minorHAnsi"/>
          <w:sz w:val="22"/>
          <w:szCs w:val="22"/>
        </w:rPr>
        <w:t xml:space="preserve"> is </w:t>
      </w:r>
      <w:proofErr w:type="spellStart"/>
      <w:r w:rsidRPr="00467C3D">
        <w:rPr>
          <w:rFonts w:asciiTheme="minorHAnsi" w:eastAsia="Cambria" w:hAnsiTheme="minorHAnsi" w:cstheme="minorHAnsi"/>
          <w:i/>
          <w:iCs/>
          <w:sz w:val="22"/>
          <w:szCs w:val="22"/>
        </w:rPr>
        <w:t>Lucilia</w:t>
      </w:r>
      <w:proofErr w:type="spellEnd"/>
      <w:r w:rsidRPr="00467C3D">
        <w:rPr>
          <w:rFonts w:asciiTheme="minorHAnsi" w:eastAsia="Cambria" w:hAnsiTheme="minorHAnsi" w:cstheme="minorHAnsi"/>
          <w:i/>
          <w:iCs/>
          <w:sz w:val="22"/>
          <w:szCs w:val="22"/>
        </w:rPr>
        <w:t xml:space="preserve"> </w:t>
      </w:r>
      <w:proofErr w:type="spellStart"/>
      <w:r w:rsidRPr="00467C3D">
        <w:rPr>
          <w:rFonts w:asciiTheme="minorHAnsi" w:eastAsia="Cambria" w:hAnsiTheme="minorHAnsi" w:cstheme="minorHAnsi"/>
          <w:i/>
          <w:iCs/>
          <w:sz w:val="22"/>
          <w:szCs w:val="22"/>
        </w:rPr>
        <w:t>sericata</w:t>
      </w:r>
      <w:proofErr w:type="spellEnd"/>
      <w:r w:rsidRPr="00467C3D">
        <w:rPr>
          <w:rFonts w:asciiTheme="minorHAnsi" w:eastAsia="Cambria" w:hAnsiTheme="minorHAnsi" w:cstheme="minorHAnsi"/>
          <w:i/>
          <w:iCs/>
          <w:sz w:val="22"/>
          <w:szCs w:val="22"/>
        </w:rPr>
        <w:t xml:space="preserve">, </w:t>
      </w:r>
      <w:r w:rsidRPr="00467C3D">
        <w:rPr>
          <w:rFonts w:asciiTheme="minorHAnsi" w:eastAsia="Cambria" w:hAnsiTheme="minorHAnsi" w:cstheme="minorHAnsi"/>
          <w:iCs/>
          <w:sz w:val="22"/>
          <w:szCs w:val="22"/>
        </w:rPr>
        <w:t>the</w:t>
      </w:r>
      <w:r w:rsidRPr="00467C3D">
        <w:rPr>
          <w:rFonts w:asciiTheme="minorHAnsi" w:eastAsia="Cambria" w:hAnsiTheme="minorHAnsi" w:cstheme="minorHAnsi"/>
          <w:i/>
          <w:iCs/>
          <w:sz w:val="22"/>
          <w:szCs w:val="22"/>
        </w:rPr>
        <w:t xml:space="preserve"> </w:t>
      </w:r>
      <w:r w:rsidR="009364BF" w:rsidRPr="00467C3D">
        <w:rPr>
          <w:rFonts w:asciiTheme="minorHAnsi" w:eastAsia="Cambria" w:hAnsiTheme="minorHAnsi" w:cstheme="minorHAnsi"/>
          <w:iCs/>
          <w:sz w:val="22"/>
          <w:szCs w:val="22"/>
        </w:rPr>
        <w:t>C</w:t>
      </w:r>
      <w:r w:rsidRPr="00467C3D">
        <w:rPr>
          <w:rFonts w:asciiTheme="minorHAnsi" w:eastAsia="Cambria" w:hAnsiTheme="minorHAnsi" w:cstheme="minorHAnsi"/>
          <w:iCs/>
          <w:sz w:val="22"/>
          <w:szCs w:val="22"/>
        </w:rPr>
        <w:t>ommon Green Bottle Fly</w:t>
      </w:r>
      <w:r w:rsidRPr="00467C3D">
        <w:rPr>
          <w:rFonts w:asciiTheme="minorHAnsi" w:eastAsia="Cambria" w:hAnsiTheme="minorHAnsi" w:cstheme="minorHAnsi"/>
          <w:i/>
          <w:iCs/>
          <w:sz w:val="22"/>
          <w:szCs w:val="22"/>
        </w:rPr>
        <w:t xml:space="preserve"> </w:t>
      </w:r>
      <w:bookmarkStart w:id="5" w:name="Mendeley_Bookmark_DWUmROSS3s"/>
      <w:r w:rsidRPr="00467C3D">
        <w:rPr>
          <w:rFonts w:asciiTheme="minorHAnsi" w:eastAsia="Cambria" w:hAnsiTheme="minorHAnsi" w:cstheme="minorHAnsi"/>
          <w:iCs/>
          <w:sz w:val="22"/>
          <w:szCs w:val="22"/>
        </w:rPr>
        <w:t>(Hall and Wall, 1995)</w:t>
      </w:r>
      <w:bookmarkEnd w:id="5"/>
      <w:r w:rsidR="007B2134" w:rsidRPr="00467C3D">
        <w:rPr>
          <w:rFonts w:asciiTheme="minorHAnsi" w:eastAsia="Cambria" w:hAnsiTheme="minorHAnsi" w:cstheme="minorHAnsi"/>
          <w:iCs/>
          <w:sz w:val="22"/>
          <w:szCs w:val="22"/>
        </w:rPr>
        <w:t>, t</w:t>
      </w:r>
      <w:r w:rsidR="007B2134" w:rsidRPr="00467C3D">
        <w:rPr>
          <w:rFonts w:asciiTheme="minorHAnsi" w:hAnsiTheme="minorHAnsi" w:cstheme="minorHAnsi"/>
          <w:sz w:val="22"/>
          <w:szCs w:val="22"/>
        </w:rPr>
        <w:t xml:space="preserve">he life-cycle of which primarily drives the seasonality </w:t>
      </w:r>
      <w:r w:rsidR="007B2134" w:rsidRPr="00467C3D">
        <w:rPr>
          <w:rFonts w:asciiTheme="minorHAnsi" w:eastAsia="Cambria" w:hAnsiTheme="minorHAnsi" w:cstheme="minorHAnsi"/>
          <w:sz w:val="22"/>
          <w:szCs w:val="22"/>
        </w:rPr>
        <w:t xml:space="preserve">and incidence of disease. </w:t>
      </w:r>
      <w:r w:rsidR="007B2134" w:rsidRPr="00467C3D">
        <w:rPr>
          <w:rFonts w:asciiTheme="minorHAnsi" w:hAnsiTheme="minorHAnsi" w:cstheme="minorHAnsi"/>
          <w:sz w:val="22"/>
          <w:szCs w:val="22"/>
        </w:rPr>
        <w:t>D</w:t>
      </w:r>
      <w:r w:rsidR="007B2134" w:rsidRPr="00467C3D">
        <w:rPr>
          <w:rFonts w:asciiTheme="minorHAnsi" w:eastAsia="Cambria" w:hAnsiTheme="minorHAnsi" w:cstheme="minorHAnsi"/>
          <w:sz w:val="22"/>
          <w:szCs w:val="22"/>
        </w:rPr>
        <w:t xml:space="preserve">ata on the life cycle of </w:t>
      </w:r>
      <w:r w:rsidR="007B2134" w:rsidRPr="00467C3D">
        <w:rPr>
          <w:rFonts w:asciiTheme="minorHAnsi" w:eastAsia="Cambria" w:hAnsiTheme="minorHAnsi" w:cstheme="minorHAnsi"/>
          <w:i/>
          <w:iCs/>
          <w:sz w:val="22"/>
          <w:szCs w:val="22"/>
        </w:rPr>
        <w:t xml:space="preserve">L. </w:t>
      </w:r>
      <w:proofErr w:type="spellStart"/>
      <w:r w:rsidR="007B2134" w:rsidRPr="00467C3D">
        <w:rPr>
          <w:rFonts w:asciiTheme="minorHAnsi" w:eastAsia="Cambria" w:hAnsiTheme="minorHAnsi" w:cstheme="minorHAnsi"/>
          <w:i/>
          <w:iCs/>
          <w:sz w:val="22"/>
          <w:szCs w:val="22"/>
        </w:rPr>
        <w:t>sericata</w:t>
      </w:r>
      <w:proofErr w:type="spellEnd"/>
      <w:r w:rsidR="007B2134" w:rsidRPr="00467C3D">
        <w:rPr>
          <w:rFonts w:asciiTheme="minorHAnsi" w:eastAsia="Cambria" w:hAnsiTheme="minorHAnsi" w:cstheme="minorHAnsi"/>
          <w:sz w:val="22"/>
          <w:szCs w:val="22"/>
        </w:rPr>
        <w:t xml:space="preserve"> is generally available from work on sheep</w:t>
      </w:r>
      <w:r w:rsidRPr="00467C3D">
        <w:rPr>
          <w:rFonts w:asciiTheme="minorHAnsi" w:eastAsia="Cambria" w:hAnsiTheme="minorHAnsi" w:cstheme="minorHAnsi"/>
          <w:sz w:val="22"/>
          <w:szCs w:val="22"/>
        </w:rPr>
        <w:t xml:space="preserve">, </w:t>
      </w:r>
      <w:r w:rsidR="007B2134" w:rsidRPr="00467C3D">
        <w:rPr>
          <w:rFonts w:asciiTheme="minorHAnsi" w:eastAsia="Cambria" w:hAnsiTheme="minorHAnsi" w:cstheme="minorHAnsi"/>
          <w:sz w:val="22"/>
          <w:szCs w:val="22"/>
        </w:rPr>
        <w:t>although likely to be similar in rabbits. The</w:t>
      </w:r>
      <w:r w:rsidRPr="00467C3D">
        <w:rPr>
          <w:rFonts w:asciiTheme="minorHAnsi" w:eastAsia="Cambria" w:hAnsiTheme="minorHAnsi" w:cstheme="minorHAnsi"/>
          <w:sz w:val="22"/>
          <w:szCs w:val="22"/>
        </w:rPr>
        <w:t xml:space="preserve"> predicted average minimum threshold temperature </w:t>
      </w:r>
      <w:r w:rsidR="0047488E" w:rsidRPr="00467C3D">
        <w:rPr>
          <w:rFonts w:asciiTheme="minorHAnsi" w:eastAsia="Cambria" w:hAnsiTheme="minorHAnsi" w:cstheme="minorHAnsi"/>
          <w:sz w:val="22"/>
          <w:szCs w:val="22"/>
        </w:rPr>
        <w:t>below which oviposition does not occur is</w:t>
      </w:r>
      <w:r w:rsidRPr="00467C3D">
        <w:rPr>
          <w:rFonts w:asciiTheme="minorHAnsi" w:eastAsia="Cambria" w:hAnsiTheme="minorHAnsi" w:cstheme="minorHAnsi"/>
          <w:sz w:val="22"/>
          <w:szCs w:val="22"/>
        </w:rPr>
        <w:t xml:space="preserve"> approximately 8.5</w:t>
      </w:r>
      <w:r w:rsidR="0076120A" w:rsidRPr="00467C3D">
        <w:rPr>
          <w:rFonts w:asciiTheme="minorHAnsi" w:eastAsia="Cambria" w:hAnsiTheme="minorHAnsi" w:cstheme="minorHAnsi"/>
          <w:sz w:val="22"/>
          <w:szCs w:val="22"/>
          <w:lang w:val="en-US"/>
        </w:rPr>
        <w:sym w:font="Symbol" w:char="F0B0"/>
      </w:r>
      <w:r w:rsidRPr="00467C3D">
        <w:rPr>
          <w:rFonts w:asciiTheme="minorHAnsi" w:eastAsia="Cambria" w:hAnsiTheme="minorHAnsi" w:cstheme="minorHAnsi"/>
          <w:sz w:val="22"/>
          <w:szCs w:val="22"/>
        </w:rPr>
        <w:t>C (</w:t>
      </w:r>
      <w:proofErr w:type="spellStart"/>
      <w:r w:rsidRPr="00467C3D">
        <w:rPr>
          <w:rFonts w:asciiTheme="minorHAnsi" w:eastAsia="Cambria" w:hAnsiTheme="minorHAnsi" w:cstheme="minorHAnsi"/>
          <w:sz w:val="22"/>
          <w:szCs w:val="22"/>
        </w:rPr>
        <w:t>Broughan</w:t>
      </w:r>
      <w:proofErr w:type="spellEnd"/>
      <w:r w:rsidRPr="00467C3D">
        <w:rPr>
          <w:rFonts w:asciiTheme="minorHAnsi" w:eastAsia="Cambria" w:hAnsiTheme="minorHAnsi" w:cstheme="minorHAnsi"/>
          <w:sz w:val="22"/>
          <w:szCs w:val="22"/>
        </w:rPr>
        <w:t xml:space="preserve"> and Wall</w:t>
      </w:r>
      <w:r w:rsidR="00894C32" w:rsidRPr="00467C3D">
        <w:rPr>
          <w:rFonts w:asciiTheme="minorHAnsi" w:eastAsia="Cambria" w:hAnsiTheme="minorHAnsi" w:cstheme="minorHAnsi"/>
          <w:sz w:val="22"/>
          <w:szCs w:val="22"/>
        </w:rPr>
        <w:t>,</w:t>
      </w:r>
      <w:r w:rsidRPr="00467C3D">
        <w:rPr>
          <w:rFonts w:asciiTheme="minorHAnsi" w:eastAsia="Cambria" w:hAnsiTheme="minorHAnsi" w:cstheme="minorHAnsi"/>
          <w:sz w:val="22"/>
          <w:szCs w:val="22"/>
        </w:rPr>
        <w:t xml:space="preserve"> 2007). Flies are attracted to susceptible areas by volatile substances produced by bacterial degradation of skin and wool (Ashworth </w:t>
      </w:r>
      <w:r w:rsidR="00AD1FDD" w:rsidRPr="00467C3D">
        <w:rPr>
          <w:rFonts w:asciiTheme="minorHAnsi" w:eastAsia="Cambria" w:hAnsiTheme="minorHAnsi" w:cstheme="minorHAnsi"/>
          <w:sz w:val="22"/>
          <w:szCs w:val="22"/>
        </w:rPr>
        <w:t xml:space="preserve">and </w:t>
      </w:r>
      <w:r w:rsidRPr="00467C3D">
        <w:rPr>
          <w:rFonts w:asciiTheme="minorHAnsi" w:eastAsia="Cambria" w:hAnsiTheme="minorHAnsi" w:cstheme="minorHAnsi"/>
          <w:sz w:val="22"/>
          <w:szCs w:val="22"/>
        </w:rPr>
        <w:t>Wall</w:t>
      </w:r>
      <w:r w:rsidR="00894C32" w:rsidRPr="00467C3D">
        <w:rPr>
          <w:rFonts w:asciiTheme="minorHAnsi" w:eastAsia="Cambria" w:hAnsiTheme="minorHAnsi" w:cstheme="minorHAnsi"/>
          <w:sz w:val="22"/>
          <w:szCs w:val="22"/>
        </w:rPr>
        <w:t>,</w:t>
      </w:r>
      <w:r w:rsidRPr="00467C3D">
        <w:rPr>
          <w:rFonts w:asciiTheme="minorHAnsi" w:eastAsia="Cambria" w:hAnsiTheme="minorHAnsi" w:cstheme="minorHAnsi"/>
          <w:sz w:val="22"/>
          <w:szCs w:val="22"/>
        </w:rPr>
        <w:t xml:space="preserve"> 1994). At permissive </w:t>
      </w:r>
      <w:r w:rsidRPr="00467C3D">
        <w:rPr>
          <w:rFonts w:asciiTheme="minorHAnsi" w:eastAsia="Cambria" w:hAnsiTheme="minorHAnsi" w:cstheme="minorHAnsi"/>
          <w:sz w:val="22"/>
          <w:szCs w:val="22"/>
        </w:rPr>
        <w:lastRenderedPageBreak/>
        <w:t xml:space="preserve">temperatures, an individual adult female fly can lay about 200 eggs on their vertebrate host, mainly on damp areas of the skin or coat (usually </w:t>
      </w:r>
      <w:r w:rsidR="00952E15" w:rsidRPr="00467C3D">
        <w:rPr>
          <w:rFonts w:asciiTheme="minorHAnsi" w:eastAsia="Cambria" w:hAnsiTheme="minorHAnsi" w:cstheme="minorHAnsi"/>
          <w:sz w:val="22"/>
          <w:szCs w:val="22"/>
        </w:rPr>
        <w:t xml:space="preserve">anal and </w:t>
      </w:r>
      <w:r w:rsidRPr="00467C3D">
        <w:rPr>
          <w:rFonts w:asciiTheme="minorHAnsi" w:eastAsia="Cambria" w:hAnsiTheme="minorHAnsi" w:cstheme="minorHAnsi"/>
          <w:sz w:val="22"/>
          <w:szCs w:val="22"/>
        </w:rPr>
        <w:t xml:space="preserve">perineal areas) </w:t>
      </w:r>
      <w:bookmarkStart w:id="6" w:name="Mendeley_Bookmark_DkbBhKApxC"/>
      <w:r w:rsidRPr="00467C3D">
        <w:rPr>
          <w:rFonts w:asciiTheme="minorHAnsi" w:eastAsia="Cambria" w:hAnsiTheme="minorHAnsi" w:cstheme="minorHAnsi"/>
          <w:sz w:val="22"/>
          <w:szCs w:val="22"/>
        </w:rPr>
        <w:t>(</w:t>
      </w:r>
      <w:proofErr w:type="spellStart"/>
      <w:r w:rsidRPr="00467C3D">
        <w:rPr>
          <w:rFonts w:asciiTheme="minorHAnsi" w:eastAsia="Cambria" w:hAnsiTheme="minorHAnsi" w:cstheme="minorHAnsi"/>
          <w:sz w:val="22"/>
          <w:szCs w:val="22"/>
        </w:rPr>
        <w:t>Sotiraki</w:t>
      </w:r>
      <w:proofErr w:type="spellEnd"/>
      <w:r w:rsidRPr="00467C3D">
        <w:rPr>
          <w:rFonts w:asciiTheme="minorHAnsi" w:eastAsia="Cambria" w:hAnsiTheme="minorHAnsi" w:cstheme="minorHAnsi"/>
          <w:sz w:val="22"/>
          <w:szCs w:val="22"/>
        </w:rPr>
        <w:t xml:space="preserve"> and Hall, 2012)</w:t>
      </w:r>
      <w:bookmarkEnd w:id="6"/>
      <w:r w:rsidRPr="00467C3D">
        <w:rPr>
          <w:rFonts w:asciiTheme="minorHAnsi" w:eastAsia="Cambria" w:hAnsiTheme="minorHAnsi" w:cstheme="minorHAnsi"/>
          <w:sz w:val="22"/>
          <w:szCs w:val="22"/>
        </w:rPr>
        <w:t xml:space="preserve">. Hatching takes approximately 24-48 hours, and when they hatch, the larvae move down the fur toward the skin where they moult twice </w:t>
      </w:r>
      <w:bookmarkStart w:id="7" w:name="Mendeley_Bookmark_mYIswgJnTa"/>
      <w:r w:rsidRPr="00467C3D">
        <w:rPr>
          <w:rFonts w:asciiTheme="minorHAnsi" w:eastAsia="Cambria" w:hAnsiTheme="minorHAnsi" w:cstheme="minorHAnsi"/>
          <w:sz w:val="22"/>
          <w:szCs w:val="22"/>
        </w:rPr>
        <w:t xml:space="preserve">(Wall and </w:t>
      </w:r>
      <w:proofErr w:type="spellStart"/>
      <w:r w:rsidRPr="00467C3D">
        <w:rPr>
          <w:rFonts w:asciiTheme="minorHAnsi" w:eastAsia="Cambria" w:hAnsiTheme="minorHAnsi" w:cstheme="minorHAnsi"/>
          <w:sz w:val="22"/>
          <w:szCs w:val="22"/>
        </w:rPr>
        <w:t>Lovatt</w:t>
      </w:r>
      <w:proofErr w:type="spellEnd"/>
      <w:r w:rsidRPr="00467C3D">
        <w:rPr>
          <w:rFonts w:asciiTheme="minorHAnsi" w:eastAsia="Cambria" w:hAnsiTheme="minorHAnsi" w:cstheme="minorHAnsi"/>
          <w:sz w:val="22"/>
          <w:szCs w:val="22"/>
        </w:rPr>
        <w:t>, 2015)</w:t>
      </w:r>
      <w:bookmarkEnd w:id="7"/>
      <w:r w:rsidRPr="00467C3D">
        <w:rPr>
          <w:rFonts w:asciiTheme="minorHAnsi" w:eastAsia="Cambria" w:hAnsiTheme="minorHAnsi" w:cstheme="minorHAnsi"/>
          <w:sz w:val="22"/>
          <w:szCs w:val="22"/>
        </w:rPr>
        <w:t xml:space="preserve">; this process takes about three days to complete. After feeding on the superficial epidermis, lymphatic exudates and necrotic tissue, the wandering third stage larvae drop from the host and enter the soil. In the autumn, they enter a winter diapause and only pupate and emerge the following spring. </w:t>
      </w:r>
    </w:p>
    <w:p w14:paraId="1CB47DED" w14:textId="3F093398" w:rsidR="001C5B7C" w:rsidRPr="00467C3D" w:rsidRDefault="001C5B7C" w:rsidP="00A432B8">
      <w:pPr>
        <w:spacing w:after="240" w:line="480" w:lineRule="auto"/>
        <w:jc w:val="both"/>
        <w:rPr>
          <w:rFonts w:asciiTheme="minorHAnsi" w:eastAsia="Cambria" w:hAnsiTheme="minorHAnsi" w:cstheme="minorHAnsi"/>
          <w:sz w:val="22"/>
          <w:szCs w:val="22"/>
        </w:rPr>
      </w:pPr>
      <w:r w:rsidRPr="00467C3D">
        <w:rPr>
          <w:rFonts w:asciiTheme="minorHAnsi" w:eastAsia="Cambria" w:hAnsiTheme="minorHAnsi" w:cstheme="minorHAnsi"/>
          <w:sz w:val="22"/>
          <w:szCs w:val="22"/>
        </w:rPr>
        <w:t xml:space="preserve">Despite the severity of the disease, to date there has been little attempt to assess the risk factors for rabbit </w:t>
      </w:r>
      <w:r w:rsidR="00E252D8" w:rsidRPr="00467C3D">
        <w:rPr>
          <w:rFonts w:asciiTheme="minorHAnsi" w:eastAsia="Cambria" w:hAnsiTheme="minorHAnsi" w:cstheme="minorHAnsi"/>
          <w:sz w:val="22"/>
          <w:szCs w:val="22"/>
        </w:rPr>
        <w:t>blowfly strike</w:t>
      </w:r>
      <w:r w:rsidRPr="00467C3D">
        <w:rPr>
          <w:rFonts w:asciiTheme="minorHAnsi" w:eastAsia="Cambria" w:hAnsiTheme="minorHAnsi" w:cstheme="minorHAnsi"/>
          <w:sz w:val="22"/>
          <w:szCs w:val="22"/>
        </w:rPr>
        <w:t xml:space="preserve"> across </w:t>
      </w:r>
      <w:r w:rsidR="00875D01" w:rsidRPr="00467C3D">
        <w:rPr>
          <w:rFonts w:asciiTheme="minorHAnsi" w:eastAsia="Cambria" w:hAnsiTheme="minorHAnsi" w:cstheme="minorHAnsi"/>
          <w:sz w:val="22"/>
          <w:szCs w:val="22"/>
        </w:rPr>
        <w:t>GB</w:t>
      </w:r>
      <w:r w:rsidRPr="00467C3D">
        <w:rPr>
          <w:rFonts w:asciiTheme="minorHAnsi" w:eastAsia="Cambria" w:hAnsiTheme="minorHAnsi" w:cstheme="minorHAnsi"/>
          <w:sz w:val="22"/>
          <w:szCs w:val="22"/>
        </w:rPr>
        <w:t xml:space="preserve">. Furthermore, there is no compulsory surveillance for </w:t>
      </w:r>
      <w:r w:rsidR="00E252D8" w:rsidRPr="00467C3D">
        <w:rPr>
          <w:rFonts w:asciiTheme="minorHAnsi" w:eastAsia="Cambria" w:hAnsiTheme="minorHAnsi" w:cstheme="minorHAnsi"/>
          <w:sz w:val="22"/>
          <w:szCs w:val="22"/>
        </w:rPr>
        <w:t>blowfly strike</w:t>
      </w:r>
      <w:r w:rsidRPr="00467C3D">
        <w:rPr>
          <w:rFonts w:asciiTheme="minorHAnsi" w:eastAsia="Cambria" w:hAnsiTheme="minorHAnsi" w:cstheme="minorHAnsi"/>
          <w:sz w:val="22"/>
          <w:szCs w:val="22"/>
        </w:rPr>
        <w:t xml:space="preserve"> in </w:t>
      </w:r>
      <w:r w:rsidR="00875D01" w:rsidRPr="00467C3D">
        <w:rPr>
          <w:rFonts w:asciiTheme="minorHAnsi" w:eastAsia="Cambria" w:hAnsiTheme="minorHAnsi" w:cstheme="minorHAnsi"/>
          <w:sz w:val="22"/>
          <w:szCs w:val="22"/>
        </w:rPr>
        <w:t>GB</w:t>
      </w:r>
      <w:r w:rsidRPr="00467C3D">
        <w:rPr>
          <w:rFonts w:asciiTheme="minorHAnsi" w:eastAsia="Cambria" w:hAnsiTheme="minorHAnsi" w:cstheme="minorHAnsi"/>
          <w:sz w:val="22"/>
          <w:szCs w:val="22"/>
        </w:rPr>
        <w:t xml:space="preserve"> in any species and thus the evaluation of disease burden is a challenge. Recently, electronic health records (EHRs)</w:t>
      </w:r>
      <w:r w:rsidR="0047488E" w:rsidRPr="00467C3D">
        <w:rPr>
          <w:rFonts w:asciiTheme="minorHAnsi" w:eastAsia="Cambria" w:hAnsiTheme="minorHAnsi" w:cstheme="minorHAnsi"/>
          <w:sz w:val="22"/>
          <w:szCs w:val="22"/>
        </w:rPr>
        <w:t>,</w:t>
      </w:r>
      <w:r w:rsidRPr="00467C3D">
        <w:rPr>
          <w:rFonts w:asciiTheme="minorHAnsi" w:eastAsia="Cambria" w:hAnsiTheme="minorHAnsi" w:cstheme="minorHAnsi"/>
          <w:sz w:val="22"/>
          <w:szCs w:val="22"/>
        </w:rPr>
        <w:t xml:space="preserve"> </w:t>
      </w:r>
      <w:r w:rsidR="00BC6C11" w:rsidRPr="00467C3D">
        <w:rPr>
          <w:rFonts w:asciiTheme="minorHAnsi" w:eastAsia="Cambria" w:hAnsiTheme="minorHAnsi" w:cstheme="minorHAnsi"/>
          <w:sz w:val="22"/>
          <w:szCs w:val="22"/>
        </w:rPr>
        <w:t xml:space="preserve">which can be collected at large temporal and spatial scales and in real-time </w:t>
      </w:r>
      <w:r w:rsidRPr="00467C3D">
        <w:rPr>
          <w:rFonts w:asciiTheme="minorHAnsi" w:eastAsia="Cambria" w:hAnsiTheme="minorHAnsi" w:cstheme="minorHAnsi"/>
          <w:sz w:val="22"/>
          <w:szCs w:val="22"/>
        </w:rPr>
        <w:t>from sentinel networks of veterinary practices</w:t>
      </w:r>
      <w:r w:rsidR="00BC6C11" w:rsidRPr="00467C3D">
        <w:rPr>
          <w:rFonts w:asciiTheme="minorHAnsi" w:eastAsia="Cambria" w:hAnsiTheme="minorHAnsi" w:cstheme="minorHAnsi"/>
          <w:sz w:val="22"/>
          <w:szCs w:val="22"/>
        </w:rPr>
        <w:t>,</w:t>
      </w:r>
      <w:r w:rsidRPr="00467C3D">
        <w:rPr>
          <w:rFonts w:asciiTheme="minorHAnsi" w:eastAsia="Cambria" w:hAnsiTheme="minorHAnsi" w:cstheme="minorHAnsi"/>
          <w:sz w:val="22"/>
          <w:szCs w:val="22"/>
        </w:rPr>
        <w:t xml:space="preserve"> have been used to provide new insight into population health for a range of diseases </w:t>
      </w:r>
      <w:bookmarkStart w:id="8" w:name="Mendeley_Bookmark_PKHIlEsnkD"/>
      <w:r w:rsidR="00777A85" w:rsidRPr="00467C3D">
        <w:rPr>
          <w:rFonts w:asciiTheme="minorHAnsi" w:eastAsia="Cambria" w:hAnsiTheme="minorHAnsi" w:cstheme="minorHAnsi"/>
          <w:sz w:val="22"/>
          <w:szCs w:val="22"/>
        </w:rPr>
        <w:t xml:space="preserve">and syndromes </w:t>
      </w:r>
      <w:r w:rsidR="0076120A" w:rsidRPr="00467C3D">
        <w:rPr>
          <w:rFonts w:asciiTheme="minorHAnsi" w:eastAsia="Cambria" w:hAnsiTheme="minorHAnsi" w:cstheme="minorHAnsi"/>
          <w:sz w:val="22"/>
          <w:szCs w:val="22"/>
        </w:rPr>
        <w:t>(Arsevska et al., 2017; O’N</w:t>
      </w:r>
      <w:r w:rsidRPr="00467C3D">
        <w:rPr>
          <w:rFonts w:asciiTheme="minorHAnsi" w:eastAsia="Cambria" w:hAnsiTheme="minorHAnsi" w:cstheme="minorHAnsi"/>
          <w:sz w:val="22"/>
          <w:szCs w:val="22"/>
        </w:rPr>
        <w:t>eill et al., 2017)</w:t>
      </w:r>
      <w:bookmarkEnd w:id="8"/>
      <w:r w:rsidR="00777A85" w:rsidRPr="00467C3D">
        <w:rPr>
          <w:rFonts w:asciiTheme="minorHAnsi" w:eastAsia="Cambria" w:hAnsiTheme="minorHAnsi" w:cstheme="minorHAnsi"/>
          <w:sz w:val="22"/>
          <w:szCs w:val="22"/>
        </w:rPr>
        <w:t>,</w:t>
      </w:r>
      <w:r w:rsidRPr="00467C3D">
        <w:rPr>
          <w:rFonts w:asciiTheme="minorHAnsi" w:eastAsia="Cambria" w:hAnsiTheme="minorHAnsi" w:cstheme="minorHAnsi"/>
          <w:sz w:val="22"/>
          <w:szCs w:val="22"/>
        </w:rPr>
        <w:t xml:space="preserve"> </w:t>
      </w:r>
      <w:r w:rsidR="003A752E" w:rsidRPr="00467C3D">
        <w:rPr>
          <w:rFonts w:asciiTheme="minorHAnsi" w:eastAsia="Cambria" w:hAnsiTheme="minorHAnsi" w:cstheme="minorHAnsi"/>
          <w:sz w:val="22"/>
          <w:szCs w:val="22"/>
        </w:rPr>
        <w:t xml:space="preserve">and </w:t>
      </w:r>
      <w:r w:rsidRPr="00467C3D">
        <w:rPr>
          <w:rFonts w:asciiTheme="minorHAnsi" w:eastAsia="Cambria" w:hAnsiTheme="minorHAnsi" w:cstheme="minorHAnsi"/>
          <w:sz w:val="22"/>
          <w:szCs w:val="22"/>
        </w:rPr>
        <w:t xml:space="preserve">including ticks </w:t>
      </w:r>
      <w:bookmarkStart w:id="9" w:name="Mendeley_Bookmark_YCPnE7zDnE"/>
      <w:r w:rsidRPr="00467C3D">
        <w:rPr>
          <w:rFonts w:asciiTheme="minorHAnsi" w:eastAsia="Cambria" w:hAnsiTheme="minorHAnsi" w:cstheme="minorHAnsi"/>
          <w:sz w:val="22"/>
          <w:szCs w:val="22"/>
        </w:rPr>
        <w:t>(Sánchez-</w:t>
      </w:r>
      <w:proofErr w:type="spellStart"/>
      <w:r w:rsidRPr="00467C3D">
        <w:rPr>
          <w:rFonts w:asciiTheme="minorHAnsi" w:eastAsia="Cambria" w:hAnsiTheme="minorHAnsi" w:cstheme="minorHAnsi"/>
          <w:sz w:val="22"/>
          <w:szCs w:val="22"/>
        </w:rPr>
        <w:t>Vizcaíno</w:t>
      </w:r>
      <w:proofErr w:type="spellEnd"/>
      <w:r w:rsidRPr="00467C3D">
        <w:rPr>
          <w:rFonts w:asciiTheme="minorHAnsi" w:eastAsia="Cambria" w:hAnsiTheme="minorHAnsi" w:cstheme="minorHAnsi"/>
          <w:sz w:val="22"/>
          <w:szCs w:val="22"/>
        </w:rPr>
        <w:t xml:space="preserve"> et al., 2016; T</w:t>
      </w:r>
      <w:r w:rsidR="0076120A" w:rsidRPr="00467C3D">
        <w:rPr>
          <w:rFonts w:asciiTheme="minorHAnsi" w:eastAsia="Cambria" w:hAnsiTheme="minorHAnsi" w:cstheme="minorHAnsi"/>
          <w:sz w:val="22"/>
          <w:szCs w:val="22"/>
        </w:rPr>
        <w:t>ulloch</w:t>
      </w:r>
      <w:r w:rsidRPr="00467C3D">
        <w:rPr>
          <w:rFonts w:asciiTheme="minorHAnsi" w:eastAsia="Cambria" w:hAnsiTheme="minorHAnsi" w:cstheme="minorHAnsi"/>
          <w:sz w:val="22"/>
          <w:szCs w:val="22"/>
        </w:rPr>
        <w:t xml:space="preserve"> et al., 2017)</w:t>
      </w:r>
      <w:bookmarkEnd w:id="9"/>
      <w:r w:rsidRPr="00467C3D">
        <w:rPr>
          <w:rFonts w:asciiTheme="minorHAnsi" w:eastAsia="Cambria" w:hAnsiTheme="minorHAnsi" w:cstheme="minorHAnsi"/>
          <w:sz w:val="22"/>
          <w:szCs w:val="22"/>
        </w:rPr>
        <w:t xml:space="preserve">.  The aim of this study was to identify the prevalence, seasonality and risk factors of </w:t>
      </w:r>
      <w:r w:rsidR="00E252D8" w:rsidRPr="00467C3D">
        <w:rPr>
          <w:rFonts w:asciiTheme="minorHAnsi" w:eastAsia="Cambria" w:hAnsiTheme="minorHAnsi" w:cstheme="minorHAnsi"/>
          <w:sz w:val="22"/>
          <w:szCs w:val="22"/>
        </w:rPr>
        <w:t>blowfly strike</w:t>
      </w:r>
      <w:r w:rsidRPr="00467C3D">
        <w:rPr>
          <w:rFonts w:asciiTheme="minorHAnsi" w:eastAsia="Cambria" w:hAnsiTheme="minorHAnsi" w:cstheme="minorHAnsi"/>
          <w:sz w:val="22"/>
          <w:szCs w:val="22"/>
        </w:rPr>
        <w:t xml:space="preserve"> in companion domestic rabbits using veterinary EHRs available </w:t>
      </w:r>
      <w:r w:rsidR="00993C6A" w:rsidRPr="00467C3D">
        <w:rPr>
          <w:rFonts w:asciiTheme="minorHAnsi" w:eastAsia="Cambria" w:hAnsiTheme="minorHAnsi" w:cstheme="minorHAnsi"/>
          <w:sz w:val="22"/>
          <w:szCs w:val="22"/>
        </w:rPr>
        <w:t xml:space="preserve">collected </w:t>
      </w:r>
      <w:r w:rsidRPr="00467C3D">
        <w:rPr>
          <w:rFonts w:asciiTheme="minorHAnsi" w:eastAsia="Cambria" w:hAnsiTheme="minorHAnsi" w:cstheme="minorHAnsi"/>
          <w:sz w:val="22"/>
          <w:szCs w:val="22"/>
        </w:rPr>
        <w:t>from the Small Animal Veterinary Surveillance Network (SAVSNET)</w:t>
      </w:r>
      <w:r w:rsidR="00993C6A" w:rsidRPr="00467C3D">
        <w:rPr>
          <w:rFonts w:asciiTheme="minorHAnsi" w:eastAsia="Cambria" w:hAnsiTheme="minorHAnsi" w:cstheme="minorHAnsi"/>
          <w:sz w:val="22"/>
          <w:szCs w:val="22"/>
        </w:rPr>
        <w:t xml:space="preserve">, </w:t>
      </w:r>
      <w:bookmarkStart w:id="10" w:name="Mendeley_Bookmark_bsZoO92jrM"/>
      <w:r w:rsidR="00993C6A" w:rsidRPr="00467C3D">
        <w:rPr>
          <w:rFonts w:asciiTheme="minorHAnsi" w:eastAsia="Cambria" w:hAnsiTheme="minorHAnsi" w:cstheme="minorHAnsi"/>
          <w:sz w:val="22"/>
          <w:szCs w:val="22"/>
        </w:rPr>
        <w:t xml:space="preserve">a sentinel network of veterinary practices across GB </w:t>
      </w:r>
      <w:r w:rsidRPr="00467C3D">
        <w:rPr>
          <w:rFonts w:asciiTheme="minorHAnsi" w:eastAsia="Cambria" w:hAnsiTheme="minorHAnsi" w:cstheme="minorHAnsi"/>
          <w:sz w:val="22"/>
          <w:szCs w:val="22"/>
        </w:rPr>
        <w:t>(Sánchez-</w:t>
      </w:r>
      <w:proofErr w:type="spellStart"/>
      <w:r w:rsidRPr="00467C3D">
        <w:rPr>
          <w:rFonts w:asciiTheme="minorHAnsi" w:eastAsia="Cambria" w:hAnsiTheme="minorHAnsi" w:cstheme="minorHAnsi"/>
          <w:sz w:val="22"/>
          <w:szCs w:val="22"/>
        </w:rPr>
        <w:t>Vizcaíno</w:t>
      </w:r>
      <w:proofErr w:type="spellEnd"/>
      <w:r w:rsidRPr="00467C3D">
        <w:rPr>
          <w:rFonts w:asciiTheme="minorHAnsi" w:eastAsia="Cambria" w:hAnsiTheme="minorHAnsi" w:cstheme="minorHAnsi"/>
          <w:sz w:val="22"/>
          <w:szCs w:val="22"/>
        </w:rPr>
        <w:t xml:space="preserve"> et al., 2017)</w:t>
      </w:r>
      <w:bookmarkEnd w:id="10"/>
      <w:r w:rsidR="00A432B8" w:rsidRPr="00467C3D">
        <w:rPr>
          <w:rFonts w:asciiTheme="minorHAnsi" w:eastAsia="Cambria" w:hAnsiTheme="minorHAnsi" w:cstheme="minorHAnsi"/>
          <w:sz w:val="22"/>
          <w:szCs w:val="22"/>
        </w:rPr>
        <w:t xml:space="preserve">.  </w:t>
      </w:r>
    </w:p>
    <w:p w14:paraId="2C6A56C9" w14:textId="77777777" w:rsidR="00590E5C" w:rsidRPr="00467C3D" w:rsidRDefault="00590E5C" w:rsidP="001C5B7C">
      <w:pPr>
        <w:pStyle w:val="Heading2"/>
        <w:spacing w:before="0" w:after="240" w:line="480" w:lineRule="auto"/>
        <w:rPr>
          <w:rFonts w:asciiTheme="minorHAnsi" w:eastAsia="Cambria" w:hAnsiTheme="minorHAnsi" w:cstheme="minorHAnsi"/>
          <w:color w:val="auto"/>
          <w:sz w:val="22"/>
          <w:szCs w:val="22"/>
        </w:rPr>
      </w:pPr>
    </w:p>
    <w:p w14:paraId="534FAC09" w14:textId="6FD07D78" w:rsidR="001C5B7C" w:rsidRPr="00467C3D" w:rsidRDefault="001C5B7C" w:rsidP="001C5B7C">
      <w:pPr>
        <w:pStyle w:val="Heading2"/>
        <w:spacing w:before="0" w:after="240" w:line="480" w:lineRule="auto"/>
        <w:rPr>
          <w:rFonts w:asciiTheme="minorHAnsi" w:eastAsia="Cambria" w:hAnsiTheme="minorHAnsi" w:cstheme="minorHAnsi"/>
          <w:color w:val="auto"/>
          <w:sz w:val="22"/>
          <w:szCs w:val="22"/>
        </w:rPr>
      </w:pPr>
      <w:r w:rsidRPr="00467C3D">
        <w:rPr>
          <w:rFonts w:asciiTheme="minorHAnsi" w:eastAsia="Cambria" w:hAnsiTheme="minorHAnsi" w:cstheme="minorHAnsi"/>
          <w:color w:val="auto"/>
          <w:sz w:val="22"/>
          <w:szCs w:val="22"/>
        </w:rPr>
        <w:t xml:space="preserve">2. Material and Methods </w:t>
      </w:r>
    </w:p>
    <w:p w14:paraId="3287C54A" w14:textId="77777777" w:rsidR="001C5B7C" w:rsidRPr="00467C3D" w:rsidRDefault="001C5B7C" w:rsidP="001C5B7C">
      <w:pPr>
        <w:spacing w:after="240" w:line="480" w:lineRule="auto"/>
        <w:rPr>
          <w:rFonts w:asciiTheme="minorHAnsi" w:eastAsia="Cambria" w:hAnsiTheme="minorHAnsi" w:cstheme="minorHAnsi"/>
          <w:b/>
          <w:bCs/>
          <w:i/>
          <w:iCs/>
          <w:sz w:val="22"/>
          <w:szCs w:val="22"/>
        </w:rPr>
      </w:pPr>
      <w:r w:rsidRPr="00467C3D">
        <w:rPr>
          <w:rFonts w:asciiTheme="minorHAnsi" w:eastAsia="Cambria" w:hAnsiTheme="minorHAnsi" w:cstheme="minorHAnsi"/>
          <w:b/>
          <w:bCs/>
          <w:i/>
          <w:iCs/>
          <w:sz w:val="22"/>
          <w:szCs w:val="22"/>
        </w:rPr>
        <w:t>2.1 Data extraction and inclusion criteria</w:t>
      </w:r>
    </w:p>
    <w:p w14:paraId="61F3257E" w14:textId="4CE5226B" w:rsidR="001C5B7C" w:rsidRPr="00467C3D" w:rsidRDefault="00A77E2D" w:rsidP="001C5B7C">
      <w:pPr>
        <w:spacing w:after="240" w:line="480" w:lineRule="auto"/>
        <w:jc w:val="both"/>
        <w:rPr>
          <w:rFonts w:asciiTheme="minorHAnsi" w:eastAsia="Cambria" w:hAnsiTheme="minorHAnsi" w:cstheme="minorHAnsi"/>
          <w:sz w:val="22"/>
          <w:szCs w:val="22"/>
        </w:rPr>
      </w:pPr>
      <w:r w:rsidRPr="00467C3D">
        <w:rPr>
          <w:rFonts w:asciiTheme="minorHAnsi" w:hAnsiTheme="minorHAnsi" w:cstheme="minorHAnsi"/>
          <w:sz w:val="22"/>
          <w:szCs w:val="22"/>
        </w:rPr>
        <w:t xml:space="preserve">Electronic health records (EHRs) </w:t>
      </w:r>
      <w:r w:rsidRPr="00467C3D">
        <w:rPr>
          <w:rFonts w:asciiTheme="minorHAnsi" w:eastAsia="BSGulliver" w:hAnsiTheme="minorHAnsi" w:cstheme="minorHAnsi"/>
          <w:sz w:val="22"/>
          <w:szCs w:val="22"/>
        </w:rPr>
        <w:t xml:space="preserve">were collected in near real-time </w:t>
      </w:r>
      <w:r w:rsidRPr="00467C3D">
        <w:rPr>
          <w:rFonts w:asciiTheme="minorHAnsi" w:eastAsia="Calibri" w:hAnsiTheme="minorHAnsi" w:cstheme="minorHAnsi"/>
          <w:sz w:val="22"/>
          <w:szCs w:val="22"/>
          <w:lang w:val="en-US"/>
        </w:rPr>
        <w:t xml:space="preserve">through SAVSNET </w:t>
      </w:r>
      <w:r w:rsidRPr="00467C3D">
        <w:rPr>
          <w:rFonts w:asciiTheme="minorHAnsi" w:eastAsia="BSGulliver" w:hAnsiTheme="minorHAnsi" w:cstheme="minorHAnsi"/>
          <w:sz w:val="22"/>
          <w:szCs w:val="22"/>
        </w:rPr>
        <w:t xml:space="preserve">from volunteer veterinary practices across </w:t>
      </w:r>
      <w:r w:rsidR="00875D01" w:rsidRPr="00467C3D">
        <w:rPr>
          <w:rFonts w:asciiTheme="minorHAnsi" w:eastAsia="BSGulliver" w:hAnsiTheme="minorHAnsi" w:cstheme="minorHAnsi"/>
          <w:sz w:val="22"/>
          <w:szCs w:val="22"/>
        </w:rPr>
        <w:t>GB</w:t>
      </w:r>
      <w:r w:rsidRPr="00467C3D">
        <w:rPr>
          <w:rFonts w:asciiTheme="minorHAnsi" w:eastAsia="BSGulliver" w:hAnsiTheme="minorHAnsi" w:cstheme="minorHAnsi"/>
          <w:sz w:val="22"/>
          <w:szCs w:val="22"/>
        </w:rPr>
        <w:t>; a</w:t>
      </w:r>
      <w:r w:rsidRPr="00467C3D">
        <w:rPr>
          <w:rFonts w:asciiTheme="minorHAnsi" w:hAnsiTheme="minorHAnsi" w:cstheme="minorHAnsi"/>
          <w:sz w:val="22"/>
          <w:szCs w:val="22"/>
        </w:rPr>
        <w:t xml:space="preserve"> full description of the data collection protocol has </w:t>
      </w:r>
      <w:r w:rsidRPr="00467C3D">
        <w:rPr>
          <w:rFonts w:asciiTheme="minorHAnsi" w:hAnsiTheme="minorHAnsi" w:cstheme="minorHAnsi"/>
          <w:sz w:val="22"/>
          <w:szCs w:val="22"/>
        </w:rPr>
        <w:lastRenderedPageBreak/>
        <w:t xml:space="preserve">been described elsewhere </w:t>
      </w:r>
      <w:r w:rsidR="00BD7096" w:rsidRPr="00467C3D">
        <w:rPr>
          <w:rFonts w:asciiTheme="minorHAnsi" w:eastAsia="Cambria" w:hAnsiTheme="minorHAnsi" w:cstheme="minorHAnsi"/>
          <w:sz w:val="22"/>
          <w:szCs w:val="22"/>
        </w:rPr>
        <w:t>(Sánchez-</w:t>
      </w:r>
      <w:proofErr w:type="spellStart"/>
      <w:r w:rsidR="00BD7096" w:rsidRPr="00467C3D">
        <w:rPr>
          <w:rFonts w:asciiTheme="minorHAnsi" w:eastAsia="Cambria" w:hAnsiTheme="minorHAnsi" w:cstheme="minorHAnsi"/>
          <w:sz w:val="22"/>
          <w:szCs w:val="22"/>
        </w:rPr>
        <w:t>Vizcaíno</w:t>
      </w:r>
      <w:proofErr w:type="spellEnd"/>
      <w:r w:rsidR="00BD7096" w:rsidRPr="00467C3D">
        <w:rPr>
          <w:rFonts w:asciiTheme="minorHAnsi" w:eastAsia="Cambria" w:hAnsiTheme="minorHAnsi" w:cstheme="minorHAnsi"/>
          <w:sz w:val="22"/>
          <w:szCs w:val="22"/>
        </w:rPr>
        <w:t xml:space="preserve"> et al., 2017)</w:t>
      </w:r>
      <w:r w:rsidRPr="00467C3D">
        <w:rPr>
          <w:rFonts w:asciiTheme="minorHAnsi" w:hAnsiTheme="minorHAnsi" w:cstheme="minorHAnsi"/>
          <w:sz w:val="22"/>
          <w:szCs w:val="22"/>
        </w:rPr>
        <w:t>. Briefly veterinary practices using practice management software previously made compatible with SAVSNET participation and data exchange were recruited based on convenience. In participating practice</w:t>
      </w:r>
      <w:r w:rsidR="006636B3" w:rsidRPr="00467C3D">
        <w:rPr>
          <w:rFonts w:asciiTheme="minorHAnsi" w:hAnsiTheme="minorHAnsi" w:cstheme="minorHAnsi"/>
          <w:sz w:val="22"/>
          <w:szCs w:val="22"/>
        </w:rPr>
        <w:t>s</w:t>
      </w:r>
      <w:r w:rsidRPr="00467C3D">
        <w:rPr>
          <w:rFonts w:asciiTheme="minorHAnsi" w:hAnsiTheme="minorHAnsi" w:cstheme="minorHAnsi"/>
          <w:sz w:val="22"/>
          <w:szCs w:val="22"/>
        </w:rPr>
        <w:t xml:space="preserve">, data is collected from each booked consultation </w:t>
      </w:r>
      <w:r w:rsidRPr="00467C3D">
        <w:rPr>
          <w:rFonts w:asciiTheme="minorHAnsi" w:eastAsia="Cambria" w:hAnsiTheme="minorHAnsi" w:cstheme="minorHAnsi"/>
          <w:sz w:val="22"/>
          <w:szCs w:val="22"/>
        </w:rPr>
        <w:t xml:space="preserve">(where </w:t>
      </w:r>
      <w:r w:rsidR="006636B3" w:rsidRPr="00467C3D">
        <w:rPr>
          <w:rFonts w:asciiTheme="minorHAnsi" w:eastAsia="Cambria" w:hAnsiTheme="minorHAnsi" w:cstheme="minorHAnsi"/>
          <w:sz w:val="22"/>
          <w:szCs w:val="22"/>
        </w:rPr>
        <w:t xml:space="preserve">an </w:t>
      </w:r>
      <w:r w:rsidRPr="00467C3D">
        <w:rPr>
          <w:rFonts w:asciiTheme="minorHAnsi" w:eastAsia="Cambria" w:hAnsiTheme="minorHAnsi" w:cstheme="minorHAnsi"/>
          <w:sz w:val="22"/>
          <w:szCs w:val="22"/>
        </w:rPr>
        <w:t xml:space="preserve">owner has booked an appointment to see a veterinary surgeon or nurse). </w:t>
      </w:r>
      <w:r w:rsidR="001C5B7C" w:rsidRPr="00467C3D">
        <w:rPr>
          <w:rFonts w:asciiTheme="minorHAnsi" w:eastAsia="Cambria" w:hAnsiTheme="minorHAnsi" w:cstheme="minorHAnsi"/>
          <w:sz w:val="22"/>
          <w:szCs w:val="22"/>
        </w:rPr>
        <w:t xml:space="preserve">Owners attending participating practices are given the option to opt out at the time of their consultation, </w:t>
      </w:r>
      <w:r w:rsidRPr="00467C3D">
        <w:rPr>
          <w:rFonts w:asciiTheme="minorHAnsi" w:eastAsia="Cambria" w:hAnsiTheme="minorHAnsi" w:cstheme="minorHAnsi"/>
          <w:sz w:val="22"/>
          <w:szCs w:val="22"/>
        </w:rPr>
        <w:t xml:space="preserve">thereby </w:t>
      </w:r>
      <w:r w:rsidR="001C5B7C" w:rsidRPr="00467C3D">
        <w:rPr>
          <w:rFonts w:asciiTheme="minorHAnsi" w:eastAsia="Cambria" w:hAnsiTheme="minorHAnsi" w:cstheme="minorHAnsi"/>
          <w:sz w:val="22"/>
          <w:szCs w:val="22"/>
        </w:rPr>
        <w:t xml:space="preserve">excluding their data. For those that participate, data are collected on a consultation-by-consultation basis and include information about the animal (e.g. species, breed, </w:t>
      </w:r>
      <w:r w:rsidR="00126C40" w:rsidRPr="00467C3D">
        <w:rPr>
          <w:rFonts w:asciiTheme="minorHAnsi" w:eastAsia="Cambria" w:hAnsiTheme="minorHAnsi" w:cstheme="minorHAnsi"/>
          <w:sz w:val="22"/>
          <w:szCs w:val="22"/>
        </w:rPr>
        <w:t>sex</w:t>
      </w:r>
      <w:r w:rsidR="001C5B7C" w:rsidRPr="00467C3D">
        <w:rPr>
          <w:rFonts w:asciiTheme="minorHAnsi" w:eastAsia="Cambria" w:hAnsiTheme="minorHAnsi" w:cstheme="minorHAnsi"/>
          <w:sz w:val="22"/>
          <w:szCs w:val="22"/>
        </w:rPr>
        <w:t>, neuter status, age, owner’s postcode, insurance and microchipping status), as well as free-text clinical narrative</w:t>
      </w:r>
      <w:r w:rsidR="007B3DB9" w:rsidRPr="00467C3D">
        <w:rPr>
          <w:rFonts w:asciiTheme="minorHAnsi" w:eastAsia="Cambria" w:hAnsiTheme="minorHAnsi" w:cstheme="minorHAnsi"/>
          <w:sz w:val="22"/>
          <w:szCs w:val="22"/>
        </w:rPr>
        <w:t xml:space="preserve"> (subsequently automatically redacted for inadvertent personal identifiers)</w:t>
      </w:r>
      <w:r w:rsidR="001C5B7C" w:rsidRPr="00467C3D">
        <w:rPr>
          <w:rFonts w:asciiTheme="minorHAnsi" w:eastAsia="Cambria" w:hAnsiTheme="minorHAnsi" w:cstheme="minorHAnsi"/>
          <w:sz w:val="22"/>
          <w:szCs w:val="22"/>
        </w:rPr>
        <w:t>, treatments given, and the vaccination history</w:t>
      </w:r>
      <w:r w:rsidR="001C5B7C" w:rsidRPr="00467C3D">
        <w:rPr>
          <w:rFonts w:asciiTheme="minorHAnsi" w:hAnsiTheme="minorHAnsi" w:cstheme="minorHAnsi"/>
          <w:sz w:val="22"/>
          <w:szCs w:val="22"/>
        </w:rPr>
        <w:t xml:space="preserve"> </w:t>
      </w:r>
      <w:bookmarkStart w:id="11" w:name="Mendeley_Bookmark_oWQ3loHXYz"/>
      <w:r w:rsidR="001C5B7C" w:rsidRPr="00467C3D">
        <w:rPr>
          <w:rFonts w:asciiTheme="minorHAnsi" w:hAnsiTheme="minorHAnsi" w:cstheme="minorHAnsi"/>
          <w:sz w:val="22"/>
          <w:szCs w:val="22"/>
        </w:rPr>
        <w:t>(Sánchez-</w:t>
      </w:r>
      <w:proofErr w:type="spellStart"/>
      <w:r w:rsidR="001C5B7C" w:rsidRPr="00467C3D">
        <w:rPr>
          <w:rFonts w:asciiTheme="minorHAnsi" w:hAnsiTheme="minorHAnsi" w:cstheme="minorHAnsi"/>
          <w:sz w:val="22"/>
          <w:szCs w:val="22"/>
        </w:rPr>
        <w:t>Vizcaíno</w:t>
      </w:r>
      <w:proofErr w:type="spellEnd"/>
      <w:r w:rsidR="001C5B7C" w:rsidRPr="00467C3D">
        <w:rPr>
          <w:rFonts w:asciiTheme="minorHAnsi" w:hAnsiTheme="minorHAnsi" w:cstheme="minorHAnsi"/>
          <w:sz w:val="22"/>
          <w:szCs w:val="22"/>
        </w:rPr>
        <w:t xml:space="preserve"> et al., 2017)</w:t>
      </w:r>
      <w:bookmarkEnd w:id="11"/>
      <w:r w:rsidR="001C5B7C" w:rsidRPr="00467C3D">
        <w:rPr>
          <w:rFonts w:asciiTheme="minorHAnsi" w:eastAsia="Cambria" w:hAnsiTheme="minorHAnsi" w:cstheme="minorHAnsi"/>
          <w:sz w:val="22"/>
          <w:szCs w:val="22"/>
        </w:rPr>
        <w:t xml:space="preserve">. </w:t>
      </w:r>
      <w:r w:rsidR="006636B3" w:rsidRPr="00467C3D">
        <w:rPr>
          <w:rFonts w:asciiTheme="minorHAnsi" w:eastAsia="Cambria" w:hAnsiTheme="minorHAnsi" w:cstheme="minorHAnsi"/>
          <w:sz w:val="22"/>
          <w:szCs w:val="22"/>
        </w:rPr>
        <w:t xml:space="preserve">Data collection and use by SAVSNET is ethically approved by the University </w:t>
      </w:r>
      <w:proofErr w:type="gramStart"/>
      <w:r w:rsidR="006636B3" w:rsidRPr="00467C3D">
        <w:rPr>
          <w:rFonts w:asciiTheme="minorHAnsi" w:eastAsia="Cambria" w:hAnsiTheme="minorHAnsi" w:cstheme="minorHAnsi"/>
          <w:sz w:val="22"/>
          <w:szCs w:val="22"/>
        </w:rPr>
        <w:t>of</w:t>
      </w:r>
      <w:proofErr w:type="gramEnd"/>
      <w:r w:rsidR="006636B3" w:rsidRPr="00467C3D">
        <w:rPr>
          <w:rFonts w:asciiTheme="minorHAnsi" w:eastAsia="Cambria" w:hAnsiTheme="minorHAnsi" w:cstheme="minorHAnsi"/>
          <w:sz w:val="22"/>
          <w:szCs w:val="22"/>
        </w:rPr>
        <w:t xml:space="preserve"> Liverpool Research Ethics Committee (RETH000964).</w:t>
      </w:r>
    </w:p>
    <w:p w14:paraId="25B12671" w14:textId="307695A6" w:rsidR="00D92AE6" w:rsidRPr="00467C3D" w:rsidRDefault="001C5B7C" w:rsidP="001C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80" w:lineRule="auto"/>
        <w:jc w:val="both"/>
        <w:rPr>
          <w:rFonts w:asciiTheme="minorHAnsi" w:eastAsia="Cambria" w:hAnsiTheme="minorHAnsi" w:cstheme="minorHAnsi"/>
          <w:sz w:val="22"/>
          <w:szCs w:val="22"/>
        </w:rPr>
      </w:pPr>
      <w:r w:rsidRPr="00467C3D">
        <w:rPr>
          <w:rFonts w:asciiTheme="minorHAnsi" w:eastAsia="Cambria" w:hAnsiTheme="minorHAnsi" w:cstheme="minorHAnsi"/>
          <w:sz w:val="22"/>
          <w:szCs w:val="22"/>
        </w:rPr>
        <w:t>In order to explore the seasonality and risk factors for</w:t>
      </w:r>
      <w:r w:rsidR="00E252D8" w:rsidRPr="00467C3D">
        <w:rPr>
          <w:rFonts w:asciiTheme="minorHAnsi" w:eastAsia="Cambria" w:hAnsiTheme="minorHAnsi" w:cstheme="minorHAnsi"/>
          <w:sz w:val="22"/>
          <w:szCs w:val="22"/>
        </w:rPr>
        <w:t xml:space="preserve"> blowfly strike</w:t>
      </w:r>
      <w:r w:rsidRPr="00467C3D">
        <w:rPr>
          <w:rFonts w:asciiTheme="minorHAnsi" w:eastAsia="Cambria" w:hAnsiTheme="minorHAnsi" w:cstheme="minorHAnsi"/>
          <w:sz w:val="22"/>
          <w:szCs w:val="22"/>
        </w:rPr>
        <w:t xml:space="preserve">, we defined cases as those animals that were presented </w:t>
      </w:r>
      <w:r w:rsidR="003A752E" w:rsidRPr="00467C3D">
        <w:rPr>
          <w:rFonts w:asciiTheme="minorHAnsi" w:eastAsia="Cambria" w:hAnsiTheme="minorHAnsi" w:cstheme="minorHAnsi"/>
          <w:sz w:val="22"/>
          <w:szCs w:val="22"/>
        </w:rPr>
        <w:t xml:space="preserve">for consultation </w:t>
      </w:r>
      <w:r w:rsidRPr="00467C3D">
        <w:rPr>
          <w:rFonts w:asciiTheme="minorHAnsi" w:eastAsia="Cambria" w:hAnsiTheme="minorHAnsi" w:cstheme="minorHAnsi"/>
          <w:sz w:val="22"/>
          <w:szCs w:val="22"/>
        </w:rPr>
        <w:t xml:space="preserve">with active </w:t>
      </w:r>
      <w:r w:rsidR="00E252D8" w:rsidRPr="00467C3D">
        <w:rPr>
          <w:rFonts w:asciiTheme="minorHAnsi" w:eastAsia="Cambria" w:hAnsiTheme="minorHAnsi" w:cstheme="minorHAnsi"/>
          <w:sz w:val="22"/>
          <w:szCs w:val="22"/>
        </w:rPr>
        <w:t>blowfly strike</w:t>
      </w:r>
      <w:r w:rsidRPr="00467C3D">
        <w:rPr>
          <w:rFonts w:asciiTheme="minorHAnsi" w:eastAsia="Cambria" w:hAnsiTheme="minorHAnsi" w:cstheme="minorHAnsi"/>
          <w:sz w:val="22"/>
          <w:szCs w:val="22"/>
        </w:rPr>
        <w:t xml:space="preserve"> lesions, visually confirmed and recorded by the attending veterinary practitioner. </w:t>
      </w:r>
    </w:p>
    <w:p w14:paraId="34078DC8" w14:textId="7FDDAA04" w:rsidR="001C5B7C" w:rsidRPr="00467C3D" w:rsidRDefault="00D92AE6" w:rsidP="00D9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80" w:lineRule="auto"/>
        <w:jc w:val="both"/>
        <w:rPr>
          <w:rFonts w:asciiTheme="minorHAnsi" w:eastAsia="Cambria" w:hAnsiTheme="minorHAnsi" w:cstheme="minorHAnsi"/>
          <w:sz w:val="22"/>
          <w:szCs w:val="22"/>
        </w:rPr>
      </w:pPr>
      <w:r w:rsidRPr="00467C3D">
        <w:rPr>
          <w:rFonts w:asciiTheme="minorHAnsi" w:eastAsia="Cambria" w:hAnsiTheme="minorHAnsi" w:cstheme="minorHAnsi"/>
          <w:sz w:val="22"/>
          <w:szCs w:val="22"/>
        </w:rPr>
        <w:t xml:space="preserve">Clinical narratives that had been processed to remove any personal identifiers, were filtered to identify narratives referencing </w:t>
      </w:r>
      <w:r w:rsidR="00E252D8" w:rsidRPr="00467C3D">
        <w:rPr>
          <w:rFonts w:asciiTheme="minorHAnsi" w:eastAsia="Cambria" w:hAnsiTheme="minorHAnsi" w:cstheme="minorHAnsi"/>
          <w:sz w:val="22"/>
          <w:szCs w:val="22"/>
        </w:rPr>
        <w:t>blowfly strike</w:t>
      </w:r>
      <w:r w:rsidRPr="00467C3D">
        <w:rPr>
          <w:rFonts w:asciiTheme="minorHAnsi" w:eastAsia="Cambria" w:hAnsiTheme="minorHAnsi" w:cstheme="minorHAnsi"/>
          <w:sz w:val="22"/>
          <w:szCs w:val="22"/>
        </w:rPr>
        <w:t xml:space="preserve"> using regular expressions (regex; </w:t>
      </w:r>
      <w:hyperlink r:id="rId11" w:history="1">
        <w:r w:rsidRPr="00467C3D">
          <w:rPr>
            <w:rStyle w:val="Hyperlink"/>
            <w:rFonts w:asciiTheme="minorHAnsi" w:hAnsiTheme="minorHAnsi" w:cstheme="minorHAnsi"/>
            <w:color w:val="auto"/>
            <w:sz w:val="22"/>
            <w:szCs w:val="22"/>
          </w:rPr>
          <w:t>https://en.wikipedia.org/wiki/Regular_expression</w:t>
        </w:r>
      </w:hyperlink>
      <w:r w:rsidRPr="00467C3D">
        <w:rPr>
          <w:rFonts w:asciiTheme="minorHAnsi" w:eastAsia="Cambria" w:hAnsiTheme="minorHAnsi" w:cstheme="minorHAnsi"/>
          <w:sz w:val="22"/>
          <w:szCs w:val="22"/>
        </w:rPr>
        <w:t xml:space="preserve">) to detect the word </w:t>
      </w:r>
      <w:r w:rsidR="00E252D8" w:rsidRPr="00467C3D">
        <w:rPr>
          <w:rFonts w:asciiTheme="minorHAnsi" w:eastAsia="Cambria" w:hAnsiTheme="minorHAnsi" w:cstheme="minorHAnsi"/>
          <w:sz w:val="22"/>
          <w:szCs w:val="22"/>
        </w:rPr>
        <w:t>blowfly strike</w:t>
      </w:r>
      <w:r w:rsidRPr="00467C3D">
        <w:rPr>
          <w:rFonts w:asciiTheme="minorHAnsi" w:eastAsia="Cambria" w:hAnsiTheme="minorHAnsi" w:cstheme="minorHAnsi"/>
          <w:sz w:val="22"/>
          <w:szCs w:val="22"/>
        </w:rPr>
        <w:t xml:space="preserve">, identified term variants and misspellings. </w:t>
      </w:r>
      <w:r w:rsidR="001C5B7C" w:rsidRPr="00467C3D">
        <w:rPr>
          <w:rFonts w:asciiTheme="minorHAnsi" w:eastAsia="Cambria" w:hAnsiTheme="minorHAnsi" w:cstheme="minorHAnsi"/>
          <w:sz w:val="22"/>
          <w:szCs w:val="22"/>
        </w:rPr>
        <w:t>The final regex (</w:t>
      </w:r>
      <w:r w:rsidR="00267309" w:rsidRPr="00467C3D">
        <w:rPr>
          <w:rFonts w:asciiTheme="minorHAnsi" w:eastAsia="Cambria" w:hAnsiTheme="minorHAnsi" w:cstheme="minorHAnsi"/>
          <w:sz w:val="22"/>
          <w:szCs w:val="22"/>
        </w:rPr>
        <w:t>supplementary figure 1</w:t>
      </w:r>
      <w:r w:rsidR="001C5B7C" w:rsidRPr="00467C3D">
        <w:rPr>
          <w:rFonts w:asciiTheme="minorHAnsi" w:eastAsia="Cambria" w:hAnsiTheme="minorHAnsi" w:cstheme="minorHAnsi"/>
          <w:sz w:val="22"/>
          <w:szCs w:val="22"/>
        </w:rPr>
        <w:t xml:space="preserve">) when applied to the full SAVSNET rabbit database of 42,226 rabbit consultations identified 443 consultations. This data was manually read by two authors (RT and EA), identifying 243 consultations (54.8% of those extracted by the regex) that satisfied the case definition of active </w:t>
      </w:r>
      <w:r w:rsidR="00E252D8" w:rsidRPr="00467C3D">
        <w:rPr>
          <w:rFonts w:asciiTheme="minorHAnsi" w:eastAsia="Cambria" w:hAnsiTheme="minorHAnsi" w:cstheme="minorHAnsi"/>
          <w:sz w:val="22"/>
          <w:szCs w:val="22"/>
        </w:rPr>
        <w:t>blowfly strike</w:t>
      </w:r>
      <w:r w:rsidR="001C5B7C" w:rsidRPr="00467C3D">
        <w:rPr>
          <w:rFonts w:asciiTheme="minorHAnsi" w:eastAsia="Cambria" w:hAnsiTheme="minorHAnsi" w:cstheme="minorHAnsi"/>
          <w:sz w:val="22"/>
          <w:szCs w:val="22"/>
        </w:rPr>
        <w:t xml:space="preserve"> disease.  Of these 243, any rabbits that had visited the veterinary practitioner more than once in a month were considered to be suffering from the same episode of </w:t>
      </w:r>
      <w:r w:rsidR="00E252D8" w:rsidRPr="00467C3D">
        <w:rPr>
          <w:rFonts w:asciiTheme="minorHAnsi" w:eastAsia="Cambria" w:hAnsiTheme="minorHAnsi" w:cstheme="minorHAnsi"/>
          <w:sz w:val="22"/>
          <w:szCs w:val="22"/>
        </w:rPr>
        <w:t>blowfly strike</w:t>
      </w:r>
      <w:r w:rsidR="001C5B7C" w:rsidRPr="00467C3D">
        <w:rPr>
          <w:rFonts w:asciiTheme="minorHAnsi" w:eastAsia="Cambria" w:hAnsiTheme="minorHAnsi" w:cstheme="minorHAnsi"/>
          <w:sz w:val="22"/>
          <w:szCs w:val="22"/>
        </w:rPr>
        <w:t xml:space="preserve"> and thus only the first consultation was kept. Furthermore, rabbits </w:t>
      </w:r>
      <w:r w:rsidR="001C5B7C" w:rsidRPr="00467C3D">
        <w:rPr>
          <w:rFonts w:asciiTheme="minorHAnsi" w:eastAsia="Cambria" w:hAnsiTheme="minorHAnsi" w:cstheme="minorHAnsi"/>
          <w:sz w:val="22"/>
          <w:szCs w:val="22"/>
        </w:rPr>
        <w:lastRenderedPageBreak/>
        <w:t xml:space="preserve">with incomplete data (e.g. age or owner postcode not recorded) were also excluded from analyses. The final dataset consisted of 205 rabbits presenting with </w:t>
      </w:r>
      <w:r w:rsidR="00E252D8" w:rsidRPr="00467C3D">
        <w:rPr>
          <w:rFonts w:asciiTheme="minorHAnsi" w:eastAsia="Cambria" w:hAnsiTheme="minorHAnsi" w:cstheme="minorHAnsi"/>
          <w:sz w:val="22"/>
          <w:szCs w:val="22"/>
        </w:rPr>
        <w:t>blowfly strike</w:t>
      </w:r>
      <w:r w:rsidR="001C5B7C" w:rsidRPr="00467C3D">
        <w:rPr>
          <w:rFonts w:asciiTheme="minorHAnsi" w:eastAsia="Cambria" w:hAnsiTheme="minorHAnsi" w:cstheme="minorHAnsi"/>
          <w:sz w:val="22"/>
          <w:szCs w:val="22"/>
        </w:rPr>
        <w:t xml:space="preserve">; three of these rabbits had two separate </w:t>
      </w:r>
      <w:r w:rsidR="00E252D8" w:rsidRPr="00467C3D">
        <w:rPr>
          <w:rFonts w:asciiTheme="minorHAnsi" w:eastAsia="Cambria" w:hAnsiTheme="minorHAnsi" w:cstheme="minorHAnsi"/>
          <w:sz w:val="22"/>
          <w:szCs w:val="22"/>
        </w:rPr>
        <w:t>blowfly strike</w:t>
      </w:r>
      <w:r w:rsidR="001C5B7C" w:rsidRPr="00467C3D">
        <w:rPr>
          <w:rFonts w:asciiTheme="minorHAnsi" w:eastAsia="Cambria" w:hAnsiTheme="minorHAnsi" w:cstheme="minorHAnsi"/>
          <w:sz w:val="22"/>
          <w:szCs w:val="22"/>
        </w:rPr>
        <w:t xml:space="preserve"> episodes </w:t>
      </w:r>
      <w:r w:rsidR="00E252D8" w:rsidRPr="00467C3D">
        <w:rPr>
          <w:rFonts w:asciiTheme="minorHAnsi" w:eastAsia="Cambria" w:hAnsiTheme="minorHAnsi" w:cstheme="minorHAnsi"/>
          <w:sz w:val="22"/>
          <w:szCs w:val="22"/>
        </w:rPr>
        <w:t xml:space="preserve">longer </w:t>
      </w:r>
      <w:r w:rsidR="001C5B7C" w:rsidRPr="00467C3D">
        <w:rPr>
          <w:rFonts w:asciiTheme="minorHAnsi" w:eastAsia="Cambria" w:hAnsiTheme="minorHAnsi" w:cstheme="minorHAnsi"/>
          <w:sz w:val="22"/>
          <w:szCs w:val="22"/>
        </w:rPr>
        <w:t xml:space="preserve">than one month apart giving a total of 208 episodes of </w:t>
      </w:r>
      <w:r w:rsidR="00E252D8" w:rsidRPr="00467C3D">
        <w:rPr>
          <w:rFonts w:asciiTheme="minorHAnsi" w:eastAsia="Cambria" w:hAnsiTheme="minorHAnsi" w:cstheme="minorHAnsi"/>
          <w:sz w:val="22"/>
          <w:szCs w:val="22"/>
        </w:rPr>
        <w:t>blowfly strike</w:t>
      </w:r>
      <w:r w:rsidR="001C5B7C" w:rsidRPr="00467C3D">
        <w:rPr>
          <w:rFonts w:asciiTheme="minorHAnsi" w:eastAsia="Cambria" w:hAnsiTheme="minorHAnsi" w:cstheme="minorHAnsi"/>
          <w:sz w:val="22"/>
          <w:szCs w:val="22"/>
        </w:rPr>
        <w:t xml:space="preserve"> (Figure 2).</w:t>
      </w:r>
    </w:p>
    <w:p w14:paraId="20D6FE3C" w14:textId="7B5CFD8D" w:rsidR="001C5B7C" w:rsidRPr="00467C3D" w:rsidRDefault="001C5B7C" w:rsidP="001C5B7C">
      <w:pPr>
        <w:spacing w:after="240" w:line="480" w:lineRule="auto"/>
        <w:jc w:val="both"/>
        <w:rPr>
          <w:rFonts w:asciiTheme="minorHAnsi" w:eastAsia="Cambria" w:hAnsiTheme="minorHAnsi" w:cstheme="minorHAnsi"/>
          <w:sz w:val="22"/>
          <w:szCs w:val="22"/>
        </w:rPr>
      </w:pPr>
      <w:r w:rsidRPr="00467C3D">
        <w:rPr>
          <w:rFonts w:asciiTheme="minorHAnsi" w:eastAsia="Cambria" w:hAnsiTheme="minorHAnsi" w:cstheme="minorHAnsi"/>
          <w:sz w:val="22"/>
          <w:szCs w:val="22"/>
        </w:rPr>
        <w:t xml:space="preserve">In order to determine risk factors associated with </w:t>
      </w:r>
      <w:r w:rsidR="00E252D8" w:rsidRPr="00467C3D">
        <w:rPr>
          <w:rFonts w:asciiTheme="minorHAnsi" w:eastAsia="Cambria" w:hAnsiTheme="minorHAnsi" w:cstheme="minorHAnsi"/>
          <w:sz w:val="22"/>
          <w:szCs w:val="22"/>
        </w:rPr>
        <w:t>blowfly strike</w:t>
      </w:r>
      <w:r w:rsidRPr="00467C3D">
        <w:rPr>
          <w:rFonts w:asciiTheme="minorHAnsi" w:eastAsia="Cambria" w:hAnsiTheme="minorHAnsi" w:cstheme="minorHAnsi"/>
          <w:sz w:val="22"/>
          <w:szCs w:val="22"/>
        </w:rPr>
        <w:t>, we conducted a retrospective case-control study; control rabbit consultations (979, 1 case: 4 controls) were randomly chosen from t</w:t>
      </w:r>
      <w:r w:rsidR="00A432B8" w:rsidRPr="00467C3D">
        <w:rPr>
          <w:rFonts w:asciiTheme="minorHAnsi" w:eastAsia="Cambria" w:hAnsiTheme="minorHAnsi" w:cstheme="minorHAnsi"/>
          <w:sz w:val="22"/>
          <w:szCs w:val="22"/>
        </w:rPr>
        <w:t xml:space="preserve">hose </w:t>
      </w:r>
      <w:r w:rsidR="000E38F8" w:rsidRPr="00467C3D">
        <w:rPr>
          <w:rFonts w:asciiTheme="minorHAnsi" w:eastAsia="Cambria" w:hAnsiTheme="minorHAnsi" w:cstheme="minorHAnsi"/>
          <w:sz w:val="22"/>
          <w:szCs w:val="22"/>
        </w:rPr>
        <w:t>rabbits that ha</w:t>
      </w:r>
      <w:r w:rsidR="00572031" w:rsidRPr="00467C3D">
        <w:rPr>
          <w:rFonts w:asciiTheme="minorHAnsi" w:eastAsia="Cambria" w:hAnsiTheme="minorHAnsi" w:cstheme="minorHAnsi"/>
          <w:sz w:val="22"/>
          <w:szCs w:val="22"/>
        </w:rPr>
        <w:t>d</w:t>
      </w:r>
      <w:r w:rsidR="000E38F8" w:rsidRPr="00467C3D">
        <w:rPr>
          <w:rFonts w:asciiTheme="minorHAnsi" w:eastAsia="Cambria" w:hAnsiTheme="minorHAnsi" w:cstheme="minorHAnsi"/>
          <w:sz w:val="22"/>
          <w:szCs w:val="22"/>
        </w:rPr>
        <w:t xml:space="preserve"> never </w:t>
      </w:r>
      <w:r w:rsidR="00572031" w:rsidRPr="00467C3D">
        <w:rPr>
          <w:rFonts w:asciiTheme="minorHAnsi" w:eastAsia="Cambria" w:hAnsiTheme="minorHAnsi" w:cstheme="minorHAnsi"/>
          <w:sz w:val="22"/>
          <w:szCs w:val="22"/>
        </w:rPr>
        <w:t>presented</w:t>
      </w:r>
      <w:r w:rsidR="000E38F8" w:rsidRPr="00467C3D">
        <w:rPr>
          <w:rFonts w:asciiTheme="minorHAnsi" w:eastAsia="Cambria" w:hAnsiTheme="minorHAnsi" w:cstheme="minorHAnsi"/>
          <w:sz w:val="22"/>
          <w:szCs w:val="22"/>
        </w:rPr>
        <w:t xml:space="preserve"> </w:t>
      </w:r>
      <w:r w:rsidR="003A752E" w:rsidRPr="00467C3D">
        <w:rPr>
          <w:rFonts w:asciiTheme="minorHAnsi" w:eastAsia="Cambria" w:hAnsiTheme="minorHAnsi" w:cstheme="minorHAnsi"/>
          <w:sz w:val="22"/>
          <w:szCs w:val="22"/>
        </w:rPr>
        <w:t xml:space="preserve">for an episode of flystrike </w:t>
      </w:r>
      <w:r w:rsidR="000E38F8" w:rsidRPr="00467C3D">
        <w:rPr>
          <w:rFonts w:asciiTheme="minorHAnsi" w:eastAsia="Cambria" w:hAnsiTheme="minorHAnsi" w:cstheme="minorHAnsi"/>
          <w:sz w:val="22"/>
          <w:szCs w:val="22"/>
        </w:rPr>
        <w:t>(based on the clinical narratives of the electronic health records).</w:t>
      </w:r>
    </w:p>
    <w:p w14:paraId="72E40FB2" w14:textId="0817B0E1" w:rsidR="001C5B7C" w:rsidRPr="00467C3D" w:rsidRDefault="001C5B7C" w:rsidP="001C5B7C">
      <w:pPr>
        <w:spacing w:after="240" w:line="480" w:lineRule="auto"/>
        <w:jc w:val="both"/>
        <w:rPr>
          <w:rFonts w:asciiTheme="minorHAnsi" w:eastAsia="Cambria" w:hAnsiTheme="minorHAnsi" w:cstheme="minorHAnsi"/>
          <w:b/>
          <w:bCs/>
          <w:i/>
          <w:iCs/>
          <w:sz w:val="22"/>
          <w:szCs w:val="22"/>
        </w:rPr>
      </w:pPr>
      <w:r w:rsidRPr="00467C3D">
        <w:rPr>
          <w:rFonts w:asciiTheme="minorHAnsi" w:eastAsia="Cambria" w:hAnsiTheme="minorHAnsi" w:cstheme="minorHAnsi"/>
          <w:b/>
          <w:bCs/>
          <w:i/>
          <w:iCs/>
          <w:sz w:val="22"/>
          <w:szCs w:val="22"/>
        </w:rPr>
        <w:t xml:space="preserve">2.2 Animal </w:t>
      </w:r>
      <w:r w:rsidR="00E03E69" w:rsidRPr="00467C3D">
        <w:rPr>
          <w:rFonts w:asciiTheme="minorHAnsi" w:eastAsia="Cambria" w:hAnsiTheme="minorHAnsi" w:cstheme="minorHAnsi"/>
          <w:b/>
          <w:bCs/>
          <w:i/>
          <w:iCs/>
          <w:sz w:val="22"/>
          <w:szCs w:val="22"/>
        </w:rPr>
        <w:t>d</w:t>
      </w:r>
      <w:r w:rsidR="00D92DE7" w:rsidRPr="00467C3D">
        <w:rPr>
          <w:rFonts w:asciiTheme="minorHAnsi" w:eastAsia="Cambria" w:hAnsiTheme="minorHAnsi" w:cstheme="minorHAnsi"/>
          <w:b/>
          <w:bCs/>
          <w:i/>
          <w:iCs/>
          <w:sz w:val="22"/>
          <w:szCs w:val="22"/>
        </w:rPr>
        <w:t>ata</w:t>
      </w:r>
    </w:p>
    <w:p w14:paraId="323B1FF1" w14:textId="473E9645" w:rsidR="001C5B7C" w:rsidRPr="00467C3D" w:rsidRDefault="001C5B7C" w:rsidP="001C5B7C">
      <w:pPr>
        <w:spacing w:after="240" w:line="480" w:lineRule="auto"/>
        <w:jc w:val="both"/>
        <w:rPr>
          <w:rFonts w:asciiTheme="minorHAnsi" w:eastAsia="Cambria" w:hAnsiTheme="minorHAnsi" w:cstheme="minorHAnsi"/>
          <w:sz w:val="22"/>
          <w:szCs w:val="22"/>
        </w:rPr>
      </w:pPr>
      <w:r w:rsidRPr="00467C3D">
        <w:rPr>
          <w:rFonts w:asciiTheme="minorHAnsi" w:eastAsia="Cambria" w:hAnsiTheme="minorHAnsi" w:cstheme="minorHAnsi"/>
          <w:sz w:val="22"/>
          <w:szCs w:val="22"/>
        </w:rPr>
        <w:t xml:space="preserve">For each case and control, the unique consultation ID was used to extract the rest of the information for that animal, including the postcode of the owner, the breed, </w:t>
      </w:r>
      <w:r w:rsidR="00126C40" w:rsidRPr="00467C3D">
        <w:rPr>
          <w:rFonts w:asciiTheme="minorHAnsi" w:eastAsia="Cambria" w:hAnsiTheme="minorHAnsi" w:cstheme="minorHAnsi"/>
          <w:sz w:val="22"/>
          <w:szCs w:val="22"/>
        </w:rPr>
        <w:t>sex</w:t>
      </w:r>
      <w:r w:rsidRPr="00467C3D">
        <w:rPr>
          <w:rFonts w:asciiTheme="minorHAnsi" w:eastAsia="Cambria" w:hAnsiTheme="minorHAnsi" w:cstheme="minorHAnsi"/>
          <w:sz w:val="22"/>
          <w:szCs w:val="22"/>
        </w:rPr>
        <w:t>, neuter status and date of consultation. Age was calculated as the difference in years between the date of birth and the date of consultation of each animal</w:t>
      </w:r>
      <w:r w:rsidR="002E3421" w:rsidRPr="00467C3D">
        <w:rPr>
          <w:rFonts w:asciiTheme="minorHAnsi" w:eastAsia="Cambria" w:hAnsiTheme="minorHAnsi" w:cstheme="minorHAnsi"/>
          <w:sz w:val="22"/>
          <w:szCs w:val="22"/>
        </w:rPr>
        <w:t>, and was categorised into quintiles (Table 1)</w:t>
      </w:r>
      <w:r w:rsidRPr="00467C3D">
        <w:rPr>
          <w:rFonts w:asciiTheme="minorHAnsi" w:eastAsia="Cambria" w:hAnsiTheme="minorHAnsi" w:cstheme="minorHAnsi"/>
          <w:sz w:val="22"/>
          <w:szCs w:val="22"/>
        </w:rPr>
        <w:t xml:space="preserve">. Manual reading of clinical narratives was also used to classify </w:t>
      </w:r>
      <w:r w:rsidR="003A752E" w:rsidRPr="00467C3D">
        <w:rPr>
          <w:rFonts w:asciiTheme="minorHAnsi" w:eastAsia="Cambria" w:hAnsiTheme="minorHAnsi" w:cstheme="minorHAnsi"/>
          <w:sz w:val="22"/>
          <w:szCs w:val="22"/>
        </w:rPr>
        <w:t xml:space="preserve">if </w:t>
      </w:r>
      <w:r w:rsidR="00B87ED6" w:rsidRPr="00467C3D">
        <w:rPr>
          <w:rFonts w:asciiTheme="minorHAnsi" w:eastAsia="Cambria" w:hAnsiTheme="minorHAnsi" w:cstheme="minorHAnsi"/>
          <w:sz w:val="22"/>
          <w:szCs w:val="22"/>
        </w:rPr>
        <w:t xml:space="preserve">recorded </w:t>
      </w:r>
      <w:r w:rsidRPr="00467C3D">
        <w:rPr>
          <w:rFonts w:asciiTheme="minorHAnsi" w:eastAsia="Cambria" w:hAnsiTheme="minorHAnsi" w:cstheme="minorHAnsi"/>
          <w:sz w:val="22"/>
          <w:szCs w:val="22"/>
        </w:rPr>
        <w:t xml:space="preserve">the site of </w:t>
      </w:r>
      <w:r w:rsidR="00E252D8" w:rsidRPr="00467C3D">
        <w:rPr>
          <w:rFonts w:asciiTheme="minorHAnsi" w:eastAsia="Cambria" w:hAnsiTheme="minorHAnsi" w:cstheme="minorHAnsi"/>
          <w:sz w:val="22"/>
          <w:szCs w:val="22"/>
        </w:rPr>
        <w:t>blowfly strike</w:t>
      </w:r>
      <w:r w:rsidRPr="00467C3D">
        <w:rPr>
          <w:rFonts w:asciiTheme="minorHAnsi" w:eastAsia="Cambria" w:hAnsiTheme="minorHAnsi" w:cstheme="minorHAnsi"/>
          <w:sz w:val="22"/>
          <w:szCs w:val="22"/>
        </w:rPr>
        <w:t xml:space="preserve"> lesions, </w:t>
      </w:r>
      <w:r w:rsidR="00B87ED6" w:rsidRPr="00467C3D">
        <w:rPr>
          <w:rFonts w:asciiTheme="minorHAnsi" w:eastAsia="Cambria" w:hAnsiTheme="minorHAnsi" w:cstheme="minorHAnsi"/>
          <w:sz w:val="22"/>
          <w:szCs w:val="22"/>
        </w:rPr>
        <w:t xml:space="preserve">body condition score, </w:t>
      </w:r>
      <w:r w:rsidRPr="00467C3D">
        <w:rPr>
          <w:rFonts w:asciiTheme="minorHAnsi" w:eastAsia="Cambria" w:hAnsiTheme="minorHAnsi" w:cstheme="minorHAnsi"/>
          <w:sz w:val="22"/>
          <w:szCs w:val="22"/>
        </w:rPr>
        <w:t xml:space="preserve">as well as any </w:t>
      </w:r>
      <w:r w:rsidR="000F63A2" w:rsidRPr="00467C3D">
        <w:rPr>
          <w:rFonts w:asciiTheme="minorHAnsi" w:eastAsia="Cambria" w:hAnsiTheme="minorHAnsi" w:cstheme="minorHAnsi"/>
          <w:sz w:val="22"/>
          <w:szCs w:val="22"/>
        </w:rPr>
        <w:t xml:space="preserve">other relevant clinical or </w:t>
      </w:r>
      <w:r w:rsidRPr="00467C3D">
        <w:rPr>
          <w:rFonts w:asciiTheme="minorHAnsi" w:eastAsia="Cambria" w:hAnsiTheme="minorHAnsi" w:cstheme="minorHAnsi"/>
          <w:sz w:val="22"/>
          <w:szCs w:val="22"/>
        </w:rPr>
        <w:t>outcome data.</w:t>
      </w:r>
      <w:r w:rsidR="00524BEF" w:rsidRPr="00467C3D">
        <w:rPr>
          <w:rFonts w:asciiTheme="minorHAnsi" w:eastAsia="Cambria" w:hAnsiTheme="minorHAnsi" w:cstheme="minorHAnsi"/>
          <w:sz w:val="22"/>
          <w:szCs w:val="22"/>
        </w:rPr>
        <w:t xml:space="preserve"> Information on the housing of the rabbit was not routinely available.</w:t>
      </w:r>
    </w:p>
    <w:p w14:paraId="21453931" w14:textId="1B6AC7B1" w:rsidR="001C5B7C" w:rsidRPr="00467C3D" w:rsidRDefault="001C5B7C" w:rsidP="001C5B7C">
      <w:pPr>
        <w:spacing w:after="240" w:line="480" w:lineRule="auto"/>
        <w:jc w:val="both"/>
        <w:rPr>
          <w:rFonts w:asciiTheme="minorHAnsi" w:eastAsia="Cambria" w:hAnsiTheme="minorHAnsi" w:cstheme="minorHAnsi"/>
          <w:sz w:val="22"/>
          <w:szCs w:val="22"/>
        </w:rPr>
      </w:pPr>
      <w:r w:rsidRPr="00467C3D">
        <w:rPr>
          <w:rFonts w:asciiTheme="minorHAnsi" w:eastAsia="Cambria" w:hAnsiTheme="minorHAnsi" w:cstheme="minorHAnsi"/>
          <w:sz w:val="22"/>
          <w:szCs w:val="22"/>
        </w:rPr>
        <w:t xml:space="preserve">The SAVSNET database also collects the breed of the animals. Some breeds have longer coats or more dense fur, which may predispose them to faecal soiling </w:t>
      </w:r>
      <w:bookmarkStart w:id="12" w:name="Mendeley_Bookmark_NcJzueXXlm"/>
      <w:r w:rsidRPr="00467C3D">
        <w:rPr>
          <w:rFonts w:asciiTheme="minorHAnsi" w:eastAsia="Cambria" w:hAnsiTheme="minorHAnsi" w:cstheme="minorHAnsi"/>
          <w:sz w:val="22"/>
          <w:szCs w:val="22"/>
        </w:rPr>
        <w:t>(</w:t>
      </w:r>
      <w:proofErr w:type="spellStart"/>
      <w:r w:rsidRPr="00467C3D">
        <w:rPr>
          <w:rFonts w:asciiTheme="minorHAnsi" w:eastAsia="Cambria" w:hAnsiTheme="minorHAnsi" w:cstheme="minorHAnsi"/>
          <w:sz w:val="22"/>
          <w:szCs w:val="22"/>
        </w:rPr>
        <w:t>Cousquer</w:t>
      </w:r>
      <w:proofErr w:type="spellEnd"/>
      <w:r w:rsidRPr="00467C3D">
        <w:rPr>
          <w:rFonts w:asciiTheme="minorHAnsi" w:eastAsia="Cambria" w:hAnsiTheme="minorHAnsi" w:cstheme="minorHAnsi"/>
          <w:sz w:val="22"/>
          <w:szCs w:val="22"/>
        </w:rPr>
        <w:t>, 2006)</w:t>
      </w:r>
      <w:bookmarkEnd w:id="12"/>
      <w:r w:rsidRPr="00467C3D">
        <w:rPr>
          <w:rFonts w:asciiTheme="minorHAnsi" w:eastAsia="Cambria" w:hAnsiTheme="minorHAnsi" w:cstheme="minorHAnsi"/>
          <w:sz w:val="22"/>
          <w:szCs w:val="22"/>
        </w:rPr>
        <w:t xml:space="preserve">. However, of the 208 cases of </w:t>
      </w:r>
      <w:r w:rsidR="00E252D8" w:rsidRPr="00467C3D">
        <w:rPr>
          <w:rFonts w:asciiTheme="minorHAnsi" w:eastAsia="Cambria" w:hAnsiTheme="minorHAnsi" w:cstheme="minorHAnsi"/>
          <w:sz w:val="22"/>
          <w:szCs w:val="22"/>
        </w:rPr>
        <w:t>blowfly strike</w:t>
      </w:r>
      <w:r w:rsidRPr="00467C3D">
        <w:rPr>
          <w:rFonts w:asciiTheme="minorHAnsi" w:eastAsia="Cambria" w:hAnsiTheme="minorHAnsi" w:cstheme="minorHAnsi"/>
          <w:sz w:val="22"/>
          <w:szCs w:val="22"/>
        </w:rPr>
        <w:t xml:space="preserve"> identified, 140 had missing information about the breed, and thus the breed o</w:t>
      </w:r>
      <w:r w:rsidR="00A432B8" w:rsidRPr="00467C3D">
        <w:rPr>
          <w:rFonts w:asciiTheme="minorHAnsi" w:eastAsia="Cambria" w:hAnsiTheme="minorHAnsi" w:cstheme="minorHAnsi"/>
          <w:sz w:val="22"/>
          <w:szCs w:val="22"/>
        </w:rPr>
        <w:t xml:space="preserve">f the </w:t>
      </w:r>
      <w:r w:rsidR="00524BEF" w:rsidRPr="00467C3D">
        <w:rPr>
          <w:rFonts w:asciiTheme="minorHAnsi" w:eastAsia="Cambria" w:hAnsiTheme="minorHAnsi" w:cstheme="minorHAnsi"/>
          <w:sz w:val="22"/>
          <w:szCs w:val="22"/>
        </w:rPr>
        <w:t xml:space="preserve">rabbit </w:t>
      </w:r>
      <w:r w:rsidR="00A432B8" w:rsidRPr="00467C3D">
        <w:rPr>
          <w:rFonts w:asciiTheme="minorHAnsi" w:eastAsia="Cambria" w:hAnsiTheme="minorHAnsi" w:cstheme="minorHAnsi"/>
          <w:sz w:val="22"/>
          <w:szCs w:val="22"/>
        </w:rPr>
        <w:t xml:space="preserve">was not analysed. </w:t>
      </w:r>
    </w:p>
    <w:p w14:paraId="77AFE211" w14:textId="1F9EB819" w:rsidR="001C5B7C" w:rsidRPr="00467C3D" w:rsidRDefault="001C5B7C" w:rsidP="001C5B7C">
      <w:pPr>
        <w:spacing w:after="240" w:line="480" w:lineRule="auto"/>
        <w:jc w:val="both"/>
        <w:rPr>
          <w:rFonts w:asciiTheme="minorHAnsi" w:eastAsia="Cambria" w:hAnsiTheme="minorHAnsi" w:cstheme="minorHAnsi"/>
          <w:b/>
          <w:bCs/>
          <w:i/>
          <w:iCs/>
          <w:sz w:val="22"/>
          <w:szCs w:val="22"/>
        </w:rPr>
      </w:pPr>
      <w:r w:rsidRPr="00467C3D">
        <w:rPr>
          <w:rFonts w:asciiTheme="minorHAnsi" w:eastAsia="Cambria" w:hAnsiTheme="minorHAnsi" w:cstheme="minorHAnsi"/>
          <w:b/>
          <w:bCs/>
          <w:i/>
          <w:iCs/>
          <w:sz w:val="22"/>
          <w:szCs w:val="22"/>
        </w:rPr>
        <w:t xml:space="preserve">2.3 Climate </w:t>
      </w:r>
      <w:r w:rsidR="00D92DE7" w:rsidRPr="00467C3D">
        <w:rPr>
          <w:rFonts w:asciiTheme="minorHAnsi" w:eastAsia="Cambria" w:hAnsiTheme="minorHAnsi" w:cstheme="minorHAnsi"/>
          <w:b/>
          <w:bCs/>
          <w:i/>
          <w:iCs/>
          <w:sz w:val="22"/>
          <w:szCs w:val="22"/>
        </w:rPr>
        <w:t xml:space="preserve">Data </w:t>
      </w:r>
      <w:r w:rsidRPr="00467C3D">
        <w:rPr>
          <w:rFonts w:asciiTheme="minorHAnsi" w:eastAsia="Cambria" w:hAnsiTheme="minorHAnsi" w:cstheme="minorHAnsi"/>
          <w:b/>
          <w:bCs/>
          <w:i/>
          <w:iCs/>
          <w:sz w:val="22"/>
          <w:szCs w:val="22"/>
        </w:rPr>
        <w:t xml:space="preserve">and </w:t>
      </w:r>
      <w:r w:rsidR="00D92DE7" w:rsidRPr="00467C3D">
        <w:rPr>
          <w:rFonts w:asciiTheme="minorHAnsi" w:eastAsia="Cambria" w:hAnsiTheme="minorHAnsi" w:cstheme="minorHAnsi"/>
          <w:b/>
          <w:bCs/>
          <w:i/>
          <w:iCs/>
          <w:sz w:val="22"/>
          <w:szCs w:val="22"/>
        </w:rPr>
        <w:t xml:space="preserve">Seasonality </w:t>
      </w:r>
    </w:p>
    <w:p w14:paraId="31809B24" w14:textId="2513C255" w:rsidR="001C5B7C" w:rsidRPr="00467C3D" w:rsidRDefault="001C5B7C" w:rsidP="00A432B8">
      <w:pPr>
        <w:spacing w:after="240" w:line="480" w:lineRule="auto"/>
        <w:jc w:val="both"/>
        <w:rPr>
          <w:rFonts w:asciiTheme="minorHAnsi" w:eastAsia="Cambria" w:hAnsiTheme="minorHAnsi" w:cstheme="minorHAnsi"/>
          <w:sz w:val="22"/>
          <w:szCs w:val="22"/>
        </w:rPr>
      </w:pPr>
      <w:r w:rsidRPr="00467C3D">
        <w:rPr>
          <w:rFonts w:asciiTheme="minorHAnsi" w:eastAsia="Cambria" w:hAnsiTheme="minorHAnsi" w:cstheme="minorHAnsi"/>
          <w:sz w:val="22"/>
          <w:szCs w:val="22"/>
        </w:rPr>
        <w:t xml:space="preserve">The seasonality of </w:t>
      </w:r>
      <w:r w:rsidR="00E252D8" w:rsidRPr="00467C3D">
        <w:rPr>
          <w:rFonts w:asciiTheme="minorHAnsi" w:eastAsia="Cambria" w:hAnsiTheme="minorHAnsi" w:cstheme="minorHAnsi"/>
          <w:sz w:val="22"/>
          <w:szCs w:val="22"/>
        </w:rPr>
        <w:t>blowfly strike</w:t>
      </w:r>
      <w:r w:rsidRPr="00467C3D">
        <w:rPr>
          <w:rFonts w:asciiTheme="minorHAnsi" w:eastAsia="Cambria" w:hAnsiTheme="minorHAnsi" w:cstheme="minorHAnsi"/>
          <w:sz w:val="22"/>
          <w:szCs w:val="22"/>
        </w:rPr>
        <w:t xml:space="preserve"> was evaluated by </w:t>
      </w:r>
      <w:r w:rsidR="0076120A" w:rsidRPr="00467C3D">
        <w:rPr>
          <w:rFonts w:asciiTheme="minorHAnsi" w:eastAsia="Cambria" w:hAnsiTheme="minorHAnsi" w:cstheme="minorHAnsi"/>
          <w:sz w:val="22"/>
          <w:szCs w:val="22"/>
        </w:rPr>
        <w:t xml:space="preserve">meteorological </w:t>
      </w:r>
      <w:r w:rsidRPr="00467C3D">
        <w:rPr>
          <w:rFonts w:asciiTheme="minorHAnsi" w:eastAsia="Cambria" w:hAnsiTheme="minorHAnsi" w:cstheme="minorHAnsi"/>
          <w:sz w:val="22"/>
          <w:szCs w:val="22"/>
        </w:rPr>
        <w:t xml:space="preserve">season: winter (December to February), spring (March-May), summer (June-August) and autumn (September to </w:t>
      </w:r>
      <w:r w:rsidRPr="00467C3D">
        <w:rPr>
          <w:rFonts w:asciiTheme="minorHAnsi" w:eastAsia="Cambria" w:hAnsiTheme="minorHAnsi" w:cstheme="minorHAnsi"/>
          <w:sz w:val="22"/>
          <w:szCs w:val="22"/>
        </w:rPr>
        <w:lastRenderedPageBreak/>
        <w:t xml:space="preserve">November).  </w:t>
      </w:r>
      <w:r w:rsidR="00A432B8" w:rsidRPr="00467C3D">
        <w:rPr>
          <w:rFonts w:asciiTheme="minorHAnsi" w:eastAsia="Cambria" w:hAnsiTheme="minorHAnsi" w:cstheme="minorHAnsi"/>
          <w:sz w:val="22"/>
          <w:szCs w:val="22"/>
        </w:rPr>
        <w:t xml:space="preserve">The monthly </w:t>
      </w:r>
      <w:r w:rsidR="00664D29" w:rsidRPr="00467C3D">
        <w:rPr>
          <w:rFonts w:asciiTheme="minorHAnsi" w:eastAsia="Cambria" w:hAnsiTheme="minorHAnsi" w:cstheme="minorHAnsi"/>
          <w:sz w:val="22"/>
          <w:szCs w:val="22"/>
        </w:rPr>
        <w:t>average</w:t>
      </w:r>
      <w:r w:rsidR="00A432B8" w:rsidRPr="00467C3D">
        <w:rPr>
          <w:rFonts w:asciiTheme="minorHAnsi" w:eastAsia="Cambria" w:hAnsiTheme="minorHAnsi" w:cstheme="minorHAnsi"/>
          <w:sz w:val="22"/>
          <w:szCs w:val="22"/>
        </w:rPr>
        <w:t xml:space="preserve"> (night and daytime) </w:t>
      </w:r>
      <w:r w:rsidRPr="00467C3D">
        <w:rPr>
          <w:rFonts w:asciiTheme="minorHAnsi" w:eastAsia="Cambria" w:hAnsiTheme="minorHAnsi" w:cstheme="minorHAnsi"/>
          <w:sz w:val="22"/>
          <w:szCs w:val="22"/>
        </w:rPr>
        <w:t xml:space="preserve">temperature (°C) and precipitation (mm) were assessed, to further quantify the influence of climate on the occurrence of </w:t>
      </w:r>
      <w:r w:rsidR="00E252D8" w:rsidRPr="00467C3D">
        <w:rPr>
          <w:rFonts w:asciiTheme="minorHAnsi" w:eastAsia="Cambria" w:hAnsiTheme="minorHAnsi" w:cstheme="minorHAnsi"/>
          <w:sz w:val="22"/>
          <w:szCs w:val="22"/>
        </w:rPr>
        <w:t>blowfly strike</w:t>
      </w:r>
      <w:r w:rsidRPr="00467C3D">
        <w:rPr>
          <w:rFonts w:asciiTheme="minorHAnsi" w:eastAsia="Cambria" w:hAnsiTheme="minorHAnsi" w:cstheme="minorHAnsi"/>
          <w:sz w:val="22"/>
          <w:szCs w:val="22"/>
        </w:rPr>
        <w:t xml:space="preserve"> </w:t>
      </w:r>
      <w:bookmarkStart w:id="13" w:name="Mendeley_Bookmark_OXOR6bsAe5"/>
      <w:r w:rsidRPr="00467C3D">
        <w:rPr>
          <w:rFonts w:asciiTheme="minorHAnsi" w:eastAsia="Cambria" w:hAnsiTheme="minorHAnsi" w:cstheme="minorHAnsi"/>
          <w:sz w:val="22"/>
          <w:szCs w:val="22"/>
        </w:rPr>
        <w:t xml:space="preserve">(Fick and </w:t>
      </w:r>
      <w:proofErr w:type="spellStart"/>
      <w:r w:rsidRPr="00467C3D">
        <w:rPr>
          <w:rFonts w:asciiTheme="minorHAnsi" w:eastAsia="Cambria" w:hAnsiTheme="minorHAnsi" w:cstheme="minorHAnsi"/>
          <w:sz w:val="22"/>
          <w:szCs w:val="22"/>
        </w:rPr>
        <w:t>Hijmans</w:t>
      </w:r>
      <w:proofErr w:type="spellEnd"/>
      <w:r w:rsidRPr="00467C3D">
        <w:rPr>
          <w:rFonts w:asciiTheme="minorHAnsi" w:eastAsia="Cambria" w:hAnsiTheme="minorHAnsi" w:cstheme="minorHAnsi"/>
          <w:sz w:val="22"/>
          <w:szCs w:val="22"/>
        </w:rPr>
        <w:t>, 2017)</w:t>
      </w:r>
      <w:bookmarkEnd w:id="13"/>
      <w:r w:rsidRPr="00467C3D">
        <w:rPr>
          <w:rFonts w:asciiTheme="minorHAnsi" w:eastAsia="Cambria" w:hAnsiTheme="minorHAnsi" w:cstheme="minorHAnsi"/>
          <w:sz w:val="22"/>
          <w:szCs w:val="22"/>
        </w:rPr>
        <w:t xml:space="preserve">. For each owner postcode and month of consultation, we extracted the average monthly temperature and precipitation using the 2.5 min spatial resolution </w:t>
      </w:r>
      <w:proofErr w:type="spellStart"/>
      <w:r w:rsidRPr="00467C3D">
        <w:rPr>
          <w:rFonts w:asciiTheme="minorHAnsi" w:eastAsia="Cambria" w:hAnsiTheme="minorHAnsi" w:cstheme="minorHAnsi"/>
          <w:sz w:val="22"/>
          <w:szCs w:val="22"/>
        </w:rPr>
        <w:t>raster</w:t>
      </w:r>
      <w:r w:rsidR="009E7CC0" w:rsidRPr="00467C3D">
        <w:rPr>
          <w:rFonts w:asciiTheme="minorHAnsi" w:eastAsia="Cambria" w:hAnsiTheme="minorHAnsi" w:cstheme="minorHAnsi"/>
          <w:sz w:val="22"/>
          <w:szCs w:val="22"/>
        </w:rPr>
        <w:t>s</w:t>
      </w:r>
      <w:proofErr w:type="spellEnd"/>
      <w:r w:rsidRPr="00467C3D">
        <w:rPr>
          <w:rFonts w:asciiTheme="minorHAnsi" w:eastAsia="Cambria" w:hAnsiTheme="minorHAnsi" w:cstheme="minorHAnsi"/>
          <w:sz w:val="22"/>
          <w:szCs w:val="22"/>
        </w:rPr>
        <w:t xml:space="preserve"> freely available from the </w:t>
      </w:r>
      <w:proofErr w:type="spellStart"/>
      <w:r w:rsidRPr="00467C3D">
        <w:rPr>
          <w:rFonts w:asciiTheme="minorHAnsi" w:eastAsia="Cambria" w:hAnsiTheme="minorHAnsi" w:cstheme="minorHAnsi"/>
          <w:sz w:val="22"/>
          <w:szCs w:val="22"/>
        </w:rPr>
        <w:t>WorldClim</w:t>
      </w:r>
      <w:proofErr w:type="spellEnd"/>
      <w:r w:rsidRPr="00467C3D">
        <w:rPr>
          <w:rFonts w:asciiTheme="minorHAnsi" w:eastAsia="Cambria" w:hAnsiTheme="minorHAnsi" w:cstheme="minorHAnsi"/>
          <w:sz w:val="22"/>
          <w:szCs w:val="22"/>
        </w:rPr>
        <w:t xml:space="preserve"> version 2 </w:t>
      </w:r>
      <w:r w:rsidR="009E7CC0" w:rsidRPr="00467C3D">
        <w:rPr>
          <w:rFonts w:asciiTheme="minorHAnsi" w:eastAsia="Cambria" w:hAnsiTheme="minorHAnsi" w:cstheme="minorHAnsi"/>
          <w:sz w:val="22"/>
          <w:szCs w:val="22"/>
        </w:rPr>
        <w:t>at</w:t>
      </w:r>
      <w:r w:rsidRPr="00467C3D">
        <w:rPr>
          <w:rFonts w:asciiTheme="minorHAnsi" w:eastAsia="Cambria" w:hAnsiTheme="minorHAnsi" w:cstheme="minorHAnsi"/>
          <w:sz w:val="22"/>
          <w:szCs w:val="22"/>
        </w:rPr>
        <w:t xml:space="preserve">: </w:t>
      </w:r>
      <w:hyperlink r:id="rId12" w:history="1">
        <w:r w:rsidRPr="00467C3D">
          <w:rPr>
            <w:rStyle w:val="Hyperlink"/>
            <w:rFonts w:asciiTheme="minorHAnsi" w:eastAsia="Cambria" w:hAnsiTheme="minorHAnsi" w:cstheme="minorHAnsi"/>
            <w:color w:val="auto"/>
            <w:sz w:val="22"/>
            <w:szCs w:val="22"/>
          </w:rPr>
          <w:t>http://worldclim.org/version2</w:t>
        </w:r>
      </w:hyperlink>
      <w:bookmarkStart w:id="14" w:name="Mendeley_Bookmark_IYl7Ga55l6"/>
      <w:r w:rsidR="008167BC" w:rsidRPr="00467C3D">
        <w:rPr>
          <w:rFonts w:asciiTheme="minorHAnsi" w:eastAsia="Cambria" w:hAnsiTheme="minorHAnsi" w:cstheme="minorHAnsi"/>
          <w:sz w:val="22"/>
          <w:szCs w:val="22"/>
        </w:rPr>
        <w:t xml:space="preserve"> (</w:t>
      </w:r>
      <w:r w:rsidR="00EE57F7" w:rsidRPr="00467C3D">
        <w:rPr>
          <w:rFonts w:asciiTheme="minorHAnsi" w:eastAsia="Cambria" w:hAnsiTheme="minorHAnsi" w:cstheme="minorHAnsi"/>
          <w:sz w:val="22"/>
          <w:szCs w:val="22"/>
        </w:rPr>
        <w:t xml:space="preserve">Fick and </w:t>
      </w:r>
      <w:proofErr w:type="spellStart"/>
      <w:r w:rsidR="00EE57F7" w:rsidRPr="00467C3D">
        <w:rPr>
          <w:rFonts w:asciiTheme="minorHAnsi" w:eastAsia="Cambria" w:hAnsiTheme="minorHAnsi" w:cstheme="minorHAnsi"/>
          <w:sz w:val="22"/>
          <w:szCs w:val="22"/>
        </w:rPr>
        <w:t>Hijmans</w:t>
      </w:r>
      <w:proofErr w:type="spellEnd"/>
      <w:r w:rsidR="00EE57F7" w:rsidRPr="00467C3D">
        <w:rPr>
          <w:rFonts w:asciiTheme="minorHAnsi" w:eastAsia="Cambria" w:hAnsiTheme="minorHAnsi" w:cstheme="minorHAnsi"/>
          <w:sz w:val="22"/>
          <w:szCs w:val="22"/>
        </w:rPr>
        <w:t>, 2017</w:t>
      </w:r>
      <w:r w:rsidRPr="00467C3D">
        <w:rPr>
          <w:rFonts w:asciiTheme="minorHAnsi" w:eastAsia="Cambria" w:hAnsiTheme="minorHAnsi" w:cstheme="minorHAnsi"/>
          <w:sz w:val="22"/>
          <w:szCs w:val="22"/>
        </w:rPr>
        <w:t>)</w:t>
      </w:r>
      <w:bookmarkEnd w:id="14"/>
      <w:r w:rsidRPr="00467C3D">
        <w:rPr>
          <w:rFonts w:asciiTheme="minorHAnsi" w:eastAsia="Cambria" w:hAnsiTheme="minorHAnsi" w:cstheme="minorHAnsi"/>
          <w:sz w:val="22"/>
          <w:szCs w:val="22"/>
        </w:rPr>
        <w:t xml:space="preserve">. </w:t>
      </w:r>
    </w:p>
    <w:p w14:paraId="2DCC7C63" w14:textId="2B7BCDCF" w:rsidR="001C5B7C" w:rsidRPr="00467C3D" w:rsidRDefault="001C5B7C" w:rsidP="001C5B7C">
      <w:pPr>
        <w:spacing w:after="240" w:line="480" w:lineRule="auto"/>
        <w:jc w:val="both"/>
        <w:rPr>
          <w:rFonts w:asciiTheme="minorHAnsi" w:eastAsia="Cambria" w:hAnsiTheme="minorHAnsi" w:cstheme="minorHAnsi"/>
          <w:sz w:val="22"/>
          <w:szCs w:val="22"/>
        </w:rPr>
      </w:pPr>
      <w:r w:rsidRPr="00467C3D">
        <w:rPr>
          <w:rFonts w:asciiTheme="minorHAnsi" w:eastAsia="Cambria" w:hAnsiTheme="minorHAnsi" w:cstheme="minorHAnsi"/>
          <w:sz w:val="22"/>
          <w:szCs w:val="22"/>
        </w:rPr>
        <w:t xml:space="preserve">Furthermore, the spatial risk of </w:t>
      </w:r>
      <w:r w:rsidR="00E252D8" w:rsidRPr="00467C3D">
        <w:rPr>
          <w:rFonts w:asciiTheme="minorHAnsi" w:eastAsia="Cambria" w:hAnsiTheme="minorHAnsi" w:cstheme="minorHAnsi"/>
          <w:sz w:val="22"/>
          <w:szCs w:val="22"/>
        </w:rPr>
        <w:t>blowfly strike</w:t>
      </w:r>
      <w:r w:rsidRPr="00467C3D">
        <w:rPr>
          <w:rFonts w:asciiTheme="minorHAnsi" w:eastAsia="Cambria" w:hAnsiTheme="minorHAnsi" w:cstheme="minorHAnsi"/>
          <w:sz w:val="22"/>
          <w:szCs w:val="22"/>
        </w:rPr>
        <w:t xml:space="preserve"> was evaluated based on the coordinates (latitude, longitude) of owner postcodes. Latitudes were divided into five equal quintiles, each containing 20% of the cases, with Lat1 being the most southerly quintile. For each quintile the number of </w:t>
      </w:r>
      <w:r w:rsidR="00E252D8" w:rsidRPr="00467C3D">
        <w:rPr>
          <w:rFonts w:asciiTheme="minorHAnsi" w:eastAsia="Cambria" w:hAnsiTheme="minorHAnsi" w:cstheme="minorHAnsi"/>
          <w:sz w:val="22"/>
          <w:szCs w:val="22"/>
        </w:rPr>
        <w:t>blowfly strike</w:t>
      </w:r>
      <w:r w:rsidRPr="00467C3D">
        <w:rPr>
          <w:rFonts w:asciiTheme="minorHAnsi" w:eastAsia="Cambria" w:hAnsiTheme="minorHAnsi" w:cstheme="minorHAnsi"/>
          <w:sz w:val="22"/>
          <w:szCs w:val="22"/>
        </w:rPr>
        <w:t xml:space="preserve"> consultations per one thousand total rabbit consultations was calculated for each month. </w:t>
      </w:r>
    </w:p>
    <w:p w14:paraId="18CCA04F" w14:textId="64266073" w:rsidR="001C5B7C" w:rsidRPr="00467C3D" w:rsidRDefault="006A1DFE" w:rsidP="001C5B7C">
      <w:pPr>
        <w:spacing w:after="240" w:line="480" w:lineRule="auto"/>
        <w:jc w:val="both"/>
        <w:rPr>
          <w:rFonts w:asciiTheme="minorHAnsi" w:eastAsia="Cambria" w:hAnsiTheme="minorHAnsi" w:cstheme="minorHAnsi"/>
          <w:sz w:val="22"/>
          <w:szCs w:val="22"/>
          <w:lang w:val="en-US"/>
        </w:rPr>
      </w:pPr>
      <w:r w:rsidRPr="00467C3D">
        <w:rPr>
          <w:rFonts w:asciiTheme="minorHAnsi" w:eastAsia="Cambria" w:hAnsiTheme="minorHAnsi" w:cstheme="minorHAnsi"/>
          <w:sz w:val="22"/>
          <w:szCs w:val="22"/>
        </w:rPr>
        <w:t>D</w:t>
      </w:r>
      <w:r w:rsidR="001C5B7C" w:rsidRPr="00467C3D">
        <w:rPr>
          <w:rFonts w:asciiTheme="minorHAnsi" w:eastAsia="Cambria" w:hAnsiTheme="minorHAnsi" w:cstheme="minorHAnsi"/>
          <w:sz w:val="22"/>
          <w:szCs w:val="22"/>
        </w:rPr>
        <w:t xml:space="preserve">ata </w:t>
      </w:r>
      <w:r w:rsidRPr="00467C3D">
        <w:rPr>
          <w:rFonts w:asciiTheme="minorHAnsi" w:eastAsia="Cambria" w:hAnsiTheme="minorHAnsi" w:cstheme="minorHAnsi"/>
          <w:sz w:val="22"/>
          <w:szCs w:val="22"/>
        </w:rPr>
        <w:t xml:space="preserve">on urbanisation </w:t>
      </w:r>
      <w:r w:rsidR="001C5B7C" w:rsidRPr="00467C3D">
        <w:rPr>
          <w:rFonts w:asciiTheme="minorHAnsi" w:eastAsia="Cambria" w:hAnsiTheme="minorHAnsi" w:cstheme="minorHAnsi"/>
          <w:sz w:val="22"/>
          <w:szCs w:val="22"/>
        </w:rPr>
        <w:t>was obtained from the 30s</w:t>
      </w:r>
      <w:r w:rsidR="001C5B7C" w:rsidRPr="00467C3D">
        <w:rPr>
          <w:rFonts w:asciiTheme="minorHAnsi" w:eastAsia="Cambria" w:hAnsiTheme="minorHAnsi" w:cstheme="minorHAnsi"/>
          <w:sz w:val="22"/>
          <w:szCs w:val="22"/>
          <w:lang w:val="en-US"/>
        </w:rPr>
        <w:t xml:space="preserve"> spatial resolution </w:t>
      </w:r>
      <w:r w:rsidR="001C5B7C" w:rsidRPr="00467C3D">
        <w:rPr>
          <w:rFonts w:asciiTheme="minorHAnsi" w:eastAsia="Cambria" w:hAnsiTheme="minorHAnsi" w:cstheme="minorHAnsi"/>
          <w:sz w:val="22"/>
          <w:szCs w:val="22"/>
        </w:rPr>
        <w:t>raster of the dominant aggregate</w:t>
      </w:r>
      <w:r w:rsidR="001C5B7C" w:rsidRPr="00467C3D">
        <w:rPr>
          <w:rFonts w:asciiTheme="minorHAnsi" w:eastAsia="Cambria" w:hAnsiTheme="minorHAnsi" w:cstheme="minorHAnsi"/>
          <w:sz w:val="22"/>
          <w:szCs w:val="22"/>
          <w:lang w:val="en-US"/>
        </w:rPr>
        <w:t xml:space="preserve"> </w:t>
      </w:r>
      <w:r w:rsidR="001C5B7C" w:rsidRPr="00467C3D">
        <w:rPr>
          <w:rFonts w:asciiTheme="minorHAnsi" w:eastAsia="Cambria" w:hAnsiTheme="minorHAnsi" w:cstheme="minorHAnsi"/>
          <w:sz w:val="22"/>
          <w:szCs w:val="22"/>
        </w:rPr>
        <w:t>class version of the Land Cover Map 2015 available from the Centre for Ecology and Hydrology</w:t>
      </w:r>
      <w:r w:rsidR="009E7CC0" w:rsidRPr="00467C3D">
        <w:rPr>
          <w:rFonts w:asciiTheme="minorHAnsi" w:eastAsia="Cambria" w:hAnsiTheme="minorHAnsi" w:cstheme="minorHAnsi"/>
          <w:sz w:val="22"/>
          <w:szCs w:val="22"/>
        </w:rPr>
        <w:t xml:space="preserve"> at</w:t>
      </w:r>
      <w:r w:rsidR="001C5B7C" w:rsidRPr="00467C3D">
        <w:rPr>
          <w:rFonts w:asciiTheme="minorHAnsi" w:eastAsia="Cambria" w:hAnsiTheme="minorHAnsi" w:cstheme="minorHAnsi"/>
          <w:sz w:val="22"/>
          <w:szCs w:val="22"/>
        </w:rPr>
        <w:t xml:space="preserve">: </w:t>
      </w:r>
      <w:hyperlink r:id="rId13" w:history="1">
        <w:r w:rsidR="001C5B7C" w:rsidRPr="00467C3D">
          <w:rPr>
            <w:rStyle w:val="Hyperlink"/>
            <w:rFonts w:asciiTheme="minorHAnsi" w:eastAsia="Cambria" w:hAnsiTheme="minorHAnsi" w:cstheme="minorHAnsi"/>
            <w:color w:val="auto"/>
            <w:sz w:val="22"/>
            <w:szCs w:val="22"/>
          </w:rPr>
          <w:t>https://www.ceh.ac.uk/services/land-cover-map-2015</w:t>
        </w:r>
      </w:hyperlink>
      <w:r w:rsidR="001C5B7C" w:rsidRPr="00467C3D">
        <w:rPr>
          <w:rFonts w:asciiTheme="minorHAnsi" w:eastAsia="Cambria" w:hAnsiTheme="minorHAnsi" w:cstheme="minorHAnsi"/>
          <w:sz w:val="22"/>
          <w:szCs w:val="22"/>
        </w:rPr>
        <w:t xml:space="preserve">. More precisely, the dominant cover of </w:t>
      </w:r>
      <w:r w:rsidR="00875D01" w:rsidRPr="00467C3D">
        <w:rPr>
          <w:rFonts w:asciiTheme="minorHAnsi" w:eastAsia="Cambria" w:hAnsiTheme="minorHAnsi" w:cstheme="minorHAnsi"/>
          <w:sz w:val="22"/>
          <w:szCs w:val="22"/>
        </w:rPr>
        <w:t>GB</w:t>
      </w:r>
      <w:r w:rsidR="001C5B7C" w:rsidRPr="00467C3D">
        <w:rPr>
          <w:rFonts w:asciiTheme="minorHAnsi" w:eastAsia="Cambria" w:hAnsiTheme="minorHAnsi" w:cstheme="minorHAnsi"/>
          <w:sz w:val="22"/>
          <w:szCs w:val="22"/>
        </w:rPr>
        <w:t xml:space="preserve"> is divided into </w:t>
      </w:r>
      <w:r w:rsidRPr="00467C3D">
        <w:rPr>
          <w:rFonts w:asciiTheme="minorHAnsi" w:eastAsia="Cambria" w:hAnsiTheme="minorHAnsi" w:cstheme="minorHAnsi"/>
          <w:sz w:val="22"/>
          <w:szCs w:val="22"/>
        </w:rPr>
        <w:t xml:space="preserve">ten </w:t>
      </w:r>
      <w:r w:rsidR="00CD7D20" w:rsidRPr="00467C3D">
        <w:rPr>
          <w:rFonts w:asciiTheme="minorHAnsi" w:eastAsia="Cambria" w:hAnsiTheme="minorHAnsi" w:cstheme="minorHAnsi"/>
          <w:sz w:val="22"/>
          <w:szCs w:val="22"/>
        </w:rPr>
        <w:t>classes</w:t>
      </w:r>
      <w:r w:rsidRPr="00467C3D">
        <w:rPr>
          <w:rFonts w:asciiTheme="minorHAnsi" w:eastAsia="Cambria" w:hAnsiTheme="minorHAnsi" w:cstheme="minorHAnsi"/>
          <w:sz w:val="22"/>
          <w:szCs w:val="22"/>
        </w:rPr>
        <w:t xml:space="preserve">, i.e. </w:t>
      </w:r>
      <w:r w:rsidR="001C5B7C" w:rsidRPr="00467C3D">
        <w:rPr>
          <w:rFonts w:asciiTheme="minorHAnsi" w:eastAsia="Cambria" w:hAnsiTheme="minorHAnsi" w:cstheme="minorHAnsi"/>
          <w:sz w:val="22"/>
          <w:szCs w:val="22"/>
        </w:rPr>
        <w:t xml:space="preserve">1=broadleaf woodland, 2=coniferous woodland, 3=arable, 4=improved grassland, 5=semi-natural grassland, 6=mountain, heath, bog, 7=saltwater, 8=freshwater, 9=coastal, 10=built-up areas and gardens </w:t>
      </w:r>
      <w:bookmarkStart w:id="15" w:name="Mendeley_Bookmark_fBFbcLwB6P"/>
      <w:r w:rsidR="001C5B7C" w:rsidRPr="00467C3D">
        <w:rPr>
          <w:rFonts w:asciiTheme="minorHAnsi" w:eastAsia="Cambria" w:hAnsiTheme="minorHAnsi" w:cstheme="minorHAnsi"/>
          <w:sz w:val="22"/>
          <w:szCs w:val="22"/>
        </w:rPr>
        <w:t>(Rowland et al., 2017)</w:t>
      </w:r>
      <w:bookmarkEnd w:id="15"/>
      <w:r w:rsidR="001C5B7C" w:rsidRPr="00467C3D">
        <w:rPr>
          <w:rFonts w:asciiTheme="minorHAnsi" w:eastAsia="Cambria" w:hAnsiTheme="minorHAnsi" w:cstheme="minorHAnsi"/>
          <w:sz w:val="22"/>
          <w:szCs w:val="22"/>
        </w:rPr>
        <w:t xml:space="preserve">. For each point that represents the owner’s postcode, the characteristics of the </w:t>
      </w:r>
      <w:r w:rsidR="006858D5" w:rsidRPr="00467C3D">
        <w:rPr>
          <w:rFonts w:asciiTheme="minorHAnsi" w:eastAsia="Cambria" w:hAnsiTheme="minorHAnsi" w:cstheme="minorHAnsi"/>
          <w:sz w:val="22"/>
          <w:szCs w:val="22"/>
        </w:rPr>
        <w:t>land cover</w:t>
      </w:r>
      <w:r w:rsidR="001C5B7C" w:rsidRPr="00467C3D">
        <w:rPr>
          <w:rFonts w:asciiTheme="minorHAnsi" w:eastAsia="Cambria" w:hAnsiTheme="minorHAnsi" w:cstheme="minorHAnsi"/>
          <w:sz w:val="22"/>
          <w:szCs w:val="22"/>
        </w:rPr>
        <w:t xml:space="preserve"> class were retrieved.</w:t>
      </w:r>
      <w:r w:rsidR="001C5B7C" w:rsidRPr="00467C3D">
        <w:rPr>
          <w:rFonts w:asciiTheme="minorHAnsi" w:eastAsia="Cambria" w:hAnsiTheme="minorHAnsi" w:cstheme="minorHAnsi"/>
          <w:sz w:val="22"/>
          <w:szCs w:val="22"/>
          <w:lang w:val="en-US"/>
        </w:rPr>
        <w:t xml:space="preserve"> The </w:t>
      </w:r>
      <w:r w:rsidR="00CD7D20" w:rsidRPr="00467C3D">
        <w:rPr>
          <w:rFonts w:asciiTheme="minorHAnsi" w:eastAsia="Cambria" w:hAnsiTheme="minorHAnsi" w:cstheme="minorHAnsi"/>
          <w:sz w:val="22"/>
          <w:szCs w:val="22"/>
          <w:lang w:val="en-US"/>
        </w:rPr>
        <w:t>effect of urbanization on the occurrence of flystrike in rabbits was evaluated</w:t>
      </w:r>
      <w:r w:rsidR="001C5B7C" w:rsidRPr="00467C3D">
        <w:rPr>
          <w:rFonts w:asciiTheme="minorHAnsi" w:eastAsia="Cambria" w:hAnsiTheme="minorHAnsi" w:cstheme="minorHAnsi"/>
          <w:sz w:val="22"/>
          <w:szCs w:val="22"/>
          <w:lang w:val="en-US"/>
        </w:rPr>
        <w:t xml:space="preserve"> </w:t>
      </w:r>
      <w:r w:rsidR="00CD7D20" w:rsidRPr="00467C3D">
        <w:rPr>
          <w:rFonts w:asciiTheme="minorHAnsi" w:eastAsia="Cambria" w:hAnsiTheme="minorHAnsi" w:cstheme="minorHAnsi"/>
          <w:sz w:val="22"/>
          <w:szCs w:val="22"/>
          <w:lang w:val="en-US"/>
        </w:rPr>
        <w:t>by dividing the cases</w:t>
      </w:r>
      <w:r w:rsidRPr="00467C3D">
        <w:rPr>
          <w:rFonts w:asciiTheme="minorHAnsi" w:eastAsia="Cambria" w:hAnsiTheme="minorHAnsi" w:cstheme="minorHAnsi"/>
          <w:sz w:val="22"/>
          <w:szCs w:val="22"/>
          <w:lang w:val="en-US"/>
        </w:rPr>
        <w:t xml:space="preserve"> occurred in</w:t>
      </w:r>
      <w:r w:rsidR="001C5B7C" w:rsidRPr="00467C3D">
        <w:rPr>
          <w:rFonts w:asciiTheme="minorHAnsi" w:eastAsia="Cambria" w:hAnsiTheme="minorHAnsi" w:cstheme="minorHAnsi"/>
          <w:sz w:val="22"/>
          <w:szCs w:val="22"/>
          <w:lang w:val="en-US"/>
        </w:rPr>
        <w:t xml:space="preserve"> built-up areas and gardens (urban areas)</w:t>
      </w:r>
      <w:r w:rsidRPr="00467C3D">
        <w:rPr>
          <w:rFonts w:asciiTheme="minorHAnsi" w:eastAsia="Cambria" w:hAnsiTheme="minorHAnsi" w:cstheme="minorHAnsi"/>
          <w:sz w:val="22"/>
          <w:szCs w:val="22"/>
          <w:lang w:val="en-US"/>
        </w:rPr>
        <w:t xml:space="preserve"> and all other land cover </w:t>
      </w:r>
      <w:r w:rsidR="00CD7D20" w:rsidRPr="00467C3D">
        <w:rPr>
          <w:rFonts w:asciiTheme="minorHAnsi" w:eastAsia="Cambria" w:hAnsiTheme="minorHAnsi" w:cstheme="minorHAnsi"/>
          <w:sz w:val="22"/>
          <w:szCs w:val="22"/>
          <w:lang w:val="en-US"/>
        </w:rPr>
        <w:t xml:space="preserve">classes </w:t>
      </w:r>
      <w:r w:rsidRPr="00467C3D">
        <w:rPr>
          <w:rFonts w:asciiTheme="minorHAnsi" w:eastAsia="Cambria" w:hAnsiTheme="minorHAnsi" w:cstheme="minorHAnsi"/>
          <w:sz w:val="22"/>
          <w:szCs w:val="22"/>
          <w:lang w:val="en-US"/>
        </w:rPr>
        <w:t>(rural areas)</w:t>
      </w:r>
      <w:r w:rsidR="001C5B7C" w:rsidRPr="00467C3D">
        <w:rPr>
          <w:rFonts w:asciiTheme="minorHAnsi" w:eastAsia="Cambria" w:hAnsiTheme="minorHAnsi" w:cstheme="minorHAnsi"/>
          <w:sz w:val="22"/>
          <w:szCs w:val="22"/>
          <w:lang w:val="en-US"/>
        </w:rPr>
        <w:t xml:space="preserve">. </w:t>
      </w:r>
    </w:p>
    <w:p w14:paraId="7D2EAEF8" w14:textId="3E4DC58C" w:rsidR="001C5B7C" w:rsidRPr="00467C3D" w:rsidRDefault="00040EDF" w:rsidP="001C5B7C">
      <w:pPr>
        <w:spacing w:after="240" w:line="480" w:lineRule="auto"/>
        <w:jc w:val="both"/>
        <w:rPr>
          <w:rFonts w:asciiTheme="minorHAnsi" w:eastAsia="Cambria" w:hAnsiTheme="minorHAnsi" w:cstheme="minorHAnsi"/>
          <w:sz w:val="22"/>
          <w:szCs w:val="22"/>
        </w:rPr>
      </w:pPr>
      <w:r w:rsidRPr="00467C3D">
        <w:rPr>
          <w:rFonts w:asciiTheme="minorHAnsi" w:eastAsia="Cambria" w:hAnsiTheme="minorHAnsi" w:cstheme="minorHAnsi"/>
          <w:sz w:val="22"/>
          <w:szCs w:val="22"/>
        </w:rPr>
        <w:t xml:space="preserve">In order to explore possible correlations between blowfly flystrike in rabbits and sheep population density, </w:t>
      </w:r>
      <w:r w:rsidR="001C5B7C" w:rsidRPr="00467C3D">
        <w:rPr>
          <w:rFonts w:asciiTheme="minorHAnsi" w:eastAsia="Cambria" w:hAnsiTheme="minorHAnsi" w:cstheme="minorHAnsi"/>
          <w:sz w:val="22"/>
          <w:szCs w:val="22"/>
        </w:rPr>
        <w:t xml:space="preserve">we extracted the predicted </w:t>
      </w:r>
      <w:r w:rsidR="001C5B7C" w:rsidRPr="00467C3D">
        <w:rPr>
          <w:rFonts w:asciiTheme="minorHAnsi" w:eastAsia="Cambria" w:hAnsiTheme="minorHAnsi" w:cstheme="minorHAnsi"/>
          <w:sz w:val="22"/>
          <w:szCs w:val="22"/>
          <w:lang w:val="en-US"/>
        </w:rPr>
        <w:t xml:space="preserve">sheep population density </w:t>
      </w:r>
      <w:r w:rsidRPr="00467C3D">
        <w:rPr>
          <w:rFonts w:asciiTheme="minorHAnsi" w:eastAsia="Cambria" w:hAnsiTheme="minorHAnsi" w:cstheme="minorHAnsi"/>
          <w:sz w:val="22"/>
          <w:szCs w:val="22"/>
        </w:rPr>
        <w:t xml:space="preserve">for each owner postcode, </w:t>
      </w:r>
      <w:r w:rsidR="001C5B7C" w:rsidRPr="00467C3D">
        <w:rPr>
          <w:rFonts w:asciiTheme="minorHAnsi" w:eastAsia="Cambria" w:hAnsiTheme="minorHAnsi" w:cstheme="minorHAnsi"/>
          <w:sz w:val="22"/>
          <w:szCs w:val="22"/>
        </w:rPr>
        <w:t xml:space="preserve">using a </w:t>
      </w:r>
      <w:r w:rsidR="000B57C8" w:rsidRPr="00467C3D">
        <w:rPr>
          <w:rFonts w:asciiTheme="minorHAnsi" w:eastAsia="Cambria" w:hAnsiTheme="minorHAnsi" w:cstheme="minorHAnsi"/>
          <w:sz w:val="22"/>
          <w:szCs w:val="22"/>
          <w:lang w:val="en-US"/>
        </w:rPr>
        <w:t xml:space="preserve">2.5 min </w:t>
      </w:r>
      <w:r w:rsidR="001C5B7C" w:rsidRPr="00467C3D">
        <w:rPr>
          <w:rFonts w:asciiTheme="minorHAnsi" w:eastAsia="Cambria" w:hAnsiTheme="minorHAnsi" w:cstheme="minorHAnsi"/>
          <w:sz w:val="22"/>
          <w:szCs w:val="22"/>
          <w:lang w:val="en-US"/>
        </w:rPr>
        <w:t xml:space="preserve">spatial resolution raster, </w:t>
      </w:r>
      <w:r w:rsidR="000B57C8" w:rsidRPr="00467C3D">
        <w:rPr>
          <w:rFonts w:asciiTheme="minorHAnsi" w:eastAsia="Cambria" w:hAnsiTheme="minorHAnsi" w:cstheme="minorHAnsi"/>
          <w:sz w:val="22"/>
          <w:szCs w:val="22"/>
          <w:lang w:val="en-US"/>
        </w:rPr>
        <w:t>freely available from the</w:t>
      </w:r>
      <w:r w:rsidR="001C5B7C" w:rsidRPr="00467C3D">
        <w:rPr>
          <w:rFonts w:asciiTheme="minorHAnsi" w:eastAsia="Cambria" w:hAnsiTheme="minorHAnsi" w:cstheme="minorHAnsi"/>
          <w:sz w:val="22"/>
          <w:szCs w:val="22"/>
          <w:lang w:val="en-US"/>
        </w:rPr>
        <w:t xml:space="preserve"> Food and </w:t>
      </w:r>
      <w:r w:rsidR="001C5B7C" w:rsidRPr="00467C3D">
        <w:rPr>
          <w:rFonts w:asciiTheme="minorHAnsi" w:eastAsia="Cambria" w:hAnsiTheme="minorHAnsi" w:cstheme="minorHAnsi"/>
          <w:sz w:val="22"/>
          <w:szCs w:val="22"/>
          <w:lang w:val="en-US"/>
        </w:rPr>
        <w:lastRenderedPageBreak/>
        <w:t xml:space="preserve">Agriculture Organization (FAO) </w:t>
      </w:r>
      <w:r w:rsidR="009E7CC0" w:rsidRPr="00467C3D">
        <w:rPr>
          <w:rFonts w:asciiTheme="minorHAnsi" w:eastAsia="Cambria" w:hAnsiTheme="minorHAnsi" w:cstheme="minorHAnsi"/>
          <w:sz w:val="22"/>
          <w:szCs w:val="22"/>
          <w:lang w:val="en-US"/>
        </w:rPr>
        <w:t xml:space="preserve">at: </w:t>
      </w:r>
      <w:hyperlink r:id="rId14">
        <w:r w:rsidR="001C5B7C" w:rsidRPr="00467C3D">
          <w:rPr>
            <w:rStyle w:val="Hyperlink"/>
            <w:rFonts w:asciiTheme="minorHAnsi" w:eastAsia="Cambria" w:hAnsiTheme="minorHAnsi" w:cstheme="minorHAnsi"/>
            <w:color w:val="auto"/>
            <w:sz w:val="22"/>
            <w:szCs w:val="22"/>
            <w:lang w:val="en-US"/>
          </w:rPr>
          <w:t>http://www.fao.org/ag/againfo/resources/en/glw/GLW_dens.html</w:t>
        </w:r>
      </w:hyperlink>
      <w:r w:rsidR="001C5B7C" w:rsidRPr="00467C3D">
        <w:rPr>
          <w:rFonts w:asciiTheme="minorHAnsi" w:eastAsia="Cambria" w:hAnsiTheme="minorHAnsi" w:cstheme="minorHAnsi"/>
          <w:sz w:val="22"/>
          <w:szCs w:val="22"/>
          <w:lang w:val="en-US"/>
        </w:rPr>
        <w:t>.</w:t>
      </w:r>
      <w:r w:rsidR="001C5B7C" w:rsidRPr="00467C3D">
        <w:rPr>
          <w:rFonts w:asciiTheme="minorHAnsi" w:eastAsia="Cambria" w:hAnsiTheme="minorHAnsi" w:cstheme="minorHAnsi"/>
          <w:sz w:val="22"/>
          <w:szCs w:val="22"/>
        </w:rPr>
        <w:t xml:space="preserve"> </w:t>
      </w:r>
    </w:p>
    <w:p w14:paraId="02FB49BF" w14:textId="4E9DBC5A" w:rsidR="001C5B7C" w:rsidRPr="00467C3D" w:rsidRDefault="001C5B7C" w:rsidP="001C5B7C">
      <w:pPr>
        <w:spacing w:after="240" w:line="480" w:lineRule="auto"/>
        <w:jc w:val="both"/>
        <w:rPr>
          <w:rFonts w:asciiTheme="minorHAnsi" w:eastAsia="Cambria" w:hAnsiTheme="minorHAnsi" w:cstheme="minorHAnsi"/>
          <w:b/>
          <w:bCs/>
          <w:i/>
          <w:iCs/>
          <w:sz w:val="22"/>
          <w:szCs w:val="22"/>
        </w:rPr>
      </w:pPr>
      <w:r w:rsidRPr="00467C3D">
        <w:rPr>
          <w:rFonts w:asciiTheme="minorHAnsi" w:eastAsia="Cambria" w:hAnsiTheme="minorHAnsi" w:cstheme="minorHAnsi"/>
          <w:b/>
          <w:bCs/>
          <w:i/>
          <w:iCs/>
          <w:sz w:val="22"/>
          <w:szCs w:val="22"/>
        </w:rPr>
        <w:t xml:space="preserve">2.4 Statistical </w:t>
      </w:r>
      <w:r w:rsidR="00A14EDB" w:rsidRPr="00467C3D">
        <w:rPr>
          <w:rFonts w:asciiTheme="minorHAnsi" w:eastAsia="Cambria" w:hAnsiTheme="minorHAnsi" w:cstheme="minorHAnsi"/>
          <w:b/>
          <w:bCs/>
          <w:i/>
          <w:iCs/>
          <w:sz w:val="22"/>
          <w:szCs w:val="22"/>
        </w:rPr>
        <w:t>a</w:t>
      </w:r>
      <w:r w:rsidR="00721C29" w:rsidRPr="00467C3D">
        <w:rPr>
          <w:rFonts w:asciiTheme="minorHAnsi" w:eastAsia="Cambria" w:hAnsiTheme="minorHAnsi" w:cstheme="minorHAnsi"/>
          <w:b/>
          <w:bCs/>
          <w:i/>
          <w:iCs/>
          <w:sz w:val="22"/>
          <w:szCs w:val="22"/>
        </w:rPr>
        <w:t>nalysis</w:t>
      </w:r>
    </w:p>
    <w:p w14:paraId="05253B28" w14:textId="389BB93D" w:rsidR="001C5B7C" w:rsidRPr="00467C3D" w:rsidRDefault="001C5B7C" w:rsidP="001C5B7C">
      <w:pPr>
        <w:spacing w:after="240" w:line="480" w:lineRule="auto"/>
        <w:jc w:val="both"/>
        <w:rPr>
          <w:rFonts w:asciiTheme="minorHAnsi" w:eastAsia="Cambria" w:hAnsiTheme="minorHAnsi" w:cstheme="minorHAnsi"/>
          <w:sz w:val="22"/>
          <w:szCs w:val="22"/>
          <w:lang w:val="en-US"/>
        </w:rPr>
      </w:pPr>
      <w:r w:rsidRPr="00467C3D">
        <w:rPr>
          <w:rFonts w:asciiTheme="minorHAnsi" w:hAnsiTheme="minorHAnsi" w:cstheme="minorHAnsi"/>
          <w:sz w:val="22"/>
          <w:szCs w:val="22"/>
          <w:shd w:val="clear" w:color="auto" w:fill="FFFFFF"/>
        </w:rPr>
        <w:t xml:space="preserve">Descriptive statistics were used to characterise key demographic variables of the </w:t>
      </w:r>
      <w:r w:rsidR="00E252D8" w:rsidRPr="00467C3D">
        <w:rPr>
          <w:rFonts w:asciiTheme="minorHAnsi" w:hAnsiTheme="minorHAnsi" w:cstheme="minorHAnsi"/>
          <w:sz w:val="22"/>
          <w:szCs w:val="22"/>
          <w:shd w:val="clear" w:color="auto" w:fill="FFFFFF"/>
        </w:rPr>
        <w:t>blowfly strike</w:t>
      </w:r>
      <w:r w:rsidRPr="00467C3D">
        <w:rPr>
          <w:rFonts w:asciiTheme="minorHAnsi" w:hAnsiTheme="minorHAnsi" w:cstheme="minorHAnsi"/>
          <w:sz w:val="22"/>
          <w:szCs w:val="22"/>
          <w:shd w:val="clear" w:color="auto" w:fill="FFFFFF"/>
        </w:rPr>
        <w:t xml:space="preserve">-visiting rabbit population. </w:t>
      </w:r>
      <w:proofErr w:type="spellStart"/>
      <w:r w:rsidRPr="00467C3D">
        <w:rPr>
          <w:rFonts w:asciiTheme="minorHAnsi" w:eastAsia="Cambria" w:hAnsiTheme="minorHAnsi" w:cstheme="minorHAnsi"/>
          <w:sz w:val="22"/>
          <w:szCs w:val="22"/>
        </w:rPr>
        <w:t>Univariable</w:t>
      </w:r>
      <w:proofErr w:type="spellEnd"/>
      <w:r w:rsidRPr="00467C3D">
        <w:rPr>
          <w:rFonts w:asciiTheme="minorHAnsi" w:eastAsia="Cambria" w:hAnsiTheme="minorHAnsi" w:cstheme="minorHAnsi"/>
          <w:sz w:val="22"/>
          <w:szCs w:val="22"/>
        </w:rPr>
        <w:t xml:space="preserve"> logistic regression was conducted utilising case control status as a binary outcome variable. Every explanatory variable was explored, with</w:t>
      </w:r>
      <w:r w:rsidR="00A432B8" w:rsidRPr="00467C3D">
        <w:rPr>
          <w:rFonts w:asciiTheme="minorHAnsi" w:eastAsia="Cambria" w:hAnsiTheme="minorHAnsi" w:cstheme="minorHAnsi"/>
          <w:sz w:val="22"/>
          <w:szCs w:val="22"/>
        </w:rPr>
        <w:t xml:space="preserve"> a likelihood ratio test (LRT </w:t>
      </w:r>
      <w:r w:rsidRPr="00467C3D">
        <w:rPr>
          <w:rFonts w:asciiTheme="minorHAnsi" w:eastAsia="Cambria" w:hAnsiTheme="minorHAnsi" w:cstheme="minorHAnsi"/>
          <w:sz w:val="22"/>
          <w:szCs w:val="22"/>
        </w:rPr>
        <w:t xml:space="preserve">chi-squared test) being used to assess fit compared to a null model. Explanatory variables with an LRT of </w:t>
      </w:r>
      <w:r w:rsidR="007F16B6" w:rsidRPr="00467C3D">
        <w:rPr>
          <w:rFonts w:asciiTheme="minorHAnsi" w:eastAsia="Cambria" w:hAnsiTheme="minorHAnsi" w:cstheme="minorHAnsi"/>
          <w:sz w:val="22"/>
          <w:szCs w:val="22"/>
        </w:rPr>
        <w:t xml:space="preserve">p-values ≤ </w:t>
      </w:r>
      <w:r w:rsidRPr="00467C3D">
        <w:rPr>
          <w:rFonts w:asciiTheme="minorHAnsi" w:eastAsia="Cambria" w:hAnsiTheme="minorHAnsi" w:cstheme="minorHAnsi"/>
          <w:sz w:val="22"/>
          <w:szCs w:val="22"/>
        </w:rPr>
        <w:t>0.</w:t>
      </w:r>
      <w:r w:rsidR="007F16B6" w:rsidRPr="00467C3D">
        <w:rPr>
          <w:rFonts w:asciiTheme="minorHAnsi" w:eastAsia="Cambria" w:hAnsiTheme="minorHAnsi" w:cstheme="minorHAnsi"/>
          <w:sz w:val="22"/>
          <w:szCs w:val="22"/>
        </w:rPr>
        <w:t xml:space="preserve">2 </w:t>
      </w:r>
      <w:r w:rsidRPr="00467C3D">
        <w:rPr>
          <w:rFonts w:asciiTheme="minorHAnsi" w:eastAsia="Cambria" w:hAnsiTheme="minorHAnsi" w:cstheme="minorHAnsi"/>
          <w:sz w:val="22"/>
          <w:szCs w:val="22"/>
        </w:rPr>
        <w:t xml:space="preserve">were included in </w:t>
      </w:r>
      <w:r w:rsidR="006A535C" w:rsidRPr="00467C3D">
        <w:rPr>
          <w:rFonts w:asciiTheme="minorHAnsi" w:eastAsia="Cambria" w:hAnsiTheme="minorHAnsi" w:cstheme="minorHAnsi"/>
          <w:sz w:val="22"/>
          <w:szCs w:val="22"/>
        </w:rPr>
        <w:t xml:space="preserve">an </w:t>
      </w:r>
      <w:r w:rsidRPr="00467C3D">
        <w:rPr>
          <w:rFonts w:asciiTheme="minorHAnsi" w:eastAsia="Cambria" w:hAnsiTheme="minorHAnsi" w:cstheme="minorHAnsi"/>
          <w:sz w:val="22"/>
          <w:szCs w:val="22"/>
        </w:rPr>
        <w:t xml:space="preserve">initial multivariable </w:t>
      </w:r>
      <w:r w:rsidR="00C960A1" w:rsidRPr="00467C3D">
        <w:rPr>
          <w:rFonts w:asciiTheme="minorHAnsi" w:eastAsia="Cambria" w:hAnsiTheme="minorHAnsi" w:cstheme="minorHAnsi"/>
          <w:sz w:val="22"/>
          <w:szCs w:val="22"/>
        </w:rPr>
        <w:t xml:space="preserve">logistic regression </w:t>
      </w:r>
      <w:r w:rsidRPr="00467C3D">
        <w:rPr>
          <w:rFonts w:asciiTheme="minorHAnsi" w:eastAsia="Cambria" w:hAnsiTheme="minorHAnsi" w:cstheme="minorHAnsi"/>
          <w:sz w:val="22"/>
          <w:szCs w:val="22"/>
        </w:rPr>
        <w:t xml:space="preserve">model. </w:t>
      </w:r>
      <w:r w:rsidR="00952E15" w:rsidRPr="00467C3D">
        <w:rPr>
          <w:rFonts w:asciiTheme="minorHAnsi" w:eastAsia="Cambria" w:hAnsiTheme="minorHAnsi" w:cstheme="minorHAnsi"/>
          <w:sz w:val="22"/>
          <w:szCs w:val="22"/>
        </w:rPr>
        <w:t>I</w:t>
      </w:r>
      <w:r w:rsidRPr="00467C3D">
        <w:rPr>
          <w:rFonts w:asciiTheme="minorHAnsi" w:eastAsia="Cambria" w:hAnsiTheme="minorHAnsi" w:cstheme="minorHAnsi"/>
          <w:sz w:val="22"/>
          <w:szCs w:val="22"/>
        </w:rPr>
        <w:t>nteractions</w:t>
      </w:r>
      <w:r w:rsidR="00952E15" w:rsidRPr="00467C3D">
        <w:rPr>
          <w:rFonts w:asciiTheme="minorHAnsi" w:eastAsia="Cambria" w:hAnsiTheme="minorHAnsi" w:cstheme="minorHAnsi"/>
          <w:sz w:val="22"/>
          <w:szCs w:val="22"/>
        </w:rPr>
        <w:t xml:space="preserve"> between</w:t>
      </w:r>
      <w:r w:rsidR="00CD7F8E" w:rsidRPr="00467C3D">
        <w:rPr>
          <w:rFonts w:asciiTheme="minorHAnsi" w:eastAsia="Cambria" w:hAnsiTheme="minorHAnsi" w:cstheme="minorHAnsi"/>
          <w:sz w:val="22"/>
          <w:szCs w:val="22"/>
        </w:rPr>
        <w:t xml:space="preserve"> </w:t>
      </w:r>
      <w:r w:rsidR="00126C40" w:rsidRPr="00467C3D">
        <w:rPr>
          <w:rFonts w:asciiTheme="minorHAnsi" w:eastAsia="Cambria" w:hAnsiTheme="minorHAnsi" w:cstheme="minorHAnsi"/>
          <w:sz w:val="22"/>
          <w:szCs w:val="22"/>
        </w:rPr>
        <w:t>sex</w:t>
      </w:r>
      <w:r w:rsidR="00CD7F8E" w:rsidRPr="00467C3D">
        <w:rPr>
          <w:rFonts w:asciiTheme="minorHAnsi" w:eastAsia="Cambria" w:hAnsiTheme="minorHAnsi" w:cstheme="minorHAnsi"/>
          <w:sz w:val="22"/>
          <w:szCs w:val="22"/>
        </w:rPr>
        <w:t xml:space="preserve"> and neuter status</w:t>
      </w:r>
      <w:r w:rsidRPr="00467C3D">
        <w:rPr>
          <w:rFonts w:asciiTheme="minorHAnsi" w:eastAsia="Cambria" w:hAnsiTheme="minorHAnsi" w:cstheme="minorHAnsi"/>
          <w:sz w:val="22"/>
          <w:szCs w:val="22"/>
        </w:rPr>
        <w:t xml:space="preserve"> were included in the initial multivariable</w:t>
      </w:r>
      <w:r w:rsidR="00C960A1" w:rsidRPr="00467C3D">
        <w:rPr>
          <w:rFonts w:asciiTheme="minorHAnsi" w:eastAsia="Cambria" w:hAnsiTheme="minorHAnsi" w:cstheme="minorHAnsi"/>
          <w:sz w:val="22"/>
          <w:szCs w:val="22"/>
        </w:rPr>
        <w:t xml:space="preserve"> logistic regression</w:t>
      </w:r>
      <w:r w:rsidRPr="00467C3D">
        <w:rPr>
          <w:rFonts w:asciiTheme="minorHAnsi" w:eastAsia="Cambria" w:hAnsiTheme="minorHAnsi" w:cstheme="minorHAnsi"/>
          <w:sz w:val="22"/>
          <w:szCs w:val="22"/>
        </w:rPr>
        <w:t xml:space="preserve"> model. A backwards explanatory variable selection process was utilised in order to produce a model fit with the lowest </w:t>
      </w:r>
      <w:proofErr w:type="spellStart"/>
      <w:r w:rsidRPr="00467C3D">
        <w:rPr>
          <w:rFonts w:asciiTheme="minorHAnsi" w:eastAsia="Cambria" w:hAnsiTheme="minorHAnsi" w:cstheme="minorHAnsi"/>
          <w:sz w:val="22"/>
          <w:szCs w:val="22"/>
        </w:rPr>
        <w:t>Akaike</w:t>
      </w:r>
      <w:proofErr w:type="spellEnd"/>
      <w:r w:rsidRPr="00467C3D">
        <w:rPr>
          <w:rFonts w:asciiTheme="minorHAnsi" w:eastAsia="Cambria" w:hAnsiTheme="minorHAnsi" w:cstheme="minorHAnsi"/>
          <w:sz w:val="22"/>
          <w:szCs w:val="22"/>
        </w:rPr>
        <w:t xml:space="preserve"> information criterion (AIC) possible, with </w:t>
      </w:r>
      <w:r w:rsidR="00C960A1" w:rsidRPr="00467C3D">
        <w:rPr>
          <w:rFonts w:asciiTheme="minorHAnsi" w:eastAsia="Cambria" w:hAnsiTheme="minorHAnsi" w:cstheme="minorHAnsi"/>
          <w:sz w:val="22"/>
          <w:szCs w:val="22"/>
        </w:rPr>
        <w:t xml:space="preserve">explanatory </w:t>
      </w:r>
      <w:r w:rsidRPr="00467C3D">
        <w:rPr>
          <w:rFonts w:asciiTheme="minorHAnsi" w:eastAsia="Cambria" w:hAnsiTheme="minorHAnsi" w:cstheme="minorHAnsi"/>
          <w:sz w:val="22"/>
          <w:szCs w:val="22"/>
        </w:rPr>
        <w:t>variables being removed if their inclusion resulted in an increase in AIC</w:t>
      </w:r>
      <w:r w:rsidR="00AB72D9" w:rsidRPr="00467C3D">
        <w:rPr>
          <w:rFonts w:asciiTheme="minorHAnsi" w:eastAsia="Cambria" w:hAnsiTheme="minorHAnsi" w:cstheme="minorHAnsi"/>
          <w:sz w:val="22"/>
          <w:szCs w:val="22"/>
        </w:rPr>
        <w:t>,</w:t>
      </w:r>
      <w:r w:rsidR="008570A3" w:rsidRPr="00467C3D">
        <w:rPr>
          <w:rFonts w:asciiTheme="minorHAnsi" w:eastAsia="Cambria" w:hAnsiTheme="minorHAnsi" w:cstheme="minorHAnsi"/>
          <w:sz w:val="22"/>
          <w:szCs w:val="22"/>
        </w:rPr>
        <w:t xml:space="preserve">  and by allowing the linear model to be related to the response variable via its </w:t>
      </w:r>
      <w:r w:rsidR="004101A7" w:rsidRPr="00467C3D">
        <w:rPr>
          <w:rFonts w:asciiTheme="minorHAnsi" w:eastAsia="Cambria" w:hAnsiTheme="minorHAnsi" w:cstheme="minorHAnsi"/>
          <w:sz w:val="22"/>
          <w:szCs w:val="22"/>
        </w:rPr>
        <w:t xml:space="preserve">‘logit’ </w:t>
      </w:r>
      <w:r w:rsidR="008570A3" w:rsidRPr="00467C3D">
        <w:rPr>
          <w:rFonts w:asciiTheme="minorHAnsi" w:eastAsia="Cambria" w:hAnsiTheme="minorHAnsi" w:cstheme="minorHAnsi"/>
          <w:sz w:val="22"/>
          <w:szCs w:val="22"/>
        </w:rPr>
        <w:t xml:space="preserve">link function. </w:t>
      </w:r>
      <w:r w:rsidR="00A14EDB" w:rsidRPr="00467C3D">
        <w:rPr>
          <w:rFonts w:asciiTheme="minorHAnsi" w:eastAsia="Cambria" w:hAnsiTheme="minorHAnsi" w:cstheme="minorHAnsi"/>
          <w:sz w:val="22"/>
          <w:szCs w:val="22"/>
        </w:rPr>
        <w:t xml:space="preserve">The following assumptions were made: </w:t>
      </w:r>
      <w:r w:rsidR="004101A7" w:rsidRPr="00467C3D">
        <w:rPr>
          <w:rFonts w:asciiTheme="minorHAnsi" w:eastAsia="Cambria" w:hAnsiTheme="minorHAnsi" w:cstheme="minorHAnsi"/>
          <w:sz w:val="22"/>
          <w:szCs w:val="22"/>
        </w:rPr>
        <w:t>response</w:t>
      </w:r>
      <w:r w:rsidR="00C25B4C" w:rsidRPr="00467C3D">
        <w:rPr>
          <w:rFonts w:asciiTheme="minorHAnsi" w:eastAsia="Cambria" w:hAnsiTheme="minorHAnsi" w:cstheme="minorHAnsi"/>
          <w:sz w:val="22"/>
          <w:szCs w:val="22"/>
        </w:rPr>
        <w:t xml:space="preserve"> variable was binary, </w:t>
      </w:r>
      <w:r w:rsidR="00C960A1" w:rsidRPr="00467C3D">
        <w:rPr>
          <w:rFonts w:asciiTheme="minorHAnsi" w:eastAsia="Cambria" w:hAnsiTheme="minorHAnsi" w:cstheme="minorHAnsi"/>
          <w:sz w:val="22"/>
          <w:szCs w:val="22"/>
        </w:rPr>
        <w:t>explanatory</w:t>
      </w:r>
      <w:r w:rsidR="00C25B4C" w:rsidRPr="00467C3D">
        <w:rPr>
          <w:rFonts w:asciiTheme="minorHAnsi" w:eastAsia="Cambria" w:hAnsiTheme="minorHAnsi" w:cstheme="minorHAnsi"/>
          <w:sz w:val="22"/>
          <w:szCs w:val="22"/>
        </w:rPr>
        <w:t xml:space="preserve"> variables were linearly related to the log odds</w:t>
      </w:r>
      <w:r w:rsidR="00A14EDB" w:rsidRPr="00467C3D">
        <w:rPr>
          <w:rFonts w:asciiTheme="minorHAnsi" w:eastAsia="Cambria" w:hAnsiTheme="minorHAnsi" w:cstheme="minorHAnsi"/>
          <w:sz w:val="22"/>
          <w:szCs w:val="22"/>
        </w:rPr>
        <w:t xml:space="preserve">, </w:t>
      </w:r>
      <w:r w:rsidR="00C960A1" w:rsidRPr="00467C3D">
        <w:rPr>
          <w:rFonts w:asciiTheme="minorHAnsi" w:eastAsia="Cambria" w:hAnsiTheme="minorHAnsi" w:cstheme="minorHAnsi"/>
          <w:sz w:val="22"/>
          <w:szCs w:val="22"/>
        </w:rPr>
        <w:t>explanatory</w:t>
      </w:r>
      <w:r w:rsidR="00C25B4C" w:rsidRPr="00467C3D">
        <w:rPr>
          <w:rFonts w:asciiTheme="minorHAnsi" w:eastAsia="Cambria" w:hAnsiTheme="minorHAnsi" w:cstheme="minorHAnsi"/>
          <w:sz w:val="22"/>
          <w:szCs w:val="22"/>
        </w:rPr>
        <w:t xml:space="preserve"> variables </w:t>
      </w:r>
      <w:r w:rsidR="00A14EDB" w:rsidRPr="00467C3D">
        <w:rPr>
          <w:rFonts w:asciiTheme="minorHAnsi" w:eastAsia="Cambria" w:hAnsiTheme="minorHAnsi" w:cstheme="minorHAnsi"/>
          <w:sz w:val="22"/>
          <w:szCs w:val="22"/>
        </w:rPr>
        <w:t>were independent</w:t>
      </w:r>
      <w:r w:rsidR="00C25B4C" w:rsidRPr="00467C3D">
        <w:rPr>
          <w:rFonts w:asciiTheme="minorHAnsi" w:eastAsia="Cambria" w:hAnsiTheme="minorHAnsi" w:cstheme="minorHAnsi"/>
          <w:sz w:val="22"/>
          <w:szCs w:val="22"/>
        </w:rPr>
        <w:t xml:space="preserve"> and there was no multicollinearity</w:t>
      </w:r>
      <w:r w:rsidR="00C960A1" w:rsidRPr="00467C3D">
        <w:rPr>
          <w:rFonts w:asciiTheme="minorHAnsi" w:eastAsia="Cambria" w:hAnsiTheme="minorHAnsi" w:cstheme="minorHAnsi"/>
          <w:sz w:val="22"/>
          <w:szCs w:val="22"/>
        </w:rPr>
        <w:t xml:space="preserve"> </w:t>
      </w:r>
      <w:r w:rsidR="00C960A1" w:rsidRPr="00467C3D">
        <w:rPr>
          <w:rFonts w:asciiTheme="minorHAnsi" w:hAnsiTheme="minorHAnsi" w:cstheme="minorHAnsi"/>
          <w:sz w:val="22"/>
          <w:szCs w:val="22"/>
          <w:shd w:val="clear" w:color="auto" w:fill="FFFFFF"/>
        </w:rPr>
        <w:t>among the independent variables</w:t>
      </w:r>
      <w:r w:rsidR="00A14EDB" w:rsidRPr="00467C3D">
        <w:rPr>
          <w:rFonts w:asciiTheme="minorHAnsi" w:eastAsia="Cambria" w:hAnsiTheme="minorHAnsi" w:cstheme="minorHAnsi"/>
          <w:sz w:val="22"/>
          <w:szCs w:val="22"/>
        </w:rPr>
        <w:t xml:space="preserve">. </w:t>
      </w:r>
      <w:r w:rsidR="005D10A5" w:rsidRPr="00467C3D">
        <w:rPr>
          <w:rFonts w:asciiTheme="minorHAnsi" w:eastAsia="Cambria" w:hAnsiTheme="minorHAnsi" w:cstheme="minorHAnsi"/>
          <w:sz w:val="22"/>
          <w:szCs w:val="22"/>
        </w:rPr>
        <w:t xml:space="preserve">All assumptions were checked and verified before analysis. </w:t>
      </w:r>
      <w:r w:rsidR="00A14EDB" w:rsidRPr="00467C3D">
        <w:rPr>
          <w:rFonts w:asciiTheme="minorHAnsi" w:eastAsia="Cambria" w:hAnsiTheme="minorHAnsi" w:cstheme="minorHAnsi"/>
          <w:sz w:val="22"/>
          <w:szCs w:val="22"/>
        </w:rPr>
        <w:t xml:space="preserve">Regression results were considered significant for p-values ≤ 0.05. </w:t>
      </w:r>
      <w:r w:rsidRPr="00467C3D">
        <w:rPr>
          <w:rFonts w:asciiTheme="minorHAnsi" w:eastAsia="Cambria" w:hAnsiTheme="minorHAnsi" w:cstheme="minorHAnsi"/>
          <w:sz w:val="22"/>
          <w:szCs w:val="22"/>
        </w:rPr>
        <w:t>All analyses were carried out using R language (version 3.2.0) (R Core Team</w:t>
      </w:r>
      <w:r w:rsidR="00CA2E1B" w:rsidRPr="00467C3D">
        <w:rPr>
          <w:rFonts w:asciiTheme="minorHAnsi" w:eastAsia="Cambria" w:hAnsiTheme="minorHAnsi" w:cstheme="minorHAnsi"/>
          <w:sz w:val="22"/>
          <w:szCs w:val="22"/>
        </w:rPr>
        <w:t>,</w:t>
      </w:r>
      <w:r w:rsidRPr="00467C3D">
        <w:rPr>
          <w:rFonts w:asciiTheme="minorHAnsi" w:eastAsia="Cambria" w:hAnsiTheme="minorHAnsi" w:cstheme="minorHAnsi"/>
          <w:sz w:val="22"/>
          <w:szCs w:val="22"/>
        </w:rPr>
        <w:t xml:space="preserve"> </w:t>
      </w:r>
      <w:r w:rsidR="002447AF" w:rsidRPr="00467C3D">
        <w:rPr>
          <w:rFonts w:asciiTheme="minorHAnsi" w:eastAsia="Cambria" w:hAnsiTheme="minorHAnsi" w:cstheme="minorHAnsi"/>
          <w:sz w:val="22"/>
          <w:szCs w:val="22"/>
        </w:rPr>
        <w:t>201</w:t>
      </w:r>
      <w:r w:rsidR="00CA2E1B" w:rsidRPr="00467C3D">
        <w:rPr>
          <w:rFonts w:asciiTheme="minorHAnsi" w:eastAsia="Cambria" w:hAnsiTheme="minorHAnsi" w:cstheme="minorHAnsi"/>
          <w:sz w:val="22"/>
          <w:szCs w:val="22"/>
        </w:rPr>
        <w:t>5</w:t>
      </w:r>
      <w:r w:rsidRPr="00467C3D">
        <w:rPr>
          <w:rFonts w:asciiTheme="minorHAnsi" w:eastAsia="Cambria" w:hAnsiTheme="minorHAnsi" w:cstheme="minorHAnsi"/>
          <w:sz w:val="22"/>
          <w:szCs w:val="22"/>
        </w:rPr>
        <w:t xml:space="preserve">). </w:t>
      </w:r>
      <w:r w:rsidR="00A14EDB" w:rsidRPr="00467C3D">
        <w:rPr>
          <w:rFonts w:asciiTheme="minorHAnsi" w:eastAsia="Cambria" w:hAnsiTheme="minorHAnsi" w:cstheme="minorHAnsi"/>
          <w:sz w:val="22"/>
          <w:szCs w:val="22"/>
        </w:rPr>
        <w:t>Spatial</w:t>
      </w:r>
      <w:r w:rsidRPr="00467C3D">
        <w:rPr>
          <w:rFonts w:asciiTheme="minorHAnsi" w:eastAsia="Cambria" w:hAnsiTheme="minorHAnsi" w:cstheme="minorHAnsi"/>
          <w:sz w:val="22"/>
          <w:szCs w:val="22"/>
        </w:rPr>
        <w:t xml:space="preserve"> data were projected according to the British National Grid coordinate </w:t>
      </w:r>
      <w:r w:rsidR="002A3309" w:rsidRPr="00467C3D">
        <w:rPr>
          <w:rFonts w:asciiTheme="minorHAnsi" w:eastAsia="Cambria" w:hAnsiTheme="minorHAnsi" w:cstheme="minorHAnsi"/>
          <w:sz w:val="22"/>
          <w:szCs w:val="22"/>
        </w:rPr>
        <w:t>system, EPSG 27700</w:t>
      </w:r>
      <w:r w:rsidR="00A14EDB" w:rsidRPr="00467C3D">
        <w:rPr>
          <w:rFonts w:asciiTheme="minorHAnsi" w:eastAsia="Cambria" w:hAnsiTheme="minorHAnsi" w:cstheme="minorHAnsi"/>
          <w:sz w:val="22"/>
          <w:szCs w:val="22"/>
        </w:rPr>
        <w:t xml:space="preserve"> and visualised using Q-GIS (version 2.18.9)</w:t>
      </w:r>
      <w:r w:rsidRPr="00467C3D">
        <w:rPr>
          <w:rFonts w:asciiTheme="minorHAnsi" w:eastAsia="Cambria" w:hAnsiTheme="minorHAnsi" w:cstheme="minorHAnsi"/>
          <w:sz w:val="22"/>
          <w:szCs w:val="22"/>
        </w:rPr>
        <w:t>.</w:t>
      </w:r>
      <w:r w:rsidRPr="00467C3D">
        <w:rPr>
          <w:rFonts w:asciiTheme="minorHAnsi" w:eastAsia="Cambria" w:hAnsiTheme="minorHAnsi" w:cstheme="minorHAnsi"/>
          <w:sz w:val="22"/>
          <w:szCs w:val="22"/>
          <w:lang w:val="en-US"/>
        </w:rPr>
        <w:t xml:space="preserve"> </w:t>
      </w:r>
    </w:p>
    <w:p w14:paraId="32C81AEA" w14:textId="77777777" w:rsidR="001C5B7C" w:rsidRPr="00467C3D" w:rsidRDefault="001C5B7C" w:rsidP="001C5B7C">
      <w:pPr>
        <w:spacing w:after="240" w:line="480" w:lineRule="auto"/>
        <w:jc w:val="both"/>
        <w:rPr>
          <w:rFonts w:asciiTheme="minorHAnsi" w:eastAsia="Cambria" w:hAnsiTheme="minorHAnsi" w:cstheme="minorHAnsi"/>
          <w:b/>
          <w:bCs/>
          <w:sz w:val="22"/>
          <w:szCs w:val="22"/>
          <w:lang w:val="en-US"/>
        </w:rPr>
      </w:pPr>
      <w:r w:rsidRPr="00467C3D">
        <w:rPr>
          <w:rFonts w:asciiTheme="minorHAnsi" w:eastAsia="Cambria" w:hAnsiTheme="minorHAnsi" w:cstheme="minorHAnsi"/>
          <w:b/>
          <w:bCs/>
          <w:sz w:val="22"/>
          <w:szCs w:val="22"/>
          <w:lang w:val="en-US"/>
        </w:rPr>
        <w:t>3. Results</w:t>
      </w:r>
    </w:p>
    <w:p w14:paraId="41BD3F53" w14:textId="7E7E6A0B" w:rsidR="001C5B7C" w:rsidRPr="00467C3D" w:rsidRDefault="006636B3" w:rsidP="001C5B7C">
      <w:pPr>
        <w:spacing w:after="240" w:line="480" w:lineRule="auto"/>
        <w:jc w:val="both"/>
        <w:rPr>
          <w:rFonts w:asciiTheme="minorHAnsi" w:eastAsia="Cambria" w:hAnsiTheme="minorHAnsi" w:cstheme="minorHAnsi"/>
          <w:sz w:val="22"/>
          <w:szCs w:val="22"/>
          <w:lang w:val="en-US"/>
        </w:rPr>
      </w:pPr>
      <w:r w:rsidRPr="00467C3D">
        <w:rPr>
          <w:rFonts w:asciiTheme="minorHAnsi" w:eastAsia="Cambria" w:hAnsiTheme="minorHAnsi" w:cstheme="minorHAnsi"/>
          <w:sz w:val="22"/>
          <w:szCs w:val="22"/>
        </w:rPr>
        <w:t xml:space="preserve">A total of 42,226 EHRs were collected </w:t>
      </w:r>
      <w:r w:rsidRPr="00467C3D">
        <w:rPr>
          <w:rFonts w:asciiTheme="minorHAnsi" w:eastAsia="Cambria" w:hAnsiTheme="minorHAnsi" w:cstheme="minorHAnsi"/>
          <w:sz w:val="22"/>
          <w:szCs w:val="22"/>
          <w:lang w:val="en-US"/>
        </w:rPr>
        <w:t>b</w:t>
      </w:r>
      <w:r w:rsidR="001C5B7C" w:rsidRPr="00467C3D">
        <w:rPr>
          <w:rFonts w:asciiTheme="minorHAnsi" w:eastAsia="Cambria" w:hAnsiTheme="minorHAnsi" w:cstheme="minorHAnsi"/>
          <w:sz w:val="22"/>
          <w:szCs w:val="22"/>
          <w:lang w:val="en-US"/>
        </w:rPr>
        <w:t xml:space="preserve">etween </w:t>
      </w:r>
      <w:r w:rsidRPr="00467C3D">
        <w:rPr>
          <w:rFonts w:asciiTheme="minorHAnsi" w:eastAsia="Cambria" w:hAnsiTheme="minorHAnsi" w:cstheme="minorHAnsi"/>
          <w:sz w:val="22"/>
          <w:szCs w:val="22"/>
        </w:rPr>
        <w:t>25</w:t>
      </w:r>
      <w:r w:rsidRPr="00467C3D">
        <w:rPr>
          <w:rFonts w:asciiTheme="minorHAnsi" w:eastAsia="Cambria" w:hAnsiTheme="minorHAnsi" w:cstheme="minorHAnsi"/>
          <w:sz w:val="22"/>
          <w:szCs w:val="22"/>
          <w:vertAlign w:val="superscript"/>
        </w:rPr>
        <w:t>th</w:t>
      </w:r>
      <w:r w:rsidRPr="00467C3D">
        <w:rPr>
          <w:rFonts w:asciiTheme="minorHAnsi" w:eastAsia="Cambria" w:hAnsiTheme="minorHAnsi" w:cstheme="minorHAnsi"/>
          <w:sz w:val="22"/>
          <w:szCs w:val="22"/>
        </w:rPr>
        <w:t xml:space="preserve"> March 2014 and 29</w:t>
      </w:r>
      <w:r w:rsidRPr="00467C3D">
        <w:rPr>
          <w:rFonts w:asciiTheme="minorHAnsi" w:eastAsia="Cambria" w:hAnsiTheme="minorHAnsi" w:cstheme="minorHAnsi"/>
          <w:sz w:val="22"/>
          <w:szCs w:val="22"/>
          <w:vertAlign w:val="superscript"/>
        </w:rPr>
        <w:t>th</w:t>
      </w:r>
      <w:r w:rsidRPr="00467C3D">
        <w:rPr>
          <w:rFonts w:asciiTheme="minorHAnsi" w:eastAsia="Cambria" w:hAnsiTheme="minorHAnsi" w:cstheme="minorHAnsi"/>
          <w:sz w:val="22"/>
          <w:szCs w:val="22"/>
        </w:rPr>
        <w:t xml:space="preserve"> April 2017</w:t>
      </w:r>
      <w:r w:rsidR="001C5B7C" w:rsidRPr="00467C3D">
        <w:rPr>
          <w:rFonts w:asciiTheme="minorHAnsi" w:eastAsia="Cambria" w:hAnsiTheme="minorHAnsi" w:cstheme="minorHAnsi"/>
          <w:sz w:val="22"/>
          <w:szCs w:val="22"/>
          <w:lang w:val="en-US"/>
        </w:rPr>
        <w:t xml:space="preserve">, from a total of </w:t>
      </w:r>
      <w:r w:rsidRPr="00467C3D">
        <w:rPr>
          <w:rFonts w:asciiTheme="minorHAnsi" w:eastAsia="Cambria" w:hAnsiTheme="minorHAnsi" w:cstheme="minorHAnsi"/>
          <w:sz w:val="22"/>
          <w:szCs w:val="22"/>
        </w:rPr>
        <w:t xml:space="preserve">389 SAVSNET-participating veterinary practices throughout GB; the distribution of </w:t>
      </w:r>
      <w:r w:rsidRPr="00467C3D">
        <w:rPr>
          <w:rFonts w:asciiTheme="minorHAnsi" w:eastAsia="Cambria" w:hAnsiTheme="minorHAnsi" w:cstheme="minorHAnsi"/>
          <w:sz w:val="22"/>
          <w:szCs w:val="22"/>
        </w:rPr>
        <w:lastRenderedPageBreak/>
        <w:t>these practices is shown in Figure 1. From these</w:t>
      </w:r>
      <w:r w:rsidR="001C5B7C" w:rsidRPr="00467C3D">
        <w:rPr>
          <w:rFonts w:asciiTheme="minorHAnsi" w:eastAsia="Cambria" w:hAnsiTheme="minorHAnsi" w:cstheme="minorHAnsi"/>
          <w:sz w:val="22"/>
          <w:szCs w:val="22"/>
          <w:lang w:val="en-US"/>
        </w:rPr>
        <w:t xml:space="preserve">, 243 consultations (0.6%) </w:t>
      </w:r>
      <w:r w:rsidR="00F04FCC" w:rsidRPr="00467C3D">
        <w:rPr>
          <w:rFonts w:eastAsia="Cambria" w:cs="Cambria"/>
          <w:sz w:val="22"/>
          <w:szCs w:val="22"/>
          <w:lang w:val="en-US"/>
        </w:rPr>
        <w:t xml:space="preserve">were associated with flystrike, in 208 flystrike episodes involving 205 individual rabbits.  </w:t>
      </w:r>
    </w:p>
    <w:p w14:paraId="14333576" w14:textId="5C134740" w:rsidR="001C5B7C" w:rsidRPr="00467C3D" w:rsidRDefault="001C5B7C" w:rsidP="001C5B7C">
      <w:pPr>
        <w:spacing w:after="240" w:line="480" w:lineRule="auto"/>
        <w:jc w:val="both"/>
        <w:rPr>
          <w:rFonts w:asciiTheme="minorHAnsi" w:eastAsia="Cambria" w:hAnsiTheme="minorHAnsi" w:cstheme="minorHAnsi"/>
          <w:sz w:val="22"/>
          <w:szCs w:val="22"/>
          <w:lang w:val="en-US"/>
        </w:rPr>
      </w:pPr>
      <w:r w:rsidRPr="00467C3D">
        <w:rPr>
          <w:rFonts w:asciiTheme="minorHAnsi" w:eastAsia="Cambria" w:hAnsiTheme="minorHAnsi" w:cstheme="minorHAnsi"/>
          <w:sz w:val="22"/>
          <w:szCs w:val="22"/>
          <w:lang w:val="en-US"/>
        </w:rPr>
        <w:t xml:space="preserve">The anatomical site of recorded </w:t>
      </w:r>
      <w:r w:rsidR="00E252D8" w:rsidRPr="00467C3D">
        <w:rPr>
          <w:rFonts w:asciiTheme="minorHAnsi" w:eastAsia="Cambria" w:hAnsiTheme="minorHAnsi" w:cstheme="minorHAnsi"/>
          <w:sz w:val="22"/>
          <w:szCs w:val="22"/>
          <w:lang w:val="en-US"/>
        </w:rPr>
        <w:t>blowfly strike</w:t>
      </w:r>
      <w:r w:rsidRPr="00467C3D">
        <w:rPr>
          <w:rFonts w:asciiTheme="minorHAnsi" w:eastAsia="Cambria" w:hAnsiTheme="minorHAnsi" w:cstheme="minorHAnsi"/>
          <w:sz w:val="22"/>
          <w:szCs w:val="22"/>
          <w:lang w:val="en-US"/>
        </w:rPr>
        <w:t xml:space="preserve"> lesions was overwhelmingly the </w:t>
      </w:r>
      <w:r w:rsidR="00370210" w:rsidRPr="00467C3D">
        <w:rPr>
          <w:rFonts w:cstheme="minorHAnsi"/>
          <w:sz w:val="22"/>
          <w:szCs w:val="22"/>
        </w:rPr>
        <w:t>perineal area (</w:t>
      </w:r>
      <w:r w:rsidRPr="00467C3D">
        <w:rPr>
          <w:rFonts w:asciiTheme="minorHAnsi" w:eastAsia="Cambria" w:hAnsiTheme="minorHAnsi" w:cstheme="minorHAnsi"/>
          <w:sz w:val="22"/>
          <w:szCs w:val="22"/>
          <w:lang w:val="en-US"/>
        </w:rPr>
        <w:t xml:space="preserve">n=109, 52.4%), including tail base, perineal, anal, vulva, penis and scrotum. Of these animals, 33 recorded either feacal soiling or urine scalding and 10 noted the rabbit suffering from paralysis or lameness of the hind legs. Those consultations that recorded </w:t>
      </w:r>
      <w:r w:rsidR="00401C9C" w:rsidRPr="00467C3D">
        <w:rPr>
          <w:rFonts w:asciiTheme="minorHAnsi" w:eastAsia="Cambria" w:hAnsiTheme="minorHAnsi" w:cstheme="minorHAnsi"/>
          <w:sz w:val="22"/>
          <w:szCs w:val="22"/>
          <w:lang w:val="en-US"/>
        </w:rPr>
        <w:t xml:space="preserve">lesions </w:t>
      </w:r>
      <w:r w:rsidRPr="00467C3D">
        <w:rPr>
          <w:rFonts w:asciiTheme="minorHAnsi" w:eastAsia="Cambria" w:hAnsiTheme="minorHAnsi" w:cstheme="minorHAnsi"/>
          <w:sz w:val="22"/>
          <w:szCs w:val="22"/>
          <w:lang w:val="en-US"/>
        </w:rPr>
        <w:t xml:space="preserve">on the head (n=8, </w:t>
      </w:r>
      <w:r w:rsidR="00AB2967" w:rsidRPr="00467C3D">
        <w:rPr>
          <w:rFonts w:asciiTheme="minorHAnsi" w:eastAsia="Cambria" w:hAnsiTheme="minorHAnsi" w:cstheme="minorHAnsi"/>
          <w:sz w:val="22"/>
          <w:szCs w:val="22"/>
          <w:lang w:val="en-US"/>
        </w:rPr>
        <w:t xml:space="preserve">3.8 </w:t>
      </w:r>
      <w:r w:rsidRPr="00467C3D">
        <w:rPr>
          <w:rFonts w:asciiTheme="minorHAnsi" w:eastAsia="Cambria" w:hAnsiTheme="minorHAnsi" w:cstheme="minorHAnsi"/>
          <w:sz w:val="22"/>
          <w:szCs w:val="22"/>
          <w:lang w:val="en-US"/>
        </w:rPr>
        <w:t xml:space="preserve">%) were always accompanied with recorded ocular and/or nasal discharge. There were nine cases </w:t>
      </w:r>
      <w:r w:rsidR="003E0897" w:rsidRPr="00467C3D">
        <w:rPr>
          <w:rFonts w:asciiTheme="minorHAnsi" w:eastAsia="Cambria" w:hAnsiTheme="minorHAnsi" w:cstheme="minorHAnsi"/>
          <w:sz w:val="22"/>
          <w:szCs w:val="22"/>
          <w:lang w:val="en-US"/>
        </w:rPr>
        <w:t xml:space="preserve">(4.3%) </w:t>
      </w:r>
      <w:r w:rsidRPr="00467C3D">
        <w:rPr>
          <w:rFonts w:asciiTheme="minorHAnsi" w:eastAsia="Cambria" w:hAnsiTheme="minorHAnsi" w:cstheme="minorHAnsi"/>
          <w:sz w:val="22"/>
          <w:szCs w:val="22"/>
          <w:lang w:val="en-US"/>
        </w:rPr>
        <w:t xml:space="preserve">that were on </w:t>
      </w:r>
      <w:r w:rsidR="00E252D8" w:rsidRPr="00467C3D">
        <w:rPr>
          <w:rFonts w:asciiTheme="minorHAnsi" w:eastAsia="Cambria" w:hAnsiTheme="minorHAnsi" w:cstheme="minorHAnsi"/>
          <w:sz w:val="22"/>
          <w:szCs w:val="22"/>
          <w:lang w:val="en-US"/>
        </w:rPr>
        <w:t>non-</w:t>
      </w:r>
      <w:r w:rsidR="00370210" w:rsidRPr="00467C3D">
        <w:rPr>
          <w:rFonts w:asciiTheme="minorHAnsi" w:eastAsia="Cambria" w:hAnsiTheme="minorHAnsi" w:cstheme="minorHAnsi"/>
          <w:sz w:val="22"/>
          <w:szCs w:val="22"/>
          <w:lang w:val="en-US"/>
        </w:rPr>
        <w:t>perineal</w:t>
      </w:r>
      <w:r w:rsidR="00E252D8" w:rsidRPr="00467C3D">
        <w:rPr>
          <w:rFonts w:asciiTheme="minorHAnsi" w:eastAsia="Cambria" w:hAnsiTheme="minorHAnsi" w:cstheme="minorHAnsi"/>
          <w:sz w:val="22"/>
          <w:szCs w:val="22"/>
          <w:lang w:val="en-US"/>
        </w:rPr>
        <w:t xml:space="preserve"> areas of </w:t>
      </w:r>
      <w:r w:rsidRPr="00467C3D">
        <w:rPr>
          <w:rFonts w:asciiTheme="minorHAnsi" w:eastAsia="Cambria" w:hAnsiTheme="minorHAnsi" w:cstheme="minorHAnsi"/>
          <w:sz w:val="22"/>
          <w:szCs w:val="22"/>
          <w:lang w:val="en-US"/>
        </w:rPr>
        <w:t>the body</w:t>
      </w:r>
      <w:r w:rsidR="003E0897" w:rsidRPr="00467C3D">
        <w:rPr>
          <w:rFonts w:asciiTheme="minorHAnsi" w:eastAsia="Cambria" w:hAnsiTheme="minorHAnsi" w:cstheme="minorHAnsi"/>
          <w:sz w:val="22"/>
          <w:szCs w:val="22"/>
          <w:lang w:val="en-US"/>
        </w:rPr>
        <w:t xml:space="preserve"> such as the abdomen (n=3) and flank (n=6). In </w:t>
      </w:r>
      <w:r w:rsidRPr="00467C3D">
        <w:rPr>
          <w:rFonts w:asciiTheme="minorHAnsi" w:eastAsia="Cambria" w:hAnsiTheme="minorHAnsi" w:cstheme="minorHAnsi"/>
          <w:sz w:val="22"/>
          <w:szCs w:val="22"/>
          <w:lang w:val="en-US"/>
        </w:rPr>
        <w:t>83 (39.9%) consultations</w:t>
      </w:r>
      <w:r w:rsidR="003E0897" w:rsidRPr="00467C3D">
        <w:rPr>
          <w:rFonts w:asciiTheme="minorHAnsi" w:eastAsia="Cambria" w:hAnsiTheme="minorHAnsi" w:cstheme="minorHAnsi"/>
          <w:sz w:val="22"/>
          <w:szCs w:val="22"/>
          <w:lang w:val="en-US"/>
        </w:rPr>
        <w:t>, the affected area was</w:t>
      </w:r>
      <w:r w:rsidRPr="00467C3D">
        <w:rPr>
          <w:rFonts w:asciiTheme="minorHAnsi" w:eastAsia="Cambria" w:hAnsiTheme="minorHAnsi" w:cstheme="minorHAnsi"/>
          <w:sz w:val="22"/>
          <w:szCs w:val="22"/>
          <w:lang w:val="en-US"/>
        </w:rPr>
        <w:t xml:space="preserve"> not specif</w:t>
      </w:r>
      <w:r w:rsidR="003E0897" w:rsidRPr="00467C3D">
        <w:rPr>
          <w:rFonts w:asciiTheme="minorHAnsi" w:eastAsia="Cambria" w:hAnsiTheme="minorHAnsi" w:cstheme="minorHAnsi"/>
          <w:sz w:val="22"/>
          <w:szCs w:val="22"/>
          <w:lang w:val="en-US"/>
        </w:rPr>
        <w:t>ied</w:t>
      </w:r>
      <w:r w:rsidRPr="00467C3D">
        <w:rPr>
          <w:rFonts w:asciiTheme="minorHAnsi" w:eastAsia="Cambria" w:hAnsiTheme="minorHAnsi" w:cstheme="minorHAnsi"/>
          <w:sz w:val="22"/>
          <w:szCs w:val="22"/>
          <w:lang w:val="en-US"/>
        </w:rPr>
        <w:t xml:space="preserve">. </w:t>
      </w:r>
      <w:r w:rsidR="00F04FCC" w:rsidRPr="00467C3D">
        <w:rPr>
          <w:rFonts w:asciiTheme="minorHAnsi" w:eastAsia="Cambria" w:hAnsiTheme="minorHAnsi" w:cstheme="minorHAnsi"/>
          <w:sz w:val="22"/>
          <w:szCs w:val="22"/>
          <w:lang w:val="en-US"/>
        </w:rPr>
        <w:t>Additionally, among the affected rabbits, 13 were described as overweight (6.25%).</w:t>
      </w:r>
    </w:p>
    <w:p w14:paraId="2ED123F3" w14:textId="52AC8B35" w:rsidR="001C5B7C" w:rsidRPr="00467C3D" w:rsidRDefault="001C5B7C" w:rsidP="006A535C">
      <w:pPr>
        <w:spacing w:after="240" w:line="480" w:lineRule="auto"/>
        <w:jc w:val="both"/>
        <w:rPr>
          <w:rFonts w:asciiTheme="minorHAnsi" w:eastAsia="Cambria" w:hAnsiTheme="minorHAnsi" w:cstheme="minorHAnsi"/>
          <w:sz w:val="22"/>
          <w:szCs w:val="22"/>
        </w:rPr>
      </w:pPr>
      <w:r w:rsidRPr="00467C3D">
        <w:rPr>
          <w:rFonts w:asciiTheme="minorHAnsi" w:eastAsia="Cambria" w:hAnsiTheme="minorHAnsi" w:cstheme="minorHAnsi"/>
          <w:sz w:val="22"/>
          <w:szCs w:val="22"/>
          <w:lang w:val="en-US"/>
        </w:rPr>
        <w:t xml:space="preserve">Of the 208 consultations </w:t>
      </w:r>
      <w:proofErr w:type="spellStart"/>
      <w:r w:rsidR="009E7CC0" w:rsidRPr="00467C3D">
        <w:rPr>
          <w:rFonts w:asciiTheme="minorHAnsi" w:eastAsia="Cambria" w:hAnsiTheme="minorHAnsi" w:cstheme="minorHAnsi"/>
          <w:sz w:val="22"/>
          <w:szCs w:val="22"/>
          <w:lang w:val="en-US"/>
        </w:rPr>
        <w:t>categorised</w:t>
      </w:r>
      <w:proofErr w:type="spellEnd"/>
      <w:r w:rsidRPr="00467C3D">
        <w:rPr>
          <w:rFonts w:asciiTheme="minorHAnsi" w:eastAsia="Cambria" w:hAnsiTheme="minorHAnsi" w:cstheme="minorHAnsi"/>
          <w:sz w:val="22"/>
          <w:szCs w:val="22"/>
          <w:lang w:val="en-US"/>
        </w:rPr>
        <w:t xml:space="preserve"> with </w:t>
      </w:r>
      <w:r w:rsidR="00E252D8" w:rsidRPr="00467C3D">
        <w:rPr>
          <w:rFonts w:asciiTheme="minorHAnsi" w:eastAsia="Cambria" w:hAnsiTheme="minorHAnsi" w:cstheme="minorHAnsi"/>
          <w:sz w:val="22"/>
          <w:szCs w:val="22"/>
          <w:lang w:val="en-US"/>
        </w:rPr>
        <w:t>blowfly strike</w:t>
      </w:r>
      <w:r w:rsidRPr="00467C3D">
        <w:rPr>
          <w:rFonts w:asciiTheme="minorHAnsi" w:eastAsia="Cambria" w:hAnsiTheme="minorHAnsi" w:cstheme="minorHAnsi"/>
          <w:sz w:val="22"/>
          <w:szCs w:val="22"/>
          <w:lang w:val="en-US"/>
        </w:rPr>
        <w:t xml:space="preserve">, 92 recorded that the animal was </w:t>
      </w:r>
      <w:proofErr w:type="spellStart"/>
      <w:r w:rsidRPr="00467C3D">
        <w:rPr>
          <w:rFonts w:asciiTheme="minorHAnsi" w:eastAsia="Cambria" w:hAnsiTheme="minorHAnsi" w:cstheme="minorHAnsi"/>
          <w:sz w:val="22"/>
          <w:szCs w:val="22"/>
          <w:lang w:val="en-US"/>
        </w:rPr>
        <w:t>euthanised</w:t>
      </w:r>
      <w:proofErr w:type="spellEnd"/>
      <w:r w:rsidRPr="00467C3D">
        <w:rPr>
          <w:rFonts w:asciiTheme="minorHAnsi" w:eastAsia="Cambria" w:hAnsiTheme="minorHAnsi" w:cstheme="minorHAnsi"/>
          <w:sz w:val="22"/>
          <w:szCs w:val="22"/>
          <w:lang w:val="en-US"/>
        </w:rPr>
        <w:t xml:space="preserve"> and in one, the affected animal was dead on arrival giving a total of 44.7% of </w:t>
      </w:r>
      <w:r w:rsidR="00E252D8" w:rsidRPr="00467C3D">
        <w:rPr>
          <w:rFonts w:asciiTheme="minorHAnsi" w:eastAsia="Cambria" w:hAnsiTheme="minorHAnsi" w:cstheme="minorHAnsi"/>
          <w:sz w:val="22"/>
          <w:szCs w:val="22"/>
          <w:lang w:val="en-US"/>
        </w:rPr>
        <w:t>blowfly strike</w:t>
      </w:r>
      <w:r w:rsidRPr="00467C3D">
        <w:rPr>
          <w:rFonts w:asciiTheme="minorHAnsi" w:eastAsia="Cambria" w:hAnsiTheme="minorHAnsi" w:cstheme="minorHAnsi"/>
          <w:sz w:val="22"/>
          <w:szCs w:val="22"/>
          <w:lang w:val="en-US"/>
        </w:rPr>
        <w:t xml:space="preserve"> consultations leading to the death of the animal. </w:t>
      </w:r>
    </w:p>
    <w:p w14:paraId="285CF37A" w14:textId="77777777" w:rsidR="001C5B7C" w:rsidRPr="00467C3D" w:rsidRDefault="001C5B7C" w:rsidP="001C5B7C">
      <w:pPr>
        <w:spacing w:after="240" w:line="480" w:lineRule="auto"/>
        <w:jc w:val="both"/>
        <w:rPr>
          <w:rFonts w:asciiTheme="minorHAnsi" w:eastAsia="Cambria" w:hAnsiTheme="minorHAnsi" w:cstheme="minorHAnsi"/>
          <w:b/>
          <w:bCs/>
          <w:sz w:val="22"/>
          <w:szCs w:val="22"/>
          <w:lang w:val="en-US"/>
        </w:rPr>
      </w:pPr>
      <w:r w:rsidRPr="00467C3D">
        <w:rPr>
          <w:rFonts w:asciiTheme="minorHAnsi" w:eastAsia="Cambria" w:hAnsiTheme="minorHAnsi" w:cstheme="minorHAnsi"/>
          <w:b/>
          <w:bCs/>
          <w:sz w:val="22"/>
          <w:szCs w:val="22"/>
          <w:lang w:val="en-US"/>
        </w:rPr>
        <w:t xml:space="preserve">3.1 </w:t>
      </w:r>
      <w:proofErr w:type="spellStart"/>
      <w:r w:rsidRPr="00467C3D">
        <w:rPr>
          <w:rFonts w:asciiTheme="minorHAnsi" w:eastAsia="Cambria" w:hAnsiTheme="minorHAnsi" w:cstheme="minorHAnsi"/>
          <w:b/>
          <w:bCs/>
          <w:sz w:val="22"/>
          <w:szCs w:val="22"/>
          <w:lang w:val="en-US"/>
        </w:rPr>
        <w:t>Univariable</w:t>
      </w:r>
      <w:proofErr w:type="spellEnd"/>
      <w:r w:rsidRPr="00467C3D">
        <w:rPr>
          <w:rFonts w:asciiTheme="minorHAnsi" w:eastAsia="Cambria" w:hAnsiTheme="minorHAnsi" w:cstheme="minorHAnsi"/>
          <w:b/>
          <w:bCs/>
          <w:sz w:val="22"/>
          <w:szCs w:val="22"/>
          <w:lang w:val="en-US"/>
        </w:rPr>
        <w:t xml:space="preserve"> analysis </w:t>
      </w:r>
    </w:p>
    <w:p w14:paraId="677B43D4" w14:textId="77777777" w:rsidR="00D43A34" w:rsidRPr="00467C3D" w:rsidRDefault="001C5B7C" w:rsidP="00F25CA8">
      <w:pPr>
        <w:spacing w:after="240" w:line="480" w:lineRule="auto"/>
        <w:jc w:val="both"/>
        <w:rPr>
          <w:rFonts w:asciiTheme="minorHAnsi" w:eastAsia="Cambria" w:hAnsiTheme="minorHAnsi" w:cstheme="minorHAnsi"/>
          <w:b/>
          <w:bCs/>
          <w:sz w:val="22"/>
          <w:szCs w:val="22"/>
          <w:lang w:val="en-US"/>
        </w:rPr>
      </w:pPr>
      <w:r w:rsidRPr="00467C3D">
        <w:rPr>
          <w:rFonts w:asciiTheme="minorHAnsi" w:eastAsia="Cambria" w:hAnsiTheme="minorHAnsi" w:cstheme="minorHAnsi"/>
          <w:b/>
          <w:bCs/>
          <w:sz w:val="22"/>
          <w:szCs w:val="22"/>
          <w:lang w:val="en-US"/>
        </w:rPr>
        <w:t xml:space="preserve">3.1.1 </w:t>
      </w:r>
      <w:r w:rsidRPr="00467C3D">
        <w:rPr>
          <w:rFonts w:asciiTheme="minorHAnsi" w:eastAsia="Cambria" w:hAnsiTheme="minorHAnsi" w:cstheme="minorHAnsi"/>
          <w:b/>
          <w:bCs/>
          <w:i/>
          <w:sz w:val="22"/>
          <w:szCs w:val="22"/>
          <w:lang w:val="en-US"/>
        </w:rPr>
        <w:t xml:space="preserve">Animal </w:t>
      </w:r>
      <w:r w:rsidR="00D43A34" w:rsidRPr="00467C3D">
        <w:rPr>
          <w:rFonts w:asciiTheme="minorHAnsi" w:eastAsia="Cambria" w:hAnsiTheme="minorHAnsi" w:cstheme="minorHAnsi"/>
          <w:b/>
          <w:bCs/>
          <w:i/>
          <w:sz w:val="22"/>
          <w:szCs w:val="22"/>
          <w:lang w:val="en-US"/>
        </w:rPr>
        <w:t>data</w:t>
      </w:r>
    </w:p>
    <w:p w14:paraId="702694A5" w14:textId="70923BF3" w:rsidR="00D43A34" w:rsidRPr="00467C3D" w:rsidRDefault="00D43A34" w:rsidP="00D43A34">
      <w:pPr>
        <w:spacing w:after="240" w:line="480" w:lineRule="auto"/>
        <w:jc w:val="both"/>
        <w:rPr>
          <w:rFonts w:asciiTheme="minorHAnsi" w:eastAsia="Cambria" w:hAnsiTheme="minorHAnsi" w:cstheme="minorHAnsi"/>
          <w:sz w:val="22"/>
          <w:szCs w:val="22"/>
          <w:lang w:val="en-US"/>
        </w:rPr>
      </w:pPr>
      <w:r w:rsidRPr="00467C3D">
        <w:rPr>
          <w:rFonts w:asciiTheme="minorHAnsi" w:eastAsia="Cambria" w:hAnsiTheme="minorHAnsi" w:cstheme="minorHAnsi"/>
          <w:sz w:val="22"/>
          <w:szCs w:val="22"/>
          <w:lang w:val="en-US"/>
        </w:rPr>
        <w:t xml:space="preserve">The age profile of affected rabbits is shown in figure 3.  An increase in risk of flystrike </w:t>
      </w:r>
      <w:r w:rsidR="002E3421" w:rsidRPr="00467C3D">
        <w:rPr>
          <w:rFonts w:asciiTheme="minorHAnsi" w:eastAsia="Cambria" w:hAnsiTheme="minorHAnsi" w:cstheme="minorHAnsi"/>
          <w:sz w:val="22"/>
          <w:szCs w:val="22"/>
          <w:lang w:val="en-US"/>
        </w:rPr>
        <w:t xml:space="preserve">was as rabbits aged, and this became significant </w:t>
      </w:r>
      <w:r w:rsidR="009D4B2E" w:rsidRPr="00467C3D">
        <w:rPr>
          <w:rFonts w:asciiTheme="minorHAnsi" w:eastAsia="Cambria" w:hAnsiTheme="minorHAnsi" w:cstheme="minorHAnsi"/>
          <w:sz w:val="22"/>
          <w:szCs w:val="22"/>
          <w:lang w:val="en-US"/>
        </w:rPr>
        <w:t xml:space="preserve">(p&lt;0.001) </w:t>
      </w:r>
      <w:r w:rsidR="002E3421" w:rsidRPr="00467C3D">
        <w:rPr>
          <w:rFonts w:asciiTheme="minorHAnsi" w:eastAsia="Cambria" w:hAnsiTheme="minorHAnsi" w:cstheme="minorHAnsi"/>
          <w:sz w:val="22"/>
          <w:szCs w:val="22"/>
          <w:lang w:val="en-US"/>
        </w:rPr>
        <w:t>for rabbits aged 5-7</w:t>
      </w:r>
      <w:r w:rsidR="009D4B2E" w:rsidRPr="00467C3D">
        <w:rPr>
          <w:rFonts w:asciiTheme="minorHAnsi" w:eastAsia="Cambria" w:hAnsiTheme="minorHAnsi" w:cstheme="minorHAnsi"/>
          <w:sz w:val="22"/>
          <w:szCs w:val="22"/>
          <w:lang w:val="en-US"/>
        </w:rPr>
        <w:t xml:space="preserve"> years</w:t>
      </w:r>
      <w:r w:rsidR="002E3421" w:rsidRPr="00467C3D">
        <w:rPr>
          <w:rFonts w:asciiTheme="minorHAnsi" w:eastAsia="Cambria" w:hAnsiTheme="minorHAnsi" w:cstheme="minorHAnsi"/>
          <w:sz w:val="22"/>
          <w:szCs w:val="22"/>
          <w:lang w:val="en-US"/>
        </w:rPr>
        <w:t xml:space="preserve"> (</w:t>
      </w:r>
      <w:r w:rsidR="009D4B2E" w:rsidRPr="00467C3D">
        <w:rPr>
          <w:rFonts w:asciiTheme="minorHAnsi" w:eastAsia="Cambria" w:hAnsiTheme="minorHAnsi" w:cstheme="minorHAnsi"/>
          <w:sz w:val="22"/>
          <w:szCs w:val="22"/>
          <w:lang w:val="en-US"/>
        </w:rPr>
        <w:t>odds ratio (OR</w:t>
      </w:r>
      <w:proofErr w:type="gramStart"/>
      <w:r w:rsidR="009D4B2E" w:rsidRPr="00467C3D">
        <w:rPr>
          <w:rFonts w:asciiTheme="minorHAnsi" w:eastAsia="Cambria" w:hAnsiTheme="minorHAnsi" w:cstheme="minorHAnsi"/>
          <w:sz w:val="22"/>
          <w:szCs w:val="22"/>
          <w:lang w:val="en-US"/>
        </w:rPr>
        <w:t>)=</w:t>
      </w:r>
      <w:proofErr w:type="gramEnd"/>
      <w:r w:rsidR="009D4B2E" w:rsidRPr="00467C3D">
        <w:rPr>
          <w:rFonts w:asciiTheme="minorHAnsi" w:eastAsia="Cambria" w:hAnsiTheme="minorHAnsi" w:cstheme="minorHAnsi"/>
          <w:sz w:val="22"/>
          <w:szCs w:val="22"/>
          <w:lang w:val="en-US"/>
        </w:rPr>
        <w:t>3.73; CI=1.89-7.36)</w:t>
      </w:r>
      <w:r w:rsidR="002E3421" w:rsidRPr="00467C3D">
        <w:rPr>
          <w:rFonts w:asciiTheme="minorHAnsi" w:eastAsia="Cambria" w:hAnsiTheme="minorHAnsi" w:cstheme="minorHAnsi"/>
          <w:sz w:val="22"/>
          <w:szCs w:val="22"/>
          <w:lang w:val="en-US"/>
        </w:rPr>
        <w:t xml:space="preserve"> and over </w:t>
      </w:r>
      <w:r w:rsidR="009D4B2E" w:rsidRPr="00467C3D">
        <w:rPr>
          <w:rFonts w:asciiTheme="minorHAnsi" w:eastAsia="Cambria" w:hAnsiTheme="minorHAnsi" w:cstheme="minorHAnsi"/>
          <w:sz w:val="22"/>
          <w:szCs w:val="22"/>
          <w:lang w:val="en-US"/>
        </w:rPr>
        <w:t>seven years (OR=4.26; CI 2.08-8.73)</w:t>
      </w:r>
      <w:r w:rsidRPr="00467C3D">
        <w:rPr>
          <w:rFonts w:asciiTheme="minorHAnsi" w:hAnsiTheme="minorHAnsi" w:cstheme="minorHAnsi"/>
          <w:sz w:val="22"/>
          <w:szCs w:val="22"/>
          <w:lang w:eastAsia="en-GB"/>
        </w:rPr>
        <w:t xml:space="preserve"> </w:t>
      </w:r>
      <w:r w:rsidRPr="00467C3D">
        <w:rPr>
          <w:rFonts w:asciiTheme="minorHAnsi" w:eastAsia="Cambria" w:hAnsiTheme="minorHAnsi" w:cstheme="minorHAnsi"/>
          <w:sz w:val="22"/>
          <w:szCs w:val="22"/>
          <w:lang w:val="en-US"/>
        </w:rPr>
        <w:t xml:space="preserve">(Table 1).  </w:t>
      </w:r>
      <w:proofErr w:type="gramStart"/>
      <w:r w:rsidRPr="00467C3D">
        <w:rPr>
          <w:rFonts w:asciiTheme="minorHAnsi" w:eastAsia="Cambria" w:hAnsiTheme="minorHAnsi" w:cstheme="minorHAnsi"/>
          <w:sz w:val="22"/>
          <w:szCs w:val="22"/>
          <w:lang w:val="en-US"/>
        </w:rPr>
        <w:t>Neither a rabbit’s sex or</w:t>
      </w:r>
      <w:proofErr w:type="gramEnd"/>
      <w:r w:rsidRPr="00467C3D">
        <w:rPr>
          <w:rFonts w:asciiTheme="minorHAnsi" w:eastAsia="Cambria" w:hAnsiTheme="minorHAnsi" w:cstheme="minorHAnsi"/>
          <w:sz w:val="22"/>
          <w:szCs w:val="22"/>
          <w:lang w:val="en-US"/>
        </w:rPr>
        <w:t xml:space="preserve"> neuter status were individually associated with flystrike risk. However, the inclusion of a gender and neuter status interaction term significantly improved the fit of the model, with entire females showing a 2.51 times higher risk (CI </w:t>
      </w:r>
      <w:r w:rsidRPr="00467C3D">
        <w:rPr>
          <w:rFonts w:asciiTheme="minorHAnsi" w:hAnsiTheme="minorHAnsi" w:cstheme="minorHAnsi"/>
          <w:sz w:val="22"/>
          <w:szCs w:val="22"/>
          <w:lang w:eastAsia="en-GB"/>
        </w:rPr>
        <w:t xml:space="preserve">1.54 – 4.10; </w:t>
      </w:r>
      <w:r w:rsidRPr="00467C3D">
        <w:rPr>
          <w:rFonts w:asciiTheme="minorHAnsi" w:eastAsia="Cambria" w:hAnsiTheme="minorHAnsi" w:cstheme="minorHAnsi"/>
          <w:sz w:val="22"/>
          <w:szCs w:val="22"/>
          <w:lang w:val="en-US"/>
        </w:rPr>
        <w:t xml:space="preserve">p&lt;0.01) than neutered females. </w:t>
      </w:r>
    </w:p>
    <w:p w14:paraId="778D3481" w14:textId="77777777" w:rsidR="00D43A34" w:rsidRPr="00467C3D" w:rsidRDefault="00D43A34" w:rsidP="00F25CA8">
      <w:pPr>
        <w:spacing w:after="240" w:line="480" w:lineRule="auto"/>
        <w:jc w:val="both"/>
        <w:rPr>
          <w:rFonts w:asciiTheme="minorHAnsi" w:eastAsia="Cambria" w:hAnsiTheme="minorHAnsi" w:cstheme="minorHAnsi"/>
          <w:b/>
          <w:bCs/>
          <w:sz w:val="22"/>
          <w:szCs w:val="22"/>
          <w:lang w:val="en-US"/>
        </w:rPr>
      </w:pPr>
    </w:p>
    <w:p w14:paraId="557F9E81" w14:textId="6F5490C6" w:rsidR="001C5B7C" w:rsidRPr="00467C3D" w:rsidRDefault="00D43A34" w:rsidP="00F25CA8">
      <w:pPr>
        <w:spacing w:after="240" w:line="480" w:lineRule="auto"/>
        <w:jc w:val="both"/>
        <w:rPr>
          <w:rFonts w:asciiTheme="minorHAnsi" w:eastAsia="Cambria" w:hAnsiTheme="minorHAnsi" w:cstheme="minorHAnsi"/>
          <w:b/>
          <w:bCs/>
          <w:i/>
          <w:iCs/>
          <w:sz w:val="22"/>
          <w:szCs w:val="22"/>
          <w:lang w:val="en-US"/>
        </w:rPr>
      </w:pPr>
      <w:r w:rsidRPr="00467C3D">
        <w:rPr>
          <w:rFonts w:asciiTheme="minorHAnsi" w:eastAsia="Cambria" w:hAnsiTheme="minorHAnsi" w:cstheme="minorHAnsi"/>
          <w:b/>
          <w:bCs/>
          <w:sz w:val="22"/>
          <w:szCs w:val="22"/>
          <w:lang w:val="en-US"/>
        </w:rPr>
        <w:lastRenderedPageBreak/>
        <w:t xml:space="preserve">3.1.2 </w:t>
      </w:r>
      <w:r w:rsidRPr="00467C3D">
        <w:rPr>
          <w:rFonts w:asciiTheme="minorHAnsi" w:eastAsia="Cambria" w:hAnsiTheme="minorHAnsi" w:cstheme="minorHAnsi"/>
          <w:b/>
          <w:bCs/>
          <w:i/>
          <w:sz w:val="22"/>
          <w:szCs w:val="22"/>
          <w:lang w:val="en-US"/>
        </w:rPr>
        <w:t xml:space="preserve">Climate </w:t>
      </w:r>
      <w:r w:rsidR="00A14EDB" w:rsidRPr="00467C3D">
        <w:rPr>
          <w:rFonts w:asciiTheme="minorHAnsi" w:eastAsia="Cambria" w:hAnsiTheme="minorHAnsi" w:cstheme="minorHAnsi"/>
          <w:b/>
          <w:bCs/>
          <w:i/>
          <w:iCs/>
          <w:sz w:val="22"/>
          <w:szCs w:val="22"/>
        </w:rPr>
        <w:t>d</w:t>
      </w:r>
      <w:r w:rsidR="00D92DE7" w:rsidRPr="00467C3D">
        <w:rPr>
          <w:rFonts w:asciiTheme="minorHAnsi" w:eastAsia="Cambria" w:hAnsiTheme="minorHAnsi" w:cstheme="minorHAnsi"/>
          <w:b/>
          <w:bCs/>
          <w:i/>
          <w:iCs/>
          <w:sz w:val="22"/>
          <w:szCs w:val="22"/>
        </w:rPr>
        <w:t>ata</w:t>
      </w:r>
      <w:r w:rsidR="00D92DE7" w:rsidRPr="00467C3D" w:rsidDel="00021316">
        <w:rPr>
          <w:rFonts w:asciiTheme="minorHAnsi" w:eastAsia="Cambria" w:hAnsiTheme="minorHAnsi" w:cstheme="minorHAnsi"/>
          <w:b/>
          <w:bCs/>
          <w:i/>
          <w:iCs/>
          <w:sz w:val="22"/>
          <w:szCs w:val="22"/>
          <w:lang w:val="en-US"/>
        </w:rPr>
        <w:t xml:space="preserve"> </w:t>
      </w:r>
      <w:r w:rsidR="001C5B7C" w:rsidRPr="00467C3D">
        <w:rPr>
          <w:rFonts w:asciiTheme="minorHAnsi" w:eastAsia="Cambria" w:hAnsiTheme="minorHAnsi" w:cstheme="minorHAnsi"/>
          <w:b/>
          <w:bCs/>
          <w:i/>
          <w:iCs/>
          <w:sz w:val="22"/>
          <w:szCs w:val="22"/>
        </w:rPr>
        <w:t xml:space="preserve">and </w:t>
      </w:r>
      <w:r w:rsidR="00A14EDB" w:rsidRPr="00467C3D">
        <w:rPr>
          <w:rFonts w:asciiTheme="minorHAnsi" w:eastAsia="Cambria" w:hAnsiTheme="minorHAnsi" w:cstheme="minorHAnsi"/>
          <w:b/>
          <w:bCs/>
          <w:i/>
          <w:iCs/>
          <w:sz w:val="22"/>
          <w:szCs w:val="22"/>
        </w:rPr>
        <w:t>seasonality</w:t>
      </w:r>
      <w:r w:rsidR="00D92DE7" w:rsidRPr="00467C3D">
        <w:rPr>
          <w:rFonts w:asciiTheme="minorHAnsi" w:eastAsia="Cambria" w:hAnsiTheme="minorHAnsi" w:cstheme="minorHAnsi"/>
          <w:b/>
          <w:bCs/>
          <w:i/>
          <w:iCs/>
          <w:sz w:val="22"/>
          <w:szCs w:val="22"/>
        </w:rPr>
        <w:t xml:space="preserve"> </w:t>
      </w:r>
    </w:p>
    <w:p w14:paraId="1BF0948E" w14:textId="3D4B9C0F" w:rsidR="001C5B7C" w:rsidRPr="00467C3D" w:rsidRDefault="001C5B7C" w:rsidP="001C5B7C">
      <w:pPr>
        <w:spacing w:after="240" w:line="480" w:lineRule="auto"/>
        <w:jc w:val="both"/>
        <w:rPr>
          <w:rFonts w:asciiTheme="minorHAnsi" w:eastAsia="Cambria" w:hAnsiTheme="minorHAnsi" w:cstheme="minorHAnsi"/>
          <w:sz w:val="22"/>
          <w:szCs w:val="22"/>
          <w:lang w:val="en-US"/>
        </w:rPr>
      </w:pPr>
      <w:r w:rsidRPr="00467C3D">
        <w:rPr>
          <w:rFonts w:asciiTheme="minorHAnsi" w:eastAsia="Cambria" w:hAnsiTheme="minorHAnsi" w:cstheme="minorHAnsi"/>
          <w:sz w:val="22"/>
          <w:szCs w:val="22"/>
          <w:lang w:val="en-US"/>
        </w:rPr>
        <w:t xml:space="preserve">As shown in figures 1 and 4, there was a strong seasonal pattern in rabbit </w:t>
      </w:r>
      <w:r w:rsidR="00E252D8" w:rsidRPr="00467C3D">
        <w:rPr>
          <w:rFonts w:asciiTheme="minorHAnsi" w:eastAsia="Cambria" w:hAnsiTheme="minorHAnsi" w:cstheme="minorHAnsi"/>
          <w:sz w:val="22"/>
          <w:szCs w:val="22"/>
          <w:lang w:val="en-US"/>
        </w:rPr>
        <w:t>blowfly strike</w:t>
      </w:r>
      <w:r w:rsidRPr="00467C3D">
        <w:rPr>
          <w:rFonts w:asciiTheme="minorHAnsi" w:eastAsia="Cambria" w:hAnsiTheme="minorHAnsi" w:cstheme="minorHAnsi"/>
          <w:sz w:val="22"/>
          <w:szCs w:val="22"/>
          <w:lang w:val="en-US"/>
        </w:rPr>
        <w:t xml:space="preserve">. The </w:t>
      </w:r>
      <w:r w:rsidR="00E252D8" w:rsidRPr="00467C3D">
        <w:rPr>
          <w:rFonts w:asciiTheme="minorHAnsi" w:eastAsia="Cambria" w:hAnsiTheme="minorHAnsi" w:cstheme="minorHAnsi"/>
          <w:sz w:val="22"/>
          <w:szCs w:val="22"/>
          <w:lang w:val="en-US"/>
        </w:rPr>
        <w:t>blowfly strike</w:t>
      </w:r>
      <w:r w:rsidRPr="00467C3D">
        <w:rPr>
          <w:rFonts w:asciiTheme="minorHAnsi" w:eastAsia="Cambria" w:hAnsiTheme="minorHAnsi" w:cstheme="minorHAnsi"/>
          <w:sz w:val="22"/>
          <w:szCs w:val="22"/>
          <w:lang w:val="en-US"/>
        </w:rPr>
        <w:t xml:space="preserve"> peak occurred in July in 2014 and 2016, and August in 2015. In 2014 and 2015, the first cases were identified in April, whereas in 2016 and 2017, the first cases were identified in March (figure 4). The majority of the cases (69.7%) occurred in summer (June-August). However, there were cases year-round in spring, autumn and winter (12.5%, 16.3% and 1.4% respectively). There was a significantly lower chance of </w:t>
      </w:r>
      <w:r w:rsidR="00E252D8" w:rsidRPr="00467C3D">
        <w:rPr>
          <w:rFonts w:asciiTheme="minorHAnsi" w:eastAsia="Cambria" w:hAnsiTheme="minorHAnsi" w:cstheme="minorHAnsi"/>
          <w:sz w:val="22"/>
          <w:szCs w:val="22"/>
          <w:lang w:val="en-US"/>
        </w:rPr>
        <w:t>blowfly strike</w:t>
      </w:r>
      <w:r w:rsidRPr="00467C3D">
        <w:rPr>
          <w:rFonts w:asciiTheme="minorHAnsi" w:eastAsia="Cambria" w:hAnsiTheme="minorHAnsi" w:cstheme="minorHAnsi"/>
          <w:sz w:val="22"/>
          <w:szCs w:val="22"/>
          <w:lang w:val="en-US"/>
        </w:rPr>
        <w:t xml:space="preserve"> in spring (OR=0.19, p&lt;0.01), autumn (OR=0.26, p&lt;0.01) and winter (OR= 0.03, p&lt;0.01) compared to summer (Table 1). Of the three cases recorded in winter, on reading the consultation, affected rabbits were described as very ill and weak, with a range of other health problems including excessive amounts of </w:t>
      </w:r>
      <w:proofErr w:type="spellStart"/>
      <w:r w:rsidRPr="00467C3D">
        <w:rPr>
          <w:rFonts w:asciiTheme="minorHAnsi" w:eastAsia="Cambria" w:hAnsiTheme="minorHAnsi" w:cstheme="minorHAnsi"/>
          <w:sz w:val="22"/>
          <w:szCs w:val="22"/>
          <w:lang w:val="en-US"/>
        </w:rPr>
        <w:t>faecal</w:t>
      </w:r>
      <w:proofErr w:type="spellEnd"/>
      <w:r w:rsidRPr="00467C3D">
        <w:rPr>
          <w:rFonts w:asciiTheme="minorHAnsi" w:eastAsia="Cambria" w:hAnsiTheme="minorHAnsi" w:cstheme="minorHAnsi"/>
          <w:sz w:val="22"/>
          <w:szCs w:val="22"/>
          <w:lang w:val="en-US"/>
        </w:rPr>
        <w:t xml:space="preserve"> soiling.  There were no recorded cases in January and February. </w:t>
      </w:r>
    </w:p>
    <w:p w14:paraId="777FCF51" w14:textId="3AD5EA92" w:rsidR="001C5B7C" w:rsidRPr="00467C3D" w:rsidRDefault="001C5B7C" w:rsidP="001C5B7C">
      <w:pPr>
        <w:spacing w:after="240" w:line="480" w:lineRule="auto"/>
        <w:jc w:val="both"/>
        <w:rPr>
          <w:rFonts w:asciiTheme="minorHAnsi" w:eastAsia="Cambria" w:hAnsiTheme="minorHAnsi" w:cstheme="minorHAnsi"/>
          <w:sz w:val="22"/>
          <w:szCs w:val="22"/>
          <w:lang w:val="en-US"/>
        </w:rPr>
      </w:pPr>
      <w:r w:rsidRPr="00467C3D">
        <w:rPr>
          <w:rFonts w:asciiTheme="minorHAnsi" w:eastAsia="Cambria" w:hAnsiTheme="minorHAnsi" w:cstheme="minorHAnsi"/>
          <w:sz w:val="22"/>
          <w:szCs w:val="22"/>
          <w:lang w:val="en-US"/>
        </w:rPr>
        <w:t xml:space="preserve">The recorded episodes of </w:t>
      </w:r>
      <w:r w:rsidR="00E252D8" w:rsidRPr="00467C3D">
        <w:rPr>
          <w:rFonts w:asciiTheme="minorHAnsi" w:eastAsia="Cambria" w:hAnsiTheme="minorHAnsi" w:cstheme="minorHAnsi"/>
          <w:sz w:val="22"/>
          <w:szCs w:val="22"/>
          <w:lang w:val="en-US"/>
        </w:rPr>
        <w:t>blowfly strike</w:t>
      </w:r>
      <w:r w:rsidRPr="00467C3D">
        <w:rPr>
          <w:rFonts w:asciiTheme="minorHAnsi" w:eastAsia="Cambria" w:hAnsiTheme="minorHAnsi" w:cstheme="minorHAnsi"/>
          <w:sz w:val="22"/>
          <w:szCs w:val="22"/>
          <w:lang w:val="en-US"/>
        </w:rPr>
        <w:t xml:space="preserve"> consultations were in England (n=194, 93.3%), Wales (n=9, 4.3%) and Scotland (n=5, 2.4%) (Figure 1A). </w:t>
      </w:r>
    </w:p>
    <w:p w14:paraId="7D415E6B" w14:textId="77777777" w:rsidR="001C5B7C" w:rsidRPr="00467C3D" w:rsidRDefault="001C5B7C" w:rsidP="001C5B7C">
      <w:pPr>
        <w:spacing w:after="240" w:line="480" w:lineRule="auto"/>
        <w:jc w:val="both"/>
        <w:rPr>
          <w:rFonts w:asciiTheme="minorHAnsi" w:eastAsia="Cambria" w:hAnsiTheme="minorHAnsi" w:cstheme="minorHAnsi"/>
          <w:sz w:val="22"/>
          <w:szCs w:val="22"/>
          <w:lang w:val="en-US"/>
        </w:rPr>
      </w:pPr>
      <w:r w:rsidRPr="00467C3D">
        <w:rPr>
          <w:rFonts w:asciiTheme="minorHAnsi" w:eastAsia="Cambria" w:hAnsiTheme="minorHAnsi" w:cstheme="minorHAnsi"/>
          <w:sz w:val="22"/>
          <w:szCs w:val="22"/>
          <w:lang w:val="en-US"/>
        </w:rPr>
        <w:t>The seasonality by latitude is shown in Figure 1B. The earliest episode was recorded in latitude 1 (25</w:t>
      </w:r>
      <w:r w:rsidRPr="00467C3D">
        <w:rPr>
          <w:rFonts w:asciiTheme="minorHAnsi" w:eastAsia="Cambria" w:hAnsiTheme="minorHAnsi" w:cstheme="minorHAnsi"/>
          <w:sz w:val="22"/>
          <w:szCs w:val="22"/>
          <w:vertAlign w:val="superscript"/>
          <w:lang w:val="en-US"/>
        </w:rPr>
        <w:t>th</w:t>
      </w:r>
      <w:r w:rsidRPr="00467C3D">
        <w:rPr>
          <w:rFonts w:asciiTheme="minorHAnsi" w:eastAsia="Cambria" w:hAnsiTheme="minorHAnsi" w:cstheme="minorHAnsi"/>
          <w:sz w:val="22"/>
          <w:szCs w:val="22"/>
          <w:lang w:val="en-US"/>
        </w:rPr>
        <w:t xml:space="preserve"> March). The latest episodes were in December in latitude 1 (n=1) and 3 (n=2). In each latitude, the profile of cases broadly followed the temperature, peaking at the same time as temperature with the exception of latitude 1, with cases peaking in September and temperature peaking in July and August. </w:t>
      </w:r>
    </w:p>
    <w:p w14:paraId="4FD022C9" w14:textId="5E0F9479" w:rsidR="001C5B7C" w:rsidRPr="00467C3D" w:rsidRDefault="001C5B7C" w:rsidP="001C5B7C">
      <w:pPr>
        <w:spacing w:after="240" w:line="480" w:lineRule="auto"/>
        <w:jc w:val="both"/>
        <w:rPr>
          <w:rFonts w:asciiTheme="minorHAnsi" w:eastAsia="Cambria" w:hAnsiTheme="minorHAnsi" w:cstheme="minorHAnsi"/>
          <w:sz w:val="22"/>
          <w:szCs w:val="22"/>
          <w:lang w:val="en-US"/>
        </w:rPr>
      </w:pPr>
      <w:r w:rsidRPr="00467C3D">
        <w:rPr>
          <w:rFonts w:asciiTheme="minorHAnsi" w:eastAsia="Cambria" w:hAnsiTheme="minorHAnsi" w:cstheme="minorHAnsi"/>
          <w:sz w:val="22"/>
          <w:szCs w:val="22"/>
          <w:lang w:val="en-US"/>
        </w:rPr>
        <w:t xml:space="preserve">Compared to latitude 1, the risk of </w:t>
      </w:r>
      <w:r w:rsidR="00E252D8" w:rsidRPr="00467C3D">
        <w:rPr>
          <w:rFonts w:asciiTheme="minorHAnsi" w:eastAsia="Cambria" w:hAnsiTheme="minorHAnsi" w:cstheme="minorHAnsi"/>
          <w:sz w:val="22"/>
          <w:szCs w:val="22"/>
          <w:lang w:val="en-US"/>
        </w:rPr>
        <w:t>blowfly strike</w:t>
      </w:r>
      <w:r w:rsidRPr="00467C3D">
        <w:rPr>
          <w:rFonts w:asciiTheme="minorHAnsi" w:eastAsia="Cambria" w:hAnsiTheme="minorHAnsi" w:cstheme="minorHAnsi"/>
          <w:sz w:val="22"/>
          <w:szCs w:val="22"/>
          <w:lang w:val="en-US"/>
        </w:rPr>
        <w:t xml:space="preserve"> was only significantly different (lower) for latitude 5 (OR=0.5; CI </w:t>
      </w:r>
      <w:r w:rsidRPr="00467C3D">
        <w:rPr>
          <w:rFonts w:asciiTheme="minorHAnsi" w:hAnsiTheme="minorHAnsi" w:cstheme="minorHAnsi"/>
          <w:sz w:val="22"/>
          <w:szCs w:val="22"/>
          <w:lang w:eastAsia="en-GB"/>
        </w:rPr>
        <w:t>0.30 - 0.83;</w:t>
      </w:r>
      <w:r w:rsidRPr="00467C3D">
        <w:rPr>
          <w:rFonts w:asciiTheme="minorHAnsi" w:eastAsia="Cambria" w:hAnsiTheme="minorHAnsi" w:cstheme="minorHAnsi"/>
          <w:sz w:val="22"/>
          <w:szCs w:val="22"/>
          <w:lang w:val="en-US"/>
        </w:rPr>
        <w:t xml:space="preserve"> p&lt;0.0</w:t>
      </w:r>
      <w:r w:rsidR="009D4B2E" w:rsidRPr="00467C3D">
        <w:rPr>
          <w:rFonts w:asciiTheme="minorHAnsi" w:eastAsia="Cambria" w:hAnsiTheme="minorHAnsi" w:cstheme="minorHAnsi"/>
          <w:sz w:val="22"/>
          <w:szCs w:val="22"/>
          <w:lang w:val="en-US"/>
        </w:rPr>
        <w:t>0</w:t>
      </w:r>
      <w:r w:rsidRPr="00467C3D">
        <w:rPr>
          <w:rFonts w:asciiTheme="minorHAnsi" w:eastAsia="Cambria" w:hAnsiTheme="minorHAnsi" w:cstheme="minorHAnsi"/>
          <w:sz w:val="22"/>
          <w:szCs w:val="22"/>
          <w:lang w:val="en-US"/>
        </w:rPr>
        <w:t>1) (Table 1).  For every 1</w:t>
      </w:r>
      <w:r w:rsidR="0076120A" w:rsidRPr="00467C3D">
        <w:rPr>
          <w:rFonts w:asciiTheme="minorHAnsi" w:eastAsia="Cambria" w:hAnsiTheme="minorHAnsi" w:cstheme="minorHAnsi"/>
          <w:sz w:val="22"/>
          <w:szCs w:val="22"/>
          <w:lang w:val="en-US"/>
        </w:rPr>
        <w:sym w:font="Symbol" w:char="F0B0"/>
      </w:r>
      <w:r w:rsidRPr="00467C3D">
        <w:rPr>
          <w:rFonts w:asciiTheme="minorHAnsi" w:eastAsia="Cambria" w:hAnsiTheme="minorHAnsi" w:cstheme="minorHAnsi"/>
          <w:sz w:val="22"/>
          <w:szCs w:val="22"/>
          <w:lang w:val="en-US"/>
        </w:rPr>
        <w:t xml:space="preserve">C rise in temperature, there was a 34% increase in risk of </w:t>
      </w:r>
      <w:r w:rsidR="00E252D8" w:rsidRPr="00467C3D">
        <w:rPr>
          <w:rFonts w:asciiTheme="minorHAnsi" w:eastAsia="Cambria" w:hAnsiTheme="minorHAnsi" w:cstheme="minorHAnsi"/>
          <w:sz w:val="22"/>
          <w:szCs w:val="22"/>
          <w:lang w:val="en-US"/>
        </w:rPr>
        <w:t>blowfly strike</w:t>
      </w:r>
      <w:r w:rsidRPr="00467C3D">
        <w:rPr>
          <w:rFonts w:asciiTheme="minorHAnsi" w:eastAsia="Cambria" w:hAnsiTheme="minorHAnsi" w:cstheme="minorHAnsi"/>
          <w:sz w:val="22"/>
          <w:szCs w:val="22"/>
          <w:lang w:val="en-US"/>
        </w:rPr>
        <w:t xml:space="preserve"> (OR=1.34; CI </w:t>
      </w:r>
      <w:r w:rsidRPr="00467C3D">
        <w:rPr>
          <w:rFonts w:asciiTheme="minorHAnsi" w:hAnsiTheme="minorHAnsi" w:cstheme="minorHAnsi"/>
          <w:sz w:val="22"/>
          <w:szCs w:val="22"/>
          <w:lang w:eastAsia="en-GB"/>
        </w:rPr>
        <w:t xml:space="preserve">1.27 - 1.40; </w:t>
      </w:r>
      <w:r w:rsidRPr="00467C3D">
        <w:rPr>
          <w:rFonts w:asciiTheme="minorHAnsi" w:eastAsia="Cambria" w:hAnsiTheme="minorHAnsi" w:cstheme="minorHAnsi"/>
          <w:sz w:val="22"/>
          <w:szCs w:val="22"/>
          <w:lang w:val="en-US"/>
        </w:rPr>
        <w:t>p&lt;0.0</w:t>
      </w:r>
      <w:r w:rsidR="009D4B2E" w:rsidRPr="00467C3D">
        <w:rPr>
          <w:rFonts w:asciiTheme="minorHAnsi" w:eastAsia="Cambria" w:hAnsiTheme="minorHAnsi" w:cstheme="minorHAnsi"/>
          <w:sz w:val="22"/>
          <w:szCs w:val="22"/>
          <w:lang w:val="en-US"/>
        </w:rPr>
        <w:t>0</w:t>
      </w:r>
      <w:r w:rsidRPr="00467C3D">
        <w:rPr>
          <w:rFonts w:asciiTheme="minorHAnsi" w:eastAsia="Cambria" w:hAnsiTheme="minorHAnsi" w:cstheme="minorHAnsi"/>
          <w:sz w:val="22"/>
          <w:szCs w:val="22"/>
          <w:lang w:val="en-US"/>
        </w:rPr>
        <w:t xml:space="preserve">1) (Table 1). In addition, increased precipitation was associated with a small significant reduction in </w:t>
      </w:r>
      <w:r w:rsidR="00E252D8" w:rsidRPr="00467C3D">
        <w:rPr>
          <w:rFonts w:asciiTheme="minorHAnsi" w:eastAsia="Cambria" w:hAnsiTheme="minorHAnsi" w:cstheme="minorHAnsi"/>
          <w:sz w:val="22"/>
          <w:szCs w:val="22"/>
          <w:lang w:val="en-US"/>
        </w:rPr>
        <w:t>blowfly strike</w:t>
      </w:r>
      <w:r w:rsidRPr="00467C3D">
        <w:rPr>
          <w:rFonts w:asciiTheme="minorHAnsi" w:eastAsia="Cambria" w:hAnsiTheme="minorHAnsi" w:cstheme="minorHAnsi"/>
          <w:sz w:val="22"/>
          <w:szCs w:val="22"/>
          <w:lang w:val="en-US"/>
        </w:rPr>
        <w:t xml:space="preserve"> risk (OR=0.98; CI </w:t>
      </w:r>
      <w:r w:rsidR="001A3BD4" w:rsidRPr="00467C3D">
        <w:rPr>
          <w:rFonts w:asciiTheme="minorHAnsi" w:eastAsia="Cambria" w:hAnsiTheme="minorHAnsi" w:cstheme="minorHAnsi"/>
          <w:sz w:val="22"/>
          <w:szCs w:val="22"/>
          <w:lang w:val="en-US"/>
        </w:rPr>
        <w:t>0.97</w:t>
      </w:r>
      <w:r w:rsidRPr="00467C3D">
        <w:rPr>
          <w:rFonts w:asciiTheme="minorHAnsi" w:hAnsiTheme="minorHAnsi" w:cstheme="minorHAnsi"/>
          <w:sz w:val="22"/>
          <w:szCs w:val="22"/>
          <w:lang w:eastAsia="en-GB"/>
        </w:rPr>
        <w:t xml:space="preserve"> </w:t>
      </w:r>
      <w:r w:rsidR="001A3BD4" w:rsidRPr="00467C3D">
        <w:rPr>
          <w:rFonts w:asciiTheme="minorHAnsi" w:hAnsiTheme="minorHAnsi" w:cstheme="minorHAnsi"/>
          <w:sz w:val="22"/>
          <w:szCs w:val="22"/>
          <w:lang w:eastAsia="en-GB"/>
        </w:rPr>
        <w:t>–</w:t>
      </w:r>
      <w:r w:rsidRPr="00467C3D">
        <w:rPr>
          <w:rFonts w:asciiTheme="minorHAnsi" w:hAnsiTheme="minorHAnsi" w:cstheme="minorHAnsi"/>
          <w:sz w:val="22"/>
          <w:szCs w:val="22"/>
          <w:lang w:eastAsia="en-GB"/>
        </w:rPr>
        <w:t xml:space="preserve"> </w:t>
      </w:r>
      <w:r w:rsidR="001A3BD4" w:rsidRPr="00467C3D">
        <w:rPr>
          <w:rFonts w:asciiTheme="minorHAnsi" w:hAnsiTheme="minorHAnsi" w:cstheme="minorHAnsi"/>
          <w:sz w:val="22"/>
          <w:szCs w:val="22"/>
          <w:lang w:eastAsia="en-GB"/>
        </w:rPr>
        <w:t>0.99</w:t>
      </w:r>
      <w:r w:rsidRPr="00467C3D">
        <w:rPr>
          <w:rFonts w:asciiTheme="minorHAnsi" w:hAnsiTheme="minorHAnsi" w:cstheme="minorHAnsi"/>
          <w:sz w:val="22"/>
          <w:szCs w:val="22"/>
          <w:lang w:eastAsia="en-GB"/>
        </w:rPr>
        <w:t xml:space="preserve">; </w:t>
      </w:r>
      <w:r w:rsidRPr="00467C3D">
        <w:rPr>
          <w:rFonts w:asciiTheme="minorHAnsi" w:eastAsia="Cambria" w:hAnsiTheme="minorHAnsi" w:cstheme="minorHAnsi"/>
          <w:sz w:val="22"/>
          <w:szCs w:val="22"/>
          <w:lang w:val="en-US"/>
        </w:rPr>
        <w:t>p&lt;0.0</w:t>
      </w:r>
      <w:r w:rsidR="001A3BD4" w:rsidRPr="00467C3D">
        <w:rPr>
          <w:rFonts w:asciiTheme="minorHAnsi" w:eastAsia="Cambria" w:hAnsiTheme="minorHAnsi" w:cstheme="minorHAnsi"/>
          <w:sz w:val="22"/>
          <w:szCs w:val="22"/>
          <w:lang w:val="en-US"/>
        </w:rPr>
        <w:t>0</w:t>
      </w:r>
      <w:r w:rsidRPr="00467C3D">
        <w:rPr>
          <w:rFonts w:asciiTheme="minorHAnsi" w:eastAsia="Cambria" w:hAnsiTheme="minorHAnsi" w:cstheme="minorHAnsi"/>
          <w:sz w:val="22"/>
          <w:szCs w:val="22"/>
          <w:lang w:val="en-US"/>
        </w:rPr>
        <w:t xml:space="preserve">1). </w:t>
      </w:r>
    </w:p>
    <w:p w14:paraId="7ED352DB" w14:textId="0487C954" w:rsidR="001C5B7C" w:rsidRPr="00467C3D" w:rsidRDefault="003F4A0D" w:rsidP="001C5B7C">
      <w:pPr>
        <w:spacing w:after="240" w:line="480" w:lineRule="auto"/>
        <w:jc w:val="both"/>
        <w:rPr>
          <w:rFonts w:asciiTheme="minorHAnsi" w:eastAsia="Cambria" w:hAnsiTheme="minorHAnsi" w:cstheme="minorHAnsi"/>
          <w:sz w:val="22"/>
          <w:szCs w:val="22"/>
          <w:lang w:val="en-US"/>
        </w:rPr>
      </w:pPr>
      <w:proofErr w:type="spellStart"/>
      <w:r w:rsidRPr="00467C3D">
        <w:rPr>
          <w:rFonts w:asciiTheme="minorHAnsi" w:eastAsia="Cambria" w:hAnsiTheme="minorHAnsi" w:cstheme="minorHAnsi"/>
          <w:sz w:val="22"/>
          <w:szCs w:val="22"/>
          <w:lang w:val="en-US"/>
        </w:rPr>
        <w:lastRenderedPageBreak/>
        <w:t>Urbanisation</w:t>
      </w:r>
      <w:proofErr w:type="spellEnd"/>
      <w:r w:rsidR="001C5B7C" w:rsidRPr="00467C3D">
        <w:rPr>
          <w:rFonts w:asciiTheme="minorHAnsi" w:eastAsia="Cambria" w:hAnsiTheme="minorHAnsi" w:cstheme="minorHAnsi"/>
          <w:sz w:val="22"/>
          <w:szCs w:val="22"/>
          <w:lang w:val="en-US"/>
        </w:rPr>
        <w:t xml:space="preserve"> and sheep density had no significant association </w:t>
      </w:r>
      <w:r w:rsidR="00A432B8" w:rsidRPr="00467C3D">
        <w:rPr>
          <w:rFonts w:asciiTheme="minorHAnsi" w:eastAsia="Cambria" w:hAnsiTheme="minorHAnsi" w:cstheme="minorHAnsi"/>
          <w:sz w:val="22"/>
          <w:szCs w:val="22"/>
          <w:lang w:val="en-US"/>
        </w:rPr>
        <w:t xml:space="preserve">with </w:t>
      </w:r>
      <w:r w:rsidR="00E252D8" w:rsidRPr="00467C3D">
        <w:rPr>
          <w:rFonts w:asciiTheme="minorHAnsi" w:eastAsia="Cambria" w:hAnsiTheme="minorHAnsi" w:cstheme="minorHAnsi"/>
          <w:sz w:val="22"/>
          <w:szCs w:val="22"/>
          <w:lang w:val="en-US"/>
        </w:rPr>
        <w:t>blowfly strike</w:t>
      </w:r>
      <w:r w:rsidR="00A432B8" w:rsidRPr="00467C3D">
        <w:rPr>
          <w:rFonts w:asciiTheme="minorHAnsi" w:eastAsia="Cambria" w:hAnsiTheme="minorHAnsi" w:cstheme="minorHAnsi"/>
          <w:sz w:val="22"/>
          <w:szCs w:val="22"/>
          <w:lang w:val="en-US"/>
        </w:rPr>
        <w:t xml:space="preserve"> risk (Table 1</w:t>
      </w:r>
      <w:r w:rsidRPr="00467C3D">
        <w:rPr>
          <w:rFonts w:asciiTheme="minorHAnsi" w:eastAsia="Cambria" w:hAnsiTheme="minorHAnsi" w:cstheme="minorHAnsi"/>
          <w:sz w:val="22"/>
          <w:szCs w:val="22"/>
          <w:lang w:val="en-US"/>
        </w:rPr>
        <w:t>).</w:t>
      </w:r>
    </w:p>
    <w:p w14:paraId="0C1E9399" w14:textId="77777777" w:rsidR="001C5B7C" w:rsidRPr="00467C3D" w:rsidRDefault="001C5B7C" w:rsidP="001C5B7C">
      <w:pPr>
        <w:spacing w:after="240" w:line="480" w:lineRule="auto"/>
        <w:jc w:val="both"/>
        <w:rPr>
          <w:rFonts w:asciiTheme="minorHAnsi" w:eastAsia="Cambria" w:hAnsiTheme="minorHAnsi" w:cstheme="minorHAnsi"/>
          <w:sz w:val="22"/>
          <w:szCs w:val="22"/>
          <w:lang w:val="en-US"/>
        </w:rPr>
      </w:pPr>
      <w:r w:rsidRPr="00467C3D">
        <w:rPr>
          <w:rFonts w:asciiTheme="minorHAnsi" w:eastAsia="Cambria" w:hAnsiTheme="minorHAnsi" w:cstheme="minorHAnsi"/>
          <w:b/>
          <w:bCs/>
          <w:sz w:val="22"/>
          <w:szCs w:val="22"/>
          <w:lang w:val="en-US"/>
        </w:rPr>
        <w:t xml:space="preserve">3.2 Multivariable analysis </w:t>
      </w:r>
    </w:p>
    <w:p w14:paraId="0C1107C3" w14:textId="68434F70" w:rsidR="001C5B7C" w:rsidRPr="00467C3D" w:rsidRDefault="001C5B7C" w:rsidP="001C5B7C">
      <w:pPr>
        <w:spacing w:after="240" w:line="480" w:lineRule="auto"/>
        <w:jc w:val="both"/>
        <w:rPr>
          <w:rFonts w:asciiTheme="minorHAnsi" w:eastAsia="Cambria" w:hAnsiTheme="minorHAnsi" w:cstheme="minorHAnsi"/>
          <w:sz w:val="22"/>
          <w:szCs w:val="22"/>
          <w:lang w:val="en-US"/>
        </w:rPr>
      </w:pPr>
      <w:r w:rsidRPr="00467C3D">
        <w:rPr>
          <w:rFonts w:asciiTheme="minorHAnsi" w:eastAsia="Cambria" w:hAnsiTheme="minorHAnsi" w:cstheme="minorHAnsi"/>
          <w:sz w:val="22"/>
          <w:szCs w:val="22"/>
          <w:lang w:val="en-US"/>
        </w:rPr>
        <w:t xml:space="preserve">Multivariable logistic regression showed the significant predictors of </w:t>
      </w:r>
      <w:r w:rsidR="00E252D8" w:rsidRPr="00467C3D">
        <w:rPr>
          <w:rFonts w:asciiTheme="minorHAnsi" w:eastAsia="Cambria" w:hAnsiTheme="minorHAnsi" w:cstheme="minorHAnsi"/>
          <w:sz w:val="22"/>
          <w:szCs w:val="22"/>
          <w:lang w:val="en-US"/>
        </w:rPr>
        <w:t>blowfly strike</w:t>
      </w:r>
      <w:r w:rsidRPr="00467C3D">
        <w:rPr>
          <w:rFonts w:asciiTheme="minorHAnsi" w:eastAsia="Cambria" w:hAnsiTheme="minorHAnsi" w:cstheme="minorHAnsi"/>
          <w:sz w:val="22"/>
          <w:szCs w:val="22"/>
          <w:lang w:val="en-US"/>
        </w:rPr>
        <w:t xml:space="preserve"> in this population were the rabbit's age, the neuter status of female rabbits and the average monthly temperature (Table 2</w:t>
      </w:r>
      <w:r w:rsidR="00C87A9E" w:rsidRPr="00467C3D">
        <w:rPr>
          <w:rFonts w:asciiTheme="minorHAnsi" w:eastAsia="Cambria" w:hAnsiTheme="minorHAnsi" w:cstheme="minorHAnsi"/>
          <w:sz w:val="22"/>
          <w:szCs w:val="22"/>
          <w:lang w:val="en-US"/>
        </w:rPr>
        <w:t>, Tables S1-3 from Supplementary Information</w:t>
      </w:r>
      <w:r w:rsidRPr="00467C3D">
        <w:rPr>
          <w:rFonts w:asciiTheme="minorHAnsi" w:eastAsia="Cambria" w:hAnsiTheme="minorHAnsi" w:cstheme="minorHAnsi"/>
          <w:sz w:val="22"/>
          <w:szCs w:val="22"/>
          <w:lang w:val="en-US"/>
        </w:rPr>
        <w:t xml:space="preserve">).  </w:t>
      </w:r>
    </w:p>
    <w:p w14:paraId="66043E3C" w14:textId="321796B3" w:rsidR="000E1F64" w:rsidRPr="00467C3D" w:rsidRDefault="000E1F64" w:rsidP="001C5B7C">
      <w:pPr>
        <w:spacing w:after="240" w:line="480" w:lineRule="auto"/>
        <w:jc w:val="both"/>
        <w:rPr>
          <w:rFonts w:asciiTheme="minorHAnsi" w:eastAsia="Cambria" w:hAnsiTheme="minorHAnsi" w:cstheme="minorHAnsi"/>
          <w:sz w:val="22"/>
          <w:szCs w:val="22"/>
          <w:lang w:val="en-US"/>
        </w:rPr>
      </w:pPr>
      <w:r w:rsidRPr="00467C3D">
        <w:rPr>
          <w:rFonts w:asciiTheme="minorHAnsi" w:eastAsia="Cambria" w:hAnsiTheme="minorHAnsi" w:cstheme="minorHAnsi"/>
          <w:sz w:val="22"/>
          <w:szCs w:val="22"/>
          <w:lang w:val="en-US"/>
        </w:rPr>
        <w:t xml:space="preserve"> Rabbits age aged 5-7 were 3.85 times more likely to present for blowfly strike than young rabbits aged one year or less (CI 1.85-8.01; p&lt;0.001).</w:t>
      </w:r>
      <w:r w:rsidRPr="00467C3D">
        <w:rPr>
          <w:rFonts w:asciiTheme="minorHAnsi" w:hAnsiTheme="minorHAnsi" w:cstheme="minorHAnsi"/>
          <w:sz w:val="22"/>
          <w:szCs w:val="22"/>
        </w:rPr>
        <w:t xml:space="preserve"> This increased to 4.78 times for rabbits aged over seven years (CI 2.18-10.47; p&lt;0.001)</w:t>
      </w:r>
      <w:r w:rsidR="001C5B7C" w:rsidRPr="00467C3D">
        <w:rPr>
          <w:rFonts w:asciiTheme="minorHAnsi" w:eastAsia="Cambria" w:hAnsiTheme="minorHAnsi" w:cstheme="minorHAnsi"/>
          <w:sz w:val="22"/>
          <w:szCs w:val="22"/>
          <w:lang w:val="en-US"/>
        </w:rPr>
        <w:t xml:space="preserve">. Compared to female neutered rabbits, female entire rabbits showed a </w:t>
      </w:r>
      <w:r w:rsidRPr="00467C3D">
        <w:rPr>
          <w:rFonts w:asciiTheme="minorHAnsi" w:eastAsia="Cambria" w:hAnsiTheme="minorHAnsi" w:cstheme="minorHAnsi"/>
          <w:sz w:val="22"/>
          <w:szCs w:val="22"/>
          <w:lang w:val="en-US"/>
        </w:rPr>
        <w:t>3.30</w:t>
      </w:r>
      <w:r w:rsidR="001C5B7C" w:rsidRPr="00467C3D">
        <w:rPr>
          <w:rFonts w:asciiTheme="minorHAnsi" w:eastAsia="Cambria" w:hAnsiTheme="minorHAnsi" w:cstheme="minorHAnsi"/>
          <w:sz w:val="22"/>
          <w:szCs w:val="22"/>
          <w:lang w:val="en-US"/>
        </w:rPr>
        <w:t xml:space="preserve"> greater risk (CI 1.</w:t>
      </w:r>
      <w:r w:rsidRPr="00467C3D">
        <w:rPr>
          <w:rFonts w:asciiTheme="minorHAnsi" w:eastAsia="Cambria" w:hAnsiTheme="minorHAnsi" w:cstheme="minorHAnsi"/>
          <w:sz w:val="22"/>
          <w:szCs w:val="22"/>
          <w:lang w:val="en-US"/>
        </w:rPr>
        <w:t>86</w:t>
      </w:r>
      <w:r w:rsidR="001C5B7C" w:rsidRPr="00467C3D">
        <w:rPr>
          <w:rFonts w:asciiTheme="minorHAnsi" w:eastAsia="Cambria" w:hAnsiTheme="minorHAnsi" w:cstheme="minorHAnsi"/>
          <w:sz w:val="22"/>
          <w:szCs w:val="22"/>
          <w:lang w:val="en-US"/>
        </w:rPr>
        <w:t xml:space="preserve"> – </w:t>
      </w:r>
      <w:r w:rsidRPr="00467C3D">
        <w:rPr>
          <w:rFonts w:asciiTheme="minorHAnsi" w:eastAsia="Cambria" w:hAnsiTheme="minorHAnsi" w:cstheme="minorHAnsi"/>
          <w:sz w:val="22"/>
          <w:szCs w:val="22"/>
          <w:lang w:val="en-US"/>
        </w:rPr>
        <w:t>5</w:t>
      </w:r>
      <w:r w:rsidR="001C5B7C" w:rsidRPr="00467C3D">
        <w:rPr>
          <w:rFonts w:asciiTheme="minorHAnsi" w:eastAsia="Cambria" w:hAnsiTheme="minorHAnsi" w:cstheme="minorHAnsi"/>
          <w:sz w:val="22"/>
          <w:szCs w:val="22"/>
          <w:lang w:val="en-US"/>
        </w:rPr>
        <w:t>.</w:t>
      </w:r>
      <w:r w:rsidRPr="00467C3D">
        <w:rPr>
          <w:rFonts w:asciiTheme="minorHAnsi" w:eastAsia="Cambria" w:hAnsiTheme="minorHAnsi" w:cstheme="minorHAnsi"/>
          <w:sz w:val="22"/>
          <w:szCs w:val="22"/>
          <w:lang w:val="en-US"/>
        </w:rPr>
        <w:t>86</w:t>
      </w:r>
      <w:r w:rsidR="001C5B7C" w:rsidRPr="00467C3D">
        <w:rPr>
          <w:rFonts w:asciiTheme="minorHAnsi" w:eastAsia="Cambria" w:hAnsiTheme="minorHAnsi" w:cstheme="minorHAnsi"/>
          <w:sz w:val="22"/>
          <w:szCs w:val="22"/>
          <w:lang w:val="en-US"/>
        </w:rPr>
        <w:t>; p&lt;0.</w:t>
      </w:r>
      <w:r w:rsidRPr="00467C3D">
        <w:rPr>
          <w:rFonts w:asciiTheme="minorHAnsi" w:eastAsia="Cambria" w:hAnsiTheme="minorHAnsi" w:cstheme="minorHAnsi"/>
          <w:sz w:val="22"/>
          <w:szCs w:val="22"/>
          <w:lang w:val="en-US"/>
        </w:rPr>
        <w:t>0</w:t>
      </w:r>
      <w:r w:rsidR="001C5B7C" w:rsidRPr="00467C3D">
        <w:rPr>
          <w:rFonts w:asciiTheme="minorHAnsi" w:eastAsia="Cambria" w:hAnsiTheme="minorHAnsi" w:cstheme="minorHAnsi"/>
          <w:sz w:val="22"/>
          <w:szCs w:val="22"/>
          <w:lang w:val="en-US"/>
        </w:rPr>
        <w:t xml:space="preserve">01); male entire and male neutered rabbits were not associated with altered risk to neutered </w:t>
      </w:r>
      <w:r w:rsidR="00F25CA8" w:rsidRPr="00467C3D">
        <w:rPr>
          <w:rFonts w:asciiTheme="minorHAnsi" w:eastAsia="Cambria" w:hAnsiTheme="minorHAnsi" w:cstheme="minorHAnsi"/>
          <w:sz w:val="22"/>
          <w:szCs w:val="22"/>
          <w:lang w:val="en-US"/>
        </w:rPr>
        <w:t>does</w:t>
      </w:r>
      <w:r w:rsidR="001C5B7C" w:rsidRPr="00467C3D">
        <w:rPr>
          <w:rFonts w:asciiTheme="minorHAnsi" w:eastAsia="Cambria" w:hAnsiTheme="minorHAnsi" w:cstheme="minorHAnsi"/>
          <w:sz w:val="22"/>
          <w:szCs w:val="22"/>
          <w:lang w:val="en-US"/>
        </w:rPr>
        <w:t>.</w:t>
      </w:r>
    </w:p>
    <w:p w14:paraId="773E4C16" w14:textId="70BE6BFB" w:rsidR="001C5B7C" w:rsidRPr="00467C3D" w:rsidRDefault="00A96BF3" w:rsidP="001C5B7C">
      <w:pPr>
        <w:spacing w:after="240" w:line="480" w:lineRule="auto"/>
        <w:jc w:val="both"/>
        <w:rPr>
          <w:rFonts w:asciiTheme="minorHAnsi" w:eastAsia="Cambria" w:hAnsiTheme="minorHAnsi" w:cstheme="minorHAnsi"/>
          <w:sz w:val="22"/>
          <w:szCs w:val="22"/>
          <w:lang w:val="en-US"/>
        </w:rPr>
      </w:pPr>
      <w:r w:rsidRPr="00467C3D">
        <w:rPr>
          <w:rFonts w:asciiTheme="minorHAnsi" w:eastAsia="Cambria" w:hAnsiTheme="minorHAnsi" w:cstheme="minorHAnsi"/>
          <w:sz w:val="22"/>
          <w:szCs w:val="22"/>
          <w:lang w:val="en-US"/>
        </w:rPr>
        <w:t xml:space="preserve">Analysis of </w:t>
      </w:r>
      <w:r w:rsidR="001C5B7C" w:rsidRPr="00467C3D">
        <w:rPr>
          <w:rFonts w:asciiTheme="minorHAnsi" w:eastAsia="Cambria" w:hAnsiTheme="minorHAnsi" w:cstheme="minorHAnsi"/>
          <w:sz w:val="22"/>
          <w:szCs w:val="22"/>
          <w:lang w:val="en-US"/>
        </w:rPr>
        <w:t>temperature showed that</w:t>
      </w:r>
      <w:r w:rsidR="002A3309" w:rsidRPr="00467C3D">
        <w:rPr>
          <w:rFonts w:asciiTheme="minorHAnsi" w:eastAsia="Cambria" w:hAnsiTheme="minorHAnsi" w:cstheme="minorHAnsi"/>
          <w:sz w:val="22"/>
          <w:szCs w:val="22"/>
          <w:lang w:val="en-US"/>
        </w:rPr>
        <w:t xml:space="preserve">, on average, </w:t>
      </w:r>
      <w:r w:rsidRPr="00467C3D">
        <w:rPr>
          <w:rFonts w:asciiTheme="minorHAnsi" w:eastAsia="Cambria" w:hAnsiTheme="minorHAnsi" w:cstheme="minorHAnsi"/>
          <w:sz w:val="22"/>
          <w:szCs w:val="22"/>
          <w:lang w:val="en-US"/>
        </w:rPr>
        <w:t xml:space="preserve">each </w:t>
      </w:r>
      <w:r w:rsidR="001C5B7C" w:rsidRPr="00467C3D">
        <w:rPr>
          <w:rFonts w:asciiTheme="minorHAnsi" w:eastAsia="Cambria" w:hAnsiTheme="minorHAnsi" w:cstheme="minorHAnsi"/>
          <w:sz w:val="22"/>
          <w:szCs w:val="22"/>
          <w:lang w:val="en-US"/>
        </w:rPr>
        <w:t>1</w:t>
      </w:r>
      <w:r w:rsidR="0076120A" w:rsidRPr="00467C3D">
        <w:rPr>
          <w:rFonts w:asciiTheme="minorHAnsi" w:eastAsia="Cambria" w:hAnsiTheme="minorHAnsi" w:cstheme="minorHAnsi"/>
          <w:sz w:val="22"/>
          <w:szCs w:val="22"/>
          <w:lang w:val="en-US"/>
        </w:rPr>
        <w:sym w:font="Symbol" w:char="F0B0"/>
      </w:r>
      <w:r w:rsidR="001C5B7C" w:rsidRPr="00467C3D">
        <w:rPr>
          <w:rFonts w:asciiTheme="minorHAnsi" w:eastAsia="Cambria" w:hAnsiTheme="minorHAnsi" w:cstheme="minorHAnsi"/>
          <w:sz w:val="22"/>
          <w:szCs w:val="22"/>
          <w:lang w:val="en-US"/>
        </w:rPr>
        <w:t xml:space="preserve">C increase in </w:t>
      </w:r>
      <w:r w:rsidR="002A3309" w:rsidRPr="00467C3D">
        <w:rPr>
          <w:rFonts w:asciiTheme="minorHAnsi" w:eastAsia="Cambria" w:hAnsiTheme="minorHAnsi" w:cstheme="minorHAnsi"/>
          <w:sz w:val="22"/>
          <w:szCs w:val="22"/>
          <w:lang w:val="en-US"/>
        </w:rPr>
        <w:t xml:space="preserve">average monthly </w:t>
      </w:r>
      <w:r w:rsidRPr="00467C3D">
        <w:rPr>
          <w:rFonts w:asciiTheme="minorHAnsi" w:eastAsia="Cambria" w:hAnsiTheme="minorHAnsi" w:cstheme="minorHAnsi"/>
          <w:sz w:val="22"/>
          <w:szCs w:val="22"/>
          <w:lang w:val="en-US"/>
        </w:rPr>
        <w:t xml:space="preserve">environmental </w:t>
      </w:r>
      <w:r w:rsidR="001C5B7C" w:rsidRPr="00467C3D">
        <w:rPr>
          <w:rFonts w:asciiTheme="minorHAnsi" w:eastAsia="Cambria" w:hAnsiTheme="minorHAnsi" w:cstheme="minorHAnsi"/>
          <w:sz w:val="22"/>
          <w:szCs w:val="22"/>
          <w:lang w:val="en-US"/>
        </w:rPr>
        <w:t xml:space="preserve">temperature </w:t>
      </w:r>
      <w:r w:rsidR="001C5B7C" w:rsidRPr="00467C3D">
        <w:rPr>
          <w:rFonts w:asciiTheme="minorHAnsi" w:hAnsiTheme="minorHAnsi" w:cstheme="minorHAnsi"/>
          <w:sz w:val="22"/>
          <w:szCs w:val="22"/>
        </w:rPr>
        <w:t>(</w:t>
      </w:r>
      <w:r w:rsidR="00730101" w:rsidRPr="00467C3D">
        <w:rPr>
          <w:rFonts w:asciiTheme="minorHAnsi" w:hAnsiTheme="minorHAnsi" w:cstheme="minorHAnsi"/>
          <w:sz w:val="22"/>
          <w:szCs w:val="22"/>
        </w:rPr>
        <w:t>4.67</w:t>
      </w:r>
      <w:r w:rsidR="006E67DC" w:rsidRPr="00467C3D">
        <w:rPr>
          <w:rFonts w:asciiTheme="minorHAnsi" w:eastAsia="Cambria" w:hAnsiTheme="minorHAnsi" w:cstheme="minorHAnsi"/>
          <w:sz w:val="22"/>
          <w:szCs w:val="22"/>
          <w:lang w:val="en-US"/>
        </w:rPr>
        <w:sym w:font="Symbol" w:char="F0B0"/>
      </w:r>
      <w:r w:rsidR="006E67DC" w:rsidRPr="00467C3D">
        <w:rPr>
          <w:rFonts w:asciiTheme="minorHAnsi" w:eastAsia="Cambria" w:hAnsiTheme="minorHAnsi" w:cstheme="minorHAnsi"/>
          <w:sz w:val="22"/>
          <w:szCs w:val="22"/>
          <w:lang w:val="en-US"/>
        </w:rPr>
        <w:t>C</w:t>
      </w:r>
      <w:r w:rsidR="001C5B7C" w:rsidRPr="00467C3D">
        <w:rPr>
          <w:rFonts w:asciiTheme="minorHAnsi" w:hAnsiTheme="minorHAnsi" w:cstheme="minorHAnsi"/>
          <w:sz w:val="22"/>
          <w:szCs w:val="22"/>
        </w:rPr>
        <w:t xml:space="preserve"> – </w:t>
      </w:r>
      <w:r w:rsidR="00730101" w:rsidRPr="00467C3D">
        <w:rPr>
          <w:rFonts w:asciiTheme="minorHAnsi" w:hAnsiTheme="minorHAnsi" w:cstheme="minorHAnsi"/>
          <w:sz w:val="22"/>
          <w:szCs w:val="22"/>
        </w:rPr>
        <w:t>17.68</w:t>
      </w:r>
      <w:r w:rsidR="006E67DC" w:rsidRPr="00467C3D">
        <w:rPr>
          <w:rFonts w:asciiTheme="minorHAnsi" w:eastAsia="Cambria" w:hAnsiTheme="minorHAnsi" w:cstheme="minorHAnsi"/>
          <w:sz w:val="22"/>
          <w:szCs w:val="22"/>
          <w:lang w:val="en-US"/>
        </w:rPr>
        <w:sym w:font="Symbol" w:char="F0B0"/>
      </w:r>
      <w:r w:rsidR="006E67DC" w:rsidRPr="00467C3D">
        <w:rPr>
          <w:rFonts w:asciiTheme="minorHAnsi" w:eastAsia="Cambria" w:hAnsiTheme="minorHAnsi" w:cstheme="minorHAnsi"/>
          <w:sz w:val="22"/>
          <w:szCs w:val="22"/>
          <w:lang w:val="en-US"/>
        </w:rPr>
        <w:t>C</w:t>
      </w:r>
      <w:r w:rsidR="001C5B7C" w:rsidRPr="00467C3D">
        <w:rPr>
          <w:rFonts w:asciiTheme="minorHAnsi" w:hAnsiTheme="minorHAnsi" w:cstheme="minorHAnsi"/>
          <w:sz w:val="22"/>
          <w:szCs w:val="22"/>
        </w:rPr>
        <w:t>)</w:t>
      </w:r>
      <w:r w:rsidR="002A3309" w:rsidRPr="00467C3D">
        <w:rPr>
          <w:rFonts w:asciiTheme="minorHAnsi" w:hAnsiTheme="minorHAnsi" w:cstheme="minorHAnsi"/>
          <w:sz w:val="22"/>
          <w:szCs w:val="22"/>
        </w:rPr>
        <w:t xml:space="preserve"> resulted in</w:t>
      </w:r>
      <w:r w:rsidR="001C5B7C" w:rsidRPr="00467C3D">
        <w:rPr>
          <w:rFonts w:asciiTheme="minorHAnsi" w:eastAsia="Cambria" w:hAnsiTheme="minorHAnsi" w:cstheme="minorHAnsi"/>
          <w:sz w:val="22"/>
          <w:szCs w:val="22"/>
          <w:lang w:val="en-US"/>
        </w:rPr>
        <w:t xml:space="preserve"> a 3</w:t>
      </w:r>
      <w:r w:rsidR="006E67DC" w:rsidRPr="00467C3D">
        <w:rPr>
          <w:rFonts w:asciiTheme="minorHAnsi" w:eastAsia="Cambria" w:hAnsiTheme="minorHAnsi" w:cstheme="minorHAnsi"/>
          <w:sz w:val="22"/>
          <w:szCs w:val="22"/>
          <w:lang w:val="en-US"/>
        </w:rPr>
        <w:t>3</w:t>
      </w:r>
      <w:r w:rsidR="001C5B7C" w:rsidRPr="00467C3D">
        <w:rPr>
          <w:rFonts w:asciiTheme="minorHAnsi" w:eastAsia="Cambria" w:hAnsiTheme="minorHAnsi" w:cstheme="minorHAnsi"/>
          <w:sz w:val="22"/>
          <w:szCs w:val="22"/>
          <w:lang w:val="en-US"/>
        </w:rPr>
        <w:t xml:space="preserve">% increase in </w:t>
      </w:r>
      <w:r w:rsidR="002A3309" w:rsidRPr="00467C3D">
        <w:rPr>
          <w:rFonts w:asciiTheme="minorHAnsi" w:eastAsia="Cambria" w:hAnsiTheme="minorHAnsi" w:cstheme="minorHAnsi"/>
          <w:sz w:val="22"/>
          <w:szCs w:val="22"/>
          <w:lang w:val="en-US"/>
        </w:rPr>
        <w:t>odds</w:t>
      </w:r>
      <w:r w:rsidR="001C5B7C" w:rsidRPr="00467C3D">
        <w:rPr>
          <w:rFonts w:asciiTheme="minorHAnsi" w:eastAsia="Cambria" w:hAnsiTheme="minorHAnsi" w:cstheme="minorHAnsi"/>
          <w:sz w:val="22"/>
          <w:szCs w:val="22"/>
          <w:lang w:val="en-US"/>
        </w:rPr>
        <w:t xml:space="preserve"> of </w:t>
      </w:r>
      <w:r w:rsidR="00E252D8" w:rsidRPr="00467C3D">
        <w:rPr>
          <w:rFonts w:asciiTheme="minorHAnsi" w:eastAsia="Cambria" w:hAnsiTheme="minorHAnsi" w:cstheme="minorHAnsi"/>
          <w:sz w:val="22"/>
          <w:szCs w:val="22"/>
          <w:lang w:val="en-US"/>
        </w:rPr>
        <w:t>blowfly strike</w:t>
      </w:r>
      <w:r w:rsidR="001C5B7C" w:rsidRPr="00467C3D">
        <w:rPr>
          <w:rFonts w:asciiTheme="minorHAnsi" w:eastAsia="Cambria" w:hAnsiTheme="minorHAnsi" w:cstheme="minorHAnsi"/>
          <w:sz w:val="22"/>
          <w:szCs w:val="22"/>
          <w:lang w:val="en-US"/>
        </w:rPr>
        <w:t xml:space="preserve"> (OR=1.3</w:t>
      </w:r>
      <w:r w:rsidR="006E67DC" w:rsidRPr="00467C3D">
        <w:rPr>
          <w:rFonts w:asciiTheme="minorHAnsi" w:eastAsia="Cambria" w:hAnsiTheme="minorHAnsi" w:cstheme="minorHAnsi"/>
          <w:sz w:val="22"/>
          <w:szCs w:val="22"/>
          <w:lang w:val="en-US"/>
        </w:rPr>
        <w:t>3</w:t>
      </w:r>
      <w:r w:rsidR="001C5B7C" w:rsidRPr="00467C3D">
        <w:rPr>
          <w:rFonts w:asciiTheme="minorHAnsi" w:eastAsia="Cambria" w:hAnsiTheme="minorHAnsi" w:cstheme="minorHAnsi"/>
          <w:sz w:val="22"/>
          <w:szCs w:val="22"/>
          <w:lang w:val="en-US"/>
        </w:rPr>
        <w:t xml:space="preserve">; CI </w:t>
      </w:r>
      <w:r w:rsidR="001C5B7C" w:rsidRPr="00467C3D">
        <w:rPr>
          <w:rFonts w:asciiTheme="minorHAnsi" w:hAnsiTheme="minorHAnsi" w:cstheme="minorHAnsi"/>
          <w:sz w:val="22"/>
          <w:szCs w:val="22"/>
        </w:rPr>
        <w:t>1.2</w:t>
      </w:r>
      <w:r w:rsidR="006E67DC" w:rsidRPr="00467C3D">
        <w:rPr>
          <w:rFonts w:asciiTheme="minorHAnsi" w:hAnsiTheme="minorHAnsi" w:cstheme="minorHAnsi"/>
          <w:sz w:val="22"/>
          <w:szCs w:val="22"/>
        </w:rPr>
        <w:t>6</w:t>
      </w:r>
      <w:r w:rsidR="001C5B7C" w:rsidRPr="00467C3D">
        <w:rPr>
          <w:rFonts w:asciiTheme="minorHAnsi" w:hAnsiTheme="minorHAnsi" w:cstheme="minorHAnsi"/>
          <w:sz w:val="22"/>
          <w:szCs w:val="22"/>
        </w:rPr>
        <w:t xml:space="preserve"> - 1.</w:t>
      </w:r>
      <w:r w:rsidR="006E67DC" w:rsidRPr="00467C3D">
        <w:rPr>
          <w:rFonts w:asciiTheme="minorHAnsi" w:hAnsiTheme="minorHAnsi" w:cstheme="minorHAnsi"/>
          <w:sz w:val="22"/>
          <w:szCs w:val="22"/>
        </w:rPr>
        <w:t>40</w:t>
      </w:r>
      <w:r w:rsidR="001C5B7C" w:rsidRPr="00467C3D">
        <w:rPr>
          <w:rFonts w:asciiTheme="minorHAnsi" w:hAnsiTheme="minorHAnsi" w:cstheme="minorHAnsi"/>
          <w:sz w:val="22"/>
          <w:szCs w:val="22"/>
        </w:rPr>
        <w:t xml:space="preserve">; </w:t>
      </w:r>
      <w:r w:rsidR="00A432B8" w:rsidRPr="00467C3D">
        <w:rPr>
          <w:rFonts w:asciiTheme="minorHAnsi" w:eastAsia="Cambria" w:hAnsiTheme="minorHAnsi" w:cstheme="minorHAnsi"/>
          <w:sz w:val="22"/>
          <w:szCs w:val="22"/>
          <w:lang w:val="en-US"/>
        </w:rPr>
        <w:t>p&lt;0.0</w:t>
      </w:r>
      <w:r w:rsidR="006E67DC" w:rsidRPr="00467C3D">
        <w:rPr>
          <w:rFonts w:asciiTheme="minorHAnsi" w:eastAsia="Cambria" w:hAnsiTheme="minorHAnsi" w:cstheme="minorHAnsi"/>
          <w:sz w:val="22"/>
          <w:szCs w:val="22"/>
          <w:lang w:val="en-US"/>
        </w:rPr>
        <w:t>0</w:t>
      </w:r>
      <w:r w:rsidR="00A432B8" w:rsidRPr="00467C3D">
        <w:rPr>
          <w:rFonts w:asciiTheme="minorHAnsi" w:eastAsia="Cambria" w:hAnsiTheme="minorHAnsi" w:cstheme="minorHAnsi"/>
          <w:sz w:val="22"/>
          <w:szCs w:val="22"/>
          <w:lang w:val="en-US"/>
        </w:rPr>
        <w:t xml:space="preserve">1). </w:t>
      </w:r>
      <w:r w:rsidR="00A45DD2" w:rsidRPr="00467C3D">
        <w:rPr>
          <w:rFonts w:asciiTheme="minorHAnsi" w:eastAsia="Cambria" w:hAnsiTheme="minorHAnsi" w:cstheme="minorHAnsi"/>
          <w:sz w:val="22"/>
          <w:szCs w:val="22"/>
          <w:lang w:val="en-US"/>
        </w:rPr>
        <w:t xml:space="preserve">Only 11 consultations from </w:t>
      </w:r>
      <w:r w:rsidR="000F21D3" w:rsidRPr="00467C3D">
        <w:rPr>
          <w:rFonts w:asciiTheme="minorHAnsi" w:eastAsia="Cambria" w:hAnsiTheme="minorHAnsi" w:cstheme="minorHAnsi"/>
          <w:sz w:val="22"/>
          <w:szCs w:val="22"/>
          <w:lang w:val="en-US"/>
        </w:rPr>
        <w:t xml:space="preserve">the </w:t>
      </w:r>
      <w:r w:rsidR="00A45DD2" w:rsidRPr="00467C3D">
        <w:rPr>
          <w:rFonts w:asciiTheme="minorHAnsi" w:eastAsia="Cambria" w:hAnsiTheme="minorHAnsi" w:cstheme="minorHAnsi"/>
          <w:sz w:val="22"/>
          <w:szCs w:val="22"/>
          <w:lang w:val="en-US"/>
        </w:rPr>
        <w:t xml:space="preserve">208 were reported </w:t>
      </w:r>
      <w:r w:rsidR="000F21D3" w:rsidRPr="00467C3D">
        <w:rPr>
          <w:rFonts w:asciiTheme="minorHAnsi" w:eastAsia="Cambria" w:hAnsiTheme="minorHAnsi" w:cstheme="minorHAnsi"/>
          <w:sz w:val="22"/>
          <w:szCs w:val="22"/>
          <w:lang w:val="en-US"/>
        </w:rPr>
        <w:t xml:space="preserve">at times when </w:t>
      </w:r>
      <w:r w:rsidR="00A45DD2" w:rsidRPr="00467C3D">
        <w:rPr>
          <w:rFonts w:asciiTheme="minorHAnsi" w:eastAsia="Cambria" w:hAnsiTheme="minorHAnsi" w:cstheme="minorHAnsi"/>
          <w:sz w:val="22"/>
          <w:szCs w:val="22"/>
          <w:lang w:val="en-US"/>
        </w:rPr>
        <w:t xml:space="preserve">the average monthly </w:t>
      </w:r>
      <w:r w:rsidR="00952E15" w:rsidRPr="00467C3D">
        <w:rPr>
          <w:rFonts w:asciiTheme="minorHAnsi" w:eastAsia="Cambria" w:hAnsiTheme="minorHAnsi" w:cstheme="minorHAnsi"/>
          <w:sz w:val="22"/>
          <w:szCs w:val="22"/>
          <w:lang w:val="en-US"/>
        </w:rPr>
        <w:t xml:space="preserve">environmental </w:t>
      </w:r>
      <w:r w:rsidR="00A45DD2" w:rsidRPr="00467C3D">
        <w:rPr>
          <w:rFonts w:asciiTheme="minorHAnsi" w:eastAsia="Cambria" w:hAnsiTheme="minorHAnsi" w:cstheme="minorHAnsi"/>
          <w:sz w:val="22"/>
          <w:szCs w:val="22"/>
          <w:lang w:val="en-US"/>
        </w:rPr>
        <w:t xml:space="preserve">temperature </w:t>
      </w:r>
      <w:r w:rsidR="000F21D3" w:rsidRPr="00467C3D">
        <w:rPr>
          <w:rFonts w:asciiTheme="minorHAnsi" w:eastAsia="Cambria" w:hAnsiTheme="minorHAnsi" w:cstheme="minorHAnsi"/>
          <w:sz w:val="22"/>
          <w:szCs w:val="22"/>
          <w:lang w:val="en-US"/>
        </w:rPr>
        <w:t>was below</w:t>
      </w:r>
      <w:r w:rsidR="00A45DD2" w:rsidRPr="00467C3D">
        <w:rPr>
          <w:rFonts w:asciiTheme="minorHAnsi" w:eastAsia="Cambria" w:hAnsiTheme="minorHAnsi" w:cstheme="minorHAnsi"/>
          <w:sz w:val="22"/>
          <w:szCs w:val="22"/>
          <w:lang w:val="en-US"/>
        </w:rPr>
        <w:t xml:space="preserve"> 8.5°C, including one in March, two in April, and seven in November and December.</w:t>
      </w:r>
    </w:p>
    <w:p w14:paraId="2BF9DB15" w14:textId="77777777" w:rsidR="001C5B7C" w:rsidRPr="00467C3D" w:rsidRDefault="001C5B7C" w:rsidP="001C5B7C">
      <w:pPr>
        <w:spacing w:after="240" w:line="480" w:lineRule="auto"/>
        <w:jc w:val="both"/>
        <w:rPr>
          <w:rFonts w:asciiTheme="minorHAnsi" w:eastAsia="Cambria" w:hAnsiTheme="minorHAnsi" w:cstheme="minorHAnsi"/>
          <w:b/>
          <w:bCs/>
          <w:sz w:val="22"/>
          <w:szCs w:val="22"/>
          <w:lang w:val="en-US"/>
        </w:rPr>
      </w:pPr>
      <w:r w:rsidRPr="00467C3D">
        <w:rPr>
          <w:rFonts w:asciiTheme="minorHAnsi" w:eastAsia="Cambria" w:hAnsiTheme="minorHAnsi" w:cstheme="minorHAnsi"/>
          <w:b/>
          <w:bCs/>
          <w:sz w:val="22"/>
          <w:szCs w:val="22"/>
          <w:lang w:val="en-US"/>
        </w:rPr>
        <w:t>4. Discussion</w:t>
      </w:r>
    </w:p>
    <w:p w14:paraId="2B568E78" w14:textId="3849368F" w:rsidR="001C5B7C" w:rsidRPr="00467C3D" w:rsidRDefault="00E252D8" w:rsidP="001C5B7C">
      <w:pPr>
        <w:spacing w:after="240" w:line="480" w:lineRule="auto"/>
        <w:jc w:val="both"/>
        <w:rPr>
          <w:rFonts w:asciiTheme="minorHAnsi" w:eastAsia="Cambria" w:hAnsiTheme="minorHAnsi" w:cstheme="minorHAnsi"/>
          <w:sz w:val="22"/>
          <w:szCs w:val="22"/>
          <w:lang w:val="en-US"/>
        </w:rPr>
      </w:pPr>
      <w:r w:rsidRPr="00467C3D">
        <w:rPr>
          <w:rFonts w:asciiTheme="minorHAnsi" w:eastAsia="Cambria" w:hAnsiTheme="minorHAnsi" w:cstheme="minorHAnsi"/>
          <w:sz w:val="22"/>
          <w:szCs w:val="22"/>
          <w:lang w:val="en-US"/>
        </w:rPr>
        <w:t>Blowfly strike</w:t>
      </w:r>
      <w:r w:rsidR="001C5B7C" w:rsidRPr="00467C3D">
        <w:rPr>
          <w:rFonts w:asciiTheme="minorHAnsi" w:eastAsia="Cambria" w:hAnsiTheme="minorHAnsi" w:cstheme="minorHAnsi"/>
          <w:sz w:val="22"/>
          <w:szCs w:val="22"/>
          <w:lang w:val="en-US"/>
        </w:rPr>
        <w:t xml:space="preserve"> is </w:t>
      </w:r>
      <w:proofErr w:type="spellStart"/>
      <w:r w:rsidR="009E7CC0" w:rsidRPr="00467C3D">
        <w:rPr>
          <w:rFonts w:asciiTheme="minorHAnsi" w:eastAsia="Cambria" w:hAnsiTheme="minorHAnsi" w:cstheme="minorHAnsi"/>
          <w:sz w:val="22"/>
          <w:szCs w:val="22"/>
          <w:lang w:val="en-US"/>
        </w:rPr>
        <w:t>recognised</w:t>
      </w:r>
      <w:proofErr w:type="spellEnd"/>
      <w:r w:rsidR="001C5B7C" w:rsidRPr="00467C3D">
        <w:rPr>
          <w:rFonts w:asciiTheme="minorHAnsi" w:eastAsia="Cambria" w:hAnsiTheme="minorHAnsi" w:cstheme="minorHAnsi"/>
          <w:sz w:val="22"/>
          <w:szCs w:val="22"/>
          <w:lang w:val="en-US"/>
        </w:rPr>
        <w:t xml:space="preserve"> as an important welfare concern in both rabbits and sheep. However, the </w:t>
      </w:r>
      <w:r w:rsidR="00B87ED6" w:rsidRPr="00467C3D">
        <w:rPr>
          <w:rFonts w:asciiTheme="minorHAnsi" w:eastAsia="Cambria" w:hAnsiTheme="minorHAnsi" w:cstheme="minorHAnsi"/>
          <w:sz w:val="22"/>
          <w:szCs w:val="22"/>
          <w:lang w:val="en-US"/>
        </w:rPr>
        <w:t xml:space="preserve">historical </w:t>
      </w:r>
      <w:r w:rsidR="001C5B7C" w:rsidRPr="00467C3D">
        <w:rPr>
          <w:rFonts w:asciiTheme="minorHAnsi" w:eastAsia="Cambria" w:hAnsiTheme="minorHAnsi" w:cstheme="minorHAnsi"/>
          <w:sz w:val="22"/>
          <w:szCs w:val="22"/>
          <w:lang w:val="en-US"/>
        </w:rPr>
        <w:t>absence of routine</w:t>
      </w:r>
      <w:r w:rsidR="00B87ED6" w:rsidRPr="00467C3D">
        <w:rPr>
          <w:rFonts w:asciiTheme="minorHAnsi" w:eastAsia="Cambria" w:hAnsiTheme="minorHAnsi" w:cstheme="minorHAnsi"/>
          <w:sz w:val="22"/>
          <w:szCs w:val="22"/>
          <w:lang w:val="en-US"/>
        </w:rPr>
        <w:t>ly collected</w:t>
      </w:r>
      <w:r w:rsidR="001C5B7C" w:rsidRPr="00467C3D">
        <w:rPr>
          <w:rFonts w:asciiTheme="minorHAnsi" w:eastAsia="Cambria" w:hAnsiTheme="minorHAnsi" w:cstheme="minorHAnsi"/>
          <w:sz w:val="22"/>
          <w:szCs w:val="22"/>
          <w:lang w:val="en-US"/>
        </w:rPr>
        <w:t xml:space="preserve"> population </w:t>
      </w:r>
      <w:r w:rsidR="00B87ED6" w:rsidRPr="00467C3D">
        <w:rPr>
          <w:rFonts w:asciiTheme="minorHAnsi" w:eastAsia="Cambria" w:hAnsiTheme="minorHAnsi" w:cstheme="minorHAnsi"/>
          <w:sz w:val="22"/>
          <w:szCs w:val="22"/>
          <w:lang w:val="en-US"/>
        </w:rPr>
        <w:t xml:space="preserve">health </w:t>
      </w:r>
      <w:r w:rsidR="001C5B7C" w:rsidRPr="00467C3D">
        <w:rPr>
          <w:rFonts w:asciiTheme="minorHAnsi" w:eastAsia="Cambria" w:hAnsiTheme="minorHAnsi" w:cstheme="minorHAnsi"/>
          <w:sz w:val="22"/>
          <w:szCs w:val="22"/>
          <w:lang w:val="en-US"/>
        </w:rPr>
        <w:t xml:space="preserve">data </w:t>
      </w:r>
      <w:r w:rsidR="00AA6560" w:rsidRPr="00467C3D">
        <w:rPr>
          <w:rFonts w:asciiTheme="minorHAnsi" w:eastAsia="Cambria" w:hAnsiTheme="minorHAnsi" w:cstheme="minorHAnsi"/>
          <w:sz w:val="22"/>
          <w:szCs w:val="22"/>
          <w:lang w:val="en-US"/>
        </w:rPr>
        <w:t>for</w:t>
      </w:r>
      <w:r w:rsidR="001C5B7C" w:rsidRPr="00467C3D">
        <w:rPr>
          <w:rFonts w:asciiTheme="minorHAnsi" w:eastAsia="Cambria" w:hAnsiTheme="minorHAnsi" w:cstheme="minorHAnsi"/>
          <w:sz w:val="22"/>
          <w:szCs w:val="22"/>
          <w:lang w:val="en-US"/>
        </w:rPr>
        <w:t xml:space="preserve"> companion animal species, has led to an overall lack of understanding of important risk factors for </w:t>
      </w:r>
      <w:r w:rsidR="00AA6560" w:rsidRPr="00467C3D">
        <w:rPr>
          <w:rFonts w:asciiTheme="minorHAnsi" w:eastAsia="Cambria" w:hAnsiTheme="minorHAnsi" w:cstheme="minorHAnsi"/>
          <w:sz w:val="22"/>
          <w:szCs w:val="22"/>
          <w:lang w:val="en-US"/>
        </w:rPr>
        <w:t xml:space="preserve">the </w:t>
      </w:r>
      <w:r w:rsidR="001C5B7C" w:rsidRPr="00467C3D">
        <w:rPr>
          <w:rFonts w:asciiTheme="minorHAnsi" w:eastAsia="Cambria" w:hAnsiTheme="minorHAnsi" w:cstheme="minorHAnsi"/>
          <w:sz w:val="22"/>
          <w:szCs w:val="22"/>
          <w:lang w:val="en-US"/>
        </w:rPr>
        <w:t>disease</w:t>
      </w:r>
      <w:r w:rsidR="00AA6560" w:rsidRPr="00467C3D">
        <w:rPr>
          <w:rFonts w:asciiTheme="minorHAnsi" w:eastAsia="Cambria" w:hAnsiTheme="minorHAnsi" w:cstheme="minorHAnsi"/>
          <w:sz w:val="22"/>
          <w:szCs w:val="22"/>
          <w:lang w:val="en-US"/>
        </w:rPr>
        <w:t xml:space="preserve"> in rabbits</w:t>
      </w:r>
      <w:r w:rsidR="001C5B7C" w:rsidRPr="00467C3D">
        <w:rPr>
          <w:rFonts w:asciiTheme="minorHAnsi" w:eastAsia="Cambria" w:hAnsiTheme="minorHAnsi" w:cstheme="minorHAnsi"/>
          <w:sz w:val="22"/>
          <w:szCs w:val="22"/>
          <w:lang w:val="en-US"/>
        </w:rPr>
        <w:t xml:space="preserve">. Here we have taken a novel approach to fill this gap using </w:t>
      </w:r>
      <w:r w:rsidR="00F3497B" w:rsidRPr="00467C3D">
        <w:rPr>
          <w:rFonts w:asciiTheme="minorHAnsi" w:eastAsia="Cambria" w:hAnsiTheme="minorHAnsi" w:cstheme="minorHAnsi"/>
          <w:sz w:val="22"/>
          <w:szCs w:val="22"/>
          <w:lang w:val="en-US"/>
        </w:rPr>
        <w:t xml:space="preserve">clinical narratives from EHRs </w:t>
      </w:r>
      <w:r w:rsidR="001C5B7C" w:rsidRPr="00467C3D">
        <w:rPr>
          <w:rFonts w:asciiTheme="minorHAnsi" w:eastAsia="Cambria" w:hAnsiTheme="minorHAnsi" w:cstheme="minorHAnsi"/>
          <w:sz w:val="22"/>
          <w:szCs w:val="22"/>
          <w:lang w:val="en-US"/>
        </w:rPr>
        <w:t xml:space="preserve">available at large scale, confirming </w:t>
      </w:r>
      <w:r w:rsidRPr="00467C3D">
        <w:rPr>
          <w:rFonts w:asciiTheme="minorHAnsi" w:eastAsia="Cambria" w:hAnsiTheme="minorHAnsi" w:cstheme="minorHAnsi"/>
          <w:sz w:val="22"/>
          <w:szCs w:val="22"/>
          <w:lang w:val="en-US"/>
        </w:rPr>
        <w:t>blowfly strike</w:t>
      </w:r>
      <w:r w:rsidR="001C5B7C" w:rsidRPr="00467C3D">
        <w:rPr>
          <w:rFonts w:asciiTheme="minorHAnsi" w:eastAsia="Cambria" w:hAnsiTheme="minorHAnsi" w:cstheme="minorHAnsi"/>
          <w:sz w:val="22"/>
          <w:szCs w:val="22"/>
          <w:lang w:val="en-US"/>
        </w:rPr>
        <w:t xml:space="preserve"> to be </w:t>
      </w:r>
      <w:r w:rsidR="0076659D" w:rsidRPr="00467C3D">
        <w:rPr>
          <w:rFonts w:asciiTheme="minorHAnsi" w:eastAsia="Cambria" w:hAnsiTheme="minorHAnsi" w:cstheme="minorHAnsi"/>
          <w:sz w:val="22"/>
          <w:szCs w:val="22"/>
          <w:lang w:val="en-US"/>
        </w:rPr>
        <w:t>important</w:t>
      </w:r>
      <w:r w:rsidR="00263B96" w:rsidRPr="00467C3D">
        <w:rPr>
          <w:rFonts w:asciiTheme="minorHAnsi" w:eastAsia="Cambria" w:hAnsiTheme="minorHAnsi" w:cstheme="minorHAnsi"/>
          <w:sz w:val="22"/>
          <w:szCs w:val="22"/>
          <w:lang w:val="en-US"/>
        </w:rPr>
        <w:t xml:space="preserve"> in</w:t>
      </w:r>
      <w:r w:rsidR="001C5B7C" w:rsidRPr="00467C3D">
        <w:rPr>
          <w:rFonts w:asciiTheme="minorHAnsi" w:eastAsia="Cambria" w:hAnsiTheme="minorHAnsi" w:cstheme="minorHAnsi"/>
          <w:sz w:val="22"/>
          <w:szCs w:val="22"/>
          <w:lang w:val="en-US"/>
        </w:rPr>
        <w:t xml:space="preserve"> this population </w:t>
      </w:r>
      <w:r w:rsidR="001C5B7C" w:rsidRPr="00467C3D">
        <w:rPr>
          <w:rFonts w:asciiTheme="minorHAnsi" w:eastAsia="Cambria" w:hAnsiTheme="minorHAnsi" w:cstheme="minorHAnsi"/>
          <w:sz w:val="22"/>
          <w:szCs w:val="22"/>
          <w:lang w:val="en-US"/>
        </w:rPr>
        <w:lastRenderedPageBreak/>
        <w:t>(0.6% of consultations</w:t>
      </w:r>
      <w:r w:rsidR="00F3497B" w:rsidRPr="00467C3D">
        <w:rPr>
          <w:rFonts w:asciiTheme="minorHAnsi" w:eastAsia="Cambria" w:hAnsiTheme="minorHAnsi" w:cstheme="minorHAnsi"/>
          <w:sz w:val="22"/>
          <w:szCs w:val="22"/>
          <w:lang w:val="en-US"/>
        </w:rPr>
        <w:t xml:space="preserve"> of the SAVSNET network in GB</w:t>
      </w:r>
      <w:r w:rsidR="001C5B7C" w:rsidRPr="00467C3D">
        <w:rPr>
          <w:rFonts w:asciiTheme="minorHAnsi" w:eastAsia="Cambria" w:hAnsiTheme="minorHAnsi" w:cstheme="minorHAnsi"/>
          <w:sz w:val="22"/>
          <w:szCs w:val="22"/>
          <w:lang w:val="en-US"/>
        </w:rPr>
        <w:t>), and identifying key risk factors that could inform improved targeted health messaging and control strategies.</w:t>
      </w:r>
    </w:p>
    <w:p w14:paraId="32A46344" w14:textId="03975B8E" w:rsidR="001C5B7C" w:rsidRPr="00467C3D" w:rsidRDefault="001C5B7C" w:rsidP="001C5B7C">
      <w:pPr>
        <w:spacing w:after="240" w:line="480" w:lineRule="auto"/>
        <w:jc w:val="both"/>
        <w:rPr>
          <w:rFonts w:asciiTheme="minorHAnsi" w:hAnsiTheme="minorHAnsi" w:cstheme="minorHAnsi"/>
          <w:b/>
          <w:bCs/>
          <w:i/>
          <w:iCs/>
          <w:sz w:val="22"/>
          <w:szCs w:val="22"/>
        </w:rPr>
      </w:pPr>
      <w:r w:rsidRPr="00467C3D">
        <w:rPr>
          <w:rFonts w:asciiTheme="minorHAnsi" w:eastAsia="Cambria" w:hAnsiTheme="minorHAnsi" w:cstheme="minorHAnsi"/>
          <w:sz w:val="22"/>
          <w:szCs w:val="22"/>
          <w:lang w:val="en-US"/>
        </w:rPr>
        <w:t xml:space="preserve">Among the animals identified with confirmed </w:t>
      </w:r>
      <w:r w:rsidR="00E252D8" w:rsidRPr="00467C3D">
        <w:rPr>
          <w:rFonts w:asciiTheme="minorHAnsi" w:eastAsia="Cambria" w:hAnsiTheme="minorHAnsi" w:cstheme="minorHAnsi"/>
          <w:sz w:val="22"/>
          <w:szCs w:val="22"/>
          <w:lang w:val="en-US"/>
        </w:rPr>
        <w:t>blowfly strike</w:t>
      </w:r>
      <w:r w:rsidRPr="00467C3D">
        <w:rPr>
          <w:rFonts w:asciiTheme="minorHAnsi" w:eastAsia="Cambria" w:hAnsiTheme="minorHAnsi" w:cstheme="minorHAnsi"/>
          <w:sz w:val="22"/>
          <w:szCs w:val="22"/>
          <w:lang w:val="en-US"/>
        </w:rPr>
        <w:t xml:space="preserve"> in this population, 44.7% of cases ended in euthanasia or the death of the animal, much higher than the 2.7% reported for sheep </w:t>
      </w:r>
      <w:bookmarkStart w:id="16" w:name="Mendeley_Bookmark_0O5vQp4Set"/>
      <w:r w:rsidRPr="00467C3D">
        <w:rPr>
          <w:rFonts w:asciiTheme="minorHAnsi" w:eastAsia="Cambria" w:hAnsiTheme="minorHAnsi" w:cstheme="minorHAnsi"/>
          <w:sz w:val="22"/>
          <w:szCs w:val="22"/>
          <w:lang w:val="en-US"/>
        </w:rPr>
        <w:t>(French et al., 1995)</w:t>
      </w:r>
      <w:bookmarkEnd w:id="16"/>
      <w:r w:rsidRPr="00467C3D">
        <w:rPr>
          <w:rFonts w:asciiTheme="minorHAnsi" w:eastAsia="Cambria" w:hAnsiTheme="minorHAnsi" w:cstheme="minorHAnsi"/>
          <w:sz w:val="22"/>
          <w:szCs w:val="22"/>
          <w:lang w:val="en-US"/>
        </w:rPr>
        <w:t xml:space="preserve">. </w:t>
      </w:r>
      <w:r w:rsidR="00E252D8" w:rsidRPr="00467C3D">
        <w:rPr>
          <w:rFonts w:asciiTheme="minorHAnsi" w:eastAsia="Cambria" w:hAnsiTheme="minorHAnsi" w:cstheme="minorHAnsi"/>
          <w:sz w:val="22"/>
          <w:szCs w:val="22"/>
          <w:lang w:val="en-US"/>
        </w:rPr>
        <w:t>Blowfly strike</w:t>
      </w:r>
      <w:r w:rsidRPr="00467C3D">
        <w:rPr>
          <w:rFonts w:asciiTheme="minorHAnsi" w:eastAsia="Cambria" w:hAnsiTheme="minorHAnsi" w:cstheme="minorHAnsi"/>
          <w:sz w:val="22"/>
          <w:szCs w:val="22"/>
          <w:lang w:val="en-US"/>
        </w:rPr>
        <w:t xml:space="preserve"> is completely preventable and treatable if identified early </w:t>
      </w:r>
      <w:bookmarkStart w:id="17" w:name="Mendeley_Bookmark_uz5fVft4AO"/>
      <w:r w:rsidRPr="00467C3D">
        <w:rPr>
          <w:rFonts w:asciiTheme="minorHAnsi" w:eastAsia="Cambria" w:hAnsiTheme="minorHAnsi" w:cstheme="minorHAnsi"/>
          <w:sz w:val="22"/>
          <w:szCs w:val="22"/>
          <w:lang w:val="en-US"/>
        </w:rPr>
        <w:t>(</w:t>
      </w:r>
      <w:proofErr w:type="spellStart"/>
      <w:r w:rsidRPr="00467C3D">
        <w:rPr>
          <w:rFonts w:asciiTheme="minorHAnsi" w:eastAsia="Cambria" w:hAnsiTheme="minorHAnsi" w:cstheme="minorHAnsi"/>
          <w:sz w:val="22"/>
          <w:szCs w:val="22"/>
          <w:lang w:val="en-US"/>
        </w:rPr>
        <w:t>Cousquer</w:t>
      </w:r>
      <w:proofErr w:type="spellEnd"/>
      <w:r w:rsidRPr="00467C3D">
        <w:rPr>
          <w:rFonts w:asciiTheme="minorHAnsi" w:eastAsia="Cambria" w:hAnsiTheme="minorHAnsi" w:cstheme="minorHAnsi"/>
          <w:sz w:val="22"/>
          <w:szCs w:val="22"/>
          <w:lang w:val="en-US"/>
        </w:rPr>
        <w:t>, 2006)</w:t>
      </w:r>
      <w:bookmarkEnd w:id="17"/>
      <w:r w:rsidRPr="00467C3D">
        <w:rPr>
          <w:rFonts w:asciiTheme="minorHAnsi" w:hAnsiTheme="minorHAnsi" w:cstheme="minorHAnsi"/>
          <w:sz w:val="22"/>
          <w:szCs w:val="22"/>
        </w:rPr>
        <w:t xml:space="preserve">, and </w:t>
      </w:r>
      <w:r w:rsidRPr="00467C3D">
        <w:rPr>
          <w:rFonts w:asciiTheme="minorHAnsi" w:eastAsia="Cambria" w:hAnsiTheme="minorHAnsi" w:cstheme="minorHAnsi"/>
          <w:sz w:val="22"/>
          <w:szCs w:val="22"/>
          <w:lang w:val="en-US"/>
        </w:rPr>
        <w:t xml:space="preserve">such a high rabbit mortality reported here may suggest a lack of </w:t>
      </w:r>
      <w:r w:rsidR="00E252D8" w:rsidRPr="00467C3D">
        <w:rPr>
          <w:rFonts w:asciiTheme="minorHAnsi" w:eastAsia="Cambria" w:hAnsiTheme="minorHAnsi" w:cstheme="minorHAnsi"/>
          <w:sz w:val="22"/>
          <w:szCs w:val="22"/>
          <w:lang w:val="en-US"/>
        </w:rPr>
        <w:t>blowfly strike</w:t>
      </w:r>
      <w:r w:rsidRPr="00467C3D">
        <w:rPr>
          <w:rFonts w:asciiTheme="minorHAnsi" w:eastAsia="Cambria" w:hAnsiTheme="minorHAnsi" w:cstheme="minorHAnsi"/>
          <w:sz w:val="22"/>
          <w:szCs w:val="22"/>
          <w:lang w:val="en-US"/>
        </w:rPr>
        <w:t xml:space="preserve"> awareness amongst rabbit owners.  Consistent with previous observations</w:t>
      </w:r>
      <w:r w:rsidR="0076659D" w:rsidRPr="00467C3D">
        <w:rPr>
          <w:rFonts w:asciiTheme="minorHAnsi" w:eastAsia="Cambria" w:hAnsiTheme="minorHAnsi" w:cstheme="minorHAnsi"/>
          <w:sz w:val="22"/>
          <w:szCs w:val="22"/>
          <w:lang w:val="en-US"/>
        </w:rPr>
        <w:t xml:space="preserve"> in both rabbits and sheep</w:t>
      </w:r>
      <w:r w:rsidRPr="00467C3D">
        <w:rPr>
          <w:rFonts w:asciiTheme="minorHAnsi" w:eastAsia="Cambria" w:hAnsiTheme="minorHAnsi" w:cstheme="minorHAnsi"/>
          <w:sz w:val="22"/>
          <w:szCs w:val="22"/>
          <w:lang w:val="en-US"/>
        </w:rPr>
        <w:t xml:space="preserve">, the vast majority of </w:t>
      </w:r>
      <w:r w:rsidR="00E252D8" w:rsidRPr="00467C3D">
        <w:rPr>
          <w:rFonts w:asciiTheme="minorHAnsi" w:eastAsia="Cambria" w:hAnsiTheme="minorHAnsi" w:cstheme="minorHAnsi"/>
          <w:sz w:val="22"/>
          <w:szCs w:val="22"/>
          <w:lang w:val="en-US"/>
        </w:rPr>
        <w:t>blowfly strike</w:t>
      </w:r>
      <w:r w:rsidRPr="00467C3D">
        <w:rPr>
          <w:rFonts w:asciiTheme="minorHAnsi" w:eastAsia="Cambria" w:hAnsiTheme="minorHAnsi" w:cstheme="minorHAnsi"/>
          <w:sz w:val="22"/>
          <w:szCs w:val="22"/>
          <w:lang w:val="en-US"/>
        </w:rPr>
        <w:t xml:space="preserve"> affected the perineal </w:t>
      </w:r>
      <w:r w:rsidR="00370210" w:rsidRPr="00467C3D">
        <w:rPr>
          <w:rFonts w:asciiTheme="minorHAnsi" w:eastAsia="Cambria" w:hAnsiTheme="minorHAnsi" w:cstheme="minorHAnsi"/>
          <w:sz w:val="22"/>
          <w:szCs w:val="22"/>
          <w:lang w:val="en-US"/>
        </w:rPr>
        <w:t>area</w:t>
      </w:r>
      <w:r w:rsidRPr="00467C3D">
        <w:rPr>
          <w:rFonts w:asciiTheme="minorHAnsi" w:eastAsia="Cambria" w:hAnsiTheme="minorHAnsi" w:cstheme="minorHAnsi"/>
          <w:sz w:val="22"/>
          <w:szCs w:val="22"/>
          <w:lang w:val="en-US"/>
        </w:rPr>
        <w:t xml:space="preserve">, where the greatest amount of feacal soiling and other organic matter which can attract flies may accumulate </w:t>
      </w:r>
      <w:bookmarkStart w:id="18" w:name="Mendeley_Bookmark_q199bqaTAt"/>
      <w:r w:rsidRPr="00467C3D">
        <w:rPr>
          <w:rFonts w:asciiTheme="minorHAnsi" w:eastAsia="Cambria" w:hAnsiTheme="minorHAnsi" w:cstheme="minorHAnsi"/>
          <w:sz w:val="22"/>
          <w:szCs w:val="22"/>
          <w:lang w:val="en-US"/>
        </w:rPr>
        <w:t xml:space="preserve">(Ashworth and Wall, 1994; </w:t>
      </w:r>
      <w:proofErr w:type="spellStart"/>
      <w:r w:rsidRPr="00467C3D">
        <w:rPr>
          <w:rFonts w:asciiTheme="minorHAnsi" w:eastAsia="Cambria" w:hAnsiTheme="minorHAnsi" w:cstheme="minorHAnsi"/>
          <w:sz w:val="22"/>
          <w:szCs w:val="22"/>
          <w:lang w:val="en-US"/>
        </w:rPr>
        <w:t>Cousquer</w:t>
      </w:r>
      <w:proofErr w:type="spellEnd"/>
      <w:r w:rsidRPr="00467C3D">
        <w:rPr>
          <w:rFonts w:asciiTheme="minorHAnsi" w:eastAsia="Cambria" w:hAnsiTheme="minorHAnsi" w:cstheme="minorHAnsi"/>
          <w:sz w:val="22"/>
          <w:szCs w:val="22"/>
          <w:lang w:val="en-US"/>
        </w:rPr>
        <w:t>, 2006)</w:t>
      </w:r>
      <w:bookmarkEnd w:id="18"/>
      <w:r w:rsidRPr="00467C3D">
        <w:rPr>
          <w:rFonts w:asciiTheme="minorHAnsi" w:eastAsia="Cambria" w:hAnsiTheme="minorHAnsi" w:cstheme="minorHAnsi"/>
          <w:sz w:val="22"/>
          <w:szCs w:val="22"/>
          <w:lang w:val="en-US"/>
        </w:rPr>
        <w:t xml:space="preserve">. This observation is also similar to sheep where 67-100% of </w:t>
      </w:r>
      <w:r w:rsidR="00E252D8" w:rsidRPr="00467C3D">
        <w:rPr>
          <w:rFonts w:asciiTheme="minorHAnsi" w:eastAsia="Cambria" w:hAnsiTheme="minorHAnsi" w:cstheme="minorHAnsi"/>
          <w:sz w:val="22"/>
          <w:szCs w:val="22"/>
          <w:lang w:val="en-US"/>
        </w:rPr>
        <w:t>blowfly strike</w:t>
      </w:r>
      <w:r w:rsidRPr="00467C3D">
        <w:rPr>
          <w:rFonts w:asciiTheme="minorHAnsi" w:eastAsia="Cambria" w:hAnsiTheme="minorHAnsi" w:cstheme="minorHAnsi"/>
          <w:sz w:val="22"/>
          <w:szCs w:val="22"/>
          <w:lang w:val="en-US"/>
        </w:rPr>
        <w:t xml:space="preserve"> cases affected the </w:t>
      </w:r>
      <w:r w:rsidR="00370210" w:rsidRPr="00467C3D">
        <w:rPr>
          <w:rFonts w:asciiTheme="minorHAnsi" w:eastAsia="Cambria" w:hAnsiTheme="minorHAnsi" w:cstheme="minorHAnsi"/>
          <w:sz w:val="22"/>
          <w:szCs w:val="22"/>
          <w:lang w:val="en-US"/>
        </w:rPr>
        <w:t xml:space="preserve">perineal </w:t>
      </w:r>
      <w:r w:rsidRPr="00467C3D">
        <w:rPr>
          <w:rFonts w:asciiTheme="minorHAnsi" w:eastAsia="Cambria" w:hAnsiTheme="minorHAnsi" w:cstheme="minorHAnsi"/>
          <w:sz w:val="22"/>
          <w:szCs w:val="22"/>
          <w:lang w:val="en-US"/>
        </w:rPr>
        <w:t xml:space="preserve">area </w:t>
      </w:r>
      <w:bookmarkStart w:id="19" w:name="Mendeley_Bookmark_QBXStUiuzC"/>
      <w:r w:rsidRPr="00467C3D">
        <w:rPr>
          <w:rFonts w:asciiTheme="minorHAnsi" w:eastAsia="Cambria" w:hAnsiTheme="minorHAnsi" w:cstheme="minorHAnsi"/>
          <w:sz w:val="22"/>
          <w:szCs w:val="22"/>
          <w:lang w:val="en-US"/>
        </w:rPr>
        <w:t>(</w:t>
      </w:r>
      <w:proofErr w:type="spellStart"/>
      <w:r w:rsidRPr="00467C3D">
        <w:rPr>
          <w:rFonts w:asciiTheme="minorHAnsi" w:eastAsia="Cambria" w:hAnsiTheme="minorHAnsi" w:cstheme="minorHAnsi"/>
          <w:sz w:val="22"/>
          <w:szCs w:val="22"/>
          <w:lang w:val="en-US"/>
        </w:rPr>
        <w:t>Broughan</w:t>
      </w:r>
      <w:proofErr w:type="spellEnd"/>
      <w:r w:rsidRPr="00467C3D">
        <w:rPr>
          <w:rFonts w:asciiTheme="minorHAnsi" w:eastAsia="Cambria" w:hAnsiTheme="minorHAnsi" w:cstheme="minorHAnsi"/>
          <w:sz w:val="22"/>
          <w:szCs w:val="22"/>
          <w:lang w:val="en-US"/>
        </w:rPr>
        <w:t xml:space="preserve"> and Wall, 2007; French et al., 1995)</w:t>
      </w:r>
      <w:bookmarkEnd w:id="19"/>
      <w:r w:rsidRPr="00467C3D">
        <w:rPr>
          <w:rFonts w:asciiTheme="minorHAnsi" w:eastAsia="Cambria" w:hAnsiTheme="minorHAnsi" w:cstheme="minorHAnsi"/>
          <w:sz w:val="22"/>
          <w:szCs w:val="22"/>
          <w:lang w:val="en-US"/>
        </w:rPr>
        <w:t xml:space="preserve">. Other potential predisposing factors recorded concurrently in the </w:t>
      </w:r>
      <w:r w:rsidR="0076659D" w:rsidRPr="00467C3D">
        <w:rPr>
          <w:rFonts w:asciiTheme="minorHAnsi" w:eastAsia="Cambria" w:hAnsiTheme="minorHAnsi" w:cstheme="minorHAnsi"/>
          <w:sz w:val="22"/>
          <w:szCs w:val="22"/>
          <w:lang w:val="en-US"/>
        </w:rPr>
        <w:t xml:space="preserve">rabbit </w:t>
      </w:r>
      <w:r w:rsidR="00F3497B" w:rsidRPr="00467C3D">
        <w:rPr>
          <w:rFonts w:asciiTheme="minorHAnsi" w:eastAsia="Cambria" w:hAnsiTheme="minorHAnsi" w:cstheme="minorHAnsi"/>
          <w:sz w:val="22"/>
          <w:szCs w:val="22"/>
          <w:lang w:val="en-US"/>
        </w:rPr>
        <w:t>EHRs</w:t>
      </w:r>
      <w:r w:rsidRPr="00467C3D">
        <w:rPr>
          <w:rFonts w:asciiTheme="minorHAnsi" w:eastAsia="Cambria" w:hAnsiTheme="minorHAnsi" w:cstheme="minorHAnsi"/>
          <w:sz w:val="22"/>
          <w:szCs w:val="22"/>
          <w:lang w:val="en-US"/>
        </w:rPr>
        <w:t xml:space="preserve"> included ocular discharge, paralysis, reduced grooming and overall poor coat hygiene. </w:t>
      </w:r>
    </w:p>
    <w:p w14:paraId="67810117" w14:textId="54416D23" w:rsidR="001C5B7C" w:rsidRPr="00467C3D" w:rsidRDefault="001C5B7C" w:rsidP="001C5B7C">
      <w:pPr>
        <w:spacing w:after="240" w:line="480" w:lineRule="auto"/>
        <w:jc w:val="both"/>
        <w:rPr>
          <w:rFonts w:asciiTheme="minorHAnsi" w:hAnsiTheme="minorHAnsi" w:cstheme="minorHAnsi"/>
          <w:sz w:val="22"/>
          <w:szCs w:val="22"/>
        </w:rPr>
      </w:pPr>
      <w:r w:rsidRPr="00467C3D">
        <w:rPr>
          <w:rFonts w:asciiTheme="minorHAnsi" w:eastAsia="Cambria" w:hAnsiTheme="minorHAnsi" w:cstheme="minorHAnsi"/>
          <w:sz w:val="22"/>
          <w:szCs w:val="22"/>
        </w:rPr>
        <w:t xml:space="preserve">The age of a rabbit was shown to have a significant association with the risk of </w:t>
      </w:r>
      <w:r w:rsidR="00E252D8" w:rsidRPr="00467C3D">
        <w:rPr>
          <w:rFonts w:asciiTheme="minorHAnsi" w:eastAsia="Cambria" w:hAnsiTheme="minorHAnsi" w:cstheme="minorHAnsi"/>
          <w:sz w:val="22"/>
          <w:szCs w:val="22"/>
        </w:rPr>
        <w:t>blowfly strike</w:t>
      </w:r>
      <w:r w:rsidRPr="00467C3D">
        <w:rPr>
          <w:rFonts w:asciiTheme="minorHAnsi" w:eastAsia="Cambria" w:hAnsiTheme="minorHAnsi" w:cstheme="minorHAnsi"/>
          <w:sz w:val="22"/>
          <w:szCs w:val="22"/>
        </w:rPr>
        <w:t xml:space="preserve"> in this population,</w:t>
      </w:r>
      <w:r w:rsidR="006E67DC" w:rsidRPr="00467C3D">
        <w:rPr>
          <w:rFonts w:asciiTheme="minorHAnsi" w:hAnsiTheme="minorHAnsi" w:cstheme="minorHAnsi"/>
          <w:sz w:val="22"/>
          <w:szCs w:val="22"/>
        </w:rPr>
        <w:t xml:space="preserve"> with those aged</w:t>
      </w:r>
      <w:r w:rsidR="006E67DC" w:rsidRPr="00467C3D">
        <w:rPr>
          <w:rFonts w:asciiTheme="minorHAnsi" w:eastAsia="Cambria" w:hAnsiTheme="minorHAnsi" w:cstheme="minorHAnsi"/>
          <w:sz w:val="22"/>
          <w:szCs w:val="22"/>
          <w:lang w:val="en-US"/>
        </w:rPr>
        <w:t xml:space="preserve"> five years and over being greater than 3.8 times more likely to present for blowfly strike than rabbits less than one year old</w:t>
      </w:r>
      <w:r w:rsidRPr="00467C3D">
        <w:rPr>
          <w:rFonts w:asciiTheme="minorHAnsi" w:eastAsia="Cambria" w:hAnsiTheme="minorHAnsi" w:cstheme="minorHAnsi"/>
          <w:sz w:val="22"/>
          <w:szCs w:val="22"/>
        </w:rPr>
        <w:t xml:space="preserve">. Older rabbits are likely to suffer more from lumbar spondylosis (reducing ability to bend and groom the perineal area), dental problems, decreased </w:t>
      </w:r>
      <w:proofErr w:type="spellStart"/>
      <w:r w:rsidRPr="00467C3D">
        <w:rPr>
          <w:rFonts w:asciiTheme="minorHAnsi" w:eastAsia="Cambria" w:hAnsiTheme="minorHAnsi" w:cstheme="minorHAnsi"/>
          <w:sz w:val="22"/>
          <w:szCs w:val="22"/>
        </w:rPr>
        <w:t>caecotrophy</w:t>
      </w:r>
      <w:proofErr w:type="spellEnd"/>
      <w:r w:rsidRPr="00467C3D">
        <w:rPr>
          <w:rFonts w:asciiTheme="minorHAnsi" w:eastAsia="Cambria" w:hAnsiTheme="minorHAnsi" w:cstheme="minorHAnsi"/>
          <w:sz w:val="22"/>
          <w:szCs w:val="22"/>
        </w:rPr>
        <w:t xml:space="preserve"> and less activity, and as a consequence, are less able to efficiently groom themselves </w:t>
      </w:r>
      <w:bookmarkStart w:id="20" w:name="Mendeley_Bookmark_q1LDjjJMXv"/>
      <w:r w:rsidRPr="00467C3D">
        <w:rPr>
          <w:rFonts w:asciiTheme="minorHAnsi" w:eastAsia="Cambria" w:hAnsiTheme="minorHAnsi" w:cstheme="minorHAnsi"/>
          <w:sz w:val="22"/>
          <w:szCs w:val="22"/>
        </w:rPr>
        <w:t>(</w:t>
      </w:r>
      <w:proofErr w:type="spellStart"/>
      <w:r w:rsidRPr="00467C3D">
        <w:rPr>
          <w:rFonts w:asciiTheme="minorHAnsi" w:eastAsia="Cambria" w:hAnsiTheme="minorHAnsi" w:cstheme="minorHAnsi"/>
          <w:sz w:val="22"/>
          <w:szCs w:val="22"/>
        </w:rPr>
        <w:t>Cousquer</w:t>
      </w:r>
      <w:proofErr w:type="spellEnd"/>
      <w:r w:rsidRPr="00467C3D">
        <w:rPr>
          <w:rFonts w:asciiTheme="minorHAnsi" w:eastAsia="Cambria" w:hAnsiTheme="minorHAnsi" w:cstheme="minorHAnsi"/>
          <w:sz w:val="22"/>
          <w:szCs w:val="22"/>
        </w:rPr>
        <w:t>, 2006)</w:t>
      </w:r>
      <w:bookmarkEnd w:id="20"/>
      <w:r w:rsidRPr="00467C3D">
        <w:rPr>
          <w:rFonts w:asciiTheme="minorHAnsi" w:eastAsia="Cambria" w:hAnsiTheme="minorHAnsi" w:cstheme="minorHAnsi"/>
          <w:sz w:val="22"/>
          <w:szCs w:val="22"/>
        </w:rPr>
        <w:t xml:space="preserve">. It is also possible that as some rabbits age, they receive less human interaction, such that owners may fail to, or take longer to, identify those health risks that predispose to </w:t>
      </w:r>
      <w:r w:rsidR="00E252D8" w:rsidRPr="00467C3D">
        <w:rPr>
          <w:rFonts w:asciiTheme="minorHAnsi" w:eastAsia="Cambria" w:hAnsiTheme="minorHAnsi" w:cstheme="minorHAnsi"/>
          <w:sz w:val="22"/>
          <w:szCs w:val="22"/>
        </w:rPr>
        <w:t>blowfly strike</w:t>
      </w:r>
      <w:r w:rsidRPr="00467C3D">
        <w:rPr>
          <w:rFonts w:asciiTheme="minorHAnsi" w:eastAsia="Cambria" w:hAnsiTheme="minorHAnsi" w:cstheme="minorHAnsi"/>
          <w:sz w:val="22"/>
          <w:szCs w:val="22"/>
        </w:rPr>
        <w:t xml:space="preserve">.  </w:t>
      </w:r>
    </w:p>
    <w:p w14:paraId="5B13C3F1" w14:textId="6F47B15D" w:rsidR="001C5B7C" w:rsidRPr="00467C3D" w:rsidRDefault="00126C40" w:rsidP="001C5B7C">
      <w:pPr>
        <w:spacing w:after="240" w:line="480" w:lineRule="auto"/>
        <w:jc w:val="both"/>
        <w:rPr>
          <w:rFonts w:asciiTheme="minorHAnsi" w:eastAsia="Cambria" w:hAnsiTheme="minorHAnsi" w:cstheme="minorHAnsi"/>
          <w:sz w:val="22"/>
          <w:szCs w:val="22"/>
        </w:rPr>
      </w:pPr>
      <w:r w:rsidRPr="00467C3D">
        <w:rPr>
          <w:rFonts w:asciiTheme="minorHAnsi" w:eastAsia="Cambria" w:hAnsiTheme="minorHAnsi" w:cstheme="minorHAnsi"/>
          <w:iCs/>
          <w:sz w:val="22"/>
          <w:szCs w:val="22"/>
        </w:rPr>
        <w:t xml:space="preserve">Sex </w:t>
      </w:r>
      <w:r w:rsidR="001C5B7C" w:rsidRPr="00467C3D">
        <w:rPr>
          <w:rFonts w:asciiTheme="minorHAnsi" w:eastAsia="Cambria" w:hAnsiTheme="minorHAnsi" w:cstheme="minorHAnsi"/>
          <w:iCs/>
          <w:sz w:val="22"/>
          <w:szCs w:val="22"/>
        </w:rPr>
        <w:t>and neuter</w:t>
      </w:r>
      <w:r w:rsidR="00CD7F8E" w:rsidRPr="00467C3D">
        <w:rPr>
          <w:rFonts w:asciiTheme="minorHAnsi" w:eastAsia="Cambria" w:hAnsiTheme="minorHAnsi" w:cstheme="minorHAnsi"/>
          <w:iCs/>
          <w:sz w:val="22"/>
          <w:szCs w:val="22"/>
        </w:rPr>
        <w:t xml:space="preserve"> status</w:t>
      </w:r>
      <w:r w:rsidR="001C5B7C" w:rsidRPr="00467C3D">
        <w:rPr>
          <w:rFonts w:asciiTheme="minorHAnsi" w:eastAsia="Cambria" w:hAnsiTheme="minorHAnsi" w:cstheme="minorHAnsi"/>
          <w:iCs/>
          <w:sz w:val="22"/>
          <w:szCs w:val="22"/>
        </w:rPr>
        <w:t xml:space="preserve"> were not independently associated with </w:t>
      </w:r>
      <w:r w:rsidR="00E252D8" w:rsidRPr="00467C3D">
        <w:rPr>
          <w:rFonts w:asciiTheme="minorHAnsi" w:eastAsia="Cambria" w:hAnsiTheme="minorHAnsi" w:cstheme="minorHAnsi"/>
          <w:iCs/>
          <w:sz w:val="22"/>
          <w:szCs w:val="22"/>
        </w:rPr>
        <w:t>blowfly strike</w:t>
      </w:r>
      <w:r w:rsidR="001C5B7C" w:rsidRPr="00467C3D">
        <w:rPr>
          <w:rFonts w:asciiTheme="minorHAnsi" w:eastAsia="Cambria" w:hAnsiTheme="minorHAnsi" w:cstheme="minorHAnsi"/>
          <w:iCs/>
          <w:sz w:val="22"/>
          <w:szCs w:val="22"/>
        </w:rPr>
        <w:t xml:space="preserve"> risk. However, when combined, entire </w:t>
      </w:r>
      <w:r w:rsidR="001C5B7C" w:rsidRPr="00467C3D">
        <w:rPr>
          <w:rFonts w:asciiTheme="minorHAnsi" w:hAnsiTheme="minorHAnsi" w:cstheme="minorHAnsi"/>
          <w:sz w:val="22"/>
          <w:szCs w:val="22"/>
        </w:rPr>
        <w:t xml:space="preserve">female rabbits were </w:t>
      </w:r>
      <w:r w:rsidR="006E67DC" w:rsidRPr="00467C3D">
        <w:rPr>
          <w:rFonts w:asciiTheme="minorHAnsi" w:hAnsiTheme="minorHAnsi" w:cstheme="minorHAnsi"/>
          <w:sz w:val="22"/>
          <w:szCs w:val="22"/>
        </w:rPr>
        <w:t>3.30</w:t>
      </w:r>
      <w:r w:rsidR="001C5B7C" w:rsidRPr="00467C3D">
        <w:rPr>
          <w:rFonts w:asciiTheme="minorHAnsi" w:hAnsiTheme="minorHAnsi" w:cstheme="minorHAnsi"/>
          <w:sz w:val="22"/>
          <w:szCs w:val="22"/>
        </w:rPr>
        <w:t xml:space="preserve"> times more likely to suffer </w:t>
      </w:r>
      <w:r w:rsidR="00E252D8" w:rsidRPr="00467C3D">
        <w:rPr>
          <w:rFonts w:asciiTheme="minorHAnsi" w:hAnsiTheme="minorHAnsi" w:cstheme="minorHAnsi"/>
          <w:sz w:val="22"/>
          <w:szCs w:val="22"/>
        </w:rPr>
        <w:t>blowfly strike</w:t>
      </w:r>
      <w:r w:rsidR="001C5B7C" w:rsidRPr="00467C3D">
        <w:rPr>
          <w:rFonts w:asciiTheme="minorHAnsi" w:hAnsiTheme="minorHAnsi" w:cstheme="minorHAnsi"/>
          <w:sz w:val="22"/>
          <w:szCs w:val="22"/>
        </w:rPr>
        <w:t xml:space="preserve"> than neutered females. Currently we can only speculate on the causes underlying this </w:t>
      </w:r>
      <w:r w:rsidR="001C5B7C" w:rsidRPr="00467C3D">
        <w:rPr>
          <w:rFonts w:asciiTheme="minorHAnsi" w:hAnsiTheme="minorHAnsi" w:cstheme="minorHAnsi"/>
          <w:sz w:val="22"/>
          <w:szCs w:val="22"/>
        </w:rPr>
        <w:lastRenderedPageBreak/>
        <w:t xml:space="preserve">observation. </w:t>
      </w:r>
      <w:r w:rsidR="001C5B7C" w:rsidRPr="00467C3D">
        <w:rPr>
          <w:rFonts w:asciiTheme="minorHAnsi" w:eastAsia="Cambria" w:hAnsiTheme="minorHAnsi" w:cstheme="minorHAnsi"/>
          <w:sz w:val="22"/>
          <w:szCs w:val="22"/>
        </w:rPr>
        <w:t xml:space="preserve">The rabbit breeding season occurs simultaneously with the main </w:t>
      </w:r>
      <w:r w:rsidR="00E252D8" w:rsidRPr="00467C3D">
        <w:rPr>
          <w:rFonts w:asciiTheme="minorHAnsi" w:eastAsia="Cambria" w:hAnsiTheme="minorHAnsi" w:cstheme="minorHAnsi"/>
          <w:sz w:val="22"/>
          <w:szCs w:val="22"/>
        </w:rPr>
        <w:t>blowfly strike</w:t>
      </w:r>
      <w:r w:rsidR="001C5B7C" w:rsidRPr="00467C3D">
        <w:rPr>
          <w:rFonts w:asciiTheme="minorHAnsi" w:eastAsia="Cambria" w:hAnsiTheme="minorHAnsi" w:cstheme="minorHAnsi"/>
          <w:sz w:val="22"/>
          <w:szCs w:val="22"/>
        </w:rPr>
        <w:t xml:space="preserve"> season </w:t>
      </w:r>
      <w:r w:rsidR="001F2B01" w:rsidRPr="00467C3D">
        <w:rPr>
          <w:rFonts w:asciiTheme="minorHAnsi" w:eastAsia="Cambria" w:hAnsiTheme="minorHAnsi" w:cstheme="minorHAnsi"/>
          <w:sz w:val="22"/>
          <w:szCs w:val="22"/>
        </w:rPr>
        <w:t xml:space="preserve">in GB </w:t>
      </w:r>
      <w:r w:rsidR="001C5B7C" w:rsidRPr="00467C3D">
        <w:rPr>
          <w:rFonts w:asciiTheme="minorHAnsi" w:eastAsia="Cambria" w:hAnsiTheme="minorHAnsi" w:cstheme="minorHAnsi"/>
          <w:sz w:val="22"/>
          <w:szCs w:val="22"/>
        </w:rPr>
        <w:t xml:space="preserve">and female rabbits (does) can have multiple litters in one season </w:t>
      </w:r>
      <w:bookmarkStart w:id="21" w:name="Mendeley_Bookmark_ELed522PI0"/>
      <w:r w:rsidR="001C5B7C" w:rsidRPr="00467C3D">
        <w:rPr>
          <w:rFonts w:asciiTheme="minorHAnsi" w:eastAsia="Cambria" w:hAnsiTheme="minorHAnsi" w:cstheme="minorHAnsi"/>
          <w:sz w:val="22"/>
          <w:szCs w:val="22"/>
        </w:rPr>
        <w:t xml:space="preserve">(Boyd and </w:t>
      </w:r>
      <w:proofErr w:type="spellStart"/>
      <w:r w:rsidR="001C5B7C" w:rsidRPr="00467C3D">
        <w:rPr>
          <w:rFonts w:asciiTheme="minorHAnsi" w:eastAsia="Cambria" w:hAnsiTheme="minorHAnsi" w:cstheme="minorHAnsi"/>
          <w:sz w:val="22"/>
          <w:szCs w:val="22"/>
        </w:rPr>
        <w:t>Myhill</w:t>
      </w:r>
      <w:proofErr w:type="spellEnd"/>
      <w:r w:rsidR="001C5B7C" w:rsidRPr="00467C3D">
        <w:rPr>
          <w:rFonts w:asciiTheme="minorHAnsi" w:eastAsia="Cambria" w:hAnsiTheme="minorHAnsi" w:cstheme="minorHAnsi"/>
          <w:sz w:val="22"/>
          <w:szCs w:val="22"/>
        </w:rPr>
        <w:t xml:space="preserve">, 1987; </w:t>
      </w:r>
      <w:proofErr w:type="spellStart"/>
      <w:r w:rsidR="001C5B7C" w:rsidRPr="00467C3D">
        <w:rPr>
          <w:rFonts w:asciiTheme="minorHAnsi" w:eastAsia="Cambria" w:hAnsiTheme="minorHAnsi" w:cstheme="minorHAnsi"/>
          <w:sz w:val="22"/>
          <w:szCs w:val="22"/>
        </w:rPr>
        <w:t>Cousquer</w:t>
      </w:r>
      <w:proofErr w:type="spellEnd"/>
      <w:r w:rsidR="001C5B7C" w:rsidRPr="00467C3D">
        <w:rPr>
          <w:rFonts w:asciiTheme="minorHAnsi" w:eastAsia="Cambria" w:hAnsiTheme="minorHAnsi" w:cstheme="minorHAnsi"/>
          <w:sz w:val="22"/>
          <w:szCs w:val="22"/>
        </w:rPr>
        <w:t>, 2006)</w:t>
      </w:r>
      <w:bookmarkEnd w:id="21"/>
      <w:r w:rsidR="001C5B7C" w:rsidRPr="00467C3D">
        <w:rPr>
          <w:rFonts w:asciiTheme="minorHAnsi" w:eastAsia="Cambria" w:hAnsiTheme="minorHAnsi" w:cstheme="minorHAnsi"/>
          <w:sz w:val="22"/>
          <w:szCs w:val="22"/>
        </w:rPr>
        <w:t xml:space="preserve">.  However it is unlikely that many of the entire does in our largely pet population were used for breeding so parturition, and associated lactation, are unlikely to explain the observed increase in risk. In the absence of pregnancy, </w:t>
      </w:r>
      <w:r w:rsidR="009E7CC0" w:rsidRPr="00467C3D">
        <w:rPr>
          <w:rFonts w:asciiTheme="minorHAnsi" w:eastAsia="Cambria" w:hAnsiTheme="minorHAnsi" w:cstheme="minorHAnsi"/>
          <w:sz w:val="22"/>
          <w:szCs w:val="22"/>
        </w:rPr>
        <w:t>pseudo pregnancy</w:t>
      </w:r>
      <w:r w:rsidR="001C5B7C" w:rsidRPr="00467C3D">
        <w:rPr>
          <w:rFonts w:asciiTheme="minorHAnsi" w:eastAsia="Cambria" w:hAnsiTheme="minorHAnsi" w:cstheme="minorHAnsi"/>
          <w:sz w:val="22"/>
          <w:szCs w:val="22"/>
        </w:rPr>
        <w:t xml:space="preserve"> can occur following unsuccessful mating, or by mounting by another doe, and some does that live alone may be able to self-induce ovulation, and exhibit recurrent </w:t>
      </w:r>
      <w:r w:rsidR="009E7CC0" w:rsidRPr="00467C3D">
        <w:rPr>
          <w:rFonts w:asciiTheme="minorHAnsi" w:eastAsia="Cambria" w:hAnsiTheme="minorHAnsi" w:cstheme="minorHAnsi"/>
          <w:sz w:val="22"/>
          <w:szCs w:val="22"/>
        </w:rPr>
        <w:t>pseudo pregnancies</w:t>
      </w:r>
      <w:r w:rsidR="001C5B7C" w:rsidRPr="00467C3D">
        <w:rPr>
          <w:rFonts w:asciiTheme="minorHAnsi" w:eastAsia="Cambria" w:hAnsiTheme="minorHAnsi" w:cstheme="minorHAnsi"/>
          <w:sz w:val="22"/>
          <w:szCs w:val="22"/>
        </w:rPr>
        <w:t xml:space="preserve"> </w:t>
      </w:r>
      <w:bookmarkStart w:id="22" w:name="Mendeley_Bookmark_WynGe3MJXd"/>
      <w:r w:rsidR="001C5B7C" w:rsidRPr="00467C3D">
        <w:rPr>
          <w:rFonts w:asciiTheme="minorHAnsi" w:eastAsia="Cambria" w:hAnsiTheme="minorHAnsi" w:cstheme="minorHAnsi"/>
          <w:sz w:val="22"/>
          <w:szCs w:val="22"/>
        </w:rPr>
        <w:t>(Richardson, 2000)</w:t>
      </w:r>
      <w:bookmarkEnd w:id="22"/>
      <w:r w:rsidR="001C5B7C" w:rsidRPr="00467C3D">
        <w:rPr>
          <w:rFonts w:asciiTheme="minorHAnsi" w:eastAsia="Cambria" w:hAnsiTheme="minorHAnsi" w:cstheme="minorHAnsi"/>
          <w:sz w:val="22"/>
          <w:szCs w:val="22"/>
        </w:rPr>
        <w:t xml:space="preserve">. However, for both </w:t>
      </w:r>
      <w:r w:rsidR="009E7CC0" w:rsidRPr="00467C3D">
        <w:rPr>
          <w:rFonts w:asciiTheme="minorHAnsi" w:eastAsia="Cambria" w:hAnsiTheme="minorHAnsi" w:cstheme="minorHAnsi"/>
          <w:sz w:val="22"/>
          <w:szCs w:val="22"/>
        </w:rPr>
        <w:t>pseudo pregnancy</w:t>
      </w:r>
      <w:r w:rsidR="001C5B7C" w:rsidRPr="00467C3D">
        <w:rPr>
          <w:rFonts w:asciiTheme="minorHAnsi" w:eastAsia="Cambria" w:hAnsiTheme="minorHAnsi" w:cstheme="minorHAnsi"/>
          <w:sz w:val="22"/>
          <w:szCs w:val="22"/>
        </w:rPr>
        <w:t xml:space="preserve">, and in entire female rabbits that are not mated, vaginal discharges are not generally considered to be significant features and therefore also seem unlikely to explain the observed risk. </w:t>
      </w:r>
      <w:r w:rsidR="00AA6560" w:rsidRPr="00467C3D">
        <w:rPr>
          <w:rFonts w:asciiTheme="minorHAnsi" w:eastAsia="Cambria" w:hAnsiTheme="minorHAnsi" w:cstheme="minorHAnsi"/>
          <w:sz w:val="22"/>
          <w:szCs w:val="22"/>
        </w:rPr>
        <w:t>Entire</w:t>
      </w:r>
      <w:r w:rsidR="001C5B7C" w:rsidRPr="00467C3D">
        <w:rPr>
          <w:rFonts w:asciiTheme="minorHAnsi" w:eastAsia="Cambria" w:hAnsiTheme="minorHAnsi" w:cstheme="minorHAnsi"/>
          <w:sz w:val="22"/>
          <w:szCs w:val="22"/>
        </w:rPr>
        <w:t xml:space="preserve"> does are also prone to developing </w:t>
      </w:r>
      <w:r w:rsidR="00AA6560" w:rsidRPr="00467C3D">
        <w:rPr>
          <w:rFonts w:asciiTheme="minorHAnsi" w:eastAsia="Cambria" w:hAnsiTheme="minorHAnsi" w:cstheme="minorHAnsi"/>
          <w:sz w:val="22"/>
          <w:szCs w:val="22"/>
        </w:rPr>
        <w:t xml:space="preserve">obesity and </w:t>
      </w:r>
      <w:r w:rsidR="001C5B7C" w:rsidRPr="00467C3D">
        <w:rPr>
          <w:rFonts w:asciiTheme="minorHAnsi" w:eastAsia="Cambria" w:hAnsiTheme="minorHAnsi" w:cstheme="minorHAnsi"/>
          <w:sz w:val="22"/>
          <w:szCs w:val="22"/>
        </w:rPr>
        <w:t xml:space="preserve">uterine conditions as they age, most notably uterine adenocarcinoma, and less commonly endometrial hyperplasia, endometritis and </w:t>
      </w:r>
      <w:proofErr w:type="spellStart"/>
      <w:r w:rsidR="001C5B7C" w:rsidRPr="00467C3D">
        <w:rPr>
          <w:rFonts w:asciiTheme="minorHAnsi" w:eastAsia="Cambria" w:hAnsiTheme="minorHAnsi" w:cstheme="minorHAnsi"/>
          <w:sz w:val="22"/>
          <w:szCs w:val="22"/>
        </w:rPr>
        <w:t>pyometra</w:t>
      </w:r>
      <w:proofErr w:type="spellEnd"/>
      <w:r w:rsidR="001C5B7C" w:rsidRPr="00467C3D">
        <w:rPr>
          <w:rFonts w:asciiTheme="minorHAnsi" w:eastAsia="Cambria" w:hAnsiTheme="minorHAnsi" w:cstheme="minorHAnsi"/>
          <w:sz w:val="22"/>
          <w:szCs w:val="22"/>
        </w:rPr>
        <w:t xml:space="preserve"> </w:t>
      </w:r>
      <w:bookmarkStart w:id="23" w:name="Mendeley_Bookmark_CL6FkoWdnD"/>
      <w:r w:rsidR="001C5B7C" w:rsidRPr="00467C3D">
        <w:rPr>
          <w:rFonts w:asciiTheme="minorHAnsi" w:eastAsia="Cambria" w:hAnsiTheme="minorHAnsi" w:cstheme="minorHAnsi"/>
          <w:sz w:val="22"/>
          <w:szCs w:val="22"/>
        </w:rPr>
        <w:t>(</w:t>
      </w:r>
      <w:proofErr w:type="spellStart"/>
      <w:r w:rsidR="001C5B7C" w:rsidRPr="00467C3D">
        <w:rPr>
          <w:rFonts w:asciiTheme="minorHAnsi" w:eastAsia="Cambria" w:hAnsiTheme="minorHAnsi" w:cstheme="minorHAnsi"/>
          <w:sz w:val="22"/>
          <w:szCs w:val="22"/>
        </w:rPr>
        <w:t>Cousquer</w:t>
      </w:r>
      <w:proofErr w:type="spellEnd"/>
      <w:r w:rsidR="001C5B7C" w:rsidRPr="00467C3D">
        <w:rPr>
          <w:rFonts w:asciiTheme="minorHAnsi" w:eastAsia="Cambria" w:hAnsiTheme="minorHAnsi" w:cstheme="minorHAnsi"/>
          <w:sz w:val="22"/>
          <w:szCs w:val="22"/>
        </w:rPr>
        <w:t>, 2006)</w:t>
      </w:r>
      <w:bookmarkEnd w:id="23"/>
      <w:r w:rsidR="001C5B7C" w:rsidRPr="00467C3D">
        <w:rPr>
          <w:rFonts w:asciiTheme="minorHAnsi" w:hAnsiTheme="minorHAnsi" w:cstheme="minorHAnsi"/>
          <w:sz w:val="22"/>
          <w:szCs w:val="22"/>
        </w:rPr>
        <w:t xml:space="preserve">. </w:t>
      </w:r>
      <w:r w:rsidR="00AA6560" w:rsidRPr="00467C3D">
        <w:rPr>
          <w:rFonts w:asciiTheme="minorHAnsi" w:hAnsiTheme="minorHAnsi" w:cstheme="minorHAnsi"/>
          <w:sz w:val="22"/>
          <w:szCs w:val="22"/>
        </w:rPr>
        <w:t xml:space="preserve">Finally, </w:t>
      </w:r>
      <w:r w:rsidR="00820AE5" w:rsidRPr="00467C3D">
        <w:rPr>
          <w:rFonts w:asciiTheme="minorHAnsi" w:hAnsiTheme="minorHAnsi" w:cstheme="minorHAnsi"/>
          <w:sz w:val="22"/>
          <w:szCs w:val="22"/>
        </w:rPr>
        <w:t>neutered does may also be cared for differently</w:t>
      </w:r>
      <w:r w:rsidR="00E4682D" w:rsidRPr="00467C3D">
        <w:rPr>
          <w:rFonts w:asciiTheme="minorHAnsi" w:hAnsiTheme="minorHAnsi" w:cstheme="minorHAnsi"/>
          <w:sz w:val="22"/>
          <w:szCs w:val="22"/>
        </w:rPr>
        <w:t xml:space="preserve"> by their owners</w:t>
      </w:r>
      <w:r w:rsidR="00820AE5" w:rsidRPr="00467C3D">
        <w:rPr>
          <w:rFonts w:asciiTheme="minorHAnsi" w:hAnsiTheme="minorHAnsi" w:cstheme="minorHAnsi"/>
          <w:sz w:val="22"/>
          <w:szCs w:val="22"/>
        </w:rPr>
        <w:t xml:space="preserve">. </w:t>
      </w:r>
      <w:r w:rsidR="00C46A6E" w:rsidRPr="00467C3D">
        <w:rPr>
          <w:rFonts w:asciiTheme="minorHAnsi" w:eastAsia="Cambria" w:hAnsiTheme="minorHAnsi" w:cstheme="minorHAnsi"/>
          <w:sz w:val="22"/>
          <w:szCs w:val="22"/>
        </w:rPr>
        <w:t xml:space="preserve">A recent study </w:t>
      </w:r>
      <w:r w:rsidR="00E4682D" w:rsidRPr="00467C3D">
        <w:rPr>
          <w:rFonts w:asciiTheme="minorHAnsi" w:eastAsia="Cambria" w:hAnsiTheme="minorHAnsi" w:cstheme="minorHAnsi"/>
          <w:sz w:val="22"/>
          <w:szCs w:val="22"/>
        </w:rPr>
        <w:t xml:space="preserve">in GB suggested </w:t>
      </w:r>
      <w:r w:rsidR="00C46A6E" w:rsidRPr="00467C3D">
        <w:rPr>
          <w:rFonts w:asciiTheme="minorHAnsi" w:eastAsia="Cambria" w:hAnsiTheme="minorHAnsi" w:cstheme="minorHAnsi"/>
          <w:sz w:val="22"/>
          <w:szCs w:val="22"/>
        </w:rPr>
        <w:t xml:space="preserve">neutering of rabbits was less common than </w:t>
      </w:r>
      <w:r w:rsidR="00155846" w:rsidRPr="00467C3D">
        <w:rPr>
          <w:rFonts w:asciiTheme="minorHAnsi" w:eastAsia="Cambria" w:hAnsiTheme="minorHAnsi" w:cstheme="minorHAnsi"/>
          <w:sz w:val="22"/>
          <w:szCs w:val="22"/>
        </w:rPr>
        <w:t>for cats an</w:t>
      </w:r>
      <w:r w:rsidR="00C46A6E" w:rsidRPr="00467C3D">
        <w:rPr>
          <w:rFonts w:asciiTheme="minorHAnsi" w:eastAsia="Cambria" w:hAnsiTheme="minorHAnsi" w:cstheme="minorHAnsi"/>
          <w:sz w:val="22"/>
          <w:szCs w:val="22"/>
        </w:rPr>
        <w:t>d</w:t>
      </w:r>
      <w:r w:rsidR="00155846" w:rsidRPr="00467C3D">
        <w:rPr>
          <w:rFonts w:asciiTheme="minorHAnsi" w:eastAsia="Cambria" w:hAnsiTheme="minorHAnsi" w:cstheme="minorHAnsi"/>
          <w:sz w:val="22"/>
          <w:szCs w:val="22"/>
        </w:rPr>
        <w:t xml:space="preserve"> </w:t>
      </w:r>
      <w:r w:rsidR="00C46A6E" w:rsidRPr="00467C3D">
        <w:rPr>
          <w:rFonts w:asciiTheme="minorHAnsi" w:eastAsia="Cambria" w:hAnsiTheme="minorHAnsi" w:cstheme="minorHAnsi"/>
          <w:sz w:val="22"/>
          <w:szCs w:val="22"/>
        </w:rPr>
        <w:t>dogs, with less than half of rabbits being recorded as neutered (45.8%); neutering was als</w:t>
      </w:r>
      <w:r w:rsidR="00155846" w:rsidRPr="00467C3D">
        <w:rPr>
          <w:rFonts w:asciiTheme="minorHAnsi" w:eastAsia="Cambria" w:hAnsiTheme="minorHAnsi" w:cstheme="minorHAnsi"/>
          <w:sz w:val="22"/>
          <w:szCs w:val="22"/>
        </w:rPr>
        <w:t>o less common in female rabbits</w:t>
      </w:r>
      <w:r w:rsidR="00C46A6E" w:rsidRPr="00467C3D">
        <w:rPr>
          <w:rFonts w:asciiTheme="minorHAnsi" w:eastAsia="Cambria" w:hAnsiTheme="minorHAnsi" w:cstheme="minorHAnsi"/>
          <w:sz w:val="22"/>
          <w:szCs w:val="22"/>
        </w:rPr>
        <w:t xml:space="preserve"> </w:t>
      </w:r>
      <w:r w:rsidR="00155846" w:rsidRPr="00467C3D">
        <w:rPr>
          <w:rFonts w:asciiTheme="minorHAnsi" w:eastAsia="Cambria" w:hAnsiTheme="minorHAnsi" w:cstheme="minorHAnsi"/>
          <w:sz w:val="22"/>
          <w:szCs w:val="22"/>
        </w:rPr>
        <w:t>(</w:t>
      </w:r>
      <w:r w:rsidR="00C46A6E" w:rsidRPr="00467C3D">
        <w:rPr>
          <w:rFonts w:asciiTheme="minorHAnsi" w:eastAsia="Cambria" w:hAnsiTheme="minorHAnsi" w:cstheme="minorHAnsi"/>
          <w:sz w:val="22"/>
          <w:szCs w:val="22"/>
        </w:rPr>
        <w:t>40.3%</w:t>
      </w:r>
      <w:r w:rsidR="00155846" w:rsidRPr="00467C3D">
        <w:rPr>
          <w:rFonts w:asciiTheme="minorHAnsi" w:eastAsia="Cambria" w:hAnsiTheme="minorHAnsi" w:cstheme="minorHAnsi"/>
          <w:sz w:val="22"/>
          <w:szCs w:val="22"/>
        </w:rPr>
        <w:t>)</w:t>
      </w:r>
      <w:r w:rsidR="00C46A6E" w:rsidRPr="00467C3D">
        <w:rPr>
          <w:rFonts w:asciiTheme="minorHAnsi" w:eastAsia="Cambria" w:hAnsiTheme="minorHAnsi" w:cstheme="minorHAnsi"/>
          <w:sz w:val="22"/>
          <w:szCs w:val="22"/>
        </w:rPr>
        <w:t xml:space="preserve"> </w:t>
      </w:r>
      <w:r w:rsidR="00155846" w:rsidRPr="00467C3D">
        <w:rPr>
          <w:rFonts w:asciiTheme="minorHAnsi" w:eastAsia="Cambria" w:hAnsiTheme="minorHAnsi" w:cstheme="minorHAnsi"/>
          <w:sz w:val="22"/>
          <w:szCs w:val="22"/>
        </w:rPr>
        <w:t xml:space="preserve">than </w:t>
      </w:r>
      <w:r w:rsidR="00C46A6E" w:rsidRPr="00467C3D">
        <w:rPr>
          <w:rFonts w:asciiTheme="minorHAnsi" w:eastAsia="Cambria" w:hAnsiTheme="minorHAnsi" w:cstheme="minorHAnsi"/>
          <w:sz w:val="22"/>
          <w:szCs w:val="22"/>
        </w:rPr>
        <w:t>male rabbits (50.0%)</w:t>
      </w:r>
      <w:r w:rsidR="00155846" w:rsidRPr="00467C3D">
        <w:rPr>
          <w:rFonts w:asciiTheme="minorHAnsi" w:eastAsia="Cambria" w:hAnsiTheme="minorHAnsi" w:cstheme="minorHAnsi"/>
          <w:sz w:val="22"/>
          <w:szCs w:val="22"/>
        </w:rPr>
        <w:t xml:space="preserve"> (</w:t>
      </w:r>
      <w:r w:rsidR="00155846" w:rsidRPr="00467C3D">
        <w:rPr>
          <w:rFonts w:asciiTheme="minorHAnsi" w:eastAsia="Cambria" w:hAnsiTheme="minorHAnsi" w:cstheme="minorHAnsi"/>
          <w:bCs/>
          <w:sz w:val="22"/>
          <w:szCs w:val="22"/>
          <w:lang w:val="en-US"/>
        </w:rPr>
        <w:t>Sánchez-</w:t>
      </w:r>
      <w:proofErr w:type="spellStart"/>
      <w:r w:rsidR="00155846" w:rsidRPr="00467C3D">
        <w:rPr>
          <w:rFonts w:asciiTheme="minorHAnsi" w:eastAsia="Cambria" w:hAnsiTheme="minorHAnsi" w:cstheme="minorHAnsi"/>
          <w:bCs/>
          <w:sz w:val="22"/>
          <w:szCs w:val="22"/>
          <w:lang w:val="en-US"/>
        </w:rPr>
        <w:t>Vizcaíno</w:t>
      </w:r>
      <w:proofErr w:type="spellEnd"/>
      <w:r w:rsidR="00155846" w:rsidRPr="00467C3D">
        <w:rPr>
          <w:rFonts w:asciiTheme="minorHAnsi" w:eastAsia="Cambria" w:hAnsiTheme="minorHAnsi" w:cstheme="minorHAnsi"/>
          <w:bCs/>
          <w:sz w:val="22"/>
          <w:szCs w:val="22"/>
          <w:lang w:val="en-US"/>
        </w:rPr>
        <w:t xml:space="preserve"> et al., 2017</w:t>
      </w:r>
      <w:r w:rsidR="00155846" w:rsidRPr="00467C3D">
        <w:rPr>
          <w:rFonts w:asciiTheme="minorHAnsi" w:eastAsia="Cambria" w:hAnsiTheme="minorHAnsi" w:cstheme="minorHAnsi"/>
          <w:sz w:val="22"/>
          <w:szCs w:val="22"/>
        </w:rPr>
        <w:t>)</w:t>
      </w:r>
      <w:r w:rsidR="00C46A6E" w:rsidRPr="00467C3D">
        <w:rPr>
          <w:rFonts w:asciiTheme="minorHAnsi" w:eastAsia="Cambria" w:hAnsiTheme="minorHAnsi" w:cstheme="minorHAnsi"/>
          <w:sz w:val="22"/>
          <w:szCs w:val="22"/>
        </w:rPr>
        <w:t xml:space="preserve">. </w:t>
      </w:r>
      <w:r w:rsidR="001C5B7C" w:rsidRPr="00467C3D">
        <w:rPr>
          <w:rFonts w:asciiTheme="minorHAnsi" w:eastAsia="Cambria" w:hAnsiTheme="minorHAnsi" w:cstheme="minorHAnsi"/>
          <w:sz w:val="22"/>
          <w:szCs w:val="22"/>
        </w:rPr>
        <w:t xml:space="preserve">Understanding which features of entire female rabbits </w:t>
      </w:r>
      <w:r w:rsidR="00820AE5" w:rsidRPr="00467C3D">
        <w:rPr>
          <w:rFonts w:asciiTheme="minorHAnsi" w:eastAsia="Cambria" w:hAnsiTheme="minorHAnsi" w:cstheme="minorHAnsi"/>
          <w:sz w:val="22"/>
          <w:szCs w:val="22"/>
        </w:rPr>
        <w:t xml:space="preserve">and their care </w:t>
      </w:r>
      <w:r w:rsidR="001C5B7C" w:rsidRPr="00467C3D">
        <w:rPr>
          <w:rFonts w:asciiTheme="minorHAnsi" w:eastAsia="Cambria" w:hAnsiTheme="minorHAnsi" w:cstheme="minorHAnsi"/>
          <w:sz w:val="22"/>
          <w:szCs w:val="22"/>
        </w:rPr>
        <w:t xml:space="preserve">places them at heightened risk for </w:t>
      </w:r>
      <w:r w:rsidR="00E252D8" w:rsidRPr="00467C3D">
        <w:rPr>
          <w:rFonts w:asciiTheme="minorHAnsi" w:eastAsia="Cambria" w:hAnsiTheme="minorHAnsi" w:cstheme="minorHAnsi"/>
          <w:sz w:val="22"/>
          <w:szCs w:val="22"/>
        </w:rPr>
        <w:t>blowfly strike</w:t>
      </w:r>
      <w:r w:rsidR="001C5B7C" w:rsidRPr="00467C3D">
        <w:rPr>
          <w:rFonts w:asciiTheme="minorHAnsi" w:eastAsia="Cambria" w:hAnsiTheme="minorHAnsi" w:cstheme="minorHAnsi"/>
          <w:sz w:val="22"/>
          <w:szCs w:val="22"/>
        </w:rPr>
        <w:t xml:space="preserve"> will </w:t>
      </w:r>
      <w:r w:rsidR="00155846" w:rsidRPr="00467C3D">
        <w:rPr>
          <w:rFonts w:asciiTheme="minorHAnsi" w:eastAsia="Cambria" w:hAnsiTheme="minorHAnsi" w:cstheme="minorHAnsi"/>
          <w:sz w:val="22"/>
          <w:szCs w:val="22"/>
        </w:rPr>
        <w:t xml:space="preserve">help </w:t>
      </w:r>
      <w:r w:rsidR="001C5B7C" w:rsidRPr="00467C3D">
        <w:rPr>
          <w:rFonts w:asciiTheme="minorHAnsi" w:eastAsia="Cambria" w:hAnsiTheme="minorHAnsi" w:cstheme="minorHAnsi"/>
          <w:sz w:val="22"/>
          <w:szCs w:val="22"/>
        </w:rPr>
        <w:t xml:space="preserve">identify targeted health interventions aimed at reducing this risk. </w:t>
      </w:r>
    </w:p>
    <w:p w14:paraId="0B640B29" w14:textId="034EF1DE" w:rsidR="00820AE5" w:rsidRPr="00467C3D" w:rsidRDefault="001C5B7C" w:rsidP="001C5B7C">
      <w:pPr>
        <w:spacing w:after="240" w:line="480" w:lineRule="auto"/>
        <w:jc w:val="both"/>
        <w:rPr>
          <w:rFonts w:asciiTheme="minorHAnsi" w:eastAsia="Cambria" w:hAnsiTheme="minorHAnsi" w:cstheme="minorHAnsi"/>
          <w:sz w:val="22"/>
          <w:szCs w:val="22"/>
        </w:rPr>
      </w:pPr>
      <w:r w:rsidRPr="00467C3D">
        <w:rPr>
          <w:rFonts w:asciiTheme="minorHAnsi" w:eastAsia="Cambria" w:hAnsiTheme="minorHAnsi" w:cstheme="minorHAnsi"/>
          <w:iCs/>
          <w:sz w:val="22"/>
          <w:szCs w:val="22"/>
          <w:lang w:val="en-US"/>
        </w:rPr>
        <w:t xml:space="preserve">Unsurprisingly, </w:t>
      </w:r>
      <w:r w:rsidRPr="00467C3D">
        <w:rPr>
          <w:rFonts w:asciiTheme="minorHAnsi" w:eastAsia="Cambria" w:hAnsiTheme="minorHAnsi" w:cstheme="minorHAnsi"/>
          <w:sz w:val="22"/>
          <w:szCs w:val="22"/>
        </w:rPr>
        <w:t xml:space="preserve">average monthly </w:t>
      </w:r>
      <w:r w:rsidR="00A96BF3" w:rsidRPr="00467C3D">
        <w:rPr>
          <w:rFonts w:asciiTheme="minorHAnsi" w:eastAsia="Cambria" w:hAnsiTheme="minorHAnsi" w:cstheme="minorHAnsi"/>
          <w:sz w:val="22"/>
          <w:szCs w:val="22"/>
        </w:rPr>
        <w:t xml:space="preserve">environmental </w:t>
      </w:r>
      <w:r w:rsidRPr="00467C3D">
        <w:rPr>
          <w:rFonts w:asciiTheme="minorHAnsi" w:eastAsia="Cambria" w:hAnsiTheme="minorHAnsi" w:cstheme="minorHAnsi"/>
          <w:sz w:val="22"/>
          <w:szCs w:val="22"/>
        </w:rPr>
        <w:t xml:space="preserve">temperature showed a stronger association with </w:t>
      </w:r>
      <w:r w:rsidR="00E252D8" w:rsidRPr="00467C3D">
        <w:rPr>
          <w:rFonts w:asciiTheme="minorHAnsi" w:eastAsia="Cambria" w:hAnsiTheme="minorHAnsi" w:cstheme="minorHAnsi"/>
          <w:sz w:val="22"/>
          <w:szCs w:val="22"/>
        </w:rPr>
        <w:t>blowfly strike</w:t>
      </w:r>
      <w:r w:rsidRPr="00467C3D">
        <w:rPr>
          <w:rFonts w:asciiTheme="minorHAnsi" w:eastAsia="Cambria" w:hAnsiTheme="minorHAnsi" w:cstheme="minorHAnsi"/>
          <w:sz w:val="22"/>
          <w:szCs w:val="22"/>
        </w:rPr>
        <w:t xml:space="preserve"> than any other environmental or geographical variable examined, explaining the pronounced seasonality of </w:t>
      </w:r>
      <w:r w:rsidR="00E252D8" w:rsidRPr="00467C3D">
        <w:rPr>
          <w:rFonts w:asciiTheme="minorHAnsi" w:eastAsia="Cambria" w:hAnsiTheme="minorHAnsi" w:cstheme="minorHAnsi"/>
          <w:sz w:val="22"/>
          <w:szCs w:val="22"/>
        </w:rPr>
        <w:t>blowfly strike</w:t>
      </w:r>
      <w:r w:rsidRPr="00467C3D">
        <w:rPr>
          <w:rFonts w:asciiTheme="minorHAnsi" w:eastAsia="Cambria" w:hAnsiTheme="minorHAnsi" w:cstheme="minorHAnsi"/>
          <w:sz w:val="22"/>
          <w:szCs w:val="22"/>
        </w:rPr>
        <w:t xml:space="preserve"> in the study population, with the majority of cases occurring in summer when the average monthly temperature is highest. Warmer climate in southerly latitudes of GB likely explains the earliest cases being recorded in the most southerly quintile in May.  The more southerly regions also appeared to have a </w:t>
      </w:r>
      <w:r w:rsidRPr="00467C3D">
        <w:rPr>
          <w:rFonts w:asciiTheme="minorHAnsi" w:eastAsia="Cambria" w:hAnsiTheme="minorHAnsi" w:cstheme="minorHAnsi"/>
          <w:sz w:val="22"/>
          <w:szCs w:val="22"/>
        </w:rPr>
        <w:lastRenderedPageBreak/>
        <w:t>longer recorded</w:t>
      </w:r>
      <w:r w:rsidR="00E252D8" w:rsidRPr="00467C3D">
        <w:rPr>
          <w:rFonts w:asciiTheme="minorHAnsi" w:eastAsia="Cambria" w:hAnsiTheme="minorHAnsi" w:cstheme="minorHAnsi"/>
          <w:sz w:val="22"/>
          <w:szCs w:val="22"/>
        </w:rPr>
        <w:t xml:space="preserve"> blowfly strike</w:t>
      </w:r>
      <w:r w:rsidRPr="00467C3D">
        <w:rPr>
          <w:rFonts w:asciiTheme="minorHAnsi" w:eastAsia="Cambria" w:hAnsiTheme="minorHAnsi" w:cstheme="minorHAnsi"/>
          <w:sz w:val="22"/>
          <w:szCs w:val="22"/>
        </w:rPr>
        <w:t xml:space="preserve"> season, and a higher proportion of cases during their peak months. </w:t>
      </w:r>
    </w:p>
    <w:p w14:paraId="2050E6AB" w14:textId="680A518F" w:rsidR="001C5B7C" w:rsidRPr="00467C3D" w:rsidRDefault="001C5B7C" w:rsidP="001C5B7C">
      <w:pPr>
        <w:spacing w:after="240" w:line="480" w:lineRule="auto"/>
        <w:jc w:val="both"/>
        <w:rPr>
          <w:rFonts w:asciiTheme="minorHAnsi" w:eastAsia="Cambria" w:hAnsiTheme="minorHAnsi" w:cstheme="minorHAnsi"/>
          <w:sz w:val="22"/>
          <w:szCs w:val="22"/>
        </w:rPr>
      </w:pPr>
      <w:r w:rsidRPr="00467C3D">
        <w:rPr>
          <w:rFonts w:asciiTheme="minorHAnsi" w:eastAsia="Cambria" w:hAnsiTheme="minorHAnsi" w:cstheme="minorHAnsi"/>
          <w:sz w:val="22"/>
          <w:szCs w:val="22"/>
        </w:rPr>
        <w:t xml:space="preserve">The </w:t>
      </w:r>
      <w:r w:rsidR="00905432" w:rsidRPr="00467C3D">
        <w:rPr>
          <w:rFonts w:asciiTheme="minorHAnsi" w:eastAsia="Cambria" w:hAnsiTheme="minorHAnsi" w:cstheme="minorHAnsi"/>
          <w:sz w:val="22"/>
          <w:szCs w:val="22"/>
        </w:rPr>
        <w:t xml:space="preserve">geographical and </w:t>
      </w:r>
      <w:r w:rsidRPr="00467C3D">
        <w:rPr>
          <w:rFonts w:asciiTheme="minorHAnsi" w:eastAsia="Cambria" w:hAnsiTheme="minorHAnsi" w:cstheme="minorHAnsi"/>
          <w:sz w:val="22"/>
          <w:szCs w:val="22"/>
        </w:rPr>
        <w:t>seasonal pattern</w:t>
      </w:r>
      <w:r w:rsidR="00905432" w:rsidRPr="00467C3D">
        <w:rPr>
          <w:rFonts w:asciiTheme="minorHAnsi" w:eastAsia="Cambria" w:hAnsiTheme="minorHAnsi" w:cstheme="minorHAnsi"/>
          <w:sz w:val="22"/>
          <w:szCs w:val="22"/>
        </w:rPr>
        <w:t>s observed here in rabbits are consistent with those</w:t>
      </w:r>
      <w:r w:rsidRPr="00467C3D">
        <w:rPr>
          <w:rFonts w:asciiTheme="minorHAnsi" w:eastAsia="Cambria" w:hAnsiTheme="minorHAnsi" w:cstheme="minorHAnsi"/>
          <w:sz w:val="22"/>
          <w:szCs w:val="22"/>
        </w:rPr>
        <w:t xml:space="preserve"> observed </w:t>
      </w:r>
      <w:r w:rsidR="00225AE6" w:rsidRPr="00467C3D">
        <w:rPr>
          <w:rFonts w:asciiTheme="minorHAnsi" w:eastAsia="Cambria" w:hAnsiTheme="minorHAnsi" w:cstheme="minorHAnsi"/>
          <w:sz w:val="22"/>
          <w:szCs w:val="22"/>
        </w:rPr>
        <w:t>for sheep. A retrospective farmer survey showed the proportion of farms with at least one case of blowfly strike was highest in south-west England and lowest in Scotland (</w:t>
      </w:r>
      <w:proofErr w:type="spellStart"/>
      <w:r w:rsidR="00225AE6" w:rsidRPr="00467C3D">
        <w:rPr>
          <w:rFonts w:asciiTheme="minorHAnsi" w:eastAsia="Cambria" w:hAnsiTheme="minorHAnsi" w:cstheme="minorHAnsi"/>
          <w:sz w:val="22"/>
          <w:szCs w:val="22"/>
        </w:rPr>
        <w:t>Bisdorff</w:t>
      </w:r>
      <w:proofErr w:type="spellEnd"/>
      <w:r w:rsidR="00225AE6" w:rsidRPr="00467C3D">
        <w:rPr>
          <w:rFonts w:asciiTheme="minorHAnsi" w:eastAsia="Cambria" w:hAnsiTheme="minorHAnsi" w:cstheme="minorHAnsi"/>
          <w:sz w:val="22"/>
          <w:szCs w:val="22"/>
        </w:rPr>
        <w:t xml:space="preserve"> et al., 2006). The first sheep cases </w:t>
      </w:r>
      <w:r w:rsidRPr="00467C3D">
        <w:rPr>
          <w:rFonts w:asciiTheme="minorHAnsi" w:eastAsia="Cambria" w:hAnsiTheme="minorHAnsi" w:cstheme="minorHAnsi"/>
          <w:sz w:val="22"/>
          <w:szCs w:val="22"/>
        </w:rPr>
        <w:t>were reported in May</w:t>
      </w:r>
      <w:r w:rsidR="00EF294D" w:rsidRPr="00467C3D">
        <w:rPr>
          <w:rFonts w:asciiTheme="minorHAnsi" w:eastAsia="Cambria" w:hAnsiTheme="minorHAnsi" w:cstheme="minorHAnsi"/>
          <w:sz w:val="22"/>
          <w:szCs w:val="22"/>
        </w:rPr>
        <w:t xml:space="preserve"> </w:t>
      </w:r>
      <w:r w:rsidR="00267309" w:rsidRPr="00467C3D">
        <w:rPr>
          <w:rFonts w:asciiTheme="minorHAnsi" w:eastAsia="Cambria" w:hAnsiTheme="minorHAnsi" w:cstheme="minorHAnsi"/>
          <w:sz w:val="22"/>
          <w:szCs w:val="22"/>
        </w:rPr>
        <w:t>(MacLeod</w:t>
      </w:r>
      <w:r w:rsidR="00BD7096" w:rsidRPr="00467C3D">
        <w:rPr>
          <w:rFonts w:asciiTheme="minorHAnsi" w:eastAsia="Cambria" w:hAnsiTheme="minorHAnsi" w:cstheme="minorHAnsi"/>
          <w:sz w:val="22"/>
          <w:szCs w:val="22"/>
        </w:rPr>
        <w:t>,</w:t>
      </w:r>
      <w:r w:rsidR="00267309" w:rsidRPr="00467C3D">
        <w:rPr>
          <w:rFonts w:asciiTheme="minorHAnsi" w:eastAsia="Cambria" w:hAnsiTheme="minorHAnsi" w:cstheme="minorHAnsi"/>
          <w:sz w:val="22"/>
          <w:szCs w:val="22"/>
        </w:rPr>
        <w:t xml:space="preserve"> 1943)</w:t>
      </w:r>
      <w:r w:rsidRPr="00467C3D">
        <w:rPr>
          <w:rFonts w:asciiTheme="minorHAnsi" w:eastAsia="Cambria" w:hAnsiTheme="minorHAnsi" w:cstheme="minorHAnsi"/>
          <w:sz w:val="22"/>
          <w:szCs w:val="22"/>
        </w:rPr>
        <w:t xml:space="preserve">, and the last case seen was in November </w:t>
      </w:r>
      <w:bookmarkStart w:id="24" w:name="Mendeley_Bookmark_xhm2SYN4Dy"/>
      <w:r w:rsidRPr="00467C3D">
        <w:rPr>
          <w:rFonts w:asciiTheme="minorHAnsi" w:eastAsia="Cambria" w:hAnsiTheme="minorHAnsi" w:cstheme="minorHAnsi"/>
          <w:sz w:val="22"/>
          <w:szCs w:val="22"/>
        </w:rPr>
        <w:t>(French et al., 1995)</w:t>
      </w:r>
      <w:bookmarkEnd w:id="24"/>
      <w:r w:rsidRPr="00467C3D">
        <w:rPr>
          <w:rFonts w:asciiTheme="minorHAnsi" w:eastAsia="Cambria" w:hAnsiTheme="minorHAnsi" w:cstheme="minorHAnsi"/>
          <w:sz w:val="22"/>
          <w:szCs w:val="22"/>
        </w:rPr>
        <w:t xml:space="preserve">. </w:t>
      </w:r>
      <w:r w:rsidR="00E652B7" w:rsidRPr="00467C3D">
        <w:rPr>
          <w:rFonts w:asciiTheme="minorHAnsi" w:eastAsia="Cambria" w:hAnsiTheme="minorHAnsi" w:cstheme="minorHAnsi"/>
          <w:sz w:val="22"/>
          <w:szCs w:val="22"/>
        </w:rPr>
        <w:t>These similarities s</w:t>
      </w:r>
      <w:r w:rsidRPr="00467C3D">
        <w:rPr>
          <w:rFonts w:asciiTheme="minorHAnsi" w:eastAsia="Cambria" w:hAnsiTheme="minorHAnsi" w:cstheme="minorHAnsi"/>
          <w:sz w:val="22"/>
          <w:szCs w:val="22"/>
        </w:rPr>
        <w:t xml:space="preserve">uggest surveillance data of risk in rabbits could </w:t>
      </w:r>
      <w:r w:rsidR="00E652B7" w:rsidRPr="00467C3D">
        <w:rPr>
          <w:rFonts w:asciiTheme="minorHAnsi" w:eastAsia="Cambria" w:hAnsiTheme="minorHAnsi" w:cstheme="minorHAnsi"/>
          <w:sz w:val="22"/>
          <w:szCs w:val="22"/>
        </w:rPr>
        <w:t xml:space="preserve">also be </w:t>
      </w:r>
      <w:r w:rsidR="002A3309" w:rsidRPr="00467C3D">
        <w:rPr>
          <w:rFonts w:asciiTheme="minorHAnsi" w:eastAsia="Cambria" w:hAnsiTheme="minorHAnsi" w:cstheme="minorHAnsi"/>
          <w:sz w:val="22"/>
          <w:szCs w:val="22"/>
        </w:rPr>
        <w:t xml:space="preserve">used to indicate </w:t>
      </w:r>
      <w:r w:rsidR="00E652B7" w:rsidRPr="00467C3D">
        <w:rPr>
          <w:rFonts w:asciiTheme="minorHAnsi" w:eastAsia="Cambria" w:hAnsiTheme="minorHAnsi" w:cstheme="minorHAnsi"/>
          <w:sz w:val="22"/>
          <w:szCs w:val="22"/>
        </w:rPr>
        <w:t xml:space="preserve">spatiotemporal </w:t>
      </w:r>
      <w:r w:rsidR="002A3309" w:rsidRPr="00467C3D">
        <w:rPr>
          <w:rFonts w:asciiTheme="minorHAnsi" w:eastAsia="Cambria" w:hAnsiTheme="minorHAnsi" w:cstheme="minorHAnsi"/>
          <w:sz w:val="22"/>
          <w:szCs w:val="22"/>
        </w:rPr>
        <w:t xml:space="preserve">risk in sheep, augmenting existing control measures for </w:t>
      </w:r>
      <w:r w:rsidR="00E652B7" w:rsidRPr="00467C3D">
        <w:rPr>
          <w:rFonts w:asciiTheme="minorHAnsi" w:eastAsia="Cambria" w:hAnsiTheme="minorHAnsi" w:cstheme="minorHAnsi"/>
          <w:sz w:val="22"/>
          <w:szCs w:val="22"/>
        </w:rPr>
        <w:t>ovine</w:t>
      </w:r>
      <w:r w:rsidR="002A3309" w:rsidRPr="00467C3D">
        <w:rPr>
          <w:rFonts w:asciiTheme="minorHAnsi" w:eastAsia="Cambria" w:hAnsiTheme="minorHAnsi" w:cstheme="minorHAnsi"/>
          <w:sz w:val="22"/>
          <w:szCs w:val="22"/>
        </w:rPr>
        <w:t xml:space="preserve"> </w:t>
      </w:r>
      <w:proofErr w:type="spellStart"/>
      <w:r w:rsidR="002A3309" w:rsidRPr="00467C3D">
        <w:rPr>
          <w:rFonts w:asciiTheme="minorHAnsi" w:eastAsia="Cambria" w:hAnsiTheme="minorHAnsi" w:cstheme="minorHAnsi"/>
          <w:sz w:val="22"/>
          <w:szCs w:val="22"/>
        </w:rPr>
        <w:t>myiasis</w:t>
      </w:r>
      <w:proofErr w:type="spellEnd"/>
      <w:r w:rsidR="00820AE5" w:rsidRPr="00467C3D">
        <w:rPr>
          <w:rFonts w:asciiTheme="minorHAnsi" w:eastAsia="Cambria" w:hAnsiTheme="minorHAnsi" w:cstheme="minorHAnsi"/>
          <w:sz w:val="22"/>
          <w:szCs w:val="22"/>
        </w:rPr>
        <w:t xml:space="preserve">; the work presented here could provide the foundation for such surveillance, especially if coverage were widened and analyses undertaken in near-real time.  </w:t>
      </w:r>
    </w:p>
    <w:p w14:paraId="5AADFA19" w14:textId="0E504136" w:rsidR="001C5B7C" w:rsidRPr="00467C3D" w:rsidRDefault="001C5B7C" w:rsidP="001C5B7C">
      <w:pPr>
        <w:spacing w:after="240" w:line="480" w:lineRule="auto"/>
        <w:jc w:val="both"/>
        <w:rPr>
          <w:rFonts w:asciiTheme="minorHAnsi" w:eastAsia="Cambria" w:hAnsiTheme="minorHAnsi" w:cstheme="minorHAnsi"/>
          <w:sz w:val="22"/>
          <w:szCs w:val="22"/>
        </w:rPr>
      </w:pPr>
      <w:r w:rsidRPr="00467C3D">
        <w:rPr>
          <w:rFonts w:asciiTheme="minorHAnsi" w:eastAsia="Cambria" w:hAnsiTheme="minorHAnsi" w:cstheme="minorHAnsi"/>
          <w:sz w:val="22"/>
          <w:szCs w:val="22"/>
        </w:rPr>
        <w:t xml:space="preserve">Some cases of </w:t>
      </w:r>
      <w:r w:rsidR="0010779A" w:rsidRPr="00467C3D">
        <w:rPr>
          <w:rFonts w:asciiTheme="minorHAnsi" w:eastAsia="Cambria" w:hAnsiTheme="minorHAnsi" w:cstheme="minorHAnsi"/>
          <w:sz w:val="22"/>
          <w:szCs w:val="22"/>
        </w:rPr>
        <w:t xml:space="preserve">rabbit </w:t>
      </w:r>
      <w:r w:rsidR="00E252D8" w:rsidRPr="00467C3D">
        <w:rPr>
          <w:rFonts w:asciiTheme="minorHAnsi" w:eastAsia="Cambria" w:hAnsiTheme="minorHAnsi" w:cstheme="minorHAnsi"/>
          <w:sz w:val="22"/>
          <w:szCs w:val="22"/>
        </w:rPr>
        <w:t>blowfly strike</w:t>
      </w:r>
      <w:r w:rsidRPr="00467C3D">
        <w:rPr>
          <w:rFonts w:asciiTheme="minorHAnsi" w:eastAsia="Cambria" w:hAnsiTheme="minorHAnsi" w:cstheme="minorHAnsi"/>
          <w:sz w:val="22"/>
          <w:szCs w:val="22"/>
        </w:rPr>
        <w:t xml:space="preserve"> were identified </w:t>
      </w:r>
      <w:r w:rsidRPr="00467C3D">
        <w:rPr>
          <w:rFonts w:asciiTheme="minorHAnsi" w:hAnsiTheme="minorHAnsi" w:cstheme="minorHAnsi"/>
          <w:sz w:val="22"/>
          <w:szCs w:val="22"/>
        </w:rPr>
        <w:t xml:space="preserve">in May in northerly latitudes and in </w:t>
      </w:r>
      <w:r w:rsidRPr="00467C3D">
        <w:rPr>
          <w:rFonts w:asciiTheme="minorHAnsi" w:eastAsia="Cambria" w:hAnsiTheme="minorHAnsi" w:cstheme="minorHAnsi"/>
          <w:sz w:val="22"/>
          <w:szCs w:val="22"/>
        </w:rPr>
        <w:t>November and December, when average environmental temperatures were below the predicted threshold for oviposition of 8.5</w:t>
      </w:r>
      <w:r w:rsidR="002A3309" w:rsidRPr="00467C3D">
        <w:rPr>
          <w:rFonts w:asciiTheme="minorHAnsi" w:eastAsia="Cambria" w:hAnsiTheme="minorHAnsi" w:cstheme="minorHAnsi"/>
          <w:sz w:val="22"/>
          <w:szCs w:val="22"/>
        </w:rPr>
        <w:sym w:font="Symbol" w:char="F0B0"/>
      </w:r>
      <w:r w:rsidRPr="00467C3D">
        <w:rPr>
          <w:rFonts w:asciiTheme="minorHAnsi" w:eastAsia="Cambria" w:hAnsiTheme="minorHAnsi" w:cstheme="minorHAnsi"/>
          <w:sz w:val="22"/>
          <w:szCs w:val="22"/>
        </w:rPr>
        <w:t xml:space="preserve">C </w:t>
      </w:r>
      <w:bookmarkStart w:id="25" w:name="Mendeley_Bookmark_Ivy2SmkxAO"/>
      <w:r w:rsidRPr="00467C3D">
        <w:rPr>
          <w:rFonts w:asciiTheme="minorHAnsi" w:eastAsia="Cambria" w:hAnsiTheme="minorHAnsi" w:cstheme="minorHAnsi"/>
          <w:sz w:val="22"/>
          <w:szCs w:val="22"/>
        </w:rPr>
        <w:t>(</w:t>
      </w:r>
      <w:proofErr w:type="spellStart"/>
      <w:r w:rsidRPr="00467C3D">
        <w:rPr>
          <w:rFonts w:asciiTheme="minorHAnsi" w:eastAsia="Cambria" w:hAnsiTheme="minorHAnsi" w:cstheme="minorHAnsi"/>
          <w:sz w:val="22"/>
          <w:szCs w:val="22"/>
        </w:rPr>
        <w:t>Broughan</w:t>
      </w:r>
      <w:proofErr w:type="spellEnd"/>
      <w:r w:rsidRPr="00467C3D">
        <w:rPr>
          <w:rFonts w:asciiTheme="minorHAnsi" w:eastAsia="Cambria" w:hAnsiTheme="minorHAnsi" w:cstheme="minorHAnsi"/>
          <w:sz w:val="22"/>
          <w:szCs w:val="22"/>
        </w:rPr>
        <w:t xml:space="preserve"> and Wall, 2007)</w:t>
      </w:r>
      <w:bookmarkEnd w:id="25"/>
      <w:r w:rsidRPr="00467C3D">
        <w:rPr>
          <w:rFonts w:asciiTheme="minorHAnsi" w:hAnsiTheme="minorHAnsi" w:cstheme="minorHAnsi"/>
          <w:sz w:val="22"/>
          <w:szCs w:val="22"/>
        </w:rPr>
        <w:t xml:space="preserve">. </w:t>
      </w:r>
      <w:r w:rsidRPr="00467C3D">
        <w:rPr>
          <w:rFonts w:asciiTheme="minorHAnsi" w:eastAsia="Cambria" w:hAnsiTheme="minorHAnsi" w:cstheme="minorHAnsi"/>
          <w:sz w:val="22"/>
          <w:szCs w:val="22"/>
        </w:rPr>
        <w:t xml:space="preserve">These cases may be associated with occasional periods where </w:t>
      </w:r>
      <w:r w:rsidR="00DA2242" w:rsidRPr="00467C3D">
        <w:rPr>
          <w:rFonts w:asciiTheme="minorHAnsi" w:eastAsia="Cambria" w:hAnsiTheme="minorHAnsi" w:cstheme="minorHAnsi"/>
          <w:sz w:val="22"/>
          <w:szCs w:val="22"/>
        </w:rPr>
        <w:t xml:space="preserve">an environmental temperature of </w:t>
      </w:r>
      <w:r w:rsidRPr="00467C3D">
        <w:rPr>
          <w:rFonts w:asciiTheme="minorHAnsi" w:eastAsia="Cambria" w:hAnsiTheme="minorHAnsi" w:cstheme="minorHAnsi"/>
          <w:sz w:val="22"/>
          <w:szCs w:val="22"/>
        </w:rPr>
        <w:t>8.5</w:t>
      </w:r>
      <w:r w:rsidR="002A3309" w:rsidRPr="00467C3D">
        <w:rPr>
          <w:rFonts w:asciiTheme="minorHAnsi" w:eastAsia="Cambria" w:hAnsiTheme="minorHAnsi" w:cstheme="minorHAnsi"/>
          <w:sz w:val="22"/>
          <w:szCs w:val="22"/>
        </w:rPr>
        <w:sym w:font="Symbol" w:char="F0B0"/>
      </w:r>
      <w:r w:rsidRPr="00467C3D">
        <w:rPr>
          <w:rFonts w:asciiTheme="minorHAnsi" w:eastAsia="Cambria" w:hAnsiTheme="minorHAnsi" w:cstheme="minorHAnsi"/>
          <w:sz w:val="22"/>
          <w:szCs w:val="22"/>
        </w:rPr>
        <w:t xml:space="preserve">C is reached. However, it is also known that local factors within </w:t>
      </w:r>
      <w:r w:rsidR="0010779A" w:rsidRPr="00467C3D">
        <w:rPr>
          <w:rFonts w:asciiTheme="minorHAnsi" w:eastAsia="Cambria" w:hAnsiTheme="minorHAnsi" w:cstheme="minorHAnsi"/>
          <w:sz w:val="22"/>
          <w:szCs w:val="22"/>
        </w:rPr>
        <w:t xml:space="preserve">a </w:t>
      </w:r>
      <w:r w:rsidR="00820AE5" w:rsidRPr="00467C3D">
        <w:rPr>
          <w:rFonts w:asciiTheme="minorHAnsi" w:eastAsia="Cambria" w:hAnsiTheme="minorHAnsi" w:cstheme="minorHAnsi"/>
          <w:sz w:val="22"/>
          <w:szCs w:val="22"/>
        </w:rPr>
        <w:t xml:space="preserve">sheep’s coat </w:t>
      </w:r>
      <w:r w:rsidRPr="00467C3D">
        <w:rPr>
          <w:rFonts w:asciiTheme="minorHAnsi" w:eastAsia="Cambria" w:hAnsiTheme="minorHAnsi" w:cstheme="minorHAnsi"/>
          <w:sz w:val="22"/>
          <w:szCs w:val="22"/>
        </w:rPr>
        <w:t xml:space="preserve">can provide the necessary micro-environmental conditions on the host itself at otherwise non-permissive environmental temperatures. A study of </w:t>
      </w:r>
      <w:proofErr w:type="spellStart"/>
      <w:r w:rsidRPr="00467C3D">
        <w:rPr>
          <w:rFonts w:asciiTheme="minorHAnsi" w:eastAsia="Cambria" w:hAnsiTheme="minorHAnsi" w:cstheme="minorHAnsi"/>
          <w:i/>
          <w:iCs/>
          <w:sz w:val="22"/>
          <w:szCs w:val="22"/>
        </w:rPr>
        <w:t>Lucilia</w:t>
      </w:r>
      <w:proofErr w:type="spellEnd"/>
      <w:r w:rsidRPr="00467C3D">
        <w:rPr>
          <w:rFonts w:asciiTheme="minorHAnsi" w:eastAsia="Cambria" w:hAnsiTheme="minorHAnsi" w:cstheme="minorHAnsi"/>
          <w:i/>
          <w:iCs/>
          <w:sz w:val="22"/>
          <w:szCs w:val="22"/>
        </w:rPr>
        <w:t xml:space="preserve"> </w:t>
      </w:r>
      <w:proofErr w:type="spellStart"/>
      <w:r w:rsidRPr="00467C3D">
        <w:rPr>
          <w:rFonts w:asciiTheme="minorHAnsi" w:eastAsia="Cambria" w:hAnsiTheme="minorHAnsi" w:cstheme="minorHAnsi"/>
          <w:i/>
          <w:iCs/>
          <w:sz w:val="22"/>
          <w:szCs w:val="22"/>
        </w:rPr>
        <w:t>cup</w:t>
      </w:r>
      <w:r w:rsidR="00F25CA8" w:rsidRPr="00467C3D">
        <w:rPr>
          <w:rFonts w:asciiTheme="minorHAnsi" w:eastAsia="Cambria" w:hAnsiTheme="minorHAnsi" w:cstheme="minorHAnsi"/>
          <w:i/>
          <w:iCs/>
          <w:sz w:val="22"/>
          <w:szCs w:val="22"/>
        </w:rPr>
        <w:t>r</w:t>
      </w:r>
      <w:r w:rsidRPr="00467C3D">
        <w:rPr>
          <w:rFonts w:asciiTheme="minorHAnsi" w:eastAsia="Cambria" w:hAnsiTheme="minorHAnsi" w:cstheme="minorHAnsi"/>
          <w:i/>
          <w:iCs/>
          <w:sz w:val="22"/>
          <w:szCs w:val="22"/>
        </w:rPr>
        <w:t>ina</w:t>
      </w:r>
      <w:proofErr w:type="spellEnd"/>
      <w:r w:rsidRPr="00467C3D">
        <w:rPr>
          <w:rFonts w:asciiTheme="minorHAnsi" w:eastAsia="Cambria" w:hAnsiTheme="minorHAnsi" w:cstheme="minorHAnsi"/>
          <w:i/>
          <w:iCs/>
          <w:sz w:val="22"/>
          <w:szCs w:val="22"/>
        </w:rPr>
        <w:t xml:space="preserve"> </w:t>
      </w:r>
      <w:r w:rsidRPr="00467C3D">
        <w:rPr>
          <w:rFonts w:asciiTheme="minorHAnsi" w:eastAsia="Cambria" w:hAnsiTheme="minorHAnsi" w:cstheme="minorHAnsi"/>
          <w:sz w:val="22"/>
          <w:szCs w:val="22"/>
        </w:rPr>
        <w:t xml:space="preserve">(a relative of </w:t>
      </w:r>
      <w:r w:rsidRPr="00467C3D">
        <w:rPr>
          <w:rFonts w:asciiTheme="minorHAnsi" w:eastAsia="Cambria" w:hAnsiTheme="minorHAnsi" w:cstheme="minorHAnsi"/>
          <w:i/>
          <w:iCs/>
          <w:sz w:val="22"/>
          <w:szCs w:val="22"/>
        </w:rPr>
        <w:t xml:space="preserve">L. </w:t>
      </w:r>
      <w:proofErr w:type="spellStart"/>
      <w:r w:rsidRPr="00467C3D">
        <w:rPr>
          <w:rFonts w:asciiTheme="minorHAnsi" w:eastAsia="Cambria" w:hAnsiTheme="minorHAnsi" w:cstheme="minorHAnsi"/>
          <w:i/>
          <w:iCs/>
          <w:sz w:val="22"/>
          <w:szCs w:val="22"/>
        </w:rPr>
        <w:t>sericata</w:t>
      </w:r>
      <w:proofErr w:type="spellEnd"/>
      <w:r w:rsidRPr="00467C3D">
        <w:rPr>
          <w:rFonts w:asciiTheme="minorHAnsi" w:eastAsia="Cambria" w:hAnsiTheme="minorHAnsi" w:cstheme="minorHAnsi"/>
          <w:sz w:val="22"/>
          <w:szCs w:val="22"/>
        </w:rPr>
        <w:t xml:space="preserve">) showed that flies can cause strike </w:t>
      </w:r>
      <w:r w:rsidR="00820AE5" w:rsidRPr="00467C3D">
        <w:rPr>
          <w:rFonts w:asciiTheme="minorHAnsi" w:eastAsia="Cambria" w:hAnsiTheme="minorHAnsi" w:cstheme="minorHAnsi"/>
          <w:sz w:val="22"/>
          <w:szCs w:val="22"/>
        </w:rPr>
        <w:t>in sheep</w:t>
      </w:r>
      <w:r w:rsidR="00661BFB" w:rsidRPr="00467C3D">
        <w:rPr>
          <w:rFonts w:asciiTheme="minorHAnsi" w:eastAsia="Cambria" w:hAnsiTheme="minorHAnsi" w:cstheme="minorHAnsi"/>
          <w:sz w:val="22"/>
          <w:szCs w:val="22"/>
        </w:rPr>
        <w:t xml:space="preserve"> </w:t>
      </w:r>
      <w:r w:rsidR="00661BFB" w:rsidRPr="00467C3D">
        <w:rPr>
          <w:rFonts w:eastAsia="Cambria" w:cs="Cambria"/>
          <w:sz w:val="22"/>
          <w:szCs w:val="22"/>
        </w:rPr>
        <w:t>independent of temperature and high fly abundance</w:t>
      </w:r>
      <w:r w:rsidR="00820AE5" w:rsidRPr="00467C3D">
        <w:rPr>
          <w:rFonts w:asciiTheme="minorHAnsi" w:eastAsia="Cambria" w:hAnsiTheme="minorHAnsi" w:cstheme="minorHAnsi"/>
          <w:sz w:val="22"/>
          <w:szCs w:val="22"/>
        </w:rPr>
        <w:t xml:space="preserve">, </w:t>
      </w:r>
      <w:r w:rsidRPr="00467C3D">
        <w:rPr>
          <w:rFonts w:asciiTheme="minorHAnsi" w:eastAsia="Cambria" w:hAnsiTheme="minorHAnsi" w:cstheme="minorHAnsi"/>
          <w:sz w:val="22"/>
          <w:szCs w:val="22"/>
        </w:rPr>
        <w:t>suggest</w:t>
      </w:r>
      <w:r w:rsidR="00820AE5" w:rsidRPr="00467C3D">
        <w:rPr>
          <w:rFonts w:asciiTheme="minorHAnsi" w:eastAsia="Cambria" w:hAnsiTheme="minorHAnsi" w:cstheme="minorHAnsi"/>
          <w:sz w:val="22"/>
          <w:szCs w:val="22"/>
        </w:rPr>
        <w:t>ing</w:t>
      </w:r>
      <w:r w:rsidRPr="00467C3D">
        <w:rPr>
          <w:rFonts w:asciiTheme="minorHAnsi" w:eastAsia="Cambria" w:hAnsiTheme="minorHAnsi" w:cstheme="minorHAnsi"/>
          <w:sz w:val="22"/>
          <w:szCs w:val="22"/>
        </w:rPr>
        <w:t xml:space="preserve"> the availability of organic matter is a more important driver of </w:t>
      </w:r>
      <w:r w:rsidR="00E252D8" w:rsidRPr="00467C3D">
        <w:rPr>
          <w:rFonts w:asciiTheme="minorHAnsi" w:eastAsia="Cambria" w:hAnsiTheme="minorHAnsi" w:cstheme="minorHAnsi"/>
          <w:sz w:val="22"/>
          <w:szCs w:val="22"/>
        </w:rPr>
        <w:t>blowfly strike</w:t>
      </w:r>
      <w:r w:rsidRPr="00467C3D">
        <w:rPr>
          <w:rFonts w:asciiTheme="minorHAnsi" w:eastAsia="Cambria" w:hAnsiTheme="minorHAnsi" w:cstheme="minorHAnsi"/>
          <w:sz w:val="22"/>
          <w:szCs w:val="22"/>
        </w:rPr>
        <w:t xml:space="preserve"> development than environmental temperature for breach strike in some sheep </w:t>
      </w:r>
      <w:bookmarkStart w:id="26" w:name="Mendeley_Bookmark_nJrPoLlpLg"/>
      <w:r w:rsidRPr="00467C3D">
        <w:rPr>
          <w:rFonts w:asciiTheme="minorHAnsi" w:eastAsia="Cambria" w:hAnsiTheme="minorHAnsi" w:cstheme="minorHAnsi"/>
          <w:sz w:val="22"/>
          <w:szCs w:val="22"/>
        </w:rPr>
        <w:t>(</w:t>
      </w:r>
      <w:proofErr w:type="spellStart"/>
      <w:r w:rsidRPr="00467C3D">
        <w:rPr>
          <w:rFonts w:asciiTheme="minorHAnsi" w:eastAsia="Cambria" w:hAnsiTheme="minorHAnsi" w:cstheme="minorHAnsi"/>
          <w:sz w:val="22"/>
          <w:szCs w:val="22"/>
        </w:rPr>
        <w:t>Wardhaugh</w:t>
      </w:r>
      <w:proofErr w:type="spellEnd"/>
      <w:r w:rsidRPr="00467C3D">
        <w:rPr>
          <w:rFonts w:asciiTheme="minorHAnsi" w:eastAsia="Cambria" w:hAnsiTheme="minorHAnsi" w:cstheme="minorHAnsi"/>
          <w:sz w:val="22"/>
          <w:szCs w:val="22"/>
        </w:rPr>
        <w:t xml:space="preserve"> et al., 2007)</w:t>
      </w:r>
      <w:bookmarkEnd w:id="26"/>
      <w:r w:rsidRPr="00467C3D">
        <w:rPr>
          <w:rFonts w:asciiTheme="minorHAnsi" w:hAnsiTheme="minorHAnsi" w:cstheme="minorHAnsi"/>
          <w:sz w:val="22"/>
          <w:szCs w:val="22"/>
        </w:rPr>
        <w:t>.</w:t>
      </w:r>
      <w:r w:rsidRPr="00467C3D">
        <w:rPr>
          <w:rFonts w:asciiTheme="minorHAnsi" w:eastAsia="Cambria" w:hAnsiTheme="minorHAnsi" w:cstheme="minorHAnsi"/>
          <w:sz w:val="22"/>
          <w:szCs w:val="22"/>
        </w:rPr>
        <w:t xml:space="preserve"> It is possible that the same may be true for rabbits, such that the humid environments of some hutches and damp bedding may extend the effective </w:t>
      </w:r>
      <w:r w:rsidR="00E252D8" w:rsidRPr="00467C3D">
        <w:rPr>
          <w:rFonts w:asciiTheme="minorHAnsi" w:eastAsia="Cambria" w:hAnsiTheme="minorHAnsi" w:cstheme="minorHAnsi"/>
          <w:sz w:val="22"/>
          <w:szCs w:val="22"/>
        </w:rPr>
        <w:t>blowfly strike</w:t>
      </w:r>
      <w:r w:rsidRPr="00467C3D">
        <w:rPr>
          <w:rFonts w:asciiTheme="minorHAnsi" w:eastAsia="Cambria" w:hAnsiTheme="minorHAnsi" w:cstheme="minorHAnsi"/>
          <w:sz w:val="22"/>
          <w:szCs w:val="22"/>
        </w:rPr>
        <w:t xml:space="preserve"> season. </w:t>
      </w:r>
    </w:p>
    <w:p w14:paraId="5F6071F6" w14:textId="03CDEE3B" w:rsidR="001C5B7C" w:rsidRPr="00467C3D" w:rsidRDefault="001C5B7C" w:rsidP="001C5B7C">
      <w:pPr>
        <w:spacing w:after="240" w:line="480" w:lineRule="auto"/>
        <w:jc w:val="both"/>
        <w:rPr>
          <w:rFonts w:asciiTheme="minorHAnsi" w:eastAsia="Cambria" w:hAnsiTheme="minorHAnsi" w:cstheme="minorHAnsi"/>
          <w:sz w:val="22"/>
          <w:szCs w:val="22"/>
        </w:rPr>
      </w:pPr>
      <w:r w:rsidRPr="00467C3D">
        <w:rPr>
          <w:rFonts w:asciiTheme="minorHAnsi" w:eastAsia="Cambria" w:hAnsiTheme="minorHAnsi" w:cstheme="minorHAnsi"/>
          <w:sz w:val="22"/>
          <w:szCs w:val="22"/>
        </w:rPr>
        <w:t xml:space="preserve">Unlike temperature, precipitation was not deemed significant in the multivariable model, suggesting perhaps not surprisingly that all months have sufficient rainfall in GB to create the </w:t>
      </w:r>
      <w:r w:rsidRPr="00467C3D">
        <w:rPr>
          <w:rFonts w:asciiTheme="minorHAnsi" w:eastAsia="Cambria" w:hAnsiTheme="minorHAnsi" w:cstheme="minorHAnsi"/>
          <w:sz w:val="22"/>
          <w:szCs w:val="22"/>
        </w:rPr>
        <w:lastRenderedPageBreak/>
        <w:t xml:space="preserve">local humidity necessary for </w:t>
      </w:r>
      <w:r w:rsidR="00E252D8" w:rsidRPr="00467C3D">
        <w:rPr>
          <w:rFonts w:asciiTheme="minorHAnsi" w:eastAsia="Cambria" w:hAnsiTheme="minorHAnsi" w:cstheme="minorHAnsi"/>
          <w:sz w:val="22"/>
          <w:szCs w:val="22"/>
        </w:rPr>
        <w:t>blowfly strike</w:t>
      </w:r>
      <w:r w:rsidRPr="00467C3D">
        <w:rPr>
          <w:rFonts w:asciiTheme="minorHAnsi" w:eastAsia="Cambria" w:hAnsiTheme="minorHAnsi" w:cstheme="minorHAnsi"/>
          <w:sz w:val="22"/>
          <w:szCs w:val="22"/>
        </w:rPr>
        <w:t xml:space="preserve"> to occur </w:t>
      </w:r>
      <w:bookmarkStart w:id="27" w:name="Mendeley_Bookmark_9lZAUW93Ao"/>
      <w:r w:rsidRPr="00467C3D">
        <w:rPr>
          <w:rFonts w:asciiTheme="minorHAnsi" w:eastAsia="Cambria" w:hAnsiTheme="minorHAnsi" w:cstheme="minorHAnsi"/>
          <w:sz w:val="22"/>
          <w:szCs w:val="22"/>
        </w:rPr>
        <w:t>(Wall et al., 2001)</w:t>
      </w:r>
      <w:bookmarkEnd w:id="27"/>
      <w:r w:rsidRPr="00467C3D">
        <w:rPr>
          <w:rFonts w:asciiTheme="minorHAnsi" w:eastAsia="Cambria" w:hAnsiTheme="minorHAnsi" w:cstheme="minorHAnsi"/>
          <w:sz w:val="22"/>
          <w:szCs w:val="22"/>
        </w:rPr>
        <w:t xml:space="preserve">. Lack of association between </w:t>
      </w:r>
      <w:r w:rsidR="006858D5" w:rsidRPr="00467C3D">
        <w:rPr>
          <w:rFonts w:asciiTheme="minorHAnsi" w:eastAsia="Cambria" w:hAnsiTheme="minorHAnsi" w:cstheme="minorHAnsi"/>
          <w:sz w:val="22"/>
          <w:szCs w:val="22"/>
        </w:rPr>
        <w:t>land cover</w:t>
      </w:r>
      <w:r w:rsidRPr="00467C3D">
        <w:rPr>
          <w:rFonts w:asciiTheme="minorHAnsi" w:eastAsia="Cambria" w:hAnsiTheme="minorHAnsi" w:cstheme="minorHAnsi"/>
          <w:sz w:val="22"/>
          <w:szCs w:val="22"/>
        </w:rPr>
        <w:t xml:space="preserve"> type or sheep density, suggests population densities of flies are not dependent on these characteristics. Female flies will lay their eggs on most decaying organisms including dead wildlife species and food material and it is likely that the wide availability of such opportunities means there is little geographical restriction to risk. </w:t>
      </w:r>
    </w:p>
    <w:p w14:paraId="1200E541" w14:textId="116EEE91" w:rsidR="001C5B7C" w:rsidRPr="00467C3D" w:rsidRDefault="001C5B7C" w:rsidP="001C5B7C">
      <w:pPr>
        <w:spacing w:after="240" w:line="480" w:lineRule="auto"/>
        <w:jc w:val="both"/>
        <w:rPr>
          <w:rFonts w:asciiTheme="minorHAnsi" w:eastAsia="Cambria" w:hAnsiTheme="minorHAnsi" w:cstheme="minorHAnsi"/>
          <w:bCs/>
          <w:sz w:val="22"/>
          <w:szCs w:val="22"/>
          <w:lang w:val="en-US"/>
        </w:rPr>
      </w:pPr>
      <w:r w:rsidRPr="00467C3D">
        <w:rPr>
          <w:rFonts w:asciiTheme="minorHAnsi" w:eastAsia="Cambria" w:hAnsiTheme="minorHAnsi" w:cstheme="minorHAnsi"/>
          <w:bCs/>
          <w:sz w:val="22"/>
          <w:szCs w:val="22"/>
          <w:lang w:val="en-US"/>
        </w:rPr>
        <w:t xml:space="preserve">Although EHRs can provide new insight into disease, their use has certain limitations. Despite having a highly efficient system for extracting cases of </w:t>
      </w:r>
      <w:r w:rsidR="00E252D8" w:rsidRPr="00467C3D">
        <w:rPr>
          <w:rFonts w:asciiTheme="minorHAnsi" w:eastAsia="Cambria" w:hAnsiTheme="minorHAnsi" w:cstheme="minorHAnsi"/>
          <w:bCs/>
          <w:sz w:val="22"/>
          <w:szCs w:val="22"/>
          <w:lang w:val="en-US"/>
        </w:rPr>
        <w:t>blowfly strike</w:t>
      </w:r>
      <w:r w:rsidRPr="00467C3D">
        <w:rPr>
          <w:rFonts w:asciiTheme="minorHAnsi" w:eastAsia="Cambria" w:hAnsiTheme="minorHAnsi" w:cstheme="minorHAnsi"/>
          <w:bCs/>
          <w:sz w:val="22"/>
          <w:szCs w:val="22"/>
          <w:lang w:val="en-US"/>
        </w:rPr>
        <w:t xml:space="preserve"> from the SAVSNET database, some true cases of </w:t>
      </w:r>
      <w:r w:rsidR="00E252D8" w:rsidRPr="00467C3D">
        <w:rPr>
          <w:rFonts w:asciiTheme="minorHAnsi" w:eastAsia="Cambria" w:hAnsiTheme="minorHAnsi" w:cstheme="minorHAnsi"/>
          <w:bCs/>
          <w:sz w:val="22"/>
          <w:szCs w:val="22"/>
          <w:lang w:val="en-US"/>
        </w:rPr>
        <w:t>blowfly strike</w:t>
      </w:r>
      <w:r w:rsidRPr="00467C3D">
        <w:rPr>
          <w:rFonts w:asciiTheme="minorHAnsi" w:eastAsia="Cambria" w:hAnsiTheme="minorHAnsi" w:cstheme="minorHAnsi"/>
          <w:bCs/>
          <w:sz w:val="22"/>
          <w:szCs w:val="22"/>
          <w:lang w:val="en-US"/>
        </w:rPr>
        <w:t xml:space="preserve"> were likely missed either because they were not recorded, or because they were recorded in a way not picked up by the regex used. As such the level of disease reported here is likely to be an underestimate of the true </w:t>
      </w:r>
      <w:r w:rsidR="00AD1FDD" w:rsidRPr="00467C3D">
        <w:rPr>
          <w:rFonts w:asciiTheme="minorHAnsi" w:eastAsia="Cambria" w:hAnsiTheme="minorHAnsi" w:cstheme="minorHAnsi"/>
          <w:bCs/>
          <w:sz w:val="22"/>
          <w:szCs w:val="22"/>
          <w:lang w:val="en-US"/>
        </w:rPr>
        <w:t xml:space="preserve">incidence of </w:t>
      </w:r>
      <w:r w:rsidR="00E252D8" w:rsidRPr="00467C3D">
        <w:rPr>
          <w:rFonts w:asciiTheme="minorHAnsi" w:eastAsia="Cambria" w:hAnsiTheme="minorHAnsi" w:cstheme="minorHAnsi"/>
          <w:bCs/>
          <w:sz w:val="22"/>
          <w:szCs w:val="22"/>
          <w:lang w:val="en-US"/>
        </w:rPr>
        <w:t>blowfly strike</w:t>
      </w:r>
      <w:r w:rsidRPr="00467C3D">
        <w:rPr>
          <w:rFonts w:asciiTheme="minorHAnsi" w:eastAsia="Cambria" w:hAnsiTheme="minorHAnsi" w:cstheme="minorHAnsi"/>
          <w:bCs/>
          <w:sz w:val="22"/>
          <w:szCs w:val="22"/>
          <w:lang w:val="en-US"/>
        </w:rPr>
        <w:t xml:space="preserve">. A large proportion of consultations in the study population lacked recorded breed information. This level of missing data is much higher than seen for cats and dogs </w:t>
      </w:r>
      <w:bookmarkStart w:id="28" w:name="Mendeley_Bookmark_YJFGONXEDw"/>
      <w:r w:rsidRPr="00467C3D">
        <w:rPr>
          <w:rFonts w:asciiTheme="minorHAnsi" w:eastAsia="Cambria" w:hAnsiTheme="minorHAnsi" w:cstheme="minorHAnsi"/>
          <w:bCs/>
          <w:sz w:val="22"/>
          <w:szCs w:val="22"/>
          <w:lang w:val="en-US"/>
        </w:rPr>
        <w:t>(Sánchez-</w:t>
      </w:r>
      <w:proofErr w:type="spellStart"/>
      <w:r w:rsidRPr="00467C3D">
        <w:rPr>
          <w:rFonts w:asciiTheme="minorHAnsi" w:eastAsia="Cambria" w:hAnsiTheme="minorHAnsi" w:cstheme="minorHAnsi"/>
          <w:bCs/>
          <w:sz w:val="22"/>
          <w:szCs w:val="22"/>
          <w:lang w:val="en-US"/>
        </w:rPr>
        <w:t>Vizcaíno</w:t>
      </w:r>
      <w:proofErr w:type="spellEnd"/>
      <w:r w:rsidRPr="00467C3D">
        <w:rPr>
          <w:rFonts w:asciiTheme="minorHAnsi" w:eastAsia="Cambria" w:hAnsiTheme="minorHAnsi" w:cstheme="minorHAnsi"/>
          <w:bCs/>
          <w:sz w:val="22"/>
          <w:szCs w:val="22"/>
          <w:lang w:val="en-US"/>
        </w:rPr>
        <w:t xml:space="preserve"> et al., 2017)</w:t>
      </w:r>
      <w:bookmarkEnd w:id="28"/>
      <w:r w:rsidRPr="00467C3D">
        <w:rPr>
          <w:rFonts w:asciiTheme="minorHAnsi" w:eastAsia="Cambria" w:hAnsiTheme="minorHAnsi" w:cstheme="minorHAnsi"/>
          <w:bCs/>
          <w:sz w:val="22"/>
          <w:szCs w:val="22"/>
          <w:lang w:val="en-US"/>
        </w:rPr>
        <w:t xml:space="preserve">, and suggests veterinary surgeons may feel less familiar with rabbit breeds and less confident to commit such information to the EHR. As a result we were unable to assess the association of long-hair type on </w:t>
      </w:r>
      <w:r w:rsidR="00E252D8" w:rsidRPr="00467C3D">
        <w:rPr>
          <w:rFonts w:asciiTheme="minorHAnsi" w:eastAsia="Cambria" w:hAnsiTheme="minorHAnsi" w:cstheme="minorHAnsi"/>
          <w:bCs/>
          <w:sz w:val="22"/>
          <w:szCs w:val="22"/>
          <w:lang w:val="en-US"/>
        </w:rPr>
        <w:t>blowfly strike</w:t>
      </w:r>
      <w:r w:rsidRPr="00467C3D">
        <w:rPr>
          <w:rFonts w:asciiTheme="minorHAnsi" w:eastAsia="Cambria" w:hAnsiTheme="minorHAnsi" w:cstheme="minorHAnsi"/>
          <w:bCs/>
          <w:sz w:val="22"/>
          <w:szCs w:val="22"/>
          <w:lang w:val="en-US"/>
        </w:rPr>
        <w:t xml:space="preserve"> risk; in sheep there is a pre-shearing peak of </w:t>
      </w:r>
      <w:r w:rsidR="00E252D8" w:rsidRPr="00467C3D">
        <w:rPr>
          <w:rFonts w:asciiTheme="minorHAnsi" w:eastAsia="Cambria" w:hAnsiTheme="minorHAnsi" w:cstheme="minorHAnsi"/>
          <w:bCs/>
          <w:sz w:val="22"/>
          <w:szCs w:val="22"/>
          <w:lang w:val="en-US"/>
        </w:rPr>
        <w:t>blowfly strike</w:t>
      </w:r>
      <w:r w:rsidRPr="00467C3D">
        <w:rPr>
          <w:rFonts w:asciiTheme="minorHAnsi" w:eastAsia="Cambria" w:hAnsiTheme="minorHAnsi" w:cstheme="minorHAnsi"/>
          <w:bCs/>
          <w:sz w:val="22"/>
          <w:szCs w:val="22"/>
          <w:lang w:val="en-US"/>
        </w:rPr>
        <w:t xml:space="preserve"> cases supporting the hypothesis that </w:t>
      </w:r>
      <w:r w:rsidR="00F25CA8" w:rsidRPr="00467C3D">
        <w:rPr>
          <w:rFonts w:asciiTheme="minorHAnsi" w:eastAsia="Cambria" w:hAnsiTheme="minorHAnsi" w:cstheme="minorHAnsi"/>
          <w:bCs/>
          <w:sz w:val="22"/>
          <w:szCs w:val="22"/>
          <w:lang w:val="en-US"/>
        </w:rPr>
        <w:t xml:space="preserve">the disease more commonly affects </w:t>
      </w:r>
      <w:r w:rsidRPr="00467C3D">
        <w:rPr>
          <w:rFonts w:asciiTheme="minorHAnsi" w:eastAsia="Cambria" w:hAnsiTheme="minorHAnsi" w:cstheme="minorHAnsi"/>
          <w:bCs/>
          <w:sz w:val="22"/>
          <w:szCs w:val="22"/>
          <w:lang w:val="en-US"/>
        </w:rPr>
        <w:t xml:space="preserve">longer wool or fur (Wall </w:t>
      </w:r>
      <w:r w:rsidR="003C72F7" w:rsidRPr="00467C3D">
        <w:rPr>
          <w:rFonts w:asciiTheme="minorHAnsi" w:eastAsia="Cambria" w:hAnsiTheme="minorHAnsi" w:cstheme="minorHAnsi"/>
          <w:bCs/>
          <w:sz w:val="22"/>
          <w:szCs w:val="22"/>
          <w:lang w:val="en-US"/>
        </w:rPr>
        <w:t>et al.,</w:t>
      </w:r>
      <w:r w:rsidRPr="00467C3D">
        <w:rPr>
          <w:rFonts w:asciiTheme="minorHAnsi" w:eastAsia="Cambria" w:hAnsiTheme="minorHAnsi" w:cstheme="minorHAnsi"/>
          <w:bCs/>
          <w:sz w:val="22"/>
          <w:szCs w:val="22"/>
          <w:lang w:val="en-US"/>
        </w:rPr>
        <w:t xml:space="preserve"> 2011). Furthermore, the data available is restricted to animals that presented to SAVSNET-participating practices, who themselves were recruited largely by convenience; the results presented here may not therefore be generalizable to the entire population of rabbits attending veterinary practices</w:t>
      </w:r>
      <w:r w:rsidR="00613E0C" w:rsidRPr="00467C3D">
        <w:rPr>
          <w:rFonts w:asciiTheme="minorHAnsi" w:eastAsia="Cambria" w:hAnsiTheme="minorHAnsi" w:cstheme="minorHAnsi"/>
          <w:bCs/>
          <w:sz w:val="22"/>
          <w:szCs w:val="22"/>
          <w:lang w:val="en-US"/>
        </w:rPr>
        <w:t xml:space="preserve"> in GB</w:t>
      </w:r>
      <w:r w:rsidRPr="00467C3D">
        <w:rPr>
          <w:rFonts w:asciiTheme="minorHAnsi" w:eastAsia="Cambria" w:hAnsiTheme="minorHAnsi" w:cstheme="minorHAnsi"/>
          <w:bCs/>
          <w:sz w:val="22"/>
          <w:szCs w:val="22"/>
          <w:lang w:val="en-US"/>
        </w:rPr>
        <w:t xml:space="preserve">. </w:t>
      </w:r>
      <w:r w:rsidR="000F63A2" w:rsidRPr="00467C3D">
        <w:rPr>
          <w:rFonts w:asciiTheme="minorHAnsi" w:eastAsia="Cambria" w:hAnsiTheme="minorHAnsi" w:cstheme="minorHAnsi"/>
          <w:bCs/>
          <w:sz w:val="22"/>
          <w:szCs w:val="22"/>
          <w:lang w:val="en-US"/>
        </w:rPr>
        <w:t xml:space="preserve"> </w:t>
      </w:r>
      <w:r w:rsidR="000F63A2" w:rsidRPr="00467C3D">
        <w:rPr>
          <w:rFonts w:asciiTheme="minorHAnsi" w:eastAsia="Cambria" w:hAnsiTheme="minorHAnsi" w:cstheme="minorHAnsi"/>
          <w:sz w:val="22"/>
          <w:szCs w:val="22"/>
          <w:lang w:val="en-US"/>
        </w:rPr>
        <w:t xml:space="preserve">Areas of the country that lack cases should not be used to indicate lack of risk as these are also frequently the areas from which SAVSNET receives limited data. </w:t>
      </w:r>
      <w:r w:rsidRPr="00467C3D">
        <w:rPr>
          <w:rFonts w:asciiTheme="minorHAnsi" w:eastAsia="Cambria" w:hAnsiTheme="minorHAnsi" w:cstheme="minorHAnsi"/>
          <w:bCs/>
          <w:sz w:val="22"/>
          <w:szCs w:val="22"/>
          <w:lang w:val="en-US"/>
        </w:rPr>
        <w:t xml:space="preserve">The relatively small number of cases identified here likely reflects both </w:t>
      </w:r>
      <w:r w:rsidR="00E252D8" w:rsidRPr="00467C3D">
        <w:rPr>
          <w:rFonts w:asciiTheme="minorHAnsi" w:eastAsia="Cambria" w:hAnsiTheme="minorHAnsi" w:cstheme="minorHAnsi"/>
          <w:bCs/>
          <w:sz w:val="22"/>
          <w:szCs w:val="22"/>
          <w:lang w:val="en-US"/>
        </w:rPr>
        <w:t>blowfly strike</w:t>
      </w:r>
      <w:r w:rsidRPr="00467C3D">
        <w:rPr>
          <w:rFonts w:asciiTheme="minorHAnsi" w:eastAsia="Cambria" w:hAnsiTheme="minorHAnsi" w:cstheme="minorHAnsi"/>
          <w:bCs/>
          <w:sz w:val="22"/>
          <w:szCs w:val="22"/>
          <w:lang w:val="en-US"/>
        </w:rPr>
        <w:t xml:space="preserve"> being a relatively rare disease, and rabbits presenting less frequently to veterinary practices than dogs and cats </w:t>
      </w:r>
      <w:bookmarkStart w:id="29" w:name="Mendeley_Bookmark_xmOC6wN63G"/>
      <w:r w:rsidRPr="00467C3D">
        <w:rPr>
          <w:rFonts w:asciiTheme="minorHAnsi" w:eastAsia="Cambria" w:hAnsiTheme="minorHAnsi" w:cstheme="minorHAnsi"/>
          <w:bCs/>
          <w:sz w:val="22"/>
          <w:szCs w:val="22"/>
          <w:lang w:val="en-US"/>
        </w:rPr>
        <w:t>(Sánchez-</w:t>
      </w:r>
      <w:proofErr w:type="spellStart"/>
      <w:r w:rsidRPr="00467C3D">
        <w:rPr>
          <w:rFonts w:asciiTheme="minorHAnsi" w:eastAsia="Cambria" w:hAnsiTheme="minorHAnsi" w:cstheme="minorHAnsi"/>
          <w:bCs/>
          <w:sz w:val="22"/>
          <w:szCs w:val="22"/>
          <w:lang w:val="en-US"/>
        </w:rPr>
        <w:t>Vizcaíno</w:t>
      </w:r>
      <w:proofErr w:type="spellEnd"/>
      <w:r w:rsidRPr="00467C3D">
        <w:rPr>
          <w:rFonts w:asciiTheme="minorHAnsi" w:eastAsia="Cambria" w:hAnsiTheme="minorHAnsi" w:cstheme="minorHAnsi"/>
          <w:bCs/>
          <w:sz w:val="22"/>
          <w:szCs w:val="22"/>
          <w:lang w:val="en-US"/>
        </w:rPr>
        <w:t xml:space="preserve"> et al., 2017)</w:t>
      </w:r>
      <w:bookmarkEnd w:id="29"/>
      <w:r w:rsidRPr="00467C3D">
        <w:rPr>
          <w:rFonts w:asciiTheme="minorHAnsi" w:eastAsia="Cambria" w:hAnsiTheme="minorHAnsi" w:cstheme="minorHAnsi"/>
          <w:bCs/>
          <w:sz w:val="22"/>
          <w:szCs w:val="22"/>
          <w:lang w:val="en-US"/>
        </w:rPr>
        <w:t>; with increased recruitment and time in SAVSNET, more data can be gathered to give an improved picture of the s</w:t>
      </w:r>
      <w:r w:rsidR="00730101" w:rsidRPr="00467C3D">
        <w:rPr>
          <w:rFonts w:asciiTheme="minorHAnsi" w:eastAsia="Cambria" w:hAnsiTheme="minorHAnsi" w:cstheme="minorHAnsi"/>
          <w:bCs/>
          <w:sz w:val="22"/>
          <w:szCs w:val="22"/>
          <w:lang w:val="en-US"/>
        </w:rPr>
        <w:t>tate of this important disease.</w:t>
      </w:r>
    </w:p>
    <w:p w14:paraId="087E6241" w14:textId="7E80E008" w:rsidR="000239D3" w:rsidRPr="00467C3D" w:rsidRDefault="001C5B7C" w:rsidP="00F25CA8">
      <w:pPr>
        <w:spacing w:after="240" w:line="480" w:lineRule="auto"/>
        <w:jc w:val="both"/>
        <w:rPr>
          <w:rFonts w:eastAsia="Cambria"/>
        </w:rPr>
      </w:pPr>
      <w:r w:rsidRPr="00467C3D">
        <w:rPr>
          <w:rFonts w:asciiTheme="minorHAnsi" w:eastAsia="Cambria" w:hAnsiTheme="minorHAnsi" w:cstheme="minorHAnsi"/>
          <w:bCs/>
          <w:sz w:val="22"/>
          <w:szCs w:val="22"/>
          <w:lang w:val="en-US"/>
        </w:rPr>
        <w:lastRenderedPageBreak/>
        <w:t>In conclusion, t</w:t>
      </w:r>
      <w:r w:rsidRPr="00467C3D">
        <w:rPr>
          <w:rFonts w:asciiTheme="minorHAnsi" w:eastAsia="Cambria" w:hAnsiTheme="minorHAnsi" w:cstheme="minorHAnsi"/>
          <w:sz w:val="22"/>
          <w:szCs w:val="22"/>
          <w:shd w:val="clear" w:color="auto" w:fill="FFFFFF"/>
        </w:rPr>
        <w:t xml:space="preserve">his is the first study to confirm a countrywide seasonality of </w:t>
      </w:r>
      <w:r w:rsidR="00E252D8" w:rsidRPr="00467C3D">
        <w:rPr>
          <w:rFonts w:asciiTheme="minorHAnsi" w:eastAsia="Cambria" w:hAnsiTheme="minorHAnsi" w:cstheme="minorHAnsi"/>
          <w:sz w:val="22"/>
          <w:szCs w:val="22"/>
          <w:shd w:val="clear" w:color="auto" w:fill="FFFFFF"/>
        </w:rPr>
        <w:t>blowfly strike</w:t>
      </w:r>
      <w:r w:rsidRPr="00467C3D">
        <w:rPr>
          <w:rFonts w:asciiTheme="minorHAnsi" w:eastAsia="Cambria" w:hAnsiTheme="minorHAnsi" w:cstheme="minorHAnsi"/>
          <w:sz w:val="22"/>
          <w:szCs w:val="22"/>
          <w:shd w:val="clear" w:color="auto" w:fill="FFFFFF"/>
        </w:rPr>
        <w:t xml:space="preserve"> in rabbits. We have found that the main predictive risk factors for </w:t>
      </w:r>
      <w:r w:rsidR="00E252D8" w:rsidRPr="00467C3D">
        <w:rPr>
          <w:rFonts w:asciiTheme="minorHAnsi" w:eastAsia="Cambria" w:hAnsiTheme="minorHAnsi" w:cstheme="minorHAnsi"/>
          <w:sz w:val="22"/>
          <w:szCs w:val="22"/>
          <w:shd w:val="clear" w:color="auto" w:fill="FFFFFF"/>
        </w:rPr>
        <w:t>blowfly strike</w:t>
      </w:r>
      <w:r w:rsidRPr="00467C3D">
        <w:rPr>
          <w:rFonts w:asciiTheme="minorHAnsi" w:eastAsia="Cambria" w:hAnsiTheme="minorHAnsi" w:cstheme="minorHAnsi"/>
          <w:sz w:val="22"/>
          <w:szCs w:val="22"/>
          <w:shd w:val="clear" w:color="auto" w:fill="FFFFFF"/>
        </w:rPr>
        <w:t xml:space="preserve"> are increased age, being an entire female rabbit and increased average monthly temperature. </w:t>
      </w:r>
      <w:r w:rsidRPr="00467C3D">
        <w:rPr>
          <w:rFonts w:asciiTheme="minorHAnsi" w:eastAsia="Cambria" w:hAnsiTheme="minorHAnsi" w:cstheme="minorHAnsi"/>
          <w:sz w:val="22"/>
          <w:szCs w:val="22"/>
        </w:rPr>
        <w:t xml:space="preserve">Our use of the SAVSNET data illustrates the utility of large databases of EHRs to investigate disease burden, especially in companion animals, which otherwise lack coordinated disease surveillance. The results presented here can be used to generate targeted health messages </w:t>
      </w:r>
      <w:r w:rsidR="00613E0C" w:rsidRPr="00467C3D">
        <w:rPr>
          <w:rFonts w:asciiTheme="minorHAnsi" w:eastAsia="Cambria" w:hAnsiTheme="minorHAnsi" w:cstheme="minorHAnsi"/>
          <w:sz w:val="22"/>
          <w:szCs w:val="22"/>
        </w:rPr>
        <w:t xml:space="preserve">for </w:t>
      </w:r>
      <w:r w:rsidR="00E03E69" w:rsidRPr="00467C3D">
        <w:rPr>
          <w:rFonts w:asciiTheme="minorHAnsi" w:eastAsia="Cambria" w:hAnsiTheme="minorHAnsi" w:cstheme="minorHAnsi"/>
          <w:sz w:val="22"/>
          <w:szCs w:val="22"/>
        </w:rPr>
        <w:t xml:space="preserve">risks of </w:t>
      </w:r>
      <w:r w:rsidR="00613E0C" w:rsidRPr="00467C3D">
        <w:rPr>
          <w:rFonts w:asciiTheme="minorHAnsi" w:eastAsia="Cambria" w:hAnsiTheme="minorHAnsi" w:cstheme="minorHAnsi"/>
          <w:sz w:val="22"/>
          <w:szCs w:val="22"/>
        </w:rPr>
        <w:t xml:space="preserve">blowfly strike </w:t>
      </w:r>
      <w:r w:rsidRPr="00467C3D">
        <w:rPr>
          <w:rFonts w:asciiTheme="minorHAnsi" w:eastAsia="Cambria" w:hAnsiTheme="minorHAnsi" w:cstheme="minorHAnsi"/>
          <w:sz w:val="22"/>
          <w:szCs w:val="22"/>
        </w:rPr>
        <w:t>aimed at rabbit owners</w:t>
      </w:r>
      <w:r w:rsidR="00E03E69" w:rsidRPr="00467C3D">
        <w:rPr>
          <w:rFonts w:asciiTheme="minorHAnsi" w:eastAsia="Cambria" w:hAnsiTheme="minorHAnsi" w:cstheme="minorHAnsi"/>
          <w:sz w:val="22"/>
          <w:szCs w:val="22"/>
        </w:rPr>
        <w:t xml:space="preserve"> and veterinary practitioners.</w:t>
      </w:r>
    </w:p>
    <w:p w14:paraId="6D212544" w14:textId="64F0E497" w:rsidR="001C5B7C" w:rsidRPr="00467C3D" w:rsidRDefault="001C5B7C" w:rsidP="001C5B7C">
      <w:pPr>
        <w:pStyle w:val="NormalWeb"/>
        <w:shd w:val="clear" w:color="auto" w:fill="FFFFFF"/>
        <w:spacing w:before="0" w:beforeAutospacing="0" w:after="240" w:afterAutospacing="0" w:line="480" w:lineRule="auto"/>
        <w:rPr>
          <w:rFonts w:asciiTheme="minorHAnsi" w:eastAsia="Cambria" w:hAnsiTheme="minorHAnsi" w:cstheme="minorHAnsi"/>
          <w:b/>
          <w:bCs/>
          <w:sz w:val="22"/>
          <w:szCs w:val="22"/>
        </w:rPr>
      </w:pPr>
      <w:r w:rsidRPr="00467C3D">
        <w:rPr>
          <w:rFonts w:asciiTheme="minorHAnsi" w:eastAsia="Cambria" w:hAnsiTheme="minorHAnsi" w:cstheme="minorHAnsi"/>
          <w:b/>
          <w:bCs/>
          <w:sz w:val="22"/>
          <w:szCs w:val="22"/>
        </w:rPr>
        <w:t>Author’s contribution</w:t>
      </w:r>
    </w:p>
    <w:p w14:paraId="2B9FA20F" w14:textId="77777777" w:rsidR="001C5B7C" w:rsidRPr="00467C3D" w:rsidRDefault="001C5B7C" w:rsidP="00730101">
      <w:pPr>
        <w:pStyle w:val="NormalWeb"/>
        <w:shd w:val="clear" w:color="auto" w:fill="FFFFFF"/>
        <w:spacing w:before="0" w:beforeAutospacing="0" w:after="240" w:afterAutospacing="0" w:line="480" w:lineRule="auto"/>
        <w:jc w:val="both"/>
        <w:rPr>
          <w:rFonts w:asciiTheme="minorHAnsi" w:eastAsia="Cambria" w:hAnsiTheme="minorHAnsi" w:cstheme="minorHAnsi"/>
          <w:sz w:val="22"/>
          <w:szCs w:val="22"/>
        </w:rPr>
      </w:pPr>
      <w:r w:rsidRPr="00467C3D">
        <w:rPr>
          <w:rFonts w:asciiTheme="minorHAnsi" w:eastAsia="Cambria" w:hAnsiTheme="minorHAnsi" w:cstheme="minorHAnsi"/>
          <w:sz w:val="22"/>
          <w:szCs w:val="22"/>
        </w:rPr>
        <w:t xml:space="preserve">RT designed and planned the study, performed all </w:t>
      </w:r>
      <w:r w:rsidR="00263B96" w:rsidRPr="00467C3D">
        <w:rPr>
          <w:rFonts w:asciiTheme="minorHAnsi" w:eastAsia="Cambria" w:hAnsiTheme="minorHAnsi" w:cstheme="minorHAnsi"/>
          <w:sz w:val="22"/>
          <w:szCs w:val="22"/>
        </w:rPr>
        <w:t xml:space="preserve">preliminary </w:t>
      </w:r>
      <w:r w:rsidRPr="00467C3D">
        <w:rPr>
          <w:rFonts w:asciiTheme="minorHAnsi" w:eastAsia="Cambria" w:hAnsiTheme="minorHAnsi" w:cstheme="minorHAnsi"/>
          <w:sz w:val="22"/>
          <w:szCs w:val="22"/>
        </w:rPr>
        <w:t>data analyses and drafted the manuscript. EA</w:t>
      </w:r>
      <w:r w:rsidR="00263B96" w:rsidRPr="00467C3D">
        <w:rPr>
          <w:rFonts w:asciiTheme="minorHAnsi" w:eastAsia="Cambria" w:hAnsiTheme="minorHAnsi" w:cstheme="minorHAnsi"/>
          <w:sz w:val="22"/>
          <w:szCs w:val="22"/>
        </w:rPr>
        <w:t>, PJ and DS</w:t>
      </w:r>
      <w:r w:rsidRPr="00467C3D">
        <w:rPr>
          <w:rFonts w:asciiTheme="minorHAnsi" w:eastAsia="Cambria" w:hAnsiTheme="minorHAnsi" w:cstheme="minorHAnsi"/>
          <w:sz w:val="22"/>
          <w:szCs w:val="22"/>
        </w:rPr>
        <w:t xml:space="preserve"> </w:t>
      </w:r>
      <w:r w:rsidR="00C46A6E" w:rsidRPr="00467C3D">
        <w:rPr>
          <w:rFonts w:asciiTheme="minorHAnsi" w:eastAsia="Cambria" w:hAnsiTheme="minorHAnsi" w:cstheme="minorHAnsi"/>
          <w:sz w:val="22"/>
          <w:szCs w:val="22"/>
        </w:rPr>
        <w:t>finalised</w:t>
      </w:r>
      <w:r w:rsidRPr="00467C3D">
        <w:rPr>
          <w:rFonts w:asciiTheme="minorHAnsi" w:eastAsia="Cambria" w:hAnsiTheme="minorHAnsi" w:cstheme="minorHAnsi"/>
          <w:sz w:val="22"/>
          <w:szCs w:val="22"/>
        </w:rPr>
        <w:t xml:space="preserve"> the statistical and epidemiological analyses. AR conceived and helped design the study, and recruit practices, and wr</w:t>
      </w:r>
      <w:r w:rsidR="00C46A6E" w:rsidRPr="00467C3D">
        <w:rPr>
          <w:rFonts w:asciiTheme="minorHAnsi" w:eastAsia="Cambria" w:hAnsiTheme="minorHAnsi" w:cstheme="minorHAnsi"/>
          <w:sz w:val="22"/>
          <w:szCs w:val="22"/>
        </w:rPr>
        <w:t>o</w:t>
      </w:r>
      <w:r w:rsidRPr="00467C3D">
        <w:rPr>
          <w:rFonts w:asciiTheme="minorHAnsi" w:eastAsia="Cambria" w:hAnsiTheme="minorHAnsi" w:cstheme="minorHAnsi"/>
          <w:sz w:val="22"/>
          <w:szCs w:val="22"/>
        </w:rPr>
        <w:t xml:space="preserve">te the </w:t>
      </w:r>
      <w:r w:rsidR="00C46A6E" w:rsidRPr="00467C3D">
        <w:rPr>
          <w:rFonts w:asciiTheme="minorHAnsi" w:eastAsia="Cambria" w:hAnsiTheme="minorHAnsi" w:cstheme="minorHAnsi"/>
          <w:sz w:val="22"/>
          <w:szCs w:val="22"/>
        </w:rPr>
        <w:t xml:space="preserve">final </w:t>
      </w:r>
      <w:r w:rsidRPr="00467C3D">
        <w:rPr>
          <w:rFonts w:asciiTheme="minorHAnsi" w:eastAsia="Cambria" w:hAnsiTheme="minorHAnsi" w:cstheme="minorHAnsi"/>
          <w:sz w:val="22"/>
          <w:szCs w:val="22"/>
        </w:rPr>
        <w:t xml:space="preserve">manuscript. </w:t>
      </w:r>
      <w:r w:rsidR="00C46A6E" w:rsidRPr="00467C3D">
        <w:rPr>
          <w:rFonts w:asciiTheme="minorHAnsi" w:eastAsia="Cambria" w:hAnsiTheme="minorHAnsi" w:cstheme="minorHAnsi"/>
          <w:sz w:val="22"/>
          <w:szCs w:val="22"/>
        </w:rPr>
        <w:t xml:space="preserve">AR, </w:t>
      </w:r>
      <w:r w:rsidR="00263B96" w:rsidRPr="00467C3D">
        <w:rPr>
          <w:rFonts w:asciiTheme="minorHAnsi" w:eastAsia="Cambria" w:hAnsiTheme="minorHAnsi" w:cstheme="minorHAnsi"/>
          <w:sz w:val="22"/>
          <w:szCs w:val="22"/>
        </w:rPr>
        <w:t>BB</w:t>
      </w:r>
      <w:r w:rsidR="00C46A6E" w:rsidRPr="00467C3D">
        <w:rPr>
          <w:rFonts w:asciiTheme="minorHAnsi" w:eastAsia="Cambria" w:hAnsiTheme="minorHAnsi" w:cstheme="minorHAnsi"/>
          <w:sz w:val="22"/>
          <w:szCs w:val="22"/>
        </w:rPr>
        <w:t>, PJ</w:t>
      </w:r>
      <w:r w:rsidR="00263B96" w:rsidRPr="00467C3D">
        <w:rPr>
          <w:rFonts w:asciiTheme="minorHAnsi" w:eastAsia="Cambria" w:hAnsiTheme="minorHAnsi" w:cstheme="minorHAnsi"/>
          <w:sz w:val="22"/>
          <w:szCs w:val="22"/>
        </w:rPr>
        <w:t xml:space="preserve"> and PJN</w:t>
      </w:r>
      <w:r w:rsidRPr="00467C3D">
        <w:rPr>
          <w:rFonts w:asciiTheme="minorHAnsi" w:eastAsia="Cambria" w:hAnsiTheme="minorHAnsi" w:cstheme="minorHAnsi"/>
          <w:sz w:val="22"/>
          <w:szCs w:val="22"/>
        </w:rPr>
        <w:t xml:space="preserve"> </w:t>
      </w:r>
      <w:r w:rsidR="00C46A6E" w:rsidRPr="00467C3D">
        <w:rPr>
          <w:rFonts w:asciiTheme="minorHAnsi" w:eastAsia="Cambria" w:hAnsiTheme="minorHAnsi" w:cstheme="minorHAnsi"/>
          <w:sz w:val="22"/>
          <w:szCs w:val="22"/>
        </w:rPr>
        <w:t xml:space="preserve">helped fund the project, </w:t>
      </w:r>
      <w:r w:rsidRPr="00467C3D">
        <w:rPr>
          <w:rFonts w:asciiTheme="minorHAnsi" w:eastAsia="Cambria" w:hAnsiTheme="minorHAnsi" w:cstheme="minorHAnsi"/>
          <w:sz w:val="22"/>
          <w:szCs w:val="22"/>
        </w:rPr>
        <w:t>collected the data and participated in the epidemiological analyses. All authors read</w:t>
      </w:r>
      <w:r w:rsidR="00C46A6E" w:rsidRPr="00467C3D">
        <w:rPr>
          <w:rFonts w:asciiTheme="minorHAnsi" w:eastAsia="Cambria" w:hAnsiTheme="minorHAnsi" w:cstheme="minorHAnsi"/>
          <w:sz w:val="22"/>
          <w:szCs w:val="22"/>
        </w:rPr>
        <w:t>, edited</w:t>
      </w:r>
      <w:r w:rsidRPr="00467C3D">
        <w:rPr>
          <w:rFonts w:asciiTheme="minorHAnsi" w:eastAsia="Cambria" w:hAnsiTheme="minorHAnsi" w:cstheme="minorHAnsi"/>
          <w:sz w:val="22"/>
          <w:szCs w:val="22"/>
        </w:rPr>
        <w:t xml:space="preserve"> and approved the final manuscript.</w:t>
      </w:r>
    </w:p>
    <w:p w14:paraId="2618D2C5" w14:textId="77777777" w:rsidR="001C5B7C" w:rsidRPr="00467C3D" w:rsidRDefault="001C5B7C" w:rsidP="001C5B7C">
      <w:pPr>
        <w:pStyle w:val="Heading3"/>
        <w:shd w:val="clear" w:color="auto" w:fill="FFFFFF"/>
        <w:spacing w:before="0" w:after="240" w:line="480" w:lineRule="auto"/>
        <w:jc w:val="both"/>
        <w:rPr>
          <w:rFonts w:asciiTheme="minorHAnsi" w:eastAsia="Cambria" w:hAnsiTheme="minorHAnsi" w:cstheme="minorHAnsi"/>
          <w:color w:val="auto"/>
          <w:sz w:val="22"/>
          <w:szCs w:val="22"/>
        </w:rPr>
      </w:pPr>
      <w:r w:rsidRPr="00467C3D">
        <w:rPr>
          <w:rFonts w:asciiTheme="minorHAnsi" w:eastAsia="Cambria" w:hAnsiTheme="minorHAnsi" w:cstheme="minorHAnsi"/>
          <w:b/>
          <w:bCs/>
          <w:color w:val="auto"/>
          <w:sz w:val="22"/>
          <w:szCs w:val="22"/>
        </w:rPr>
        <w:t>Acknowledgements</w:t>
      </w:r>
    </w:p>
    <w:p w14:paraId="215AA7AF" w14:textId="7A3E5259" w:rsidR="001C5B7C" w:rsidRPr="00467C3D" w:rsidRDefault="001C5B7C" w:rsidP="005943E3">
      <w:pPr>
        <w:pStyle w:val="p"/>
        <w:shd w:val="clear" w:color="auto" w:fill="FFFFFF"/>
        <w:spacing w:before="0" w:beforeAutospacing="0" w:after="240" w:afterAutospacing="0" w:line="480" w:lineRule="auto"/>
        <w:jc w:val="both"/>
        <w:rPr>
          <w:rFonts w:asciiTheme="minorHAnsi" w:eastAsia="Cambria" w:hAnsiTheme="minorHAnsi" w:cstheme="minorHAnsi"/>
          <w:sz w:val="22"/>
          <w:szCs w:val="22"/>
        </w:rPr>
      </w:pPr>
      <w:r w:rsidRPr="00467C3D">
        <w:rPr>
          <w:rFonts w:asciiTheme="minorHAnsi" w:eastAsia="Cambria" w:hAnsiTheme="minorHAnsi" w:cstheme="minorHAnsi"/>
          <w:sz w:val="22"/>
          <w:szCs w:val="22"/>
        </w:rPr>
        <w:t>Special thanks are due to Stephen Smyth for database support and Sue Bolan for help recruiting practices. The authors would like to thank the data providers in practice (</w:t>
      </w:r>
      <w:proofErr w:type="spellStart"/>
      <w:r w:rsidRPr="00467C3D">
        <w:rPr>
          <w:rFonts w:asciiTheme="minorHAnsi" w:eastAsia="Cambria" w:hAnsiTheme="minorHAnsi" w:cstheme="minorHAnsi"/>
          <w:sz w:val="22"/>
          <w:szCs w:val="22"/>
        </w:rPr>
        <w:t>VetSolutions</w:t>
      </w:r>
      <w:proofErr w:type="spellEnd"/>
      <w:r w:rsidRPr="00467C3D">
        <w:rPr>
          <w:rFonts w:asciiTheme="minorHAnsi" w:eastAsia="Cambria" w:hAnsiTheme="minorHAnsi" w:cstheme="minorHAnsi"/>
          <w:sz w:val="22"/>
          <w:szCs w:val="22"/>
        </w:rPr>
        <w:t xml:space="preserve">, </w:t>
      </w:r>
      <w:proofErr w:type="spellStart"/>
      <w:r w:rsidRPr="00467C3D">
        <w:rPr>
          <w:rFonts w:asciiTheme="minorHAnsi" w:eastAsia="Cambria" w:hAnsiTheme="minorHAnsi" w:cstheme="minorHAnsi"/>
          <w:sz w:val="22"/>
          <w:szCs w:val="22"/>
        </w:rPr>
        <w:t>Teleos</w:t>
      </w:r>
      <w:proofErr w:type="spellEnd"/>
      <w:r w:rsidRPr="00467C3D">
        <w:rPr>
          <w:rFonts w:asciiTheme="minorHAnsi" w:eastAsia="Cambria" w:hAnsiTheme="minorHAnsi" w:cstheme="minorHAnsi"/>
          <w:sz w:val="22"/>
          <w:szCs w:val="22"/>
        </w:rPr>
        <w:t xml:space="preserve">, CVS and </w:t>
      </w:r>
      <w:r w:rsidRPr="00467C3D">
        <w:rPr>
          <w:rFonts w:asciiTheme="minorHAnsi" w:hAnsiTheme="minorHAnsi" w:cstheme="minorHAnsi"/>
          <w:sz w:val="22"/>
          <w:szCs w:val="22"/>
        </w:rPr>
        <w:t>all other participating practitioners</w:t>
      </w:r>
      <w:r w:rsidRPr="00467C3D">
        <w:rPr>
          <w:rFonts w:asciiTheme="minorHAnsi" w:eastAsia="Cambria" w:hAnsiTheme="minorHAnsi" w:cstheme="minorHAnsi"/>
          <w:sz w:val="22"/>
          <w:szCs w:val="22"/>
        </w:rPr>
        <w:t>). This research, and others like it, would not be possible without their support.</w:t>
      </w:r>
      <w:r w:rsidR="00F9426A" w:rsidRPr="00467C3D">
        <w:rPr>
          <w:rFonts w:asciiTheme="minorHAnsi" w:eastAsia="Cambria" w:hAnsiTheme="minorHAnsi" w:cstheme="minorHAnsi"/>
          <w:sz w:val="22"/>
          <w:szCs w:val="22"/>
        </w:rPr>
        <w:t xml:space="preserve"> The authors are grateful to Dr Jenna Richardson, University of Edinburgh, for helpful discussion on rabbit health.</w:t>
      </w:r>
      <w:r w:rsidRPr="00467C3D">
        <w:rPr>
          <w:rFonts w:asciiTheme="minorHAnsi" w:eastAsia="Cambria" w:hAnsiTheme="minorHAnsi" w:cstheme="minorHAnsi"/>
          <w:sz w:val="22"/>
          <w:szCs w:val="22"/>
        </w:rPr>
        <w:t xml:space="preserve"> This work was kindly supported by the British Small Animal Veterinary Association and the Biotechnology and Biologic</w:t>
      </w:r>
      <w:r w:rsidR="0013708B" w:rsidRPr="00467C3D">
        <w:rPr>
          <w:rFonts w:asciiTheme="minorHAnsi" w:eastAsia="Cambria" w:hAnsiTheme="minorHAnsi" w:cstheme="minorHAnsi"/>
          <w:sz w:val="22"/>
          <w:szCs w:val="22"/>
        </w:rPr>
        <w:t>al Sciences Research Council</w:t>
      </w:r>
      <w:r w:rsidR="00B9752A" w:rsidRPr="00467C3D">
        <w:rPr>
          <w:rFonts w:asciiTheme="minorHAnsi" w:eastAsia="Cambria" w:hAnsiTheme="minorHAnsi" w:cstheme="minorHAnsi"/>
          <w:sz w:val="22"/>
          <w:szCs w:val="22"/>
        </w:rPr>
        <w:t xml:space="preserve"> (Grant no. BB/N019547/1). </w:t>
      </w:r>
    </w:p>
    <w:p w14:paraId="2DDFAF6E" w14:textId="77777777" w:rsidR="001C5B7C" w:rsidRPr="00467C3D" w:rsidRDefault="001C5B7C" w:rsidP="001C5B7C">
      <w:pPr>
        <w:pStyle w:val="Heading3"/>
        <w:shd w:val="clear" w:color="auto" w:fill="FFFFFF"/>
        <w:spacing w:before="0" w:after="240" w:line="480" w:lineRule="auto"/>
        <w:rPr>
          <w:rFonts w:asciiTheme="minorHAnsi" w:eastAsia="Cambria" w:hAnsiTheme="minorHAnsi" w:cstheme="minorHAnsi"/>
          <w:b/>
          <w:bCs/>
          <w:color w:val="auto"/>
          <w:sz w:val="22"/>
          <w:szCs w:val="22"/>
        </w:rPr>
      </w:pPr>
      <w:r w:rsidRPr="00467C3D">
        <w:rPr>
          <w:rFonts w:asciiTheme="minorHAnsi" w:eastAsia="Cambria" w:hAnsiTheme="minorHAnsi" w:cstheme="minorHAnsi"/>
          <w:b/>
          <w:bCs/>
          <w:color w:val="auto"/>
          <w:sz w:val="22"/>
          <w:szCs w:val="22"/>
        </w:rPr>
        <w:t>Competing interests</w:t>
      </w:r>
    </w:p>
    <w:p w14:paraId="7959D40B" w14:textId="77777777" w:rsidR="001C5B7C" w:rsidRPr="00467C3D" w:rsidRDefault="001C5B7C" w:rsidP="005943E3">
      <w:pPr>
        <w:pStyle w:val="p"/>
        <w:shd w:val="clear" w:color="auto" w:fill="FFFFFF"/>
        <w:spacing w:before="0" w:beforeAutospacing="0" w:after="240" w:afterAutospacing="0" w:line="480" w:lineRule="auto"/>
        <w:rPr>
          <w:rFonts w:asciiTheme="minorHAnsi" w:eastAsia="Cambria" w:hAnsiTheme="minorHAnsi" w:cstheme="minorHAnsi"/>
          <w:sz w:val="22"/>
          <w:szCs w:val="22"/>
        </w:rPr>
      </w:pPr>
      <w:r w:rsidRPr="00467C3D">
        <w:rPr>
          <w:rFonts w:asciiTheme="minorHAnsi" w:eastAsia="Cambria" w:hAnsiTheme="minorHAnsi" w:cstheme="minorHAnsi"/>
          <w:sz w:val="22"/>
          <w:szCs w:val="22"/>
        </w:rPr>
        <w:t>The authors declare that th</w:t>
      </w:r>
      <w:r w:rsidR="005943E3" w:rsidRPr="00467C3D">
        <w:rPr>
          <w:rFonts w:asciiTheme="minorHAnsi" w:eastAsia="Cambria" w:hAnsiTheme="minorHAnsi" w:cstheme="minorHAnsi"/>
          <w:sz w:val="22"/>
          <w:szCs w:val="22"/>
        </w:rPr>
        <w:t>ey have no competing interests.</w:t>
      </w:r>
    </w:p>
    <w:p w14:paraId="062895F9" w14:textId="77777777" w:rsidR="001C5B7C" w:rsidRPr="00467C3D" w:rsidRDefault="001C5B7C" w:rsidP="001C5B7C">
      <w:pPr>
        <w:pStyle w:val="Heading3"/>
        <w:shd w:val="clear" w:color="auto" w:fill="FFFFFF"/>
        <w:spacing w:before="0" w:after="240" w:line="480" w:lineRule="auto"/>
        <w:rPr>
          <w:rFonts w:asciiTheme="minorHAnsi" w:eastAsia="Cambria" w:hAnsiTheme="minorHAnsi" w:cstheme="minorHAnsi"/>
          <w:b/>
          <w:bCs/>
          <w:color w:val="auto"/>
          <w:sz w:val="22"/>
          <w:szCs w:val="22"/>
        </w:rPr>
      </w:pPr>
      <w:r w:rsidRPr="00467C3D">
        <w:rPr>
          <w:rFonts w:asciiTheme="minorHAnsi" w:eastAsia="Cambria" w:hAnsiTheme="minorHAnsi" w:cstheme="minorHAnsi"/>
          <w:b/>
          <w:bCs/>
          <w:color w:val="auto"/>
          <w:sz w:val="22"/>
          <w:szCs w:val="22"/>
        </w:rPr>
        <w:lastRenderedPageBreak/>
        <w:t>Availability of data and materials</w:t>
      </w:r>
    </w:p>
    <w:p w14:paraId="5E0E1B31" w14:textId="5050E423" w:rsidR="001C5B7C" w:rsidRPr="00467C3D" w:rsidRDefault="001C5B7C" w:rsidP="001C5B7C">
      <w:pPr>
        <w:pStyle w:val="p"/>
        <w:shd w:val="clear" w:color="auto" w:fill="FFFFFF"/>
        <w:spacing w:before="0" w:beforeAutospacing="0" w:after="240" w:afterAutospacing="0" w:line="480" w:lineRule="auto"/>
        <w:rPr>
          <w:rFonts w:asciiTheme="minorHAnsi" w:eastAsia="Cambria" w:hAnsiTheme="minorHAnsi" w:cstheme="minorHAnsi"/>
          <w:sz w:val="22"/>
          <w:szCs w:val="22"/>
        </w:rPr>
      </w:pPr>
      <w:r w:rsidRPr="00467C3D">
        <w:rPr>
          <w:rFonts w:asciiTheme="minorHAnsi" w:eastAsia="Cambria" w:hAnsiTheme="minorHAnsi" w:cstheme="minorHAnsi"/>
          <w:sz w:val="22"/>
          <w:szCs w:val="22"/>
        </w:rPr>
        <w:t xml:space="preserve">The datasets used and/or analysed during the current study </w:t>
      </w:r>
      <w:r w:rsidR="00BD7096" w:rsidRPr="00467C3D">
        <w:rPr>
          <w:rFonts w:asciiTheme="minorHAnsi" w:eastAsia="Cambria" w:hAnsiTheme="minorHAnsi" w:cstheme="minorHAnsi"/>
          <w:sz w:val="22"/>
          <w:szCs w:val="22"/>
        </w:rPr>
        <w:t>are</w:t>
      </w:r>
      <w:r w:rsidRPr="00467C3D">
        <w:rPr>
          <w:rFonts w:asciiTheme="minorHAnsi" w:eastAsia="Cambria" w:hAnsiTheme="minorHAnsi" w:cstheme="minorHAnsi"/>
          <w:sz w:val="22"/>
          <w:szCs w:val="22"/>
        </w:rPr>
        <w:t xml:space="preserve"> available from the corresponding author on reasonable request.</w:t>
      </w:r>
    </w:p>
    <w:p w14:paraId="5E36074F" w14:textId="77777777" w:rsidR="001C5B7C" w:rsidRPr="00467C3D" w:rsidRDefault="001C5B7C" w:rsidP="001C5B7C">
      <w:pPr>
        <w:spacing w:after="240" w:line="480" w:lineRule="auto"/>
        <w:jc w:val="both"/>
        <w:rPr>
          <w:rFonts w:asciiTheme="minorHAnsi" w:eastAsia="Cambria" w:hAnsiTheme="minorHAnsi" w:cstheme="minorHAnsi"/>
          <w:b/>
          <w:bCs/>
          <w:sz w:val="22"/>
          <w:szCs w:val="22"/>
        </w:rPr>
      </w:pPr>
    </w:p>
    <w:p w14:paraId="59C339BD" w14:textId="48A6FD43" w:rsidR="001C5B7C" w:rsidRPr="00467C3D" w:rsidRDefault="001C5B7C" w:rsidP="001C5B7C">
      <w:pPr>
        <w:widowControl w:val="0"/>
        <w:autoSpaceDE w:val="0"/>
        <w:autoSpaceDN w:val="0"/>
        <w:adjustRightInd w:val="0"/>
        <w:spacing w:after="240" w:line="480" w:lineRule="auto"/>
        <w:ind w:left="480" w:hanging="480"/>
        <w:rPr>
          <w:rFonts w:asciiTheme="minorHAnsi" w:eastAsia="Cambria" w:hAnsiTheme="minorHAnsi" w:cstheme="minorHAnsi"/>
          <w:b/>
          <w:bCs/>
          <w:sz w:val="22"/>
          <w:szCs w:val="22"/>
        </w:rPr>
      </w:pPr>
      <w:r w:rsidRPr="00467C3D">
        <w:rPr>
          <w:rFonts w:asciiTheme="minorHAnsi" w:eastAsia="Cambria" w:hAnsiTheme="minorHAnsi" w:cstheme="minorHAnsi"/>
          <w:b/>
          <w:bCs/>
          <w:sz w:val="22"/>
          <w:szCs w:val="22"/>
        </w:rPr>
        <w:br w:type="column"/>
      </w:r>
      <w:r w:rsidRPr="00467C3D">
        <w:rPr>
          <w:rFonts w:asciiTheme="minorHAnsi" w:eastAsia="Cambria" w:hAnsiTheme="minorHAnsi" w:cstheme="minorHAnsi"/>
          <w:b/>
          <w:bCs/>
          <w:sz w:val="22"/>
          <w:szCs w:val="22"/>
        </w:rPr>
        <w:lastRenderedPageBreak/>
        <w:t>References:</w:t>
      </w:r>
    </w:p>
    <w:p w14:paraId="318AF1E9" w14:textId="2C6B40D3" w:rsidR="001C5B7C" w:rsidRPr="00467C3D" w:rsidRDefault="001C5B7C" w:rsidP="001C5B7C">
      <w:pPr>
        <w:spacing w:after="240" w:line="480" w:lineRule="auto"/>
        <w:jc w:val="both"/>
        <w:rPr>
          <w:rFonts w:asciiTheme="minorHAnsi" w:eastAsia="Cambria" w:hAnsiTheme="minorHAnsi" w:cstheme="minorHAnsi"/>
          <w:bCs/>
          <w:sz w:val="22"/>
          <w:szCs w:val="22"/>
        </w:rPr>
      </w:pPr>
      <w:bookmarkStart w:id="30" w:name="Mendeley_Bookmark_78VWl71peO"/>
      <w:r w:rsidRPr="00467C3D">
        <w:rPr>
          <w:rFonts w:asciiTheme="minorHAnsi" w:eastAsia="Cambria" w:hAnsiTheme="minorHAnsi" w:cstheme="minorHAnsi"/>
          <w:bCs/>
          <w:sz w:val="22"/>
          <w:szCs w:val="22"/>
        </w:rPr>
        <w:t xml:space="preserve">Arsevska, E., Singleton, D., Williams, N., Jones, H., Smyth, S., Heayns, B., Wardeh, M., Radford, A.D., Dawson, S., Noble, P.J.M., 2017. Small animal disease surveillance : GI disease and salmonellosis. Vet. Rec. </w:t>
      </w:r>
      <w:r w:rsidR="003C72F7" w:rsidRPr="00467C3D">
        <w:rPr>
          <w:rFonts w:asciiTheme="minorHAnsi" w:eastAsia="Cambria" w:hAnsiTheme="minorHAnsi" w:cstheme="minorHAnsi"/>
          <w:bCs/>
          <w:sz w:val="22"/>
          <w:szCs w:val="22"/>
        </w:rPr>
        <w:t xml:space="preserve">181, </w:t>
      </w:r>
      <w:r w:rsidRPr="00467C3D">
        <w:rPr>
          <w:rFonts w:asciiTheme="minorHAnsi" w:eastAsia="Cambria" w:hAnsiTheme="minorHAnsi" w:cstheme="minorHAnsi"/>
          <w:bCs/>
          <w:sz w:val="22"/>
          <w:szCs w:val="22"/>
        </w:rPr>
        <w:t>228–232.</w:t>
      </w:r>
    </w:p>
    <w:p w14:paraId="3A6F40DA" w14:textId="311F882C" w:rsidR="001C5B7C" w:rsidRPr="00467C3D" w:rsidRDefault="001C5B7C" w:rsidP="001C5B7C">
      <w:pPr>
        <w:spacing w:after="240" w:line="480" w:lineRule="auto"/>
        <w:jc w:val="both"/>
        <w:rPr>
          <w:rFonts w:asciiTheme="minorHAnsi" w:eastAsia="Cambria" w:hAnsiTheme="minorHAnsi" w:cstheme="minorHAnsi"/>
          <w:bCs/>
          <w:sz w:val="22"/>
          <w:szCs w:val="22"/>
        </w:rPr>
      </w:pPr>
      <w:r w:rsidRPr="00467C3D">
        <w:rPr>
          <w:rFonts w:asciiTheme="minorHAnsi" w:eastAsia="Cambria" w:hAnsiTheme="minorHAnsi" w:cstheme="minorHAnsi"/>
          <w:bCs/>
          <w:sz w:val="22"/>
          <w:szCs w:val="22"/>
        </w:rPr>
        <w:t xml:space="preserve">Ashworth, J.R., Wall, R., 1994. Responses of the sheep blowflies </w:t>
      </w:r>
      <w:proofErr w:type="spellStart"/>
      <w:r w:rsidRPr="00467C3D">
        <w:rPr>
          <w:rFonts w:asciiTheme="minorHAnsi" w:eastAsia="Cambria" w:hAnsiTheme="minorHAnsi" w:cstheme="minorHAnsi"/>
          <w:bCs/>
          <w:i/>
          <w:sz w:val="22"/>
          <w:szCs w:val="22"/>
        </w:rPr>
        <w:t>Lucilia</w:t>
      </w:r>
      <w:proofErr w:type="spellEnd"/>
      <w:r w:rsidRPr="00467C3D">
        <w:rPr>
          <w:rFonts w:asciiTheme="minorHAnsi" w:eastAsia="Cambria" w:hAnsiTheme="minorHAnsi" w:cstheme="minorHAnsi"/>
          <w:bCs/>
          <w:i/>
          <w:sz w:val="22"/>
          <w:szCs w:val="22"/>
        </w:rPr>
        <w:t xml:space="preserve"> </w:t>
      </w:r>
      <w:proofErr w:type="spellStart"/>
      <w:r w:rsidRPr="00467C3D">
        <w:rPr>
          <w:rFonts w:asciiTheme="minorHAnsi" w:eastAsia="Cambria" w:hAnsiTheme="minorHAnsi" w:cstheme="minorHAnsi"/>
          <w:bCs/>
          <w:i/>
          <w:sz w:val="22"/>
          <w:szCs w:val="22"/>
        </w:rPr>
        <w:t>sericata</w:t>
      </w:r>
      <w:proofErr w:type="spellEnd"/>
      <w:r w:rsidRPr="00467C3D">
        <w:rPr>
          <w:rFonts w:asciiTheme="minorHAnsi" w:eastAsia="Cambria" w:hAnsiTheme="minorHAnsi" w:cstheme="minorHAnsi"/>
          <w:bCs/>
          <w:sz w:val="22"/>
          <w:szCs w:val="22"/>
        </w:rPr>
        <w:t xml:space="preserve"> and </w:t>
      </w:r>
      <w:proofErr w:type="spellStart"/>
      <w:r w:rsidR="00F3497B" w:rsidRPr="00467C3D">
        <w:rPr>
          <w:rFonts w:asciiTheme="minorHAnsi" w:eastAsia="Cambria" w:hAnsiTheme="minorHAnsi" w:cstheme="minorHAnsi"/>
          <w:bCs/>
          <w:i/>
          <w:sz w:val="22"/>
          <w:szCs w:val="22"/>
        </w:rPr>
        <w:t>Lucilia</w:t>
      </w:r>
      <w:proofErr w:type="spellEnd"/>
      <w:r w:rsidR="00F3497B" w:rsidRPr="00467C3D">
        <w:rPr>
          <w:rFonts w:asciiTheme="minorHAnsi" w:eastAsia="Cambria" w:hAnsiTheme="minorHAnsi" w:cstheme="minorHAnsi"/>
          <w:bCs/>
          <w:i/>
          <w:sz w:val="22"/>
          <w:szCs w:val="22"/>
        </w:rPr>
        <w:t xml:space="preserve"> </w:t>
      </w:r>
      <w:proofErr w:type="spellStart"/>
      <w:r w:rsidRPr="00467C3D">
        <w:rPr>
          <w:rFonts w:asciiTheme="minorHAnsi" w:eastAsia="Cambria" w:hAnsiTheme="minorHAnsi" w:cstheme="minorHAnsi"/>
          <w:bCs/>
          <w:i/>
          <w:sz w:val="22"/>
          <w:szCs w:val="22"/>
        </w:rPr>
        <w:t>cuprina</w:t>
      </w:r>
      <w:proofErr w:type="spellEnd"/>
      <w:r w:rsidRPr="00467C3D">
        <w:rPr>
          <w:rFonts w:asciiTheme="minorHAnsi" w:eastAsia="Cambria" w:hAnsiTheme="minorHAnsi" w:cstheme="minorHAnsi"/>
          <w:bCs/>
          <w:sz w:val="22"/>
          <w:szCs w:val="22"/>
        </w:rPr>
        <w:t xml:space="preserve"> to odour and the development of </w:t>
      </w:r>
      <w:proofErr w:type="spellStart"/>
      <w:r w:rsidRPr="00467C3D">
        <w:rPr>
          <w:rFonts w:asciiTheme="minorHAnsi" w:eastAsia="Cambria" w:hAnsiTheme="minorHAnsi" w:cstheme="minorHAnsi"/>
          <w:bCs/>
          <w:sz w:val="22"/>
          <w:szCs w:val="22"/>
        </w:rPr>
        <w:t>semiochemical</w:t>
      </w:r>
      <w:proofErr w:type="spellEnd"/>
      <w:r w:rsidRPr="00467C3D">
        <w:rPr>
          <w:rFonts w:asciiTheme="minorHAnsi" w:eastAsia="Cambria" w:hAnsiTheme="minorHAnsi" w:cstheme="minorHAnsi"/>
          <w:bCs/>
          <w:sz w:val="22"/>
          <w:szCs w:val="22"/>
        </w:rPr>
        <w:t xml:space="preserve"> baits. Med. Vet. </w:t>
      </w:r>
      <w:proofErr w:type="spellStart"/>
      <w:r w:rsidRPr="00467C3D">
        <w:rPr>
          <w:rFonts w:asciiTheme="minorHAnsi" w:eastAsia="Cambria" w:hAnsiTheme="minorHAnsi" w:cstheme="minorHAnsi"/>
          <w:bCs/>
          <w:sz w:val="22"/>
          <w:szCs w:val="22"/>
        </w:rPr>
        <w:t>Entomol</w:t>
      </w:r>
      <w:proofErr w:type="spellEnd"/>
      <w:r w:rsidRPr="00467C3D">
        <w:rPr>
          <w:rFonts w:asciiTheme="minorHAnsi" w:eastAsia="Cambria" w:hAnsiTheme="minorHAnsi" w:cstheme="minorHAnsi"/>
          <w:bCs/>
          <w:sz w:val="22"/>
          <w:szCs w:val="22"/>
        </w:rPr>
        <w:t xml:space="preserve">. 8, 303–309. </w:t>
      </w:r>
    </w:p>
    <w:p w14:paraId="5917B06E" w14:textId="77777777" w:rsidR="00905432" w:rsidRPr="00467C3D" w:rsidRDefault="00905432" w:rsidP="001C5B7C">
      <w:pPr>
        <w:spacing w:after="240" w:line="480" w:lineRule="auto"/>
        <w:jc w:val="both"/>
        <w:rPr>
          <w:rFonts w:asciiTheme="minorHAnsi" w:eastAsia="Cambria" w:hAnsiTheme="minorHAnsi" w:cstheme="minorHAnsi"/>
          <w:bCs/>
          <w:sz w:val="22"/>
          <w:szCs w:val="22"/>
        </w:rPr>
      </w:pPr>
      <w:proofErr w:type="spellStart"/>
      <w:r w:rsidRPr="00467C3D">
        <w:rPr>
          <w:rFonts w:asciiTheme="minorHAnsi" w:eastAsia="Cambria" w:hAnsiTheme="minorHAnsi" w:cstheme="minorHAnsi"/>
          <w:bCs/>
          <w:sz w:val="22"/>
          <w:szCs w:val="22"/>
        </w:rPr>
        <w:t>Bisdorff</w:t>
      </w:r>
      <w:proofErr w:type="spellEnd"/>
      <w:r w:rsidRPr="00467C3D">
        <w:rPr>
          <w:rFonts w:asciiTheme="minorHAnsi" w:eastAsia="Cambria" w:hAnsiTheme="minorHAnsi" w:cstheme="minorHAnsi"/>
          <w:bCs/>
          <w:sz w:val="22"/>
          <w:szCs w:val="22"/>
        </w:rPr>
        <w:t xml:space="preserve">, </w:t>
      </w:r>
      <w:r w:rsidR="00267309" w:rsidRPr="00467C3D">
        <w:rPr>
          <w:rFonts w:asciiTheme="minorHAnsi" w:eastAsia="Cambria" w:hAnsiTheme="minorHAnsi" w:cstheme="minorHAnsi"/>
          <w:bCs/>
          <w:sz w:val="22"/>
          <w:szCs w:val="22"/>
        </w:rPr>
        <w:t xml:space="preserve">B., </w:t>
      </w:r>
      <w:r w:rsidRPr="00467C3D">
        <w:rPr>
          <w:rFonts w:asciiTheme="minorHAnsi" w:eastAsia="Cambria" w:hAnsiTheme="minorHAnsi" w:cstheme="minorHAnsi"/>
          <w:bCs/>
          <w:sz w:val="22"/>
          <w:szCs w:val="22"/>
        </w:rPr>
        <w:t xml:space="preserve">Milnes, </w:t>
      </w:r>
      <w:r w:rsidR="00267309" w:rsidRPr="00467C3D">
        <w:rPr>
          <w:rFonts w:asciiTheme="minorHAnsi" w:eastAsia="Cambria" w:hAnsiTheme="minorHAnsi" w:cstheme="minorHAnsi"/>
          <w:bCs/>
          <w:sz w:val="22"/>
          <w:szCs w:val="22"/>
        </w:rPr>
        <w:t xml:space="preserve">A., </w:t>
      </w:r>
      <w:r w:rsidRPr="00467C3D">
        <w:rPr>
          <w:rFonts w:asciiTheme="minorHAnsi" w:eastAsia="Cambria" w:hAnsiTheme="minorHAnsi" w:cstheme="minorHAnsi"/>
          <w:bCs/>
          <w:sz w:val="22"/>
          <w:szCs w:val="22"/>
        </w:rPr>
        <w:t xml:space="preserve">Wall </w:t>
      </w:r>
      <w:r w:rsidR="00267309" w:rsidRPr="00467C3D">
        <w:rPr>
          <w:rFonts w:asciiTheme="minorHAnsi" w:eastAsia="Cambria" w:hAnsiTheme="minorHAnsi" w:cstheme="minorHAnsi"/>
          <w:bCs/>
          <w:sz w:val="22"/>
          <w:szCs w:val="22"/>
        </w:rPr>
        <w:t xml:space="preserve">R., </w:t>
      </w:r>
      <w:r w:rsidRPr="00467C3D">
        <w:rPr>
          <w:rFonts w:asciiTheme="minorHAnsi" w:eastAsia="Cambria" w:hAnsiTheme="minorHAnsi" w:cstheme="minorHAnsi"/>
          <w:bCs/>
          <w:sz w:val="22"/>
          <w:szCs w:val="22"/>
        </w:rPr>
        <w:t xml:space="preserve">2006. Prevalence and regional distribution of scab, lice and blowfly strike in Great Britain. Vet. Rec. 158, 749-752. </w:t>
      </w:r>
    </w:p>
    <w:p w14:paraId="7CD83F81" w14:textId="77777777" w:rsidR="001C5B7C" w:rsidRPr="00467C3D" w:rsidRDefault="001C5B7C" w:rsidP="00905432">
      <w:pPr>
        <w:spacing w:after="240" w:line="480" w:lineRule="auto"/>
        <w:jc w:val="both"/>
        <w:rPr>
          <w:rFonts w:asciiTheme="minorHAnsi" w:eastAsia="Cambria" w:hAnsiTheme="minorHAnsi" w:cstheme="minorHAnsi"/>
          <w:bCs/>
          <w:sz w:val="22"/>
          <w:szCs w:val="22"/>
        </w:rPr>
      </w:pPr>
      <w:proofErr w:type="spellStart"/>
      <w:r w:rsidRPr="00467C3D">
        <w:rPr>
          <w:rFonts w:asciiTheme="minorHAnsi" w:eastAsia="Cambria" w:hAnsiTheme="minorHAnsi" w:cstheme="minorHAnsi"/>
          <w:bCs/>
          <w:sz w:val="22"/>
          <w:szCs w:val="22"/>
        </w:rPr>
        <w:t>Bisdorff</w:t>
      </w:r>
      <w:proofErr w:type="spellEnd"/>
      <w:r w:rsidRPr="00467C3D">
        <w:rPr>
          <w:rFonts w:asciiTheme="minorHAnsi" w:eastAsia="Cambria" w:hAnsiTheme="minorHAnsi" w:cstheme="minorHAnsi"/>
          <w:bCs/>
          <w:sz w:val="22"/>
          <w:szCs w:val="22"/>
        </w:rPr>
        <w:t xml:space="preserve">, B., Wall, R., 2006. Blowfly strike prevalence in domestic rabbits in southwest England and Wales. Vet. </w:t>
      </w:r>
      <w:proofErr w:type="spellStart"/>
      <w:r w:rsidRPr="00467C3D">
        <w:rPr>
          <w:rFonts w:asciiTheme="minorHAnsi" w:eastAsia="Cambria" w:hAnsiTheme="minorHAnsi" w:cstheme="minorHAnsi"/>
          <w:bCs/>
          <w:sz w:val="22"/>
          <w:szCs w:val="22"/>
        </w:rPr>
        <w:t>Parasitol</w:t>
      </w:r>
      <w:proofErr w:type="spellEnd"/>
      <w:r w:rsidRPr="00467C3D">
        <w:rPr>
          <w:rFonts w:asciiTheme="minorHAnsi" w:eastAsia="Cambria" w:hAnsiTheme="minorHAnsi" w:cstheme="minorHAnsi"/>
          <w:bCs/>
          <w:sz w:val="22"/>
          <w:szCs w:val="22"/>
        </w:rPr>
        <w:t xml:space="preserve">. 141, 150–155. </w:t>
      </w:r>
    </w:p>
    <w:p w14:paraId="0F092603" w14:textId="77777777" w:rsidR="001C5B7C" w:rsidRPr="00467C3D" w:rsidRDefault="001C5B7C" w:rsidP="001C5B7C">
      <w:pPr>
        <w:spacing w:after="240" w:line="480" w:lineRule="auto"/>
        <w:jc w:val="both"/>
        <w:rPr>
          <w:rFonts w:asciiTheme="minorHAnsi" w:eastAsia="Cambria" w:hAnsiTheme="minorHAnsi" w:cstheme="minorHAnsi"/>
          <w:bCs/>
          <w:sz w:val="22"/>
          <w:szCs w:val="22"/>
        </w:rPr>
      </w:pPr>
      <w:r w:rsidRPr="00467C3D">
        <w:rPr>
          <w:rFonts w:asciiTheme="minorHAnsi" w:eastAsia="Cambria" w:hAnsiTheme="minorHAnsi" w:cstheme="minorHAnsi"/>
          <w:bCs/>
          <w:sz w:val="22"/>
          <w:szCs w:val="22"/>
        </w:rPr>
        <w:t xml:space="preserve">Boyd, I.L., </w:t>
      </w:r>
      <w:proofErr w:type="spellStart"/>
      <w:r w:rsidRPr="00467C3D">
        <w:rPr>
          <w:rFonts w:asciiTheme="minorHAnsi" w:eastAsia="Cambria" w:hAnsiTheme="minorHAnsi" w:cstheme="minorHAnsi"/>
          <w:bCs/>
          <w:sz w:val="22"/>
          <w:szCs w:val="22"/>
        </w:rPr>
        <w:t>Myhill</w:t>
      </w:r>
      <w:proofErr w:type="spellEnd"/>
      <w:r w:rsidRPr="00467C3D">
        <w:rPr>
          <w:rFonts w:asciiTheme="minorHAnsi" w:eastAsia="Cambria" w:hAnsiTheme="minorHAnsi" w:cstheme="minorHAnsi"/>
          <w:bCs/>
          <w:sz w:val="22"/>
          <w:szCs w:val="22"/>
        </w:rPr>
        <w:t>, D.G., 1987. Seasonal changes in condition, reproduction and fecundity in the wild European rabbit (</w:t>
      </w:r>
      <w:proofErr w:type="spellStart"/>
      <w:r w:rsidRPr="00467C3D">
        <w:rPr>
          <w:rFonts w:asciiTheme="minorHAnsi" w:eastAsia="Cambria" w:hAnsiTheme="minorHAnsi" w:cstheme="minorHAnsi"/>
          <w:bCs/>
          <w:i/>
          <w:sz w:val="22"/>
          <w:szCs w:val="22"/>
        </w:rPr>
        <w:t>Oryctolagus</w:t>
      </w:r>
      <w:proofErr w:type="spellEnd"/>
      <w:r w:rsidRPr="00467C3D">
        <w:rPr>
          <w:rFonts w:asciiTheme="minorHAnsi" w:eastAsia="Cambria" w:hAnsiTheme="minorHAnsi" w:cstheme="minorHAnsi"/>
          <w:bCs/>
          <w:i/>
          <w:sz w:val="22"/>
          <w:szCs w:val="22"/>
        </w:rPr>
        <w:t xml:space="preserve"> </w:t>
      </w:r>
      <w:proofErr w:type="spellStart"/>
      <w:r w:rsidRPr="00467C3D">
        <w:rPr>
          <w:rFonts w:asciiTheme="minorHAnsi" w:eastAsia="Cambria" w:hAnsiTheme="minorHAnsi" w:cstheme="minorHAnsi"/>
          <w:bCs/>
          <w:i/>
          <w:sz w:val="22"/>
          <w:szCs w:val="22"/>
        </w:rPr>
        <w:t>cuniculus</w:t>
      </w:r>
      <w:proofErr w:type="spellEnd"/>
      <w:r w:rsidRPr="00467C3D">
        <w:rPr>
          <w:rFonts w:asciiTheme="minorHAnsi" w:eastAsia="Cambria" w:hAnsiTheme="minorHAnsi" w:cstheme="minorHAnsi"/>
          <w:bCs/>
          <w:sz w:val="22"/>
          <w:szCs w:val="22"/>
        </w:rPr>
        <w:t xml:space="preserve">). J. Zool. 212, 223–233. </w:t>
      </w:r>
    </w:p>
    <w:p w14:paraId="6D03F52A" w14:textId="77777777" w:rsidR="001C5B7C" w:rsidRPr="00467C3D" w:rsidRDefault="001C5B7C" w:rsidP="001C5B7C">
      <w:pPr>
        <w:spacing w:after="240" w:line="480" w:lineRule="auto"/>
        <w:jc w:val="both"/>
        <w:rPr>
          <w:rFonts w:asciiTheme="minorHAnsi" w:eastAsia="Cambria" w:hAnsiTheme="minorHAnsi" w:cstheme="minorHAnsi"/>
          <w:bCs/>
          <w:sz w:val="22"/>
          <w:szCs w:val="22"/>
        </w:rPr>
      </w:pPr>
      <w:proofErr w:type="spellStart"/>
      <w:r w:rsidRPr="00467C3D">
        <w:rPr>
          <w:rFonts w:asciiTheme="minorHAnsi" w:eastAsia="Cambria" w:hAnsiTheme="minorHAnsi" w:cstheme="minorHAnsi"/>
          <w:bCs/>
          <w:sz w:val="22"/>
          <w:szCs w:val="22"/>
        </w:rPr>
        <w:t>Broughan</w:t>
      </w:r>
      <w:proofErr w:type="spellEnd"/>
      <w:r w:rsidRPr="00467C3D">
        <w:rPr>
          <w:rFonts w:asciiTheme="minorHAnsi" w:eastAsia="Cambria" w:hAnsiTheme="minorHAnsi" w:cstheme="minorHAnsi"/>
          <w:bCs/>
          <w:sz w:val="22"/>
          <w:szCs w:val="22"/>
        </w:rPr>
        <w:t xml:space="preserve">, J.M., Wall, R., 2007. Fly abundance and climate as determinants of sheep blowfly strike incidence in southwest England. Med. Vet. </w:t>
      </w:r>
      <w:proofErr w:type="spellStart"/>
      <w:r w:rsidRPr="00467C3D">
        <w:rPr>
          <w:rFonts w:asciiTheme="minorHAnsi" w:eastAsia="Cambria" w:hAnsiTheme="minorHAnsi" w:cstheme="minorHAnsi"/>
          <w:bCs/>
          <w:sz w:val="22"/>
          <w:szCs w:val="22"/>
        </w:rPr>
        <w:t>Entomol</w:t>
      </w:r>
      <w:proofErr w:type="spellEnd"/>
      <w:r w:rsidRPr="00467C3D">
        <w:rPr>
          <w:rFonts w:asciiTheme="minorHAnsi" w:eastAsia="Cambria" w:hAnsiTheme="minorHAnsi" w:cstheme="minorHAnsi"/>
          <w:bCs/>
          <w:sz w:val="22"/>
          <w:szCs w:val="22"/>
        </w:rPr>
        <w:t xml:space="preserve">. 21, 231–238. </w:t>
      </w:r>
    </w:p>
    <w:p w14:paraId="4BE12F50" w14:textId="77777777" w:rsidR="001C5B7C" w:rsidRPr="00467C3D" w:rsidRDefault="001C5B7C" w:rsidP="001C5B7C">
      <w:pPr>
        <w:spacing w:after="240" w:line="480" w:lineRule="auto"/>
        <w:jc w:val="both"/>
        <w:rPr>
          <w:rFonts w:asciiTheme="minorHAnsi" w:eastAsia="Cambria" w:hAnsiTheme="minorHAnsi" w:cstheme="minorHAnsi"/>
          <w:bCs/>
          <w:sz w:val="22"/>
          <w:szCs w:val="22"/>
        </w:rPr>
      </w:pPr>
      <w:proofErr w:type="spellStart"/>
      <w:r w:rsidRPr="00467C3D">
        <w:rPr>
          <w:rFonts w:asciiTheme="minorHAnsi" w:eastAsia="Cambria" w:hAnsiTheme="minorHAnsi" w:cstheme="minorHAnsi"/>
          <w:bCs/>
          <w:sz w:val="22"/>
          <w:szCs w:val="22"/>
        </w:rPr>
        <w:t>Cousquer</w:t>
      </w:r>
      <w:proofErr w:type="spellEnd"/>
      <w:r w:rsidRPr="00467C3D">
        <w:rPr>
          <w:rFonts w:asciiTheme="minorHAnsi" w:eastAsia="Cambria" w:hAnsiTheme="minorHAnsi" w:cstheme="minorHAnsi"/>
          <w:bCs/>
          <w:sz w:val="22"/>
          <w:szCs w:val="22"/>
        </w:rPr>
        <w:t xml:space="preserve">, G., 2006. Veterinary care of rabbits with </w:t>
      </w:r>
      <w:proofErr w:type="spellStart"/>
      <w:r w:rsidRPr="00467C3D">
        <w:rPr>
          <w:rFonts w:asciiTheme="minorHAnsi" w:eastAsia="Cambria" w:hAnsiTheme="minorHAnsi" w:cstheme="minorHAnsi"/>
          <w:bCs/>
          <w:sz w:val="22"/>
          <w:szCs w:val="22"/>
        </w:rPr>
        <w:t>myiasis</w:t>
      </w:r>
      <w:proofErr w:type="spellEnd"/>
      <w:r w:rsidRPr="00467C3D">
        <w:rPr>
          <w:rFonts w:asciiTheme="minorHAnsi" w:eastAsia="Cambria" w:hAnsiTheme="minorHAnsi" w:cstheme="minorHAnsi"/>
          <w:bCs/>
          <w:sz w:val="22"/>
          <w:szCs w:val="22"/>
        </w:rPr>
        <w:t xml:space="preserve">. In </w:t>
      </w:r>
      <w:proofErr w:type="spellStart"/>
      <w:r w:rsidRPr="00467C3D">
        <w:rPr>
          <w:rFonts w:asciiTheme="minorHAnsi" w:eastAsia="Cambria" w:hAnsiTheme="minorHAnsi" w:cstheme="minorHAnsi"/>
          <w:bCs/>
          <w:sz w:val="22"/>
          <w:szCs w:val="22"/>
        </w:rPr>
        <w:t>Pract</w:t>
      </w:r>
      <w:proofErr w:type="spellEnd"/>
      <w:r w:rsidRPr="00467C3D">
        <w:rPr>
          <w:rFonts w:asciiTheme="minorHAnsi" w:eastAsia="Cambria" w:hAnsiTheme="minorHAnsi" w:cstheme="minorHAnsi"/>
          <w:bCs/>
          <w:sz w:val="22"/>
          <w:szCs w:val="22"/>
        </w:rPr>
        <w:t>. 28, 342–349.</w:t>
      </w:r>
    </w:p>
    <w:p w14:paraId="18E0EF00" w14:textId="77777777" w:rsidR="001C5B7C" w:rsidRPr="00467C3D" w:rsidRDefault="001C5B7C" w:rsidP="001C5B7C">
      <w:pPr>
        <w:spacing w:after="240" w:line="480" w:lineRule="auto"/>
        <w:jc w:val="both"/>
        <w:rPr>
          <w:rFonts w:asciiTheme="minorHAnsi" w:eastAsia="Cambria" w:hAnsiTheme="minorHAnsi" w:cstheme="minorHAnsi"/>
          <w:bCs/>
          <w:sz w:val="22"/>
          <w:szCs w:val="22"/>
        </w:rPr>
      </w:pPr>
      <w:r w:rsidRPr="00467C3D">
        <w:rPr>
          <w:rFonts w:asciiTheme="minorHAnsi" w:eastAsia="Cambria" w:hAnsiTheme="minorHAnsi" w:cstheme="minorHAnsi"/>
          <w:bCs/>
          <w:sz w:val="22"/>
          <w:szCs w:val="22"/>
        </w:rPr>
        <w:t xml:space="preserve">Fick, S.E., </w:t>
      </w:r>
      <w:proofErr w:type="spellStart"/>
      <w:r w:rsidRPr="00467C3D">
        <w:rPr>
          <w:rFonts w:asciiTheme="minorHAnsi" w:eastAsia="Cambria" w:hAnsiTheme="minorHAnsi" w:cstheme="minorHAnsi"/>
          <w:bCs/>
          <w:sz w:val="22"/>
          <w:szCs w:val="22"/>
        </w:rPr>
        <w:t>Hijmans</w:t>
      </w:r>
      <w:proofErr w:type="spellEnd"/>
      <w:r w:rsidRPr="00467C3D">
        <w:rPr>
          <w:rFonts w:asciiTheme="minorHAnsi" w:eastAsia="Cambria" w:hAnsiTheme="minorHAnsi" w:cstheme="minorHAnsi"/>
          <w:bCs/>
          <w:sz w:val="22"/>
          <w:szCs w:val="22"/>
        </w:rPr>
        <w:t xml:space="preserve">, R.J., 2017. </w:t>
      </w:r>
      <w:proofErr w:type="spellStart"/>
      <w:r w:rsidRPr="00467C3D">
        <w:rPr>
          <w:rFonts w:asciiTheme="minorHAnsi" w:eastAsia="Cambria" w:hAnsiTheme="minorHAnsi" w:cstheme="minorHAnsi"/>
          <w:bCs/>
          <w:sz w:val="22"/>
          <w:szCs w:val="22"/>
        </w:rPr>
        <w:t>WorldClim</w:t>
      </w:r>
      <w:proofErr w:type="spellEnd"/>
      <w:r w:rsidRPr="00467C3D">
        <w:rPr>
          <w:rFonts w:asciiTheme="minorHAnsi" w:eastAsia="Cambria" w:hAnsiTheme="minorHAnsi" w:cstheme="minorHAnsi"/>
          <w:bCs/>
          <w:sz w:val="22"/>
          <w:szCs w:val="22"/>
        </w:rPr>
        <w:t xml:space="preserve"> 2: New 1-km spatial resolution climate surfaces for global land areas. Int. J. </w:t>
      </w:r>
      <w:proofErr w:type="spellStart"/>
      <w:r w:rsidRPr="00467C3D">
        <w:rPr>
          <w:rFonts w:asciiTheme="minorHAnsi" w:eastAsia="Cambria" w:hAnsiTheme="minorHAnsi" w:cstheme="minorHAnsi"/>
          <w:bCs/>
          <w:sz w:val="22"/>
          <w:szCs w:val="22"/>
        </w:rPr>
        <w:t>Climatol</w:t>
      </w:r>
      <w:proofErr w:type="spellEnd"/>
      <w:r w:rsidRPr="00467C3D">
        <w:rPr>
          <w:rFonts w:asciiTheme="minorHAnsi" w:eastAsia="Cambria" w:hAnsiTheme="minorHAnsi" w:cstheme="minorHAnsi"/>
          <w:bCs/>
          <w:sz w:val="22"/>
          <w:szCs w:val="22"/>
        </w:rPr>
        <w:t xml:space="preserve">. </w:t>
      </w:r>
      <w:r w:rsidR="00F73FA4" w:rsidRPr="00467C3D">
        <w:rPr>
          <w:rFonts w:asciiTheme="minorHAnsi" w:eastAsia="Cambria" w:hAnsiTheme="minorHAnsi" w:cstheme="minorHAnsi"/>
          <w:bCs/>
          <w:sz w:val="22"/>
          <w:szCs w:val="22"/>
        </w:rPr>
        <w:t>37, 4302–4315.</w:t>
      </w:r>
    </w:p>
    <w:p w14:paraId="083D8BCD" w14:textId="77777777" w:rsidR="001C5B7C" w:rsidRPr="00467C3D" w:rsidRDefault="001C5B7C" w:rsidP="001C5B7C">
      <w:pPr>
        <w:spacing w:after="240" w:line="480" w:lineRule="auto"/>
        <w:jc w:val="both"/>
        <w:rPr>
          <w:rFonts w:asciiTheme="minorHAnsi" w:eastAsia="Cambria" w:hAnsiTheme="minorHAnsi" w:cstheme="minorHAnsi"/>
          <w:bCs/>
          <w:sz w:val="22"/>
          <w:szCs w:val="22"/>
        </w:rPr>
      </w:pPr>
      <w:r w:rsidRPr="00467C3D">
        <w:rPr>
          <w:rFonts w:asciiTheme="minorHAnsi" w:eastAsia="Cambria" w:hAnsiTheme="minorHAnsi" w:cstheme="minorHAnsi"/>
          <w:bCs/>
          <w:sz w:val="22"/>
          <w:szCs w:val="22"/>
        </w:rPr>
        <w:t xml:space="preserve">French, N.P., Wall, R., Morgan, K.L., 1995. The seasonal pattern of sheep blowfly strike in England and Wales. Med. Vet. </w:t>
      </w:r>
      <w:proofErr w:type="spellStart"/>
      <w:r w:rsidRPr="00467C3D">
        <w:rPr>
          <w:rFonts w:asciiTheme="minorHAnsi" w:eastAsia="Cambria" w:hAnsiTheme="minorHAnsi" w:cstheme="minorHAnsi"/>
          <w:bCs/>
          <w:sz w:val="22"/>
          <w:szCs w:val="22"/>
        </w:rPr>
        <w:t>Entomol</w:t>
      </w:r>
      <w:proofErr w:type="spellEnd"/>
      <w:r w:rsidRPr="00467C3D">
        <w:rPr>
          <w:rFonts w:asciiTheme="minorHAnsi" w:eastAsia="Cambria" w:hAnsiTheme="minorHAnsi" w:cstheme="minorHAnsi"/>
          <w:bCs/>
          <w:sz w:val="22"/>
          <w:szCs w:val="22"/>
        </w:rPr>
        <w:t>. 9, 1–8.</w:t>
      </w:r>
    </w:p>
    <w:p w14:paraId="3C28DED0" w14:textId="10B3411A" w:rsidR="001C5B7C" w:rsidRPr="00467C3D" w:rsidRDefault="001C5B7C" w:rsidP="001C5B7C">
      <w:pPr>
        <w:spacing w:after="240" w:line="480" w:lineRule="auto"/>
        <w:jc w:val="both"/>
        <w:rPr>
          <w:rFonts w:asciiTheme="minorHAnsi" w:eastAsia="Cambria" w:hAnsiTheme="minorHAnsi" w:cstheme="minorHAnsi"/>
          <w:bCs/>
          <w:sz w:val="22"/>
          <w:szCs w:val="22"/>
        </w:rPr>
      </w:pPr>
      <w:r w:rsidRPr="00467C3D">
        <w:rPr>
          <w:rFonts w:asciiTheme="minorHAnsi" w:eastAsia="Cambria" w:hAnsiTheme="minorHAnsi" w:cstheme="minorHAnsi"/>
          <w:bCs/>
          <w:sz w:val="22"/>
          <w:szCs w:val="22"/>
        </w:rPr>
        <w:lastRenderedPageBreak/>
        <w:t xml:space="preserve">Hall, M., Wall, R., 1995. </w:t>
      </w:r>
      <w:proofErr w:type="spellStart"/>
      <w:r w:rsidRPr="00467C3D">
        <w:rPr>
          <w:rFonts w:asciiTheme="minorHAnsi" w:eastAsia="Cambria" w:hAnsiTheme="minorHAnsi" w:cstheme="minorHAnsi"/>
          <w:bCs/>
          <w:sz w:val="22"/>
          <w:szCs w:val="22"/>
        </w:rPr>
        <w:t>Myiasis</w:t>
      </w:r>
      <w:proofErr w:type="spellEnd"/>
      <w:r w:rsidRPr="00467C3D">
        <w:rPr>
          <w:rFonts w:asciiTheme="minorHAnsi" w:eastAsia="Cambria" w:hAnsiTheme="minorHAnsi" w:cstheme="minorHAnsi"/>
          <w:bCs/>
          <w:sz w:val="22"/>
          <w:szCs w:val="22"/>
        </w:rPr>
        <w:t xml:space="preserve"> of humans and domestic animals. Advances </w:t>
      </w:r>
      <w:proofErr w:type="spellStart"/>
      <w:r w:rsidR="00BE7659" w:rsidRPr="00467C3D">
        <w:rPr>
          <w:rFonts w:asciiTheme="minorHAnsi" w:eastAsia="Cambria" w:hAnsiTheme="minorHAnsi" w:cstheme="minorHAnsi"/>
          <w:bCs/>
          <w:sz w:val="22"/>
          <w:szCs w:val="22"/>
        </w:rPr>
        <w:t>P</w:t>
      </w:r>
      <w:r w:rsidRPr="00467C3D">
        <w:rPr>
          <w:rFonts w:asciiTheme="minorHAnsi" w:eastAsia="Cambria" w:hAnsiTheme="minorHAnsi" w:cstheme="minorHAnsi"/>
          <w:bCs/>
          <w:sz w:val="22"/>
          <w:szCs w:val="22"/>
        </w:rPr>
        <w:t>arasitol</w:t>
      </w:r>
      <w:proofErr w:type="spellEnd"/>
      <w:r w:rsidR="00BE7659" w:rsidRPr="00467C3D">
        <w:rPr>
          <w:rFonts w:asciiTheme="minorHAnsi" w:eastAsia="Cambria" w:hAnsiTheme="minorHAnsi" w:cstheme="minorHAnsi"/>
          <w:bCs/>
          <w:sz w:val="22"/>
          <w:szCs w:val="22"/>
        </w:rPr>
        <w:t>.</w:t>
      </w:r>
      <w:r w:rsidRPr="00467C3D">
        <w:rPr>
          <w:rFonts w:asciiTheme="minorHAnsi" w:eastAsia="Cambria" w:hAnsiTheme="minorHAnsi" w:cstheme="minorHAnsi"/>
          <w:bCs/>
          <w:sz w:val="22"/>
          <w:szCs w:val="22"/>
        </w:rPr>
        <w:t xml:space="preserve"> </w:t>
      </w:r>
      <w:r w:rsidR="00F73FA4" w:rsidRPr="00467C3D">
        <w:rPr>
          <w:rFonts w:asciiTheme="minorHAnsi" w:eastAsia="Cambria" w:hAnsiTheme="minorHAnsi" w:cstheme="minorHAnsi"/>
          <w:bCs/>
          <w:sz w:val="22"/>
          <w:szCs w:val="22"/>
        </w:rPr>
        <w:t>35, 257-334.</w:t>
      </w:r>
    </w:p>
    <w:p w14:paraId="06F892E7" w14:textId="77777777" w:rsidR="001C5B7C" w:rsidRPr="00467C3D" w:rsidRDefault="001C5B7C" w:rsidP="001C5B7C">
      <w:pPr>
        <w:spacing w:after="240" w:line="480" w:lineRule="auto"/>
        <w:jc w:val="both"/>
        <w:rPr>
          <w:rFonts w:asciiTheme="minorHAnsi" w:eastAsia="Cambria" w:hAnsiTheme="minorHAnsi" w:cstheme="minorHAnsi"/>
          <w:bCs/>
          <w:sz w:val="22"/>
          <w:szCs w:val="22"/>
        </w:rPr>
      </w:pPr>
      <w:r w:rsidRPr="00467C3D">
        <w:rPr>
          <w:rFonts w:asciiTheme="minorHAnsi" w:eastAsia="Cambria" w:hAnsiTheme="minorHAnsi" w:cstheme="minorHAnsi"/>
          <w:bCs/>
          <w:sz w:val="22"/>
          <w:szCs w:val="22"/>
        </w:rPr>
        <w:t xml:space="preserve">Hall, M.J.R., 1997. Traumatic </w:t>
      </w:r>
      <w:proofErr w:type="spellStart"/>
      <w:r w:rsidRPr="00467C3D">
        <w:rPr>
          <w:rFonts w:asciiTheme="minorHAnsi" w:eastAsia="Cambria" w:hAnsiTheme="minorHAnsi" w:cstheme="minorHAnsi"/>
          <w:bCs/>
          <w:sz w:val="22"/>
          <w:szCs w:val="22"/>
        </w:rPr>
        <w:t>myiasis</w:t>
      </w:r>
      <w:proofErr w:type="spellEnd"/>
      <w:r w:rsidRPr="00467C3D">
        <w:rPr>
          <w:rFonts w:asciiTheme="minorHAnsi" w:eastAsia="Cambria" w:hAnsiTheme="minorHAnsi" w:cstheme="minorHAnsi"/>
          <w:bCs/>
          <w:sz w:val="22"/>
          <w:szCs w:val="22"/>
        </w:rPr>
        <w:t xml:space="preserve"> of sheep in Europe: A review. </w:t>
      </w:r>
      <w:proofErr w:type="spellStart"/>
      <w:r w:rsidRPr="00467C3D">
        <w:rPr>
          <w:rFonts w:asciiTheme="minorHAnsi" w:eastAsia="Cambria" w:hAnsiTheme="minorHAnsi" w:cstheme="minorHAnsi"/>
          <w:bCs/>
          <w:sz w:val="22"/>
          <w:szCs w:val="22"/>
        </w:rPr>
        <w:t>Parassitologia</w:t>
      </w:r>
      <w:proofErr w:type="spellEnd"/>
      <w:r w:rsidRPr="00467C3D">
        <w:rPr>
          <w:rFonts w:asciiTheme="minorHAnsi" w:eastAsia="Cambria" w:hAnsiTheme="minorHAnsi" w:cstheme="minorHAnsi"/>
          <w:bCs/>
          <w:sz w:val="22"/>
          <w:szCs w:val="22"/>
        </w:rPr>
        <w:t xml:space="preserve"> 39, 409–413.</w:t>
      </w:r>
    </w:p>
    <w:p w14:paraId="09286A62" w14:textId="77777777" w:rsidR="001C5B7C" w:rsidRPr="00467C3D" w:rsidRDefault="001C5B7C" w:rsidP="001C5B7C">
      <w:pPr>
        <w:spacing w:after="240" w:line="480" w:lineRule="auto"/>
        <w:jc w:val="both"/>
        <w:rPr>
          <w:rFonts w:asciiTheme="minorHAnsi" w:eastAsia="Cambria" w:hAnsiTheme="minorHAnsi" w:cstheme="minorHAnsi"/>
          <w:bCs/>
          <w:sz w:val="22"/>
          <w:szCs w:val="22"/>
        </w:rPr>
      </w:pPr>
      <w:proofErr w:type="spellStart"/>
      <w:r w:rsidRPr="00467C3D">
        <w:rPr>
          <w:rFonts w:asciiTheme="minorHAnsi" w:eastAsia="Cambria" w:hAnsiTheme="minorHAnsi" w:cstheme="minorHAnsi"/>
          <w:bCs/>
          <w:sz w:val="22"/>
          <w:szCs w:val="22"/>
        </w:rPr>
        <w:t>Ipek</w:t>
      </w:r>
      <w:proofErr w:type="spellEnd"/>
      <w:r w:rsidRPr="00467C3D">
        <w:rPr>
          <w:rFonts w:asciiTheme="minorHAnsi" w:eastAsia="Cambria" w:hAnsiTheme="minorHAnsi" w:cstheme="minorHAnsi"/>
          <w:bCs/>
          <w:sz w:val="22"/>
          <w:szCs w:val="22"/>
        </w:rPr>
        <w:t xml:space="preserve">, D.N.S., </w:t>
      </w:r>
      <w:proofErr w:type="spellStart"/>
      <w:r w:rsidRPr="00467C3D">
        <w:rPr>
          <w:rFonts w:asciiTheme="minorHAnsi" w:eastAsia="Cambria" w:hAnsiTheme="minorHAnsi" w:cstheme="minorHAnsi"/>
          <w:bCs/>
          <w:sz w:val="22"/>
          <w:szCs w:val="22"/>
        </w:rPr>
        <w:t>Ipek</w:t>
      </w:r>
      <w:proofErr w:type="spellEnd"/>
      <w:r w:rsidRPr="00467C3D">
        <w:rPr>
          <w:rFonts w:asciiTheme="minorHAnsi" w:eastAsia="Cambria" w:hAnsiTheme="minorHAnsi" w:cstheme="minorHAnsi"/>
          <w:bCs/>
          <w:sz w:val="22"/>
          <w:szCs w:val="22"/>
        </w:rPr>
        <w:t xml:space="preserve">, P., 2012. A case of traumatic </w:t>
      </w:r>
      <w:proofErr w:type="spellStart"/>
      <w:r w:rsidRPr="00467C3D">
        <w:rPr>
          <w:rFonts w:asciiTheme="minorHAnsi" w:eastAsia="Cambria" w:hAnsiTheme="minorHAnsi" w:cstheme="minorHAnsi"/>
          <w:bCs/>
          <w:sz w:val="22"/>
          <w:szCs w:val="22"/>
        </w:rPr>
        <w:t>myiasis</w:t>
      </w:r>
      <w:proofErr w:type="spellEnd"/>
      <w:r w:rsidRPr="00467C3D">
        <w:rPr>
          <w:rFonts w:asciiTheme="minorHAnsi" w:eastAsia="Cambria" w:hAnsiTheme="minorHAnsi" w:cstheme="minorHAnsi"/>
          <w:bCs/>
          <w:sz w:val="22"/>
          <w:szCs w:val="22"/>
        </w:rPr>
        <w:t xml:space="preserve"> in a domestic rabbit (</w:t>
      </w:r>
      <w:proofErr w:type="spellStart"/>
      <w:r w:rsidRPr="00467C3D">
        <w:rPr>
          <w:rFonts w:asciiTheme="minorHAnsi" w:eastAsia="Cambria" w:hAnsiTheme="minorHAnsi" w:cstheme="minorHAnsi"/>
          <w:bCs/>
          <w:i/>
          <w:sz w:val="22"/>
          <w:szCs w:val="22"/>
        </w:rPr>
        <w:t>Oryctolagus</w:t>
      </w:r>
      <w:proofErr w:type="spellEnd"/>
      <w:r w:rsidRPr="00467C3D">
        <w:rPr>
          <w:rFonts w:asciiTheme="minorHAnsi" w:eastAsia="Cambria" w:hAnsiTheme="minorHAnsi" w:cstheme="minorHAnsi"/>
          <w:bCs/>
          <w:i/>
          <w:sz w:val="22"/>
          <w:szCs w:val="22"/>
        </w:rPr>
        <w:t xml:space="preserve"> </w:t>
      </w:r>
      <w:proofErr w:type="spellStart"/>
      <w:r w:rsidRPr="00467C3D">
        <w:rPr>
          <w:rFonts w:asciiTheme="minorHAnsi" w:eastAsia="Cambria" w:hAnsiTheme="minorHAnsi" w:cstheme="minorHAnsi"/>
          <w:bCs/>
          <w:i/>
          <w:sz w:val="22"/>
          <w:szCs w:val="22"/>
        </w:rPr>
        <w:t>cuniculus</w:t>
      </w:r>
      <w:proofErr w:type="spellEnd"/>
      <w:r w:rsidRPr="00467C3D">
        <w:rPr>
          <w:rFonts w:asciiTheme="minorHAnsi" w:eastAsia="Cambria" w:hAnsiTheme="minorHAnsi" w:cstheme="minorHAnsi"/>
          <w:bCs/>
          <w:sz w:val="22"/>
          <w:szCs w:val="22"/>
        </w:rPr>
        <w:t xml:space="preserve">) caused by </w:t>
      </w:r>
      <w:proofErr w:type="spellStart"/>
      <w:r w:rsidRPr="00467C3D">
        <w:rPr>
          <w:rFonts w:asciiTheme="minorHAnsi" w:eastAsia="Cambria" w:hAnsiTheme="minorHAnsi" w:cstheme="minorHAnsi"/>
          <w:bCs/>
          <w:i/>
          <w:sz w:val="22"/>
          <w:szCs w:val="22"/>
        </w:rPr>
        <w:t>Lucilia</w:t>
      </w:r>
      <w:proofErr w:type="spellEnd"/>
      <w:r w:rsidRPr="00467C3D">
        <w:rPr>
          <w:rFonts w:asciiTheme="minorHAnsi" w:eastAsia="Cambria" w:hAnsiTheme="minorHAnsi" w:cstheme="minorHAnsi"/>
          <w:bCs/>
          <w:i/>
          <w:sz w:val="22"/>
          <w:szCs w:val="22"/>
        </w:rPr>
        <w:t xml:space="preserve"> </w:t>
      </w:r>
      <w:proofErr w:type="spellStart"/>
      <w:r w:rsidRPr="00467C3D">
        <w:rPr>
          <w:rFonts w:asciiTheme="minorHAnsi" w:eastAsia="Cambria" w:hAnsiTheme="minorHAnsi" w:cstheme="minorHAnsi"/>
          <w:bCs/>
          <w:i/>
          <w:sz w:val="22"/>
          <w:szCs w:val="22"/>
        </w:rPr>
        <w:t>sericata</w:t>
      </w:r>
      <w:proofErr w:type="spellEnd"/>
      <w:r w:rsidRPr="00467C3D">
        <w:rPr>
          <w:rFonts w:asciiTheme="minorHAnsi" w:eastAsia="Cambria" w:hAnsiTheme="minorHAnsi" w:cstheme="minorHAnsi"/>
          <w:bCs/>
          <w:sz w:val="22"/>
          <w:szCs w:val="22"/>
        </w:rPr>
        <w:t xml:space="preserve">. </w:t>
      </w:r>
      <w:proofErr w:type="spellStart"/>
      <w:r w:rsidRPr="00467C3D">
        <w:rPr>
          <w:rFonts w:asciiTheme="minorHAnsi" w:eastAsia="Cambria" w:hAnsiTheme="minorHAnsi" w:cstheme="minorHAnsi"/>
          <w:bCs/>
          <w:sz w:val="22"/>
          <w:szCs w:val="22"/>
        </w:rPr>
        <w:t>Turkiye</w:t>
      </w:r>
      <w:proofErr w:type="spellEnd"/>
      <w:r w:rsidRPr="00467C3D">
        <w:rPr>
          <w:rFonts w:asciiTheme="minorHAnsi" w:eastAsia="Cambria" w:hAnsiTheme="minorHAnsi" w:cstheme="minorHAnsi"/>
          <w:bCs/>
          <w:sz w:val="22"/>
          <w:szCs w:val="22"/>
        </w:rPr>
        <w:t xml:space="preserve"> </w:t>
      </w:r>
      <w:proofErr w:type="spellStart"/>
      <w:r w:rsidRPr="00467C3D">
        <w:rPr>
          <w:rFonts w:asciiTheme="minorHAnsi" w:eastAsia="Cambria" w:hAnsiTheme="minorHAnsi" w:cstheme="minorHAnsi"/>
          <w:bCs/>
          <w:sz w:val="22"/>
          <w:szCs w:val="22"/>
        </w:rPr>
        <w:t>Parazitol</w:t>
      </w:r>
      <w:proofErr w:type="spellEnd"/>
      <w:r w:rsidRPr="00467C3D">
        <w:rPr>
          <w:rFonts w:asciiTheme="minorHAnsi" w:eastAsia="Cambria" w:hAnsiTheme="minorHAnsi" w:cstheme="minorHAnsi"/>
          <w:bCs/>
          <w:sz w:val="22"/>
          <w:szCs w:val="22"/>
        </w:rPr>
        <w:t xml:space="preserve"> </w:t>
      </w:r>
      <w:proofErr w:type="spellStart"/>
      <w:r w:rsidRPr="00467C3D">
        <w:rPr>
          <w:rFonts w:asciiTheme="minorHAnsi" w:eastAsia="Cambria" w:hAnsiTheme="minorHAnsi" w:cstheme="minorHAnsi"/>
          <w:bCs/>
          <w:sz w:val="22"/>
          <w:szCs w:val="22"/>
        </w:rPr>
        <w:t>Derg</w:t>
      </w:r>
      <w:proofErr w:type="spellEnd"/>
      <w:r w:rsidRPr="00467C3D">
        <w:rPr>
          <w:rFonts w:asciiTheme="minorHAnsi" w:eastAsia="Cambria" w:hAnsiTheme="minorHAnsi" w:cstheme="minorHAnsi"/>
          <w:bCs/>
          <w:sz w:val="22"/>
          <w:szCs w:val="22"/>
        </w:rPr>
        <w:t xml:space="preserve"> 36, 54–56. </w:t>
      </w:r>
    </w:p>
    <w:p w14:paraId="6E85E97F" w14:textId="77777777" w:rsidR="00267309" w:rsidRPr="00467C3D" w:rsidRDefault="00267309" w:rsidP="00267309">
      <w:pPr>
        <w:spacing w:after="240" w:line="480" w:lineRule="auto"/>
        <w:jc w:val="both"/>
        <w:rPr>
          <w:rFonts w:asciiTheme="minorHAnsi" w:eastAsia="Cambria" w:hAnsiTheme="minorHAnsi" w:cstheme="minorHAnsi"/>
          <w:bCs/>
          <w:sz w:val="22"/>
          <w:szCs w:val="22"/>
        </w:rPr>
      </w:pPr>
      <w:r w:rsidRPr="00467C3D">
        <w:rPr>
          <w:rFonts w:asciiTheme="minorHAnsi" w:eastAsia="Cambria" w:hAnsiTheme="minorHAnsi" w:cstheme="minorHAnsi"/>
          <w:bCs/>
          <w:sz w:val="22"/>
          <w:szCs w:val="22"/>
        </w:rPr>
        <w:t>MacLeod, J., 1943. A Survey of British sheep blowflies. II. Relation of strike to host and edaphic factors. Bulletin of Entomological Res. 34, 95-111.</w:t>
      </w:r>
    </w:p>
    <w:p w14:paraId="225B9A4F" w14:textId="47645778" w:rsidR="001C5B7C" w:rsidRPr="00467C3D" w:rsidRDefault="001C5B7C" w:rsidP="001C5B7C">
      <w:pPr>
        <w:spacing w:after="240" w:line="480" w:lineRule="auto"/>
        <w:jc w:val="both"/>
        <w:rPr>
          <w:rFonts w:asciiTheme="minorHAnsi" w:eastAsia="Cambria" w:hAnsiTheme="minorHAnsi" w:cstheme="minorHAnsi"/>
          <w:bCs/>
          <w:sz w:val="22"/>
          <w:szCs w:val="22"/>
        </w:rPr>
      </w:pPr>
      <w:r w:rsidRPr="00467C3D">
        <w:rPr>
          <w:rFonts w:asciiTheme="minorHAnsi" w:eastAsia="Cambria" w:hAnsiTheme="minorHAnsi" w:cstheme="minorHAnsi"/>
          <w:bCs/>
          <w:sz w:val="22"/>
          <w:szCs w:val="22"/>
        </w:rPr>
        <w:t>O ’</w:t>
      </w:r>
      <w:r w:rsidR="00F73FA4" w:rsidRPr="00467C3D">
        <w:rPr>
          <w:rFonts w:asciiTheme="minorHAnsi" w:eastAsia="Cambria" w:hAnsiTheme="minorHAnsi" w:cstheme="minorHAnsi"/>
          <w:bCs/>
          <w:sz w:val="22"/>
          <w:szCs w:val="22"/>
        </w:rPr>
        <w:t>N</w:t>
      </w:r>
      <w:r w:rsidRPr="00467C3D">
        <w:rPr>
          <w:rFonts w:asciiTheme="minorHAnsi" w:eastAsia="Cambria" w:hAnsiTheme="minorHAnsi" w:cstheme="minorHAnsi"/>
          <w:bCs/>
          <w:sz w:val="22"/>
          <w:szCs w:val="22"/>
        </w:rPr>
        <w:t xml:space="preserve">eill, D.G., Coulson, N.R., Church, D.B., </w:t>
      </w:r>
      <w:proofErr w:type="spellStart"/>
      <w:r w:rsidRPr="00467C3D">
        <w:rPr>
          <w:rFonts w:asciiTheme="minorHAnsi" w:eastAsia="Cambria" w:hAnsiTheme="minorHAnsi" w:cstheme="minorHAnsi"/>
          <w:bCs/>
          <w:sz w:val="22"/>
          <w:szCs w:val="22"/>
        </w:rPr>
        <w:t>Brodbelt</w:t>
      </w:r>
      <w:proofErr w:type="spellEnd"/>
      <w:r w:rsidRPr="00467C3D">
        <w:rPr>
          <w:rFonts w:asciiTheme="minorHAnsi" w:eastAsia="Cambria" w:hAnsiTheme="minorHAnsi" w:cstheme="minorHAnsi"/>
          <w:bCs/>
          <w:sz w:val="22"/>
          <w:szCs w:val="22"/>
        </w:rPr>
        <w:t xml:space="preserve">, D.C., 2017. Demography and disorders of German Shepherd Dogs under primary veterinary care in the </w:t>
      </w:r>
      <w:r w:rsidR="00F73FA4" w:rsidRPr="00467C3D">
        <w:rPr>
          <w:rFonts w:asciiTheme="minorHAnsi" w:eastAsia="Cambria" w:hAnsiTheme="minorHAnsi" w:cstheme="minorHAnsi"/>
          <w:bCs/>
          <w:sz w:val="22"/>
          <w:szCs w:val="22"/>
        </w:rPr>
        <w:t>UK</w:t>
      </w:r>
      <w:r w:rsidR="003C72F7" w:rsidRPr="00467C3D">
        <w:rPr>
          <w:rFonts w:asciiTheme="minorHAnsi" w:eastAsia="Cambria" w:hAnsiTheme="minorHAnsi" w:cstheme="minorHAnsi"/>
          <w:bCs/>
          <w:sz w:val="22"/>
          <w:szCs w:val="22"/>
        </w:rPr>
        <w:t xml:space="preserve">. Canine Genetics and </w:t>
      </w:r>
      <w:proofErr w:type="spellStart"/>
      <w:r w:rsidR="003C72F7" w:rsidRPr="00467C3D">
        <w:rPr>
          <w:rFonts w:asciiTheme="minorHAnsi" w:eastAsia="Cambria" w:hAnsiTheme="minorHAnsi" w:cstheme="minorHAnsi"/>
          <w:bCs/>
          <w:sz w:val="22"/>
          <w:szCs w:val="22"/>
        </w:rPr>
        <w:t>Epidemiol</w:t>
      </w:r>
      <w:proofErr w:type="spellEnd"/>
      <w:r w:rsidR="003C72F7" w:rsidRPr="00467C3D">
        <w:rPr>
          <w:rFonts w:asciiTheme="minorHAnsi" w:eastAsia="Cambria" w:hAnsiTheme="minorHAnsi" w:cstheme="minorHAnsi"/>
          <w:bCs/>
          <w:sz w:val="22"/>
          <w:szCs w:val="22"/>
        </w:rPr>
        <w:t>. 4,</w:t>
      </w:r>
      <w:r w:rsidR="00BE7659" w:rsidRPr="00467C3D">
        <w:rPr>
          <w:rFonts w:asciiTheme="minorHAnsi" w:eastAsia="Cambria" w:hAnsiTheme="minorHAnsi" w:cstheme="minorHAnsi"/>
          <w:bCs/>
          <w:sz w:val="22"/>
          <w:szCs w:val="22"/>
        </w:rPr>
        <w:t xml:space="preserve"> </w:t>
      </w:r>
      <w:r w:rsidR="003C72F7" w:rsidRPr="00467C3D">
        <w:rPr>
          <w:rFonts w:asciiTheme="minorHAnsi" w:eastAsia="Cambria" w:hAnsiTheme="minorHAnsi" w:cstheme="minorHAnsi"/>
          <w:bCs/>
          <w:sz w:val="22"/>
          <w:szCs w:val="22"/>
        </w:rPr>
        <w:t>7</w:t>
      </w:r>
      <w:r w:rsidR="00BE7659" w:rsidRPr="00467C3D">
        <w:rPr>
          <w:rFonts w:asciiTheme="minorHAnsi" w:eastAsia="Cambria" w:hAnsiTheme="minorHAnsi" w:cstheme="minorHAnsi"/>
          <w:bCs/>
          <w:sz w:val="22"/>
          <w:szCs w:val="22"/>
        </w:rPr>
        <w:t>-18</w:t>
      </w:r>
      <w:r w:rsidR="003C72F7" w:rsidRPr="00467C3D">
        <w:rPr>
          <w:rFonts w:asciiTheme="minorHAnsi" w:eastAsia="Cambria" w:hAnsiTheme="minorHAnsi" w:cstheme="minorHAnsi"/>
          <w:bCs/>
          <w:sz w:val="22"/>
          <w:szCs w:val="22"/>
        </w:rPr>
        <w:t>.</w:t>
      </w:r>
    </w:p>
    <w:p w14:paraId="712660D6" w14:textId="265EFF7C" w:rsidR="002447AF" w:rsidRPr="00467C3D" w:rsidRDefault="00CA2E1B" w:rsidP="001C5B7C">
      <w:pPr>
        <w:spacing w:after="240" w:line="480" w:lineRule="auto"/>
        <w:jc w:val="both"/>
        <w:rPr>
          <w:rFonts w:asciiTheme="minorHAnsi" w:eastAsia="Cambria" w:hAnsiTheme="minorHAnsi" w:cstheme="minorHAnsi"/>
          <w:bCs/>
          <w:sz w:val="22"/>
          <w:szCs w:val="22"/>
        </w:rPr>
      </w:pPr>
      <w:r w:rsidRPr="00467C3D">
        <w:rPr>
          <w:rFonts w:asciiTheme="minorHAnsi" w:eastAsia="Cambria" w:hAnsiTheme="minorHAnsi" w:cstheme="minorHAnsi"/>
          <w:bCs/>
          <w:sz w:val="22"/>
          <w:szCs w:val="22"/>
        </w:rPr>
        <w:t>R Core Team. R: language and environment for statistical computing. In: R Foundation for Statistical Computing, Vienna, Austria. 2015. http://www.R-project.org/. Accessed 22 June 2015.</w:t>
      </w:r>
    </w:p>
    <w:p w14:paraId="2F3B9534" w14:textId="77777777" w:rsidR="001C5B7C" w:rsidRPr="00467C3D" w:rsidRDefault="001C5B7C" w:rsidP="001C5B7C">
      <w:pPr>
        <w:spacing w:after="240" w:line="480" w:lineRule="auto"/>
        <w:jc w:val="both"/>
        <w:rPr>
          <w:rFonts w:asciiTheme="minorHAnsi" w:eastAsia="Cambria" w:hAnsiTheme="minorHAnsi" w:cstheme="minorHAnsi"/>
          <w:bCs/>
          <w:sz w:val="22"/>
          <w:szCs w:val="22"/>
        </w:rPr>
      </w:pPr>
      <w:r w:rsidRPr="00467C3D">
        <w:rPr>
          <w:rFonts w:asciiTheme="minorHAnsi" w:eastAsia="Cambria" w:hAnsiTheme="minorHAnsi" w:cstheme="minorHAnsi"/>
          <w:bCs/>
          <w:sz w:val="22"/>
          <w:szCs w:val="22"/>
        </w:rPr>
        <w:t>Richardson, V., 2000. The Reproductive System, in: Rabbits. Health, Husbandry and Diseases. Blackwell, p. 44.</w:t>
      </w:r>
    </w:p>
    <w:p w14:paraId="1BD7B0D4" w14:textId="77777777" w:rsidR="001C5B7C" w:rsidRPr="00467C3D" w:rsidRDefault="001C5B7C" w:rsidP="001C5B7C">
      <w:pPr>
        <w:spacing w:after="240" w:line="480" w:lineRule="auto"/>
        <w:jc w:val="both"/>
        <w:rPr>
          <w:rFonts w:asciiTheme="minorHAnsi" w:eastAsia="Cambria" w:hAnsiTheme="minorHAnsi" w:cstheme="minorHAnsi"/>
          <w:bCs/>
          <w:sz w:val="22"/>
          <w:szCs w:val="22"/>
        </w:rPr>
      </w:pPr>
      <w:r w:rsidRPr="00467C3D">
        <w:rPr>
          <w:rFonts w:asciiTheme="minorHAnsi" w:eastAsia="Cambria" w:hAnsiTheme="minorHAnsi" w:cstheme="minorHAnsi"/>
          <w:bCs/>
          <w:sz w:val="22"/>
          <w:szCs w:val="22"/>
        </w:rPr>
        <w:t xml:space="preserve">Rowland, C., Morton, R.., Carrasco, L., McShane, G., O’Neil, A., Wood, C., 2017. Land Cover Map 2015 (1km dominant target class, GB). </w:t>
      </w:r>
    </w:p>
    <w:p w14:paraId="3CA76CB0" w14:textId="77777777" w:rsidR="00F73FA4" w:rsidRPr="00467C3D" w:rsidRDefault="001C5B7C" w:rsidP="001C5B7C">
      <w:pPr>
        <w:spacing w:after="240" w:line="480" w:lineRule="auto"/>
        <w:jc w:val="both"/>
        <w:rPr>
          <w:rFonts w:asciiTheme="minorHAnsi" w:eastAsia="Cambria" w:hAnsiTheme="minorHAnsi" w:cstheme="minorHAnsi"/>
          <w:bCs/>
          <w:sz w:val="22"/>
          <w:szCs w:val="22"/>
        </w:rPr>
      </w:pPr>
      <w:r w:rsidRPr="00467C3D">
        <w:rPr>
          <w:rFonts w:asciiTheme="minorHAnsi" w:eastAsia="Cambria" w:hAnsiTheme="minorHAnsi" w:cstheme="minorHAnsi"/>
          <w:bCs/>
          <w:sz w:val="22"/>
          <w:szCs w:val="22"/>
        </w:rPr>
        <w:t>Sánchez-</w:t>
      </w:r>
      <w:proofErr w:type="spellStart"/>
      <w:r w:rsidRPr="00467C3D">
        <w:rPr>
          <w:rFonts w:asciiTheme="minorHAnsi" w:eastAsia="Cambria" w:hAnsiTheme="minorHAnsi" w:cstheme="minorHAnsi"/>
          <w:bCs/>
          <w:sz w:val="22"/>
          <w:szCs w:val="22"/>
        </w:rPr>
        <w:t>Vizcaíno</w:t>
      </w:r>
      <w:proofErr w:type="spellEnd"/>
      <w:r w:rsidRPr="00467C3D">
        <w:rPr>
          <w:rFonts w:asciiTheme="minorHAnsi" w:eastAsia="Cambria" w:hAnsiTheme="minorHAnsi" w:cstheme="minorHAnsi"/>
          <w:bCs/>
          <w:sz w:val="22"/>
          <w:szCs w:val="22"/>
        </w:rPr>
        <w:t xml:space="preserve">, F., Noble, P.-J.M., Jones, P.H., </w:t>
      </w:r>
      <w:proofErr w:type="spellStart"/>
      <w:r w:rsidRPr="00467C3D">
        <w:rPr>
          <w:rFonts w:asciiTheme="minorHAnsi" w:eastAsia="Cambria" w:hAnsiTheme="minorHAnsi" w:cstheme="minorHAnsi"/>
          <w:bCs/>
          <w:sz w:val="22"/>
          <w:szCs w:val="22"/>
        </w:rPr>
        <w:t>Menacere</w:t>
      </w:r>
      <w:proofErr w:type="spellEnd"/>
      <w:r w:rsidRPr="00467C3D">
        <w:rPr>
          <w:rFonts w:asciiTheme="minorHAnsi" w:eastAsia="Cambria" w:hAnsiTheme="minorHAnsi" w:cstheme="minorHAnsi"/>
          <w:bCs/>
          <w:sz w:val="22"/>
          <w:szCs w:val="22"/>
        </w:rPr>
        <w:t xml:space="preserve">, T., Buchan, I., Reynolds, S., Dawson, S., Gaskell, R.M., Everitt, S., Radford, A.D., 2017. Demographics of dogs, cats, and rabbits attending veterinary practices in Great Britain as recorded in their electronic health records. BMC Vet. Res. 13, 218. </w:t>
      </w:r>
    </w:p>
    <w:p w14:paraId="7E017433" w14:textId="77777777" w:rsidR="001C5B7C" w:rsidRPr="00467C3D" w:rsidRDefault="001C5B7C" w:rsidP="00F73FA4">
      <w:pPr>
        <w:spacing w:after="240" w:line="480" w:lineRule="auto"/>
        <w:jc w:val="both"/>
        <w:rPr>
          <w:rFonts w:asciiTheme="minorHAnsi" w:eastAsia="Cambria" w:hAnsiTheme="minorHAnsi" w:cstheme="minorHAnsi"/>
          <w:bCs/>
          <w:sz w:val="22"/>
          <w:szCs w:val="22"/>
        </w:rPr>
      </w:pPr>
      <w:r w:rsidRPr="00467C3D">
        <w:rPr>
          <w:rFonts w:asciiTheme="minorHAnsi" w:eastAsia="Cambria" w:hAnsiTheme="minorHAnsi" w:cstheme="minorHAnsi"/>
          <w:bCs/>
          <w:sz w:val="22"/>
          <w:szCs w:val="22"/>
        </w:rPr>
        <w:lastRenderedPageBreak/>
        <w:t>Sánchez-</w:t>
      </w:r>
      <w:proofErr w:type="spellStart"/>
      <w:r w:rsidRPr="00467C3D">
        <w:rPr>
          <w:rFonts w:asciiTheme="minorHAnsi" w:eastAsia="Cambria" w:hAnsiTheme="minorHAnsi" w:cstheme="minorHAnsi"/>
          <w:bCs/>
          <w:sz w:val="22"/>
          <w:szCs w:val="22"/>
        </w:rPr>
        <w:t>Vizcaíno</w:t>
      </w:r>
      <w:proofErr w:type="spellEnd"/>
      <w:r w:rsidRPr="00467C3D">
        <w:rPr>
          <w:rFonts w:asciiTheme="minorHAnsi" w:eastAsia="Cambria" w:hAnsiTheme="minorHAnsi" w:cstheme="minorHAnsi"/>
          <w:bCs/>
          <w:sz w:val="22"/>
          <w:szCs w:val="22"/>
        </w:rPr>
        <w:t xml:space="preserve">, F., Wardeh, M., Heayns, B., Singleton, D.A., Tulloch, J.S.P., McGinley, L., Newman, J., Noble, P.J., Day, M.J., Jones, P.H., Radford, A.D., 2016. Canine </w:t>
      </w:r>
      <w:proofErr w:type="spellStart"/>
      <w:r w:rsidRPr="00467C3D">
        <w:rPr>
          <w:rFonts w:asciiTheme="minorHAnsi" w:eastAsia="Cambria" w:hAnsiTheme="minorHAnsi" w:cstheme="minorHAnsi"/>
          <w:bCs/>
          <w:sz w:val="22"/>
          <w:szCs w:val="22"/>
        </w:rPr>
        <w:t>babesiosis</w:t>
      </w:r>
      <w:proofErr w:type="spellEnd"/>
      <w:r w:rsidRPr="00467C3D">
        <w:rPr>
          <w:rFonts w:asciiTheme="minorHAnsi" w:eastAsia="Cambria" w:hAnsiTheme="minorHAnsi" w:cstheme="minorHAnsi"/>
          <w:bCs/>
          <w:sz w:val="22"/>
          <w:szCs w:val="22"/>
        </w:rPr>
        <w:t xml:space="preserve"> and tick activity monitored using companion animal electronic health records in the UK. Vet. Rec. 179, 358–358. </w:t>
      </w:r>
    </w:p>
    <w:p w14:paraId="18D3C7AF" w14:textId="77777777" w:rsidR="001C5B7C" w:rsidRPr="00467C3D" w:rsidRDefault="001C5B7C" w:rsidP="001C5B7C">
      <w:pPr>
        <w:spacing w:after="240" w:line="480" w:lineRule="auto"/>
        <w:jc w:val="both"/>
        <w:rPr>
          <w:rFonts w:asciiTheme="minorHAnsi" w:eastAsia="Cambria" w:hAnsiTheme="minorHAnsi" w:cstheme="minorHAnsi"/>
          <w:bCs/>
          <w:sz w:val="22"/>
          <w:szCs w:val="22"/>
        </w:rPr>
      </w:pPr>
      <w:proofErr w:type="spellStart"/>
      <w:r w:rsidRPr="00467C3D">
        <w:rPr>
          <w:rFonts w:asciiTheme="minorHAnsi" w:eastAsia="Cambria" w:hAnsiTheme="minorHAnsi" w:cstheme="minorHAnsi"/>
          <w:bCs/>
          <w:sz w:val="22"/>
          <w:szCs w:val="22"/>
        </w:rPr>
        <w:t>Sotiraki</w:t>
      </w:r>
      <w:proofErr w:type="spellEnd"/>
      <w:r w:rsidRPr="00467C3D">
        <w:rPr>
          <w:rFonts w:asciiTheme="minorHAnsi" w:eastAsia="Cambria" w:hAnsiTheme="minorHAnsi" w:cstheme="minorHAnsi"/>
          <w:bCs/>
          <w:sz w:val="22"/>
          <w:szCs w:val="22"/>
        </w:rPr>
        <w:t xml:space="preserve">, S., Hall, M.J.R., 2012. A review of comparative aspects of </w:t>
      </w:r>
      <w:proofErr w:type="spellStart"/>
      <w:r w:rsidRPr="00467C3D">
        <w:rPr>
          <w:rFonts w:asciiTheme="minorHAnsi" w:eastAsia="Cambria" w:hAnsiTheme="minorHAnsi" w:cstheme="minorHAnsi"/>
          <w:bCs/>
          <w:sz w:val="22"/>
          <w:szCs w:val="22"/>
        </w:rPr>
        <w:t>myiasis</w:t>
      </w:r>
      <w:proofErr w:type="spellEnd"/>
      <w:r w:rsidRPr="00467C3D">
        <w:rPr>
          <w:rFonts w:asciiTheme="minorHAnsi" w:eastAsia="Cambria" w:hAnsiTheme="minorHAnsi" w:cstheme="minorHAnsi"/>
          <w:bCs/>
          <w:sz w:val="22"/>
          <w:szCs w:val="22"/>
        </w:rPr>
        <w:t xml:space="preserve"> in goats and sheep in Europe. Small </w:t>
      </w:r>
      <w:proofErr w:type="spellStart"/>
      <w:r w:rsidRPr="00467C3D">
        <w:rPr>
          <w:rFonts w:asciiTheme="minorHAnsi" w:eastAsia="Cambria" w:hAnsiTheme="minorHAnsi" w:cstheme="minorHAnsi"/>
          <w:bCs/>
          <w:sz w:val="22"/>
          <w:szCs w:val="22"/>
        </w:rPr>
        <w:t>Rumin</w:t>
      </w:r>
      <w:proofErr w:type="spellEnd"/>
      <w:r w:rsidRPr="00467C3D">
        <w:rPr>
          <w:rFonts w:asciiTheme="minorHAnsi" w:eastAsia="Cambria" w:hAnsiTheme="minorHAnsi" w:cstheme="minorHAnsi"/>
          <w:bCs/>
          <w:sz w:val="22"/>
          <w:szCs w:val="22"/>
        </w:rPr>
        <w:t xml:space="preserve">. Res. 103, 75–83. </w:t>
      </w:r>
    </w:p>
    <w:p w14:paraId="0FA0417F" w14:textId="77777777" w:rsidR="001C5B7C" w:rsidRPr="00467C3D" w:rsidRDefault="001C5B7C" w:rsidP="001C5B7C">
      <w:pPr>
        <w:spacing w:after="240" w:line="480" w:lineRule="auto"/>
        <w:jc w:val="both"/>
        <w:rPr>
          <w:rFonts w:asciiTheme="minorHAnsi" w:eastAsia="Cambria" w:hAnsiTheme="minorHAnsi" w:cstheme="minorHAnsi"/>
          <w:bCs/>
          <w:sz w:val="22"/>
          <w:szCs w:val="22"/>
        </w:rPr>
      </w:pPr>
      <w:r w:rsidRPr="00467C3D">
        <w:rPr>
          <w:rFonts w:asciiTheme="minorHAnsi" w:eastAsia="Cambria" w:hAnsiTheme="minorHAnsi" w:cstheme="minorHAnsi"/>
          <w:bCs/>
          <w:sz w:val="22"/>
          <w:szCs w:val="22"/>
        </w:rPr>
        <w:t>T</w:t>
      </w:r>
      <w:r w:rsidR="009F25C0" w:rsidRPr="00467C3D">
        <w:rPr>
          <w:rFonts w:asciiTheme="minorHAnsi" w:eastAsia="Cambria" w:hAnsiTheme="minorHAnsi" w:cstheme="minorHAnsi"/>
          <w:bCs/>
          <w:sz w:val="22"/>
          <w:szCs w:val="22"/>
        </w:rPr>
        <w:t>ulloch</w:t>
      </w:r>
      <w:r w:rsidRPr="00467C3D">
        <w:rPr>
          <w:rFonts w:asciiTheme="minorHAnsi" w:eastAsia="Cambria" w:hAnsiTheme="minorHAnsi" w:cstheme="minorHAnsi"/>
          <w:bCs/>
          <w:sz w:val="22"/>
          <w:szCs w:val="22"/>
        </w:rPr>
        <w:t>, J.S.P., M</w:t>
      </w:r>
      <w:r w:rsidR="009F25C0" w:rsidRPr="00467C3D">
        <w:rPr>
          <w:rFonts w:asciiTheme="minorHAnsi" w:eastAsia="Cambria" w:hAnsiTheme="minorHAnsi" w:cstheme="minorHAnsi"/>
          <w:bCs/>
          <w:sz w:val="22"/>
          <w:szCs w:val="22"/>
        </w:rPr>
        <w:t>cGinley</w:t>
      </w:r>
      <w:r w:rsidRPr="00467C3D">
        <w:rPr>
          <w:rFonts w:asciiTheme="minorHAnsi" w:eastAsia="Cambria" w:hAnsiTheme="minorHAnsi" w:cstheme="minorHAnsi"/>
          <w:bCs/>
          <w:sz w:val="22"/>
          <w:szCs w:val="22"/>
        </w:rPr>
        <w:t xml:space="preserve">, L., </w:t>
      </w:r>
      <w:r w:rsidR="009F25C0" w:rsidRPr="00467C3D">
        <w:rPr>
          <w:rFonts w:asciiTheme="minorHAnsi" w:eastAsia="Cambria" w:hAnsiTheme="minorHAnsi" w:cstheme="minorHAnsi"/>
          <w:bCs/>
          <w:sz w:val="22"/>
          <w:szCs w:val="22"/>
        </w:rPr>
        <w:t>Sánchez-</w:t>
      </w:r>
      <w:proofErr w:type="spellStart"/>
      <w:r w:rsidR="009F25C0" w:rsidRPr="00467C3D">
        <w:rPr>
          <w:rFonts w:asciiTheme="minorHAnsi" w:eastAsia="Cambria" w:hAnsiTheme="minorHAnsi" w:cstheme="minorHAnsi"/>
          <w:bCs/>
          <w:sz w:val="22"/>
          <w:szCs w:val="22"/>
        </w:rPr>
        <w:t>Vizcaíno</w:t>
      </w:r>
      <w:proofErr w:type="spellEnd"/>
      <w:r w:rsidRPr="00467C3D">
        <w:rPr>
          <w:rFonts w:asciiTheme="minorHAnsi" w:eastAsia="Cambria" w:hAnsiTheme="minorHAnsi" w:cstheme="minorHAnsi"/>
          <w:bCs/>
          <w:sz w:val="22"/>
          <w:szCs w:val="22"/>
        </w:rPr>
        <w:t>, F., M</w:t>
      </w:r>
      <w:r w:rsidR="009F25C0" w:rsidRPr="00467C3D">
        <w:rPr>
          <w:rFonts w:asciiTheme="minorHAnsi" w:eastAsia="Cambria" w:hAnsiTheme="minorHAnsi" w:cstheme="minorHAnsi"/>
          <w:bCs/>
          <w:sz w:val="22"/>
          <w:szCs w:val="22"/>
        </w:rPr>
        <w:t>edlock</w:t>
      </w:r>
      <w:r w:rsidRPr="00467C3D">
        <w:rPr>
          <w:rFonts w:asciiTheme="minorHAnsi" w:eastAsia="Cambria" w:hAnsiTheme="minorHAnsi" w:cstheme="minorHAnsi"/>
          <w:bCs/>
          <w:sz w:val="22"/>
          <w:szCs w:val="22"/>
        </w:rPr>
        <w:t>, J.M., R</w:t>
      </w:r>
      <w:r w:rsidR="009F25C0" w:rsidRPr="00467C3D">
        <w:rPr>
          <w:rFonts w:asciiTheme="minorHAnsi" w:eastAsia="Cambria" w:hAnsiTheme="minorHAnsi" w:cstheme="minorHAnsi"/>
          <w:bCs/>
          <w:sz w:val="22"/>
          <w:szCs w:val="22"/>
        </w:rPr>
        <w:t>adford</w:t>
      </w:r>
      <w:r w:rsidRPr="00467C3D">
        <w:rPr>
          <w:rFonts w:asciiTheme="minorHAnsi" w:eastAsia="Cambria" w:hAnsiTheme="minorHAnsi" w:cstheme="minorHAnsi"/>
          <w:bCs/>
          <w:sz w:val="22"/>
          <w:szCs w:val="22"/>
        </w:rPr>
        <w:t xml:space="preserve">, A.D., 2017. The passive surveillance of ticks using companion animal electronic health records. </w:t>
      </w:r>
      <w:proofErr w:type="spellStart"/>
      <w:r w:rsidRPr="00467C3D">
        <w:rPr>
          <w:rFonts w:asciiTheme="minorHAnsi" w:eastAsia="Cambria" w:hAnsiTheme="minorHAnsi" w:cstheme="minorHAnsi"/>
          <w:bCs/>
          <w:sz w:val="22"/>
          <w:szCs w:val="22"/>
        </w:rPr>
        <w:t>Epidemiol</w:t>
      </w:r>
      <w:proofErr w:type="spellEnd"/>
      <w:r w:rsidRPr="00467C3D">
        <w:rPr>
          <w:rFonts w:asciiTheme="minorHAnsi" w:eastAsia="Cambria" w:hAnsiTheme="minorHAnsi" w:cstheme="minorHAnsi"/>
          <w:bCs/>
          <w:sz w:val="22"/>
          <w:szCs w:val="22"/>
        </w:rPr>
        <w:t xml:space="preserve">. Infect. 145, 2020–2029. </w:t>
      </w:r>
    </w:p>
    <w:p w14:paraId="11FD4C1A" w14:textId="77777777" w:rsidR="001C5B7C" w:rsidRPr="00467C3D" w:rsidRDefault="001C5B7C" w:rsidP="001C5B7C">
      <w:pPr>
        <w:spacing w:after="240" w:line="480" w:lineRule="auto"/>
        <w:jc w:val="both"/>
        <w:rPr>
          <w:rFonts w:asciiTheme="minorHAnsi" w:eastAsia="Cambria" w:hAnsiTheme="minorHAnsi" w:cstheme="minorHAnsi"/>
          <w:bCs/>
          <w:sz w:val="22"/>
          <w:szCs w:val="22"/>
        </w:rPr>
      </w:pPr>
      <w:r w:rsidRPr="00467C3D">
        <w:rPr>
          <w:rFonts w:asciiTheme="minorHAnsi" w:eastAsia="Cambria" w:hAnsiTheme="minorHAnsi" w:cstheme="minorHAnsi"/>
          <w:bCs/>
          <w:sz w:val="22"/>
          <w:szCs w:val="22"/>
        </w:rPr>
        <w:t xml:space="preserve">Wall, R., </w:t>
      </w:r>
      <w:proofErr w:type="spellStart"/>
      <w:r w:rsidRPr="00467C3D">
        <w:rPr>
          <w:rFonts w:asciiTheme="minorHAnsi" w:eastAsia="Cambria" w:hAnsiTheme="minorHAnsi" w:cstheme="minorHAnsi"/>
          <w:bCs/>
          <w:sz w:val="22"/>
          <w:szCs w:val="22"/>
        </w:rPr>
        <w:t>Lovatt</w:t>
      </w:r>
      <w:proofErr w:type="spellEnd"/>
      <w:r w:rsidRPr="00467C3D">
        <w:rPr>
          <w:rFonts w:asciiTheme="minorHAnsi" w:eastAsia="Cambria" w:hAnsiTheme="minorHAnsi" w:cstheme="minorHAnsi"/>
          <w:bCs/>
          <w:sz w:val="22"/>
          <w:szCs w:val="22"/>
        </w:rPr>
        <w:t xml:space="preserve">, F., 2015. Blowfly strike: biology, epidemiology and control. In </w:t>
      </w:r>
      <w:proofErr w:type="spellStart"/>
      <w:r w:rsidRPr="00467C3D">
        <w:rPr>
          <w:rFonts w:asciiTheme="minorHAnsi" w:eastAsia="Cambria" w:hAnsiTheme="minorHAnsi" w:cstheme="minorHAnsi"/>
          <w:bCs/>
          <w:sz w:val="22"/>
          <w:szCs w:val="22"/>
        </w:rPr>
        <w:t>Pract</w:t>
      </w:r>
      <w:proofErr w:type="spellEnd"/>
      <w:r w:rsidRPr="00467C3D">
        <w:rPr>
          <w:rFonts w:asciiTheme="minorHAnsi" w:eastAsia="Cambria" w:hAnsiTheme="minorHAnsi" w:cstheme="minorHAnsi"/>
          <w:bCs/>
          <w:sz w:val="22"/>
          <w:szCs w:val="22"/>
        </w:rPr>
        <w:t xml:space="preserve">. 37, 181–188. </w:t>
      </w:r>
    </w:p>
    <w:p w14:paraId="3D5D464E" w14:textId="77777777" w:rsidR="001C5B7C" w:rsidRPr="00467C3D" w:rsidRDefault="001C5B7C" w:rsidP="001C5B7C">
      <w:pPr>
        <w:spacing w:after="240" w:line="480" w:lineRule="auto"/>
        <w:jc w:val="both"/>
        <w:rPr>
          <w:rFonts w:asciiTheme="minorHAnsi" w:eastAsia="Cambria" w:hAnsiTheme="minorHAnsi" w:cstheme="minorHAnsi"/>
          <w:bCs/>
          <w:sz w:val="22"/>
          <w:szCs w:val="22"/>
        </w:rPr>
      </w:pPr>
      <w:r w:rsidRPr="00467C3D">
        <w:rPr>
          <w:rFonts w:asciiTheme="minorHAnsi" w:eastAsia="Cambria" w:hAnsiTheme="minorHAnsi" w:cstheme="minorHAnsi"/>
          <w:bCs/>
          <w:sz w:val="22"/>
          <w:szCs w:val="22"/>
        </w:rPr>
        <w:t xml:space="preserve">Wall, R., Pitts, K.M., Smith, K.E., 2001. Pre-adult mortality in the blowfly </w:t>
      </w:r>
      <w:proofErr w:type="spellStart"/>
      <w:r w:rsidRPr="00467C3D">
        <w:rPr>
          <w:rFonts w:asciiTheme="minorHAnsi" w:eastAsia="Cambria" w:hAnsiTheme="minorHAnsi" w:cstheme="minorHAnsi"/>
          <w:bCs/>
          <w:i/>
          <w:sz w:val="22"/>
          <w:szCs w:val="22"/>
        </w:rPr>
        <w:t>Lucilia</w:t>
      </w:r>
      <w:proofErr w:type="spellEnd"/>
      <w:r w:rsidRPr="00467C3D">
        <w:rPr>
          <w:rFonts w:asciiTheme="minorHAnsi" w:eastAsia="Cambria" w:hAnsiTheme="minorHAnsi" w:cstheme="minorHAnsi"/>
          <w:bCs/>
          <w:i/>
          <w:sz w:val="22"/>
          <w:szCs w:val="22"/>
        </w:rPr>
        <w:t xml:space="preserve"> </w:t>
      </w:r>
      <w:proofErr w:type="spellStart"/>
      <w:r w:rsidRPr="00467C3D">
        <w:rPr>
          <w:rFonts w:asciiTheme="minorHAnsi" w:eastAsia="Cambria" w:hAnsiTheme="minorHAnsi" w:cstheme="minorHAnsi"/>
          <w:bCs/>
          <w:i/>
          <w:sz w:val="22"/>
          <w:szCs w:val="22"/>
        </w:rPr>
        <w:t>sericata</w:t>
      </w:r>
      <w:proofErr w:type="spellEnd"/>
      <w:r w:rsidRPr="00467C3D">
        <w:rPr>
          <w:rFonts w:asciiTheme="minorHAnsi" w:eastAsia="Cambria" w:hAnsiTheme="minorHAnsi" w:cstheme="minorHAnsi"/>
          <w:bCs/>
          <w:sz w:val="22"/>
          <w:szCs w:val="22"/>
        </w:rPr>
        <w:t xml:space="preserve">. Med. Vet. </w:t>
      </w:r>
      <w:proofErr w:type="spellStart"/>
      <w:r w:rsidRPr="00467C3D">
        <w:rPr>
          <w:rFonts w:asciiTheme="minorHAnsi" w:eastAsia="Cambria" w:hAnsiTheme="minorHAnsi" w:cstheme="minorHAnsi"/>
          <w:bCs/>
          <w:sz w:val="22"/>
          <w:szCs w:val="22"/>
        </w:rPr>
        <w:t>Entomol</w:t>
      </w:r>
      <w:proofErr w:type="spellEnd"/>
      <w:r w:rsidRPr="00467C3D">
        <w:rPr>
          <w:rFonts w:asciiTheme="minorHAnsi" w:eastAsia="Cambria" w:hAnsiTheme="minorHAnsi" w:cstheme="minorHAnsi"/>
          <w:bCs/>
          <w:sz w:val="22"/>
          <w:szCs w:val="22"/>
        </w:rPr>
        <w:t>. 15, 328–334.</w:t>
      </w:r>
    </w:p>
    <w:p w14:paraId="0FC2769D" w14:textId="518B02C1" w:rsidR="003C72F7" w:rsidRPr="00467C3D" w:rsidRDefault="003C72F7" w:rsidP="001C5B7C">
      <w:pPr>
        <w:spacing w:after="240" w:line="480" w:lineRule="auto"/>
        <w:jc w:val="both"/>
        <w:rPr>
          <w:rFonts w:asciiTheme="minorHAnsi" w:eastAsia="Cambria" w:hAnsiTheme="minorHAnsi" w:cstheme="minorHAnsi"/>
          <w:bCs/>
          <w:sz w:val="22"/>
          <w:szCs w:val="22"/>
        </w:rPr>
      </w:pPr>
      <w:r w:rsidRPr="00467C3D">
        <w:rPr>
          <w:rFonts w:asciiTheme="minorHAnsi" w:eastAsia="Cambria" w:hAnsiTheme="minorHAnsi" w:cstheme="minorHAnsi"/>
          <w:bCs/>
          <w:sz w:val="22"/>
          <w:szCs w:val="22"/>
        </w:rPr>
        <w:t xml:space="preserve">Wall, R., Rose, H., </w:t>
      </w:r>
      <w:proofErr w:type="spellStart"/>
      <w:r w:rsidRPr="00467C3D">
        <w:rPr>
          <w:rFonts w:asciiTheme="minorHAnsi" w:eastAsia="Cambria" w:hAnsiTheme="minorHAnsi" w:cstheme="minorHAnsi"/>
          <w:bCs/>
          <w:sz w:val="22"/>
          <w:szCs w:val="22"/>
        </w:rPr>
        <w:t>Ellse</w:t>
      </w:r>
      <w:proofErr w:type="spellEnd"/>
      <w:r w:rsidRPr="00467C3D">
        <w:rPr>
          <w:rFonts w:asciiTheme="minorHAnsi" w:eastAsia="Cambria" w:hAnsiTheme="minorHAnsi" w:cstheme="minorHAnsi"/>
          <w:bCs/>
          <w:sz w:val="22"/>
          <w:szCs w:val="22"/>
        </w:rPr>
        <w:t xml:space="preserve">, L., Morgan, E. 2011. Livestock </w:t>
      </w:r>
      <w:proofErr w:type="spellStart"/>
      <w:r w:rsidRPr="00467C3D">
        <w:rPr>
          <w:rFonts w:asciiTheme="minorHAnsi" w:eastAsia="Cambria" w:hAnsiTheme="minorHAnsi" w:cstheme="minorHAnsi"/>
          <w:bCs/>
          <w:sz w:val="22"/>
          <w:szCs w:val="22"/>
        </w:rPr>
        <w:t>ectoparasites</w:t>
      </w:r>
      <w:proofErr w:type="spellEnd"/>
      <w:r w:rsidRPr="00467C3D">
        <w:rPr>
          <w:rFonts w:asciiTheme="minorHAnsi" w:eastAsia="Cambria" w:hAnsiTheme="minorHAnsi" w:cstheme="minorHAnsi"/>
          <w:bCs/>
          <w:sz w:val="22"/>
          <w:szCs w:val="22"/>
        </w:rPr>
        <w:t>: Integrated management in a changing climate. Vet</w:t>
      </w:r>
      <w:r w:rsidR="00BE7659" w:rsidRPr="00467C3D">
        <w:rPr>
          <w:rFonts w:asciiTheme="minorHAnsi" w:eastAsia="Cambria" w:hAnsiTheme="minorHAnsi" w:cstheme="minorHAnsi"/>
          <w:bCs/>
          <w:sz w:val="22"/>
          <w:szCs w:val="22"/>
        </w:rPr>
        <w:t>.</w:t>
      </w:r>
      <w:r w:rsidRPr="00467C3D">
        <w:rPr>
          <w:rFonts w:asciiTheme="minorHAnsi" w:eastAsia="Cambria" w:hAnsiTheme="minorHAnsi" w:cstheme="minorHAnsi"/>
          <w:bCs/>
          <w:sz w:val="22"/>
          <w:szCs w:val="22"/>
        </w:rPr>
        <w:t xml:space="preserve"> </w:t>
      </w:r>
      <w:proofErr w:type="spellStart"/>
      <w:r w:rsidRPr="00467C3D">
        <w:rPr>
          <w:rFonts w:asciiTheme="minorHAnsi" w:eastAsia="Cambria" w:hAnsiTheme="minorHAnsi" w:cstheme="minorHAnsi"/>
          <w:bCs/>
          <w:sz w:val="22"/>
          <w:szCs w:val="22"/>
        </w:rPr>
        <w:t>Parasit</w:t>
      </w:r>
      <w:proofErr w:type="spellEnd"/>
      <w:r w:rsidR="00BE7659" w:rsidRPr="00467C3D">
        <w:rPr>
          <w:rFonts w:asciiTheme="minorHAnsi" w:eastAsia="Cambria" w:hAnsiTheme="minorHAnsi" w:cstheme="minorHAnsi"/>
          <w:bCs/>
          <w:sz w:val="22"/>
          <w:szCs w:val="22"/>
        </w:rPr>
        <w:t>.</w:t>
      </w:r>
      <w:r w:rsidRPr="00467C3D">
        <w:rPr>
          <w:rFonts w:asciiTheme="minorHAnsi" w:eastAsia="Cambria" w:hAnsiTheme="minorHAnsi" w:cstheme="minorHAnsi"/>
          <w:bCs/>
          <w:sz w:val="22"/>
          <w:szCs w:val="22"/>
        </w:rPr>
        <w:t xml:space="preserve"> 180, 82-89.</w:t>
      </w:r>
    </w:p>
    <w:p w14:paraId="06045341" w14:textId="45F0883B" w:rsidR="001C5B7C" w:rsidRPr="00467C3D" w:rsidRDefault="001C5B7C" w:rsidP="000239D3">
      <w:pPr>
        <w:spacing w:after="240" w:line="480" w:lineRule="auto"/>
        <w:jc w:val="both"/>
        <w:rPr>
          <w:rFonts w:asciiTheme="minorHAnsi" w:hAnsiTheme="minorHAnsi" w:cstheme="minorHAnsi"/>
          <w:sz w:val="22"/>
          <w:szCs w:val="22"/>
        </w:rPr>
      </w:pPr>
      <w:proofErr w:type="spellStart"/>
      <w:r w:rsidRPr="00467C3D">
        <w:rPr>
          <w:rFonts w:asciiTheme="minorHAnsi" w:eastAsia="Cambria" w:hAnsiTheme="minorHAnsi" w:cstheme="minorHAnsi"/>
          <w:bCs/>
          <w:sz w:val="22"/>
          <w:szCs w:val="22"/>
        </w:rPr>
        <w:t>Wardhaugh</w:t>
      </w:r>
      <w:proofErr w:type="spellEnd"/>
      <w:r w:rsidRPr="00467C3D">
        <w:rPr>
          <w:rFonts w:asciiTheme="minorHAnsi" w:eastAsia="Cambria" w:hAnsiTheme="minorHAnsi" w:cstheme="minorHAnsi"/>
          <w:bCs/>
          <w:sz w:val="22"/>
          <w:szCs w:val="22"/>
        </w:rPr>
        <w:t xml:space="preserve">, K.G., Morton, R., </w:t>
      </w:r>
      <w:proofErr w:type="spellStart"/>
      <w:r w:rsidRPr="00467C3D">
        <w:rPr>
          <w:rFonts w:asciiTheme="minorHAnsi" w:eastAsia="Cambria" w:hAnsiTheme="minorHAnsi" w:cstheme="minorHAnsi"/>
          <w:bCs/>
          <w:sz w:val="22"/>
          <w:szCs w:val="22"/>
        </w:rPr>
        <w:t>Bedo</w:t>
      </w:r>
      <w:proofErr w:type="spellEnd"/>
      <w:r w:rsidRPr="00467C3D">
        <w:rPr>
          <w:rFonts w:asciiTheme="minorHAnsi" w:eastAsia="Cambria" w:hAnsiTheme="minorHAnsi" w:cstheme="minorHAnsi"/>
          <w:bCs/>
          <w:sz w:val="22"/>
          <w:szCs w:val="22"/>
        </w:rPr>
        <w:t xml:space="preserve">, D., Horton, B.J., Mahon, R.J., 2007. Estimating the incidence of fly </w:t>
      </w:r>
      <w:proofErr w:type="spellStart"/>
      <w:r w:rsidRPr="00467C3D">
        <w:rPr>
          <w:rFonts w:asciiTheme="minorHAnsi" w:eastAsia="Cambria" w:hAnsiTheme="minorHAnsi" w:cstheme="minorHAnsi"/>
          <w:bCs/>
          <w:sz w:val="22"/>
          <w:szCs w:val="22"/>
        </w:rPr>
        <w:t>myiases</w:t>
      </w:r>
      <w:proofErr w:type="spellEnd"/>
      <w:r w:rsidRPr="00467C3D">
        <w:rPr>
          <w:rFonts w:asciiTheme="minorHAnsi" w:eastAsia="Cambria" w:hAnsiTheme="minorHAnsi" w:cstheme="minorHAnsi"/>
          <w:bCs/>
          <w:sz w:val="22"/>
          <w:szCs w:val="22"/>
        </w:rPr>
        <w:t xml:space="preserve"> in Australian sheep flocks: Development of a weather-driven regression model. Med. Vet. </w:t>
      </w:r>
      <w:proofErr w:type="spellStart"/>
      <w:r w:rsidRPr="00467C3D">
        <w:rPr>
          <w:rFonts w:asciiTheme="minorHAnsi" w:eastAsia="Cambria" w:hAnsiTheme="minorHAnsi" w:cstheme="minorHAnsi"/>
          <w:bCs/>
          <w:sz w:val="22"/>
          <w:szCs w:val="22"/>
        </w:rPr>
        <w:t>Entomol</w:t>
      </w:r>
      <w:proofErr w:type="spellEnd"/>
      <w:r w:rsidRPr="00467C3D">
        <w:rPr>
          <w:rFonts w:asciiTheme="minorHAnsi" w:eastAsia="Cambria" w:hAnsiTheme="minorHAnsi" w:cstheme="minorHAnsi"/>
          <w:bCs/>
          <w:sz w:val="22"/>
          <w:szCs w:val="22"/>
        </w:rPr>
        <w:t xml:space="preserve">. 21, 153–167. </w:t>
      </w:r>
      <w:bookmarkEnd w:id="30"/>
      <w:r w:rsidRPr="00467C3D">
        <w:rPr>
          <w:rFonts w:asciiTheme="minorHAnsi" w:eastAsia="Cambria" w:hAnsiTheme="minorHAnsi" w:cstheme="minorHAnsi"/>
          <w:sz w:val="22"/>
          <w:szCs w:val="22"/>
          <w:lang w:val="en-US"/>
        </w:rPr>
        <w:t xml:space="preserve"> </w:t>
      </w:r>
    </w:p>
    <w:p w14:paraId="6EFAA4F9" w14:textId="77777777" w:rsidR="001C5B7C" w:rsidRPr="00467C3D" w:rsidRDefault="001C5B7C" w:rsidP="001C5B7C">
      <w:pPr>
        <w:spacing w:after="240" w:line="480" w:lineRule="auto"/>
        <w:jc w:val="both"/>
        <w:rPr>
          <w:rFonts w:asciiTheme="minorHAnsi" w:hAnsiTheme="minorHAnsi" w:cstheme="minorHAnsi"/>
          <w:sz w:val="22"/>
          <w:szCs w:val="22"/>
        </w:rPr>
        <w:sectPr w:rsidR="001C5B7C" w:rsidRPr="00467C3D" w:rsidSect="0084075F">
          <w:headerReference w:type="default" r:id="rId15"/>
          <w:pgSz w:w="11900" w:h="16820"/>
          <w:pgMar w:top="1440" w:right="1800" w:bottom="1440" w:left="1800" w:header="708" w:footer="708" w:gutter="0"/>
          <w:lnNumType w:countBy="1" w:restart="continuous"/>
          <w:cols w:space="708"/>
          <w:docGrid w:linePitch="360"/>
        </w:sectPr>
      </w:pPr>
    </w:p>
    <w:p w14:paraId="1739E792" w14:textId="662F10F8" w:rsidR="00A061DB" w:rsidRPr="00467C3D" w:rsidRDefault="00A061DB" w:rsidP="001C5B7C">
      <w:pPr>
        <w:spacing w:line="480" w:lineRule="auto"/>
        <w:rPr>
          <w:rFonts w:asciiTheme="minorHAnsi" w:hAnsiTheme="minorHAnsi" w:cstheme="minorHAnsi"/>
          <w:i/>
          <w:sz w:val="22"/>
          <w:szCs w:val="22"/>
        </w:rPr>
      </w:pPr>
    </w:p>
    <w:p w14:paraId="09E1C375" w14:textId="67ED295E" w:rsidR="00A061DB" w:rsidRPr="00467C3D" w:rsidRDefault="00A061DB" w:rsidP="00A061DB">
      <w:pPr>
        <w:spacing w:line="480" w:lineRule="auto"/>
        <w:rPr>
          <w:rFonts w:cs="Calibri"/>
          <w:sz w:val="22"/>
          <w:szCs w:val="22"/>
        </w:rPr>
      </w:pPr>
      <w:r w:rsidRPr="00467C3D">
        <w:rPr>
          <w:rFonts w:cs="Calibri"/>
          <w:sz w:val="22"/>
          <w:szCs w:val="22"/>
        </w:rPr>
        <w:t xml:space="preserve">Table 1: </w:t>
      </w:r>
      <w:proofErr w:type="spellStart"/>
      <w:r w:rsidRPr="00467C3D">
        <w:rPr>
          <w:rFonts w:cs="Calibri"/>
          <w:sz w:val="22"/>
          <w:szCs w:val="22"/>
        </w:rPr>
        <w:t>Univariable</w:t>
      </w:r>
      <w:proofErr w:type="spellEnd"/>
      <w:r w:rsidRPr="00467C3D">
        <w:rPr>
          <w:rFonts w:cs="Calibri"/>
          <w:sz w:val="22"/>
          <w:szCs w:val="22"/>
        </w:rPr>
        <w:t xml:space="preserve"> logistic regression investigating ten variables as potential predictors of blowfly strike cases in rabbits from 3</w:t>
      </w:r>
      <w:r w:rsidRPr="00467C3D">
        <w:rPr>
          <w:rFonts w:eastAsia="Cambria" w:cs="Calibri"/>
          <w:sz w:val="22"/>
          <w:szCs w:val="22"/>
        </w:rPr>
        <w:t>89 veterinary practices throughout GB</w:t>
      </w:r>
      <w:r w:rsidRPr="00467C3D">
        <w:rPr>
          <w:rFonts w:cs="Calibri"/>
          <w:sz w:val="22"/>
          <w:szCs w:val="22"/>
        </w:rPr>
        <w:t xml:space="preserve">. </w:t>
      </w:r>
    </w:p>
    <w:p w14:paraId="245E46B2" w14:textId="77777777" w:rsidR="00424F64" w:rsidRPr="00467C3D" w:rsidRDefault="00424F64" w:rsidP="00A061DB">
      <w:pPr>
        <w:spacing w:line="480" w:lineRule="auto"/>
        <w:rPr>
          <w:rFonts w:cs="Calibri"/>
          <w:i/>
          <w:sz w:val="22"/>
          <w:szCs w:val="22"/>
        </w:rPr>
      </w:pPr>
    </w:p>
    <w:tbl>
      <w:tblPr>
        <w:tblW w:w="6233" w:type="pct"/>
        <w:jc w:val="center"/>
        <w:tblLayout w:type="fixed"/>
        <w:tblLook w:val="04A0" w:firstRow="1" w:lastRow="0" w:firstColumn="1" w:lastColumn="0" w:noHBand="0" w:noVBand="1"/>
      </w:tblPr>
      <w:tblGrid>
        <w:gridCol w:w="1562"/>
        <w:gridCol w:w="2690"/>
        <w:gridCol w:w="1134"/>
        <w:gridCol w:w="1273"/>
        <w:gridCol w:w="710"/>
        <w:gridCol w:w="1844"/>
        <w:gridCol w:w="1134"/>
      </w:tblGrid>
      <w:tr w:rsidR="00467C3D" w:rsidRPr="00467C3D" w14:paraId="5D622581" w14:textId="77777777" w:rsidTr="007E5CC1">
        <w:trPr>
          <w:jc w:val="center"/>
        </w:trPr>
        <w:tc>
          <w:tcPr>
            <w:tcW w:w="755" w:type="pct"/>
            <w:tcBorders>
              <w:top w:val="single" w:sz="4" w:space="0" w:color="auto"/>
              <w:bottom w:val="single" w:sz="4" w:space="0" w:color="auto"/>
            </w:tcBorders>
            <w:shd w:val="clear" w:color="auto" w:fill="auto"/>
          </w:tcPr>
          <w:p w14:paraId="3514159A" w14:textId="77777777" w:rsidR="00A061DB" w:rsidRPr="00467C3D" w:rsidRDefault="00A061DB" w:rsidP="00A061DB">
            <w:pPr>
              <w:spacing w:before="100" w:beforeAutospacing="1" w:after="100" w:afterAutospacing="1"/>
              <w:rPr>
                <w:rFonts w:cs="Calibri"/>
                <w:b/>
                <w:sz w:val="22"/>
                <w:szCs w:val="22"/>
              </w:rPr>
            </w:pPr>
            <w:r w:rsidRPr="00467C3D">
              <w:rPr>
                <w:rFonts w:cs="Calibri"/>
                <w:b/>
                <w:sz w:val="22"/>
                <w:szCs w:val="22"/>
              </w:rPr>
              <w:t>Variable</w:t>
            </w:r>
          </w:p>
        </w:tc>
        <w:tc>
          <w:tcPr>
            <w:tcW w:w="1300" w:type="pct"/>
            <w:tcBorders>
              <w:top w:val="single" w:sz="4" w:space="0" w:color="auto"/>
              <w:bottom w:val="single" w:sz="4" w:space="0" w:color="auto"/>
            </w:tcBorders>
            <w:shd w:val="clear" w:color="auto" w:fill="auto"/>
          </w:tcPr>
          <w:p w14:paraId="5E8D9454" w14:textId="77777777" w:rsidR="00A061DB" w:rsidRPr="00467C3D" w:rsidRDefault="00A061DB" w:rsidP="00A061DB">
            <w:pPr>
              <w:spacing w:before="100" w:beforeAutospacing="1" w:after="100" w:afterAutospacing="1"/>
              <w:rPr>
                <w:rFonts w:cs="Calibri"/>
                <w:b/>
                <w:sz w:val="22"/>
                <w:szCs w:val="22"/>
              </w:rPr>
            </w:pPr>
            <w:r w:rsidRPr="00467C3D">
              <w:rPr>
                <w:rFonts w:cs="Calibri"/>
                <w:b/>
                <w:sz w:val="22"/>
                <w:szCs w:val="22"/>
              </w:rPr>
              <w:t>Level</w:t>
            </w:r>
          </w:p>
        </w:tc>
        <w:tc>
          <w:tcPr>
            <w:tcW w:w="548" w:type="pct"/>
            <w:tcBorders>
              <w:top w:val="single" w:sz="4" w:space="0" w:color="auto"/>
              <w:bottom w:val="single" w:sz="4" w:space="0" w:color="auto"/>
            </w:tcBorders>
            <w:shd w:val="clear" w:color="auto" w:fill="auto"/>
          </w:tcPr>
          <w:p w14:paraId="78803D1E" w14:textId="77777777" w:rsidR="00A061DB" w:rsidRPr="00467C3D" w:rsidRDefault="00A061DB" w:rsidP="00A061DB">
            <w:pPr>
              <w:spacing w:before="100" w:beforeAutospacing="1" w:after="100" w:afterAutospacing="1"/>
              <w:jc w:val="right"/>
              <w:rPr>
                <w:rFonts w:cs="Calibri"/>
                <w:b/>
                <w:sz w:val="22"/>
                <w:szCs w:val="22"/>
              </w:rPr>
            </w:pPr>
            <w:r w:rsidRPr="00467C3D">
              <w:rPr>
                <w:rFonts w:cs="Calibri"/>
                <w:b/>
                <w:sz w:val="22"/>
                <w:szCs w:val="22"/>
              </w:rPr>
              <w:t xml:space="preserve">Case (%) </w:t>
            </w:r>
          </w:p>
        </w:tc>
        <w:tc>
          <w:tcPr>
            <w:tcW w:w="615" w:type="pct"/>
            <w:tcBorders>
              <w:top w:val="single" w:sz="4" w:space="0" w:color="auto"/>
              <w:bottom w:val="single" w:sz="4" w:space="0" w:color="auto"/>
            </w:tcBorders>
            <w:shd w:val="clear" w:color="auto" w:fill="auto"/>
          </w:tcPr>
          <w:p w14:paraId="6AB5A999" w14:textId="77777777" w:rsidR="00A061DB" w:rsidRPr="00467C3D" w:rsidRDefault="00A061DB" w:rsidP="00A061DB">
            <w:pPr>
              <w:spacing w:before="100" w:beforeAutospacing="1" w:after="100" w:afterAutospacing="1"/>
              <w:jc w:val="right"/>
              <w:rPr>
                <w:rFonts w:cs="Calibri"/>
                <w:b/>
                <w:sz w:val="22"/>
                <w:szCs w:val="22"/>
              </w:rPr>
            </w:pPr>
            <w:r w:rsidRPr="00467C3D">
              <w:rPr>
                <w:rFonts w:cs="Calibri"/>
                <w:b/>
                <w:sz w:val="22"/>
                <w:szCs w:val="22"/>
              </w:rPr>
              <w:t>Control (%)</w:t>
            </w:r>
          </w:p>
        </w:tc>
        <w:tc>
          <w:tcPr>
            <w:tcW w:w="343" w:type="pct"/>
            <w:tcBorders>
              <w:top w:val="single" w:sz="4" w:space="0" w:color="auto"/>
              <w:bottom w:val="single" w:sz="4" w:space="0" w:color="auto"/>
            </w:tcBorders>
          </w:tcPr>
          <w:p w14:paraId="56383C9B" w14:textId="77777777" w:rsidR="00A061DB" w:rsidRPr="00467C3D" w:rsidRDefault="00A061DB" w:rsidP="00A061DB">
            <w:pPr>
              <w:spacing w:before="100" w:beforeAutospacing="1" w:after="100" w:afterAutospacing="1"/>
              <w:jc w:val="right"/>
              <w:rPr>
                <w:rFonts w:cs="Calibri"/>
                <w:b/>
                <w:sz w:val="22"/>
                <w:szCs w:val="22"/>
              </w:rPr>
            </w:pPr>
            <w:r w:rsidRPr="00467C3D">
              <w:rPr>
                <w:rFonts w:cs="Calibri"/>
                <w:b/>
                <w:sz w:val="22"/>
                <w:szCs w:val="22"/>
              </w:rPr>
              <w:t>Beta</w:t>
            </w:r>
          </w:p>
        </w:tc>
        <w:tc>
          <w:tcPr>
            <w:tcW w:w="891" w:type="pct"/>
            <w:tcBorders>
              <w:top w:val="single" w:sz="4" w:space="0" w:color="auto"/>
              <w:bottom w:val="single" w:sz="4" w:space="0" w:color="auto"/>
            </w:tcBorders>
            <w:shd w:val="clear" w:color="auto" w:fill="auto"/>
          </w:tcPr>
          <w:p w14:paraId="4679E0F9" w14:textId="77777777" w:rsidR="00A061DB" w:rsidRPr="00467C3D" w:rsidRDefault="00A061DB" w:rsidP="00A061DB">
            <w:pPr>
              <w:spacing w:before="100" w:beforeAutospacing="1" w:after="100" w:afterAutospacing="1"/>
              <w:jc w:val="right"/>
              <w:rPr>
                <w:rFonts w:cs="Calibri"/>
                <w:b/>
                <w:sz w:val="22"/>
                <w:szCs w:val="22"/>
              </w:rPr>
            </w:pPr>
            <w:r w:rsidRPr="00467C3D">
              <w:rPr>
                <w:rFonts w:cs="Calibri"/>
                <w:b/>
                <w:sz w:val="22"/>
                <w:szCs w:val="22"/>
              </w:rPr>
              <w:t>OR (95%CI)</w:t>
            </w:r>
          </w:p>
        </w:tc>
        <w:tc>
          <w:tcPr>
            <w:tcW w:w="548" w:type="pct"/>
            <w:tcBorders>
              <w:top w:val="single" w:sz="4" w:space="0" w:color="auto"/>
              <w:bottom w:val="single" w:sz="4" w:space="0" w:color="auto"/>
            </w:tcBorders>
            <w:shd w:val="clear" w:color="auto" w:fill="auto"/>
          </w:tcPr>
          <w:p w14:paraId="4CB8820E" w14:textId="77777777" w:rsidR="00A061DB" w:rsidRPr="00467C3D" w:rsidRDefault="00A061DB" w:rsidP="00A061DB">
            <w:pPr>
              <w:spacing w:before="100" w:beforeAutospacing="1" w:after="100" w:afterAutospacing="1"/>
              <w:jc w:val="right"/>
              <w:rPr>
                <w:rFonts w:cs="Calibri"/>
                <w:b/>
                <w:sz w:val="22"/>
                <w:szCs w:val="22"/>
              </w:rPr>
            </w:pPr>
            <w:r w:rsidRPr="00467C3D">
              <w:rPr>
                <w:rFonts w:cs="Calibri"/>
                <w:b/>
                <w:sz w:val="22"/>
                <w:szCs w:val="22"/>
              </w:rPr>
              <w:t>p-value</w:t>
            </w:r>
          </w:p>
        </w:tc>
      </w:tr>
      <w:tr w:rsidR="00467C3D" w:rsidRPr="00467C3D" w14:paraId="64291F7D" w14:textId="77777777" w:rsidTr="007E5CC1">
        <w:trPr>
          <w:jc w:val="center"/>
        </w:trPr>
        <w:tc>
          <w:tcPr>
            <w:tcW w:w="755" w:type="pct"/>
            <w:tcBorders>
              <w:top w:val="single" w:sz="4" w:space="0" w:color="auto"/>
            </w:tcBorders>
            <w:shd w:val="clear" w:color="auto" w:fill="auto"/>
          </w:tcPr>
          <w:p w14:paraId="1945BE93" w14:textId="77777777" w:rsidR="00A061DB" w:rsidRPr="00467C3D" w:rsidRDefault="00A061DB" w:rsidP="00A061DB">
            <w:pPr>
              <w:spacing w:before="100" w:beforeAutospacing="1" w:after="100" w:afterAutospacing="1"/>
              <w:rPr>
                <w:rFonts w:cs="Calibri"/>
                <w:b/>
                <w:sz w:val="22"/>
                <w:szCs w:val="22"/>
              </w:rPr>
            </w:pPr>
            <w:r w:rsidRPr="00467C3D">
              <w:rPr>
                <w:rFonts w:cs="Calibri"/>
                <w:b/>
                <w:sz w:val="22"/>
                <w:szCs w:val="22"/>
              </w:rPr>
              <w:t>Sex</w:t>
            </w:r>
          </w:p>
        </w:tc>
        <w:tc>
          <w:tcPr>
            <w:tcW w:w="1300" w:type="pct"/>
            <w:tcBorders>
              <w:top w:val="single" w:sz="4" w:space="0" w:color="auto"/>
            </w:tcBorders>
            <w:shd w:val="clear" w:color="auto" w:fill="auto"/>
          </w:tcPr>
          <w:p w14:paraId="23ACD8C8" w14:textId="77777777" w:rsidR="00A061DB" w:rsidRPr="00467C3D" w:rsidRDefault="00A061DB" w:rsidP="00A061DB">
            <w:pPr>
              <w:spacing w:before="100" w:beforeAutospacing="1" w:after="100" w:afterAutospacing="1"/>
              <w:rPr>
                <w:rFonts w:cs="Calibri"/>
                <w:sz w:val="22"/>
                <w:szCs w:val="22"/>
              </w:rPr>
            </w:pPr>
            <w:r w:rsidRPr="00467C3D">
              <w:rPr>
                <w:rFonts w:cs="Calibri"/>
                <w:sz w:val="22"/>
                <w:szCs w:val="22"/>
              </w:rPr>
              <w:t>Male (Intercept)</w:t>
            </w:r>
          </w:p>
        </w:tc>
        <w:tc>
          <w:tcPr>
            <w:tcW w:w="548" w:type="pct"/>
            <w:tcBorders>
              <w:top w:val="single" w:sz="4" w:space="0" w:color="auto"/>
            </w:tcBorders>
            <w:shd w:val="clear" w:color="auto" w:fill="auto"/>
          </w:tcPr>
          <w:p w14:paraId="39054028"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101 (15.7)</w:t>
            </w:r>
          </w:p>
        </w:tc>
        <w:tc>
          <w:tcPr>
            <w:tcW w:w="615" w:type="pct"/>
            <w:tcBorders>
              <w:top w:val="single" w:sz="4" w:space="0" w:color="auto"/>
            </w:tcBorders>
            <w:shd w:val="clear" w:color="auto" w:fill="auto"/>
          </w:tcPr>
          <w:p w14:paraId="197B0DA9"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541 (84.3)</w:t>
            </w:r>
          </w:p>
        </w:tc>
        <w:tc>
          <w:tcPr>
            <w:tcW w:w="343" w:type="pct"/>
            <w:tcBorders>
              <w:top w:val="single" w:sz="4" w:space="0" w:color="auto"/>
            </w:tcBorders>
          </w:tcPr>
          <w:p w14:paraId="20C7B8AE"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-1.68</w:t>
            </w:r>
          </w:p>
        </w:tc>
        <w:tc>
          <w:tcPr>
            <w:tcW w:w="891" w:type="pct"/>
            <w:tcBorders>
              <w:top w:val="single" w:sz="4" w:space="0" w:color="auto"/>
            </w:tcBorders>
            <w:shd w:val="clear" w:color="auto" w:fill="auto"/>
          </w:tcPr>
          <w:p w14:paraId="2904AC1A"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0.19 (0.15-0.23)</w:t>
            </w:r>
          </w:p>
        </w:tc>
        <w:tc>
          <w:tcPr>
            <w:tcW w:w="548" w:type="pct"/>
            <w:tcBorders>
              <w:top w:val="single" w:sz="4" w:space="0" w:color="auto"/>
            </w:tcBorders>
            <w:shd w:val="clear" w:color="auto" w:fill="auto"/>
          </w:tcPr>
          <w:p w14:paraId="334B2076"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0.00</w:t>
            </w:r>
          </w:p>
        </w:tc>
      </w:tr>
      <w:tr w:rsidR="00467C3D" w:rsidRPr="00467C3D" w14:paraId="0390AD21" w14:textId="77777777" w:rsidTr="007E5CC1">
        <w:trPr>
          <w:jc w:val="center"/>
        </w:trPr>
        <w:tc>
          <w:tcPr>
            <w:tcW w:w="755" w:type="pct"/>
            <w:tcBorders>
              <w:bottom w:val="single" w:sz="4" w:space="0" w:color="auto"/>
            </w:tcBorders>
            <w:shd w:val="clear" w:color="auto" w:fill="auto"/>
          </w:tcPr>
          <w:p w14:paraId="18A9E956" w14:textId="77777777" w:rsidR="00A061DB" w:rsidRPr="00467C3D" w:rsidRDefault="00A061DB" w:rsidP="00A061DB">
            <w:pPr>
              <w:spacing w:before="100" w:beforeAutospacing="1" w:after="100" w:afterAutospacing="1"/>
              <w:rPr>
                <w:rFonts w:cs="Calibri"/>
                <w:b/>
                <w:sz w:val="22"/>
                <w:szCs w:val="22"/>
              </w:rPr>
            </w:pPr>
          </w:p>
        </w:tc>
        <w:tc>
          <w:tcPr>
            <w:tcW w:w="1300" w:type="pct"/>
            <w:tcBorders>
              <w:bottom w:val="single" w:sz="4" w:space="0" w:color="auto"/>
            </w:tcBorders>
            <w:shd w:val="clear" w:color="auto" w:fill="auto"/>
          </w:tcPr>
          <w:p w14:paraId="4969436F" w14:textId="77777777" w:rsidR="00A061DB" w:rsidRPr="00467C3D" w:rsidRDefault="00A061DB" w:rsidP="00A061DB">
            <w:pPr>
              <w:spacing w:before="100" w:beforeAutospacing="1" w:after="100" w:afterAutospacing="1"/>
              <w:rPr>
                <w:rFonts w:cs="Calibri"/>
                <w:sz w:val="22"/>
                <w:szCs w:val="22"/>
              </w:rPr>
            </w:pPr>
            <w:r w:rsidRPr="00467C3D">
              <w:rPr>
                <w:rFonts w:cs="Calibri"/>
                <w:sz w:val="22"/>
                <w:szCs w:val="22"/>
              </w:rPr>
              <w:t>Female</w:t>
            </w:r>
          </w:p>
        </w:tc>
        <w:tc>
          <w:tcPr>
            <w:tcW w:w="548" w:type="pct"/>
            <w:tcBorders>
              <w:bottom w:val="single" w:sz="4" w:space="0" w:color="auto"/>
            </w:tcBorders>
            <w:shd w:val="clear" w:color="auto" w:fill="auto"/>
          </w:tcPr>
          <w:p w14:paraId="664CE631"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107 (19.7)</w:t>
            </w:r>
          </w:p>
        </w:tc>
        <w:tc>
          <w:tcPr>
            <w:tcW w:w="615" w:type="pct"/>
            <w:tcBorders>
              <w:bottom w:val="single" w:sz="4" w:space="0" w:color="auto"/>
            </w:tcBorders>
            <w:shd w:val="clear" w:color="auto" w:fill="auto"/>
          </w:tcPr>
          <w:p w14:paraId="2F27E315"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437 (80.3)</w:t>
            </w:r>
          </w:p>
        </w:tc>
        <w:tc>
          <w:tcPr>
            <w:tcW w:w="343" w:type="pct"/>
            <w:tcBorders>
              <w:bottom w:val="single" w:sz="4" w:space="0" w:color="auto"/>
            </w:tcBorders>
          </w:tcPr>
          <w:p w14:paraId="283F6B15"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0.27</w:t>
            </w:r>
          </w:p>
        </w:tc>
        <w:tc>
          <w:tcPr>
            <w:tcW w:w="891" w:type="pct"/>
            <w:tcBorders>
              <w:bottom w:val="single" w:sz="4" w:space="0" w:color="auto"/>
            </w:tcBorders>
            <w:shd w:val="clear" w:color="auto" w:fill="auto"/>
          </w:tcPr>
          <w:p w14:paraId="23FBBEED"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1.31 (0.97-1.77)</w:t>
            </w:r>
          </w:p>
        </w:tc>
        <w:tc>
          <w:tcPr>
            <w:tcW w:w="548" w:type="pct"/>
            <w:tcBorders>
              <w:bottom w:val="single" w:sz="4" w:space="0" w:color="auto"/>
            </w:tcBorders>
            <w:shd w:val="clear" w:color="auto" w:fill="auto"/>
          </w:tcPr>
          <w:p w14:paraId="0BD849B7"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0.07</w:t>
            </w:r>
          </w:p>
        </w:tc>
      </w:tr>
      <w:tr w:rsidR="00467C3D" w:rsidRPr="00467C3D" w14:paraId="1AEC1279" w14:textId="77777777" w:rsidTr="007E5CC1">
        <w:trPr>
          <w:jc w:val="center"/>
        </w:trPr>
        <w:tc>
          <w:tcPr>
            <w:tcW w:w="755" w:type="pct"/>
            <w:tcBorders>
              <w:top w:val="single" w:sz="4" w:space="0" w:color="auto"/>
            </w:tcBorders>
            <w:shd w:val="clear" w:color="auto" w:fill="auto"/>
          </w:tcPr>
          <w:p w14:paraId="604E6E94" w14:textId="77777777" w:rsidR="00A061DB" w:rsidRPr="00467C3D" w:rsidRDefault="00A061DB" w:rsidP="00A061DB">
            <w:pPr>
              <w:spacing w:before="100" w:beforeAutospacing="1" w:after="100" w:afterAutospacing="1"/>
              <w:rPr>
                <w:rFonts w:cs="Calibri"/>
                <w:b/>
                <w:sz w:val="22"/>
                <w:szCs w:val="22"/>
              </w:rPr>
            </w:pPr>
            <w:r w:rsidRPr="00467C3D">
              <w:rPr>
                <w:rFonts w:cs="Calibri"/>
                <w:b/>
                <w:sz w:val="22"/>
                <w:szCs w:val="22"/>
              </w:rPr>
              <w:t>Neuter status</w:t>
            </w:r>
          </w:p>
        </w:tc>
        <w:tc>
          <w:tcPr>
            <w:tcW w:w="1300" w:type="pct"/>
            <w:tcBorders>
              <w:top w:val="single" w:sz="4" w:space="0" w:color="auto"/>
            </w:tcBorders>
            <w:shd w:val="clear" w:color="auto" w:fill="auto"/>
          </w:tcPr>
          <w:p w14:paraId="3BF50852" w14:textId="77777777" w:rsidR="00A061DB" w:rsidRPr="00467C3D" w:rsidRDefault="00A061DB" w:rsidP="00A061DB">
            <w:pPr>
              <w:spacing w:before="100" w:beforeAutospacing="1" w:after="100" w:afterAutospacing="1"/>
              <w:rPr>
                <w:rFonts w:cs="Calibri"/>
                <w:sz w:val="22"/>
                <w:szCs w:val="22"/>
              </w:rPr>
            </w:pPr>
            <w:r w:rsidRPr="00467C3D">
              <w:rPr>
                <w:rFonts w:cs="Calibri"/>
                <w:sz w:val="22"/>
                <w:szCs w:val="22"/>
              </w:rPr>
              <w:t>Neutered (Intercept)</w:t>
            </w:r>
          </w:p>
        </w:tc>
        <w:tc>
          <w:tcPr>
            <w:tcW w:w="548" w:type="pct"/>
            <w:tcBorders>
              <w:top w:val="single" w:sz="4" w:space="0" w:color="auto"/>
            </w:tcBorders>
            <w:shd w:val="clear" w:color="auto" w:fill="auto"/>
          </w:tcPr>
          <w:p w14:paraId="424D027D"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78 (14.4)</w:t>
            </w:r>
          </w:p>
        </w:tc>
        <w:tc>
          <w:tcPr>
            <w:tcW w:w="615" w:type="pct"/>
            <w:tcBorders>
              <w:top w:val="single" w:sz="4" w:space="0" w:color="auto"/>
            </w:tcBorders>
            <w:shd w:val="clear" w:color="auto" w:fill="auto"/>
          </w:tcPr>
          <w:p w14:paraId="1F6540F1"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463 (85.6)</w:t>
            </w:r>
          </w:p>
        </w:tc>
        <w:tc>
          <w:tcPr>
            <w:tcW w:w="343" w:type="pct"/>
            <w:tcBorders>
              <w:top w:val="single" w:sz="4" w:space="0" w:color="auto"/>
            </w:tcBorders>
          </w:tcPr>
          <w:p w14:paraId="0A7914A0"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-1.78</w:t>
            </w:r>
          </w:p>
        </w:tc>
        <w:tc>
          <w:tcPr>
            <w:tcW w:w="891" w:type="pct"/>
            <w:tcBorders>
              <w:top w:val="single" w:sz="4" w:space="0" w:color="auto"/>
            </w:tcBorders>
            <w:shd w:val="clear" w:color="auto" w:fill="auto"/>
          </w:tcPr>
          <w:p w14:paraId="62190501"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0.19 (0.13-0.21)</w:t>
            </w:r>
          </w:p>
        </w:tc>
        <w:tc>
          <w:tcPr>
            <w:tcW w:w="548" w:type="pct"/>
            <w:tcBorders>
              <w:top w:val="single" w:sz="4" w:space="0" w:color="auto"/>
            </w:tcBorders>
            <w:shd w:val="clear" w:color="auto" w:fill="auto"/>
          </w:tcPr>
          <w:p w14:paraId="74E1F11E"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0.00</w:t>
            </w:r>
          </w:p>
        </w:tc>
      </w:tr>
      <w:tr w:rsidR="00467C3D" w:rsidRPr="00467C3D" w14:paraId="0963237C" w14:textId="77777777" w:rsidTr="007E5CC1">
        <w:trPr>
          <w:jc w:val="center"/>
        </w:trPr>
        <w:tc>
          <w:tcPr>
            <w:tcW w:w="755" w:type="pct"/>
            <w:tcBorders>
              <w:bottom w:val="single" w:sz="4" w:space="0" w:color="auto"/>
            </w:tcBorders>
            <w:shd w:val="clear" w:color="auto" w:fill="auto"/>
          </w:tcPr>
          <w:p w14:paraId="6D8D681F" w14:textId="77777777" w:rsidR="00A061DB" w:rsidRPr="00467C3D" w:rsidRDefault="00A061DB" w:rsidP="00A061DB">
            <w:pPr>
              <w:spacing w:before="100" w:beforeAutospacing="1" w:after="100" w:afterAutospacing="1"/>
              <w:rPr>
                <w:rFonts w:cs="Calibri"/>
                <w:b/>
                <w:sz w:val="22"/>
                <w:szCs w:val="22"/>
              </w:rPr>
            </w:pPr>
          </w:p>
        </w:tc>
        <w:tc>
          <w:tcPr>
            <w:tcW w:w="1300" w:type="pct"/>
            <w:tcBorders>
              <w:bottom w:val="single" w:sz="4" w:space="0" w:color="auto"/>
            </w:tcBorders>
            <w:shd w:val="clear" w:color="auto" w:fill="auto"/>
          </w:tcPr>
          <w:p w14:paraId="64E067FE" w14:textId="77777777" w:rsidR="00A061DB" w:rsidRPr="00467C3D" w:rsidRDefault="00A061DB" w:rsidP="00A061DB">
            <w:pPr>
              <w:spacing w:before="100" w:beforeAutospacing="1" w:after="100" w:afterAutospacing="1"/>
              <w:rPr>
                <w:rFonts w:cs="Calibri"/>
                <w:sz w:val="22"/>
                <w:szCs w:val="22"/>
              </w:rPr>
            </w:pPr>
            <w:r w:rsidRPr="00467C3D">
              <w:rPr>
                <w:rFonts w:cs="Calibri"/>
                <w:sz w:val="22"/>
                <w:szCs w:val="22"/>
              </w:rPr>
              <w:t>Entire</w:t>
            </w:r>
          </w:p>
        </w:tc>
        <w:tc>
          <w:tcPr>
            <w:tcW w:w="548" w:type="pct"/>
            <w:tcBorders>
              <w:bottom w:val="single" w:sz="4" w:space="0" w:color="auto"/>
            </w:tcBorders>
            <w:shd w:val="clear" w:color="auto" w:fill="auto"/>
          </w:tcPr>
          <w:p w14:paraId="1002697F"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130 (20.2)</w:t>
            </w:r>
          </w:p>
        </w:tc>
        <w:tc>
          <w:tcPr>
            <w:tcW w:w="615" w:type="pct"/>
            <w:tcBorders>
              <w:bottom w:val="single" w:sz="4" w:space="0" w:color="auto"/>
            </w:tcBorders>
            <w:shd w:val="clear" w:color="auto" w:fill="auto"/>
          </w:tcPr>
          <w:p w14:paraId="4795E808"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515 (79.8)</w:t>
            </w:r>
          </w:p>
        </w:tc>
        <w:tc>
          <w:tcPr>
            <w:tcW w:w="343" w:type="pct"/>
            <w:tcBorders>
              <w:bottom w:val="single" w:sz="4" w:space="0" w:color="auto"/>
            </w:tcBorders>
          </w:tcPr>
          <w:p w14:paraId="5CF34BE7"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0.40</w:t>
            </w:r>
          </w:p>
        </w:tc>
        <w:tc>
          <w:tcPr>
            <w:tcW w:w="891" w:type="pct"/>
            <w:tcBorders>
              <w:bottom w:val="single" w:sz="4" w:space="0" w:color="auto"/>
            </w:tcBorders>
            <w:shd w:val="clear" w:color="auto" w:fill="auto"/>
          </w:tcPr>
          <w:p w14:paraId="7CB3C451"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1.50 (1.1-2.03)</w:t>
            </w:r>
          </w:p>
        </w:tc>
        <w:tc>
          <w:tcPr>
            <w:tcW w:w="548" w:type="pct"/>
            <w:tcBorders>
              <w:bottom w:val="single" w:sz="4" w:space="0" w:color="auto"/>
            </w:tcBorders>
            <w:shd w:val="clear" w:color="auto" w:fill="auto"/>
          </w:tcPr>
          <w:p w14:paraId="177F4ABE"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0.73</w:t>
            </w:r>
          </w:p>
        </w:tc>
      </w:tr>
      <w:tr w:rsidR="00467C3D" w:rsidRPr="00467C3D" w14:paraId="0B40F46A" w14:textId="77777777" w:rsidTr="007E5CC1">
        <w:trPr>
          <w:jc w:val="center"/>
        </w:trPr>
        <w:tc>
          <w:tcPr>
            <w:tcW w:w="755" w:type="pct"/>
            <w:tcBorders>
              <w:top w:val="single" w:sz="4" w:space="0" w:color="auto"/>
            </w:tcBorders>
            <w:shd w:val="clear" w:color="auto" w:fill="auto"/>
          </w:tcPr>
          <w:p w14:paraId="3B54F1F6" w14:textId="77777777" w:rsidR="00A061DB" w:rsidRPr="00467C3D" w:rsidRDefault="00A061DB" w:rsidP="00A061DB">
            <w:pPr>
              <w:spacing w:before="100" w:beforeAutospacing="1" w:after="100" w:afterAutospacing="1"/>
              <w:rPr>
                <w:rFonts w:cs="Calibri"/>
                <w:b/>
                <w:sz w:val="22"/>
                <w:szCs w:val="22"/>
              </w:rPr>
            </w:pPr>
            <w:r w:rsidRPr="00467C3D">
              <w:rPr>
                <w:rFonts w:cs="Calibri"/>
                <w:b/>
                <w:sz w:val="22"/>
                <w:szCs w:val="22"/>
              </w:rPr>
              <w:t>Sex and neuter status</w:t>
            </w:r>
          </w:p>
        </w:tc>
        <w:tc>
          <w:tcPr>
            <w:tcW w:w="1300" w:type="pct"/>
            <w:tcBorders>
              <w:top w:val="single" w:sz="4" w:space="0" w:color="auto"/>
            </w:tcBorders>
            <w:shd w:val="clear" w:color="auto" w:fill="auto"/>
          </w:tcPr>
          <w:p w14:paraId="44D340C2" w14:textId="77777777" w:rsidR="00A061DB" w:rsidRPr="00467C3D" w:rsidRDefault="00A061DB" w:rsidP="00A061DB">
            <w:pPr>
              <w:spacing w:before="100" w:beforeAutospacing="1" w:after="100" w:afterAutospacing="1"/>
              <w:rPr>
                <w:rFonts w:cs="Calibri"/>
                <w:sz w:val="22"/>
                <w:szCs w:val="22"/>
              </w:rPr>
            </w:pPr>
            <w:r w:rsidRPr="00467C3D">
              <w:rPr>
                <w:rFonts w:cs="Calibri"/>
                <w:sz w:val="22"/>
                <w:szCs w:val="22"/>
              </w:rPr>
              <w:t>Female neutered (Intercept)</w:t>
            </w:r>
          </w:p>
        </w:tc>
        <w:tc>
          <w:tcPr>
            <w:tcW w:w="548" w:type="pct"/>
            <w:tcBorders>
              <w:top w:val="single" w:sz="4" w:space="0" w:color="auto"/>
            </w:tcBorders>
            <w:shd w:val="clear" w:color="auto" w:fill="auto"/>
          </w:tcPr>
          <w:p w14:paraId="77683CDF"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24 (11.5)</w:t>
            </w:r>
          </w:p>
        </w:tc>
        <w:tc>
          <w:tcPr>
            <w:tcW w:w="615" w:type="pct"/>
            <w:tcBorders>
              <w:top w:val="single" w:sz="4" w:space="0" w:color="auto"/>
            </w:tcBorders>
            <w:shd w:val="clear" w:color="auto" w:fill="auto"/>
          </w:tcPr>
          <w:p w14:paraId="74F43484"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184 (88.5)</w:t>
            </w:r>
          </w:p>
        </w:tc>
        <w:tc>
          <w:tcPr>
            <w:tcW w:w="343" w:type="pct"/>
            <w:tcBorders>
              <w:top w:val="single" w:sz="4" w:space="0" w:color="auto"/>
            </w:tcBorders>
          </w:tcPr>
          <w:p w14:paraId="578F8F62"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-2.04</w:t>
            </w:r>
          </w:p>
        </w:tc>
        <w:tc>
          <w:tcPr>
            <w:tcW w:w="891" w:type="pct"/>
            <w:tcBorders>
              <w:top w:val="single" w:sz="4" w:space="0" w:color="auto"/>
            </w:tcBorders>
            <w:shd w:val="clear" w:color="auto" w:fill="auto"/>
          </w:tcPr>
          <w:p w14:paraId="397C7DF1"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0.13 (0.08-0.2)</w:t>
            </w:r>
          </w:p>
        </w:tc>
        <w:tc>
          <w:tcPr>
            <w:tcW w:w="548" w:type="pct"/>
            <w:tcBorders>
              <w:top w:val="single" w:sz="4" w:space="0" w:color="auto"/>
            </w:tcBorders>
            <w:shd w:val="clear" w:color="auto" w:fill="auto"/>
          </w:tcPr>
          <w:p w14:paraId="77F84A22"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0.00</w:t>
            </w:r>
          </w:p>
        </w:tc>
      </w:tr>
      <w:tr w:rsidR="00467C3D" w:rsidRPr="00467C3D" w14:paraId="1FFC393B" w14:textId="77777777" w:rsidTr="007E5CC1">
        <w:trPr>
          <w:jc w:val="center"/>
        </w:trPr>
        <w:tc>
          <w:tcPr>
            <w:tcW w:w="755" w:type="pct"/>
            <w:shd w:val="clear" w:color="auto" w:fill="auto"/>
          </w:tcPr>
          <w:p w14:paraId="55ED35F0" w14:textId="77777777" w:rsidR="00A061DB" w:rsidRPr="00467C3D" w:rsidRDefault="00A061DB" w:rsidP="00A061DB">
            <w:pPr>
              <w:spacing w:before="100" w:beforeAutospacing="1" w:after="100" w:afterAutospacing="1"/>
              <w:rPr>
                <w:rFonts w:cs="Calibri"/>
                <w:b/>
                <w:sz w:val="22"/>
                <w:szCs w:val="22"/>
              </w:rPr>
            </w:pPr>
          </w:p>
        </w:tc>
        <w:tc>
          <w:tcPr>
            <w:tcW w:w="1300" w:type="pct"/>
            <w:shd w:val="clear" w:color="auto" w:fill="auto"/>
          </w:tcPr>
          <w:p w14:paraId="083B1135" w14:textId="77777777" w:rsidR="00A061DB" w:rsidRPr="00467C3D" w:rsidRDefault="00A061DB" w:rsidP="00A061DB">
            <w:pPr>
              <w:spacing w:before="100" w:beforeAutospacing="1" w:after="100" w:afterAutospacing="1"/>
              <w:rPr>
                <w:rFonts w:cs="Calibri"/>
                <w:sz w:val="22"/>
                <w:szCs w:val="22"/>
              </w:rPr>
            </w:pPr>
            <w:r w:rsidRPr="00467C3D">
              <w:rPr>
                <w:rFonts w:cs="Calibri"/>
                <w:sz w:val="22"/>
                <w:szCs w:val="22"/>
              </w:rPr>
              <w:t>Female entire</w:t>
            </w:r>
          </w:p>
        </w:tc>
        <w:tc>
          <w:tcPr>
            <w:tcW w:w="548" w:type="pct"/>
            <w:shd w:val="clear" w:color="auto" w:fill="auto"/>
          </w:tcPr>
          <w:p w14:paraId="5D0FC9A3"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83 (24.7)</w:t>
            </w:r>
          </w:p>
        </w:tc>
        <w:tc>
          <w:tcPr>
            <w:tcW w:w="615" w:type="pct"/>
            <w:shd w:val="clear" w:color="auto" w:fill="auto"/>
          </w:tcPr>
          <w:p w14:paraId="41B75293"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253 (75.3)</w:t>
            </w:r>
          </w:p>
        </w:tc>
        <w:tc>
          <w:tcPr>
            <w:tcW w:w="343" w:type="pct"/>
          </w:tcPr>
          <w:p w14:paraId="30E79B82"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0.92</w:t>
            </w:r>
          </w:p>
        </w:tc>
        <w:tc>
          <w:tcPr>
            <w:tcW w:w="891" w:type="pct"/>
            <w:shd w:val="clear" w:color="auto" w:fill="auto"/>
          </w:tcPr>
          <w:p w14:paraId="4045965B"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2.51 (1.54-4.10)</w:t>
            </w:r>
          </w:p>
        </w:tc>
        <w:tc>
          <w:tcPr>
            <w:tcW w:w="548" w:type="pct"/>
            <w:shd w:val="clear" w:color="auto" w:fill="auto"/>
          </w:tcPr>
          <w:p w14:paraId="48A5E984"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&lt;0.001</w:t>
            </w:r>
          </w:p>
        </w:tc>
      </w:tr>
      <w:tr w:rsidR="00467C3D" w:rsidRPr="00467C3D" w14:paraId="5F5318AF" w14:textId="77777777" w:rsidTr="007E5CC1">
        <w:trPr>
          <w:jc w:val="center"/>
        </w:trPr>
        <w:tc>
          <w:tcPr>
            <w:tcW w:w="755" w:type="pct"/>
            <w:shd w:val="clear" w:color="auto" w:fill="auto"/>
          </w:tcPr>
          <w:p w14:paraId="2A2C62D4" w14:textId="77777777" w:rsidR="00A061DB" w:rsidRPr="00467C3D" w:rsidRDefault="00A061DB" w:rsidP="00A061DB">
            <w:pPr>
              <w:spacing w:before="100" w:beforeAutospacing="1" w:after="100" w:afterAutospacing="1"/>
              <w:rPr>
                <w:rFonts w:cs="Calibri"/>
                <w:b/>
                <w:sz w:val="22"/>
                <w:szCs w:val="22"/>
              </w:rPr>
            </w:pPr>
          </w:p>
        </w:tc>
        <w:tc>
          <w:tcPr>
            <w:tcW w:w="1300" w:type="pct"/>
            <w:shd w:val="clear" w:color="auto" w:fill="auto"/>
          </w:tcPr>
          <w:p w14:paraId="03D8230E" w14:textId="77777777" w:rsidR="00A061DB" w:rsidRPr="00467C3D" w:rsidRDefault="00A061DB" w:rsidP="00A061DB">
            <w:pPr>
              <w:spacing w:before="100" w:beforeAutospacing="1" w:after="100" w:afterAutospacing="1"/>
              <w:rPr>
                <w:rFonts w:cs="Calibri"/>
                <w:sz w:val="22"/>
                <w:szCs w:val="22"/>
              </w:rPr>
            </w:pPr>
            <w:r w:rsidRPr="00467C3D">
              <w:rPr>
                <w:rFonts w:cs="Calibri"/>
                <w:sz w:val="22"/>
                <w:szCs w:val="22"/>
              </w:rPr>
              <w:t>Male entire</w:t>
            </w:r>
          </w:p>
        </w:tc>
        <w:tc>
          <w:tcPr>
            <w:tcW w:w="548" w:type="pct"/>
            <w:shd w:val="clear" w:color="auto" w:fill="auto"/>
          </w:tcPr>
          <w:p w14:paraId="15C580DE"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47 (15.2)</w:t>
            </w:r>
          </w:p>
        </w:tc>
        <w:tc>
          <w:tcPr>
            <w:tcW w:w="615" w:type="pct"/>
            <w:shd w:val="clear" w:color="auto" w:fill="auto"/>
          </w:tcPr>
          <w:p w14:paraId="54ED81A4"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262 (84.8)</w:t>
            </w:r>
          </w:p>
        </w:tc>
        <w:tc>
          <w:tcPr>
            <w:tcW w:w="343" w:type="pct"/>
          </w:tcPr>
          <w:p w14:paraId="369344E0"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0.32</w:t>
            </w:r>
          </w:p>
        </w:tc>
        <w:tc>
          <w:tcPr>
            <w:tcW w:w="891" w:type="pct"/>
            <w:shd w:val="clear" w:color="auto" w:fill="auto"/>
          </w:tcPr>
          <w:p w14:paraId="4AC6061D"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1.38 (0.81-2.33)</w:t>
            </w:r>
          </w:p>
        </w:tc>
        <w:tc>
          <w:tcPr>
            <w:tcW w:w="548" w:type="pct"/>
            <w:shd w:val="clear" w:color="auto" w:fill="auto"/>
          </w:tcPr>
          <w:p w14:paraId="29E55DFA"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0.23</w:t>
            </w:r>
          </w:p>
        </w:tc>
      </w:tr>
      <w:tr w:rsidR="00467C3D" w:rsidRPr="00467C3D" w14:paraId="13443E3B" w14:textId="77777777" w:rsidTr="007E5CC1">
        <w:trPr>
          <w:jc w:val="center"/>
        </w:trPr>
        <w:tc>
          <w:tcPr>
            <w:tcW w:w="755" w:type="pct"/>
            <w:tcBorders>
              <w:bottom w:val="single" w:sz="4" w:space="0" w:color="auto"/>
            </w:tcBorders>
            <w:shd w:val="clear" w:color="auto" w:fill="auto"/>
          </w:tcPr>
          <w:p w14:paraId="11E6DBC0" w14:textId="77777777" w:rsidR="00A061DB" w:rsidRPr="00467C3D" w:rsidRDefault="00A061DB" w:rsidP="00A061DB">
            <w:pPr>
              <w:spacing w:before="100" w:beforeAutospacing="1" w:after="100" w:afterAutospacing="1"/>
              <w:rPr>
                <w:rFonts w:cs="Calibri"/>
                <w:b/>
                <w:sz w:val="22"/>
                <w:szCs w:val="22"/>
              </w:rPr>
            </w:pPr>
          </w:p>
        </w:tc>
        <w:tc>
          <w:tcPr>
            <w:tcW w:w="1300" w:type="pct"/>
            <w:tcBorders>
              <w:bottom w:val="single" w:sz="4" w:space="0" w:color="auto"/>
            </w:tcBorders>
            <w:shd w:val="clear" w:color="auto" w:fill="auto"/>
          </w:tcPr>
          <w:p w14:paraId="608916FC" w14:textId="77777777" w:rsidR="00A061DB" w:rsidRPr="00467C3D" w:rsidRDefault="00A061DB" w:rsidP="00A061DB">
            <w:pPr>
              <w:spacing w:before="100" w:beforeAutospacing="1" w:after="100" w:afterAutospacing="1"/>
              <w:rPr>
                <w:rFonts w:cs="Calibri"/>
                <w:sz w:val="22"/>
                <w:szCs w:val="22"/>
              </w:rPr>
            </w:pPr>
            <w:r w:rsidRPr="00467C3D">
              <w:rPr>
                <w:rFonts w:cs="Calibri"/>
                <w:sz w:val="22"/>
                <w:szCs w:val="22"/>
              </w:rPr>
              <w:t>Male neutered</w:t>
            </w:r>
          </w:p>
        </w:tc>
        <w:tc>
          <w:tcPr>
            <w:tcW w:w="548" w:type="pct"/>
            <w:tcBorders>
              <w:bottom w:val="single" w:sz="4" w:space="0" w:color="auto"/>
            </w:tcBorders>
            <w:shd w:val="clear" w:color="auto" w:fill="auto"/>
          </w:tcPr>
          <w:p w14:paraId="0643B145"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54 (16.2)</w:t>
            </w:r>
          </w:p>
        </w:tc>
        <w:tc>
          <w:tcPr>
            <w:tcW w:w="615" w:type="pct"/>
            <w:tcBorders>
              <w:bottom w:val="single" w:sz="4" w:space="0" w:color="auto"/>
            </w:tcBorders>
            <w:shd w:val="clear" w:color="auto" w:fill="auto"/>
          </w:tcPr>
          <w:p w14:paraId="6DF450DF"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279 (83.8)</w:t>
            </w:r>
          </w:p>
        </w:tc>
        <w:tc>
          <w:tcPr>
            <w:tcW w:w="343" w:type="pct"/>
            <w:tcBorders>
              <w:bottom w:val="single" w:sz="4" w:space="0" w:color="auto"/>
            </w:tcBorders>
          </w:tcPr>
          <w:p w14:paraId="50CF6CAD"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0.39</w:t>
            </w:r>
          </w:p>
        </w:tc>
        <w:tc>
          <w:tcPr>
            <w:tcW w:w="891" w:type="pct"/>
            <w:tcBorders>
              <w:bottom w:val="single" w:sz="4" w:space="0" w:color="auto"/>
            </w:tcBorders>
            <w:shd w:val="clear" w:color="auto" w:fill="auto"/>
          </w:tcPr>
          <w:p w14:paraId="408917D1"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1.4 (0.89-2.49)</w:t>
            </w:r>
          </w:p>
        </w:tc>
        <w:tc>
          <w:tcPr>
            <w:tcW w:w="548" w:type="pct"/>
            <w:tcBorders>
              <w:bottom w:val="single" w:sz="4" w:space="0" w:color="auto"/>
            </w:tcBorders>
            <w:shd w:val="clear" w:color="auto" w:fill="auto"/>
          </w:tcPr>
          <w:p w14:paraId="66638723"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0.13</w:t>
            </w:r>
          </w:p>
        </w:tc>
      </w:tr>
      <w:tr w:rsidR="00467C3D" w:rsidRPr="00467C3D" w14:paraId="7CBED0F5" w14:textId="77777777" w:rsidTr="007E5CC1">
        <w:trPr>
          <w:jc w:val="center"/>
        </w:trPr>
        <w:tc>
          <w:tcPr>
            <w:tcW w:w="755" w:type="pct"/>
            <w:tcBorders>
              <w:top w:val="single" w:sz="4" w:space="0" w:color="auto"/>
            </w:tcBorders>
            <w:shd w:val="clear" w:color="auto" w:fill="auto"/>
          </w:tcPr>
          <w:p w14:paraId="3C142238" w14:textId="77777777" w:rsidR="00A061DB" w:rsidRPr="00467C3D" w:rsidRDefault="00A061DB" w:rsidP="00A061DB">
            <w:pPr>
              <w:spacing w:before="100" w:beforeAutospacing="1" w:after="100" w:afterAutospacing="1"/>
              <w:rPr>
                <w:rFonts w:cs="Calibri"/>
                <w:b/>
                <w:sz w:val="22"/>
                <w:szCs w:val="22"/>
              </w:rPr>
            </w:pPr>
            <w:r w:rsidRPr="00467C3D">
              <w:rPr>
                <w:rFonts w:cs="Calibri"/>
                <w:b/>
                <w:sz w:val="22"/>
                <w:szCs w:val="22"/>
              </w:rPr>
              <w:t>Age</w:t>
            </w:r>
          </w:p>
        </w:tc>
        <w:tc>
          <w:tcPr>
            <w:tcW w:w="1300" w:type="pct"/>
            <w:tcBorders>
              <w:top w:val="single" w:sz="4" w:space="0" w:color="auto"/>
            </w:tcBorders>
            <w:shd w:val="clear" w:color="auto" w:fill="auto"/>
          </w:tcPr>
          <w:p w14:paraId="6B718E71" w14:textId="77777777" w:rsidR="00A061DB" w:rsidRPr="00467C3D" w:rsidRDefault="00A061DB" w:rsidP="00A061DB">
            <w:pPr>
              <w:spacing w:before="100" w:beforeAutospacing="1" w:after="100" w:afterAutospacing="1"/>
              <w:rPr>
                <w:rFonts w:cs="Calibri"/>
                <w:sz w:val="22"/>
                <w:szCs w:val="22"/>
              </w:rPr>
            </w:pPr>
            <w:r w:rsidRPr="00467C3D">
              <w:rPr>
                <w:rFonts w:cs="Calibri"/>
                <w:sz w:val="22"/>
                <w:szCs w:val="22"/>
              </w:rPr>
              <w:t>0-1 years (Intercept)</w:t>
            </w:r>
          </w:p>
        </w:tc>
        <w:tc>
          <w:tcPr>
            <w:tcW w:w="548" w:type="pct"/>
            <w:tcBorders>
              <w:top w:val="single" w:sz="4" w:space="0" w:color="auto"/>
            </w:tcBorders>
            <w:shd w:val="clear" w:color="auto" w:fill="auto"/>
          </w:tcPr>
          <w:p w14:paraId="7E72658E"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12 (11.4)</w:t>
            </w:r>
          </w:p>
        </w:tc>
        <w:tc>
          <w:tcPr>
            <w:tcW w:w="615" w:type="pct"/>
            <w:tcBorders>
              <w:top w:val="single" w:sz="4" w:space="0" w:color="auto"/>
            </w:tcBorders>
            <w:shd w:val="clear" w:color="auto" w:fill="auto"/>
          </w:tcPr>
          <w:p w14:paraId="05AEF6FE"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105 (89.7)</w:t>
            </w:r>
          </w:p>
        </w:tc>
        <w:tc>
          <w:tcPr>
            <w:tcW w:w="343" w:type="pct"/>
            <w:tcBorders>
              <w:top w:val="single" w:sz="4" w:space="0" w:color="auto"/>
            </w:tcBorders>
          </w:tcPr>
          <w:p w14:paraId="2446323C"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-2.17</w:t>
            </w:r>
          </w:p>
        </w:tc>
        <w:tc>
          <w:tcPr>
            <w:tcW w:w="891" w:type="pct"/>
            <w:tcBorders>
              <w:top w:val="single" w:sz="4" w:space="0" w:color="auto"/>
            </w:tcBorders>
            <w:shd w:val="clear" w:color="auto" w:fill="auto"/>
          </w:tcPr>
          <w:p w14:paraId="3401F7F9"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0.11 (0.06-0.21)</w:t>
            </w:r>
          </w:p>
        </w:tc>
        <w:tc>
          <w:tcPr>
            <w:tcW w:w="548" w:type="pct"/>
            <w:tcBorders>
              <w:top w:val="single" w:sz="4" w:space="0" w:color="auto"/>
            </w:tcBorders>
            <w:shd w:val="clear" w:color="auto" w:fill="auto"/>
          </w:tcPr>
          <w:p w14:paraId="4A92CC92"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0.00</w:t>
            </w:r>
          </w:p>
        </w:tc>
      </w:tr>
      <w:tr w:rsidR="00467C3D" w:rsidRPr="00467C3D" w14:paraId="703A8434" w14:textId="77777777" w:rsidTr="007E5CC1">
        <w:trPr>
          <w:jc w:val="center"/>
        </w:trPr>
        <w:tc>
          <w:tcPr>
            <w:tcW w:w="755" w:type="pct"/>
            <w:shd w:val="clear" w:color="auto" w:fill="auto"/>
          </w:tcPr>
          <w:p w14:paraId="3F6331A1" w14:textId="77777777" w:rsidR="00A061DB" w:rsidRPr="00467C3D" w:rsidRDefault="00A061DB" w:rsidP="00A061DB">
            <w:pPr>
              <w:spacing w:before="100" w:beforeAutospacing="1" w:after="100" w:afterAutospacing="1"/>
              <w:rPr>
                <w:rFonts w:cs="Calibri"/>
                <w:b/>
                <w:sz w:val="22"/>
                <w:szCs w:val="22"/>
              </w:rPr>
            </w:pPr>
          </w:p>
        </w:tc>
        <w:tc>
          <w:tcPr>
            <w:tcW w:w="1300" w:type="pct"/>
            <w:shd w:val="clear" w:color="auto" w:fill="auto"/>
          </w:tcPr>
          <w:p w14:paraId="5B73B33F" w14:textId="77777777" w:rsidR="00A061DB" w:rsidRPr="00467C3D" w:rsidRDefault="00A061DB" w:rsidP="00A061DB">
            <w:pPr>
              <w:spacing w:before="100" w:beforeAutospacing="1" w:after="100" w:afterAutospacing="1"/>
              <w:rPr>
                <w:rFonts w:cs="Calibri"/>
                <w:sz w:val="22"/>
                <w:szCs w:val="22"/>
              </w:rPr>
            </w:pPr>
            <w:r w:rsidRPr="00467C3D">
              <w:rPr>
                <w:rFonts w:cs="Calibri"/>
                <w:sz w:val="22"/>
                <w:szCs w:val="22"/>
              </w:rPr>
              <w:t>1-3 years</w:t>
            </w:r>
          </w:p>
        </w:tc>
        <w:tc>
          <w:tcPr>
            <w:tcW w:w="548" w:type="pct"/>
            <w:shd w:val="clear" w:color="auto" w:fill="auto"/>
          </w:tcPr>
          <w:p w14:paraId="00B055DA"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48 (21.1)</w:t>
            </w:r>
          </w:p>
        </w:tc>
        <w:tc>
          <w:tcPr>
            <w:tcW w:w="615" w:type="pct"/>
            <w:shd w:val="clear" w:color="auto" w:fill="auto"/>
          </w:tcPr>
          <w:p w14:paraId="07DA3722"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227 (82.5)</w:t>
            </w:r>
          </w:p>
        </w:tc>
        <w:tc>
          <w:tcPr>
            <w:tcW w:w="343" w:type="pct"/>
          </w:tcPr>
          <w:p w14:paraId="5981C9E6"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0.61</w:t>
            </w:r>
          </w:p>
        </w:tc>
        <w:tc>
          <w:tcPr>
            <w:tcW w:w="891" w:type="pct"/>
            <w:shd w:val="clear" w:color="auto" w:fill="auto"/>
          </w:tcPr>
          <w:p w14:paraId="632B6AE3"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1.85 (0.94-3.63)</w:t>
            </w:r>
          </w:p>
        </w:tc>
        <w:tc>
          <w:tcPr>
            <w:tcW w:w="548" w:type="pct"/>
            <w:shd w:val="clear" w:color="auto" w:fill="auto"/>
          </w:tcPr>
          <w:p w14:paraId="13B05F08"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0.07</w:t>
            </w:r>
          </w:p>
        </w:tc>
      </w:tr>
      <w:tr w:rsidR="00467C3D" w:rsidRPr="00467C3D" w14:paraId="5EAD16AE" w14:textId="77777777" w:rsidTr="007E5CC1">
        <w:trPr>
          <w:jc w:val="center"/>
        </w:trPr>
        <w:tc>
          <w:tcPr>
            <w:tcW w:w="755" w:type="pct"/>
            <w:shd w:val="clear" w:color="auto" w:fill="auto"/>
          </w:tcPr>
          <w:p w14:paraId="0FEEB7FA" w14:textId="77777777" w:rsidR="00A061DB" w:rsidRPr="00467C3D" w:rsidRDefault="00A061DB" w:rsidP="00A061DB">
            <w:pPr>
              <w:spacing w:before="100" w:beforeAutospacing="1" w:after="100" w:afterAutospacing="1"/>
              <w:rPr>
                <w:rFonts w:cs="Calibri"/>
                <w:b/>
                <w:sz w:val="22"/>
                <w:szCs w:val="22"/>
              </w:rPr>
            </w:pPr>
          </w:p>
        </w:tc>
        <w:tc>
          <w:tcPr>
            <w:tcW w:w="1300" w:type="pct"/>
            <w:shd w:val="clear" w:color="auto" w:fill="auto"/>
          </w:tcPr>
          <w:p w14:paraId="5414B9AD" w14:textId="77777777" w:rsidR="00A061DB" w:rsidRPr="00467C3D" w:rsidRDefault="00A061DB" w:rsidP="00A061DB">
            <w:pPr>
              <w:spacing w:before="100" w:beforeAutospacing="1" w:after="100" w:afterAutospacing="1"/>
              <w:rPr>
                <w:rFonts w:cs="Calibri"/>
                <w:sz w:val="22"/>
                <w:szCs w:val="22"/>
              </w:rPr>
            </w:pPr>
            <w:r w:rsidRPr="00467C3D">
              <w:rPr>
                <w:rFonts w:cs="Calibri"/>
                <w:sz w:val="22"/>
                <w:szCs w:val="22"/>
              </w:rPr>
              <w:t>3-5 years</w:t>
            </w:r>
          </w:p>
        </w:tc>
        <w:tc>
          <w:tcPr>
            <w:tcW w:w="548" w:type="pct"/>
            <w:shd w:val="clear" w:color="auto" w:fill="auto"/>
          </w:tcPr>
          <w:p w14:paraId="3A24031B"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50 (26.0)</w:t>
            </w:r>
          </w:p>
        </w:tc>
        <w:tc>
          <w:tcPr>
            <w:tcW w:w="615" w:type="pct"/>
            <w:shd w:val="clear" w:color="auto" w:fill="auto"/>
          </w:tcPr>
          <w:p w14:paraId="1297F3CF"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192 (79.3)</w:t>
            </w:r>
          </w:p>
        </w:tc>
        <w:tc>
          <w:tcPr>
            <w:tcW w:w="343" w:type="pct"/>
          </w:tcPr>
          <w:p w14:paraId="6A710D3C"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0.82</w:t>
            </w:r>
          </w:p>
        </w:tc>
        <w:tc>
          <w:tcPr>
            <w:tcW w:w="891" w:type="pct"/>
            <w:shd w:val="clear" w:color="auto" w:fill="auto"/>
          </w:tcPr>
          <w:p w14:paraId="0E15AA1D"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2.28 (1.16-4.47)</w:t>
            </w:r>
          </w:p>
        </w:tc>
        <w:tc>
          <w:tcPr>
            <w:tcW w:w="548" w:type="pct"/>
            <w:shd w:val="clear" w:color="auto" w:fill="auto"/>
          </w:tcPr>
          <w:p w14:paraId="702BE2EA"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0.02</w:t>
            </w:r>
          </w:p>
        </w:tc>
      </w:tr>
      <w:tr w:rsidR="00467C3D" w:rsidRPr="00467C3D" w14:paraId="5CD039B4" w14:textId="77777777" w:rsidTr="007E5CC1">
        <w:trPr>
          <w:jc w:val="center"/>
        </w:trPr>
        <w:tc>
          <w:tcPr>
            <w:tcW w:w="755" w:type="pct"/>
            <w:shd w:val="clear" w:color="auto" w:fill="auto"/>
          </w:tcPr>
          <w:p w14:paraId="314BEBCD" w14:textId="77777777" w:rsidR="00A061DB" w:rsidRPr="00467C3D" w:rsidRDefault="00A061DB" w:rsidP="00A061DB">
            <w:pPr>
              <w:spacing w:before="100" w:beforeAutospacing="1" w:after="100" w:afterAutospacing="1"/>
              <w:rPr>
                <w:rFonts w:cs="Calibri"/>
                <w:b/>
                <w:sz w:val="22"/>
                <w:szCs w:val="22"/>
              </w:rPr>
            </w:pPr>
          </w:p>
        </w:tc>
        <w:tc>
          <w:tcPr>
            <w:tcW w:w="1300" w:type="pct"/>
            <w:shd w:val="clear" w:color="auto" w:fill="auto"/>
          </w:tcPr>
          <w:p w14:paraId="48A1E21A" w14:textId="77777777" w:rsidR="00A061DB" w:rsidRPr="00467C3D" w:rsidRDefault="00A061DB" w:rsidP="00A061DB">
            <w:pPr>
              <w:spacing w:before="100" w:beforeAutospacing="1" w:after="100" w:afterAutospacing="1"/>
              <w:rPr>
                <w:rFonts w:cs="Calibri"/>
                <w:sz w:val="22"/>
                <w:szCs w:val="22"/>
              </w:rPr>
            </w:pPr>
            <w:r w:rsidRPr="00467C3D">
              <w:rPr>
                <w:rFonts w:cs="Calibri"/>
                <w:sz w:val="22"/>
                <w:szCs w:val="22"/>
              </w:rPr>
              <w:t>5-7 years</w:t>
            </w:r>
          </w:p>
        </w:tc>
        <w:tc>
          <w:tcPr>
            <w:tcW w:w="548" w:type="pct"/>
            <w:shd w:val="clear" w:color="auto" w:fill="auto"/>
          </w:tcPr>
          <w:p w14:paraId="056BD5FE"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52 (42.6)</w:t>
            </w:r>
          </w:p>
        </w:tc>
        <w:tc>
          <w:tcPr>
            <w:tcW w:w="615" w:type="pct"/>
            <w:shd w:val="clear" w:color="auto" w:fill="auto"/>
          </w:tcPr>
          <w:p w14:paraId="14FD1CE2"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122 (70.1)</w:t>
            </w:r>
          </w:p>
        </w:tc>
        <w:tc>
          <w:tcPr>
            <w:tcW w:w="343" w:type="pct"/>
          </w:tcPr>
          <w:p w14:paraId="4D49D900"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1.31</w:t>
            </w:r>
          </w:p>
        </w:tc>
        <w:tc>
          <w:tcPr>
            <w:tcW w:w="891" w:type="pct"/>
            <w:shd w:val="clear" w:color="auto" w:fill="auto"/>
          </w:tcPr>
          <w:p w14:paraId="2516B91B"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3.73 (1.89-7.36)</w:t>
            </w:r>
          </w:p>
        </w:tc>
        <w:tc>
          <w:tcPr>
            <w:tcW w:w="548" w:type="pct"/>
            <w:shd w:val="clear" w:color="auto" w:fill="auto"/>
          </w:tcPr>
          <w:p w14:paraId="73C80E0F"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&lt;0.001</w:t>
            </w:r>
          </w:p>
        </w:tc>
      </w:tr>
      <w:tr w:rsidR="00467C3D" w:rsidRPr="00467C3D" w14:paraId="20B01FD4" w14:textId="77777777" w:rsidTr="007E5CC1">
        <w:trPr>
          <w:jc w:val="center"/>
        </w:trPr>
        <w:tc>
          <w:tcPr>
            <w:tcW w:w="755" w:type="pct"/>
            <w:tcBorders>
              <w:bottom w:val="single" w:sz="4" w:space="0" w:color="auto"/>
            </w:tcBorders>
            <w:shd w:val="clear" w:color="auto" w:fill="auto"/>
          </w:tcPr>
          <w:p w14:paraId="3B4289BB" w14:textId="77777777" w:rsidR="00A061DB" w:rsidRPr="00467C3D" w:rsidRDefault="00A061DB" w:rsidP="00A061DB">
            <w:pPr>
              <w:spacing w:before="100" w:beforeAutospacing="1" w:after="100" w:afterAutospacing="1"/>
              <w:rPr>
                <w:rFonts w:cs="Calibri"/>
                <w:b/>
                <w:sz w:val="22"/>
                <w:szCs w:val="22"/>
              </w:rPr>
            </w:pPr>
          </w:p>
        </w:tc>
        <w:tc>
          <w:tcPr>
            <w:tcW w:w="1300" w:type="pct"/>
            <w:tcBorders>
              <w:bottom w:val="single" w:sz="4" w:space="0" w:color="auto"/>
            </w:tcBorders>
            <w:shd w:val="clear" w:color="auto" w:fill="auto"/>
          </w:tcPr>
          <w:p w14:paraId="02AA8E86" w14:textId="77777777" w:rsidR="00A061DB" w:rsidRPr="00467C3D" w:rsidRDefault="00A061DB" w:rsidP="00A061DB">
            <w:pPr>
              <w:spacing w:before="100" w:beforeAutospacing="1" w:after="100" w:afterAutospacing="1"/>
              <w:rPr>
                <w:rFonts w:cs="Calibri"/>
                <w:sz w:val="22"/>
                <w:szCs w:val="22"/>
              </w:rPr>
            </w:pPr>
            <w:r w:rsidRPr="00467C3D">
              <w:rPr>
                <w:rFonts w:cs="Calibri"/>
                <w:sz w:val="22"/>
                <w:szCs w:val="22"/>
              </w:rPr>
              <w:t>&gt;7 years</w:t>
            </w:r>
          </w:p>
        </w:tc>
        <w:tc>
          <w:tcPr>
            <w:tcW w:w="548" w:type="pct"/>
            <w:tcBorders>
              <w:bottom w:val="single" w:sz="4" w:space="0" w:color="auto"/>
            </w:tcBorders>
            <w:shd w:val="clear" w:color="auto" w:fill="auto"/>
          </w:tcPr>
          <w:p w14:paraId="642A5802"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36 (48.6)</w:t>
            </w:r>
          </w:p>
        </w:tc>
        <w:tc>
          <w:tcPr>
            <w:tcW w:w="615" w:type="pct"/>
            <w:tcBorders>
              <w:bottom w:val="single" w:sz="4" w:space="0" w:color="auto"/>
            </w:tcBorders>
            <w:shd w:val="clear" w:color="auto" w:fill="auto"/>
          </w:tcPr>
          <w:p w14:paraId="477F40CF"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74 (67.3)</w:t>
            </w:r>
          </w:p>
        </w:tc>
        <w:tc>
          <w:tcPr>
            <w:tcW w:w="343" w:type="pct"/>
            <w:tcBorders>
              <w:bottom w:val="single" w:sz="4" w:space="0" w:color="auto"/>
            </w:tcBorders>
          </w:tcPr>
          <w:p w14:paraId="77E62E3F"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1.44</w:t>
            </w:r>
          </w:p>
        </w:tc>
        <w:tc>
          <w:tcPr>
            <w:tcW w:w="891" w:type="pct"/>
            <w:tcBorders>
              <w:bottom w:val="single" w:sz="4" w:space="0" w:color="auto"/>
            </w:tcBorders>
            <w:shd w:val="clear" w:color="auto" w:fill="auto"/>
          </w:tcPr>
          <w:p w14:paraId="54891A0D"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4.26 (2.08-8.73)</w:t>
            </w:r>
          </w:p>
        </w:tc>
        <w:tc>
          <w:tcPr>
            <w:tcW w:w="548" w:type="pct"/>
            <w:tcBorders>
              <w:bottom w:val="single" w:sz="4" w:space="0" w:color="auto"/>
            </w:tcBorders>
            <w:shd w:val="clear" w:color="auto" w:fill="auto"/>
          </w:tcPr>
          <w:p w14:paraId="2AB9459B"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&lt;0.001</w:t>
            </w:r>
          </w:p>
        </w:tc>
      </w:tr>
      <w:tr w:rsidR="00467C3D" w:rsidRPr="00467C3D" w14:paraId="653D4D0B" w14:textId="77777777" w:rsidTr="007E5CC1">
        <w:trPr>
          <w:jc w:val="center"/>
        </w:trPr>
        <w:tc>
          <w:tcPr>
            <w:tcW w:w="755" w:type="pct"/>
            <w:tcBorders>
              <w:top w:val="single" w:sz="4" w:space="0" w:color="auto"/>
            </w:tcBorders>
            <w:shd w:val="clear" w:color="auto" w:fill="auto"/>
          </w:tcPr>
          <w:p w14:paraId="1FC1DDA9" w14:textId="77777777" w:rsidR="00A061DB" w:rsidRPr="00467C3D" w:rsidRDefault="00A061DB" w:rsidP="00A061DB">
            <w:pPr>
              <w:spacing w:before="100" w:beforeAutospacing="1" w:after="100" w:afterAutospacing="1"/>
              <w:rPr>
                <w:rFonts w:cs="Calibri"/>
                <w:b/>
                <w:sz w:val="22"/>
                <w:szCs w:val="22"/>
              </w:rPr>
            </w:pPr>
            <w:r w:rsidRPr="00467C3D">
              <w:rPr>
                <w:rFonts w:cs="Calibri"/>
                <w:b/>
                <w:sz w:val="22"/>
                <w:szCs w:val="22"/>
              </w:rPr>
              <w:t>Urbanisation</w:t>
            </w:r>
          </w:p>
        </w:tc>
        <w:tc>
          <w:tcPr>
            <w:tcW w:w="1300" w:type="pct"/>
            <w:tcBorders>
              <w:top w:val="single" w:sz="4" w:space="0" w:color="auto"/>
            </w:tcBorders>
            <w:shd w:val="clear" w:color="auto" w:fill="auto"/>
          </w:tcPr>
          <w:p w14:paraId="6B616778" w14:textId="77777777" w:rsidR="00A061DB" w:rsidRPr="00467C3D" w:rsidRDefault="00A061DB" w:rsidP="00A061DB">
            <w:pPr>
              <w:spacing w:before="100" w:beforeAutospacing="1" w:after="100" w:afterAutospacing="1"/>
              <w:rPr>
                <w:rFonts w:cs="Calibri"/>
                <w:sz w:val="22"/>
                <w:szCs w:val="22"/>
              </w:rPr>
            </w:pPr>
            <w:r w:rsidRPr="00467C3D">
              <w:rPr>
                <w:rFonts w:cs="Calibri"/>
                <w:sz w:val="22"/>
                <w:szCs w:val="22"/>
              </w:rPr>
              <w:t>Rural (Intercept)</w:t>
            </w:r>
          </w:p>
        </w:tc>
        <w:tc>
          <w:tcPr>
            <w:tcW w:w="548" w:type="pct"/>
            <w:tcBorders>
              <w:top w:val="single" w:sz="4" w:space="0" w:color="auto"/>
            </w:tcBorders>
            <w:shd w:val="clear" w:color="auto" w:fill="auto"/>
          </w:tcPr>
          <w:p w14:paraId="12CB66F3"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51 (16.0)</w:t>
            </w:r>
          </w:p>
        </w:tc>
        <w:tc>
          <w:tcPr>
            <w:tcW w:w="615" w:type="pct"/>
            <w:tcBorders>
              <w:top w:val="single" w:sz="4" w:space="0" w:color="auto"/>
            </w:tcBorders>
            <w:shd w:val="clear" w:color="auto" w:fill="auto"/>
          </w:tcPr>
          <w:p w14:paraId="2039319A"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268 (84.0)</w:t>
            </w:r>
          </w:p>
        </w:tc>
        <w:tc>
          <w:tcPr>
            <w:tcW w:w="343" w:type="pct"/>
            <w:tcBorders>
              <w:top w:val="single" w:sz="4" w:space="0" w:color="auto"/>
            </w:tcBorders>
          </w:tcPr>
          <w:p w14:paraId="4D3092B2"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-1.66</w:t>
            </w:r>
          </w:p>
        </w:tc>
        <w:tc>
          <w:tcPr>
            <w:tcW w:w="891" w:type="pct"/>
            <w:tcBorders>
              <w:top w:val="single" w:sz="4" w:space="0" w:color="auto"/>
            </w:tcBorders>
            <w:shd w:val="clear" w:color="auto" w:fill="auto"/>
          </w:tcPr>
          <w:p w14:paraId="5B78A7E1"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0.19 (0.14-0.26)</w:t>
            </w:r>
          </w:p>
        </w:tc>
        <w:tc>
          <w:tcPr>
            <w:tcW w:w="548" w:type="pct"/>
            <w:tcBorders>
              <w:top w:val="single" w:sz="4" w:space="0" w:color="auto"/>
            </w:tcBorders>
            <w:shd w:val="clear" w:color="auto" w:fill="auto"/>
          </w:tcPr>
          <w:p w14:paraId="3ECD4E30"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0.00</w:t>
            </w:r>
          </w:p>
        </w:tc>
      </w:tr>
      <w:tr w:rsidR="00467C3D" w:rsidRPr="00467C3D" w14:paraId="531A2976" w14:textId="77777777" w:rsidTr="007E5CC1">
        <w:trPr>
          <w:jc w:val="center"/>
        </w:trPr>
        <w:tc>
          <w:tcPr>
            <w:tcW w:w="755" w:type="pct"/>
            <w:tcBorders>
              <w:bottom w:val="single" w:sz="4" w:space="0" w:color="auto"/>
            </w:tcBorders>
            <w:shd w:val="clear" w:color="auto" w:fill="auto"/>
          </w:tcPr>
          <w:p w14:paraId="7BC19561" w14:textId="77777777" w:rsidR="00A061DB" w:rsidRPr="00467C3D" w:rsidRDefault="00A061DB" w:rsidP="00A061DB">
            <w:pPr>
              <w:spacing w:before="100" w:beforeAutospacing="1" w:after="100" w:afterAutospacing="1"/>
              <w:rPr>
                <w:rFonts w:cs="Calibri"/>
                <w:sz w:val="22"/>
                <w:szCs w:val="22"/>
              </w:rPr>
            </w:pPr>
          </w:p>
        </w:tc>
        <w:tc>
          <w:tcPr>
            <w:tcW w:w="1300" w:type="pct"/>
            <w:tcBorders>
              <w:bottom w:val="single" w:sz="4" w:space="0" w:color="auto"/>
            </w:tcBorders>
            <w:shd w:val="clear" w:color="auto" w:fill="auto"/>
          </w:tcPr>
          <w:p w14:paraId="4C8CAA24" w14:textId="77777777" w:rsidR="00A061DB" w:rsidRPr="00467C3D" w:rsidRDefault="00A061DB" w:rsidP="00A061DB">
            <w:pPr>
              <w:spacing w:before="100" w:beforeAutospacing="1" w:after="100" w:afterAutospacing="1"/>
              <w:rPr>
                <w:rFonts w:cs="Calibri"/>
                <w:sz w:val="22"/>
                <w:szCs w:val="22"/>
              </w:rPr>
            </w:pPr>
            <w:r w:rsidRPr="00467C3D">
              <w:rPr>
                <w:rFonts w:cs="Calibri"/>
                <w:sz w:val="22"/>
                <w:szCs w:val="22"/>
              </w:rPr>
              <w:t>Urban</w:t>
            </w:r>
          </w:p>
        </w:tc>
        <w:tc>
          <w:tcPr>
            <w:tcW w:w="548" w:type="pct"/>
            <w:tcBorders>
              <w:bottom w:val="single" w:sz="4" w:space="0" w:color="auto"/>
            </w:tcBorders>
            <w:shd w:val="clear" w:color="auto" w:fill="auto"/>
          </w:tcPr>
          <w:p w14:paraId="4B680351"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157 (18.1)</w:t>
            </w:r>
          </w:p>
        </w:tc>
        <w:tc>
          <w:tcPr>
            <w:tcW w:w="615" w:type="pct"/>
            <w:tcBorders>
              <w:bottom w:val="single" w:sz="4" w:space="0" w:color="auto"/>
            </w:tcBorders>
            <w:shd w:val="clear" w:color="auto" w:fill="auto"/>
          </w:tcPr>
          <w:p w14:paraId="705404E7"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710 (81.9)</w:t>
            </w:r>
          </w:p>
        </w:tc>
        <w:tc>
          <w:tcPr>
            <w:tcW w:w="343" w:type="pct"/>
            <w:tcBorders>
              <w:bottom w:val="single" w:sz="4" w:space="0" w:color="auto"/>
            </w:tcBorders>
          </w:tcPr>
          <w:p w14:paraId="624D00E3"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0.15</w:t>
            </w:r>
          </w:p>
        </w:tc>
        <w:tc>
          <w:tcPr>
            <w:tcW w:w="891" w:type="pct"/>
            <w:tcBorders>
              <w:bottom w:val="single" w:sz="4" w:space="0" w:color="auto"/>
            </w:tcBorders>
            <w:shd w:val="clear" w:color="auto" w:fill="auto"/>
          </w:tcPr>
          <w:p w14:paraId="3F27DEC1"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1.16 (0.82-1.64)</w:t>
            </w:r>
          </w:p>
        </w:tc>
        <w:tc>
          <w:tcPr>
            <w:tcW w:w="548" w:type="pct"/>
            <w:tcBorders>
              <w:bottom w:val="single" w:sz="4" w:space="0" w:color="auto"/>
            </w:tcBorders>
            <w:shd w:val="clear" w:color="auto" w:fill="auto"/>
          </w:tcPr>
          <w:p w14:paraId="7799673B"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0.39</w:t>
            </w:r>
          </w:p>
        </w:tc>
      </w:tr>
      <w:tr w:rsidR="00467C3D" w:rsidRPr="00467C3D" w14:paraId="129545CB" w14:textId="77777777" w:rsidTr="007E5CC1">
        <w:trPr>
          <w:jc w:val="center"/>
        </w:trPr>
        <w:tc>
          <w:tcPr>
            <w:tcW w:w="755" w:type="pct"/>
            <w:tcBorders>
              <w:top w:val="single" w:sz="4" w:space="0" w:color="auto"/>
            </w:tcBorders>
            <w:shd w:val="clear" w:color="auto" w:fill="auto"/>
          </w:tcPr>
          <w:p w14:paraId="2DB5646B" w14:textId="77777777" w:rsidR="00A061DB" w:rsidRPr="00467C3D" w:rsidRDefault="00A061DB" w:rsidP="00A061DB">
            <w:pPr>
              <w:spacing w:before="100" w:beforeAutospacing="1" w:after="100" w:afterAutospacing="1"/>
              <w:rPr>
                <w:rFonts w:cs="Calibri"/>
                <w:b/>
                <w:sz w:val="22"/>
                <w:szCs w:val="22"/>
              </w:rPr>
            </w:pPr>
            <w:r w:rsidRPr="00467C3D">
              <w:rPr>
                <w:rFonts w:cs="Calibri"/>
                <w:b/>
                <w:sz w:val="22"/>
                <w:szCs w:val="22"/>
              </w:rPr>
              <w:t>Season</w:t>
            </w:r>
          </w:p>
        </w:tc>
        <w:tc>
          <w:tcPr>
            <w:tcW w:w="1300" w:type="pct"/>
            <w:tcBorders>
              <w:top w:val="single" w:sz="4" w:space="0" w:color="auto"/>
            </w:tcBorders>
            <w:shd w:val="clear" w:color="auto" w:fill="auto"/>
          </w:tcPr>
          <w:p w14:paraId="22DA1A77" w14:textId="77777777" w:rsidR="00A061DB" w:rsidRPr="00467C3D" w:rsidRDefault="00A061DB" w:rsidP="00A061DB">
            <w:pPr>
              <w:spacing w:before="100" w:beforeAutospacing="1" w:after="100" w:afterAutospacing="1"/>
              <w:rPr>
                <w:rFonts w:cs="Calibri"/>
                <w:sz w:val="22"/>
                <w:szCs w:val="22"/>
              </w:rPr>
            </w:pPr>
            <w:r w:rsidRPr="00467C3D">
              <w:rPr>
                <w:rFonts w:cs="Calibri"/>
                <w:sz w:val="22"/>
                <w:szCs w:val="22"/>
              </w:rPr>
              <w:t>Summer (Intercept)</w:t>
            </w:r>
          </w:p>
        </w:tc>
        <w:tc>
          <w:tcPr>
            <w:tcW w:w="548" w:type="pct"/>
            <w:tcBorders>
              <w:top w:val="single" w:sz="4" w:space="0" w:color="auto"/>
            </w:tcBorders>
            <w:shd w:val="clear" w:color="auto" w:fill="auto"/>
          </w:tcPr>
          <w:p w14:paraId="2436068C"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145 (34.9)</w:t>
            </w:r>
          </w:p>
        </w:tc>
        <w:tc>
          <w:tcPr>
            <w:tcW w:w="615" w:type="pct"/>
            <w:tcBorders>
              <w:top w:val="single" w:sz="4" w:space="0" w:color="auto"/>
            </w:tcBorders>
            <w:shd w:val="clear" w:color="auto" w:fill="auto"/>
          </w:tcPr>
          <w:p w14:paraId="47A5EEFE"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270 (65.1)</w:t>
            </w:r>
          </w:p>
        </w:tc>
        <w:tc>
          <w:tcPr>
            <w:tcW w:w="343" w:type="pct"/>
            <w:tcBorders>
              <w:top w:val="single" w:sz="4" w:space="0" w:color="auto"/>
            </w:tcBorders>
          </w:tcPr>
          <w:p w14:paraId="43CE60B6"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-0.62</w:t>
            </w:r>
          </w:p>
        </w:tc>
        <w:tc>
          <w:tcPr>
            <w:tcW w:w="891" w:type="pct"/>
            <w:tcBorders>
              <w:top w:val="single" w:sz="4" w:space="0" w:color="auto"/>
            </w:tcBorders>
            <w:shd w:val="clear" w:color="auto" w:fill="auto"/>
          </w:tcPr>
          <w:p w14:paraId="5F61092C"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0.54 (0.44-0.66)</w:t>
            </w:r>
          </w:p>
        </w:tc>
        <w:tc>
          <w:tcPr>
            <w:tcW w:w="548" w:type="pct"/>
            <w:tcBorders>
              <w:top w:val="single" w:sz="4" w:space="0" w:color="auto"/>
            </w:tcBorders>
            <w:shd w:val="clear" w:color="auto" w:fill="auto"/>
          </w:tcPr>
          <w:p w14:paraId="28A9BBC5"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0.00</w:t>
            </w:r>
          </w:p>
        </w:tc>
      </w:tr>
      <w:tr w:rsidR="00467C3D" w:rsidRPr="00467C3D" w14:paraId="00859916" w14:textId="77777777" w:rsidTr="007E5CC1">
        <w:trPr>
          <w:jc w:val="center"/>
        </w:trPr>
        <w:tc>
          <w:tcPr>
            <w:tcW w:w="755" w:type="pct"/>
            <w:shd w:val="clear" w:color="auto" w:fill="auto"/>
          </w:tcPr>
          <w:p w14:paraId="03A32C54" w14:textId="77777777" w:rsidR="00A061DB" w:rsidRPr="00467C3D" w:rsidRDefault="00A061DB" w:rsidP="00A061DB">
            <w:pPr>
              <w:spacing w:before="100" w:beforeAutospacing="1" w:after="100" w:afterAutospacing="1"/>
              <w:rPr>
                <w:rFonts w:cs="Calibri"/>
                <w:b/>
                <w:sz w:val="22"/>
                <w:szCs w:val="22"/>
              </w:rPr>
            </w:pPr>
          </w:p>
        </w:tc>
        <w:tc>
          <w:tcPr>
            <w:tcW w:w="1300" w:type="pct"/>
            <w:shd w:val="clear" w:color="auto" w:fill="auto"/>
          </w:tcPr>
          <w:p w14:paraId="25E8531B" w14:textId="77777777" w:rsidR="00A061DB" w:rsidRPr="00467C3D" w:rsidRDefault="00A061DB" w:rsidP="00A061DB">
            <w:pPr>
              <w:spacing w:before="100" w:beforeAutospacing="1" w:after="100" w:afterAutospacing="1"/>
              <w:rPr>
                <w:rFonts w:cs="Calibri"/>
                <w:sz w:val="22"/>
                <w:szCs w:val="22"/>
              </w:rPr>
            </w:pPr>
            <w:r w:rsidRPr="00467C3D">
              <w:rPr>
                <w:rFonts w:cs="Calibri"/>
                <w:sz w:val="22"/>
                <w:szCs w:val="22"/>
              </w:rPr>
              <w:t>Spring</w:t>
            </w:r>
          </w:p>
        </w:tc>
        <w:tc>
          <w:tcPr>
            <w:tcW w:w="548" w:type="pct"/>
            <w:shd w:val="clear" w:color="auto" w:fill="auto"/>
          </w:tcPr>
          <w:p w14:paraId="5CC8FC50"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26 (9.3)</w:t>
            </w:r>
          </w:p>
        </w:tc>
        <w:tc>
          <w:tcPr>
            <w:tcW w:w="615" w:type="pct"/>
            <w:shd w:val="clear" w:color="auto" w:fill="auto"/>
          </w:tcPr>
          <w:p w14:paraId="25846A2C"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253 (90.7)</w:t>
            </w:r>
          </w:p>
        </w:tc>
        <w:tc>
          <w:tcPr>
            <w:tcW w:w="343" w:type="pct"/>
          </w:tcPr>
          <w:p w14:paraId="63E9DD0B"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-1.65</w:t>
            </w:r>
          </w:p>
        </w:tc>
        <w:tc>
          <w:tcPr>
            <w:tcW w:w="891" w:type="pct"/>
            <w:shd w:val="clear" w:color="auto" w:fill="auto"/>
          </w:tcPr>
          <w:p w14:paraId="1DD1DEA4"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0.19 (0.12-0.30)</w:t>
            </w:r>
          </w:p>
        </w:tc>
        <w:tc>
          <w:tcPr>
            <w:tcW w:w="548" w:type="pct"/>
            <w:shd w:val="clear" w:color="auto" w:fill="auto"/>
          </w:tcPr>
          <w:p w14:paraId="175705C8"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&lt;0.001</w:t>
            </w:r>
          </w:p>
        </w:tc>
      </w:tr>
      <w:tr w:rsidR="00467C3D" w:rsidRPr="00467C3D" w14:paraId="75025ABC" w14:textId="77777777" w:rsidTr="007E5CC1">
        <w:trPr>
          <w:jc w:val="center"/>
        </w:trPr>
        <w:tc>
          <w:tcPr>
            <w:tcW w:w="755" w:type="pct"/>
            <w:shd w:val="clear" w:color="auto" w:fill="auto"/>
          </w:tcPr>
          <w:p w14:paraId="204E82CA" w14:textId="77777777" w:rsidR="00A061DB" w:rsidRPr="00467C3D" w:rsidRDefault="00A061DB" w:rsidP="00A061DB">
            <w:pPr>
              <w:spacing w:before="100" w:beforeAutospacing="1" w:after="100" w:afterAutospacing="1"/>
              <w:rPr>
                <w:rFonts w:cs="Calibri"/>
                <w:b/>
                <w:sz w:val="22"/>
                <w:szCs w:val="22"/>
              </w:rPr>
            </w:pPr>
          </w:p>
        </w:tc>
        <w:tc>
          <w:tcPr>
            <w:tcW w:w="1300" w:type="pct"/>
            <w:shd w:val="clear" w:color="auto" w:fill="auto"/>
          </w:tcPr>
          <w:p w14:paraId="7EFC2FC9" w14:textId="77777777" w:rsidR="00A061DB" w:rsidRPr="00467C3D" w:rsidRDefault="00A061DB" w:rsidP="00A061DB">
            <w:pPr>
              <w:spacing w:before="100" w:beforeAutospacing="1" w:after="100" w:afterAutospacing="1"/>
              <w:rPr>
                <w:rFonts w:cs="Calibri"/>
                <w:sz w:val="22"/>
                <w:szCs w:val="22"/>
              </w:rPr>
            </w:pPr>
            <w:r w:rsidRPr="00467C3D">
              <w:rPr>
                <w:rFonts w:cs="Calibri"/>
                <w:sz w:val="22"/>
                <w:szCs w:val="22"/>
              </w:rPr>
              <w:t>Autumn</w:t>
            </w:r>
          </w:p>
        </w:tc>
        <w:tc>
          <w:tcPr>
            <w:tcW w:w="548" w:type="pct"/>
            <w:shd w:val="clear" w:color="auto" w:fill="auto"/>
          </w:tcPr>
          <w:p w14:paraId="2BC22466"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34 (12.5)</w:t>
            </w:r>
          </w:p>
        </w:tc>
        <w:tc>
          <w:tcPr>
            <w:tcW w:w="615" w:type="pct"/>
            <w:shd w:val="clear" w:color="auto" w:fill="auto"/>
          </w:tcPr>
          <w:p w14:paraId="51FB2E5A"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239 (87.5)</w:t>
            </w:r>
          </w:p>
        </w:tc>
        <w:tc>
          <w:tcPr>
            <w:tcW w:w="343" w:type="pct"/>
          </w:tcPr>
          <w:p w14:paraId="2C2E0F9C"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-1.33</w:t>
            </w:r>
          </w:p>
        </w:tc>
        <w:tc>
          <w:tcPr>
            <w:tcW w:w="891" w:type="pct"/>
            <w:shd w:val="clear" w:color="auto" w:fill="auto"/>
          </w:tcPr>
          <w:p w14:paraId="7E199023"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0.26 (0.17-0.40)</w:t>
            </w:r>
          </w:p>
        </w:tc>
        <w:tc>
          <w:tcPr>
            <w:tcW w:w="548" w:type="pct"/>
            <w:shd w:val="clear" w:color="auto" w:fill="auto"/>
          </w:tcPr>
          <w:p w14:paraId="35BB7EF5"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&lt;0.001</w:t>
            </w:r>
          </w:p>
        </w:tc>
      </w:tr>
      <w:tr w:rsidR="00467C3D" w:rsidRPr="00467C3D" w14:paraId="085012F9" w14:textId="77777777" w:rsidTr="007E5CC1">
        <w:trPr>
          <w:jc w:val="center"/>
        </w:trPr>
        <w:tc>
          <w:tcPr>
            <w:tcW w:w="755" w:type="pct"/>
            <w:tcBorders>
              <w:bottom w:val="single" w:sz="4" w:space="0" w:color="auto"/>
            </w:tcBorders>
            <w:shd w:val="clear" w:color="auto" w:fill="auto"/>
          </w:tcPr>
          <w:p w14:paraId="765FE76A" w14:textId="77777777" w:rsidR="00A061DB" w:rsidRPr="00467C3D" w:rsidRDefault="00A061DB" w:rsidP="00A061DB">
            <w:pPr>
              <w:spacing w:before="100" w:beforeAutospacing="1" w:after="100" w:afterAutospacing="1"/>
              <w:rPr>
                <w:rFonts w:cs="Calibri"/>
                <w:sz w:val="22"/>
                <w:szCs w:val="22"/>
              </w:rPr>
            </w:pPr>
          </w:p>
        </w:tc>
        <w:tc>
          <w:tcPr>
            <w:tcW w:w="1300" w:type="pct"/>
            <w:tcBorders>
              <w:bottom w:val="single" w:sz="4" w:space="0" w:color="auto"/>
            </w:tcBorders>
            <w:shd w:val="clear" w:color="auto" w:fill="auto"/>
          </w:tcPr>
          <w:p w14:paraId="583DB6EE" w14:textId="77777777" w:rsidR="00A061DB" w:rsidRPr="00467C3D" w:rsidRDefault="00A061DB" w:rsidP="00A061DB">
            <w:pPr>
              <w:spacing w:before="100" w:beforeAutospacing="1" w:after="100" w:afterAutospacing="1"/>
              <w:rPr>
                <w:rFonts w:cs="Calibri"/>
                <w:sz w:val="22"/>
                <w:szCs w:val="22"/>
              </w:rPr>
            </w:pPr>
            <w:r w:rsidRPr="00467C3D">
              <w:rPr>
                <w:rFonts w:cs="Calibri"/>
                <w:sz w:val="22"/>
                <w:szCs w:val="22"/>
              </w:rPr>
              <w:t>Winter</w:t>
            </w:r>
          </w:p>
        </w:tc>
        <w:tc>
          <w:tcPr>
            <w:tcW w:w="548" w:type="pct"/>
            <w:tcBorders>
              <w:bottom w:val="single" w:sz="4" w:space="0" w:color="auto"/>
            </w:tcBorders>
            <w:shd w:val="clear" w:color="auto" w:fill="auto"/>
          </w:tcPr>
          <w:p w14:paraId="529FB82E"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3 (1.4)</w:t>
            </w:r>
          </w:p>
        </w:tc>
        <w:tc>
          <w:tcPr>
            <w:tcW w:w="615" w:type="pct"/>
            <w:tcBorders>
              <w:bottom w:val="single" w:sz="4" w:space="0" w:color="auto"/>
            </w:tcBorders>
            <w:shd w:val="clear" w:color="auto" w:fill="auto"/>
          </w:tcPr>
          <w:p w14:paraId="54698FE1"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216 (98.6)</w:t>
            </w:r>
          </w:p>
        </w:tc>
        <w:tc>
          <w:tcPr>
            <w:tcW w:w="343" w:type="pct"/>
            <w:tcBorders>
              <w:bottom w:val="single" w:sz="4" w:space="0" w:color="auto"/>
            </w:tcBorders>
          </w:tcPr>
          <w:p w14:paraId="70C19C67"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-3.65</w:t>
            </w:r>
          </w:p>
        </w:tc>
        <w:tc>
          <w:tcPr>
            <w:tcW w:w="891" w:type="pct"/>
            <w:tcBorders>
              <w:bottom w:val="single" w:sz="4" w:space="0" w:color="auto"/>
            </w:tcBorders>
            <w:shd w:val="clear" w:color="auto" w:fill="auto"/>
          </w:tcPr>
          <w:p w14:paraId="4E9A0A50"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0.03 (0.01-0.08)</w:t>
            </w:r>
          </w:p>
        </w:tc>
        <w:tc>
          <w:tcPr>
            <w:tcW w:w="548" w:type="pct"/>
            <w:tcBorders>
              <w:bottom w:val="single" w:sz="4" w:space="0" w:color="auto"/>
            </w:tcBorders>
            <w:shd w:val="clear" w:color="auto" w:fill="auto"/>
          </w:tcPr>
          <w:p w14:paraId="068A7250"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&lt;0.001</w:t>
            </w:r>
          </w:p>
        </w:tc>
      </w:tr>
      <w:tr w:rsidR="00467C3D" w:rsidRPr="00467C3D" w14:paraId="050581EC" w14:textId="77777777" w:rsidTr="007E5CC1">
        <w:trPr>
          <w:jc w:val="center"/>
        </w:trPr>
        <w:tc>
          <w:tcPr>
            <w:tcW w:w="755" w:type="pct"/>
            <w:tcBorders>
              <w:top w:val="single" w:sz="4" w:space="0" w:color="auto"/>
            </w:tcBorders>
            <w:shd w:val="clear" w:color="auto" w:fill="auto"/>
          </w:tcPr>
          <w:p w14:paraId="02F49EDF" w14:textId="77777777" w:rsidR="00A061DB" w:rsidRPr="00467C3D" w:rsidRDefault="00A061DB" w:rsidP="00A061DB">
            <w:pPr>
              <w:spacing w:before="100" w:beforeAutospacing="1" w:after="100" w:afterAutospacing="1"/>
              <w:rPr>
                <w:rFonts w:cs="Calibri"/>
                <w:b/>
                <w:bCs/>
                <w:sz w:val="22"/>
                <w:szCs w:val="22"/>
                <w:lang w:eastAsia="en-GB"/>
              </w:rPr>
            </w:pPr>
            <w:r w:rsidRPr="00467C3D">
              <w:rPr>
                <w:rFonts w:cs="Calibri"/>
                <w:b/>
                <w:bCs/>
                <w:sz w:val="22"/>
                <w:szCs w:val="22"/>
                <w:lang w:eastAsia="en-GB"/>
              </w:rPr>
              <w:t>Latitude</w:t>
            </w:r>
          </w:p>
        </w:tc>
        <w:tc>
          <w:tcPr>
            <w:tcW w:w="1300" w:type="pct"/>
            <w:tcBorders>
              <w:top w:val="single" w:sz="4" w:space="0" w:color="auto"/>
            </w:tcBorders>
            <w:shd w:val="clear" w:color="auto" w:fill="auto"/>
          </w:tcPr>
          <w:p w14:paraId="7D7F7E44" w14:textId="77777777" w:rsidR="00A061DB" w:rsidRPr="00467C3D" w:rsidRDefault="00A061DB" w:rsidP="00A061DB">
            <w:pPr>
              <w:spacing w:before="100" w:beforeAutospacing="1" w:after="100" w:afterAutospacing="1"/>
              <w:rPr>
                <w:rFonts w:cs="Calibri"/>
                <w:sz w:val="22"/>
                <w:szCs w:val="22"/>
              </w:rPr>
            </w:pPr>
            <w:r w:rsidRPr="00467C3D">
              <w:rPr>
                <w:rFonts w:cs="Calibri"/>
                <w:sz w:val="22"/>
                <w:szCs w:val="22"/>
                <w:lang w:eastAsia="en-GB"/>
              </w:rPr>
              <w:t>Lat1 (50.3 - 51.3] (Intercept)</w:t>
            </w:r>
          </w:p>
        </w:tc>
        <w:tc>
          <w:tcPr>
            <w:tcW w:w="548" w:type="pct"/>
            <w:tcBorders>
              <w:top w:val="single" w:sz="4" w:space="0" w:color="auto"/>
            </w:tcBorders>
            <w:shd w:val="clear" w:color="auto" w:fill="auto"/>
          </w:tcPr>
          <w:p w14:paraId="1F1BEBD2"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50 (21.0)</w:t>
            </w:r>
          </w:p>
        </w:tc>
        <w:tc>
          <w:tcPr>
            <w:tcW w:w="615" w:type="pct"/>
            <w:tcBorders>
              <w:top w:val="single" w:sz="4" w:space="0" w:color="auto"/>
            </w:tcBorders>
            <w:shd w:val="clear" w:color="auto" w:fill="auto"/>
          </w:tcPr>
          <w:p w14:paraId="0D329E1A"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188 (79.0)</w:t>
            </w:r>
          </w:p>
        </w:tc>
        <w:tc>
          <w:tcPr>
            <w:tcW w:w="343" w:type="pct"/>
            <w:tcBorders>
              <w:top w:val="single" w:sz="4" w:space="0" w:color="auto"/>
            </w:tcBorders>
          </w:tcPr>
          <w:p w14:paraId="69E7F182" w14:textId="77777777" w:rsidR="00A061DB" w:rsidRPr="00467C3D" w:rsidRDefault="00A061DB" w:rsidP="00A061DB">
            <w:pPr>
              <w:jc w:val="right"/>
              <w:rPr>
                <w:rFonts w:cs="Calibri"/>
                <w:sz w:val="22"/>
                <w:szCs w:val="22"/>
              </w:rPr>
            </w:pPr>
            <w:r w:rsidRPr="00467C3D">
              <w:rPr>
                <w:rFonts w:cs="Calibri"/>
                <w:sz w:val="22"/>
                <w:szCs w:val="22"/>
              </w:rPr>
              <w:t>-1.32</w:t>
            </w:r>
          </w:p>
        </w:tc>
        <w:tc>
          <w:tcPr>
            <w:tcW w:w="891" w:type="pct"/>
            <w:tcBorders>
              <w:top w:val="single" w:sz="4" w:space="0" w:color="auto"/>
            </w:tcBorders>
            <w:shd w:val="clear" w:color="auto" w:fill="auto"/>
          </w:tcPr>
          <w:p w14:paraId="0228EC8F" w14:textId="77777777" w:rsidR="00A061DB" w:rsidRPr="00467C3D" w:rsidRDefault="00A061DB" w:rsidP="00A061DB">
            <w:pPr>
              <w:jc w:val="right"/>
              <w:rPr>
                <w:rFonts w:cs="Calibri"/>
                <w:sz w:val="22"/>
                <w:szCs w:val="22"/>
              </w:rPr>
            </w:pPr>
            <w:r w:rsidRPr="00467C3D">
              <w:rPr>
                <w:rFonts w:cs="Calibri"/>
                <w:sz w:val="22"/>
                <w:szCs w:val="22"/>
              </w:rPr>
              <w:t>0.26 (0.19-0.36)</w:t>
            </w:r>
          </w:p>
        </w:tc>
        <w:tc>
          <w:tcPr>
            <w:tcW w:w="548" w:type="pct"/>
            <w:tcBorders>
              <w:top w:val="single" w:sz="4" w:space="0" w:color="auto"/>
            </w:tcBorders>
            <w:shd w:val="clear" w:color="auto" w:fill="auto"/>
          </w:tcPr>
          <w:p w14:paraId="7707E5BD" w14:textId="77777777" w:rsidR="00A061DB" w:rsidRPr="00467C3D" w:rsidRDefault="00A061DB" w:rsidP="00A061DB">
            <w:pPr>
              <w:tabs>
                <w:tab w:val="center" w:pos="0"/>
                <w:tab w:val="right" w:pos="884"/>
              </w:tabs>
              <w:rPr>
                <w:rFonts w:cs="Calibri"/>
                <w:sz w:val="22"/>
                <w:szCs w:val="22"/>
              </w:rPr>
            </w:pPr>
            <w:r w:rsidRPr="00467C3D">
              <w:rPr>
                <w:rFonts w:cs="Calibri"/>
                <w:sz w:val="22"/>
                <w:szCs w:val="22"/>
              </w:rPr>
              <w:tab/>
              <w:t>0.00</w:t>
            </w:r>
          </w:p>
        </w:tc>
      </w:tr>
      <w:tr w:rsidR="00467C3D" w:rsidRPr="00467C3D" w14:paraId="62F7330F" w14:textId="77777777" w:rsidTr="007E5CC1">
        <w:trPr>
          <w:jc w:val="center"/>
        </w:trPr>
        <w:tc>
          <w:tcPr>
            <w:tcW w:w="755" w:type="pct"/>
            <w:shd w:val="clear" w:color="auto" w:fill="auto"/>
          </w:tcPr>
          <w:p w14:paraId="3F55E153" w14:textId="77777777" w:rsidR="00A061DB" w:rsidRPr="00467C3D" w:rsidRDefault="00A061DB" w:rsidP="00A061DB">
            <w:pPr>
              <w:spacing w:before="100" w:beforeAutospacing="1" w:after="100" w:afterAutospacing="1"/>
              <w:rPr>
                <w:rFonts w:cs="Calibri"/>
                <w:b/>
                <w:bCs/>
                <w:sz w:val="22"/>
                <w:szCs w:val="22"/>
                <w:lang w:eastAsia="en-GB"/>
              </w:rPr>
            </w:pPr>
          </w:p>
        </w:tc>
        <w:tc>
          <w:tcPr>
            <w:tcW w:w="1300" w:type="pct"/>
            <w:shd w:val="clear" w:color="auto" w:fill="auto"/>
          </w:tcPr>
          <w:p w14:paraId="5CB1F588" w14:textId="77777777" w:rsidR="00A061DB" w:rsidRPr="00467C3D" w:rsidRDefault="00A061DB" w:rsidP="00A061DB">
            <w:pPr>
              <w:spacing w:before="100" w:beforeAutospacing="1" w:after="100" w:afterAutospacing="1"/>
              <w:rPr>
                <w:rFonts w:cs="Calibri"/>
                <w:sz w:val="22"/>
                <w:szCs w:val="22"/>
              </w:rPr>
            </w:pPr>
            <w:r w:rsidRPr="00467C3D">
              <w:rPr>
                <w:rFonts w:cs="Calibri"/>
                <w:sz w:val="22"/>
                <w:szCs w:val="22"/>
                <w:lang w:eastAsia="en-GB"/>
              </w:rPr>
              <w:t>Lat2 (51.3 - 51.8]</w:t>
            </w:r>
          </w:p>
        </w:tc>
        <w:tc>
          <w:tcPr>
            <w:tcW w:w="548" w:type="pct"/>
            <w:shd w:val="clear" w:color="auto" w:fill="auto"/>
          </w:tcPr>
          <w:p w14:paraId="32254E14"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47 (19.8)</w:t>
            </w:r>
          </w:p>
        </w:tc>
        <w:tc>
          <w:tcPr>
            <w:tcW w:w="615" w:type="pct"/>
            <w:shd w:val="clear" w:color="auto" w:fill="auto"/>
          </w:tcPr>
          <w:p w14:paraId="5C312FC7"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190 (80.2)</w:t>
            </w:r>
          </w:p>
        </w:tc>
        <w:tc>
          <w:tcPr>
            <w:tcW w:w="343" w:type="pct"/>
          </w:tcPr>
          <w:p w14:paraId="6602CF51" w14:textId="77777777" w:rsidR="00A061DB" w:rsidRPr="00467C3D" w:rsidRDefault="00A061DB" w:rsidP="00A061DB">
            <w:pPr>
              <w:spacing w:before="100" w:beforeAutospacing="1" w:after="100" w:afterAutospacing="1"/>
              <w:jc w:val="right"/>
              <w:rPr>
                <w:rFonts w:cs="Calibri"/>
                <w:sz w:val="22"/>
                <w:szCs w:val="22"/>
                <w:lang w:eastAsia="en-GB"/>
              </w:rPr>
            </w:pPr>
            <w:r w:rsidRPr="00467C3D">
              <w:rPr>
                <w:rFonts w:cs="Calibri"/>
                <w:sz w:val="22"/>
                <w:szCs w:val="22"/>
                <w:lang w:eastAsia="en-GB"/>
              </w:rPr>
              <w:t>-0.07</w:t>
            </w:r>
          </w:p>
        </w:tc>
        <w:tc>
          <w:tcPr>
            <w:tcW w:w="891" w:type="pct"/>
            <w:shd w:val="clear" w:color="auto" w:fill="auto"/>
          </w:tcPr>
          <w:p w14:paraId="14D83118" w14:textId="77777777" w:rsidR="00A061DB" w:rsidRPr="00467C3D" w:rsidRDefault="00A061DB" w:rsidP="00A061DB">
            <w:pPr>
              <w:spacing w:before="100" w:beforeAutospacing="1" w:after="100" w:afterAutospacing="1"/>
              <w:jc w:val="right"/>
              <w:rPr>
                <w:rFonts w:cs="Calibri"/>
                <w:sz w:val="22"/>
                <w:szCs w:val="22"/>
                <w:lang w:eastAsia="en-GB"/>
              </w:rPr>
            </w:pPr>
            <w:r w:rsidRPr="00467C3D">
              <w:rPr>
                <w:rFonts w:cs="Calibri"/>
                <w:sz w:val="22"/>
                <w:szCs w:val="22"/>
                <w:lang w:eastAsia="en-GB"/>
              </w:rPr>
              <w:t>0.93 (0.60-1.45)</w:t>
            </w:r>
          </w:p>
        </w:tc>
        <w:tc>
          <w:tcPr>
            <w:tcW w:w="548" w:type="pct"/>
            <w:shd w:val="clear" w:color="auto" w:fill="auto"/>
          </w:tcPr>
          <w:p w14:paraId="44E010F4"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lang w:eastAsia="en-GB"/>
              </w:rPr>
              <w:t>0.75</w:t>
            </w:r>
          </w:p>
        </w:tc>
      </w:tr>
      <w:tr w:rsidR="00467C3D" w:rsidRPr="00467C3D" w14:paraId="19554D51" w14:textId="77777777" w:rsidTr="007E5CC1">
        <w:trPr>
          <w:jc w:val="center"/>
        </w:trPr>
        <w:tc>
          <w:tcPr>
            <w:tcW w:w="755" w:type="pct"/>
            <w:shd w:val="clear" w:color="auto" w:fill="auto"/>
          </w:tcPr>
          <w:p w14:paraId="406EBF29" w14:textId="77777777" w:rsidR="00A061DB" w:rsidRPr="00467C3D" w:rsidRDefault="00A061DB" w:rsidP="00A061DB">
            <w:pPr>
              <w:spacing w:before="100" w:beforeAutospacing="1" w:after="100" w:afterAutospacing="1"/>
              <w:rPr>
                <w:rFonts w:cs="Calibri"/>
                <w:b/>
                <w:bCs/>
                <w:sz w:val="22"/>
                <w:szCs w:val="22"/>
                <w:lang w:eastAsia="en-GB"/>
              </w:rPr>
            </w:pPr>
          </w:p>
        </w:tc>
        <w:tc>
          <w:tcPr>
            <w:tcW w:w="1300" w:type="pct"/>
            <w:shd w:val="clear" w:color="auto" w:fill="auto"/>
          </w:tcPr>
          <w:p w14:paraId="73A85345" w14:textId="77777777" w:rsidR="00A061DB" w:rsidRPr="00467C3D" w:rsidRDefault="00A061DB" w:rsidP="00A061DB">
            <w:pPr>
              <w:spacing w:before="100" w:beforeAutospacing="1" w:after="100" w:afterAutospacing="1"/>
              <w:rPr>
                <w:rFonts w:cs="Calibri"/>
                <w:sz w:val="22"/>
                <w:szCs w:val="22"/>
              </w:rPr>
            </w:pPr>
            <w:r w:rsidRPr="00467C3D">
              <w:rPr>
                <w:rFonts w:cs="Calibri"/>
                <w:sz w:val="22"/>
                <w:szCs w:val="22"/>
                <w:lang w:eastAsia="en-GB"/>
              </w:rPr>
              <w:t>Lat3 (51.8 - 52.7]</w:t>
            </w:r>
          </w:p>
        </w:tc>
        <w:tc>
          <w:tcPr>
            <w:tcW w:w="548" w:type="pct"/>
            <w:shd w:val="clear" w:color="auto" w:fill="auto"/>
          </w:tcPr>
          <w:p w14:paraId="1B8F73EE"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40 (16.9)</w:t>
            </w:r>
          </w:p>
        </w:tc>
        <w:tc>
          <w:tcPr>
            <w:tcW w:w="615" w:type="pct"/>
            <w:shd w:val="clear" w:color="auto" w:fill="auto"/>
          </w:tcPr>
          <w:p w14:paraId="695F40A8"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197 (83.1)</w:t>
            </w:r>
          </w:p>
        </w:tc>
        <w:tc>
          <w:tcPr>
            <w:tcW w:w="343" w:type="pct"/>
          </w:tcPr>
          <w:p w14:paraId="06406D03" w14:textId="77777777" w:rsidR="00A061DB" w:rsidRPr="00467C3D" w:rsidRDefault="00A061DB" w:rsidP="00A061DB">
            <w:pPr>
              <w:spacing w:before="100" w:beforeAutospacing="1" w:after="100" w:afterAutospacing="1"/>
              <w:jc w:val="right"/>
              <w:rPr>
                <w:rFonts w:cs="Calibri"/>
                <w:sz w:val="22"/>
                <w:szCs w:val="22"/>
                <w:lang w:eastAsia="en-GB"/>
              </w:rPr>
            </w:pPr>
            <w:r w:rsidRPr="00467C3D">
              <w:rPr>
                <w:rFonts w:cs="Calibri"/>
                <w:sz w:val="22"/>
                <w:szCs w:val="22"/>
                <w:lang w:eastAsia="en-GB"/>
              </w:rPr>
              <w:t>-0.27</w:t>
            </w:r>
          </w:p>
        </w:tc>
        <w:tc>
          <w:tcPr>
            <w:tcW w:w="891" w:type="pct"/>
            <w:shd w:val="clear" w:color="auto" w:fill="auto"/>
          </w:tcPr>
          <w:p w14:paraId="70A2C8DB" w14:textId="77777777" w:rsidR="00A061DB" w:rsidRPr="00467C3D" w:rsidRDefault="00A061DB" w:rsidP="00A061DB">
            <w:pPr>
              <w:spacing w:before="100" w:beforeAutospacing="1" w:after="100" w:afterAutospacing="1"/>
              <w:jc w:val="right"/>
              <w:rPr>
                <w:rFonts w:cs="Calibri"/>
                <w:sz w:val="22"/>
                <w:szCs w:val="22"/>
                <w:lang w:eastAsia="en-GB"/>
              </w:rPr>
            </w:pPr>
            <w:r w:rsidRPr="00467C3D">
              <w:rPr>
                <w:rFonts w:cs="Calibri"/>
                <w:sz w:val="22"/>
                <w:szCs w:val="22"/>
                <w:lang w:eastAsia="en-GB"/>
              </w:rPr>
              <w:t>0.76 (0.48-1.21)</w:t>
            </w:r>
          </w:p>
        </w:tc>
        <w:tc>
          <w:tcPr>
            <w:tcW w:w="548" w:type="pct"/>
            <w:shd w:val="clear" w:color="auto" w:fill="auto"/>
          </w:tcPr>
          <w:p w14:paraId="30005F50"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lang w:eastAsia="en-GB"/>
              </w:rPr>
              <w:t>0.25</w:t>
            </w:r>
          </w:p>
        </w:tc>
      </w:tr>
      <w:tr w:rsidR="00467C3D" w:rsidRPr="00467C3D" w14:paraId="6CF28317" w14:textId="77777777" w:rsidTr="007E5CC1">
        <w:trPr>
          <w:jc w:val="center"/>
        </w:trPr>
        <w:tc>
          <w:tcPr>
            <w:tcW w:w="755" w:type="pct"/>
            <w:shd w:val="clear" w:color="auto" w:fill="auto"/>
          </w:tcPr>
          <w:p w14:paraId="7883DA50" w14:textId="77777777" w:rsidR="00A061DB" w:rsidRPr="00467C3D" w:rsidRDefault="00A061DB" w:rsidP="00A061DB">
            <w:pPr>
              <w:spacing w:before="100" w:beforeAutospacing="1" w:after="100" w:afterAutospacing="1"/>
              <w:rPr>
                <w:rFonts w:cs="Calibri"/>
                <w:b/>
                <w:bCs/>
                <w:sz w:val="22"/>
                <w:szCs w:val="22"/>
                <w:lang w:eastAsia="en-GB"/>
              </w:rPr>
            </w:pPr>
          </w:p>
        </w:tc>
        <w:tc>
          <w:tcPr>
            <w:tcW w:w="1300" w:type="pct"/>
            <w:shd w:val="clear" w:color="auto" w:fill="auto"/>
          </w:tcPr>
          <w:p w14:paraId="755B309C" w14:textId="77777777" w:rsidR="00A061DB" w:rsidRPr="00467C3D" w:rsidRDefault="00A061DB" w:rsidP="00A061DB">
            <w:pPr>
              <w:spacing w:before="100" w:beforeAutospacing="1" w:after="100" w:afterAutospacing="1"/>
              <w:rPr>
                <w:rFonts w:cs="Calibri"/>
                <w:sz w:val="22"/>
                <w:szCs w:val="22"/>
              </w:rPr>
            </w:pPr>
            <w:r w:rsidRPr="00467C3D">
              <w:rPr>
                <w:rFonts w:cs="Calibri"/>
                <w:sz w:val="22"/>
                <w:szCs w:val="22"/>
                <w:lang w:eastAsia="en-GB"/>
              </w:rPr>
              <w:t>Lat4 (52.7 - 53.6]</w:t>
            </w:r>
          </w:p>
        </w:tc>
        <w:tc>
          <w:tcPr>
            <w:tcW w:w="548" w:type="pct"/>
            <w:shd w:val="clear" w:color="auto" w:fill="auto"/>
          </w:tcPr>
          <w:p w14:paraId="4664D31F"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43 (18.1)</w:t>
            </w:r>
          </w:p>
        </w:tc>
        <w:tc>
          <w:tcPr>
            <w:tcW w:w="615" w:type="pct"/>
            <w:shd w:val="clear" w:color="auto" w:fill="auto"/>
          </w:tcPr>
          <w:p w14:paraId="25042F3E"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194 (81.9)</w:t>
            </w:r>
          </w:p>
        </w:tc>
        <w:tc>
          <w:tcPr>
            <w:tcW w:w="343" w:type="pct"/>
          </w:tcPr>
          <w:p w14:paraId="2C953557" w14:textId="77777777" w:rsidR="00A061DB" w:rsidRPr="00467C3D" w:rsidRDefault="00A061DB" w:rsidP="00A061DB">
            <w:pPr>
              <w:spacing w:before="100" w:beforeAutospacing="1" w:after="100" w:afterAutospacing="1"/>
              <w:jc w:val="right"/>
              <w:rPr>
                <w:rFonts w:cs="Calibri"/>
                <w:sz w:val="22"/>
                <w:szCs w:val="22"/>
                <w:lang w:eastAsia="en-GB"/>
              </w:rPr>
            </w:pPr>
            <w:r w:rsidRPr="00467C3D">
              <w:rPr>
                <w:rFonts w:cs="Calibri"/>
                <w:sz w:val="22"/>
                <w:szCs w:val="22"/>
                <w:lang w:eastAsia="en-GB"/>
              </w:rPr>
              <w:t>-0.18</w:t>
            </w:r>
          </w:p>
        </w:tc>
        <w:tc>
          <w:tcPr>
            <w:tcW w:w="891" w:type="pct"/>
            <w:shd w:val="clear" w:color="auto" w:fill="auto"/>
          </w:tcPr>
          <w:p w14:paraId="732C1FF2" w14:textId="77777777" w:rsidR="00A061DB" w:rsidRPr="00467C3D" w:rsidRDefault="00A061DB" w:rsidP="00A061DB">
            <w:pPr>
              <w:spacing w:before="100" w:beforeAutospacing="1" w:after="100" w:afterAutospacing="1"/>
              <w:jc w:val="right"/>
              <w:rPr>
                <w:rFonts w:cs="Calibri"/>
                <w:sz w:val="22"/>
                <w:szCs w:val="22"/>
                <w:lang w:eastAsia="en-GB"/>
              </w:rPr>
            </w:pPr>
            <w:r w:rsidRPr="00467C3D">
              <w:rPr>
                <w:rFonts w:cs="Calibri"/>
                <w:sz w:val="22"/>
                <w:szCs w:val="22"/>
                <w:lang w:eastAsia="en-GB"/>
              </w:rPr>
              <w:t>0.83 (0.53-1.31)</w:t>
            </w:r>
          </w:p>
        </w:tc>
        <w:tc>
          <w:tcPr>
            <w:tcW w:w="548" w:type="pct"/>
            <w:shd w:val="clear" w:color="auto" w:fill="auto"/>
          </w:tcPr>
          <w:p w14:paraId="7ED282D8"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lang w:eastAsia="en-GB"/>
              </w:rPr>
              <w:t>0.43</w:t>
            </w:r>
          </w:p>
        </w:tc>
      </w:tr>
      <w:tr w:rsidR="00467C3D" w:rsidRPr="00467C3D" w14:paraId="68DBCFE6" w14:textId="77777777" w:rsidTr="007E5CC1">
        <w:trPr>
          <w:jc w:val="center"/>
        </w:trPr>
        <w:tc>
          <w:tcPr>
            <w:tcW w:w="755" w:type="pct"/>
            <w:tcBorders>
              <w:bottom w:val="single" w:sz="4" w:space="0" w:color="auto"/>
            </w:tcBorders>
            <w:shd w:val="clear" w:color="auto" w:fill="auto"/>
          </w:tcPr>
          <w:p w14:paraId="2E9BF57A" w14:textId="77777777" w:rsidR="00A061DB" w:rsidRPr="00467C3D" w:rsidRDefault="00A061DB" w:rsidP="00A061DB">
            <w:pPr>
              <w:spacing w:before="100" w:beforeAutospacing="1" w:after="100" w:afterAutospacing="1"/>
              <w:rPr>
                <w:rFonts w:cs="Calibri"/>
                <w:b/>
                <w:bCs/>
                <w:sz w:val="22"/>
                <w:szCs w:val="22"/>
                <w:lang w:eastAsia="en-GB"/>
              </w:rPr>
            </w:pPr>
          </w:p>
        </w:tc>
        <w:tc>
          <w:tcPr>
            <w:tcW w:w="1300" w:type="pct"/>
            <w:tcBorders>
              <w:bottom w:val="single" w:sz="4" w:space="0" w:color="auto"/>
            </w:tcBorders>
            <w:shd w:val="clear" w:color="auto" w:fill="auto"/>
          </w:tcPr>
          <w:p w14:paraId="3025275B" w14:textId="77777777" w:rsidR="00A061DB" w:rsidRPr="00467C3D" w:rsidRDefault="00A061DB" w:rsidP="00A061DB">
            <w:pPr>
              <w:spacing w:before="100" w:beforeAutospacing="1" w:after="100" w:afterAutospacing="1"/>
              <w:rPr>
                <w:rFonts w:cs="Calibri"/>
                <w:sz w:val="22"/>
                <w:szCs w:val="22"/>
              </w:rPr>
            </w:pPr>
            <w:r w:rsidRPr="00467C3D">
              <w:rPr>
                <w:rFonts w:cs="Calibri"/>
                <w:sz w:val="22"/>
                <w:szCs w:val="22"/>
                <w:lang w:eastAsia="en-GB"/>
              </w:rPr>
              <w:t>Lat5 (53.6 - 57.7]</w:t>
            </w:r>
          </w:p>
        </w:tc>
        <w:tc>
          <w:tcPr>
            <w:tcW w:w="548" w:type="pct"/>
            <w:tcBorders>
              <w:bottom w:val="single" w:sz="4" w:space="0" w:color="auto"/>
            </w:tcBorders>
            <w:shd w:val="clear" w:color="auto" w:fill="auto"/>
          </w:tcPr>
          <w:p w14:paraId="1C63A654"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28 (11.8)</w:t>
            </w:r>
          </w:p>
        </w:tc>
        <w:tc>
          <w:tcPr>
            <w:tcW w:w="615" w:type="pct"/>
            <w:tcBorders>
              <w:bottom w:val="single" w:sz="4" w:space="0" w:color="auto"/>
            </w:tcBorders>
            <w:shd w:val="clear" w:color="auto" w:fill="auto"/>
          </w:tcPr>
          <w:p w14:paraId="35F096F1"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209 (88.2)</w:t>
            </w:r>
          </w:p>
        </w:tc>
        <w:tc>
          <w:tcPr>
            <w:tcW w:w="343" w:type="pct"/>
            <w:tcBorders>
              <w:bottom w:val="single" w:sz="4" w:space="0" w:color="auto"/>
            </w:tcBorders>
          </w:tcPr>
          <w:p w14:paraId="69DB7EC1" w14:textId="77777777" w:rsidR="00A061DB" w:rsidRPr="00467C3D" w:rsidRDefault="00A061DB" w:rsidP="00A061DB">
            <w:pPr>
              <w:spacing w:before="100" w:beforeAutospacing="1" w:after="100" w:afterAutospacing="1"/>
              <w:jc w:val="right"/>
              <w:rPr>
                <w:rFonts w:cs="Calibri"/>
                <w:sz w:val="22"/>
                <w:szCs w:val="22"/>
                <w:lang w:eastAsia="en-GB"/>
              </w:rPr>
            </w:pPr>
            <w:r w:rsidRPr="00467C3D">
              <w:rPr>
                <w:rFonts w:cs="Calibri"/>
                <w:sz w:val="22"/>
                <w:szCs w:val="22"/>
                <w:lang w:eastAsia="en-GB"/>
              </w:rPr>
              <w:t>-0.68</w:t>
            </w:r>
          </w:p>
        </w:tc>
        <w:tc>
          <w:tcPr>
            <w:tcW w:w="891" w:type="pct"/>
            <w:tcBorders>
              <w:bottom w:val="single" w:sz="4" w:space="0" w:color="auto"/>
            </w:tcBorders>
            <w:shd w:val="clear" w:color="auto" w:fill="auto"/>
          </w:tcPr>
          <w:p w14:paraId="249A9ED6" w14:textId="77777777" w:rsidR="00A061DB" w:rsidRPr="00467C3D" w:rsidRDefault="00A061DB" w:rsidP="00A061DB">
            <w:pPr>
              <w:spacing w:before="100" w:beforeAutospacing="1" w:after="100" w:afterAutospacing="1"/>
              <w:jc w:val="right"/>
              <w:rPr>
                <w:rFonts w:cs="Calibri"/>
                <w:sz w:val="22"/>
                <w:szCs w:val="22"/>
                <w:lang w:eastAsia="en-GB"/>
              </w:rPr>
            </w:pPr>
            <w:r w:rsidRPr="00467C3D">
              <w:rPr>
                <w:rFonts w:cs="Calibri"/>
                <w:sz w:val="22"/>
                <w:szCs w:val="22"/>
                <w:lang w:eastAsia="en-GB"/>
              </w:rPr>
              <w:t>0.50 (0.30-0.83)</w:t>
            </w:r>
          </w:p>
        </w:tc>
        <w:tc>
          <w:tcPr>
            <w:tcW w:w="548" w:type="pct"/>
            <w:tcBorders>
              <w:bottom w:val="single" w:sz="4" w:space="0" w:color="auto"/>
            </w:tcBorders>
            <w:shd w:val="clear" w:color="auto" w:fill="auto"/>
          </w:tcPr>
          <w:p w14:paraId="5ACC40B9"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lang w:eastAsia="en-GB"/>
              </w:rPr>
              <w:t>&lt;0.001</w:t>
            </w:r>
          </w:p>
        </w:tc>
      </w:tr>
      <w:tr w:rsidR="00467C3D" w:rsidRPr="00467C3D" w14:paraId="2E4DCB56" w14:textId="77777777" w:rsidTr="007E5CC1">
        <w:trPr>
          <w:jc w:val="center"/>
        </w:trPr>
        <w:tc>
          <w:tcPr>
            <w:tcW w:w="755" w:type="pct"/>
            <w:vMerge w:val="restart"/>
            <w:tcBorders>
              <w:top w:val="single" w:sz="4" w:space="0" w:color="auto"/>
            </w:tcBorders>
            <w:shd w:val="clear" w:color="auto" w:fill="auto"/>
          </w:tcPr>
          <w:p w14:paraId="53C38A76" w14:textId="77777777" w:rsidR="00A061DB" w:rsidRPr="00467C3D" w:rsidRDefault="00A061DB" w:rsidP="00A061DB">
            <w:pPr>
              <w:spacing w:before="100" w:beforeAutospacing="1" w:after="100" w:afterAutospacing="1"/>
              <w:rPr>
                <w:rFonts w:cs="Calibri"/>
                <w:sz w:val="22"/>
                <w:szCs w:val="22"/>
              </w:rPr>
            </w:pPr>
            <w:r w:rsidRPr="00467C3D">
              <w:rPr>
                <w:rFonts w:cs="Calibri"/>
                <w:b/>
                <w:bCs/>
                <w:sz w:val="22"/>
                <w:szCs w:val="22"/>
                <w:lang w:eastAsia="en-GB"/>
              </w:rPr>
              <w:t>Average monthly temperature</w:t>
            </w:r>
          </w:p>
        </w:tc>
        <w:tc>
          <w:tcPr>
            <w:tcW w:w="1300" w:type="pct"/>
            <w:tcBorders>
              <w:top w:val="single" w:sz="4" w:space="0" w:color="auto"/>
            </w:tcBorders>
            <w:shd w:val="clear" w:color="auto" w:fill="auto"/>
          </w:tcPr>
          <w:p w14:paraId="0FA3BDE4" w14:textId="77777777" w:rsidR="00A061DB" w:rsidRPr="00467C3D" w:rsidRDefault="00A061DB" w:rsidP="00A061DB">
            <w:pPr>
              <w:spacing w:before="100" w:beforeAutospacing="1" w:after="100" w:afterAutospacing="1"/>
              <w:rPr>
                <w:rFonts w:cs="Calibri"/>
                <w:sz w:val="22"/>
                <w:szCs w:val="22"/>
              </w:rPr>
            </w:pPr>
            <w:r w:rsidRPr="00467C3D">
              <w:rPr>
                <w:rFonts w:cs="Calibri"/>
                <w:sz w:val="22"/>
                <w:szCs w:val="22"/>
              </w:rPr>
              <w:t>(Intercept)</w:t>
            </w:r>
          </w:p>
        </w:tc>
        <w:tc>
          <w:tcPr>
            <w:tcW w:w="548" w:type="pct"/>
            <w:tcBorders>
              <w:top w:val="single" w:sz="4" w:space="0" w:color="auto"/>
            </w:tcBorders>
            <w:shd w:val="clear" w:color="auto" w:fill="auto"/>
          </w:tcPr>
          <w:p w14:paraId="17B89252"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w:t>
            </w:r>
          </w:p>
        </w:tc>
        <w:tc>
          <w:tcPr>
            <w:tcW w:w="615" w:type="pct"/>
            <w:tcBorders>
              <w:top w:val="single" w:sz="4" w:space="0" w:color="auto"/>
            </w:tcBorders>
            <w:shd w:val="clear" w:color="auto" w:fill="auto"/>
          </w:tcPr>
          <w:p w14:paraId="1ED21A00"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w:t>
            </w:r>
          </w:p>
        </w:tc>
        <w:tc>
          <w:tcPr>
            <w:tcW w:w="343" w:type="pct"/>
            <w:tcBorders>
              <w:top w:val="single" w:sz="4" w:space="0" w:color="auto"/>
            </w:tcBorders>
          </w:tcPr>
          <w:p w14:paraId="7D3C2D0A"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-5.15</w:t>
            </w:r>
          </w:p>
        </w:tc>
        <w:tc>
          <w:tcPr>
            <w:tcW w:w="891" w:type="pct"/>
            <w:tcBorders>
              <w:top w:val="single" w:sz="4" w:space="0" w:color="auto"/>
            </w:tcBorders>
            <w:shd w:val="clear" w:color="auto" w:fill="auto"/>
          </w:tcPr>
          <w:p w14:paraId="0898DDEF"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00.0</w:t>
            </w:r>
          </w:p>
        </w:tc>
        <w:tc>
          <w:tcPr>
            <w:tcW w:w="548" w:type="pct"/>
            <w:tcBorders>
              <w:top w:val="single" w:sz="4" w:space="0" w:color="auto"/>
            </w:tcBorders>
            <w:shd w:val="clear" w:color="auto" w:fill="auto"/>
          </w:tcPr>
          <w:p w14:paraId="6B86D2B1"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0.00</w:t>
            </w:r>
          </w:p>
        </w:tc>
      </w:tr>
      <w:tr w:rsidR="00467C3D" w:rsidRPr="00467C3D" w14:paraId="5FDED42B" w14:textId="77777777" w:rsidTr="007E5CC1">
        <w:trPr>
          <w:jc w:val="center"/>
        </w:trPr>
        <w:tc>
          <w:tcPr>
            <w:tcW w:w="755" w:type="pct"/>
            <w:vMerge/>
            <w:tcBorders>
              <w:bottom w:val="single" w:sz="4" w:space="0" w:color="auto"/>
            </w:tcBorders>
            <w:shd w:val="clear" w:color="auto" w:fill="auto"/>
          </w:tcPr>
          <w:p w14:paraId="797E5F9B" w14:textId="77777777" w:rsidR="00A061DB" w:rsidRPr="00467C3D" w:rsidRDefault="00A061DB" w:rsidP="00A061DB">
            <w:pPr>
              <w:spacing w:before="100" w:beforeAutospacing="1" w:after="100" w:afterAutospacing="1"/>
              <w:rPr>
                <w:rFonts w:cs="Calibri"/>
                <w:b/>
                <w:bCs/>
                <w:sz w:val="22"/>
                <w:szCs w:val="22"/>
                <w:lang w:eastAsia="en-GB"/>
              </w:rPr>
            </w:pPr>
          </w:p>
        </w:tc>
        <w:tc>
          <w:tcPr>
            <w:tcW w:w="1300" w:type="pct"/>
            <w:tcBorders>
              <w:bottom w:val="single" w:sz="4" w:space="0" w:color="auto"/>
            </w:tcBorders>
            <w:shd w:val="clear" w:color="auto" w:fill="auto"/>
          </w:tcPr>
          <w:p w14:paraId="0026B473" w14:textId="77777777" w:rsidR="00A061DB" w:rsidRPr="00467C3D" w:rsidDel="00273B72" w:rsidRDefault="00A061DB" w:rsidP="00A061DB">
            <w:pPr>
              <w:spacing w:before="100" w:beforeAutospacing="1" w:after="100" w:afterAutospacing="1"/>
              <w:rPr>
                <w:rFonts w:cs="Calibri"/>
                <w:sz w:val="22"/>
                <w:szCs w:val="22"/>
              </w:rPr>
            </w:pPr>
            <w:r w:rsidRPr="00467C3D">
              <w:rPr>
                <w:rFonts w:cs="Calibri"/>
                <w:sz w:val="22"/>
                <w:szCs w:val="22"/>
              </w:rPr>
              <w:t>Continuous</w:t>
            </w:r>
          </w:p>
        </w:tc>
        <w:tc>
          <w:tcPr>
            <w:tcW w:w="548" w:type="pct"/>
            <w:tcBorders>
              <w:bottom w:val="single" w:sz="4" w:space="0" w:color="auto"/>
            </w:tcBorders>
            <w:shd w:val="clear" w:color="auto" w:fill="auto"/>
          </w:tcPr>
          <w:p w14:paraId="67E54C0F" w14:textId="77777777" w:rsidR="00A061DB" w:rsidRPr="00467C3D" w:rsidRDefault="00A061DB" w:rsidP="00A061DB">
            <w:pPr>
              <w:spacing w:before="100" w:beforeAutospacing="1" w:after="100" w:afterAutospacing="1"/>
              <w:jc w:val="right"/>
              <w:rPr>
                <w:rFonts w:cs="Calibri"/>
                <w:sz w:val="22"/>
                <w:szCs w:val="22"/>
              </w:rPr>
            </w:pPr>
          </w:p>
        </w:tc>
        <w:tc>
          <w:tcPr>
            <w:tcW w:w="615" w:type="pct"/>
            <w:tcBorders>
              <w:bottom w:val="single" w:sz="4" w:space="0" w:color="auto"/>
            </w:tcBorders>
            <w:shd w:val="clear" w:color="auto" w:fill="auto"/>
          </w:tcPr>
          <w:p w14:paraId="62A3C2B3" w14:textId="77777777" w:rsidR="00A061DB" w:rsidRPr="00467C3D" w:rsidRDefault="00A061DB" w:rsidP="00A061DB">
            <w:pPr>
              <w:spacing w:before="100" w:beforeAutospacing="1" w:after="100" w:afterAutospacing="1"/>
              <w:jc w:val="right"/>
              <w:rPr>
                <w:rFonts w:cs="Calibri"/>
                <w:sz w:val="22"/>
                <w:szCs w:val="22"/>
              </w:rPr>
            </w:pPr>
          </w:p>
        </w:tc>
        <w:tc>
          <w:tcPr>
            <w:tcW w:w="343" w:type="pct"/>
            <w:tcBorders>
              <w:bottom w:val="single" w:sz="4" w:space="0" w:color="auto"/>
            </w:tcBorders>
          </w:tcPr>
          <w:p w14:paraId="3F7140CB"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0.29</w:t>
            </w:r>
          </w:p>
        </w:tc>
        <w:tc>
          <w:tcPr>
            <w:tcW w:w="891" w:type="pct"/>
            <w:tcBorders>
              <w:bottom w:val="single" w:sz="4" w:space="0" w:color="auto"/>
            </w:tcBorders>
            <w:shd w:val="clear" w:color="auto" w:fill="auto"/>
          </w:tcPr>
          <w:p w14:paraId="76CF7792"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1.34 (</w:t>
            </w:r>
            <w:r w:rsidRPr="00467C3D">
              <w:rPr>
                <w:rFonts w:cs="Calibri"/>
                <w:sz w:val="22"/>
                <w:szCs w:val="22"/>
                <w:lang w:eastAsia="en-GB"/>
              </w:rPr>
              <w:t>1.27 - 1.40)</w:t>
            </w:r>
          </w:p>
        </w:tc>
        <w:tc>
          <w:tcPr>
            <w:tcW w:w="548" w:type="pct"/>
            <w:tcBorders>
              <w:bottom w:val="single" w:sz="4" w:space="0" w:color="auto"/>
            </w:tcBorders>
            <w:shd w:val="clear" w:color="auto" w:fill="auto"/>
          </w:tcPr>
          <w:p w14:paraId="102B155A"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&lt;0.001</w:t>
            </w:r>
          </w:p>
        </w:tc>
      </w:tr>
      <w:tr w:rsidR="00467C3D" w:rsidRPr="00467C3D" w14:paraId="75A4E90D" w14:textId="77777777" w:rsidTr="007E5CC1">
        <w:trPr>
          <w:jc w:val="center"/>
        </w:trPr>
        <w:tc>
          <w:tcPr>
            <w:tcW w:w="755" w:type="pct"/>
            <w:vMerge w:val="restart"/>
            <w:tcBorders>
              <w:top w:val="single" w:sz="4" w:space="0" w:color="auto"/>
            </w:tcBorders>
            <w:shd w:val="clear" w:color="auto" w:fill="auto"/>
          </w:tcPr>
          <w:p w14:paraId="027E517D" w14:textId="77777777" w:rsidR="00A061DB" w:rsidRPr="00467C3D" w:rsidRDefault="00A061DB" w:rsidP="00A061DB">
            <w:pPr>
              <w:spacing w:before="100" w:beforeAutospacing="1" w:after="100" w:afterAutospacing="1"/>
              <w:rPr>
                <w:rFonts w:cs="Calibri"/>
                <w:sz w:val="22"/>
                <w:szCs w:val="22"/>
              </w:rPr>
            </w:pPr>
            <w:r w:rsidRPr="00467C3D">
              <w:rPr>
                <w:rFonts w:cs="Calibri"/>
                <w:b/>
                <w:bCs/>
                <w:sz w:val="22"/>
                <w:szCs w:val="22"/>
                <w:lang w:eastAsia="en-GB"/>
              </w:rPr>
              <w:t xml:space="preserve">Average monthly precipitation </w:t>
            </w:r>
          </w:p>
        </w:tc>
        <w:tc>
          <w:tcPr>
            <w:tcW w:w="1300" w:type="pct"/>
            <w:tcBorders>
              <w:top w:val="single" w:sz="4" w:space="0" w:color="auto"/>
            </w:tcBorders>
            <w:shd w:val="clear" w:color="auto" w:fill="auto"/>
          </w:tcPr>
          <w:p w14:paraId="4308D00C" w14:textId="77777777" w:rsidR="00A061DB" w:rsidRPr="00467C3D" w:rsidRDefault="00A061DB" w:rsidP="00A061DB">
            <w:pPr>
              <w:spacing w:before="100" w:beforeAutospacing="1" w:after="100" w:afterAutospacing="1"/>
              <w:rPr>
                <w:rFonts w:cs="Calibri"/>
                <w:sz w:val="22"/>
                <w:szCs w:val="22"/>
              </w:rPr>
            </w:pPr>
            <w:r w:rsidRPr="00467C3D">
              <w:rPr>
                <w:rFonts w:cs="Calibri"/>
                <w:sz w:val="22"/>
                <w:szCs w:val="22"/>
              </w:rPr>
              <w:t>(Intercept)</w:t>
            </w:r>
          </w:p>
        </w:tc>
        <w:tc>
          <w:tcPr>
            <w:tcW w:w="548" w:type="pct"/>
            <w:tcBorders>
              <w:top w:val="single" w:sz="4" w:space="0" w:color="auto"/>
            </w:tcBorders>
            <w:shd w:val="clear" w:color="auto" w:fill="auto"/>
          </w:tcPr>
          <w:p w14:paraId="44223993"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w:t>
            </w:r>
          </w:p>
        </w:tc>
        <w:tc>
          <w:tcPr>
            <w:tcW w:w="615" w:type="pct"/>
            <w:tcBorders>
              <w:top w:val="single" w:sz="4" w:space="0" w:color="auto"/>
            </w:tcBorders>
            <w:shd w:val="clear" w:color="auto" w:fill="auto"/>
          </w:tcPr>
          <w:p w14:paraId="70078561"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w:t>
            </w:r>
          </w:p>
        </w:tc>
        <w:tc>
          <w:tcPr>
            <w:tcW w:w="343" w:type="pct"/>
            <w:tcBorders>
              <w:top w:val="single" w:sz="4" w:space="0" w:color="auto"/>
            </w:tcBorders>
          </w:tcPr>
          <w:p w14:paraId="6B94D74B" w14:textId="77777777" w:rsidR="00A061DB" w:rsidRPr="00467C3D" w:rsidRDefault="00A061DB" w:rsidP="00A061DB">
            <w:pPr>
              <w:spacing w:before="100" w:beforeAutospacing="1" w:after="100" w:afterAutospacing="1"/>
              <w:jc w:val="right"/>
              <w:rPr>
                <w:rFonts w:cs="Calibri"/>
                <w:sz w:val="22"/>
                <w:szCs w:val="22"/>
                <w:lang w:eastAsia="en-GB"/>
              </w:rPr>
            </w:pPr>
            <w:r w:rsidRPr="00467C3D">
              <w:rPr>
                <w:rFonts w:cs="Calibri"/>
                <w:sz w:val="22"/>
                <w:szCs w:val="22"/>
                <w:lang w:eastAsia="en-GB"/>
              </w:rPr>
              <w:t>-0.36</w:t>
            </w:r>
          </w:p>
        </w:tc>
        <w:tc>
          <w:tcPr>
            <w:tcW w:w="891" w:type="pct"/>
            <w:tcBorders>
              <w:top w:val="single" w:sz="4" w:space="0" w:color="auto"/>
            </w:tcBorders>
            <w:shd w:val="clear" w:color="auto" w:fill="auto"/>
          </w:tcPr>
          <w:p w14:paraId="4814383B"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lang w:eastAsia="en-GB"/>
              </w:rPr>
              <w:t>0.7 (0.38-1.3)</w:t>
            </w:r>
          </w:p>
        </w:tc>
        <w:tc>
          <w:tcPr>
            <w:tcW w:w="548" w:type="pct"/>
            <w:tcBorders>
              <w:top w:val="single" w:sz="4" w:space="0" w:color="auto"/>
            </w:tcBorders>
            <w:shd w:val="clear" w:color="auto" w:fill="auto"/>
          </w:tcPr>
          <w:p w14:paraId="4ABDFD22"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0.24</w:t>
            </w:r>
          </w:p>
        </w:tc>
      </w:tr>
      <w:tr w:rsidR="00467C3D" w:rsidRPr="00467C3D" w14:paraId="3CE9C6FF" w14:textId="77777777" w:rsidTr="007E5CC1">
        <w:trPr>
          <w:jc w:val="center"/>
        </w:trPr>
        <w:tc>
          <w:tcPr>
            <w:tcW w:w="755" w:type="pct"/>
            <w:vMerge/>
            <w:tcBorders>
              <w:bottom w:val="single" w:sz="4" w:space="0" w:color="auto"/>
            </w:tcBorders>
            <w:shd w:val="clear" w:color="auto" w:fill="auto"/>
          </w:tcPr>
          <w:p w14:paraId="528D808C" w14:textId="77777777" w:rsidR="00A061DB" w:rsidRPr="00467C3D" w:rsidRDefault="00A061DB" w:rsidP="00A061DB">
            <w:pPr>
              <w:spacing w:before="100" w:beforeAutospacing="1" w:after="100" w:afterAutospacing="1"/>
              <w:rPr>
                <w:rFonts w:cs="Calibri"/>
                <w:b/>
                <w:bCs/>
                <w:sz w:val="22"/>
                <w:szCs w:val="22"/>
                <w:lang w:eastAsia="en-GB"/>
              </w:rPr>
            </w:pPr>
          </w:p>
        </w:tc>
        <w:tc>
          <w:tcPr>
            <w:tcW w:w="1300" w:type="pct"/>
            <w:tcBorders>
              <w:bottom w:val="single" w:sz="4" w:space="0" w:color="auto"/>
            </w:tcBorders>
            <w:shd w:val="clear" w:color="auto" w:fill="auto"/>
          </w:tcPr>
          <w:p w14:paraId="19895932" w14:textId="77777777" w:rsidR="00A061DB" w:rsidRPr="00467C3D" w:rsidRDefault="00A061DB" w:rsidP="00A061DB">
            <w:pPr>
              <w:spacing w:before="100" w:beforeAutospacing="1" w:after="100" w:afterAutospacing="1"/>
              <w:rPr>
                <w:rFonts w:cs="Calibri"/>
                <w:sz w:val="22"/>
                <w:szCs w:val="22"/>
              </w:rPr>
            </w:pPr>
            <w:r w:rsidRPr="00467C3D">
              <w:rPr>
                <w:rFonts w:cs="Calibri"/>
                <w:sz w:val="22"/>
                <w:szCs w:val="22"/>
              </w:rPr>
              <w:t>Continuous</w:t>
            </w:r>
          </w:p>
        </w:tc>
        <w:tc>
          <w:tcPr>
            <w:tcW w:w="548" w:type="pct"/>
            <w:tcBorders>
              <w:bottom w:val="single" w:sz="4" w:space="0" w:color="auto"/>
            </w:tcBorders>
            <w:shd w:val="clear" w:color="auto" w:fill="auto"/>
          </w:tcPr>
          <w:p w14:paraId="452FA0F1" w14:textId="77777777" w:rsidR="00A061DB" w:rsidRPr="00467C3D" w:rsidRDefault="00A061DB" w:rsidP="00A061DB">
            <w:pPr>
              <w:spacing w:before="100" w:beforeAutospacing="1" w:after="100" w:afterAutospacing="1"/>
              <w:jc w:val="right"/>
              <w:rPr>
                <w:rFonts w:cs="Calibri"/>
                <w:sz w:val="22"/>
                <w:szCs w:val="22"/>
              </w:rPr>
            </w:pPr>
          </w:p>
        </w:tc>
        <w:tc>
          <w:tcPr>
            <w:tcW w:w="615" w:type="pct"/>
            <w:tcBorders>
              <w:bottom w:val="single" w:sz="4" w:space="0" w:color="auto"/>
            </w:tcBorders>
            <w:shd w:val="clear" w:color="auto" w:fill="auto"/>
          </w:tcPr>
          <w:p w14:paraId="4F3E05DB" w14:textId="77777777" w:rsidR="00A061DB" w:rsidRPr="00467C3D" w:rsidRDefault="00A061DB" w:rsidP="00A061DB">
            <w:pPr>
              <w:spacing w:before="100" w:beforeAutospacing="1" w:after="100" w:afterAutospacing="1"/>
              <w:jc w:val="right"/>
              <w:rPr>
                <w:rFonts w:cs="Calibri"/>
                <w:sz w:val="22"/>
                <w:szCs w:val="22"/>
              </w:rPr>
            </w:pPr>
          </w:p>
        </w:tc>
        <w:tc>
          <w:tcPr>
            <w:tcW w:w="343" w:type="pct"/>
            <w:tcBorders>
              <w:bottom w:val="single" w:sz="4" w:space="0" w:color="auto"/>
            </w:tcBorders>
          </w:tcPr>
          <w:p w14:paraId="19738744" w14:textId="77777777" w:rsidR="00A061DB" w:rsidRPr="00467C3D" w:rsidRDefault="00A061DB" w:rsidP="00A061DB">
            <w:pPr>
              <w:spacing w:before="100" w:beforeAutospacing="1" w:after="100" w:afterAutospacing="1"/>
              <w:jc w:val="right"/>
              <w:rPr>
                <w:rFonts w:cs="Calibri"/>
                <w:sz w:val="22"/>
                <w:szCs w:val="22"/>
                <w:lang w:eastAsia="en-GB"/>
              </w:rPr>
            </w:pPr>
            <w:r w:rsidRPr="00467C3D">
              <w:rPr>
                <w:rFonts w:cs="Calibri"/>
                <w:sz w:val="22"/>
                <w:szCs w:val="22"/>
                <w:lang w:eastAsia="en-GB"/>
              </w:rPr>
              <w:t>-0.02</w:t>
            </w:r>
          </w:p>
        </w:tc>
        <w:tc>
          <w:tcPr>
            <w:tcW w:w="891" w:type="pct"/>
            <w:tcBorders>
              <w:bottom w:val="single" w:sz="4" w:space="0" w:color="auto"/>
            </w:tcBorders>
            <w:shd w:val="clear" w:color="auto" w:fill="auto"/>
          </w:tcPr>
          <w:p w14:paraId="0018F3FA" w14:textId="590B0EE5" w:rsidR="00A061DB" w:rsidRPr="00467C3D" w:rsidRDefault="00A061DB" w:rsidP="001A3BD4">
            <w:pPr>
              <w:spacing w:before="100" w:beforeAutospacing="1" w:after="100" w:afterAutospacing="1"/>
              <w:jc w:val="right"/>
              <w:rPr>
                <w:rFonts w:cs="Calibri"/>
                <w:sz w:val="22"/>
                <w:szCs w:val="22"/>
                <w:lang w:eastAsia="en-GB"/>
              </w:rPr>
            </w:pPr>
            <w:r w:rsidRPr="00467C3D">
              <w:rPr>
                <w:rFonts w:cs="Calibri"/>
                <w:sz w:val="22"/>
                <w:szCs w:val="22"/>
                <w:lang w:eastAsia="en-GB"/>
              </w:rPr>
              <w:t>0.98 (</w:t>
            </w:r>
            <w:r w:rsidR="001A3BD4" w:rsidRPr="00467C3D">
              <w:rPr>
                <w:rFonts w:cs="Calibri"/>
                <w:sz w:val="22"/>
                <w:szCs w:val="22"/>
                <w:lang w:eastAsia="en-GB"/>
              </w:rPr>
              <w:t>0.97</w:t>
            </w:r>
            <w:r w:rsidRPr="00467C3D">
              <w:rPr>
                <w:rFonts w:cs="Calibri"/>
                <w:sz w:val="22"/>
                <w:szCs w:val="22"/>
                <w:lang w:eastAsia="en-GB"/>
              </w:rPr>
              <w:t xml:space="preserve"> </w:t>
            </w:r>
            <w:r w:rsidR="001A3BD4" w:rsidRPr="00467C3D">
              <w:rPr>
                <w:rFonts w:cs="Calibri"/>
                <w:sz w:val="22"/>
                <w:szCs w:val="22"/>
                <w:lang w:eastAsia="en-GB"/>
              </w:rPr>
              <w:t>–</w:t>
            </w:r>
            <w:r w:rsidRPr="00467C3D">
              <w:rPr>
                <w:rFonts w:cs="Calibri"/>
                <w:sz w:val="22"/>
                <w:szCs w:val="22"/>
                <w:lang w:eastAsia="en-GB"/>
              </w:rPr>
              <w:t xml:space="preserve"> </w:t>
            </w:r>
            <w:r w:rsidR="001A3BD4" w:rsidRPr="00467C3D">
              <w:rPr>
                <w:rFonts w:cs="Calibri"/>
                <w:sz w:val="22"/>
                <w:szCs w:val="22"/>
                <w:lang w:eastAsia="en-GB"/>
              </w:rPr>
              <w:t>0.99</w:t>
            </w:r>
            <w:r w:rsidRPr="00467C3D">
              <w:rPr>
                <w:rFonts w:cs="Calibri"/>
                <w:sz w:val="22"/>
                <w:szCs w:val="22"/>
                <w:lang w:eastAsia="en-GB"/>
              </w:rPr>
              <w:t>)</w:t>
            </w:r>
          </w:p>
        </w:tc>
        <w:tc>
          <w:tcPr>
            <w:tcW w:w="548" w:type="pct"/>
            <w:tcBorders>
              <w:bottom w:val="single" w:sz="4" w:space="0" w:color="auto"/>
            </w:tcBorders>
            <w:shd w:val="clear" w:color="auto" w:fill="auto"/>
          </w:tcPr>
          <w:p w14:paraId="5854811B"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&lt;0.001</w:t>
            </w:r>
          </w:p>
        </w:tc>
      </w:tr>
      <w:tr w:rsidR="00467C3D" w:rsidRPr="00467C3D" w14:paraId="280B5E50" w14:textId="77777777" w:rsidTr="007E5CC1">
        <w:trPr>
          <w:jc w:val="center"/>
        </w:trPr>
        <w:tc>
          <w:tcPr>
            <w:tcW w:w="755" w:type="pct"/>
            <w:tcBorders>
              <w:top w:val="single" w:sz="4" w:space="0" w:color="auto"/>
            </w:tcBorders>
            <w:shd w:val="clear" w:color="auto" w:fill="auto"/>
          </w:tcPr>
          <w:p w14:paraId="6F83F21C" w14:textId="77777777" w:rsidR="00A061DB" w:rsidRPr="00467C3D" w:rsidRDefault="00A061DB" w:rsidP="00A061DB">
            <w:pPr>
              <w:spacing w:before="100" w:beforeAutospacing="1" w:after="100" w:afterAutospacing="1"/>
              <w:rPr>
                <w:rFonts w:cs="Calibri"/>
                <w:b/>
                <w:bCs/>
                <w:sz w:val="22"/>
                <w:szCs w:val="22"/>
                <w:lang w:eastAsia="en-GB"/>
              </w:rPr>
            </w:pPr>
            <w:r w:rsidRPr="00467C3D">
              <w:rPr>
                <w:rFonts w:cs="Calibri"/>
                <w:b/>
                <w:bCs/>
                <w:sz w:val="22"/>
                <w:szCs w:val="22"/>
                <w:lang w:eastAsia="en-GB"/>
              </w:rPr>
              <w:t>Sheep density</w:t>
            </w:r>
          </w:p>
        </w:tc>
        <w:tc>
          <w:tcPr>
            <w:tcW w:w="1300" w:type="pct"/>
            <w:tcBorders>
              <w:top w:val="single" w:sz="4" w:space="0" w:color="auto"/>
            </w:tcBorders>
            <w:shd w:val="clear" w:color="auto" w:fill="auto"/>
          </w:tcPr>
          <w:p w14:paraId="33EC1555" w14:textId="77777777" w:rsidR="00A061DB" w:rsidRPr="00467C3D" w:rsidRDefault="00A061DB" w:rsidP="00A061DB">
            <w:pPr>
              <w:spacing w:before="100" w:beforeAutospacing="1" w:after="100" w:afterAutospacing="1"/>
              <w:rPr>
                <w:rFonts w:cs="Calibri"/>
                <w:sz w:val="22"/>
                <w:szCs w:val="22"/>
              </w:rPr>
            </w:pPr>
            <w:r w:rsidRPr="00467C3D">
              <w:rPr>
                <w:rFonts w:cs="Calibri"/>
                <w:sz w:val="22"/>
                <w:szCs w:val="22"/>
              </w:rPr>
              <w:t>(Intercept)</w:t>
            </w:r>
          </w:p>
        </w:tc>
        <w:tc>
          <w:tcPr>
            <w:tcW w:w="548" w:type="pct"/>
            <w:tcBorders>
              <w:top w:val="single" w:sz="4" w:space="0" w:color="auto"/>
            </w:tcBorders>
            <w:shd w:val="clear" w:color="auto" w:fill="auto"/>
          </w:tcPr>
          <w:p w14:paraId="02FB2CC8"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w:t>
            </w:r>
          </w:p>
        </w:tc>
        <w:tc>
          <w:tcPr>
            <w:tcW w:w="615" w:type="pct"/>
            <w:tcBorders>
              <w:top w:val="single" w:sz="4" w:space="0" w:color="auto"/>
            </w:tcBorders>
            <w:shd w:val="clear" w:color="auto" w:fill="auto"/>
          </w:tcPr>
          <w:p w14:paraId="78F1B265"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rPr>
              <w:t>-</w:t>
            </w:r>
          </w:p>
        </w:tc>
        <w:tc>
          <w:tcPr>
            <w:tcW w:w="343" w:type="pct"/>
            <w:tcBorders>
              <w:top w:val="single" w:sz="4" w:space="0" w:color="auto"/>
            </w:tcBorders>
          </w:tcPr>
          <w:p w14:paraId="6B55C04E" w14:textId="77777777" w:rsidR="00A061DB" w:rsidRPr="00467C3D" w:rsidRDefault="00A061DB" w:rsidP="00A061DB">
            <w:pPr>
              <w:spacing w:before="100" w:beforeAutospacing="1" w:after="100" w:afterAutospacing="1"/>
              <w:jc w:val="right"/>
              <w:rPr>
                <w:rFonts w:cs="Calibri"/>
                <w:sz w:val="22"/>
                <w:szCs w:val="22"/>
                <w:lang w:eastAsia="en-GB"/>
              </w:rPr>
            </w:pPr>
            <w:r w:rsidRPr="00467C3D">
              <w:rPr>
                <w:rFonts w:cs="Calibri"/>
                <w:sz w:val="22"/>
                <w:szCs w:val="22"/>
                <w:lang w:eastAsia="en-GB"/>
              </w:rPr>
              <w:t>-1.50</w:t>
            </w:r>
          </w:p>
        </w:tc>
        <w:tc>
          <w:tcPr>
            <w:tcW w:w="891" w:type="pct"/>
            <w:tcBorders>
              <w:top w:val="single" w:sz="4" w:space="0" w:color="auto"/>
            </w:tcBorders>
            <w:shd w:val="clear" w:color="auto" w:fill="auto"/>
          </w:tcPr>
          <w:p w14:paraId="53BF6B98" w14:textId="77777777" w:rsidR="00A061DB" w:rsidRPr="00467C3D" w:rsidRDefault="00A061DB" w:rsidP="00A061DB">
            <w:pPr>
              <w:spacing w:before="100" w:beforeAutospacing="1" w:after="100" w:afterAutospacing="1"/>
              <w:jc w:val="right"/>
              <w:rPr>
                <w:rFonts w:cs="Calibri"/>
                <w:sz w:val="22"/>
                <w:szCs w:val="22"/>
                <w:lang w:eastAsia="en-GB"/>
              </w:rPr>
            </w:pPr>
            <w:r w:rsidRPr="00467C3D">
              <w:rPr>
                <w:rFonts w:cs="Calibri"/>
                <w:sz w:val="22"/>
                <w:szCs w:val="22"/>
                <w:lang w:eastAsia="en-GB"/>
              </w:rPr>
              <w:t>0.22 (0.18-0.26)</w:t>
            </w:r>
          </w:p>
        </w:tc>
        <w:tc>
          <w:tcPr>
            <w:tcW w:w="548" w:type="pct"/>
            <w:tcBorders>
              <w:top w:val="single" w:sz="4" w:space="0" w:color="auto"/>
            </w:tcBorders>
            <w:shd w:val="clear" w:color="auto" w:fill="auto"/>
          </w:tcPr>
          <w:p w14:paraId="718F786A" w14:textId="77777777" w:rsidR="00A061DB" w:rsidRPr="00467C3D" w:rsidRDefault="00A061DB" w:rsidP="00A061DB">
            <w:pPr>
              <w:spacing w:before="100" w:beforeAutospacing="1" w:after="100" w:afterAutospacing="1"/>
              <w:jc w:val="right"/>
              <w:rPr>
                <w:rFonts w:cs="Calibri"/>
                <w:sz w:val="22"/>
                <w:szCs w:val="22"/>
              </w:rPr>
            </w:pPr>
            <w:r w:rsidRPr="00467C3D">
              <w:rPr>
                <w:rFonts w:cs="Calibri"/>
                <w:sz w:val="22"/>
                <w:szCs w:val="22"/>
                <w:lang w:eastAsia="en-GB"/>
              </w:rPr>
              <w:t>0.00</w:t>
            </w:r>
          </w:p>
        </w:tc>
      </w:tr>
      <w:tr w:rsidR="00467C3D" w:rsidRPr="00467C3D" w14:paraId="6E8A4B95" w14:textId="77777777" w:rsidTr="007E5CC1">
        <w:trPr>
          <w:jc w:val="center"/>
        </w:trPr>
        <w:tc>
          <w:tcPr>
            <w:tcW w:w="755" w:type="pct"/>
            <w:tcBorders>
              <w:bottom w:val="single" w:sz="4" w:space="0" w:color="auto"/>
            </w:tcBorders>
            <w:shd w:val="clear" w:color="auto" w:fill="auto"/>
          </w:tcPr>
          <w:p w14:paraId="572DFACD" w14:textId="77777777" w:rsidR="00A061DB" w:rsidRPr="00467C3D" w:rsidRDefault="00A061DB" w:rsidP="00A061DB">
            <w:pPr>
              <w:spacing w:before="100" w:beforeAutospacing="1" w:after="100" w:afterAutospacing="1"/>
              <w:rPr>
                <w:rFonts w:cs="Calibri"/>
                <w:b/>
                <w:bCs/>
                <w:sz w:val="22"/>
                <w:szCs w:val="22"/>
                <w:lang w:eastAsia="en-GB"/>
              </w:rPr>
            </w:pPr>
          </w:p>
        </w:tc>
        <w:tc>
          <w:tcPr>
            <w:tcW w:w="1300" w:type="pct"/>
            <w:tcBorders>
              <w:bottom w:val="single" w:sz="4" w:space="0" w:color="auto"/>
            </w:tcBorders>
            <w:shd w:val="clear" w:color="auto" w:fill="auto"/>
          </w:tcPr>
          <w:p w14:paraId="19FB7F37" w14:textId="77777777" w:rsidR="00A061DB" w:rsidRPr="00467C3D" w:rsidRDefault="00A061DB" w:rsidP="00A061DB">
            <w:pPr>
              <w:spacing w:before="100" w:beforeAutospacing="1" w:after="100" w:afterAutospacing="1"/>
              <w:rPr>
                <w:rFonts w:cs="Calibri"/>
                <w:sz w:val="22"/>
                <w:szCs w:val="22"/>
              </w:rPr>
            </w:pPr>
            <w:r w:rsidRPr="00467C3D">
              <w:rPr>
                <w:rFonts w:cs="Calibri"/>
                <w:sz w:val="22"/>
                <w:szCs w:val="22"/>
              </w:rPr>
              <w:t>Continuous</w:t>
            </w:r>
          </w:p>
        </w:tc>
        <w:tc>
          <w:tcPr>
            <w:tcW w:w="548" w:type="pct"/>
            <w:tcBorders>
              <w:bottom w:val="single" w:sz="4" w:space="0" w:color="auto"/>
            </w:tcBorders>
            <w:shd w:val="clear" w:color="auto" w:fill="auto"/>
          </w:tcPr>
          <w:p w14:paraId="604C144E" w14:textId="77777777" w:rsidR="00A061DB" w:rsidRPr="00467C3D" w:rsidRDefault="00A061DB" w:rsidP="00A061DB">
            <w:pPr>
              <w:spacing w:before="100" w:beforeAutospacing="1" w:after="100" w:afterAutospacing="1"/>
              <w:jc w:val="right"/>
              <w:rPr>
                <w:rFonts w:cs="Calibri"/>
                <w:sz w:val="22"/>
                <w:szCs w:val="22"/>
              </w:rPr>
            </w:pPr>
          </w:p>
        </w:tc>
        <w:tc>
          <w:tcPr>
            <w:tcW w:w="615" w:type="pct"/>
            <w:tcBorders>
              <w:bottom w:val="single" w:sz="4" w:space="0" w:color="auto"/>
            </w:tcBorders>
            <w:shd w:val="clear" w:color="auto" w:fill="auto"/>
          </w:tcPr>
          <w:p w14:paraId="61B3DE6F" w14:textId="77777777" w:rsidR="00A061DB" w:rsidRPr="00467C3D" w:rsidRDefault="00A061DB" w:rsidP="00A061DB">
            <w:pPr>
              <w:spacing w:before="100" w:beforeAutospacing="1" w:after="100" w:afterAutospacing="1"/>
              <w:jc w:val="right"/>
              <w:rPr>
                <w:rFonts w:cs="Calibri"/>
                <w:sz w:val="22"/>
                <w:szCs w:val="22"/>
              </w:rPr>
            </w:pPr>
          </w:p>
        </w:tc>
        <w:tc>
          <w:tcPr>
            <w:tcW w:w="343" w:type="pct"/>
            <w:tcBorders>
              <w:bottom w:val="single" w:sz="4" w:space="0" w:color="auto"/>
            </w:tcBorders>
          </w:tcPr>
          <w:p w14:paraId="4C6929F5" w14:textId="77777777" w:rsidR="00A061DB" w:rsidRPr="00467C3D" w:rsidRDefault="00A061DB" w:rsidP="00A061DB">
            <w:pPr>
              <w:spacing w:before="100" w:beforeAutospacing="1" w:after="100" w:afterAutospacing="1"/>
              <w:jc w:val="right"/>
              <w:rPr>
                <w:rFonts w:cs="Calibri"/>
                <w:sz w:val="22"/>
                <w:szCs w:val="22"/>
                <w:lang w:eastAsia="en-GB"/>
              </w:rPr>
            </w:pPr>
            <w:r w:rsidRPr="00467C3D">
              <w:rPr>
                <w:rFonts w:cs="Calibri"/>
                <w:sz w:val="22"/>
                <w:szCs w:val="22"/>
                <w:lang w:eastAsia="en-GB"/>
              </w:rPr>
              <w:t>-0.00</w:t>
            </w:r>
          </w:p>
        </w:tc>
        <w:tc>
          <w:tcPr>
            <w:tcW w:w="891" w:type="pct"/>
            <w:tcBorders>
              <w:bottom w:val="single" w:sz="4" w:space="0" w:color="auto"/>
            </w:tcBorders>
            <w:shd w:val="clear" w:color="auto" w:fill="auto"/>
          </w:tcPr>
          <w:p w14:paraId="797B697A" w14:textId="77777777" w:rsidR="00A061DB" w:rsidRPr="00467C3D" w:rsidRDefault="00A061DB" w:rsidP="00A061DB">
            <w:pPr>
              <w:spacing w:before="100" w:beforeAutospacing="1" w:after="100" w:afterAutospacing="1"/>
              <w:jc w:val="right"/>
              <w:rPr>
                <w:rFonts w:cs="Calibri"/>
                <w:sz w:val="22"/>
                <w:szCs w:val="22"/>
                <w:lang w:eastAsia="en-GB"/>
              </w:rPr>
            </w:pPr>
            <w:r w:rsidRPr="00467C3D">
              <w:rPr>
                <w:rFonts w:cs="Calibri"/>
                <w:sz w:val="22"/>
                <w:szCs w:val="22"/>
                <w:lang w:eastAsia="en-GB"/>
              </w:rPr>
              <w:t xml:space="preserve">0.99 (0.99 - 1.00)  </w:t>
            </w:r>
          </w:p>
        </w:tc>
        <w:tc>
          <w:tcPr>
            <w:tcW w:w="548" w:type="pct"/>
            <w:tcBorders>
              <w:bottom w:val="single" w:sz="4" w:space="0" w:color="auto"/>
            </w:tcBorders>
            <w:shd w:val="clear" w:color="auto" w:fill="auto"/>
          </w:tcPr>
          <w:p w14:paraId="0E8A667C" w14:textId="77777777" w:rsidR="00A061DB" w:rsidRPr="00467C3D" w:rsidRDefault="00A061DB" w:rsidP="00A061DB">
            <w:pPr>
              <w:spacing w:before="100" w:beforeAutospacing="1" w:after="100" w:afterAutospacing="1"/>
              <w:jc w:val="right"/>
              <w:rPr>
                <w:rFonts w:cs="Calibri"/>
                <w:sz w:val="22"/>
                <w:szCs w:val="22"/>
                <w:lang w:eastAsia="en-GB"/>
              </w:rPr>
            </w:pPr>
            <w:r w:rsidRPr="00467C3D">
              <w:rPr>
                <w:rFonts w:cs="Calibri"/>
                <w:sz w:val="22"/>
                <w:szCs w:val="22"/>
                <w:lang w:eastAsia="en-GB"/>
              </w:rPr>
              <w:t>0.31</w:t>
            </w:r>
          </w:p>
        </w:tc>
      </w:tr>
    </w:tbl>
    <w:p w14:paraId="4A82773C" w14:textId="77777777" w:rsidR="00A061DB" w:rsidRPr="00467C3D" w:rsidRDefault="00A061DB" w:rsidP="00A061DB">
      <w:pPr>
        <w:spacing w:line="480" w:lineRule="auto"/>
        <w:rPr>
          <w:rFonts w:cs="Calibri"/>
          <w:i/>
          <w:sz w:val="22"/>
          <w:szCs w:val="22"/>
        </w:rPr>
      </w:pPr>
      <w:r w:rsidRPr="00467C3D">
        <w:rPr>
          <w:rFonts w:cs="Calibri"/>
          <w:sz w:val="22"/>
          <w:szCs w:val="22"/>
        </w:rPr>
        <w:t>OR, odds ratio, CI, confidence interval.</w:t>
      </w:r>
    </w:p>
    <w:p w14:paraId="48148ED2" w14:textId="77777777" w:rsidR="00A061DB" w:rsidRPr="00467C3D" w:rsidRDefault="00A061DB" w:rsidP="001C5B7C">
      <w:pPr>
        <w:spacing w:line="480" w:lineRule="auto"/>
        <w:rPr>
          <w:rFonts w:asciiTheme="minorHAnsi" w:hAnsiTheme="minorHAnsi" w:cstheme="minorHAnsi"/>
          <w:i/>
          <w:sz w:val="22"/>
          <w:szCs w:val="22"/>
        </w:rPr>
      </w:pPr>
    </w:p>
    <w:p w14:paraId="69BFFDBE" w14:textId="77777777" w:rsidR="00A061DB" w:rsidRPr="00467C3D" w:rsidRDefault="00A061DB" w:rsidP="001C5B7C">
      <w:pPr>
        <w:spacing w:line="480" w:lineRule="auto"/>
        <w:rPr>
          <w:rFonts w:asciiTheme="minorHAnsi" w:hAnsiTheme="minorHAnsi" w:cstheme="minorHAnsi"/>
          <w:i/>
          <w:sz w:val="22"/>
          <w:szCs w:val="22"/>
        </w:rPr>
      </w:pPr>
    </w:p>
    <w:p w14:paraId="735F7D25" w14:textId="77777777" w:rsidR="00A061DB" w:rsidRPr="00467C3D" w:rsidRDefault="00A061DB" w:rsidP="001C5B7C">
      <w:pPr>
        <w:spacing w:line="480" w:lineRule="auto"/>
        <w:rPr>
          <w:rFonts w:asciiTheme="minorHAnsi" w:hAnsiTheme="minorHAnsi" w:cstheme="minorHAnsi"/>
          <w:i/>
          <w:sz w:val="22"/>
          <w:szCs w:val="22"/>
        </w:rPr>
      </w:pPr>
    </w:p>
    <w:p w14:paraId="0D4E27CB" w14:textId="77777777" w:rsidR="00A061DB" w:rsidRPr="00467C3D" w:rsidRDefault="00A061DB" w:rsidP="001C5B7C">
      <w:pPr>
        <w:spacing w:line="480" w:lineRule="auto"/>
        <w:rPr>
          <w:rFonts w:asciiTheme="minorHAnsi" w:hAnsiTheme="minorHAnsi" w:cstheme="minorHAnsi"/>
          <w:i/>
          <w:sz w:val="22"/>
          <w:szCs w:val="22"/>
        </w:rPr>
      </w:pPr>
    </w:p>
    <w:p w14:paraId="3E93875C" w14:textId="77777777" w:rsidR="00A061DB" w:rsidRPr="00467C3D" w:rsidRDefault="00A061DB" w:rsidP="001C5B7C">
      <w:pPr>
        <w:spacing w:line="480" w:lineRule="auto"/>
        <w:rPr>
          <w:rFonts w:asciiTheme="minorHAnsi" w:hAnsiTheme="minorHAnsi" w:cstheme="minorHAnsi"/>
          <w:i/>
          <w:sz w:val="22"/>
          <w:szCs w:val="22"/>
        </w:rPr>
      </w:pPr>
    </w:p>
    <w:p w14:paraId="4CCB6569" w14:textId="0FFE3AC2" w:rsidR="00A061DB" w:rsidRPr="00467C3D" w:rsidRDefault="00A061DB" w:rsidP="00A061DB">
      <w:pPr>
        <w:spacing w:line="480" w:lineRule="auto"/>
        <w:rPr>
          <w:rFonts w:cs="Calibri"/>
          <w:sz w:val="22"/>
          <w:szCs w:val="22"/>
        </w:rPr>
      </w:pPr>
      <w:r w:rsidRPr="00467C3D">
        <w:rPr>
          <w:rFonts w:cs="Calibri"/>
          <w:sz w:val="22"/>
          <w:szCs w:val="22"/>
        </w:rPr>
        <w:t xml:space="preserve">Table 2: Finalised multivariable logistic regression model with the significant (p-values ≤0.05) variables predictors of blowfly strike cases in rabbits from 389 veterinary practices throughout GB. </w:t>
      </w:r>
    </w:p>
    <w:p w14:paraId="34090227" w14:textId="77777777" w:rsidR="00424F64" w:rsidRPr="00467C3D" w:rsidRDefault="00424F64" w:rsidP="00A061DB">
      <w:pPr>
        <w:spacing w:line="480" w:lineRule="auto"/>
        <w:rPr>
          <w:rFonts w:cs="Calibri"/>
          <w:sz w:val="22"/>
          <w:szCs w:val="22"/>
        </w:rPr>
      </w:pPr>
    </w:p>
    <w:tbl>
      <w:tblPr>
        <w:tblW w:w="5000" w:type="pct"/>
        <w:tblLook w:val="04A0" w:firstRow="1" w:lastRow="0" w:firstColumn="1" w:lastColumn="0" w:noHBand="0" w:noVBand="1"/>
      </w:tblPr>
      <w:tblGrid>
        <w:gridCol w:w="2084"/>
        <w:gridCol w:w="1974"/>
        <w:gridCol w:w="921"/>
        <w:gridCol w:w="2030"/>
        <w:gridCol w:w="1291"/>
      </w:tblGrid>
      <w:tr w:rsidR="00467C3D" w:rsidRPr="00467C3D" w14:paraId="576E416A" w14:textId="77777777" w:rsidTr="007E5CC1">
        <w:trPr>
          <w:trHeight w:val="300"/>
        </w:trPr>
        <w:tc>
          <w:tcPr>
            <w:tcW w:w="1255" w:type="pct"/>
            <w:tcBorders>
              <w:bottom w:val="single" w:sz="4" w:space="0" w:color="auto"/>
            </w:tcBorders>
            <w:shd w:val="clear" w:color="auto" w:fill="auto"/>
          </w:tcPr>
          <w:p w14:paraId="31FE5AEA" w14:textId="77777777" w:rsidR="00A061DB" w:rsidRPr="00467C3D" w:rsidRDefault="00A061DB" w:rsidP="00A061DB">
            <w:pPr>
              <w:rPr>
                <w:rFonts w:cs="Calibri"/>
                <w:b/>
                <w:sz w:val="22"/>
                <w:szCs w:val="22"/>
              </w:rPr>
            </w:pPr>
            <w:r w:rsidRPr="00467C3D">
              <w:rPr>
                <w:rFonts w:cs="Calibri"/>
                <w:b/>
                <w:sz w:val="22"/>
                <w:szCs w:val="22"/>
              </w:rPr>
              <w:t xml:space="preserve">Variable  </w:t>
            </w:r>
          </w:p>
        </w:tc>
        <w:tc>
          <w:tcPr>
            <w:tcW w:w="1189" w:type="pct"/>
            <w:tcBorders>
              <w:bottom w:val="single" w:sz="4" w:space="0" w:color="auto"/>
            </w:tcBorders>
            <w:shd w:val="clear" w:color="auto" w:fill="auto"/>
            <w:noWrap/>
            <w:hideMark/>
          </w:tcPr>
          <w:p w14:paraId="05F2A0D2" w14:textId="77777777" w:rsidR="00A061DB" w:rsidRPr="00467C3D" w:rsidRDefault="00A061DB" w:rsidP="00A061DB">
            <w:pPr>
              <w:rPr>
                <w:rFonts w:cs="Calibri"/>
                <w:b/>
                <w:sz w:val="22"/>
                <w:szCs w:val="22"/>
                <w:lang w:eastAsia="en-GB"/>
              </w:rPr>
            </w:pPr>
            <w:r w:rsidRPr="00467C3D">
              <w:rPr>
                <w:rFonts w:cs="Calibri"/>
                <w:b/>
                <w:sz w:val="22"/>
                <w:szCs w:val="22"/>
              </w:rPr>
              <w:t xml:space="preserve">     Level</w:t>
            </w:r>
          </w:p>
        </w:tc>
        <w:tc>
          <w:tcPr>
            <w:tcW w:w="555" w:type="pct"/>
            <w:tcBorders>
              <w:bottom w:val="single" w:sz="4" w:space="0" w:color="auto"/>
            </w:tcBorders>
            <w:shd w:val="clear" w:color="auto" w:fill="auto"/>
            <w:noWrap/>
            <w:hideMark/>
          </w:tcPr>
          <w:p w14:paraId="48105BA6" w14:textId="77777777" w:rsidR="00A061DB" w:rsidRPr="00467C3D" w:rsidRDefault="00A061DB" w:rsidP="00A061DB">
            <w:pPr>
              <w:jc w:val="right"/>
              <w:rPr>
                <w:rFonts w:cs="Calibri"/>
                <w:b/>
                <w:sz w:val="22"/>
                <w:szCs w:val="22"/>
                <w:lang w:eastAsia="en-GB"/>
              </w:rPr>
            </w:pPr>
            <w:r w:rsidRPr="00467C3D">
              <w:rPr>
                <w:rFonts w:cs="Calibri"/>
                <w:b/>
                <w:sz w:val="22"/>
                <w:szCs w:val="22"/>
              </w:rPr>
              <w:t>Beta</w:t>
            </w:r>
          </w:p>
        </w:tc>
        <w:tc>
          <w:tcPr>
            <w:tcW w:w="1223" w:type="pct"/>
            <w:tcBorders>
              <w:bottom w:val="single" w:sz="4" w:space="0" w:color="auto"/>
            </w:tcBorders>
            <w:shd w:val="clear" w:color="auto" w:fill="auto"/>
            <w:noWrap/>
            <w:hideMark/>
          </w:tcPr>
          <w:p w14:paraId="3698D475" w14:textId="77777777" w:rsidR="00A061DB" w:rsidRPr="00467C3D" w:rsidRDefault="00A061DB" w:rsidP="00A061DB">
            <w:pPr>
              <w:jc w:val="right"/>
              <w:rPr>
                <w:rFonts w:cs="Calibri"/>
                <w:b/>
                <w:sz w:val="22"/>
                <w:szCs w:val="22"/>
                <w:lang w:eastAsia="en-GB"/>
              </w:rPr>
            </w:pPr>
            <w:r w:rsidRPr="00467C3D">
              <w:rPr>
                <w:rFonts w:cs="Calibri"/>
                <w:b/>
                <w:sz w:val="22"/>
                <w:szCs w:val="22"/>
              </w:rPr>
              <w:t>OR (95%CI)</w:t>
            </w:r>
          </w:p>
        </w:tc>
        <w:tc>
          <w:tcPr>
            <w:tcW w:w="778" w:type="pct"/>
            <w:tcBorders>
              <w:bottom w:val="single" w:sz="4" w:space="0" w:color="auto"/>
            </w:tcBorders>
            <w:noWrap/>
            <w:hideMark/>
          </w:tcPr>
          <w:p w14:paraId="201B6E96" w14:textId="77777777" w:rsidR="00A061DB" w:rsidRPr="00467C3D" w:rsidRDefault="00A061DB" w:rsidP="00A061DB">
            <w:pPr>
              <w:jc w:val="right"/>
              <w:rPr>
                <w:rFonts w:cs="Calibri"/>
                <w:b/>
                <w:sz w:val="22"/>
                <w:szCs w:val="22"/>
                <w:lang w:eastAsia="en-GB"/>
              </w:rPr>
            </w:pPr>
            <w:r w:rsidRPr="00467C3D">
              <w:rPr>
                <w:rFonts w:cs="Calibri"/>
                <w:b/>
                <w:sz w:val="22"/>
                <w:szCs w:val="22"/>
              </w:rPr>
              <w:t>p-value</w:t>
            </w:r>
          </w:p>
        </w:tc>
      </w:tr>
      <w:tr w:rsidR="00467C3D" w:rsidRPr="00467C3D" w14:paraId="7581082A" w14:textId="77777777" w:rsidTr="007E5CC1">
        <w:trPr>
          <w:trHeight w:val="300"/>
        </w:trPr>
        <w:tc>
          <w:tcPr>
            <w:tcW w:w="1255" w:type="pct"/>
            <w:tcBorders>
              <w:top w:val="single" w:sz="4" w:space="0" w:color="auto"/>
              <w:bottom w:val="single" w:sz="4" w:space="0" w:color="auto"/>
            </w:tcBorders>
            <w:shd w:val="clear" w:color="auto" w:fill="auto"/>
          </w:tcPr>
          <w:p w14:paraId="3BD05FF1" w14:textId="77777777" w:rsidR="00A061DB" w:rsidRPr="00467C3D" w:rsidRDefault="00A061DB" w:rsidP="00A061DB">
            <w:pPr>
              <w:rPr>
                <w:rFonts w:cs="Calibri"/>
                <w:b/>
                <w:sz w:val="22"/>
                <w:szCs w:val="22"/>
                <w:lang w:eastAsia="en-GB"/>
              </w:rPr>
            </w:pPr>
            <w:r w:rsidRPr="00467C3D">
              <w:rPr>
                <w:rFonts w:cs="Calibri"/>
                <w:b/>
                <w:sz w:val="22"/>
                <w:szCs w:val="22"/>
                <w:lang w:eastAsia="en-GB"/>
              </w:rPr>
              <w:t>(Intercept)</w:t>
            </w:r>
          </w:p>
        </w:tc>
        <w:tc>
          <w:tcPr>
            <w:tcW w:w="1189" w:type="pct"/>
            <w:tcBorders>
              <w:top w:val="single" w:sz="4" w:space="0" w:color="auto"/>
              <w:bottom w:val="single" w:sz="4" w:space="0" w:color="auto"/>
            </w:tcBorders>
            <w:shd w:val="clear" w:color="auto" w:fill="auto"/>
            <w:noWrap/>
            <w:vAlign w:val="bottom"/>
            <w:hideMark/>
          </w:tcPr>
          <w:p w14:paraId="43FD71A0" w14:textId="77777777" w:rsidR="00A061DB" w:rsidRPr="00467C3D" w:rsidRDefault="00A061DB" w:rsidP="00A061DB">
            <w:pPr>
              <w:rPr>
                <w:rFonts w:cs="Calibri"/>
                <w:sz w:val="22"/>
                <w:szCs w:val="22"/>
                <w:lang w:eastAsia="en-GB"/>
              </w:rPr>
            </w:pPr>
            <w:r w:rsidRPr="00467C3D">
              <w:rPr>
                <w:rFonts w:cs="Calibri"/>
                <w:sz w:val="22"/>
                <w:szCs w:val="22"/>
                <w:lang w:eastAsia="en-GB"/>
              </w:rPr>
              <w:t>-</w:t>
            </w:r>
          </w:p>
        </w:tc>
        <w:tc>
          <w:tcPr>
            <w:tcW w:w="555" w:type="pct"/>
            <w:tcBorders>
              <w:top w:val="single" w:sz="4" w:space="0" w:color="auto"/>
              <w:bottom w:val="single" w:sz="4" w:space="0" w:color="auto"/>
            </w:tcBorders>
            <w:shd w:val="clear" w:color="auto" w:fill="auto"/>
            <w:noWrap/>
          </w:tcPr>
          <w:p w14:paraId="6CFCCF21"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-6.42</w:t>
            </w:r>
          </w:p>
        </w:tc>
        <w:tc>
          <w:tcPr>
            <w:tcW w:w="1223" w:type="pct"/>
            <w:tcBorders>
              <w:top w:val="single" w:sz="4" w:space="0" w:color="auto"/>
              <w:bottom w:val="single" w:sz="4" w:space="0" w:color="auto"/>
            </w:tcBorders>
            <w:shd w:val="clear" w:color="auto" w:fill="auto"/>
            <w:noWrap/>
          </w:tcPr>
          <w:p w14:paraId="39A3142F"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0.00 (0.00-0.01)</w:t>
            </w:r>
          </w:p>
        </w:tc>
        <w:tc>
          <w:tcPr>
            <w:tcW w:w="778" w:type="pct"/>
            <w:tcBorders>
              <w:top w:val="single" w:sz="4" w:space="0" w:color="auto"/>
              <w:bottom w:val="single" w:sz="4" w:space="0" w:color="auto"/>
            </w:tcBorders>
            <w:noWrap/>
          </w:tcPr>
          <w:p w14:paraId="404A17D4"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0.00</w:t>
            </w:r>
          </w:p>
        </w:tc>
      </w:tr>
      <w:tr w:rsidR="00467C3D" w:rsidRPr="00467C3D" w14:paraId="219CE3B5" w14:textId="77777777" w:rsidTr="007E5CC1">
        <w:trPr>
          <w:trHeight w:val="300"/>
        </w:trPr>
        <w:tc>
          <w:tcPr>
            <w:tcW w:w="1255" w:type="pct"/>
            <w:vMerge w:val="restart"/>
            <w:tcBorders>
              <w:top w:val="single" w:sz="4" w:space="0" w:color="auto"/>
            </w:tcBorders>
            <w:shd w:val="clear" w:color="auto" w:fill="auto"/>
          </w:tcPr>
          <w:p w14:paraId="72231F87" w14:textId="77777777" w:rsidR="00A061DB" w:rsidRPr="00467C3D" w:rsidRDefault="00A061DB" w:rsidP="00A061DB">
            <w:pPr>
              <w:rPr>
                <w:rFonts w:cs="Calibri"/>
                <w:b/>
                <w:sz w:val="22"/>
                <w:szCs w:val="22"/>
              </w:rPr>
            </w:pPr>
            <w:r w:rsidRPr="00467C3D">
              <w:rPr>
                <w:rFonts w:cs="Calibri"/>
                <w:b/>
                <w:sz w:val="22"/>
                <w:szCs w:val="22"/>
              </w:rPr>
              <w:t>Sex and neuter status</w:t>
            </w:r>
          </w:p>
        </w:tc>
        <w:tc>
          <w:tcPr>
            <w:tcW w:w="1189" w:type="pct"/>
            <w:tcBorders>
              <w:top w:val="single" w:sz="4" w:space="0" w:color="auto"/>
            </w:tcBorders>
            <w:shd w:val="clear" w:color="auto" w:fill="auto"/>
            <w:noWrap/>
          </w:tcPr>
          <w:p w14:paraId="487D6A04" w14:textId="77777777" w:rsidR="00A061DB" w:rsidRPr="00467C3D" w:rsidRDefault="00A061DB" w:rsidP="00A061DB">
            <w:pPr>
              <w:rPr>
                <w:rFonts w:cs="Calibri"/>
                <w:bCs/>
                <w:sz w:val="22"/>
                <w:szCs w:val="22"/>
                <w:lang w:val="en-US" w:eastAsia="en-GB"/>
              </w:rPr>
            </w:pPr>
            <w:r w:rsidRPr="00467C3D">
              <w:rPr>
                <w:rFonts w:cs="Calibri"/>
                <w:sz w:val="22"/>
                <w:szCs w:val="22"/>
              </w:rPr>
              <w:t>Female entire</w:t>
            </w:r>
          </w:p>
        </w:tc>
        <w:tc>
          <w:tcPr>
            <w:tcW w:w="555" w:type="pct"/>
            <w:tcBorders>
              <w:top w:val="single" w:sz="4" w:space="0" w:color="auto"/>
            </w:tcBorders>
            <w:shd w:val="clear" w:color="auto" w:fill="auto"/>
            <w:noWrap/>
            <w:vAlign w:val="bottom"/>
          </w:tcPr>
          <w:p w14:paraId="0E58EB8E" w14:textId="77777777" w:rsidR="00A061DB" w:rsidRPr="00467C3D" w:rsidRDefault="00A061DB" w:rsidP="00A061DB">
            <w:pPr>
              <w:jc w:val="right"/>
              <w:rPr>
                <w:rFonts w:cs="Calibri"/>
                <w:sz w:val="22"/>
                <w:szCs w:val="22"/>
              </w:rPr>
            </w:pPr>
            <w:r w:rsidRPr="00467C3D">
              <w:rPr>
                <w:rFonts w:cs="Calibri"/>
                <w:sz w:val="22"/>
                <w:szCs w:val="22"/>
                <w:lang w:eastAsia="en-GB"/>
              </w:rPr>
              <w:t>1.19</w:t>
            </w:r>
          </w:p>
        </w:tc>
        <w:tc>
          <w:tcPr>
            <w:tcW w:w="1223" w:type="pct"/>
            <w:tcBorders>
              <w:top w:val="single" w:sz="4" w:space="0" w:color="auto"/>
            </w:tcBorders>
            <w:shd w:val="clear" w:color="auto" w:fill="auto"/>
            <w:noWrap/>
            <w:vAlign w:val="bottom"/>
          </w:tcPr>
          <w:p w14:paraId="045160BC" w14:textId="77777777" w:rsidR="00A061DB" w:rsidRPr="00467C3D" w:rsidRDefault="00A061DB" w:rsidP="00A061DB">
            <w:pPr>
              <w:jc w:val="right"/>
              <w:rPr>
                <w:rFonts w:cs="Calibri"/>
                <w:sz w:val="22"/>
                <w:szCs w:val="22"/>
              </w:rPr>
            </w:pPr>
            <w:r w:rsidRPr="00467C3D">
              <w:rPr>
                <w:rFonts w:cs="Calibri"/>
                <w:sz w:val="22"/>
                <w:szCs w:val="22"/>
                <w:lang w:eastAsia="en-GB"/>
              </w:rPr>
              <w:t>3.30 (1.86-5.86)</w:t>
            </w:r>
          </w:p>
        </w:tc>
        <w:tc>
          <w:tcPr>
            <w:tcW w:w="778" w:type="pct"/>
            <w:tcBorders>
              <w:top w:val="single" w:sz="4" w:space="0" w:color="auto"/>
            </w:tcBorders>
            <w:noWrap/>
            <w:vAlign w:val="bottom"/>
          </w:tcPr>
          <w:p w14:paraId="40F8BDF9" w14:textId="77777777" w:rsidR="00A061DB" w:rsidRPr="00467C3D" w:rsidRDefault="00A061DB" w:rsidP="00A061DB">
            <w:pPr>
              <w:jc w:val="right"/>
              <w:rPr>
                <w:rFonts w:cs="Calibri"/>
                <w:sz w:val="22"/>
                <w:szCs w:val="22"/>
              </w:rPr>
            </w:pPr>
            <w:r w:rsidRPr="00467C3D">
              <w:rPr>
                <w:rFonts w:cs="Calibri"/>
                <w:sz w:val="22"/>
                <w:szCs w:val="22"/>
                <w:lang w:eastAsia="en-GB"/>
              </w:rPr>
              <w:t>&lt;0.001</w:t>
            </w:r>
          </w:p>
        </w:tc>
      </w:tr>
      <w:tr w:rsidR="00467C3D" w:rsidRPr="00467C3D" w14:paraId="6F543662" w14:textId="77777777" w:rsidTr="007E5CC1">
        <w:trPr>
          <w:trHeight w:val="300"/>
        </w:trPr>
        <w:tc>
          <w:tcPr>
            <w:tcW w:w="1255" w:type="pct"/>
            <w:vMerge/>
            <w:shd w:val="clear" w:color="auto" w:fill="auto"/>
          </w:tcPr>
          <w:p w14:paraId="1AD85FF6" w14:textId="77777777" w:rsidR="00A061DB" w:rsidRPr="00467C3D" w:rsidRDefault="00A061DB" w:rsidP="00A061DB">
            <w:pPr>
              <w:rPr>
                <w:rFonts w:cs="Calibri"/>
                <w:b/>
                <w:sz w:val="22"/>
                <w:szCs w:val="22"/>
                <w:lang w:eastAsia="en-GB"/>
              </w:rPr>
            </w:pPr>
          </w:p>
        </w:tc>
        <w:tc>
          <w:tcPr>
            <w:tcW w:w="1189" w:type="pct"/>
            <w:shd w:val="clear" w:color="auto" w:fill="auto"/>
            <w:noWrap/>
            <w:vAlign w:val="bottom"/>
            <w:hideMark/>
          </w:tcPr>
          <w:p w14:paraId="79E62599" w14:textId="77777777" w:rsidR="00A061DB" w:rsidRPr="00467C3D" w:rsidRDefault="00A061DB" w:rsidP="00A061DB">
            <w:pPr>
              <w:rPr>
                <w:rFonts w:cs="Calibri"/>
                <w:sz w:val="22"/>
                <w:szCs w:val="22"/>
                <w:lang w:eastAsia="en-GB"/>
              </w:rPr>
            </w:pPr>
            <w:r w:rsidRPr="00467C3D">
              <w:rPr>
                <w:rFonts w:cs="Calibri"/>
                <w:sz w:val="22"/>
                <w:szCs w:val="22"/>
                <w:lang w:eastAsia="en-GB"/>
              </w:rPr>
              <w:t>Male entire</w:t>
            </w:r>
          </w:p>
        </w:tc>
        <w:tc>
          <w:tcPr>
            <w:tcW w:w="555" w:type="pct"/>
            <w:shd w:val="clear" w:color="auto" w:fill="auto"/>
            <w:noWrap/>
            <w:vAlign w:val="bottom"/>
          </w:tcPr>
          <w:p w14:paraId="0D3D587E"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0.54</w:t>
            </w:r>
          </w:p>
        </w:tc>
        <w:tc>
          <w:tcPr>
            <w:tcW w:w="1223" w:type="pct"/>
            <w:shd w:val="clear" w:color="auto" w:fill="auto"/>
            <w:noWrap/>
            <w:vAlign w:val="bottom"/>
          </w:tcPr>
          <w:p w14:paraId="0578A1A2"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1.71 (0.93-3.15)</w:t>
            </w:r>
          </w:p>
        </w:tc>
        <w:tc>
          <w:tcPr>
            <w:tcW w:w="778" w:type="pct"/>
            <w:noWrap/>
            <w:vAlign w:val="bottom"/>
          </w:tcPr>
          <w:p w14:paraId="7FDD7EBE"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0.08</w:t>
            </w:r>
          </w:p>
        </w:tc>
      </w:tr>
      <w:tr w:rsidR="00467C3D" w:rsidRPr="00467C3D" w14:paraId="2304DCF6" w14:textId="77777777" w:rsidTr="007E5CC1">
        <w:trPr>
          <w:trHeight w:val="300"/>
        </w:trPr>
        <w:tc>
          <w:tcPr>
            <w:tcW w:w="1255" w:type="pct"/>
            <w:vMerge/>
            <w:tcBorders>
              <w:bottom w:val="single" w:sz="4" w:space="0" w:color="auto"/>
            </w:tcBorders>
            <w:shd w:val="clear" w:color="auto" w:fill="auto"/>
          </w:tcPr>
          <w:p w14:paraId="0CB73515" w14:textId="77777777" w:rsidR="00A061DB" w:rsidRPr="00467C3D" w:rsidRDefault="00A061DB" w:rsidP="00A061DB">
            <w:pPr>
              <w:rPr>
                <w:rFonts w:cs="Calibri"/>
                <w:b/>
                <w:sz w:val="22"/>
                <w:szCs w:val="22"/>
                <w:lang w:eastAsia="en-GB"/>
              </w:rPr>
            </w:pPr>
          </w:p>
        </w:tc>
        <w:tc>
          <w:tcPr>
            <w:tcW w:w="1189" w:type="pct"/>
            <w:tcBorders>
              <w:bottom w:val="single" w:sz="4" w:space="0" w:color="auto"/>
            </w:tcBorders>
            <w:shd w:val="clear" w:color="auto" w:fill="auto"/>
            <w:noWrap/>
            <w:vAlign w:val="bottom"/>
            <w:hideMark/>
          </w:tcPr>
          <w:p w14:paraId="6B7C1442" w14:textId="77777777" w:rsidR="00A061DB" w:rsidRPr="00467C3D" w:rsidRDefault="00A061DB" w:rsidP="00A061DB">
            <w:pPr>
              <w:rPr>
                <w:rFonts w:cs="Calibri"/>
                <w:sz w:val="22"/>
                <w:szCs w:val="22"/>
                <w:lang w:eastAsia="en-GB"/>
              </w:rPr>
            </w:pPr>
            <w:r w:rsidRPr="00467C3D">
              <w:rPr>
                <w:rFonts w:cs="Calibri"/>
                <w:sz w:val="22"/>
                <w:szCs w:val="22"/>
                <w:lang w:eastAsia="en-GB"/>
              </w:rPr>
              <w:t>Male neutered</w:t>
            </w:r>
          </w:p>
        </w:tc>
        <w:tc>
          <w:tcPr>
            <w:tcW w:w="555" w:type="pct"/>
            <w:tcBorders>
              <w:bottom w:val="single" w:sz="4" w:space="0" w:color="auto"/>
            </w:tcBorders>
            <w:shd w:val="clear" w:color="auto" w:fill="auto"/>
            <w:noWrap/>
            <w:vAlign w:val="bottom"/>
          </w:tcPr>
          <w:p w14:paraId="12221992"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0.58</w:t>
            </w:r>
          </w:p>
        </w:tc>
        <w:tc>
          <w:tcPr>
            <w:tcW w:w="1223" w:type="pct"/>
            <w:tcBorders>
              <w:bottom w:val="single" w:sz="4" w:space="0" w:color="auto"/>
            </w:tcBorders>
            <w:shd w:val="clear" w:color="auto" w:fill="auto"/>
            <w:noWrap/>
            <w:vAlign w:val="bottom"/>
          </w:tcPr>
          <w:p w14:paraId="413BB79A"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1.79 (0.99-3.21)</w:t>
            </w:r>
          </w:p>
        </w:tc>
        <w:tc>
          <w:tcPr>
            <w:tcW w:w="778" w:type="pct"/>
            <w:tcBorders>
              <w:bottom w:val="single" w:sz="4" w:space="0" w:color="auto"/>
            </w:tcBorders>
            <w:noWrap/>
            <w:vAlign w:val="bottom"/>
          </w:tcPr>
          <w:p w14:paraId="2AFF6650"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0.05</w:t>
            </w:r>
          </w:p>
        </w:tc>
      </w:tr>
      <w:tr w:rsidR="00467C3D" w:rsidRPr="00467C3D" w14:paraId="1AB7624E" w14:textId="77777777" w:rsidTr="007E5CC1">
        <w:trPr>
          <w:trHeight w:val="300"/>
        </w:trPr>
        <w:tc>
          <w:tcPr>
            <w:tcW w:w="1255" w:type="pct"/>
            <w:tcBorders>
              <w:top w:val="single" w:sz="4" w:space="0" w:color="auto"/>
            </w:tcBorders>
            <w:shd w:val="clear" w:color="auto" w:fill="auto"/>
          </w:tcPr>
          <w:p w14:paraId="0C9D914D" w14:textId="77777777" w:rsidR="00A061DB" w:rsidRPr="00467C3D" w:rsidRDefault="00A061DB" w:rsidP="00A061DB">
            <w:pPr>
              <w:rPr>
                <w:rFonts w:cs="Calibri"/>
                <w:b/>
                <w:sz w:val="22"/>
                <w:szCs w:val="22"/>
                <w:lang w:eastAsia="en-GB"/>
              </w:rPr>
            </w:pPr>
            <w:r w:rsidRPr="00467C3D">
              <w:rPr>
                <w:rFonts w:cs="Calibri"/>
                <w:b/>
                <w:sz w:val="22"/>
                <w:szCs w:val="22"/>
                <w:lang w:eastAsia="en-GB"/>
              </w:rPr>
              <w:t>Age</w:t>
            </w:r>
          </w:p>
        </w:tc>
        <w:tc>
          <w:tcPr>
            <w:tcW w:w="1189" w:type="pct"/>
            <w:tcBorders>
              <w:top w:val="single" w:sz="4" w:space="0" w:color="auto"/>
            </w:tcBorders>
            <w:shd w:val="clear" w:color="auto" w:fill="auto"/>
            <w:noWrap/>
            <w:vAlign w:val="bottom"/>
          </w:tcPr>
          <w:p w14:paraId="13DBF8D6" w14:textId="77777777" w:rsidR="00A061DB" w:rsidRPr="00467C3D" w:rsidRDefault="00A061DB" w:rsidP="00A061DB">
            <w:pPr>
              <w:rPr>
                <w:rFonts w:cs="Calibri"/>
                <w:sz w:val="22"/>
                <w:szCs w:val="22"/>
                <w:lang w:eastAsia="en-GB"/>
              </w:rPr>
            </w:pPr>
            <w:r w:rsidRPr="00467C3D">
              <w:rPr>
                <w:rFonts w:cs="Calibri"/>
                <w:sz w:val="22"/>
                <w:szCs w:val="22"/>
              </w:rPr>
              <w:t>1-3 years</w:t>
            </w:r>
          </w:p>
        </w:tc>
        <w:tc>
          <w:tcPr>
            <w:tcW w:w="555" w:type="pct"/>
            <w:tcBorders>
              <w:top w:val="single" w:sz="4" w:space="0" w:color="auto"/>
            </w:tcBorders>
            <w:shd w:val="clear" w:color="auto" w:fill="auto"/>
            <w:noWrap/>
          </w:tcPr>
          <w:p w14:paraId="78E5F69E" w14:textId="77777777" w:rsidR="00A061DB" w:rsidRPr="00467C3D" w:rsidRDefault="00A061DB" w:rsidP="00A061DB">
            <w:pPr>
              <w:jc w:val="right"/>
              <w:rPr>
                <w:rFonts w:cs="Calibri"/>
                <w:sz w:val="22"/>
                <w:szCs w:val="22"/>
              </w:rPr>
            </w:pPr>
            <w:r w:rsidRPr="00467C3D">
              <w:rPr>
                <w:rFonts w:cs="Calibri"/>
                <w:sz w:val="22"/>
                <w:szCs w:val="22"/>
                <w:lang w:eastAsia="en-GB"/>
              </w:rPr>
              <w:t>0.69</w:t>
            </w:r>
          </w:p>
        </w:tc>
        <w:tc>
          <w:tcPr>
            <w:tcW w:w="1223" w:type="pct"/>
            <w:tcBorders>
              <w:top w:val="single" w:sz="4" w:space="0" w:color="auto"/>
            </w:tcBorders>
            <w:shd w:val="clear" w:color="auto" w:fill="auto"/>
            <w:noWrap/>
            <w:vAlign w:val="bottom"/>
          </w:tcPr>
          <w:p w14:paraId="2932F32D" w14:textId="77777777" w:rsidR="00A061DB" w:rsidRPr="00467C3D" w:rsidRDefault="00A061DB" w:rsidP="00A061DB">
            <w:pPr>
              <w:jc w:val="right"/>
              <w:rPr>
                <w:rFonts w:cs="Calibri"/>
                <w:sz w:val="22"/>
                <w:szCs w:val="22"/>
              </w:rPr>
            </w:pPr>
            <w:r w:rsidRPr="00467C3D">
              <w:rPr>
                <w:rFonts w:cs="Calibri"/>
                <w:sz w:val="22"/>
                <w:szCs w:val="22"/>
                <w:lang w:eastAsia="en-GB"/>
              </w:rPr>
              <w:t>2.00 (0.97-4.11)</w:t>
            </w:r>
          </w:p>
        </w:tc>
        <w:tc>
          <w:tcPr>
            <w:tcW w:w="778" w:type="pct"/>
            <w:tcBorders>
              <w:top w:val="single" w:sz="4" w:space="0" w:color="auto"/>
            </w:tcBorders>
            <w:noWrap/>
            <w:vAlign w:val="bottom"/>
          </w:tcPr>
          <w:p w14:paraId="22A7CEDB" w14:textId="77777777" w:rsidR="00A061DB" w:rsidRPr="00467C3D" w:rsidRDefault="00A061DB" w:rsidP="00A061DB">
            <w:pPr>
              <w:jc w:val="right"/>
              <w:rPr>
                <w:rFonts w:cs="Calibri"/>
                <w:sz w:val="22"/>
                <w:szCs w:val="22"/>
              </w:rPr>
            </w:pPr>
            <w:r w:rsidRPr="00467C3D">
              <w:rPr>
                <w:rFonts w:cs="Calibri"/>
                <w:sz w:val="22"/>
                <w:szCs w:val="22"/>
                <w:lang w:eastAsia="en-GB"/>
              </w:rPr>
              <w:t>0.06</w:t>
            </w:r>
          </w:p>
        </w:tc>
      </w:tr>
      <w:tr w:rsidR="00467C3D" w:rsidRPr="00467C3D" w14:paraId="5C3C0B2E" w14:textId="77777777" w:rsidTr="007E5CC1">
        <w:trPr>
          <w:trHeight w:val="300"/>
        </w:trPr>
        <w:tc>
          <w:tcPr>
            <w:tcW w:w="1255" w:type="pct"/>
            <w:shd w:val="clear" w:color="auto" w:fill="auto"/>
          </w:tcPr>
          <w:p w14:paraId="08430D67" w14:textId="77777777" w:rsidR="00A061DB" w:rsidRPr="00467C3D" w:rsidRDefault="00A061DB" w:rsidP="00A061DB">
            <w:pPr>
              <w:rPr>
                <w:rFonts w:cs="Calibri"/>
                <w:b/>
                <w:sz w:val="22"/>
                <w:szCs w:val="22"/>
                <w:lang w:eastAsia="en-GB"/>
              </w:rPr>
            </w:pPr>
          </w:p>
        </w:tc>
        <w:tc>
          <w:tcPr>
            <w:tcW w:w="1189" w:type="pct"/>
            <w:shd w:val="clear" w:color="auto" w:fill="auto"/>
            <w:noWrap/>
            <w:vAlign w:val="bottom"/>
          </w:tcPr>
          <w:p w14:paraId="0F65CB56" w14:textId="77777777" w:rsidR="00A061DB" w:rsidRPr="00467C3D" w:rsidRDefault="00A061DB" w:rsidP="00A061DB">
            <w:pPr>
              <w:rPr>
                <w:rFonts w:cs="Calibri"/>
                <w:sz w:val="22"/>
                <w:szCs w:val="22"/>
                <w:lang w:eastAsia="en-GB"/>
              </w:rPr>
            </w:pPr>
            <w:r w:rsidRPr="00467C3D">
              <w:rPr>
                <w:rFonts w:cs="Calibri"/>
                <w:sz w:val="22"/>
                <w:szCs w:val="22"/>
              </w:rPr>
              <w:t>3-5 years</w:t>
            </w:r>
          </w:p>
        </w:tc>
        <w:tc>
          <w:tcPr>
            <w:tcW w:w="555" w:type="pct"/>
            <w:shd w:val="clear" w:color="auto" w:fill="auto"/>
            <w:noWrap/>
          </w:tcPr>
          <w:p w14:paraId="4F366E72" w14:textId="77777777" w:rsidR="00A061DB" w:rsidRPr="00467C3D" w:rsidRDefault="00A061DB" w:rsidP="00A061DB">
            <w:pPr>
              <w:jc w:val="right"/>
              <w:rPr>
                <w:rFonts w:cs="Calibri"/>
                <w:sz w:val="22"/>
                <w:szCs w:val="22"/>
              </w:rPr>
            </w:pPr>
            <w:r w:rsidRPr="00467C3D">
              <w:rPr>
                <w:rFonts w:cs="Calibri"/>
                <w:sz w:val="22"/>
                <w:szCs w:val="22"/>
                <w:lang w:eastAsia="en-GB"/>
              </w:rPr>
              <w:t>0.81</w:t>
            </w:r>
          </w:p>
        </w:tc>
        <w:tc>
          <w:tcPr>
            <w:tcW w:w="1223" w:type="pct"/>
            <w:shd w:val="clear" w:color="auto" w:fill="auto"/>
            <w:noWrap/>
            <w:vAlign w:val="bottom"/>
          </w:tcPr>
          <w:p w14:paraId="7637DAD6" w14:textId="77777777" w:rsidR="00A061DB" w:rsidRPr="00467C3D" w:rsidRDefault="00A061DB" w:rsidP="00A061DB">
            <w:pPr>
              <w:jc w:val="right"/>
              <w:rPr>
                <w:rFonts w:cs="Calibri"/>
                <w:sz w:val="22"/>
                <w:szCs w:val="22"/>
              </w:rPr>
            </w:pPr>
            <w:r w:rsidRPr="00467C3D">
              <w:rPr>
                <w:rFonts w:cs="Calibri"/>
                <w:sz w:val="22"/>
                <w:szCs w:val="22"/>
                <w:lang w:eastAsia="en-GB"/>
              </w:rPr>
              <w:t>2.25 (1.10-4.63)</w:t>
            </w:r>
          </w:p>
        </w:tc>
        <w:tc>
          <w:tcPr>
            <w:tcW w:w="778" w:type="pct"/>
            <w:noWrap/>
            <w:vAlign w:val="bottom"/>
          </w:tcPr>
          <w:p w14:paraId="57D33243" w14:textId="77777777" w:rsidR="00A061DB" w:rsidRPr="00467C3D" w:rsidRDefault="00A061DB" w:rsidP="00A061DB">
            <w:pPr>
              <w:jc w:val="right"/>
              <w:rPr>
                <w:rFonts w:cs="Calibri"/>
                <w:sz w:val="22"/>
                <w:szCs w:val="22"/>
              </w:rPr>
            </w:pPr>
            <w:r w:rsidRPr="00467C3D">
              <w:rPr>
                <w:rFonts w:cs="Calibri"/>
                <w:sz w:val="22"/>
                <w:szCs w:val="22"/>
                <w:lang w:eastAsia="en-GB"/>
              </w:rPr>
              <w:t>0.03</w:t>
            </w:r>
          </w:p>
        </w:tc>
      </w:tr>
      <w:tr w:rsidR="00467C3D" w:rsidRPr="00467C3D" w14:paraId="43DDC48F" w14:textId="77777777" w:rsidTr="007E5CC1">
        <w:trPr>
          <w:trHeight w:val="300"/>
        </w:trPr>
        <w:tc>
          <w:tcPr>
            <w:tcW w:w="1255" w:type="pct"/>
            <w:shd w:val="clear" w:color="auto" w:fill="auto"/>
          </w:tcPr>
          <w:p w14:paraId="0685D18F" w14:textId="77777777" w:rsidR="00A061DB" w:rsidRPr="00467C3D" w:rsidRDefault="00A061DB" w:rsidP="00A061DB">
            <w:pPr>
              <w:rPr>
                <w:rFonts w:cs="Calibri"/>
                <w:b/>
                <w:sz w:val="22"/>
                <w:szCs w:val="22"/>
                <w:lang w:eastAsia="en-GB"/>
              </w:rPr>
            </w:pPr>
          </w:p>
        </w:tc>
        <w:tc>
          <w:tcPr>
            <w:tcW w:w="1189" w:type="pct"/>
            <w:shd w:val="clear" w:color="auto" w:fill="auto"/>
            <w:noWrap/>
            <w:vAlign w:val="bottom"/>
          </w:tcPr>
          <w:p w14:paraId="56C5195D" w14:textId="77777777" w:rsidR="00A061DB" w:rsidRPr="00467C3D" w:rsidRDefault="00A061DB" w:rsidP="00A061DB">
            <w:pPr>
              <w:rPr>
                <w:rFonts w:cs="Calibri"/>
                <w:sz w:val="22"/>
                <w:szCs w:val="22"/>
                <w:lang w:eastAsia="en-GB"/>
              </w:rPr>
            </w:pPr>
            <w:r w:rsidRPr="00467C3D">
              <w:rPr>
                <w:rFonts w:cs="Calibri"/>
                <w:sz w:val="22"/>
                <w:szCs w:val="22"/>
              </w:rPr>
              <w:t>5-7 years</w:t>
            </w:r>
          </w:p>
        </w:tc>
        <w:tc>
          <w:tcPr>
            <w:tcW w:w="555" w:type="pct"/>
            <w:shd w:val="clear" w:color="auto" w:fill="auto"/>
            <w:noWrap/>
            <w:vAlign w:val="bottom"/>
          </w:tcPr>
          <w:p w14:paraId="626AEA63" w14:textId="77777777" w:rsidR="00A061DB" w:rsidRPr="00467C3D" w:rsidRDefault="00A061DB" w:rsidP="00A061DB">
            <w:pPr>
              <w:jc w:val="right"/>
              <w:rPr>
                <w:rFonts w:cs="Calibri"/>
                <w:sz w:val="22"/>
                <w:szCs w:val="22"/>
              </w:rPr>
            </w:pPr>
            <w:r w:rsidRPr="00467C3D">
              <w:rPr>
                <w:rFonts w:cs="Calibri"/>
                <w:sz w:val="22"/>
                <w:szCs w:val="22"/>
                <w:lang w:eastAsia="en-GB"/>
              </w:rPr>
              <w:t>1.35</w:t>
            </w:r>
          </w:p>
        </w:tc>
        <w:tc>
          <w:tcPr>
            <w:tcW w:w="1223" w:type="pct"/>
            <w:shd w:val="clear" w:color="auto" w:fill="auto"/>
            <w:noWrap/>
            <w:vAlign w:val="bottom"/>
          </w:tcPr>
          <w:p w14:paraId="3AAEBD7E" w14:textId="77777777" w:rsidR="00A061DB" w:rsidRPr="00467C3D" w:rsidRDefault="00A061DB" w:rsidP="00A061DB">
            <w:pPr>
              <w:jc w:val="right"/>
              <w:rPr>
                <w:rFonts w:cs="Calibri"/>
                <w:sz w:val="22"/>
                <w:szCs w:val="22"/>
              </w:rPr>
            </w:pPr>
            <w:r w:rsidRPr="00467C3D">
              <w:rPr>
                <w:rFonts w:cs="Calibri"/>
                <w:sz w:val="22"/>
                <w:szCs w:val="22"/>
                <w:lang w:eastAsia="en-GB"/>
              </w:rPr>
              <w:t>3.85 (1.85-8.01)</w:t>
            </w:r>
          </w:p>
        </w:tc>
        <w:tc>
          <w:tcPr>
            <w:tcW w:w="778" w:type="pct"/>
            <w:noWrap/>
            <w:vAlign w:val="bottom"/>
          </w:tcPr>
          <w:p w14:paraId="5CA86955" w14:textId="77777777" w:rsidR="00A061DB" w:rsidRPr="00467C3D" w:rsidRDefault="00A061DB" w:rsidP="00A061DB">
            <w:pPr>
              <w:jc w:val="right"/>
              <w:rPr>
                <w:rFonts w:cs="Calibri"/>
                <w:sz w:val="22"/>
                <w:szCs w:val="22"/>
              </w:rPr>
            </w:pPr>
            <w:r w:rsidRPr="00467C3D">
              <w:rPr>
                <w:rFonts w:cs="Calibri"/>
                <w:sz w:val="22"/>
                <w:szCs w:val="22"/>
                <w:lang w:eastAsia="en-GB"/>
              </w:rPr>
              <w:t>&lt;0.001</w:t>
            </w:r>
          </w:p>
        </w:tc>
      </w:tr>
      <w:tr w:rsidR="00467C3D" w:rsidRPr="00467C3D" w14:paraId="57286F70" w14:textId="77777777" w:rsidTr="007E5CC1">
        <w:trPr>
          <w:trHeight w:val="300"/>
        </w:trPr>
        <w:tc>
          <w:tcPr>
            <w:tcW w:w="1255" w:type="pct"/>
            <w:tcBorders>
              <w:bottom w:val="single" w:sz="4" w:space="0" w:color="auto"/>
            </w:tcBorders>
            <w:shd w:val="clear" w:color="auto" w:fill="auto"/>
          </w:tcPr>
          <w:p w14:paraId="2DCA8442" w14:textId="77777777" w:rsidR="00A061DB" w:rsidRPr="00467C3D" w:rsidRDefault="00A061DB" w:rsidP="00A061DB">
            <w:pPr>
              <w:rPr>
                <w:rFonts w:cs="Calibri"/>
                <w:b/>
                <w:sz w:val="22"/>
                <w:szCs w:val="22"/>
                <w:lang w:eastAsia="en-GB"/>
              </w:rPr>
            </w:pPr>
          </w:p>
        </w:tc>
        <w:tc>
          <w:tcPr>
            <w:tcW w:w="1189" w:type="pct"/>
            <w:tcBorders>
              <w:bottom w:val="single" w:sz="4" w:space="0" w:color="auto"/>
            </w:tcBorders>
            <w:shd w:val="clear" w:color="auto" w:fill="auto"/>
            <w:noWrap/>
            <w:vAlign w:val="bottom"/>
          </w:tcPr>
          <w:p w14:paraId="4D409771" w14:textId="77777777" w:rsidR="00A061DB" w:rsidRPr="00467C3D" w:rsidRDefault="00A061DB" w:rsidP="00A061DB">
            <w:pPr>
              <w:rPr>
                <w:rFonts w:cs="Calibri"/>
                <w:sz w:val="22"/>
                <w:szCs w:val="22"/>
                <w:lang w:eastAsia="en-GB"/>
              </w:rPr>
            </w:pPr>
            <w:r w:rsidRPr="00467C3D">
              <w:rPr>
                <w:rFonts w:cs="Calibri"/>
                <w:sz w:val="22"/>
                <w:szCs w:val="22"/>
              </w:rPr>
              <w:t>&gt;7 years</w:t>
            </w:r>
          </w:p>
        </w:tc>
        <w:tc>
          <w:tcPr>
            <w:tcW w:w="555" w:type="pct"/>
            <w:tcBorders>
              <w:bottom w:val="single" w:sz="4" w:space="0" w:color="auto"/>
            </w:tcBorders>
            <w:shd w:val="clear" w:color="auto" w:fill="auto"/>
            <w:noWrap/>
            <w:vAlign w:val="bottom"/>
          </w:tcPr>
          <w:p w14:paraId="41FE9E1F" w14:textId="77777777" w:rsidR="00A061DB" w:rsidRPr="00467C3D" w:rsidRDefault="00A061DB" w:rsidP="00A061DB">
            <w:pPr>
              <w:jc w:val="right"/>
              <w:rPr>
                <w:rFonts w:cs="Calibri"/>
                <w:sz w:val="22"/>
                <w:szCs w:val="22"/>
              </w:rPr>
            </w:pPr>
            <w:r w:rsidRPr="00467C3D">
              <w:rPr>
                <w:rFonts w:cs="Calibri"/>
                <w:sz w:val="22"/>
                <w:szCs w:val="22"/>
                <w:lang w:eastAsia="en-GB"/>
              </w:rPr>
              <w:t>1.56</w:t>
            </w:r>
          </w:p>
        </w:tc>
        <w:tc>
          <w:tcPr>
            <w:tcW w:w="1223" w:type="pct"/>
            <w:tcBorders>
              <w:bottom w:val="single" w:sz="4" w:space="0" w:color="auto"/>
            </w:tcBorders>
            <w:shd w:val="clear" w:color="auto" w:fill="auto"/>
            <w:noWrap/>
            <w:vAlign w:val="bottom"/>
          </w:tcPr>
          <w:p w14:paraId="6004DD75" w14:textId="77777777" w:rsidR="00A061DB" w:rsidRPr="00467C3D" w:rsidRDefault="00A061DB" w:rsidP="00A061DB">
            <w:pPr>
              <w:jc w:val="right"/>
              <w:rPr>
                <w:rFonts w:cs="Calibri"/>
                <w:sz w:val="22"/>
                <w:szCs w:val="22"/>
              </w:rPr>
            </w:pPr>
            <w:r w:rsidRPr="00467C3D">
              <w:rPr>
                <w:rFonts w:cs="Calibri"/>
                <w:sz w:val="22"/>
                <w:szCs w:val="22"/>
                <w:lang w:eastAsia="en-GB"/>
              </w:rPr>
              <w:t>4.78 (2.18-10.47)</w:t>
            </w:r>
          </w:p>
        </w:tc>
        <w:tc>
          <w:tcPr>
            <w:tcW w:w="778" w:type="pct"/>
            <w:tcBorders>
              <w:bottom w:val="single" w:sz="4" w:space="0" w:color="auto"/>
            </w:tcBorders>
            <w:noWrap/>
            <w:vAlign w:val="bottom"/>
          </w:tcPr>
          <w:p w14:paraId="35B0B54F" w14:textId="77777777" w:rsidR="00A061DB" w:rsidRPr="00467C3D" w:rsidRDefault="00A061DB" w:rsidP="00A061DB">
            <w:pPr>
              <w:jc w:val="right"/>
              <w:rPr>
                <w:rFonts w:cs="Calibri"/>
                <w:sz w:val="22"/>
                <w:szCs w:val="22"/>
              </w:rPr>
            </w:pPr>
            <w:r w:rsidRPr="00467C3D">
              <w:rPr>
                <w:rFonts w:cs="Calibri"/>
                <w:sz w:val="22"/>
                <w:szCs w:val="22"/>
                <w:lang w:eastAsia="en-GB"/>
              </w:rPr>
              <w:t>&lt;0.001</w:t>
            </w:r>
          </w:p>
        </w:tc>
      </w:tr>
      <w:tr w:rsidR="00467C3D" w:rsidRPr="00467C3D" w14:paraId="09733A67" w14:textId="77777777" w:rsidTr="007E5CC1">
        <w:trPr>
          <w:trHeight w:val="300"/>
        </w:trPr>
        <w:tc>
          <w:tcPr>
            <w:tcW w:w="1255" w:type="pct"/>
            <w:tcBorders>
              <w:top w:val="single" w:sz="4" w:space="0" w:color="auto"/>
              <w:bottom w:val="single" w:sz="4" w:space="0" w:color="auto"/>
            </w:tcBorders>
            <w:shd w:val="clear" w:color="auto" w:fill="auto"/>
          </w:tcPr>
          <w:p w14:paraId="4548106D" w14:textId="77777777" w:rsidR="00A061DB" w:rsidRPr="00467C3D" w:rsidRDefault="00A061DB" w:rsidP="00A061DB">
            <w:pPr>
              <w:rPr>
                <w:rFonts w:cs="Calibri"/>
                <w:b/>
                <w:sz w:val="22"/>
                <w:szCs w:val="22"/>
                <w:lang w:eastAsia="en-GB"/>
              </w:rPr>
            </w:pPr>
            <w:r w:rsidRPr="00467C3D">
              <w:rPr>
                <w:rFonts w:cs="Calibri"/>
                <w:b/>
                <w:bCs/>
                <w:sz w:val="22"/>
                <w:szCs w:val="22"/>
                <w:lang w:val="en-US" w:eastAsia="en-GB"/>
              </w:rPr>
              <w:t>Average monthly temperature</w:t>
            </w:r>
          </w:p>
        </w:tc>
        <w:tc>
          <w:tcPr>
            <w:tcW w:w="1189" w:type="pct"/>
            <w:tcBorders>
              <w:top w:val="single" w:sz="4" w:space="0" w:color="auto"/>
              <w:bottom w:val="single" w:sz="4" w:space="0" w:color="auto"/>
            </w:tcBorders>
            <w:shd w:val="clear" w:color="auto" w:fill="auto"/>
            <w:noWrap/>
          </w:tcPr>
          <w:p w14:paraId="78AAFF49" w14:textId="77777777" w:rsidR="00A061DB" w:rsidRPr="00467C3D" w:rsidRDefault="00A061DB" w:rsidP="00A061DB">
            <w:pPr>
              <w:rPr>
                <w:rFonts w:cs="Calibri"/>
                <w:sz w:val="22"/>
                <w:szCs w:val="22"/>
                <w:lang w:eastAsia="en-GB"/>
              </w:rPr>
            </w:pPr>
            <w:r w:rsidRPr="00467C3D">
              <w:rPr>
                <w:rFonts w:cs="Calibri"/>
                <w:sz w:val="22"/>
                <w:szCs w:val="22"/>
                <w:lang w:eastAsia="en-GB"/>
              </w:rPr>
              <w:t>Continuous</w:t>
            </w:r>
          </w:p>
        </w:tc>
        <w:tc>
          <w:tcPr>
            <w:tcW w:w="555" w:type="pct"/>
            <w:tcBorders>
              <w:top w:val="single" w:sz="4" w:space="0" w:color="auto"/>
              <w:bottom w:val="single" w:sz="4" w:space="0" w:color="auto"/>
            </w:tcBorders>
            <w:shd w:val="clear" w:color="auto" w:fill="auto"/>
            <w:noWrap/>
          </w:tcPr>
          <w:p w14:paraId="53107D9E" w14:textId="77777777" w:rsidR="00A061DB" w:rsidRPr="00467C3D" w:rsidRDefault="00A061DB" w:rsidP="00A061DB">
            <w:pPr>
              <w:jc w:val="right"/>
              <w:rPr>
                <w:rFonts w:cs="Calibri"/>
                <w:sz w:val="22"/>
                <w:szCs w:val="22"/>
              </w:rPr>
            </w:pPr>
            <w:r w:rsidRPr="00467C3D">
              <w:rPr>
                <w:rFonts w:cs="Calibri"/>
                <w:sz w:val="22"/>
                <w:szCs w:val="22"/>
              </w:rPr>
              <w:t>0.29</w:t>
            </w:r>
          </w:p>
        </w:tc>
        <w:tc>
          <w:tcPr>
            <w:tcW w:w="1223" w:type="pct"/>
            <w:tcBorders>
              <w:top w:val="single" w:sz="4" w:space="0" w:color="auto"/>
              <w:bottom w:val="single" w:sz="4" w:space="0" w:color="auto"/>
            </w:tcBorders>
            <w:shd w:val="clear" w:color="auto" w:fill="auto"/>
            <w:noWrap/>
          </w:tcPr>
          <w:p w14:paraId="3AAFF808" w14:textId="77777777" w:rsidR="00A061DB" w:rsidRPr="00467C3D" w:rsidRDefault="00A061DB" w:rsidP="00A061DB">
            <w:pPr>
              <w:jc w:val="right"/>
              <w:rPr>
                <w:rFonts w:cs="Calibri"/>
                <w:sz w:val="22"/>
                <w:szCs w:val="22"/>
              </w:rPr>
            </w:pPr>
            <w:r w:rsidRPr="00467C3D">
              <w:rPr>
                <w:rFonts w:cs="Calibri"/>
                <w:sz w:val="22"/>
                <w:szCs w:val="22"/>
              </w:rPr>
              <w:t>1.33 (1.26-1.40)</w:t>
            </w:r>
          </w:p>
        </w:tc>
        <w:tc>
          <w:tcPr>
            <w:tcW w:w="778" w:type="pct"/>
            <w:tcBorders>
              <w:top w:val="single" w:sz="4" w:space="0" w:color="auto"/>
              <w:bottom w:val="single" w:sz="4" w:space="0" w:color="auto"/>
            </w:tcBorders>
            <w:noWrap/>
          </w:tcPr>
          <w:p w14:paraId="0BCB1863" w14:textId="77777777" w:rsidR="00A061DB" w:rsidRPr="00467C3D" w:rsidRDefault="00A061DB" w:rsidP="00A061DB">
            <w:pPr>
              <w:jc w:val="right"/>
              <w:rPr>
                <w:rFonts w:cs="Calibri"/>
                <w:sz w:val="22"/>
                <w:szCs w:val="22"/>
              </w:rPr>
            </w:pPr>
            <w:r w:rsidRPr="00467C3D">
              <w:rPr>
                <w:rFonts w:cs="Calibri"/>
                <w:sz w:val="22"/>
                <w:szCs w:val="22"/>
              </w:rPr>
              <w:t>&lt;0.001</w:t>
            </w:r>
          </w:p>
        </w:tc>
      </w:tr>
      <w:tr w:rsidR="00467C3D" w:rsidRPr="00467C3D" w14:paraId="1756ADC4" w14:textId="77777777" w:rsidTr="007E5CC1">
        <w:trPr>
          <w:trHeight w:val="300"/>
        </w:trPr>
        <w:tc>
          <w:tcPr>
            <w:tcW w:w="1255" w:type="pct"/>
            <w:tcBorders>
              <w:top w:val="single" w:sz="4" w:space="0" w:color="auto"/>
              <w:bottom w:val="single" w:sz="4" w:space="0" w:color="auto"/>
            </w:tcBorders>
            <w:shd w:val="clear" w:color="auto" w:fill="auto"/>
          </w:tcPr>
          <w:p w14:paraId="249429E2" w14:textId="77777777" w:rsidR="00A061DB" w:rsidRPr="00467C3D" w:rsidRDefault="00A061DB" w:rsidP="00A061DB">
            <w:pPr>
              <w:rPr>
                <w:rFonts w:cs="Calibri"/>
                <w:b/>
                <w:sz w:val="22"/>
                <w:szCs w:val="22"/>
                <w:lang w:eastAsia="en-GB"/>
              </w:rPr>
            </w:pPr>
            <w:r w:rsidRPr="00467C3D">
              <w:rPr>
                <w:rFonts w:cs="Calibri"/>
                <w:b/>
                <w:sz w:val="22"/>
                <w:szCs w:val="22"/>
                <w:lang w:eastAsia="en-GB"/>
              </w:rPr>
              <w:t>AIC: 775.12</w:t>
            </w:r>
          </w:p>
        </w:tc>
        <w:tc>
          <w:tcPr>
            <w:tcW w:w="1189" w:type="pct"/>
            <w:tcBorders>
              <w:top w:val="single" w:sz="4" w:space="0" w:color="auto"/>
              <w:bottom w:val="single" w:sz="4" w:space="0" w:color="auto"/>
            </w:tcBorders>
            <w:shd w:val="clear" w:color="auto" w:fill="auto"/>
            <w:noWrap/>
            <w:vAlign w:val="bottom"/>
          </w:tcPr>
          <w:p w14:paraId="631779DF" w14:textId="77777777" w:rsidR="00A061DB" w:rsidRPr="00467C3D" w:rsidRDefault="00A061DB" w:rsidP="00A061DB">
            <w:pPr>
              <w:rPr>
                <w:rFonts w:cs="Calibri"/>
                <w:sz w:val="22"/>
                <w:szCs w:val="22"/>
                <w:lang w:eastAsia="en-GB"/>
              </w:rPr>
            </w:pPr>
          </w:p>
        </w:tc>
        <w:tc>
          <w:tcPr>
            <w:tcW w:w="555" w:type="pct"/>
            <w:tcBorders>
              <w:top w:val="single" w:sz="4" w:space="0" w:color="auto"/>
              <w:bottom w:val="single" w:sz="4" w:space="0" w:color="auto"/>
            </w:tcBorders>
            <w:shd w:val="clear" w:color="auto" w:fill="auto"/>
            <w:noWrap/>
          </w:tcPr>
          <w:p w14:paraId="16AB57C0" w14:textId="77777777" w:rsidR="00A061DB" w:rsidRPr="00467C3D" w:rsidRDefault="00A061DB" w:rsidP="00A061DB">
            <w:pPr>
              <w:jc w:val="right"/>
              <w:rPr>
                <w:rFonts w:cs="Calibri"/>
                <w:sz w:val="22"/>
                <w:szCs w:val="22"/>
              </w:rPr>
            </w:pPr>
          </w:p>
        </w:tc>
        <w:tc>
          <w:tcPr>
            <w:tcW w:w="1223" w:type="pct"/>
            <w:tcBorders>
              <w:top w:val="single" w:sz="4" w:space="0" w:color="auto"/>
              <w:bottom w:val="single" w:sz="4" w:space="0" w:color="auto"/>
            </w:tcBorders>
            <w:shd w:val="clear" w:color="auto" w:fill="auto"/>
            <w:noWrap/>
          </w:tcPr>
          <w:p w14:paraId="46521E44" w14:textId="77777777" w:rsidR="00A061DB" w:rsidRPr="00467C3D" w:rsidRDefault="00A061DB" w:rsidP="00A061DB">
            <w:pPr>
              <w:jc w:val="right"/>
              <w:rPr>
                <w:rFonts w:cs="Calibri"/>
                <w:sz w:val="22"/>
                <w:szCs w:val="22"/>
              </w:rPr>
            </w:pPr>
          </w:p>
        </w:tc>
        <w:tc>
          <w:tcPr>
            <w:tcW w:w="778" w:type="pct"/>
            <w:tcBorders>
              <w:top w:val="single" w:sz="4" w:space="0" w:color="auto"/>
              <w:bottom w:val="single" w:sz="4" w:space="0" w:color="auto"/>
            </w:tcBorders>
            <w:noWrap/>
          </w:tcPr>
          <w:p w14:paraId="575FF569" w14:textId="77777777" w:rsidR="00A061DB" w:rsidRPr="00467C3D" w:rsidRDefault="00A061DB" w:rsidP="00A061DB">
            <w:pPr>
              <w:jc w:val="right"/>
              <w:rPr>
                <w:rFonts w:cs="Calibri"/>
                <w:sz w:val="22"/>
                <w:szCs w:val="22"/>
              </w:rPr>
            </w:pPr>
          </w:p>
        </w:tc>
      </w:tr>
    </w:tbl>
    <w:p w14:paraId="7354EBE7" w14:textId="77777777" w:rsidR="00A061DB" w:rsidRPr="00467C3D" w:rsidRDefault="00A061DB" w:rsidP="00A061DB">
      <w:pPr>
        <w:spacing w:line="480" w:lineRule="auto"/>
        <w:rPr>
          <w:rFonts w:cs="Calibri"/>
          <w:sz w:val="22"/>
          <w:szCs w:val="22"/>
        </w:rPr>
      </w:pPr>
      <w:r w:rsidRPr="00467C3D">
        <w:rPr>
          <w:rFonts w:cs="Calibri"/>
          <w:sz w:val="22"/>
          <w:szCs w:val="22"/>
        </w:rPr>
        <w:t>OR, odds ratio; CI, confidence interval.</w:t>
      </w:r>
    </w:p>
    <w:p w14:paraId="1BEAE37F" w14:textId="77777777" w:rsidR="00A061DB" w:rsidRPr="00467C3D" w:rsidRDefault="00A061DB" w:rsidP="00A061DB">
      <w:pPr>
        <w:spacing w:after="240" w:line="480" w:lineRule="auto"/>
        <w:ind w:left="480" w:hanging="480"/>
        <w:jc w:val="both"/>
        <w:rPr>
          <w:rFonts w:cs="Calibri"/>
          <w:sz w:val="22"/>
          <w:szCs w:val="22"/>
        </w:rPr>
        <w:sectPr w:rsidR="00A061DB" w:rsidRPr="00467C3D" w:rsidSect="0084075F">
          <w:headerReference w:type="default" r:id="rId16"/>
          <w:pgSz w:w="11900" w:h="16820"/>
          <w:pgMar w:top="1440" w:right="1800" w:bottom="1440" w:left="1800" w:header="708" w:footer="708" w:gutter="0"/>
          <w:lnNumType w:countBy="1" w:restart="continuous"/>
          <w:cols w:space="708"/>
          <w:docGrid w:linePitch="360"/>
        </w:sectPr>
      </w:pPr>
    </w:p>
    <w:p w14:paraId="487F4B9C" w14:textId="071426E4" w:rsidR="00A061DB" w:rsidRPr="00467C3D" w:rsidRDefault="00A061DB" w:rsidP="00BA65AE">
      <w:pPr>
        <w:spacing w:line="480" w:lineRule="auto"/>
        <w:rPr>
          <w:rFonts w:asciiTheme="minorHAnsi" w:eastAsia="Cambria" w:hAnsiTheme="minorHAnsi" w:cstheme="minorHAnsi"/>
          <w:sz w:val="22"/>
          <w:szCs w:val="22"/>
          <w:lang w:val="en-US"/>
        </w:rPr>
      </w:pPr>
    </w:p>
    <w:p w14:paraId="048C4E7E" w14:textId="56846BB9" w:rsidR="001C5B7C" w:rsidRPr="00467C3D" w:rsidRDefault="001C5B7C" w:rsidP="00BA65AE">
      <w:pPr>
        <w:spacing w:line="480" w:lineRule="auto"/>
        <w:rPr>
          <w:rFonts w:asciiTheme="minorHAnsi" w:hAnsiTheme="minorHAnsi" w:cstheme="minorHAnsi"/>
          <w:sz w:val="22"/>
          <w:szCs w:val="22"/>
        </w:rPr>
      </w:pPr>
      <w:r w:rsidRPr="00467C3D">
        <w:rPr>
          <w:rFonts w:asciiTheme="minorHAnsi" w:eastAsia="Cambria" w:hAnsiTheme="minorHAnsi" w:cstheme="minorHAnsi"/>
          <w:sz w:val="22"/>
          <w:szCs w:val="22"/>
          <w:lang w:val="en-US"/>
        </w:rPr>
        <w:t xml:space="preserve">Figure legends </w:t>
      </w:r>
    </w:p>
    <w:p w14:paraId="15ABDDC4" w14:textId="378E3EBA" w:rsidR="00ED6AC5" w:rsidRPr="00467C3D" w:rsidRDefault="001C5B7C" w:rsidP="00ED6AC5">
      <w:pPr>
        <w:spacing w:after="240" w:line="480" w:lineRule="auto"/>
        <w:jc w:val="both"/>
        <w:rPr>
          <w:rFonts w:asciiTheme="minorHAnsi" w:eastAsia="Cambria" w:hAnsiTheme="minorHAnsi" w:cstheme="minorHAnsi"/>
          <w:sz w:val="22"/>
          <w:szCs w:val="22"/>
        </w:rPr>
      </w:pPr>
      <w:r w:rsidRPr="00467C3D">
        <w:rPr>
          <w:rFonts w:asciiTheme="minorHAnsi" w:eastAsia="Cambria" w:hAnsiTheme="minorHAnsi" w:cstheme="minorHAnsi"/>
          <w:b/>
          <w:sz w:val="22"/>
          <w:szCs w:val="22"/>
          <w:lang w:val="en-US"/>
        </w:rPr>
        <w:t>Figure 1:</w:t>
      </w:r>
      <w:r w:rsidRPr="00467C3D">
        <w:rPr>
          <w:rFonts w:asciiTheme="minorHAnsi" w:eastAsia="Cambria" w:hAnsiTheme="minorHAnsi" w:cstheme="minorHAnsi"/>
          <w:sz w:val="22"/>
          <w:szCs w:val="22"/>
          <w:lang w:val="en-US"/>
        </w:rPr>
        <w:t xml:space="preserve"> </w:t>
      </w:r>
      <w:r w:rsidRPr="00467C3D">
        <w:rPr>
          <w:rFonts w:asciiTheme="minorHAnsi" w:eastAsia="Cambria" w:hAnsiTheme="minorHAnsi" w:cstheme="minorHAnsi"/>
          <w:sz w:val="22"/>
          <w:szCs w:val="22"/>
        </w:rPr>
        <w:t xml:space="preserve">A: Distribution of </w:t>
      </w:r>
      <w:r w:rsidR="00E252D8" w:rsidRPr="00467C3D">
        <w:rPr>
          <w:rFonts w:asciiTheme="minorHAnsi" w:eastAsia="Cambria" w:hAnsiTheme="minorHAnsi" w:cstheme="minorHAnsi"/>
          <w:sz w:val="22"/>
          <w:szCs w:val="22"/>
        </w:rPr>
        <w:t>blowfly strike</w:t>
      </w:r>
      <w:r w:rsidRPr="00467C3D">
        <w:rPr>
          <w:rFonts w:asciiTheme="minorHAnsi" w:eastAsia="Cambria" w:hAnsiTheme="minorHAnsi" w:cstheme="minorHAnsi"/>
          <w:sz w:val="22"/>
          <w:szCs w:val="22"/>
        </w:rPr>
        <w:t xml:space="preserve"> cases across </w:t>
      </w:r>
      <w:r w:rsidR="00875D01" w:rsidRPr="00467C3D">
        <w:rPr>
          <w:rFonts w:asciiTheme="minorHAnsi" w:eastAsia="Cambria" w:hAnsiTheme="minorHAnsi" w:cstheme="minorHAnsi"/>
          <w:sz w:val="22"/>
          <w:szCs w:val="22"/>
        </w:rPr>
        <w:t>GB</w:t>
      </w:r>
      <w:r w:rsidRPr="00467C3D">
        <w:rPr>
          <w:rFonts w:asciiTheme="minorHAnsi" w:eastAsia="Cambria" w:hAnsiTheme="minorHAnsi" w:cstheme="minorHAnsi"/>
          <w:sz w:val="22"/>
          <w:szCs w:val="22"/>
        </w:rPr>
        <w:t xml:space="preserve"> according to the longitude and latitude of the owner’s postcode. B: Percentage of </w:t>
      </w:r>
      <w:r w:rsidR="00E252D8" w:rsidRPr="00467C3D">
        <w:rPr>
          <w:rFonts w:asciiTheme="minorHAnsi" w:eastAsia="Cambria" w:hAnsiTheme="minorHAnsi" w:cstheme="minorHAnsi"/>
          <w:sz w:val="22"/>
          <w:szCs w:val="22"/>
        </w:rPr>
        <w:t>blowfly strike</w:t>
      </w:r>
      <w:r w:rsidRPr="00467C3D">
        <w:rPr>
          <w:rFonts w:asciiTheme="minorHAnsi" w:eastAsia="Cambria" w:hAnsiTheme="minorHAnsi" w:cstheme="minorHAnsi"/>
          <w:sz w:val="22"/>
          <w:szCs w:val="22"/>
        </w:rPr>
        <w:t xml:space="preserve"> cases in each month in each latitudinal quintile (Lat1 (50.3 to 51.3 degrees), Lat2 (51.3 to 51.8), Lat3 (51.8 to 52.7 degrees), Lat4 (52.7 to 53.6 degrees) </w:t>
      </w:r>
      <w:r w:rsidR="00730101" w:rsidRPr="00467C3D">
        <w:rPr>
          <w:rFonts w:asciiTheme="minorHAnsi" w:eastAsia="Cambria" w:hAnsiTheme="minorHAnsi" w:cstheme="minorHAnsi"/>
          <w:sz w:val="22"/>
          <w:szCs w:val="22"/>
        </w:rPr>
        <w:t>and Lat5 (53.6 to 57.7 degrees))</w:t>
      </w:r>
      <w:r w:rsidRPr="00467C3D">
        <w:rPr>
          <w:rFonts w:asciiTheme="minorHAnsi" w:eastAsia="Cambria" w:hAnsiTheme="minorHAnsi" w:cstheme="minorHAnsi"/>
          <w:sz w:val="22"/>
          <w:szCs w:val="22"/>
        </w:rPr>
        <w:t xml:space="preserve"> and the average temperatur</w:t>
      </w:r>
      <w:r w:rsidR="00ED6AC5" w:rsidRPr="00467C3D">
        <w:rPr>
          <w:rFonts w:asciiTheme="minorHAnsi" w:eastAsia="Cambria" w:hAnsiTheme="minorHAnsi" w:cstheme="minorHAnsi"/>
          <w:sz w:val="22"/>
          <w:szCs w:val="22"/>
        </w:rPr>
        <w:t xml:space="preserve">e per month in each quintile.  </w:t>
      </w:r>
    </w:p>
    <w:p w14:paraId="7D675F32" w14:textId="67093F68" w:rsidR="001C5B7C" w:rsidRPr="00467C3D" w:rsidRDefault="001C5B7C" w:rsidP="000239D3">
      <w:pPr>
        <w:spacing w:after="240" w:line="480" w:lineRule="auto"/>
        <w:jc w:val="both"/>
        <w:rPr>
          <w:rFonts w:asciiTheme="minorHAnsi" w:eastAsia="Cambria" w:hAnsiTheme="minorHAnsi" w:cstheme="minorHAnsi"/>
          <w:sz w:val="22"/>
          <w:szCs w:val="22"/>
        </w:rPr>
      </w:pPr>
      <w:r w:rsidRPr="00467C3D">
        <w:rPr>
          <w:rFonts w:asciiTheme="minorHAnsi" w:eastAsia="Cambria" w:hAnsiTheme="minorHAnsi" w:cstheme="minorHAnsi"/>
          <w:b/>
          <w:sz w:val="22"/>
          <w:szCs w:val="22"/>
          <w:lang w:val="en-US"/>
        </w:rPr>
        <w:t>Figure 2</w:t>
      </w:r>
      <w:r w:rsidRPr="00467C3D">
        <w:rPr>
          <w:rFonts w:asciiTheme="minorHAnsi" w:eastAsia="Cambria" w:hAnsiTheme="minorHAnsi" w:cstheme="minorHAnsi"/>
          <w:b/>
          <w:sz w:val="22"/>
          <w:szCs w:val="22"/>
        </w:rPr>
        <w:t>:</w:t>
      </w:r>
      <w:r w:rsidRPr="00467C3D">
        <w:rPr>
          <w:rFonts w:asciiTheme="minorHAnsi" w:eastAsia="Cambria" w:hAnsiTheme="minorHAnsi" w:cstheme="minorHAnsi"/>
          <w:sz w:val="22"/>
          <w:szCs w:val="22"/>
        </w:rPr>
        <w:t xml:space="preserve"> Inclusion and exclusion criteria outlining the process of extracting the true consultations and episodes of </w:t>
      </w:r>
      <w:r w:rsidR="00E252D8" w:rsidRPr="00467C3D">
        <w:rPr>
          <w:rFonts w:asciiTheme="minorHAnsi" w:eastAsia="Cambria" w:hAnsiTheme="minorHAnsi" w:cstheme="minorHAnsi"/>
          <w:sz w:val="22"/>
          <w:szCs w:val="22"/>
        </w:rPr>
        <w:t>blowfly strike</w:t>
      </w:r>
      <w:r w:rsidRPr="00467C3D">
        <w:rPr>
          <w:rFonts w:asciiTheme="minorHAnsi" w:eastAsia="Cambria" w:hAnsiTheme="minorHAnsi" w:cstheme="minorHAnsi"/>
          <w:sz w:val="22"/>
          <w:szCs w:val="22"/>
        </w:rPr>
        <w:t xml:space="preserve"> from the SAVSNET database.</w:t>
      </w:r>
    </w:p>
    <w:p w14:paraId="01BC0DCF" w14:textId="3EC8936B" w:rsidR="001C5B7C" w:rsidRPr="00467C3D" w:rsidRDefault="001C5B7C" w:rsidP="00ED6AC5">
      <w:pPr>
        <w:spacing w:after="240" w:line="480" w:lineRule="auto"/>
        <w:jc w:val="both"/>
        <w:rPr>
          <w:rFonts w:asciiTheme="minorHAnsi" w:hAnsiTheme="minorHAnsi" w:cstheme="minorHAnsi"/>
          <w:sz w:val="22"/>
          <w:szCs w:val="22"/>
        </w:rPr>
      </w:pPr>
      <w:r w:rsidRPr="00467C3D">
        <w:rPr>
          <w:rFonts w:asciiTheme="minorHAnsi" w:eastAsia="Cambria" w:hAnsiTheme="minorHAnsi" w:cstheme="minorHAnsi"/>
          <w:b/>
          <w:sz w:val="22"/>
          <w:szCs w:val="22"/>
          <w:lang w:val="en-US"/>
        </w:rPr>
        <w:t>Figure 3</w:t>
      </w:r>
      <w:r w:rsidRPr="00467C3D">
        <w:rPr>
          <w:rFonts w:asciiTheme="minorHAnsi" w:eastAsia="Cambria" w:hAnsiTheme="minorHAnsi" w:cstheme="minorHAnsi"/>
          <w:b/>
          <w:sz w:val="22"/>
          <w:szCs w:val="22"/>
        </w:rPr>
        <w:t>:</w:t>
      </w:r>
      <w:r w:rsidRPr="00467C3D">
        <w:rPr>
          <w:rFonts w:asciiTheme="minorHAnsi" w:eastAsia="Cambria" w:hAnsiTheme="minorHAnsi" w:cstheme="minorHAnsi"/>
          <w:sz w:val="22"/>
          <w:szCs w:val="22"/>
        </w:rPr>
        <w:t xml:space="preserve"> Percentage of rabbits at each age presenting with </w:t>
      </w:r>
      <w:r w:rsidR="00E252D8" w:rsidRPr="00467C3D">
        <w:rPr>
          <w:rFonts w:asciiTheme="minorHAnsi" w:eastAsia="Cambria" w:hAnsiTheme="minorHAnsi" w:cstheme="minorHAnsi"/>
          <w:sz w:val="22"/>
          <w:szCs w:val="22"/>
        </w:rPr>
        <w:t>blowfly strike</w:t>
      </w:r>
      <w:r w:rsidRPr="00467C3D">
        <w:rPr>
          <w:rFonts w:asciiTheme="minorHAnsi" w:eastAsia="Cambria" w:hAnsiTheme="minorHAnsi" w:cstheme="minorHAnsi"/>
          <w:sz w:val="22"/>
          <w:szCs w:val="22"/>
        </w:rPr>
        <w:t xml:space="preserve"> in the </w:t>
      </w:r>
      <w:r w:rsidR="00EB28D0" w:rsidRPr="00467C3D">
        <w:rPr>
          <w:rFonts w:asciiTheme="minorHAnsi" w:eastAsia="Cambria" w:hAnsiTheme="minorHAnsi" w:cstheme="minorHAnsi"/>
          <w:sz w:val="22"/>
          <w:szCs w:val="22"/>
        </w:rPr>
        <w:t xml:space="preserve">case control </w:t>
      </w:r>
      <w:r w:rsidRPr="00467C3D">
        <w:rPr>
          <w:rFonts w:asciiTheme="minorHAnsi" w:eastAsia="Cambria" w:hAnsiTheme="minorHAnsi" w:cstheme="minorHAnsi"/>
          <w:sz w:val="22"/>
          <w:szCs w:val="22"/>
        </w:rPr>
        <w:t>population.</w:t>
      </w:r>
    </w:p>
    <w:p w14:paraId="266A6F6E" w14:textId="6C3EDB50" w:rsidR="001C5B7C" w:rsidRPr="00467C3D" w:rsidRDefault="001C5B7C" w:rsidP="001C5B7C">
      <w:pPr>
        <w:spacing w:after="240" w:line="480" w:lineRule="auto"/>
        <w:jc w:val="both"/>
        <w:rPr>
          <w:rFonts w:asciiTheme="minorHAnsi" w:hAnsiTheme="minorHAnsi" w:cstheme="minorHAnsi"/>
          <w:sz w:val="22"/>
          <w:szCs w:val="22"/>
        </w:rPr>
      </w:pPr>
      <w:r w:rsidRPr="00467C3D">
        <w:rPr>
          <w:rFonts w:asciiTheme="minorHAnsi" w:eastAsia="Cambria" w:hAnsiTheme="minorHAnsi" w:cstheme="minorHAnsi"/>
          <w:b/>
          <w:sz w:val="22"/>
          <w:szCs w:val="22"/>
          <w:lang w:val="en-US"/>
        </w:rPr>
        <w:t>Figure 4:</w:t>
      </w:r>
      <w:r w:rsidRPr="00467C3D">
        <w:rPr>
          <w:rFonts w:asciiTheme="minorHAnsi" w:eastAsia="Cambria" w:hAnsiTheme="minorHAnsi" w:cstheme="minorHAnsi"/>
          <w:sz w:val="22"/>
          <w:szCs w:val="22"/>
          <w:lang w:val="en-US"/>
        </w:rPr>
        <w:t xml:space="preserve"> Annual s</w:t>
      </w:r>
      <w:proofErr w:type="spellStart"/>
      <w:r w:rsidRPr="00467C3D">
        <w:rPr>
          <w:rFonts w:asciiTheme="minorHAnsi" w:eastAsia="Cambria" w:hAnsiTheme="minorHAnsi" w:cstheme="minorHAnsi"/>
          <w:sz w:val="22"/>
          <w:szCs w:val="22"/>
        </w:rPr>
        <w:t>easonal</w:t>
      </w:r>
      <w:proofErr w:type="spellEnd"/>
      <w:r w:rsidRPr="00467C3D">
        <w:rPr>
          <w:rFonts w:asciiTheme="minorHAnsi" w:eastAsia="Cambria" w:hAnsiTheme="minorHAnsi" w:cstheme="minorHAnsi"/>
          <w:sz w:val="22"/>
          <w:szCs w:val="22"/>
        </w:rPr>
        <w:t xml:space="preserve"> pattern of </w:t>
      </w:r>
      <w:r w:rsidR="00E252D8" w:rsidRPr="00467C3D">
        <w:rPr>
          <w:rFonts w:asciiTheme="minorHAnsi" w:eastAsia="Cambria" w:hAnsiTheme="minorHAnsi" w:cstheme="minorHAnsi"/>
          <w:sz w:val="22"/>
          <w:szCs w:val="22"/>
        </w:rPr>
        <w:t>blowfly strike</w:t>
      </w:r>
      <w:r w:rsidRPr="00467C3D">
        <w:rPr>
          <w:rFonts w:asciiTheme="minorHAnsi" w:eastAsia="Cambria" w:hAnsiTheme="minorHAnsi" w:cstheme="minorHAnsi"/>
          <w:sz w:val="22"/>
          <w:szCs w:val="22"/>
        </w:rPr>
        <w:t xml:space="preserve"> consultations (per 1,000 rabbit consultations) between April 2014 and May 2017.</w:t>
      </w:r>
    </w:p>
    <w:p w14:paraId="751B440D" w14:textId="61024CCC" w:rsidR="005A1FA2" w:rsidRPr="00467C3D" w:rsidRDefault="001C5B7C" w:rsidP="00A90741">
      <w:pPr>
        <w:spacing w:after="240" w:line="480" w:lineRule="auto"/>
        <w:ind w:left="480" w:hanging="480"/>
        <w:jc w:val="both"/>
        <w:rPr>
          <w:rFonts w:asciiTheme="minorHAnsi" w:eastAsia="Cambria" w:hAnsiTheme="minorHAnsi" w:cstheme="minorHAnsi"/>
          <w:sz w:val="22"/>
          <w:szCs w:val="22"/>
        </w:rPr>
      </w:pPr>
      <w:r w:rsidRPr="00467C3D">
        <w:rPr>
          <w:rFonts w:asciiTheme="minorHAnsi" w:eastAsia="Cambria" w:hAnsiTheme="minorHAnsi" w:cstheme="minorHAnsi"/>
          <w:sz w:val="22"/>
          <w:szCs w:val="22"/>
        </w:rPr>
        <w:t xml:space="preserve"> </w:t>
      </w:r>
      <w:r w:rsidR="005A1FA2" w:rsidRPr="00467C3D">
        <w:rPr>
          <w:rFonts w:asciiTheme="minorHAnsi" w:eastAsia="Cambria" w:hAnsiTheme="minorHAnsi" w:cstheme="minorHAnsi"/>
          <w:sz w:val="22"/>
          <w:szCs w:val="22"/>
        </w:rPr>
        <w:br w:type="page"/>
      </w:r>
    </w:p>
    <w:p w14:paraId="0B108520" w14:textId="4DDAC536" w:rsidR="00A061DB" w:rsidRPr="00467C3D" w:rsidRDefault="00A061DB" w:rsidP="00A061DB">
      <w:pPr>
        <w:spacing w:after="240" w:line="480" w:lineRule="auto"/>
        <w:ind w:left="480" w:hanging="480"/>
        <w:jc w:val="both"/>
        <w:rPr>
          <w:rFonts w:eastAsia="Cambria" w:cs="Calibri"/>
          <w:b/>
          <w:sz w:val="22"/>
          <w:szCs w:val="22"/>
        </w:rPr>
      </w:pPr>
      <w:r w:rsidRPr="00467C3D">
        <w:rPr>
          <w:rFonts w:eastAsia="Cambria" w:cs="Calibri"/>
          <w:b/>
          <w:sz w:val="22"/>
          <w:szCs w:val="22"/>
        </w:rPr>
        <w:lastRenderedPageBreak/>
        <w:t xml:space="preserve"> Supplementary tables</w:t>
      </w:r>
    </w:p>
    <w:p w14:paraId="13CFC696" w14:textId="77777777" w:rsidR="00A061DB" w:rsidRPr="00467C3D" w:rsidRDefault="00A061DB" w:rsidP="00A061DB">
      <w:pPr>
        <w:spacing w:after="240" w:line="480" w:lineRule="auto"/>
        <w:jc w:val="both"/>
        <w:rPr>
          <w:rFonts w:cs="Calibri"/>
          <w:sz w:val="22"/>
          <w:szCs w:val="22"/>
        </w:rPr>
      </w:pPr>
      <w:r w:rsidRPr="00467C3D">
        <w:rPr>
          <w:rFonts w:cs="Calibri"/>
          <w:sz w:val="22"/>
          <w:szCs w:val="22"/>
        </w:rPr>
        <w:t>Table S1. Initial multivariable logistic regression model investigating six variables as potential predictors of blowfly strike cases in rabbits from 389 veterinary practices throughout Great Britain.</w:t>
      </w:r>
    </w:p>
    <w:tbl>
      <w:tblPr>
        <w:tblW w:w="5000" w:type="pct"/>
        <w:tblLook w:val="04A0" w:firstRow="1" w:lastRow="0" w:firstColumn="1" w:lastColumn="0" w:noHBand="0" w:noVBand="1"/>
      </w:tblPr>
      <w:tblGrid>
        <w:gridCol w:w="2076"/>
        <w:gridCol w:w="1730"/>
        <w:gridCol w:w="1531"/>
        <w:gridCol w:w="1749"/>
        <w:gridCol w:w="1214"/>
      </w:tblGrid>
      <w:tr w:rsidR="00467C3D" w:rsidRPr="00467C3D" w14:paraId="3A6A272B" w14:textId="77777777" w:rsidTr="007E5CC1">
        <w:trPr>
          <w:trHeight w:val="315"/>
        </w:trPr>
        <w:tc>
          <w:tcPr>
            <w:tcW w:w="1300" w:type="pct"/>
            <w:tcBorders>
              <w:top w:val="single" w:sz="8" w:space="0" w:color="auto"/>
              <w:left w:val="nil"/>
              <w:bottom w:val="single" w:sz="8" w:space="0" w:color="auto"/>
              <w:right w:val="nil"/>
            </w:tcBorders>
            <w:shd w:val="clear" w:color="auto" w:fill="auto"/>
            <w:hideMark/>
          </w:tcPr>
          <w:p w14:paraId="2502378B" w14:textId="77777777" w:rsidR="00A061DB" w:rsidRPr="00467C3D" w:rsidRDefault="00A061DB" w:rsidP="00A061DB">
            <w:pPr>
              <w:rPr>
                <w:rFonts w:cs="Calibri"/>
                <w:b/>
                <w:bCs/>
                <w:sz w:val="22"/>
                <w:szCs w:val="22"/>
                <w:lang w:eastAsia="en-GB"/>
              </w:rPr>
            </w:pPr>
            <w:r w:rsidRPr="00467C3D">
              <w:rPr>
                <w:rFonts w:cs="Calibri"/>
                <w:b/>
                <w:bCs/>
                <w:sz w:val="22"/>
                <w:szCs w:val="22"/>
                <w:lang w:eastAsia="en-GB"/>
              </w:rPr>
              <w:t>Variable</w:t>
            </w:r>
          </w:p>
        </w:tc>
        <w:tc>
          <w:tcPr>
            <w:tcW w:w="978" w:type="pct"/>
            <w:tcBorders>
              <w:top w:val="single" w:sz="8" w:space="0" w:color="auto"/>
              <w:left w:val="nil"/>
              <w:bottom w:val="single" w:sz="8" w:space="0" w:color="auto"/>
              <w:right w:val="nil"/>
            </w:tcBorders>
            <w:shd w:val="clear" w:color="auto" w:fill="auto"/>
            <w:noWrap/>
            <w:hideMark/>
          </w:tcPr>
          <w:p w14:paraId="61199B2C" w14:textId="77777777" w:rsidR="00A061DB" w:rsidRPr="00467C3D" w:rsidRDefault="00A061DB" w:rsidP="00A061DB">
            <w:pPr>
              <w:rPr>
                <w:rFonts w:cs="Calibri"/>
                <w:b/>
                <w:bCs/>
                <w:sz w:val="22"/>
                <w:szCs w:val="22"/>
                <w:lang w:eastAsia="en-GB"/>
              </w:rPr>
            </w:pPr>
            <w:r w:rsidRPr="00467C3D">
              <w:rPr>
                <w:rFonts w:cs="Calibri"/>
                <w:b/>
                <w:bCs/>
                <w:sz w:val="22"/>
                <w:szCs w:val="22"/>
                <w:lang w:eastAsia="en-GB"/>
              </w:rPr>
              <w:t>Level</w:t>
            </w:r>
          </w:p>
        </w:tc>
        <w:tc>
          <w:tcPr>
            <w:tcW w:w="971" w:type="pct"/>
            <w:tcBorders>
              <w:top w:val="single" w:sz="8" w:space="0" w:color="auto"/>
              <w:left w:val="nil"/>
              <w:bottom w:val="single" w:sz="8" w:space="0" w:color="auto"/>
              <w:right w:val="nil"/>
            </w:tcBorders>
            <w:shd w:val="clear" w:color="auto" w:fill="auto"/>
            <w:noWrap/>
            <w:hideMark/>
          </w:tcPr>
          <w:p w14:paraId="2E62D25C" w14:textId="77777777" w:rsidR="00A061DB" w:rsidRPr="00467C3D" w:rsidRDefault="00A061DB" w:rsidP="00A061DB">
            <w:pPr>
              <w:jc w:val="right"/>
              <w:rPr>
                <w:rFonts w:cs="Calibri"/>
                <w:b/>
                <w:bCs/>
                <w:sz w:val="22"/>
                <w:szCs w:val="22"/>
                <w:lang w:eastAsia="en-GB"/>
              </w:rPr>
            </w:pPr>
            <w:r w:rsidRPr="00467C3D">
              <w:rPr>
                <w:rFonts w:cs="Calibri"/>
                <w:b/>
                <w:bCs/>
                <w:sz w:val="22"/>
                <w:szCs w:val="22"/>
                <w:lang w:eastAsia="en-GB"/>
              </w:rPr>
              <w:t>Beta</w:t>
            </w:r>
          </w:p>
        </w:tc>
        <w:tc>
          <w:tcPr>
            <w:tcW w:w="971" w:type="pct"/>
            <w:tcBorders>
              <w:top w:val="single" w:sz="8" w:space="0" w:color="auto"/>
              <w:left w:val="nil"/>
              <w:bottom w:val="single" w:sz="8" w:space="0" w:color="auto"/>
              <w:right w:val="nil"/>
            </w:tcBorders>
            <w:shd w:val="clear" w:color="auto" w:fill="auto"/>
            <w:noWrap/>
            <w:hideMark/>
          </w:tcPr>
          <w:p w14:paraId="202CD210" w14:textId="77777777" w:rsidR="00A061DB" w:rsidRPr="00467C3D" w:rsidRDefault="00A061DB" w:rsidP="00A061DB">
            <w:pPr>
              <w:jc w:val="right"/>
              <w:rPr>
                <w:rFonts w:cs="Calibri"/>
                <w:b/>
                <w:bCs/>
                <w:sz w:val="22"/>
                <w:szCs w:val="22"/>
                <w:lang w:eastAsia="en-GB"/>
              </w:rPr>
            </w:pPr>
            <w:r w:rsidRPr="00467C3D">
              <w:rPr>
                <w:rFonts w:cs="Calibri"/>
                <w:b/>
                <w:bCs/>
                <w:sz w:val="22"/>
                <w:szCs w:val="22"/>
                <w:lang w:eastAsia="en-GB"/>
              </w:rPr>
              <w:t>OR (95%CI)</w:t>
            </w:r>
          </w:p>
        </w:tc>
        <w:tc>
          <w:tcPr>
            <w:tcW w:w="780" w:type="pct"/>
            <w:tcBorders>
              <w:top w:val="single" w:sz="8" w:space="0" w:color="auto"/>
              <w:left w:val="nil"/>
              <w:bottom w:val="single" w:sz="8" w:space="0" w:color="auto"/>
              <w:right w:val="nil"/>
            </w:tcBorders>
            <w:shd w:val="clear" w:color="auto" w:fill="auto"/>
            <w:hideMark/>
          </w:tcPr>
          <w:p w14:paraId="728383F4" w14:textId="77777777" w:rsidR="00A061DB" w:rsidRPr="00467C3D" w:rsidRDefault="00A061DB" w:rsidP="00A061DB">
            <w:pPr>
              <w:jc w:val="right"/>
              <w:rPr>
                <w:rFonts w:cs="Calibri"/>
                <w:b/>
                <w:bCs/>
                <w:sz w:val="22"/>
                <w:szCs w:val="22"/>
                <w:lang w:eastAsia="en-GB"/>
              </w:rPr>
            </w:pPr>
            <w:r w:rsidRPr="00467C3D">
              <w:rPr>
                <w:rFonts w:cs="Calibri"/>
                <w:b/>
                <w:bCs/>
                <w:sz w:val="22"/>
                <w:szCs w:val="22"/>
                <w:lang w:eastAsia="en-GB"/>
              </w:rPr>
              <w:t>p-value</w:t>
            </w:r>
          </w:p>
        </w:tc>
      </w:tr>
      <w:tr w:rsidR="00467C3D" w:rsidRPr="00467C3D" w14:paraId="30DA30D7" w14:textId="77777777" w:rsidTr="007E5CC1">
        <w:trPr>
          <w:trHeight w:val="46"/>
        </w:trPr>
        <w:tc>
          <w:tcPr>
            <w:tcW w:w="1300" w:type="pct"/>
            <w:tcBorders>
              <w:top w:val="nil"/>
              <w:left w:val="nil"/>
              <w:bottom w:val="single" w:sz="8" w:space="0" w:color="auto"/>
              <w:right w:val="nil"/>
            </w:tcBorders>
            <w:shd w:val="clear" w:color="auto" w:fill="auto"/>
            <w:hideMark/>
          </w:tcPr>
          <w:p w14:paraId="156D7C75" w14:textId="77777777" w:rsidR="00A061DB" w:rsidRPr="00467C3D" w:rsidRDefault="00A061DB" w:rsidP="00A061DB">
            <w:pPr>
              <w:rPr>
                <w:rFonts w:cs="Calibri"/>
                <w:b/>
                <w:bCs/>
                <w:sz w:val="22"/>
                <w:szCs w:val="22"/>
                <w:lang w:eastAsia="en-GB"/>
              </w:rPr>
            </w:pPr>
            <w:r w:rsidRPr="00467C3D">
              <w:rPr>
                <w:rFonts w:cs="Calibri"/>
                <w:b/>
                <w:bCs/>
                <w:sz w:val="22"/>
                <w:szCs w:val="22"/>
                <w:lang w:eastAsia="en-GB"/>
              </w:rPr>
              <w:t>(Intercept)</w:t>
            </w:r>
          </w:p>
        </w:tc>
        <w:tc>
          <w:tcPr>
            <w:tcW w:w="978" w:type="pct"/>
            <w:tcBorders>
              <w:top w:val="nil"/>
              <w:left w:val="nil"/>
              <w:bottom w:val="single" w:sz="8" w:space="0" w:color="auto"/>
              <w:right w:val="nil"/>
            </w:tcBorders>
            <w:shd w:val="clear" w:color="auto" w:fill="auto"/>
            <w:noWrap/>
            <w:hideMark/>
          </w:tcPr>
          <w:p w14:paraId="244C5432" w14:textId="77777777" w:rsidR="00A061DB" w:rsidRPr="00467C3D" w:rsidRDefault="00A061DB" w:rsidP="00A061DB">
            <w:pPr>
              <w:rPr>
                <w:rFonts w:cs="Calibri"/>
                <w:sz w:val="22"/>
                <w:szCs w:val="22"/>
                <w:lang w:eastAsia="en-GB"/>
              </w:rPr>
            </w:pPr>
            <w:r w:rsidRPr="00467C3D">
              <w:rPr>
                <w:rFonts w:cs="Calibri"/>
                <w:sz w:val="22"/>
                <w:szCs w:val="22"/>
                <w:lang w:eastAsia="en-GB"/>
              </w:rPr>
              <w:t>-</w:t>
            </w:r>
          </w:p>
        </w:tc>
        <w:tc>
          <w:tcPr>
            <w:tcW w:w="971" w:type="pct"/>
            <w:tcBorders>
              <w:top w:val="nil"/>
              <w:left w:val="nil"/>
              <w:bottom w:val="single" w:sz="8" w:space="0" w:color="auto"/>
              <w:right w:val="nil"/>
            </w:tcBorders>
            <w:shd w:val="clear" w:color="auto" w:fill="auto"/>
            <w:noWrap/>
            <w:hideMark/>
          </w:tcPr>
          <w:p w14:paraId="1F46C4C7"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-4.44</w:t>
            </w:r>
          </w:p>
        </w:tc>
        <w:tc>
          <w:tcPr>
            <w:tcW w:w="971" w:type="pct"/>
            <w:tcBorders>
              <w:top w:val="nil"/>
              <w:left w:val="nil"/>
              <w:bottom w:val="single" w:sz="8" w:space="0" w:color="auto"/>
              <w:right w:val="nil"/>
            </w:tcBorders>
            <w:shd w:val="clear" w:color="auto" w:fill="auto"/>
            <w:noWrap/>
            <w:hideMark/>
          </w:tcPr>
          <w:p w14:paraId="78F7CC1F"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0.01 (0.00-0.10)</w:t>
            </w:r>
          </w:p>
        </w:tc>
        <w:tc>
          <w:tcPr>
            <w:tcW w:w="780" w:type="pct"/>
            <w:tcBorders>
              <w:top w:val="nil"/>
              <w:left w:val="nil"/>
              <w:bottom w:val="single" w:sz="8" w:space="0" w:color="auto"/>
              <w:right w:val="nil"/>
            </w:tcBorders>
            <w:shd w:val="clear" w:color="auto" w:fill="auto"/>
            <w:hideMark/>
          </w:tcPr>
          <w:p w14:paraId="555ECC8D"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0.00</w:t>
            </w:r>
          </w:p>
        </w:tc>
      </w:tr>
      <w:tr w:rsidR="00467C3D" w:rsidRPr="00467C3D" w14:paraId="430E7DF1" w14:textId="77777777" w:rsidTr="007E5CC1">
        <w:trPr>
          <w:trHeight w:val="157"/>
        </w:trPr>
        <w:tc>
          <w:tcPr>
            <w:tcW w:w="1300" w:type="pct"/>
            <w:vMerge w:val="restart"/>
            <w:tcBorders>
              <w:top w:val="nil"/>
              <w:left w:val="nil"/>
              <w:right w:val="nil"/>
            </w:tcBorders>
            <w:shd w:val="clear" w:color="auto" w:fill="auto"/>
            <w:hideMark/>
          </w:tcPr>
          <w:p w14:paraId="3D9065FF" w14:textId="77777777" w:rsidR="00A061DB" w:rsidRPr="00467C3D" w:rsidRDefault="00A061DB" w:rsidP="00A061DB">
            <w:pPr>
              <w:rPr>
                <w:rFonts w:cs="Calibri"/>
                <w:b/>
                <w:bCs/>
                <w:sz w:val="22"/>
                <w:szCs w:val="22"/>
                <w:lang w:eastAsia="en-GB"/>
              </w:rPr>
            </w:pPr>
            <w:r w:rsidRPr="00467C3D">
              <w:rPr>
                <w:rFonts w:cs="Calibri"/>
                <w:b/>
                <w:bCs/>
                <w:sz w:val="22"/>
                <w:szCs w:val="22"/>
                <w:lang w:eastAsia="en-GB"/>
              </w:rPr>
              <w:t>Sex and neuter status</w:t>
            </w:r>
          </w:p>
        </w:tc>
        <w:tc>
          <w:tcPr>
            <w:tcW w:w="978" w:type="pct"/>
            <w:tcBorders>
              <w:top w:val="nil"/>
              <w:left w:val="nil"/>
              <w:bottom w:val="nil"/>
              <w:right w:val="nil"/>
            </w:tcBorders>
            <w:shd w:val="clear" w:color="auto" w:fill="auto"/>
            <w:noWrap/>
            <w:hideMark/>
          </w:tcPr>
          <w:p w14:paraId="67A5C2D3" w14:textId="77777777" w:rsidR="00A061DB" w:rsidRPr="00467C3D" w:rsidRDefault="00A061DB" w:rsidP="00A061DB">
            <w:pPr>
              <w:rPr>
                <w:rFonts w:cs="Calibri"/>
                <w:sz w:val="22"/>
                <w:szCs w:val="22"/>
                <w:lang w:eastAsia="en-GB"/>
              </w:rPr>
            </w:pPr>
            <w:r w:rsidRPr="00467C3D">
              <w:rPr>
                <w:rFonts w:cs="Calibri"/>
                <w:sz w:val="22"/>
                <w:szCs w:val="22"/>
                <w:lang w:eastAsia="en-GB"/>
              </w:rPr>
              <w:t>Female entire</w:t>
            </w:r>
          </w:p>
        </w:tc>
        <w:tc>
          <w:tcPr>
            <w:tcW w:w="971" w:type="pct"/>
            <w:tcBorders>
              <w:top w:val="nil"/>
              <w:left w:val="nil"/>
              <w:bottom w:val="nil"/>
              <w:right w:val="nil"/>
            </w:tcBorders>
            <w:shd w:val="clear" w:color="auto" w:fill="auto"/>
            <w:noWrap/>
            <w:hideMark/>
          </w:tcPr>
          <w:p w14:paraId="5D2FF4AA"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1.29</w:t>
            </w:r>
          </w:p>
        </w:tc>
        <w:tc>
          <w:tcPr>
            <w:tcW w:w="971" w:type="pct"/>
            <w:tcBorders>
              <w:top w:val="nil"/>
              <w:left w:val="nil"/>
              <w:bottom w:val="nil"/>
              <w:right w:val="nil"/>
            </w:tcBorders>
            <w:shd w:val="clear" w:color="auto" w:fill="auto"/>
            <w:noWrap/>
            <w:hideMark/>
          </w:tcPr>
          <w:p w14:paraId="13C9F9B3"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3.63 (2.02-6.51)</w:t>
            </w:r>
          </w:p>
        </w:tc>
        <w:tc>
          <w:tcPr>
            <w:tcW w:w="780" w:type="pct"/>
            <w:tcBorders>
              <w:top w:val="nil"/>
              <w:left w:val="nil"/>
              <w:bottom w:val="nil"/>
              <w:right w:val="nil"/>
            </w:tcBorders>
            <w:shd w:val="clear" w:color="auto" w:fill="auto"/>
            <w:hideMark/>
          </w:tcPr>
          <w:p w14:paraId="467CF6A2"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&lt;0.001</w:t>
            </w:r>
          </w:p>
        </w:tc>
      </w:tr>
      <w:tr w:rsidR="00467C3D" w:rsidRPr="00467C3D" w14:paraId="0E52B5FD" w14:textId="77777777" w:rsidTr="007E5CC1">
        <w:trPr>
          <w:trHeight w:val="300"/>
        </w:trPr>
        <w:tc>
          <w:tcPr>
            <w:tcW w:w="1300" w:type="pct"/>
            <w:vMerge/>
            <w:tcBorders>
              <w:left w:val="nil"/>
              <w:right w:val="nil"/>
            </w:tcBorders>
            <w:vAlign w:val="center"/>
            <w:hideMark/>
          </w:tcPr>
          <w:p w14:paraId="1E025F45" w14:textId="77777777" w:rsidR="00A061DB" w:rsidRPr="00467C3D" w:rsidRDefault="00A061DB" w:rsidP="00A061DB">
            <w:pPr>
              <w:rPr>
                <w:rFonts w:cs="Calibri"/>
                <w:b/>
                <w:bCs/>
                <w:sz w:val="22"/>
                <w:szCs w:val="22"/>
                <w:lang w:eastAsia="en-GB"/>
              </w:rPr>
            </w:pPr>
          </w:p>
        </w:tc>
        <w:tc>
          <w:tcPr>
            <w:tcW w:w="978" w:type="pct"/>
            <w:tcBorders>
              <w:top w:val="nil"/>
              <w:left w:val="nil"/>
              <w:bottom w:val="nil"/>
              <w:right w:val="nil"/>
            </w:tcBorders>
            <w:shd w:val="clear" w:color="auto" w:fill="auto"/>
            <w:noWrap/>
            <w:hideMark/>
          </w:tcPr>
          <w:p w14:paraId="5C0D8FF0" w14:textId="77777777" w:rsidR="00A061DB" w:rsidRPr="00467C3D" w:rsidRDefault="00A061DB" w:rsidP="00A061DB">
            <w:pPr>
              <w:rPr>
                <w:rFonts w:cs="Calibri"/>
                <w:sz w:val="22"/>
                <w:szCs w:val="22"/>
                <w:lang w:eastAsia="en-GB"/>
              </w:rPr>
            </w:pPr>
            <w:r w:rsidRPr="00467C3D">
              <w:rPr>
                <w:rFonts w:cs="Calibri"/>
                <w:sz w:val="22"/>
                <w:szCs w:val="22"/>
                <w:lang w:eastAsia="en-GB"/>
              </w:rPr>
              <w:t>Male entire</w:t>
            </w:r>
          </w:p>
        </w:tc>
        <w:tc>
          <w:tcPr>
            <w:tcW w:w="971" w:type="pct"/>
            <w:tcBorders>
              <w:top w:val="nil"/>
              <w:left w:val="nil"/>
              <w:bottom w:val="nil"/>
              <w:right w:val="nil"/>
            </w:tcBorders>
            <w:shd w:val="clear" w:color="auto" w:fill="auto"/>
            <w:noWrap/>
            <w:hideMark/>
          </w:tcPr>
          <w:p w14:paraId="0F57DB08"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0.58</w:t>
            </w:r>
          </w:p>
        </w:tc>
        <w:tc>
          <w:tcPr>
            <w:tcW w:w="971" w:type="pct"/>
            <w:tcBorders>
              <w:top w:val="nil"/>
              <w:left w:val="nil"/>
              <w:bottom w:val="nil"/>
              <w:right w:val="nil"/>
            </w:tcBorders>
            <w:shd w:val="clear" w:color="auto" w:fill="auto"/>
            <w:noWrap/>
            <w:hideMark/>
          </w:tcPr>
          <w:p w14:paraId="387A8A83"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1.79 (0.97-3.32)</w:t>
            </w:r>
          </w:p>
        </w:tc>
        <w:tc>
          <w:tcPr>
            <w:tcW w:w="780" w:type="pct"/>
            <w:tcBorders>
              <w:top w:val="nil"/>
              <w:left w:val="nil"/>
              <w:bottom w:val="nil"/>
              <w:right w:val="nil"/>
            </w:tcBorders>
            <w:shd w:val="clear" w:color="auto" w:fill="auto"/>
            <w:hideMark/>
          </w:tcPr>
          <w:p w14:paraId="50209DCE"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0.06</w:t>
            </w:r>
          </w:p>
        </w:tc>
      </w:tr>
      <w:tr w:rsidR="00467C3D" w:rsidRPr="00467C3D" w14:paraId="4980786E" w14:textId="77777777" w:rsidTr="007E5CC1">
        <w:trPr>
          <w:trHeight w:val="315"/>
        </w:trPr>
        <w:tc>
          <w:tcPr>
            <w:tcW w:w="1300" w:type="pct"/>
            <w:vMerge/>
            <w:tcBorders>
              <w:left w:val="nil"/>
              <w:bottom w:val="single" w:sz="8" w:space="0" w:color="auto"/>
              <w:right w:val="nil"/>
            </w:tcBorders>
            <w:shd w:val="clear" w:color="auto" w:fill="auto"/>
            <w:hideMark/>
          </w:tcPr>
          <w:p w14:paraId="161C6FB2" w14:textId="77777777" w:rsidR="00A061DB" w:rsidRPr="00467C3D" w:rsidRDefault="00A061DB" w:rsidP="00A061DB">
            <w:pPr>
              <w:rPr>
                <w:rFonts w:cs="Calibri"/>
                <w:b/>
                <w:bCs/>
                <w:sz w:val="22"/>
                <w:szCs w:val="22"/>
                <w:lang w:eastAsia="en-GB"/>
              </w:rPr>
            </w:pPr>
          </w:p>
        </w:tc>
        <w:tc>
          <w:tcPr>
            <w:tcW w:w="978" w:type="pct"/>
            <w:tcBorders>
              <w:top w:val="nil"/>
              <w:left w:val="nil"/>
              <w:bottom w:val="single" w:sz="8" w:space="0" w:color="auto"/>
              <w:right w:val="nil"/>
            </w:tcBorders>
            <w:shd w:val="clear" w:color="auto" w:fill="auto"/>
            <w:noWrap/>
            <w:hideMark/>
          </w:tcPr>
          <w:p w14:paraId="5BF5CFC3" w14:textId="77777777" w:rsidR="00A061DB" w:rsidRPr="00467C3D" w:rsidRDefault="00A061DB" w:rsidP="00A061DB">
            <w:pPr>
              <w:rPr>
                <w:rFonts w:cs="Calibri"/>
                <w:sz w:val="22"/>
                <w:szCs w:val="22"/>
                <w:lang w:eastAsia="en-GB"/>
              </w:rPr>
            </w:pPr>
            <w:r w:rsidRPr="00467C3D">
              <w:rPr>
                <w:rFonts w:cs="Calibri"/>
                <w:sz w:val="22"/>
                <w:szCs w:val="22"/>
                <w:lang w:eastAsia="en-GB"/>
              </w:rPr>
              <w:t>Male neutered</w:t>
            </w:r>
          </w:p>
        </w:tc>
        <w:tc>
          <w:tcPr>
            <w:tcW w:w="971" w:type="pct"/>
            <w:tcBorders>
              <w:top w:val="nil"/>
              <w:left w:val="nil"/>
              <w:bottom w:val="single" w:sz="8" w:space="0" w:color="auto"/>
              <w:right w:val="nil"/>
            </w:tcBorders>
            <w:shd w:val="clear" w:color="auto" w:fill="auto"/>
            <w:noWrap/>
            <w:hideMark/>
          </w:tcPr>
          <w:p w14:paraId="00304C5A"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0.62</w:t>
            </w:r>
          </w:p>
        </w:tc>
        <w:tc>
          <w:tcPr>
            <w:tcW w:w="971" w:type="pct"/>
            <w:tcBorders>
              <w:top w:val="nil"/>
              <w:left w:val="nil"/>
              <w:bottom w:val="single" w:sz="8" w:space="0" w:color="auto"/>
              <w:right w:val="nil"/>
            </w:tcBorders>
            <w:shd w:val="clear" w:color="auto" w:fill="auto"/>
            <w:noWrap/>
            <w:hideMark/>
          </w:tcPr>
          <w:p w14:paraId="57EDCA5F"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1.85 (1.03-3.35)</w:t>
            </w:r>
          </w:p>
        </w:tc>
        <w:tc>
          <w:tcPr>
            <w:tcW w:w="780" w:type="pct"/>
            <w:tcBorders>
              <w:top w:val="nil"/>
              <w:left w:val="nil"/>
              <w:bottom w:val="single" w:sz="8" w:space="0" w:color="auto"/>
              <w:right w:val="nil"/>
            </w:tcBorders>
            <w:shd w:val="clear" w:color="auto" w:fill="auto"/>
            <w:hideMark/>
          </w:tcPr>
          <w:p w14:paraId="587988C3"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0.04</w:t>
            </w:r>
          </w:p>
        </w:tc>
      </w:tr>
      <w:tr w:rsidR="00467C3D" w:rsidRPr="00467C3D" w14:paraId="3503DE9B" w14:textId="77777777" w:rsidTr="007E5CC1">
        <w:trPr>
          <w:trHeight w:val="300"/>
        </w:trPr>
        <w:tc>
          <w:tcPr>
            <w:tcW w:w="1300" w:type="pct"/>
            <w:vMerge w:val="restart"/>
            <w:tcBorders>
              <w:top w:val="nil"/>
              <w:left w:val="nil"/>
              <w:bottom w:val="single" w:sz="8" w:space="0" w:color="000000"/>
              <w:right w:val="nil"/>
            </w:tcBorders>
            <w:shd w:val="clear" w:color="auto" w:fill="auto"/>
            <w:hideMark/>
          </w:tcPr>
          <w:p w14:paraId="6098FAC3" w14:textId="77777777" w:rsidR="00A061DB" w:rsidRPr="00467C3D" w:rsidRDefault="00A061DB" w:rsidP="00A061DB">
            <w:pPr>
              <w:rPr>
                <w:rFonts w:cs="Calibri"/>
                <w:b/>
                <w:bCs/>
                <w:sz w:val="22"/>
                <w:szCs w:val="22"/>
                <w:lang w:eastAsia="en-GB"/>
              </w:rPr>
            </w:pPr>
            <w:r w:rsidRPr="00467C3D">
              <w:rPr>
                <w:rFonts w:cs="Calibri"/>
                <w:b/>
                <w:bCs/>
                <w:sz w:val="22"/>
                <w:szCs w:val="22"/>
                <w:lang w:eastAsia="en-GB"/>
              </w:rPr>
              <w:t>Age</w:t>
            </w:r>
          </w:p>
        </w:tc>
        <w:tc>
          <w:tcPr>
            <w:tcW w:w="978" w:type="pct"/>
            <w:tcBorders>
              <w:top w:val="nil"/>
              <w:left w:val="nil"/>
              <w:bottom w:val="nil"/>
              <w:right w:val="nil"/>
            </w:tcBorders>
            <w:shd w:val="clear" w:color="auto" w:fill="auto"/>
            <w:noWrap/>
            <w:hideMark/>
          </w:tcPr>
          <w:p w14:paraId="67D8ECC5" w14:textId="77777777" w:rsidR="00A061DB" w:rsidRPr="00467C3D" w:rsidRDefault="00A061DB" w:rsidP="00A061DB">
            <w:pPr>
              <w:rPr>
                <w:rFonts w:cs="Calibri"/>
                <w:sz w:val="22"/>
                <w:szCs w:val="22"/>
                <w:lang w:eastAsia="en-GB"/>
              </w:rPr>
            </w:pPr>
            <w:r w:rsidRPr="00467C3D">
              <w:rPr>
                <w:rFonts w:cs="Calibri"/>
                <w:sz w:val="22"/>
                <w:szCs w:val="22"/>
                <w:lang w:eastAsia="en-GB"/>
              </w:rPr>
              <w:t>1-3 years</w:t>
            </w:r>
          </w:p>
        </w:tc>
        <w:tc>
          <w:tcPr>
            <w:tcW w:w="971" w:type="pct"/>
            <w:tcBorders>
              <w:top w:val="nil"/>
              <w:left w:val="nil"/>
              <w:bottom w:val="nil"/>
              <w:right w:val="nil"/>
            </w:tcBorders>
            <w:shd w:val="clear" w:color="auto" w:fill="auto"/>
            <w:noWrap/>
            <w:hideMark/>
          </w:tcPr>
          <w:p w14:paraId="08002AEB"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0.69</w:t>
            </w:r>
          </w:p>
        </w:tc>
        <w:tc>
          <w:tcPr>
            <w:tcW w:w="971" w:type="pct"/>
            <w:tcBorders>
              <w:top w:val="nil"/>
              <w:left w:val="nil"/>
              <w:bottom w:val="nil"/>
              <w:right w:val="nil"/>
            </w:tcBorders>
            <w:shd w:val="clear" w:color="auto" w:fill="auto"/>
            <w:noWrap/>
            <w:hideMark/>
          </w:tcPr>
          <w:p w14:paraId="097B3BB0"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1.99 (0.96-4.12)</w:t>
            </w:r>
          </w:p>
        </w:tc>
        <w:tc>
          <w:tcPr>
            <w:tcW w:w="780" w:type="pct"/>
            <w:tcBorders>
              <w:top w:val="nil"/>
              <w:left w:val="nil"/>
              <w:bottom w:val="nil"/>
              <w:right w:val="nil"/>
            </w:tcBorders>
            <w:shd w:val="clear" w:color="auto" w:fill="auto"/>
            <w:hideMark/>
          </w:tcPr>
          <w:p w14:paraId="57AD78E5"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0.06</w:t>
            </w:r>
          </w:p>
        </w:tc>
      </w:tr>
      <w:tr w:rsidR="00467C3D" w:rsidRPr="00467C3D" w14:paraId="7A3686F5" w14:textId="77777777" w:rsidTr="007E5CC1">
        <w:trPr>
          <w:trHeight w:val="300"/>
        </w:trPr>
        <w:tc>
          <w:tcPr>
            <w:tcW w:w="1300" w:type="pct"/>
            <w:vMerge/>
            <w:tcBorders>
              <w:top w:val="nil"/>
              <w:left w:val="nil"/>
              <w:bottom w:val="single" w:sz="8" w:space="0" w:color="000000"/>
              <w:right w:val="nil"/>
            </w:tcBorders>
            <w:vAlign w:val="center"/>
            <w:hideMark/>
          </w:tcPr>
          <w:p w14:paraId="707FABFC" w14:textId="77777777" w:rsidR="00A061DB" w:rsidRPr="00467C3D" w:rsidRDefault="00A061DB" w:rsidP="00A061DB">
            <w:pPr>
              <w:rPr>
                <w:rFonts w:cs="Calibri"/>
                <w:b/>
                <w:bCs/>
                <w:sz w:val="22"/>
                <w:szCs w:val="22"/>
                <w:lang w:eastAsia="en-GB"/>
              </w:rPr>
            </w:pPr>
          </w:p>
        </w:tc>
        <w:tc>
          <w:tcPr>
            <w:tcW w:w="978" w:type="pct"/>
            <w:tcBorders>
              <w:top w:val="nil"/>
              <w:left w:val="nil"/>
              <w:bottom w:val="nil"/>
              <w:right w:val="nil"/>
            </w:tcBorders>
            <w:shd w:val="clear" w:color="auto" w:fill="auto"/>
            <w:noWrap/>
            <w:hideMark/>
          </w:tcPr>
          <w:p w14:paraId="6CF5CDEB" w14:textId="77777777" w:rsidR="00A061DB" w:rsidRPr="00467C3D" w:rsidRDefault="00A061DB" w:rsidP="00A061DB">
            <w:pPr>
              <w:rPr>
                <w:rFonts w:cs="Calibri"/>
                <w:sz w:val="22"/>
                <w:szCs w:val="22"/>
                <w:lang w:eastAsia="en-GB"/>
              </w:rPr>
            </w:pPr>
            <w:r w:rsidRPr="00467C3D">
              <w:rPr>
                <w:rFonts w:cs="Calibri"/>
                <w:sz w:val="22"/>
                <w:szCs w:val="22"/>
                <w:lang w:eastAsia="en-GB"/>
              </w:rPr>
              <w:t>3-5 years</w:t>
            </w:r>
          </w:p>
        </w:tc>
        <w:tc>
          <w:tcPr>
            <w:tcW w:w="971" w:type="pct"/>
            <w:tcBorders>
              <w:top w:val="nil"/>
              <w:left w:val="nil"/>
              <w:bottom w:val="nil"/>
              <w:right w:val="nil"/>
            </w:tcBorders>
            <w:shd w:val="clear" w:color="auto" w:fill="auto"/>
            <w:noWrap/>
            <w:hideMark/>
          </w:tcPr>
          <w:p w14:paraId="2CE99573"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0.84</w:t>
            </w:r>
          </w:p>
        </w:tc>
        <w:tc>
          <w:tcPr>
            <w:tcW w:w="971" w:type="pct"/>
            <w:tcBorders>
              <w:top w:val="nil"/>
              <w:left w:val="nil"/>
              <w:bottom w:val="nil"/>
              <w:right w:val="nil"/>
            </w:tcBorders>
            <w:shd w:val="clear" w:color="auto" w:fill="auto"/>
            <w:noWrap/>
            <w:hideMark/>
          </w:tcPr>
          <w:p w14:paraId="181737F8"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2.31 (1.11-4.79)</w:t>
            </w:r>
          </w:p>
        </w:tc>
        <w:tc>
          <w:tcPr>
            <w:tcW w:w="780" w:type="pct"/>
            <w:tcBorders>
              <w:top w:val="nil"/>
              <w:left w:val="nil"/>
              <w:bottom w:val="nil"/>
              <w:right w:val="nil"/>
            </w:tcBorders>
            <w:shd w:val="clear" w:color="auto" w:fill="auto"/>
            <w:hideMark/>
          </w:tcPr>
          <w:p w14:paraId="4DCADABE"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0.02</w:t>
            </w:r>
          </w:p>
        </w:tc>
      </w:tr>
      <w:tr w:rsidR="00467C3D" w:rsidRPr="00467C3D" w14:paraId="0D7144E5" w14:textId="77777777" w:rsidTr="007E5CC1">
        <w:trPr>
          <w:trHeight w:val="300"/>
        </w:trPr>
        <w:tc>
          <w:tcPr>
            <w:tcW w:w="1300" w:type="pct"/>
            <w:vMerge/>
            <w:tcBorders>
              <w:top w:val="nil"/>
              <w:left w:val="nil"/>
              <w:bottom w:val="single" w:sz="8" w:space="0" w:color="000000"/>
              <w:right w:val="nil"/>
            </w:tcBorders>
            <w:vAlign w:val="center"/>
            <w:hideMark/>
          </w:tcPr>
          <w:p w14:paraId="18E46057" w14:textId="77777777" w:rsidR="00A061DB" w:rsidRPr="00467C3D" w:rsidRDefault="00A061DB" w:rsidP="00A061DB">
            <w:pPr>
              <w:rPr>
                <w:rFonts w:cs="Calibri"/>
                <w:b/>
                <w:bCs/>
                <w:sz w:val="22"/>
                <w:szCs w:val="22"/>
                <w:lang w:eastAsia="en-GB"/>
              </w:rPr>
            </w:pPr>
          </w:p>
        </w:tc>
        <w:tc>
          <w:tcPr>
            <w:tcW w:w="978" w:type="pct"/>
            <w:tcBorders>
              <w:top w:val="nil"/>
              <w:left w:val="nil"/>
              <w:bottom w:val="nil"/>
              <w:right w:val="nil"/>
            </w:tcBorders>
            <w:shd w:val="clear" w:color="auto" w:fill="auto"/>
            <w:noWrap/>
            <w:hideMark/>
          </w:tcPr>
          <w:p w14:paraId="0C509C7C" w14:textId="77777777" w:rsidR="00A061DB" w:rsidRPr="00467C3D" w:rsidRDefault="00A061DB" w:rsidP="00A061DB">
            <w:pPr>
              <w:rPr>
                <w:rFonts w:cs="Calibri"/>
                <w:sz w:val="22"/>
                <w:szCs w:val="22"/>
                <w:lang w:eastAsia="en-GB"/>
              </w:rPr>
            </w:pPr>
            <w:r w:rsidRPr="00467C3D">
              <w:rPr>
                <w:rFonts w:cs="Calibri"/>
                <w:sz w:val="22"/>
                <w:szCs w:val="22"/>
                <w:lang w:eastAsia="en-GB"/>
              </w:rPr>
              <w:t>5-7 years</w:t>
            </w:r>
          </w:p>
        </w:tc>
        <w:tc>
          <w:tcPr>
            <w:tcW w:w="971" w:type="pct"/>
            <w:tcBorders>
              <w:top w:val="nil"/>
              <w:left w:val="nil"/>
              <w:bottom w:val="nil"/>
              <w:right w:val="nil"/>
            </w:tcBorders>
            <w:shd w:val="clear" w:color="auto" w:fill="auto"/>
            <w:noWrap/>
            <w:hideMark/>
          </w:tcPr>
          <w:p w14:paraId="0B900157"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1.32</w:t>
            </w:r>
          </w:p>
        </w:tc>
        <w:tc>
          <w:tcPr>
            <w:tcW w:w="971" w:type="pct"/>
            <w:tcBorders>
              <w:top w:val="nil"/>
              <w:left w:val="nil"/>
              <w:bottom w:val="nil"/>
              <w:right w:val="nil"/>
            </w:tcBorders>
            <w:shd w:val="clear" w:color="auto" w:fill="auto"/>
            <w:noWrap/>
            <w:hideMark/>
          </w:tcPr>
          <w:p w14:paraId="2E90143D"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3.75 (1.78-7.89)</w:t>
            </w:r>
          </w:p>
        </w:tc>
        <w:tc>
          <w:tcPr>
            <w:tcW w:w="780" w:type="pct"/>
            <w:tcBorders>
              <w:top w:val="nil"/>
              <w:left w:val="nil"/>
              <w:bottom w:val="nil"/>
              <w:right w:val="nil"/>
            </w:tcBorders>
            <w:shd w:val="clear" w:color="auto" w:fill="auto"/>
            <w:hideMark/>
          </w:tcPr>
          <w:p w14:paraId="68653363"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&lt;0.001</w:t>
            </w:r>
          </w:p>
        </w:tc>
      </w:tr>
      <w:tr w:rsidR="00467C3D" w:rsidRPr="00467C3D" w14:paraId="7CABDF66" w14:textId="77777777" w:rsidTr="007E5CC1">
        <w:trPr>
          <w:trHeight w:val="315"/>
        </w:trPr>
        <w:tc>
          <w:tcPr>
            <w:tcW w:w="1300" w:type="pct"/>
            <w:vMerge/>
            <w:tcBorders>
              <w:top w:val="nil"/>
              <w:left w:val="nil"/>
              <w:bottom w:val="single" w:sz="8" w:space="0" w:color="000000"/>
              <w:right w:val="nil"/>
            </w:tcBorders>
            <w:vAlign w:val="center"/>
            <w:hideMark/>
          </w:tcPr>
          <w:p w14:paraId="4D6CB632" w14:textId="77777777" w:rsidR="00A061DB" w:rsidRPr="00467C3D" w:rsidRDefault="00A061DB" w:rsidP="00A061DB">
            <w:pPr>
              <w:rPr>
                <w:rFonts w:cs="Calibri"/>
                <w:b/>
                <w:bCs/>
                <w:sz w:val="22"/>
                <w:szCs w:val="22"/>
                <w:lang w:eastAsia="en-GB"/>
              </w:rPr>
            </w:pPr>
          </w:p>
        </w:tc>
        <w:tc>
          <w:tcPr>
            <w:tcW w:w="978" w:type="pct"/>
            <w:tcBorders>
              <w:top w:val="nil"/>
              <w:left w:val="nil"/>
              <w:bottom w:val="single" w:sz="8" w:space="0" w:color="auto"/>
              <w:right w:val="nil"/>
            </w:tcBorders>
            <w:shd w:val="clear" w:color="auto" w:fill="auto"/>
            <w:noWrap/>
            <w:hideMark/>
          </w:tcPr>
          <w:p w14:paraId="5E966E0F" w14:textId="77777777" w:rsidR="00A061DB" w:rsidRPr="00467C3D" w:rsidRDefault="00A061DB" w:rsidP="00A061DB">
            <w:pPr>
              <w:rPr>
                <w:rFonts w:cs="Calibri"/>
                <w:sz w:val="22"/>
                <w:szCs w:val="22"/>
                <w:lang w:eastAsia="en-GB"/>
              </w:rPr>
            </w:pPr>
            <w:r w:rsidRPr="00467C3D">
              <w:rPr>
                <w:rFonts w:cs="Calibri"/>
                <w:sz w:val="22"/>
                <w:szCs w:val="22"/>
                <w:lang w:eastAsia="en-GB"/>
              </w:rPr>
              <w:t>&gt;7 years</w:t>
            </w:r>
          </w:p>
        </w:tc>
        <w:tc>
          <w:tcPr>
            <w:tcW w:w="971" w:type="pct"/>
            <w:tcBorders>
              <w:top w:val="nil"/>
              <w:left w:val="nil"/>
              <w:bottom w:val="single" w:sz="8" w:space="0" w:color="auto"/>
              <w:right w:val="nil"/>
            </w:tcBorders>
            <w:shd w:val="clear" w:color="auto" w:fill="auto"/>
            <w:noWrap/>
            <w:hideMark/>
          </w:tcPr>
          <w:p w14:paraId="4C0923BE"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1.57</w:t>
            </w:r>
          </w:p>
        </w:tc>
        <w:tc>
          <w:tcPr>
            <w:tcW w:w="971" w:type="pct"/>
            <w:tcBorders>
              <w:top w:val="nil"/>
              <w:left w:val="nil"/>
              <w:bottom w:val="single" w:sz="8" w:space="0" w:color="auto"/>
              <w:right w:val="nil"/>
            </w:tcBorders>
            <w:shd w:val="clear" w:color="auto" w:fill="auto"/>
            <w:noWrap/>
            <w:hideMark/>
          </w:tcPr>
          <w:p w14:paraId="15AD1840"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4.79 (2.17-10.61)</w:t>
            </w:r>
          </w:p>
        </w:tc>
        <w:tc>
          <w:tcPr>
            <w:tcW w:w="780" w:type="pct"/>
            <w:tcBorders>
              <w:top w:val="nil"/>
              <w:left w:val="nil"/>
              <w:bottom w:val="single" w:sz="8" w:space="0" w:color="auto"/>
              <w:right w:val="nil"/>
            </w:tcBorders>
            <w:shd w:val="clear" w:color="auto" w:fill="auto"/>
            <w:hideMark/>
          </w:tcPr>
          <w:p w14:paraId="2C881C21"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&lt;0.001</w:t>
            </w:r>
          </w:p>
        </w:tc>
      </w:tr>
      <w:tr w:rsidR="00467C3D" w:rsidRPr="00467C3D" w14:paraId="06B1C999" w14:textId="77777777" w:rsidTr="007E5CC1">
        <w:trPr>
          <w:trHeight w:val="300"/>
        </w:trPr>
        <w:tc>
          <w:tcPr>
            <w:tcW w:w="1300" w:type="pct"/>
            <w:tcBorders>
              <w:top w:val="nil"/>
              <w:left w:val="nil"/>
              <w:bottom w:val="nil"/>
              <w:right w:val="nil"/>
            </w:tcBorders>
            <w:shd w:val="clear" w:color="auto" w:fill="auto"/>
            <w:hideMark/>
          </w:tcPr>
          <w:p w14:paraId="68A63BD8" w14:textId="77777777" w:rsidR="00A061DB" w:rsidRPr="00467C3D" w:rsidRDefault="00A061DB" w:rsidP="00A061DB">
            <w:pPr>
              <w:rPr>
                <w:rFonts w:cs="Calibri"/>
                <w:b/>
                <w:bCs/>
                <w:sz w:val="22"/>
                <w:szCs w:val="22"/>
                <w:lang w:eastAsia="en-GB"/>
              </w:rPr>
            </w:pPr>
            <w:r w:rsidRPr="00467C3D">
              <w:rPr>
                <w:rFonts w:cs="Calibri"/>
                <w:b/>
                <w:bCs/>
                <w:sz w:val="22"/>
                <w:szCs w:val="22"/>
                <w:lang w:eastAsia="en-GB"/>
              </w:rPr>
              <w:t>Season</w:t>
            </w:r>
          </w:p>
        </w:tc>
        <w:tc>
          <w:tcPr>
            <w:tcW w:w="978" w:type="pct"/>
            <w:tcBorders>
              <w:top w:val="nil"/>
              <w:left w:val="nil"/>
              <w:bottom w:val="nil"/>
              <w:right w:val="nil"/>
            </w:tcBorders>
            <w:shd w:val="clear" w:color="auto" w:fill="auto"/>
            <w:noWrap/>
            <w:hideMark/>
          </w:tcPr>
          <w:p w14:paraId="4C52CDF8" w14:textId="77777777" w:rsidR="00A061DB" w:rsidRPr="00467C3D" w:rsidRDefault="00A061DB" w:rsidP="00A061DB">
            <w:pPr>
              <w:rPr>
                <w:rFonts w:cs="Calibri"/>
                <w:sz w:val="22"/>
                <w:szCs w:val="22"/>
                <w:lang w:eastAsia="en-GB"/>
              </w:rPr>
            </w:pPr>
            <w:r w:rsidRPr="00467C3D">
              <w:rPr>
                <w:rFonts w:cs="Calibri"/>
                <w:sz w:val="22"/>
                <w:szCs w:val="22"/>
                <w:lang w:eastAsia="en-GB"/>
              </w:rPr>
              <w:t>Spring</w:t>
            </w:r>
          </w:p>
        </w:tc>
        <w:tc>
          <w:tcPr>
            <w:tcW w:w="971" w:type="pct"/>
            <w:tcBorders>
              <w:top w:val="nil"/>
              <w:left w:val="nil"/>
              <w:bottom w:val="nil"/>
              <w:right w:val="nil"/>
            </w:tcBorders>
            <w:shd w:val="clear" w:color="auto" w:fill="auto"/>
            <w:noWrap/>
            <w:hideMark/>
          </w:tcPr>
          <w:p w14:paraId="1FB490A4"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-0.71</w:t>
            </w:r>
          </w:p>
        </w:tc>
        <w:tc>
          <w:tcPr>
            <w:tcW w:w="971" w:type="pct"/>
            <w:tcBorders>
              <w:top w:val="nil"/>
              <w:left w:val="nil"/>
              <w:bottom w:val="nil"/>
              <w:right w:val="nil"/>
            </w:tcBorders>
            <w:shd w:val="clear" w:color="auto" w:fill="auto"/>
            <w:noWrap/>
            <w:hideMark/>
          </w:tcPr>
          <w:p w14:paraId="6D1DAC7B"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0.49 (0.25-0.95)</w:t>
            </w:r>
          </w:p>
        </w:tc>
        <w:tc>
          <w:tcPr>
            <w:tcW w:w="780" w:type="pct"/>
            <w:tcBorders>
              <w:top w:val="nil"/>
              <w:left w:val="nil"/>
              <w:bottom w:val="nil"/>
              <w:right w:val="nil"/>
            </w:tcBorders>
            <w:shd w:val="clear" w:color="auto" w:fill="auto"/>
            <w:hideMark/>
          </w:tcPr>
          <w:p w14:paraId="266EE0C6"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0.03</w:t>
            </w:r>
          </w:p>
        </w:tc>
      </w:tr>
      <w:tr w:rsidR="00467C3D" w:rsidRPr="00467C3D" w14:paraId="760D9E9C" w14:textId="77777777" w:rsidTr="007E5CC1">
        <w:trPr>
          <w:trHeight w:val="300"/>
        </w:trPr>
        <w:tc>
          <w:tcPr>
            <w:tcW w:w="1300" w:type="pct"/>
            <w:tcBorders>
              <w:top w:val="nil"/>
              <w:left w:val="nil"/>
              <w:bottom w:val="nil"/>
              <w:right w:val="nil"/>
            </w:tcBorders>
            <w:shd w:val="clear" w:color="auto" w:fill="auto"/>
            <w:hideMark/>
          </w:tcPr>
          <w:p w14:paraId="6D8FB8DD" w14:textId="77777777" w:rsidR="00A061DB" w:rsidRPr="00467C3D" w:rsidRDefault="00A061DB" w:rsidP="00A061DB">
            <w:pPr>
              <w:jc w:val="right"/>
              <w:rPr>
                <w:rFonts w:cs="Calibri"/>
                <w:sz w:val="22"/>
                <w:szCs w:val="22"/>
                <w:lang w:eastAsia="en-GB"/>
              </w:rPr>
            </w:pPr>
          </w:p>
        </w:tc>
        <w:tc>
          <w:tcPr>
            <w:tcW w:w="978" w:type="pct"/>
            <w:tcBorders>
              <w:top w:val="nil"/>
              <w:left w:val="nil"/>
              <w:bottom w:val="nil"/>
              <w:right w:val="nil"/>
            </w:tcBorders>
            <w:shd w:val="clear" w:color="auto" w:fill="auto"/>
            <w:noWrap/>
            <w:hideMark/>
          </w:tcPr>
          <w:p w14:paraId="3DB3DEA9" w14:textId="77777777" w:rsidR="00A061DB" w:rsidRPr="00467C3D" w:rsidRDefault="00A061DB" w:rsidP="00A061DB">
            <w:pPr>
              <w:rPr>
                <w:rFonts w:cs="Calibri"/>
                <w:sz w:val="22"/>
                <w:szCs w:val="22"/>
                <w:lang w:eastAsia="en-GB"/>
              </w:rPr>
            </w:pPr>
            <w:r w:rsidRPr="00467C3D">
              <w:rPr>
                <w:rFonts w:cs="Calibri"/>
                <w:sz w:val="22"/>
                <w:szCs w:val="22"/>
                <w:lang w:eastAsia="en-GB"/>
              </w:rPr>
              <w:t>Autumn</w:t>
            </w:r>
          </w:p>
        </w:tc>
        <w:tc>
          <w:tcPr>
            <w:tcW w:w="971" w:type="pct"/>
            <w:tcBorders>
              <w:top w:val="nil"/>
              <w:left w:val="nil"/>
              <w:bottom w:val="nil"/>
              <w:right w:val="nil"/>
            </w:tcBorders>
            <w:shd w:val="clear" w:color="auto" w:fill="auto"/>
            <w:noWrap/>
            <w:hideMark/>
          </w:tcPr>
          <w:p w14:paraId="3871D449"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-0.13</w:t>
            </w:r>
          </w:p>
        </w:tc>
        <w:tc>
          <w:tcPr>
            <w:tcW w:w="971" w:type="pct"/>
            <w:tcBorders>
              <w:top w:val="nil"/>
              <w:left w:val="nil"/>
              <w:bottom w:val="nil"/>
              <w:right w:val="nil"/>
            </w:tcBorders>
            <w:shd w:val="clear" w:color="auto" w:fill="auto"/>
            <w:noWrap/>
            <w:hideMark/>
          </w:tcPr>
          <w:p w14:paraId="01E9B4AA"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0.87 (0.45-1.71)</w:t>
            </w:r>
          </w:p>
        </w:tc>
        <w:tc>
          <w:tcPr>
            <w:tcW w:w="780" w:type="pct"/>
            <w:tcBorders>
              <w:top w:val="nil"/>
              <w:left w:val="nil"/>
              <w:bottom w:val="nil"/>
              <w:right w:val="nil"/>
            </w:tcBorders>
            <w:shd w:val="clear" w:color="auto" w:fill="auto"/>
            <w:hideMark/>
          </w:tcPr>
          <w:p w14:paraId="7DC47D73"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0.69</w:t>
            </w:r>
          </w:p>
        </w:tc>
      </w:tr>
      <w:tr w:rsidR="00467C3D" w:rsidRPr="00467C3D" w14:paraId="47609E2E" w14:textId="77777777" w:rsidTr="007E5CC1">
        <w:trPr>
          <w:trHeight w:val="315"/>
        </w:trPr>
        <w:tc>
          <w:tcPr>
            <w:tcW w:w="1300" w:type="pct"/>
            <w:tcBorders>
              <w:top w:val="nil"/>
              <w:left w:val="nil"/>
              <w:bottom w:val="single" w:sz="8" w:space="0" w:color="auto"/>
              <w:right w:val="nil"/>
            </w:tcBorders>
            <w:shd w:val="clear" w:color="auto" w:fill="auto"/>
            <w:hideMark/>
          </w:tcPr>
          <w:p w14:paraId="038AC4EE" w14:textId="77777777" w:rsidR="00A061DB" w:rsidRPr="00467C3D" w:rsidRDefault="00A061DB" w:rsidP="00A061DB">
            <w:pPr>
              <w:rPr>
                <w:rFonts w:cs="Calibri"/>
                <w:b/>
                <w:bCs/>
                <w:sz w:val="22"/>
                <w:szCs w:val="22"/>
                <w:lang w:eastAsia="en-GB"/>
              </w:rPr>
            </w:pPr>
            <w:r w:rsidRPr="00467C3D">
              <w:rPr>
                <w:rFonts w:cs="Calibri"/>
                <w:b/>
                <w:bCs/>
                <w:sz w:val="22"/>
                <w:szCs w:val="22"/>
                <w:lang w:eastAsia="en-GB"/>
              </w:rPr>
              <w:t> </w:t>
            </w:r>
          </w:p>
        </w:tc>
        <w:tc>
          <w:tcPr>
            <w:tcW w:w="978" w:type="pct"/>
            <w:tcBorders>
              <w:top w:val="nil"/>
              <w:left w:val="nil"/>
              <w:bottom w:val="single" w:sz="8" w:space="0" w:color="auto"/>
              <w:right w:val="nil"/>
            </w:tcBorders>
            <w:shd w:val="clear" w:color="auto" w:fill="auto"/>
            <w:noWrap/>
            <w:hideMark/>
          </w:tcPr>
          <w:p w14:paraId="7DB1947B" w14:textId="77777777" w:rsidR="00A061DB" w:rsidRPr="00467C3D" w:rsidRDefault="00A061DB" w:rsidP="00A061DB">
            <w:pPr>
              <w:rPr>
                <w:rFonts w:cs="Calibri"/>
                <w:sz w:val="22"/>
                <w:szCs w:val="22"/>
                <w:lang w:eastAsia="en-GB"/>
              </w:rPr>
            </w:pPr>
            <w:r w:rsidRPr="00467C3D">
              <w:rPr>
                <w:rFonts w:cs="Calibri"/>
                <w:sz w:val="22"/>
                <w:szCs w:val="22"/>
                <w:lang w:eastAsia="en-GB"/>
              </w:rPr>
              <w:t>Winter</w:t>
            </w:r>
          </w:p>
        </w:tc>
        <w:tc>
          <w:tcPr>
            <w:tcW w:w="971" w:type="pct"/>
            <w:tcBorders>
              <w:top w:val="nil"/>
              <w:left w:val="nil"/>
              <w:bottom w:val="single" w:sz="8" w:space="0" w:color="auto"/>
              <w:right w:val="nil"/>
            </w:tcBorders>
            <w:shd w:val="clear" w:color="auto" w:fill="auto"/>
            <w:noWrap/>
            <w:hideMark/>
          </w:tcPr>
          <w:p w14:paraId="209A3177"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-1.44</w:t>
            </w:r>
          </w:p>
        </w:tc>
        <w:tc>
          <w:tcPr>
            <w:tcW w:w="971" w:type="pct"/>
            <w:tcBorders>
              <w:top w:val="nil"/>
              <w:left w:val="nil"/>
              <w:bottom w:val="single" w:sz="8" w:space="0" w:color="auto"/>
              <w:right w:val="nil"/>
            </w:tcBorders>
            <w:shd w:val="clear" w:color="auto" w:fill="auto"/>
            <w:noWrap/>
            <w:hideMark/>
          </w:tcPr>
          <w:p w14:paraId="56686298"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0.24 (0.05-1.10)</w:t>
            </w:r>
          </w:p>
        </w:tc>
        <w:tc>
          <w:tcPr>
            <w:tcW w:w="780" w:type="pct"/>
            <w:tcBorders>
              <w:top w:val="nil"/>
              <w:left w:val="nil"/>
              <w:bottom w:val="single" w:sz="8" w:space="0" w:color="auto"/>
              <w:right w:val="nil"/>
            </w:tcBorders>
            <w:shd w:val="clear" w:color="auto" w:fill="auto"/>
            <w:hideMark/>
          </w:tcPr>
          <w:p w14:paraId="7D9B3C2E"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0.07</w:t>
            </w:r>
          </w:p>
        </w:tc>
      </w:tr>
      <w:tr w:rsidR="00467C3D" w:rsidRPr="00467C3D" w14:paraId="2BB70B64" w14:textId="77777777" w:rsidTr="007E5CC1">
        <w:trPr>
          <w:trHeight w:val="300"/>
        </w:trPr>
        <w:tc>
          <w:tcPr>
            <w:tcW w:w="1300" w:type="pct"/>
            <w:tcBorders>
              <w:top w:val="nil"/>
              <w:left w:val="nil"/>
              <w:bottom w:val="nil"/>
              <w:right w:val="nil"/>
            </w:tcBorders>
            <w:shd w:val="clear" w:color="auto" w:fill="auto"/>
            <w:hideMark/>
          </w:tcPr>
          <w:p w14:paraId="60A13316" w14:textId="77777777" w:rsidR="00A061DB" w:rsidRPr="00467C3D" w:rsidRDefault="00A061DB" w:rsidP="00A061DB">
            <w:pPr>
              <w:rPr>
                <w:rFonts w:cs="Calibri"/>
                <w:b/>
                <w:bCs/>
                <w:sz w:val="22"/>
                <w:szCs w:val="22"/>
                <w:lang w:eastAsia="en-GB"/>
              </w:rPr>
            </w:pPr>
            <w:r w:rsidRPr="00467C3D">
              <w:rPr>
                <w:rFonts w:cs="Calibri"/>
                <w:b/>
                <w:bCs/>
                <w:sz w:val="22"/>
                <w:szCs w:val="22"/>
                <w:lang w:eastAsia="en-GB"/>
              </w:rPr>
              <w:t>Latitude</w:t>
            </w:r>
          </w:p>
        </w:tc>
        <w:tc>
          <w:tcPr>
            <w:tcW w:w="978" w:type="pct"/>
            <w:tcBorders>
              <w:top w:val="nil"/>
              <w:left w:val="nil"/>
              <w:bottom w:val="nil"/>
              <w:right w:val="nil"/>
            </w:tcBorders>
            <w:shd w:val="clear" w:color="auto" w:fill="auto"/>
            <w:noWrap/>
            <w:hideMark/>
          </w:tcPr>
          <w:p w14:paraId="2331ADCF" w14:textId="77777777" w:rsidR="00A061DB" w:rsidRPr="00467C3D" w:rsidRDefault="00A061DB" w:rsidP="00A061DB">
            <w:pPr>
              <w:rPr>
                <w:rFonts w:cs="Calibri"/>
                <w:sz w:val="22"/>
                <w:szCs w:val="22"/>
                <w:lang w:eastAsia="en-GB"/>
              </w:rPr>
            </w:pPr>
            <w:r w:rsidRPr="00467C3D">
              <w:rPr>
                <w:rFonts w:cs="Calibri"/>
                <w:sz w:val="22"/>
                <w:szCs w:val="22"/>
                <w:lang w:eastAsia="en-GB"/>
              </w:rPr>
              <w:t>Lat2 (51.3 - 51.8]</w:t>
            </w:r>
          </w:p>
        </w:tc>
        <w:tc>
          <w:tcPr>
            <w:tcW w:w="971" w:type="pct"/>
            <w:tcBorders>
              <w:top w:val="nil"/>
              <w:left w:val="nil"/>
              <w:bottom w:val="nil"/>
              <w:right w:val="nil"/>
            </w:tcBorders>
            <w:shd w:val="clear" w:color="auto" w:fill="auto"/>
            <w:noWrap/>
            <w:hideMark/>
          </w:tcPr>
          <w:p w14:paraId="43E5975F"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-0.41</w:t>
            </w:r>
          </w:p>
        </w:tc>
        <w:tc>
          <w:tcPr>
            <w:tcW w:w="971" w:type="pct"/>
            <w:tcBorders>
              <w:top w:val="nil"/>
              <w:left w:val="nil"/>
              <w:bottom w:val="nil"/>
              <w:right w:val="nil"/>
            </w:tcBorders>
            <w:shd w:val="clear" w:color="auto" w:fill="auto"/>
            <w:noWrap/>
            <w:hideMark/>
          </w:tcPr>
          <w:p w14:paraId="59ECE1B1"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0.66 (0.38-1.16)</w:t>
            </w:r>
          </w:p>
        </w:tc>
        <w:tc>
          <w:tcPr>
            <w:tcW w:w="780" w:type="pct"/>
            <w:tcBorders>
              <w:top w:val="nil"/>
              <w:left w:val="nil"/>
              <w:bottom w:val="nil"/>
              <w:right w:val="nil"/>
            </w:tcBorders>
            <w:shd w:val="clear" w:color="auto" w:fill="auto"/>
            <w:hideMark/>
          </w:tcPr>
          <w:p w14:paraId="6F9B1665"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0.15</w:t>
            </w:r>
          </w:p>
        </w:tc>
      </w:tr>
      <w:tr w:rsidR="00467C3D" w:rsidRPr="00467C3D" w14:paraId="5224E247" w14:textId="77777777" w:rsidTr="007E5CC1">
        <w:trPr>
          <w:trHeight w:val="300"/>
        </w:trPr>
        <w:tc>
          <w:tcPr>
            <w:tcW w:w="1300" w:type="pct"/>
            <w:tcBorders>
              <w:top w:val="nil"/>
              <w:left w:val="nil"/>
              <w:bottom w:val="nil"/>
              <w:right w:val="nil"/>
            </w:tcBorders>
            <w:shd w:val="clear" w:color="auto" w:fill="auto"/>
            <w:hideMark/>
          </w:tcPr>
          <w:p w14:paraId="283CC7FB" w14:textId="77777777" w:rsidR="00A061DB" w:rsidRPr="00467C3D" w:rsidRDefault="00A061DB" w:rsidP="00A061DB">
            <w:pPr>
              <w:jc w:val="right"/>
              <w:rPr>
                <w:rFonts w:cs="Calibri"/>
                <w:sz w:val="22"/>
                <w:szCs w:val="22"/>
                <w:lang w:eastAsia="en-GB"/>
              </w:rPr>
            </w:pPr>
          </w:p>
        </w:tc>
        <w:tc>
          <w:tcPr>
            <w:tcW w:w="978" w:type="pct"/>
            <w:tcBorders>
              <w:top w:val="nil"/>
              <w:left w:val="nil"/>
              <w:bottom w:val="nil"/>
              <w:right w:val="nil"/>
            </w:tcBorders>
            <w:shd w:val="clear" w:color="auto" w:fill="auto"/>
            <w:noWrap/>
            <w:hideMark/>
          </w:tcPr>
          <w:p w14:paraId="3ED0BB0E" w14:textId="77777777" w:rsidR="00A061DB" w:rsidRPr="00467C3D" w:rsidRDefault="00A061DB" w:rsidP="00A061DB">
            <w:pPr>
              <w:rPr>
                <w:rFonts w:cs="Calibri"/>
                <w:sz w:val="22"/>
                <w:szCs w:val="22"/>
                <w:lang w:eastAsia="en-GB"/>
              </w:rPr>
            </w:pPr>
            <w:r w:rsidRPr="00467C3D">
              <w:rPr>
                <w:rFonts w:cs="Calibri"/>
                <w:sz w:val="22"/>
                <w:szCs w:val="22"/>
                <w:lang w:eastAsia="en-GB"/>
              </w:rPr>
              <w:t>Lat3 (51.8 - 52.7]</w:t>
            </w:r>
          </w:p>
        </w:tc>
        <w:tc>
          <w:tcPr>
            <w:tcW w:w="971" w:type="pct"/>
            <w:tcBorders>
              <w:top w:val="nil"/>
              <w:left w:val="nil"/>
              <w:bottom w:val="nil"/>
              <w:right w:val="nil"/>
            </w:tcBorders>
            <w:shd w:val="clear" w:color="auto" w:fill="auto"/>
            <w:noWrap/>
            <w:hideMark/>
          </w:tcPr>
          <w:p w14:paraId="68A4DDE0"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-0.25</w:t>
            </w:r>
          </w:p>
        </w:tc>
        <w:tc>
          <w:tcPr>
            <w:tcW w:w="971" w:type="pct"/>
            <w:tcBorders>
              <w:top w:val="nil"/>
              <w:left w:val="nil"/>
              <w:bottom w:val="nil"/>
              <w:right w:val="nil"/>
            </w:tcBorders>
            <w:shd w:val="clear" w:color="auto" w:fill="auto"/>
            <w:noWrap/>
            <w:hideMark/>
          </w:tcPr>
          <w:p w14:paraId="17E0D9C2"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0.78 (0.45-1.37)</w:t>
            </w:r>
          </w:p>
        </w:tc>
        <w:tc>
          <w:tcPr>
            <w:tcW w:w="780" w:type="pct"/>
            <w:tcBorders>
              <w:top w:val="nil"/>
              <w:left w:val="nil"/>
              <w:bottom w:val="nil"/>
              <w:right w:val="nil"/>
            </w:tcBorders>
            <w:shd w:val="clear" w:color="auto" w:fill="auto"/>
            <w:hideMark/>
          </w:tcPr>
          <w:p w14:paraId="280E92DD"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0.39</w:t>
            </w:r>
          </w:p>
        </w:tc>
      </w:tr>
      <w:tr w:rsidR="00467C3D" w:rsidRPr="00467C3D" w14:paraId="08573BBB" w14:textId="77777777" w:rsidTr="007E5CC1">
        <w:trPr>
          <w:trHeight w:val="300"/>
        </w:trPr>
        <w:tc>
          <w:tcPr>
            <w:tcW w:w="1300" w:type="pct"/>
            <w:tcBorders>
              <w:top w:val="nil"/>
              <w:left w:val="nil"/>
              <w:bottom w:val="nil"/>
              <w:right w:val="nil"/>
            </w:tcBorders>
            <w:shd w:val="clear" w:color="auto" w:fill="auto"/>
            <w:hideMark/>
          </w:tcPr>
          <w:p w14:paraId="6C09AE42" w14:textId="77777777" w:rsidR="00A061DB" w:rsidRPr="00467C3D" w:rsidRDefault="00A061DB" w:rsidP="00A061DB">
            <w:pPr>
              <w:jc w:val="right"/>
              <w:rPr>
                <w:rFonts w:cs="Calibri"/>
                <w:sz w:val="22"/>
                <w:szCs w:val="22"/>
                <w:lang w:eastAsia="en-GB"/>
              </w:rPr>
            </w:pPr>
          </w:p>
        </w:tc>
        <w:tc>
          <w:tcPr>
            <w:tcW w:w="978" w:type="pct"/>
            <w:tcBorders>
              <w:top w:val="nil"/>
              <w:left w:val="nil"/>
              <w:bottom w:val="nil"/>
              <w:right w:val="nil"/>
            </w:tcBorders>
            <w:shd w:val="clear" w:color="auto" w:fill="auto"/>
            <w:noWrap/>
            <w:hideMark/>
          </w:tcPr>
          <w:p w14:paraId="4A6F0C77" w14:textId="77777777" w:rsidR="00A061DB" w:rsidRPr="00467C3D" w:rsidRDefault="00A061DB" w:rsidP="00A061DB">
            <w:pPr>
              <w:rPr>
                <w:rFonts w:cs="Calibri"/>
                <w:sz w:val="22"/>
                <w:szCs w:val="22"/>
                <w:lang w:eastAsia="en-GB"/>
              </w:rPr>
            </w:pPr>
            <w:r w:rsidRPr="00467C3D">
              <w:rPr>
                <w:rFonts w:cs="Calibri"/>
                <w:sz w:val="22"/>
                <w:szCs w:val="22"/>
                <w:lang w:eastAsia="en-GB"/>
              </w:rPr>
              <w:t>Lat4 (52.7 - 53.6]</w:t>
            </w:r>
          </w:p>
        </w:tc>
        <w:tc>
          <w:tcPr>
            <w:tcW w:w="971" w:type="pct"/>
            <w:tcBorders>
              <w:top w:val="nil"/>
              <w:left w:val="nil"/>
              <w:bottom w:val="nil"/>
              <w:right w:val="nil"/>
            </w:tcBorders>
            <w:shd w:val="clear" w:color="auto" w:fill="auto"/>
            <w:noWrap/>
            <w:hideMark/>
          </w:tcPr>
          <w:p w14:paraId="213E200D"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-0.32</w:t>
            </w:r>
          </w:p>
        </w:tc>
        <w:tc>
          <w:tcPr>
            <w:tcW w:w="971" w:type="pct"/>
            <w:tcBorders>
              <w:top w:val="nil"/>
              <w:left w:val="nil"/>
              <w:bottom w:val="nil"/>
              <w:right w:val="nil"/>
            </w:tcBorders>
            <w:shd w:val="clear" w:color="auto" w:fill="auto"/>
            <w:noWrap/>
            <w:hideMark/>
          </w:tcPr>
          <w:p w14:paraId="67605EFF"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0.72 (0.42-1.26)</w:t>
            </w:r>
          </w:p>
        </w:tc>
        <w:tc>
          <w:tcPr>
            <w:tcW w:w="780" w:type="pct"/>
            <w:tcBorders>
              <w:top w:val="nil"/>
              <w:left w:val="nil"/>
              <w:bottom w:val="nil"/>
              <w:right w:val="nil"/>
            </w:tcBorders>
            <w:shd w:val="clear" w:color="auto" w:fill="auto"/>
            <w:hideMark/>
          </w:tcPr>
          <w:p w14:paraId="77295964"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0.25</w:t>
            </w:r>
          </w:p>
        </w:tc>
      </w:tr>
      <w:tr w:rsidR="00467C3D" w:rsidRPr="00467C3D" w14:paraId="2FF07B79" w14:textId="77777777" w:rsidTr="007E5CC1">
        <w:trPr>
          <w:trHeight w:val="315"/>
        </w:trPr>
        <w:tc>
          <w:tcPr>
            <w:tcW w:w="1300" w:type="pct"/>
            <w:tcBorders>
              <w:top w:val="nil"/>
              <w:left w:val="nil"/>
              <w:bottom w:val="single" w:sz="8" w:space="0" w:color="auto"/>
              <w:right w:val="nil"/>
            </w:tcBorders>
            <w:shd w:val="clear" w:color="auto" w:fill="auto"/>
            <w:hideMark/>
          </w:tcPr>
          <w:p w14:paraId="159B25B7" w14:textId="77777777" w:rsidR="00A061DB" w:rsidRPr="00467C3D" w:rsidRDefault="00A061DB" w:rsidP="00A061DB">
            <w:pPr>
              <w:rPr>
                <w:rFonts w:cs="Calibri"/>
                <w:b/>
                <w:bCs/>
                <w:sz w:val="22"/>
                <w:szCs w:val="22"/>
                <w:lang w:eastAsia="en-GB"/>
              </w:rPr>
            </w:pPr>
            <w:r w:rsidRPr="00467C3D">
              <w:rPr>
                <w:rFonts w:cs="Calibri"/>
                <w:b/>
                <w:bCs/>
                <w:sz w:val="22"/>
                <w:szCs w:val="22"/>
                <w:lang w:eastAsia="en-GB"/>
              </w:rPr>
              <w:t> </w:t>
            </w:r>
          </w:p>
        </w:tc>
        <w:tc>
          <w:tcPr>
            <w:tcW w:w="978" w:type="pct"/>
            <w:tcBorders>
              <w:top w:val="nil"/>
              <w:left w:val="nil"/>
              <w:bottom w:val="single" w:sz="8" w:space="0" w:color="auto"/>
              <w:right w:val="nil"/>
            </w:tcBorders>
            <w:shd w:val="clear" w:color="auto" w:fill="auto"/>
            <w:noWrap/>
            <w:hideMark/>
          </w:tcPr>
          <w:p w14:paraId="7C029A78" w14:textId="77777777" w:rsidR="00A061DB" w:rsidRPr="00467C3D" w:rsidRDefault="00A061DB" w:rsidP="00A061DB">
            <w:pPr>
              <w:rPr>
                <w:rFonts w:cs="Calibri"/>
                <w:sz w:val="22"/>
                <w:szCs w:val="22"/>
                <w:lang w:eastAsia="en-GB"/>
              </w:rPr>
            </w:pPr>
            <w:r w:rsidRPr="00467C3D">
              <w:rPr>
                <w:rFonts w:cs="Calibri"/>
                <w:sz w:val="22"/>
                <w:szCs w:val="22"/>
                <w:lang w:eastAsia="en-GB"/>
              </w:rPr>
              <w:t>Lat5 (53.6 - 57.7]</w:t>
            </w:r>
          </w:p>
        </w:tc>
        <w:tc>
          <w:tcPr>
            <w:tcW w:w="971" w:type="pct"/>
            <w:tcBorders>
              <w:top w:val="nil"/>
              <w:left w:val="nil"/>
              <w:bottom w:val="single" w:sz="8" w:space="0" w:color="auto"/>
              <w:right w:val="nil"/>
            </w:tcBorders>
            <w:shd w:val="clear" w:color="auto" w:fill="auto"/>
            <w:noWrap/>
            <w:hideMark/>
          </w:tcPr>
          <w:p w14:paraId="0AECE841"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-0.57</w:t>
            </w:r>
          </w:p>
        </w:tc>
        <w:tc>
          <w:tcPr>
            <w:tcW w:w="971" w:type="pct"/>
            <w:tcBorders>
              <w:top w:val="nil"/>
              <w:left w:val="nil"/>
              <w:bottom w:val="single" w:sz="8" w:space="0" w:color="auto"/>
              <w:right w:val="nil"/>
            </w:tcBorders>
            <w:shd w:val="clear" w:color="auto" w:fill="auto"/>
            <w:noWrap/>
            <w:hideMark/>
          </w:tcPr>
          <w:p w14:paraId="3D96C66D"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0.56 (0.30-1.04)</w:t>
            </w:r>
          </w:p>
        </w:tc>
        <w:tc>
          <w:tcPr>
            <w:tcW w:w="780" w:type="pct"/>
            <w:tcBorders>
              <w:top w:val="nil"/>
              <w:left w:val="nil"/>
              <w:bottom w:val="single" w:sz="8" w:space="0" w:color="auto"/>
              <w:right w:val="nil"/>
            </w:tcBorders>
            <w:shd w:val="clear" w:color="auto" w:fill="auto"/>
            <w:hideMark/>
          </w:tcPr>
          <w:p w14:paraId="5C472202"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0.07</w:t>
            </w:r>
          </w:p>
        </w:tc>
      </w:tr>
      <w:tr w:rsidR="00467C3D" w:rsidRPr="00467C3D" w14:paraId="68975BE7" w14:textId="77777777" w:rsidTr="007E5CC1">
        <w:trPr>
          <w:trHeight w:val="46"/>
        </w:trPr>
        <w:tc>
          <w:tcPr>
            <w:tcW w:w="1300" w:type="pct"/>
            <w:tcBorders>
              <w:top w:val="nil"/>
              <w:left w:val="nil"/>
              <w:bottom w:val="single" w:sz="8" w:space="0" w:color="auto"/>
              <w:right w:val="nil"/>
            </w:tcBorders>
            <w:shd w:val="clear" w:color="auto" w:fill="auto"/>
            <w:hideMark/>
          </w:tcPr>
          <w:p w14:paraId="37BD9525" w14:textId="77777777" w:rsidR="00A061DB" w:rsidRPr="00467C3D" w:rsidRDefault="00A061DB" w:rsidP="00A061DB">
            <w:pPr>
              <w:rPr>
                <w:rFonts w:cs="Calibri"/>
                <w:b/>
                <w:bCs/>
                <w:sz w:val="22"/>
                <w:szCs w:val="22"/>
                <w:lang w:eastAsia="en-GB"/>
              </w:rPr>
            </w:pPr>
            <w:r w:rsidRPr="00467C3D">
              <w:rPr>
                <w:rFonts w:cs="Calibri"/>
                <w:b/>
                <w:bCs/>
                <w:sz w:val="22"/>
                <w:szCs w:val="22"/>
                <w:lang w:eastAsia="en-GB"/>
              </w:rPr>
              <w:t>Average monthly temperature</w:t>
            </w:r>
          </w:p>
        </w:tc>
        <w:tc>
          <w:tcPr>
            <w:tcW w:w="978" w:type="pct"/>
            <w:tcBorders>
              <w:top w:val="nil"/>
              <w:left w:val="nil"/>
              <w:bottom w:val="single" w:sz="8" w:space="0" w:color="auto"/>
              <w:right w:val="nil"/>
            </w:tcBorders>
            <w:shd w:val="clear" w:color="auto" w:fill="auto"/>
            <w:hideMark/>
          </w:tcPr>
          <w:p w14:paraId="7F0F6B27" w14:textId="77777777" w:rsidR="00A061DB" w:rsidRPr="00467C3D" w:rsidRDefault="00A061DB" w:rsidP="00A061DB">
            <w:pPr>
              <w:rPr>
                <w:rFonts w:cs="Calibri"/>
                <w:sz w:val="22"/>
                <w:szCs w:val="22"/>
                <w:lang w:eastAsia="en-GB"/>
              </w:rPr>
            </w:pPr>
            <w:r w:rsidRPr="00467C3D">
              <w:rPr>
                <w:rFonts w:cs="Calibri"/>
                <w:sz w:val="22"/>
                <w:szCs w:val="22"/>
                <w:lang w:eastAsia="en-GB"/>
              </w:rPr>
              <w:t>-</w:t>
            </w:r>
          </w:p>
        </w:tc>
        <w:tc>
          <w:tcPr>
            <w:tcW w:w="971" w:type="pct"/>
            <w:tcBorders>
              <w:top w:val="nil"/>
              <w:left w:val="nil"/>
              <w:bottom w:val="single" w:sz="8" w:space="0" w:color="auto"/>
              <w:right w:val="nil"/>
            </w:tcBorders>
            <w:shd w:val="clear" w:color="auto" w:fill="auto"/>
            <w:noWrap/>
            <w:hideMark/>
          </w:tcPr>
          <w:p w14:paraId="0D8EB8A6"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0.2</w:t>
            </w:r>
          </w:p>
        </w:tc>
        <w:tc>
          <w:tcPr>
            <w:tcW w:w="971" w:type="pct"/>
            <w:tcBorders>
              <w:top w:val="nil"/>
              <w:left w:val="nil"/>
              <w:bottom w:val="single" w:sz="8" w:space="0" w:color="auto"/>
              <w:right w:val="nil"/>
            </w:tcBorders>
            <w:shd w:val="clear" w:color="auto" w:fill="auto"/>
            <w:noWrap/>
            <w:hideMark/>
          </w:tcPr>
          <w:p w14:paraId="374E66FC"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1.22 (1.11-1.35)</w:t>
            </w:r>
          </w:p>
        </w:tc>
        <w:tc>
          <w:tcPr>
            <w:tcW w:w="780" w:type="pct"/>
            <w:tcBorders>
              <w:top w:val="nil"/>
              <w:left w:val="nil"/>
              <w:bottom w:val="single" w:sz="8" w:space="0" w:color="auto"/>
              <w:right w:val="nil"/>
            </w:tcBorders>
            <w:shd w:val="clear" w:color="auto" w:fill="auto"/>
            <w:hideMark/>
          </w:tcPr>
          <w:p w14:paraId="55D1B19B"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&lt;0.001</w:t>
            </w:r>
          </w:p>
        </w:tc>
      </w:tr>
      <w:tr w:rsidR="00467C3D" w:rsidRPr="00467C3D" w14:paraId="7A9BDA24" w14:textId="77777777" w:rsidTr="007E5CC1">
        <w:trPr>
          <w:trHeight w:val="351"/>
        </w:trPr>
        <w:tc>
          <w:tcPr>
            <w:tcW w:w="1300" w:type="pct"/>
            <w:tcBorders>
              <w:top w:val="nil"/>
              <w:left w:val="nil"/>
              <w:bottom w:val="nil"/>
              <w:right w:val="nil"/>
            </w:tcBorders>
            <w:shd w:val="clear" w:color="auto" w:fill="auto"/>
            <w:hideMark/>
          </w:tcPr>
          <w:p w14:paraId="11AD8988" w14:textId="77777777" w:rsidR="00A061DB" w:rsidRPr="00467C3D" w:rsidRDefault="00A061DB" w:rsidP="00A061DB">
            <w:pPr>
              <w:rPr>
                <w:rFonts w:cs="Calibri"/>
                <w:b/>
                <w:bCs/>
                <w:sz w:val="22"/>
                <w:szCs w:val="22"/>
                <w:lang w:eastAsia="en-GB"/>
              </w:rPr>
            </w:pPr>
            <w:r w:rsidRPr="00467C3D">
              <w:rPr>
                <w:rFonts w:cs="Calibri"/>
                <w:b/>
                <w:bCs/>
                <w:sz w:val="22"/>
                <w:szCs w:val="22"/>
                <w:lang w:eastAsia="en-GB"/>
              </w:rPr>
              <w:t>Average monthly precipitation</w:t>
            </w:r>
          </w:p>
        </w:tc>
        <w:tc>
          <w:tcPr>
            <w:tcW w:w="978" w:type="pct"/>
            <w:tcBorders>
              <w:top w:val="nil"/>
              <w:left w:val="nil"/>
              <w:bottom w:val="nil"/>
              <w:right w:val="nil"/>
            </w:tcBorders>
            <w:shd w:val="clear" w:color="auto" w:fill="auto"/>
            <w:hideMark/>
          </w:tcPr>
          <w:p w14:paraId="4981ED5D" w14:textId="77777777" w:rsidR="00A061DB" w:rsidRPr="00467C3D" w:rsidRDefault="00A061DB" w:rsidP="00A061DB">
            <w:pPr>
              <w:rPr>
                <w:rFonts w:cs="Calibri"/>
                <w:sz w:val="22"/>
                <w:szCs w:val="22"/>
                <w:lang w:eastAsia="en-GB"/>
              </w:rPr>
            </w:pPr>
            <w:r w:rsidRPr="00467C3D">
              <w:rPr>
                <w:rFonts w:cs="Calibri"/>
                <w:sz w:val="22"/>
                <w:szCs w:val="22"/>
                <w:lang w:eastAsia="en-GB"/>
              </w:rPr>
              <w:t>-</w:t>
            </w:r>
          </w:p>
        </w:tc>
        <w:tc>
          <w:tcPr>
            <w:tcW w:w="971" w:type="pct"/>
            <w:tcBorders>
              <w:top w:val="nil"/>
              <w:left w:val="nil"/>
              <w:bottom w:val="nil"/>
              <w:right w:val="nil"/>
            </w:tcBorders>
            <w:shd w:val="clear" w:color="auto" w:fill="auto"/>
            <w:noWrap/>
            <w:hideMark/>
          </w:tcPr>
          <w:p w14:paraId="187BE327"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-0.01</w:t>
            </w:r>
          </w:p>
        </w:tc>
        <w:tc>
          <w:tcPr>
            <w:tcW w:w="971" w:type="pct"/>
            <w:tcBorders>
              <w:top w:val="nil"/>
              <w:left w:val="nil"/>
              <w:bottom w:val="nil"/>
              <w:right w:val="nil"/>
            </w:tcBorders>
            <w:shd w:val="clear" w:color="auto" w:fill="auto"/>
            <w:noWrap/>
            <w:hideMark/>
          </w:tcPr>
          <w:p w14:paraId="63C604E4"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0.99 (0.98-1.01</w:t>
            </w:r>
          </w:p>
        </w:tc>
        <w:tc>
          <w:tcPr>
            <w:tcW w:w="780" w:type="pct"/>
            <w:tcBorders>
              <w:top w:val="nil"/>
              <w:left w:val="nil"/>
              <w:bottom w:val="nil"/>
              <w:right w:val="nil"/>
            </w:tcBorders>
            <w:shd w:val="clear" w:color="auto" w:fill="auto"/>
            <w:hideMark/>
          </w:tcPr>
          <w:p w14:paraId="3EB681BC"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0.36</w:t>
            </w:r>
          </w:p>
        </w:tc>
      </w:tr>
      <w:tr w:rsidR="00467C3D" w:rsidRPr="00467C3D" w14:paraId="0E4F42DF" w14:textId="77777777" w:rsidTr="007E5CC1">
        <w:trPr>
          <w:trHeight w:val="46"/>
        </w:trPr>
        <w:tc>
          <w:tcPr>
            <w:tcW w:w="1300" w:type="pct"/>
            <w:tcBorders>
              <w:top w:val="single" w:sz="8" w:space="0" w:color="auto"/>
              <w:left w:val="nil"/>
              <w:bottom w:val="single" w:sz="8" w:space="0" w:color="auto"/>
              <w:right w:val="nil"/>
            </w:tcBorders>
            <w:shd w:val="clear" w:color="auto" w:fill="auto"/>
            <w:hideMark/>
          </w:tcPr>
          <w:p w14:paraId="480C96E8" w14:textId="77777777" w:rsidR="00A061DB" w:rsidRPr="00467C3D" w:rsidRDefault="00A061DB" w:rsidP="00A061DB">
            <w:pPr>
              <w:rPr>
                <w:rFonts w:cs="Calibri"/>
                <w:b/>
                <w:bCs/>
                <w:sz w:val="22"/>
                <w:szCs w:val="22"/>
                <w:lang w:eastAsia="en-GB"/>
              </w:rPr>
            </w:pPr>
            <w:r w:rsidRPr="00467C3D">
              <w:rPr>
                <w:rFonts w:cs="Calibri"/>
                <w:b/>
                <w:bCs/>
                <w:sz w:val="22"/>
                <w:szCs w:val="22"/>
                <w:lang w:eastAsia="en-GB"/>
              </w:rPr>
              <w:t>AIC: 780.93</w:t>
            </w:r>
          </w:p>
        </w:tc>
        <w:tc>
          <w:tcPr>
            <w:tcW w:w="978" w:type="pct"/>
            <w:tcBorders>
              <w:top w:val="single" w:sz="8" w:space="0" w:color="auto"/>
              <w:left w:val="nil"/>
              <w:bottom w:val="single" w:sz="8" w:space="0" w:color="auto"/>
              <w:right w:val="nil"/>
            </w:tcBorders>
            <w:shd w:val="clear" w:color="auto" w:fill="auto"/>
            <w:noWrap/>
            <w:hideMark/>
          </w:tcPr>
          <w:p w14:paraId="260617A0" w14:textId="77777777" w:rsidR="00A061DB" w:rsidRPr="00467C3D" w:rsidRDefault="00A061DB" w:rsidP="00A061DB">
            <w:pPr>
              <w:rPr>
                <w:rFonts w:cs="Calibri"/>
                <w:sz w:val="22"/>
                <w:szCs w:val="22"/>
                <w:lang w:eastAsia="en-GB"/>
              </w:rPr>
            </w:pPr>
            <w:r w:rsidRPr="00467C3D">
              <w:rPr>
                <w:rFonts w:cs="Calibri"/>
                <w:sz w:val="22"/>
                <w:szCs w:val="22"/>
                <w:lang w:eastAsia="en-GB"/>
              </w:rPr>
              <w:t> </w:t>
            </w:r>
          </w:p>
        </w:tc>
        <w:tc>
          <w:tcPr>
            <w:tcW w:w="971" w:type="pct"/>
            <w:tcBorders>
              <w:top w:val="single" w:sz="8" w:space="0" w:color="auto"/>
              <w:left w:val="nil"/>
              <w:bottom w:val="single" w:sz="8" w:space="0" w:color="auto"/>
              <w:right w:val="nil"/>
            </w:tcBorders>
            <w:shd w:val="clear" w:color="auto" w:fill="auto"/>
            <w:noWrap/>
            <w:hideMark/>
          </w:tcPr>
          <w:p w14:paraId="52C52AB1"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 </w:t>
            </w:r>
          </w:p>
        </w:tc>
        <w:tc>
          <w:tcPr>
            <w:tcW w:w="971" w:type="pct"/>
            <w:tcBorders>
              <w:top w:val="single" w:sz="8" w:space="0" w:color="auto"/>
              <w:left w:val="nil"/>
              <w:bottom w:val="single" w:sz="8" w:space="0" w:color="auto"/>
              <w:right w:val="nil"/>
            </w:tcBorders>
            <w:shd w:val="clear" w:color="auto" w:fill="auto"/>
            <w:noWrap/>
            <w:hideMark/>
          </w:tcPr>
          <w:p w14:paraId="7103B2C5"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 </w:t>
            </w:r>
          </w:p>
        </w:tc>
        <w:tc>
          <w:tcPr>
            <w:tcW w:w="780" w:type="pct"/>
            <w:tcBorders>
              <w:top w:val="single" w:sz="8" w:space="0" w:color="auto"/>
              <w:left w:val="nil"/>
              <w:bottom w:val="single" w:sz="8" w:space="0" w:color="auto"/>
              <w:right w:val="nil"/>
            </w:tcBorders>
            <w:shd w:val="clear" w:color="auto" w:fill="auto"/>
            <w:hideMark/>
          </w:tcPr>
          <w:p w14:paraId="35EE340A"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 </w:t>
            </w:r>
          </w:p>
        </w:tc>
      </w:tr>
    </w:tbl>
    <w:p w14:paraId="11C51352" w14:textId="77777777" w:rsidR="00A061DB" w:rsidRPr="00467C3D" w:rsidRDefault="00A061DB" w:rsidP="00A061DB">
      <w:pPr>
        <w:spacing w:after="240" w:line="480" w:lineRule="auto"/>
        <w:jc w:val="both"/>
        <w:rPr>
          <w:rFonts w:cs="Calibri"/>
          <w:sz w:val="22"/>
          <w:szCs w:val="22"/>
        </w:rPr>
      </w:pPr>
      <w:r w:rsidRPr="00467C3D">
        <w:rPr>
          <w:rFonts w:cs="Calibri"/>
          <w:sz w:val="22"/>
          <w:szCs w:val="22"/>
        </w:rPr>
        <w:t>OR, odds ratio; CI, confidence interval.</w:t>
      </w:r>
    </w:p>
    <w:p w14:paraId="5082EE01" w14:textId="77777777" w:rsidR="00A061DB" w:rsidRPr="00467C3D" w:rsidRDefault="00A061DB" w:rsidP="00A061DB">
      <w:pPr>
        <w:spacing w:after="240" w:line="480" w:lineRule="auto"/>
        <w:jc w:val="both"/>
        <w:rPr>
          <w:rFonts w:cs="Calibri"/>
          <w:sz w:val="22"/>
          <w:szCs w:val="22"/>
        </w:rPr>
        <w:sectPr w:rsidR="00A061DB" w:rsidRPr="00467C3D" w:rsidSect="0084075F">
          <w:headerReference w:type="default" r:id="rId17"/>
          <w:pgSz w:w="11900" w:h="16820"/>
          <w:pgMar w:top="1440" w:right="1800" w:bottom="1440" w:left="1800" w:header="708" w:footer="708" w:gutter="0"/>
          <w:lnNumType w:countBy="1" w:restart="continuous"/>
          <w:cols w:space="708"/>
          <w:docGrid w:linePitch="360"/>
        </w:sectPr>
      </w:pPr>
    </w:p>
    <w:p w14:paraId="49F18590" w14:textId="77777777" w:rsidR="00A061DB" w:rsidRPr="00467C3D" w:rsidRDefault="00A061DB" w:rsidP="00A061DB">
      <w:pPr>
        <w:spacing w:after="240" w:line="480" w:lineRule="auto"/>
        <w:jc w:val="both"/>
        <w:rPr>
          <w:rFonts w:cs="Calibri"/>
          <w:sz w:val="22"/>
          <w:szCs w:val="22"/>
        </w:rPr>
      </w:pPr>
      <w:r w:rsidRPr="00467C3D">
        <w:rPr>
          <w:rFonts w:cs="Calibri"/>
          <w:sz w:val="22"/>
          <w:szCs w:val="22"/>
        </w:rPr>
        <w:lastRenderedPageBreak/>
        <w:t>Table S2. Multivariable logistic regression model 2 investigating five variables as potential predictors of blowfly strike cases in rabbits from 389 veterinary practices throughout Great Britain.</w:t>
      </w:r>
    </w:p>
    <w:tbl>
      <w:tblPr>
        <w:tblW w:w="5000" w:type="pct"/>
        <w:tblLook w:val="04A0" w:firstRow="1" w:lastRow="0" w:firstColumn="1" w:lastColumn="0" w:noHBand="0" w:noVBand="1"/>
      </w:tblPr>
      <w:tblGrid>
        <w:gridCol w:w="2125"/>
        <w:gridCol w:w="1730"/>
        <w:gridCol w:w="1453"/>
        <w:gridCol w:w="1750"/>
        <w:gridCol w:w="1242"/>
      </w:tblGrid>
      <w:tr w:rsidR="00467C3D" w:rsidRPr="00467C3D" w14:paraId="7D13B2FC" w14:textId="77777777" w:rsidTr="007E5CC1">
        <w:trPr>
          <w:trHeight w:val="315"/>
        </w:trPr>
        <w:tc>
          <w:tcPr>
            <w:tcW w:w="1280" w:type="pct"/>
            <w:tcBorders>
              <w:top w:val="nil"/>
              <w:left w:val="nil"/>
              <w:bottom w:val="single" w:sz="8" w:space="0" w:color="auto"/>
              <w:right w:val="nil"/>
            </w:tcBorders>
            <w:shd w:val="clear" w:color="auto" w:fill="auto"/>
            <w:hideMark/>
          </w:tcPr>
          <w:p w14:paraId="519DC00D" w14:textId="77777777" w:rsidR="00A061DB" w:rsidRPr="00467C3D" w:rsidRDefault="00A061DB" w:rsidP="00A061DB">
            <w:pPr>
              <w:rPr>
                <w:rFonts w:cs="Calibri"/>
                <w:b/>
                <w:bCs/>
                <w:sz w:val="22"/>
                <w:szCs w:val="22"/>
                <w:lang w:eastAsia="en-GB"/>
              </w:rPr>
            </w:pPr>
            <w:r w:rsidRPr="00467C3D">
              <w:rPr>
                <w:rFonts w:cs="Calibri"/>
                <w:b/>
                <w:bCs/>
                <w:sz w:val="22"/>
                <w:szCs w:val="22"/>
                <w:lang w:eastAsia="en-GB"/>
              </w:rPr>
              <w:t>Variable</w:t>
            </w:r>
          </w:p>
        </w:tc>
        <w:tc>
          <w:tcPr>
            <w:tcW w:w="1042" w:type="pct"/>
            <w:tcBorders>
              <w:top w:val="nil"/>
              <w:left w:val="nil"/>
              <w:bottom w:val="single" w:sz="8" w:space="0" w:color="auto"/>
              <w:right w:val="nil"/>
            </w:tcBorders>
            <w:shd w:val="clear" w:color="auto" w:fill="auto"/>
            <w:noWrap/>
            <w:hideMark/>
          </w:tcPr>
          <w:p w14:paraId="2BDD8B4A" w14:textId="77777777" w:rsidR="00A061DB" w:rsidRPr="00467C3D" w:rsidRDefault="00A061DB" w:rsidP="00A061DB">
            <w:pPr>
              <w:rPr>
                <w:rFonts w:cs="Calibri"/>
                <w:b/>
                <w:bCs/>
                <w:sz w:val="22"/>
                <w:szCs w:val="22"/>
                <w:lang w:eastAsia="en-GB"/>
              </w:rPr>
            </w:pPr>
            <w:r w:rsidRPr="00467C3D">
              <w:rPr>
                <w:rFonts w:cs="Calibri"/>
                <w:b/>
                <w:bCs/>
                <w:sz w:val="22"/>
                <w:szCs w:val="22"/>
                <w:lang w:eastAsia="en-GB"/>
              </w:rPr>
              <w:t>Level</w:t>
            </w:r>
          </w:p>
        </w:tc>
        <w:tc>
          <w:tcPr>
            <w:tcW w:w="875" w:type="pct"/>
            <w:tcBorders>
              <w:top w:val="nil"/>
              <w:left w:val="nil"/>
              <w:bottom w:val="single" w:sz="8" w:space="0" w:color="auto"/>
              <w:right w:val="nil"/>
            </w:tcBorders>
            <w:shd w:val="clear" w:color="auto" w:fill="auto"/>
            <w:noWrap/>
            <w:hideMark/>
          </w:tcPr>
          <w:p w14:paraId="6D35642E" w14:textId="77777777" w:rsidR="00A061DB" w:rsidRPr="00467C3D" w:rsidRDefault="00A061DB" w:rsidP="00A061DB">
            <w:pPr>
              <w:jc w:val="right"/>
              <w:rPr>
                <w:rFonts w:cs="Calibri"/>
                <w:b/>
                <w:bCs/>
                <w:sz w:val="22"/>
                <w:szCs w:val="22"/>
                <w:lang w:eastAsia="en-GB"/>
              </w:rPr>
            </w:pPr>
            <w:r w:rsidRPr="00467C3D">
              <w:rPr>
                <w:rFonts w:cs="Calibri"/>
                <w:b/>
                <w:bCs/>
                <w:sz w:val="22"/>
                <w:szCs w:val="22"/>
                <w:lang w:eastAsia="en-GB"/>
              </w:rPr>
              <w:t>Beta</w:t>
            </w:r>
          </w:p>
        </w:tc>
        <w:tc>
          <w:tcPr>
            <w:tcW w:w="1054" w:type="pct"/>
            <w:tcBorders>
              <w:top w:val="nil"/>
              <w:left w:val="nil"/>
              <w:bottom w:val="single" w:sz="8" w:space="0" w:color="auto"/>
              <w:right w:val="nil"/>
            </w:tcBorders>
            <w:shd w:val="clear" w:color="auto" w:fill="auto"/>
            <w:noWrap/>
            <w:hideMark/>
          </w:tcPr>
          <w:p w14:paraId="345131CC" w14:textId="77777777" w:rsidR="00A061DB" w:rsidRPr="00467C3D" w:rsidRDefault="00A061DB" w:rsidP="00A061DB">
            <w:pPr>
              <w:jc w:val="right"/>
              <w:rPr>
                <w:rFonts w:cs="Calibri"/>
                <w:b/>
                <w:bCs/>
                <w:sz w:val="22"/>
                <w:szCs w:val="22"/>
                <w:lang w:eastAsia="en-GB"/>
              </w:rPr>
            </w:pPr>
            <w:r w:rsidRPr="00467C3D">
              <w:rPr>
                <w:rFonts w:cs="Calibri"/>
                <w:b/>
                <w:bCs/>
                <w:sz w:val="22"/>
                <w:szCs w:val="22"/>
                <w:lang w:eastAsia="en-GB"/>
              </w:rPr>
              <w:t>OR (95%CI)</w:t>
            </w:r>
          </w:p>
        </w:tc>
        <w:tc>
          <w:tcPr>
            <w:tcW w:w="748" w:type="pct"/>
            <w:tcBorders>
              <w:top w:val="nil"/>
              <w:left w:val="nil"/>
              <w:bottom w:val="single" w:sz="8" w:space="0" w:color="auto"/>
              <w:right w:val="nil"/>
            </w:tcBorders>
            <w:shd w:val="clear" w:color="auto" w:fill="auto"/>
            <w:hideMark/>
          </w:tcPr>
          <w:p w14:paraId="29F026F8" w14:textId="77777777" w:rsidR="00A061DB" w:rsidRPr="00467C3D" w:rsidRDefault="00A061DB" w:rsidP="00A061DB">
            <w:pPr>
              <w:jc w:val="right"/>
              <w:rPr>
                <w:rFonts w:cs="Calibri"/>
                <w:b/>
                <w:bCs/>
                <w:sz w:val="22"/>
                <w:szCs w:val="22"/>
                <w:lang w:eastAsia="en-GB"/>
              </w:rPr>
            </w:pPr>
            <w:r w:rsidRPr="00467C3D">
              <w:rPr>
                <w:rFonts w:cs="Calibri"/>
                <w:b/>
                <w:bCs/>
                <w:sz w:val="22"/>
                <w:szCs w:val="22"/>
                <w:lang w:eastAsia="en-GB"/>
              </w:rPr>
              <w:t>p-value</w:t>
            </w:r>
          </w:p>
        </w:tc>
      </w:tr>
      <w:tr w:rsidR="00467C3D" w:rsidRPr="00467C3D" w14:paraId="7BF2E05D" w14:textId="77777777" w:rsidTr="007E5CC1">
        <w:trPr>
          <w:trHeight w:val="300"/>
        </w:trPr>
        <w:tc>
          <w:tcPr>
            <w:tcW w:w="1280" w:type="pct"/>
            <w:vMerge w:val="restart"/>
            <w:tcBorders>
              <w:top w:val="nil"/>
              <w:left w:val="nil"/>
              <w:bottom w:val="single" w:sz="8" w:space="0" w:color="000000"/>
              <w:right w:val="nil"/>
            </w:tcBorders>
            <w:shd w:val="clear" w:color="auto" w:fill="auto"/>
            <w:hideMark/>
          </w:tcPr>
          <w:p w14:paraId="77C664E8" w14:textId="77777777" w:rsidR="00A061DB" w:rsidRPr="00467C3D" w:rsidRDefault="00A061DB" w:rsidP="00A061DB">
            <w:pPr>
              <w:rPr>
                <w:rFonts w:cs="Calibri"/>
                <w:b/>
                <w:bCs/>
                <w:sz w:val="22"/>
                <w:szCs w:val="22"/>
                <w:lang w:eastAsia="en-GB"/>
              </w:rPr>
            </w:pPr>
            <w:r w:rsidRPr="00467C3D">
              <w:rPr>
                <w:rFonts w:cs="Calibri"/>
                <w:b/>
                <w:bCs/>
                <w:sz w:val="22"/>
                <w:szCs w:val="22"/>
                <w:lang w:eastAsia="en-GB"/>
              </w:rPr>
              <w:t>(Intercept)</w:t>
            </w:r>
          </w:p>
        </w:tc>
        <w:tc>
          <w:tcPr>
            <w:tcW w:w="1042" w:type="pct"/>
            <w:vMerge w:val="restart"/>
            <w:tcBorders>
              <w:top w:val="nil"/>
              <w:left w:val="nil"/>
              <w:bottom w:val="single" w:sz="8" w:space="0" w:color="000000"/>
              <w:right w:val="nil"/>
            </w:tcBorders>
            <w:shd w:val="clear" w:color="auto" w:fill="auto"/>
            <w:noWrap/>
            <w:hideMark/>
          </w:tcPr>
          <w:p w14:paraId="1119FFC3" w14:textId="77777777" w:rsidR="00A061DB" w:rsidRPr="00467C3D" w:rsidRDefault="00A061DB" w:rsidP="00A061DB">
            <w:pPr>
              <w:rPr>
                <w:rFonts w:cs="Calibri"/>
                <w:sz w:val="22"/>
                <w:szCs w:val="22"/>
                <w:lang w:eastAsia="en-GB"/>
              </w:rPr>
            </w:pPr>
            <w:r w:rsidRPr="00467C3D">
              <w:rPr>
                <w:rFonts w:cs="Calibri"/>
                <w:sz w:val="22"/>
                <w:szCs w:val="22"/>
                <w:lang w:eastAsia="en-GB"/>
              </w:rPr>
              <w:t>-</w:t>
            </w:r>
          </w:p>
        </w:tc>
        <w:tc>
          <w:tcPr>
            <w:tcW w:w="875" w:type="pct"/>
            <w:vMerge w:val="restart"/>
            <w:tcBorders>
              <w:top w:val="nil"/>
              <w:left w:val="nil"/>
              <w:bottom w:val="single" w:sz="8" w:space="0" w:color="000000"/>
              <w:right w:val="nil"/>
            </w:tcBorders>
            <w:shd w:val="clear" w:color="auto" w:fill="auto"/>
            <w:noWrap/>
            <w:hideMark/>
          </w:tcPr>
          <w:p w14:paraId="2D758979"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-4.99</w:t>
            </w:r>
          </w:p>
        </w:tc>
        <w:tc>
          <w:tcPr>
            <w:tcW w:w="1054" w:type="pct"/>
            <w:vMerge w:val="restart"/>
            <w:tcBorders>
              <w:top w:val="nil"/>
              <w:left w:val="nil"/>
              <w:bottom w:val="single" w:sz="8" w:space="0" w:color="000000"/>
              <w:right w:val="nil"/>
            </w:tcBorders>
            <w:shd w:val="clear" w:color="auto" w:fill="auto"/>
            <w:noWrap/>
            <w:hideMark/>
          </w:tcPr>
          <w:p w14:paraId="1127B230"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0.01 (0.00-0.04)</w:t>
            </w:r>
          </w:p>
        </w:tc>
        <w:tc>
          <w:tcPr>
            <w:tcW w:w="748" w:type="pct"/>
            <w:vMerge w:val="restart"/>
            <w:tcBorders>
              <w:top w:val="nil"/>
              <w:left w:val="nil"/>
              <w:bottom w:val="single" w:sz="8" w:space="0" w:color="000000"/>
              <w:right w:val="nil"/>
            </w:tcBorders>
            <w:shd w:val="clear" w:color="auto" w:fill="auto"/>
            <w:hideMark/>
          </w:tcPr>
          <w:p w14:paraId="3AEB9D00"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0.00</w:t>
            </w:r>
          </w:p>
        </w:tc>
      </w:tr>
      <w:tr w:rsidR="00467C3D" w:rsidRPr="00467C3D" w14:paraId="7580F183" w14:textId="77777777" w:rsidTr="007E5CC1">
        <w:trPr>
          <w:trHeight w:val="433"/>
        </w:trPr>
        <w:tc>
          <w:tcPr>
            <w:tcW w:w="1280" w:type="pct"/>
            <w:vMerge/>
            <w:tcBorders>
              <w:top w:val="nil"/>
              <w:left w:val="nil"/>
              <w:bottom w:val="single" w:sz="8" w:space="0" w:color="000000"/>
              <w:right w:val="nil"/>
            </w:tcBorders>
            <w:vAlign w:val="center"/>
            <w:hideMark/>
          </w:tcPr>
          <w:p w14:paraId="2F96480C" w14:textId="77777777" w:rsidR="00A061DB" w:rsidRPr="00467C3D" w:rsidRDefault="00A061DB" w:rsidP="00A061DB">
            <w:pPr>
              <w:rPr>
                <w:rFonts w:cs="Calibri"/>
                <w:b/>
                <w:bCs/>
                <w:sz w:val="22"/>
                <w:szCs w:val="22"/>
                <w:lang w:eastAsia="en-GB"/>
              </w:rPr>
            </w:pPr>
          </w:p>
        </w:tc>
        <w:tc>
          <w:tcPr>
            <w:tcW w:w="1042" w:type="pct"/>
            <w:vMerge/>
            <w:tcBorders>
              <w:top w:val="nil"/>
              <w:left w:val="nil"/>
              <w:bottom w:val="single" w:sz="8" w:space="0" w:color="000000"/>
              <w:right w:val="nil"/>
            </w:tcBorders>
            <w:vAlign w:val="center"/>
            <w:hideMark/>
          </w:tcPr>
          <w:p w14:paraId="3356BC5E" w14:textId="77777777" w:rsidR="00A061DB" w:rsidRPr="00467C3D" w:rsidRDefault="00A061DB" w:rsidP="00A061DB">
            <w:pPr>
              <w:rPr>
                <w:rFonts w:cs="Calibri"/>
                <w:sz w:val="22"/>
                <w:szCs w:val="22"/>
                <w:lang w:eastAsia="en-GB"/>
              </w:rPr>
            </w:pPr>
          </w:p>
        </w:tc>
        <w:tc>
          <w:tcPr>
            <w:tcW w:w="875" w:type="pct"/>
            <w:vMerge/>
            <w:tcBorders>
              <w:top w:val="nil"/>
              <w:left w:val="nil"/>
              <w:bottom w:val="single" w:sz="8" w:space="0" w:color="000000"/>
              <w:right w:val="nil"/>
            </w:tcBorders>
            <w:vAlign w:val="center"/>
            <w:hideMark/>
          </w:tcPr>
          <w:p w14:paraId="21852AFB" w14:textId="77777777" w:rsidR="00A061DB" w:rsidRPr="00467C3D" w:rsidRDefault="00A061DB" w:rsidP="00A061DB">
            <w:pPr>
              <w:rPr>
                <w:rFonts w:cs="Calibri"/>
                <w:sz w:val="22"/>
                <w:szCs w:val="22"/>
                <w:lang w:eastAsia="en-GB"/>
              </w:rPr>
            </w:pPr>
          </w:p>
        </w:tc>
        <w:tc>
          <w:tcPr>
            <w:tcW w:w="1054" w:type="pct"/>
            <w:vMerge/>
            <w:tcBorders>
              <w:top w:val="nil"/>
              <w:left w:val="nil"/>
              <w:bottom w:val="single" w:sz="8" w:space="0" w:color="000000"/>
              <w:right w:val="nil"/>
            </w:tcBorders>
            <w:vAlign w:val="center"/>
            <w:hideMark/>
          </w:tcPr>
          <w:p w14:paraId="0CCEA7F1" w14:textId="77777777" w:rsidR="00A061DB" w:rsidRPr="00467C3D" w:rsidRDefault="00A061DB" w:rsidP="00A061DB">
            <w:pPr>
              <w:rPr>
                <w:rFonts w:cs="Calibri"/>
                <w:sz w:val="22"/>
                <w:szCs w:val="22"/>
                <w:lang w:eastAsia="en-GB"/>
              </w:rPr>
            </w:pPr>
          </w:p>
        </w:tc>
        <w:tc>
          <w:tcPr>
            <w:tcW w:w="748" w:type="pct"/>
            <w:vMerge/>
            <w:tcBorders>
              <w:top w:val="nil"/>
              <w:left w:val="nil"/>
              <w:bottom w:val="single" w:sz="8" w:space="0" w:color="000000"/>
              <w:right w:val="nil"/>
            </w:tcBorders>
            <w:vAlign w:val="center"/>
            <w:hideMark/>
          </w:tcPr>
          <w:p w14:paraId="6F0D8A56" w14:textId="77777777" w:rsidR="00A061DB" w:rsidRPr="00467C3D" w:rsidRDefault="00A061DB" w:rsidP="00A061DB">
            <w:pPr>
              <w:rPr>
                <w:rFonts w:cs="Calibri"/>
                <w:sz w:val="22"/>
                <w:szCs w:val="22"/>
                <w:lang w:eastAsia="en-GB"/>
              </w:rPr>
            </w:pPr>
          </w:p>
        </w:tc>
      </w:tr>
      <w:tr w:rsidR="00467C3D" w:rsidRPr="00467C3D" w14:paraId="14D6F1C6" w14:textId="77777777" w:rsidTr="007E5CC1">
        <w:trPr>
          <w:trHeight w:val="300"/>
        </w:trPr>
        <w:tc>
          <w:tcPr>
            <w:tcW w:w="1280" w:type="pct"/>
            <w:vMerge w:val="restart"/>
            <w:tcBorders>
              <w:top w:val="nil"/>
              <w:left w:val="nil"/>
              <w:bottom w:val="single" w:sz="8" w:space="0" w:color="000000"/>
              <w:right w:val="nil"/>
            </w:tcBorders>
            <w:shd w:val="clear" w:color="auto" w:fill="auto"/>
            <w:hideMark/>
          </w:tcPr>
          <w:p w14:paraId="6EBE1A8F" w14:textId="77777777" w:rsidR="00A061DB" w:rsidRPr="00467C3D" w:rsidRDefault="00A061DB" w:rsidP="00A061DB">
            <w:pPr>
              <w:rPr>
                <w:rFonts w:cs="Calibri"/>
                <w:b/>
                <w:bCs/>
                <w:sz w:val="22"/>
                <w:szCs w:val="22"/>
                <w:lang w:eastAsia="en-GB"/>
              </w:rPr>
            </w:pPr>
            <w:r w:rsidRPr="00467C3D">
              <w:rPr>
                <w:rFonts w:cs="Calibri"/>
                <w:b/>
                <w:bCs/>
                <w:sz w:val="22"/>
                <w:szCs w:val="22"/>
                <w:lang w:eastAsia="en-GB"/>
              </w:rPr>
              <w:t>Sex and neuter status</w:t>
            </w:r>
          </w:p>
        </w:tc>
        <w:tc>
          <w:tcPr>
            <w:tcW w:w="1042" w:type="pct"/>
            <w:tcBorders>
              <w:top w:val="nil"/>
              <w:left w:val="nil"/>
              <w:bottom w:val="nil"/>
              <w:right w:val="nil"/>
            </w:tcBorders>
            <w:shd w:val="clear" w:color="auto" w:fill="auto"/>
            <w:noWrap/>
            <w:hideMark/>
          </w:tcPr>
          <w:p w14:paraId="0E0DD66A" w14:textId="77777777" w:rsidR="00A061DB" w:rsidRPr="00467C3D" w:rsidRDefault="00A061DB" w:rsidP="00A061DB">
            <w:pPr>
              <w:rPr>
                <w:rFonts w:cs="Calibri"/>
                <w:sz w:val="22"/>
                <w:szCs w:val="22"/>
                <w:lang w:eastAsia="en-GB"/>
              </w:rPr>
            </w:pPr>
            <w:r w:rsidRPr="00467C3D">
              <w:rPr>
                <w:rFonts w:cs="Calibri"/>
                <w:sz w:val="22"/>
                <w:szCs w:val="22"/>
                <w:lang w:eastAsia="en-GB"/>
              </w:rPr>
              <w:t>Female entire</w:t>
            </w:r>
          </w:p>
        </w:tc>
        <w:tc>
          <w:tcPr>
            <w:tcW w:w="875" w:type="pct"/>
            <w:tcBorders>
              <w:top w:val="nil"/>
              <w:left w:val="nil"/>
              <w:bottom w:val="nil"/>
              <w:right w:val="nil"/>
            </w:tcBorders>
            <w:shd w:val="clear" w:color="auto" w:fill="auto"/>
            <w:noWrap/>
            <w:hideMark/>
          </w:tcPr>
          <w:p w14:paraId="43E75ABA"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1.26</w:t>
            </w:r>
          </w:p>
        </w:tc>
        <w:tc>
          <w:tcPr>
            <w:tcW w:w="1054" w:type="pct"/>
            <w:tcBorders>
              <w:top w:val="nil"/>
              <w:left w:val="nil"/>
              <w:bottom w:val="nil"/>
              <w:right w:val="nil"/>
            </w:tcBorders>
            <w:shd w:val="clear" w:color="auto" w:fill="auto"/>
            <w:noWrap/>
            <w:hideMark/>
          </w:tcPr>
          <w:p w14:paraId="1D907095"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3.53 (1.98-6.32)</w:t>
            </w:r>
          </w:p>
        </w:tc>
        <w:tc>
          <w:tcPr>
            <w:tcW w:w="748" w:type="pct"/>
            <w:tcBorders>
              <w:top w:val="nil"/>
              <w:left w:val="nil"/>
              <w:bottom w:val="nil"/>
              <w:right w:val="nil"/>
            </w:tcBorders>
            <w:shd w:val="clear" w:color="auto" w:fill="auto"/>
            <w:hideMark/>
          </w:tcPr>
          <w:p w14:paraId="493BC3E5"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&lt;0.001</w:t>
            </w:r>
          </w:p>
        </w:tc>
      </w:tr>
      <w:tr w:rsidR="00467C3D" w:rsidRPr="00467C3D" w14:paraId="000F9941" w14:textId="77777777" w:rsidTr="007E5CC1">
        <w:trPr>
          <w:trHeight w:val="300"/>
        </w:trPr>
        <w:tc>
          <w:tcPr>
            <w:tcW w:w="1280" w:type="pct"/>
            <w:vMerge/>
            <w:tcBorders>
              <w:top w:val="nil"/>
              <w:left w:val="nil"/>
              <w:bottom w:val="single" w:sz="8" w:space="0" w:color="000000"/>
              <w:right w:val="nil"/>
            </w:tcBorders>
            <w:vAlign w:val="center"/>
            <w:hideMark/>
          </w:tcPr>
          <w:p w14:paraId="1505FAA5" w14:textId="77777777" w:rsidR="00A061DB" w:rsidRPr="00467C3D" w:rsidRDefault="00A061DB" w:rsidP="00A061DB">
            <w:pPr>
              <w:rPr>
                <w:rFonts w:cs="Calibri"/>
                <w:b/>
                <w:bCs/>
                <w:sz w:val="22"/>
                <w:szCs w:val="22"/>
                <w:lang w:eastAsia="en-GB"/>
              </w:rPr>
            </w:pPr>
          </w:p>
        </w:tc>
        <w:tc>
          <w:tcPr>
            <w:tcW w:w="1042" w:type="pct"/>
            <w:tcBorders>
              <w:top w:val="nil"/>
              <w:left w:val="nil"/>
              <w:bottom w:val="nil"/>
              <w:right w:val="nil"/>
            </w:tcBorders>
            <w:shd w:val="clear" w:color="auto" w:fill="auto"/>
            <w:noWrap/>
            <w:hideMark/>
          </w:tcPr>
          <w:p w14:paraId="216D4AE2" w14:textId="77777777" w:rsidR="00A061DB" w:rsidRPr="00467C3D" w:rsidRDefault="00A061DB" w:rsidP="00A061DB">
            <w:pPr>
              <w:rPr>
                <w:rFonts w:cs="Calibri"/>
                <w:sz w:val="22"/>
                <w:szCs w:val="22"/>
                <w:lang w:eastAsia="en-GB"/>
              </w:rPr>
            </w:pPr>
            <w:r w:rsidRPr="00467C3D">
              <w:rPr>
                <w:rFonts w:cs="Calibri"/>
                <w:sz w:val="22"/>
                <w:szCs w:val="22"/>
                <w:lang w:eastAsia="en-GB"/>
              </w:rPr>
              <w:t>Male entire</w:t>
            </w:r>
          </w:p>
        </w:tc>
        <w:tc>
          <w:tcPr>
            <w:tcW w:w="875" w:type="pct"/>
            <w:tcBorders>
              <w:top w:val="nil"/>
              <w:left w:val="nil"/>
              <w:bottom w:val="nil"/>
              <w:right w:val="nil"/>
            </w:tcBorders>
            <w:shd w:val="clear" w:color="auto" w:fill="auto"/>
            <w:noWrap/>
            <w:hideMark/>
          </w:tcPr>
          <w:p w14:paraId="78DE89C1"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0.58</w:t>
            </w:r>
          </w:p>
        </w:tc>
        <w:tc>
          <w:tcPr>
            <w:tcW w:w="1054" w:type="pct"/>
            <w:tcBorders>
              <w:top w:val="nil"/>
              <w:left w:val="nil"/>
              <w:bottom w:val="nil"/>
              <w:right w:val="nil"/>
            </w:tcBorders>
            <w:shd w:val="clear" w:color="auto" w:fill="auto"/>
            <w:noWrap/>
            <w:hideMark/>
          </w:tcPr>
          <w:p w14:paraId="0C57A029"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1.78 (0.96-3.30)</w:t>
            </w:r>
          </w:p>
        </w:tc>
        <w:tc>
          <w:tcPr>
            <w:tcW w:w="748" w:type="pct"/>
            <w:tcBorders>
              <w:top w:val="nil"/>
              <w:left w:val="nil"/>
              <w:bottom w:val="nil"/>
              <w:right w:val="nil"/>
            </w:tcBorders>
            <w:shd w:val="clear" w:color="auto" w:fill="auto"/>
            <w:hideMark/>
          </w:tcPr>
          <w:p w14:paraId="18A7FFDE"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0.07</w:t>
            </w:r>
          </w:p>
        </w:tc>
      </w:tr>
      <w:tr w:rsidR="00467C3D" w:rsidRPr="00467C3D" w14:paraId="3B1C79B6" w14:textId="77777777" w:rsidTr="007E5CC1">
        <w:trPr>
          <w:trHeight w:val="315"/>
        </w:trPr>
        <w:tc>
          <w:tcPr>
            <w:tcW w:w="1280" w:type="pct"/>
            <w:vMerge/>
            <w:tcBorders>
              <w:top w:val="nil"/>
              <w:left w:val="nil"/>
              <w:bottom w:val="single" w:sz="8" w:space="0" w:color="000000"/>
              <w:right w:val="nil"/>
            </w:tcBorders>
            <w:vAlign w:val="center"/>
            <w:hideMark/>
          </w:tcPr>
          <w:p w14:paraId="71770F87" w14:textId="77777777" w:rsidR="00A061DB" w:rsidRPr="00467C3D" w:rsidRDefault="00A061DB" w:rsidP="00A061DB">
            <w:pPr>
              <w:rPr>
                <w:rFonts w:cs="Calibri"/>
                <w:b/>
                <w:bCs/>
                <w:sz w:val="22"/>
                <w:szCs w:val="22"/>
                <w:lang w:eastAsia="en-GB"/>
              </w:rPr>
            </w:pPr>
          </w:p>
        </w:tc>
        <w:tc>
          <w:tcPr>
            <w:tcW w:w="1042" w:type="pct"/>
            <w:tcBorders>
              <w:top w:val="nil"/>
              <w:left w:val="nil"/>
              <w:bottom w:val="single" w:sz="8" w:space="0" w:color="auto"/>
              <w:right w:val="nil"/>
            </w:tcBorders>
            <w:shd w:val="clear" w:color="auto" w:fill="auto"/>
            <w:noWrap/>
            <w:hideMark/>
          </w:tcPr>
          <w:p w14:paraId="7F9BA1BB" w14:textId="77777777" w:rsidR="00A061DB" w:rsidRPr="00467C3D" w:rsidRDefault="00A061DB" w:rsidP="00A061DB">
            <w:pPr>
              <w:rPr>
                <w:rFonts w:cs="Calibri"/>
                <w:sz w:val="22"/>
                <w:szCs w:val="22"/>
                <w:lang w:eastAsia="en-GB"/>
              </w:rPr>
            </w:pPr>
            <w:r w:rsidRPr="00467C3D">
              <w:rPr>
                <w:rFonts w:cs="Calibri"/>
                <w:sz w:val="22"/>
                <w:szCs w:val="22"/>
                <w:lang w:eastAsia="en-GB"/>
              </w:rPr>
              <w:t>Male neutered</w:t>
            </w:r>
          </w:p>
        </w:tc>
        <w:tc>
          <w:tcPr>
            <w:tcW w:w="875" w:type="pct"/>
            <w:tcBorders>
              <w:top w:val="nil"/>
              <w:left w:val="nil"/>
              <w:bottom w:val="single" w:sz="8" w:space="0" w:color="auto"/>
              <w:right w:val="nil"/>
            </w:tcBorders>
            <w:shd w:val="clear" w:color="auto" w:fill="auto"/>
            <w:noWrap/>
            <w:hideMark/>
          </w:tcPr>
          <w:p w14:paraId="10987BF2"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0.61</w:t>
            </w:r>
          </w:p>
        </w:tc>
        <w:tc>
          <w:tcPr>
            <w:tcW w:w="1054" w:type="pct"/>
            <w:tcBorders>
              <w:top w:val="nil"/>
              <w:left w:val="nil"/>
              <w:bottom w:val="single" w:sz="8" w:space="0" w:color="auto"/>
              <w:right w:val="nil"/>
            </w:tcBorders>
            <w:shd w:val="clear" w:color="auto" w:fill="auto"/>
            <w:noWrap/>
            <w:hideMark/>
          </w:tcPr>
          <w:p w14:paraId="44D7B3E0"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1.84 (1.02-3.32)</w:t>
            </w:r>
          </w:p>
        </w:tc>
        <w:tc>
          <w:tcPr>
            <w:tcW w:w="748" w:type="pct"/>
            <w:tcBorders>
              <w:top w:val="nil"/>
              <w:left w:val="nil"/>
              <w:bottom w:val="single" w:sz="8" w:space="0" w:color="auto"/>
              <w:right w:val="nil"/>
            </w:tcBorders>
            <w:shd w:val="clear" w:color="auto" w:fill="auto"/>
            <w:hideMark/>
          </w:tcPr>
          <w:p w14:paraId="221C84B9"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0.04</w:t>
            </w:r>
          </w:p>
        </w:tc>
      </w:tr>
      <w:tr w:rsidR="00467C3D" w:rsidRPr="00467C3D" w14:paraId="44245CED" w14:textId="77777777" w:rsidTr="007E5CC1">
        <w:trPr>
          <w:trHeight w:val="300"/>
        </w:trPr>
        <w:tc>
          <w:tcPr>
            <w:tcW w:w="1280" w:type="pct"/>
            <w:vMerge w:val="restart"/>
            <w:tcBorders>
              <w:top w:val="nil"/>
              <w:left w:val="nil"/>
              <w:bottom w:val="single" w:sz="8" w:space="0" w:color="000000"/>
              <w:right w:val="nil"/>
            </w:tcBorders>
            <w:shd w:val="clear" w:color="auto" w:fill="auto"/>
            <w:hideMark/>
          </w:tcPr>
          <w:p w14:paraId="4E76000D" w14:textId="77777777" w:rsidR="00A061DB" w:rsidRPr="00467C3D" w:rsidRDefault="00A061DB" w:rsidP="00A061DB">
            <w:pPr>
              <w:rPr>
                <w:rFonts w:cs="Calibri"/>
                <w:b/>
                <w:bCs/>
                <w:sz w:val="22"/>
                <w:szCs w:val="22"/>
                <w:lang w:eastAsia="en-GB"/>
              </w:rPr>
            </w:pPr>
            <w:r w:rsidRPr="00467C3D">
              <w:rPr>
                <w:rFonts w:cs="Calibri"/>
                <w:b/>
                <w:bCs/>
                <w:sz w:val="22"/>
                <w:szCs w:val="22"/>
                <w:lang w:eastAsia="en-GB"/>
              </w:rPr>
              <w:t>Age</w:t>
            </w:r>
          </w:p>
        </w:tc>
        <w:tc>
          <w:tcPr>
            <w:tcW w:w="1042" w:type="pct"/>
            <w:tcBorders>
              <w:top w:val="nil"/>
              <w:left w:val="nil"/>
              <w:bottom w:val="nil"/>
              <w:right w:val="nil"/>
            </w:tcBorders>
            <w:shd w:val="clear" w:color="auto" w:fill="auto"/>
            <w:noWrap/>
            <w:hideMark/>
          </w:tcPr>
          <w:p w14:paraId="1FECD0C3" w14:textId="77777777" w:rsidR="00A061DB" w:rsidRPr="00467C3D" w:rsidRDefault="00A061DB" w:rsidP="00A061DB">
            <w:pPr>
              <w:rPr>
                <w:rFonts w:cs="Calibri"/>
                <w:sz w:val="22"/>
                <w:szCs w:val="22"/>
                <w:lang w:eastAsia="en-GB"/>
              </w:rPr>
            </w:pPr>
            <w:r w:rsidRPr="00467C3D">
              <w:rPr>
                <w:rFonts w:cs="Calibri"/>
                <w:sz w:val="22"/>
                <w:szCs w:val="22"/>
                <w:lang w:eastAsia="en-GB"/>
              </w:rPr>
              <w:t>1-3 years</w:t>
            </w:r>
          </w:p>
        </w:tc>
        <w:tc>
          <w:tcPr>
            <w:tcW w:w="875" w:type="pct"/>
            <w:tcBorders>
              <w:top w:val="nil"/>
              <w:left w:val="nil"/>
              <w:bottom w:val="nil"/>
              <w:right w:val="nil"/>
            </w:tcBorders>
            <w:shd w:val="clear" w:color="auto" w:fill="auto"/>
            <w:noWrap/>
            <w:hideMark/>
          </w:tcPr>
          <w:p w14:paraId="5B117ABE"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0.67</w:t>
            </w:r>
          </w:p>
        </w:tc>
        <w:tc>
          <w:tcPr>
            <w:tcW w:w="1054" w:type="pct"/>
            <w:tcBorders>
              <w:top w:val="nil"/>
              <w:left w:val="nil"/>
              <w:bottom w:val="nil"/>
              <w:right w:val="nil"/>
            </w:tcBorders>
            <w:shd w:val="clear" w:color="auto" w:fill="auto"/>
            <w:noWrap/>
            <w:hideMark/>
          </w:tcPr>
          <w:p w14:paraId="489EA3D0"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1.96 (0.95-4.05)</w:t>
            </w:r>
          </w:p>
        </w:tc>
        <w:tc>
          <w:tcPr>
            <w:tcW w:w="748" w:type="pct"/>
            <w:tcBorders>
              <w:top w:val="nil"/>
              <w:left w:val="nil"/>
              <w:bottom w:val="nil"/>
              <w:right w:val="nil"/>
            </w:tcBorders>
            <w:shd w:val="clear" w:color="auto" w:fill="auto"/>
            <w:hideMark/>
          </w:tcPr>
          <w:p w14:paraId="08FF45C5"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0.07</w:t>
            </w:r>
          </w:p>
        </w:tc>
      </w:tr>
      <w:tr w:rsidR="00467C3D" w:rsidRPr="00467C3D" w14:paraId="33AB5A3E" w14:textId="77777777" w:rsidTr="007E5CC1">
        <w:trPr>
          <w:trHeight w:val="300"/>
        </w:trPr>
        <w:tc>
          <w:tcPr>
            <w:tcW w:w="1280" w:type="pct"/>
            <w:vMerge/>
            <w:tcBorders>
              <w:top w:val="nil"/>
              <w:left w:val="nil"/>
              <w:bottom w:val="single" w:sz="8" w:space="0" w:color="000000"/>
              <w:right w:val="nil"/>
            </w:tcBorders>
            <w:vAlign w:val="center"/>
            <w:hideMark/>
          </w:tcPr>
          <w:p w14:paraId="420DB914" w14:textId="77777777" w:rsidR="00A061DB" w:rsidRPr="00467C3D" w:rsidRDefault="00A061DB" w:rsidP="00A061DB">
            <w:pPr>
              <w:rPr>
                <w:rFonts w:cs="Calibri"/>
                <w:b/>
                <w:bCs/>
                <w:sz w:val="22"/>
                <w:szCs w:val="22"/>
                <w:lang w:eastAsia="en-GB"/>
              </w:rPr>
            </w:pPr>
          </w:p>
        </w:tc>
        <w:tc>
          <w:tcPr>
            <w:tcW w:w="1042" w:type="pct"/>
            <w:tcBorders>
              <w:top w:val="nil"/>
              <w:left w:val="nil"/>
              <w:bottom w:val="nil"/>
              <w:right w:val="nil"/>
            </w:tcBorders>
            <w:shd w:val="clear" w:color="auto" w:fill="auto"/>
            <w:noWrap/>
            <w:hideMark/>
          </w:tcPr>
          <w:p w14:paraId="23820AF6" w14:textId="77777777" w:rsidR="00A061DB" w:rsidRPr="00467C3D" w:rsidRDefault="00A061DB" w:rsidP="00A061DB">
            <w:pPr>
              <w:rPr>
                <w:rFonts w:cs="Calibri"/>
                <w:sz w:val="22"/>
                <w:szCs w:val="22"/>
                <w:lang w:eastAsia="en-GB"/>
              </w:rPr>
            </w:pPr>
            <w:r w:rsidRPr="00467C3D">
              <w:rPr>
                <w:rFonts w:cs="Calibri"/>
                <w:sz w:val="22"/>
                <w:szCs w:val="22"/>
                <w:lang w:eastAsia="en-GB"/>
              </w:rPr>
              <w:t>3-5 years</w:t>
            </w:r>
          </w:p>
        </w:tc>
        <w:tc>
          <w:tcPr>
            <w:tcW w:w="875" w:type="pct"/>
            <w:tcBorders>
              <w:top w:val="nil"/>
              <w:left w:val="nil"/>
              <w:bottom w:val="nil"/>
              <w:right w:val="nil"/>
            </w:tcBorders>
            <w:shd w:val="clear" w:color="auto" w:fill="auto"/>
            <w:noWrap/>
            <w:hideMark/>
          </w:tcPr>
          <w:p w14:paraId="4EEB38E9"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0.83</w:t>
            </w:r>
          </w:p>
        </w:tc>
        <w:tc>
          <w:tcPr>
            <w:tcW w:w="1054" w:type="pct"/>
            <w:tcBorders>
              <w:top w:val="nil"/>
              <w:left w:val="nil"/>
              <w:bottom w:val="nil"/>
              <w:right w:val="nil"/>
            </w:tcBorders>
            <w:shd w:val="clear" w:color="auto" w:fill="auto"/>
            <w:noWrap/>
            <w:hideMark/>
          </w:tcPr>
          <w:p w14:paraId="30F32FAB"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2.28 (1.10-4.73)</w:t>
            </w:r>
          </w:p>
        </w:tc>
        <w:tc>
          <w:tcPr>
            <w:tcW w:w="748" w:type="pct"/>
            <w:tcBorders>
              <w:top w:val="nil"/>
              <w:left w:val="nil"/>
              <w:bottom w:val="nil"/>
              <w:right w:val="nil"/>
            </w:tcBorders>
            <w:shd w:val="clear" w:color="auto" w:fill="auto"/>
            <w:hideMark/>
          </w:tcPr>
          <w:p w14:paraId="7C78719C"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0.03</w:t>
            </w:r>
          </w:p>
        </w:tc>
      </w:tr>
      <w:tr w:rsidR="00467C3D" w:rsidRPr="00467C3D" w14:paraId="55A6C773" w14:textId="77777777" w:rsidTr="007E5CC1">
        <w:trPr>
          <w:trHeight w:val="300"/>
        </w:trPr>
        <w:tc>
          <w:tcPr>
            <w:tcW w:w="1280" w:type="pct"/>
            <w:vMerge/>
            <w:tcBorders>
              <w:top w:val="nil"/>
              <w:left w:val="nil"/>
              <w:bottom w:val="single" w:sz="8" w:space="0" w:color="000000"/>
              <w:right w:val="nil"/>
            </w:tcBorders>
            <w:vAlign w:val="center"/>
            <w:hideMark/>
          </w:tcPr>
          <w:p w14:paraId="4FB1DE01" w14:textId="77777777" w:rsidR="00A061DB" w:rsidRPr="00467C3D" w:rsidRDefault="00A061DB" w:rsidP="00A061DB">
            <w:pPr>
              <w:rPr>
                <w:rFonts w:cs="Calibri"/>
                <w:b/>
                <w:bCs/>
                <w:sz w:val="22"/>
                <w:szCs w:val="22"/>
                <w:lang w:eastAsia="en-GB"/>
              </w:rPr>
            </w:pPr>
          </w:p>
        </w:tc>
        <w:tc>
          <w:tcPr>
            <w:tcW w:w="1042" w:type="pct"/>
            <w:tcBorders>
              <w:top w:val="nil"/>
              <w:left w:val="nil"/>
              <w:bottom w:val="nil"/>
              <w:right w:val="nil"/>
            </w:tcBorders>
            <w:shd w:val="clear" w:color="auto" w:fill="auto"/>
            <w:noWrap/>
            <w:hideMark/>
          </w:tcPr>
          <w:p w14:paraId="759EB243" w14:textId="77777777" w:rsidR="00A061DB" w:rsidRPr="00467C3D" w:rsidRDefault="00A061DB" w:rsidP="00A061DB">
            <w:pPr>
              <w:rPr>
                <w:rFonts w:cs="Calibri"/>
                <w:sz w:val="22"/>
                <w:szCs w:val="22"/>
                <w:lang w:eastAsia="en-GB"/>
              </w:rPr>
            </w:pPr>
            <w:r w:rsidRPr="00467C3D">
              <w:rPr>
                <w:rFonts w:cs="Calibri"/>
                <w:sz w:val="22"/>
                <w:szCs w:val="22"/>
                <w:lang w:eastAsia="en-GB"/>
              </w:rPr>
              <w:t>5-7 years</w:t>
            </w:r>
          </w:p>
        </w:tc>
        <w:tc>
          <w:tcPr>
            <w:tcW w:w="875" w:type="pct"/>
            <w:tcBorders>
              <w:top w:val="nil"/>
              <w:left w:val="nil"/>
              <w:bottom w:val="nil"/>
              <w:right w:val="nil"/>
            </w:tcBorders>
            <w:shd w:val="clear" w:color="auto" w:fill="auto"/>
            <w:noWrap/>
            <w:hideMark/>
          </w:tcPr>
          <w:p w14:paraId="6429B5BD"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1.31</w:t>
            </w:r>
          </w:p>
        </w:tc>
        <w:tc>
          <w:tcPr>
            <w:tcW w:w="1054" w:type="pct"/>
            <w:tcBorders>
              <w:top w:val="nil"/>
              <w:left w:val="nil"/>
              <w:bottom w:val="nil"/>
              <w:right w:val="nil"/>
            </w:tcBorders>
            <w:shd w:val="clear" w:color="auto" w:fill="auto"/>
            <w:noWrap/>
            <w:hideMark/>
          </w:tcPr>
          <w:p w14:paraId="2F2E082D"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3.69 (1.75-7.76)</w:t>
            </w:r>
          </w:p>
        </w:tc>
        <w:tc>
          <w:tcPr>
            <w:tcW w:w="748" w:type="pct"/>
            <w:tcBorders>
              <w:top w:val="nil"/>
              <w:left w:val="nil"/>
              <w:bottom w:val="nil"/>
              <w:right w:val="nil"/>
            </w:tcBorders>
            <w:shd w:val="clear" w:color="auto" w:fill="auto"/>
            <w:hideMark/>
          </w:tcPr>
          <w:p w14:paraId="13FC6B23" w14:textId="77777777" w:rsidR="00A061DB" w:rsidRPr="00467C3D" w:rsidRDefault="00A061DB" w:rsidP="00A061DB">
            <w:pPr>
              <w:jc w:val="right"/>
              <w:rPr>
                <w:rFonts w:cs="Calibri"/>
                <w:sz w:val="22"/>
                <w:szCs w:val="22"/>
                <w:lang w:eastAsia="en-GB"/>
              </w:rPr>
            </w:pPr>
            <w:r w:rsidRPr="00467C3D">
              <w:rPr>
                <w:sz w:val="22"/>
                <w:szCs w:val="22"/>
              </w:rPr>
              <w:t>&lt;0.001</w:t>
            </w:r>
          </w:p>
        </w:tc>
      </w:tr>
      <w:tr w:rsidR="00467C3D" w:rsidRPr="00467C3D" w14:paraId="504D0227" w14:textId="77777777" w:rsidTr="007E5CC1">
        <w:trPr>
          <w:trHeight w:val="315"/>
        </w:trPr>
        <w:tc>
          <w:tcPr>
            <w:tcW w:w="1280" w:type="pct"/>
            <w:vMerge/>
            <w:tcBorders>
              <w:top w:val="nil"/>
              <w:left w:val="nil"/>
              <w:bottom w:val="single" w:sz="8" w:space="0" w:color="000000"/>
              <w:right w:val="nil"/>
            </w:tcBorders>
            <w:vAlign w:val="center"/>
            <w:hideMark/>
          </w:tcPr>
          <w:p w14:paraId="7A3E6748" w14:textId="77777777" w:rsidR="00A061DB" w:rsidRPr="00467C3D" w:rsidRDefault="00A061DB" w:rsidP="00A061DB">
            <w:pPr>
              <w:rPr>
                <w:rFonts w:cs="Calibri"/>
                <w:b/>
                <w:bCs/>
                <w:sz w:val="22"/>
                <w:szCs w:val="22"/>
                <w:lang w:eastAsia="en-GB"/>
              </w:rPr>
            </w:pPr>
          </w:p>
        </w:tc>
        <w:tc>
          <w:tcPr>
            <w:tcW w:w="1042" w:type="pct"/>
            <w:tcBorders>
              <w:top w:val="nil"/>
              <w:left w:val="nil"/>
              <w:bottom w:val="single" w:sz="8" w:space="0" w:color="auto"/>
              <w:right w:val="nil"/>
            </w:tcBorders>
            <w:shd w:val="clear" w:color="auto" w:fill="auto"/>
            <w:noWrap/>
            <w:hideMark/>
          </w:tcPr>
          <w:p w14:paraId="470D338F" w14:textId="77777777" w:rsidR="00A061DB" w:rsidRPr="00467C3D" w:rsidRDefault="00A061DB" w:rsidP="00A061DB">
            <w:pPr>
              <w:rPr>
                <w:rFonts w:cs="Calibri"/>
                <w:sz w:val="22"/>
                <w:szCs w:val="22"/>
                <w:lang w:eastAsia="en-GB"/>
              </w:rPr>
            </w:pPr>
            <w:r w:rsidRPr="00467C3D">
              <w:rPr>
                <w:rFonts w:cs="Calibri"/>
                <w:sz w:val="22"/>
                <w:szCs w:val="22"/>
                <w:lang w:eastAsia="en-GB"/>
              </w:rPr>
              <w:t>&gt;7 years</w:t>
            </w:r>
          </w:p>
        </w:tc>
        <w:tc>
          <w:tcPr>
            <w:tcW w:w="875" w:type="pct"/>
            <w:tcBorders>
              <w:top w:val="nil"/>
              <w:left w:val="nil"/>
              <w:bottom w:val="single" w:sz="8" w:space="0" w:color="auto"/>
              <w:right w:val="nil"/>
            </w:tcBorders>
            <w:shd w:val="clear" w:color="auto" w:fill="auto"/>
            <w:noWrap/>
            <w:hideMark/>
          </w:tcPr>
          <w:p w14:paraId="607FDF45"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1.56</w:t>
            </w:r>
          </w:p>
        </w:tc>
        <w:tc>
          <w:tcPr>
            <w:tcW w:w="1054" w:type="pct"/>
            <w:tcBorders>
              <w:top w:val="nil"/>
              <w:left w:val="nil"/>
              <w:bottom w:val="single" w:sz="8" w:space="0" w:color="auto"/>
              <w:right w:val="nil"/>
            </w:tcBorders>
            <w:shd w:val="clear" w:color="auto" w:fill="auto"/>
            <w:noWrap/>
            <w:hideMark/>
          </w:tcPr>
          <w:p w14:paraId="24A5509B"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4.76 (2.15-10.54)</w:t>
            </w:r>
          </w:p>
        </w:tc>
        <w:tc>
          <w:tcPr>
            <w:tcW w:w="748" w:type="pct"/>
            <w:tcBorders>
              <w:top w:val="nil"/>
              <w:left w:val="nil"/>
              <w:bottom w:val="single" w:sz="8" w:space="0" w:color="auto"/>
              <w:right w:val="nil"/>
            </w:tcBorders>
            <w:shd w:val="clear" w:color="auto" w:fill="auto"/>
            <w:hideMark/>
          </w:tcPr>
          <w:p w14:paraId="75120B6B" w14:textId="77777777" w:rsidR="00A061DB" w:rsidRPr="00467C3D" w:rsidRDefault="00A061DB" w:rsidP="00A061DB">
            <w:pPr>
              <w:jc w:val="right"/>
              <w:rPr>
                <w:rFonts w:cs="Calibri"/>
                <w:sz w:val="22"/>
                <w:szCs w:val="22"/>
                <w:lang w:eastAsia="en-GB"/>
              </w:rPr>
            </w:pPr>
            <w:r w:rsidRPr="00467C3D">
              <w:rPr>
                <w:sz w:val="22"/>
                <w:szCs w:val="22"/>
              </w:rPr>
              <w:t>&lt;0.001</w:t>
            </w:r>
          </w:p>
        </w:tc>
      </w:tr>
      <w:tr w:rsidR="00467C3D" w:rsidRPr="00467C3D" w14:paraId="745FF5F9" w14:textId="77777777" w:rsidTr="007E5CC1">
        <w:trPr>
          <w:trHeight w:val="300"/>
        </w:trPr>
        <w:tc>
          <w:tcPr>
            <w:tcW w:w="1280" w:type="pct"/>
            <w:tcBorders>
              <w:top w:val="nil"/>
              <w:left w:val="nil"/>
              <w:bottom w:val="nil"/>
              <w:right w:val="nil"/>
            </w:tcBorders>
            <w:shd w:val="clear" w:color="auto" w:fill="auto"/>
            <w:hideMark/>
          </w:tcPr>
          <w:p w14:paraId="35587CCB" w14:textId="77777777" w:rsidR="00A061DB" w:rsidRPr="00467C3D" w:rsidRDefault="00A061DB" w:rsidP="00A061DB">
            <w:pPr>
              <w:rPr>
                <w:rFonts w:cs="Calibri"/>
                <w:b/>
                <w:bCs/>
                <w:sz w:val="22"/>
                <w:szCs w:val="22"/>
                <w:lang w:eastAsia="en-GB"/>
              </w:rPr>
            </w:pPr>
            <w:r w:rsidRPr="00467C3D">
              <w:rPr>
                <w:rFonts w:cs="Calibri"/>
                <w:b/>
                <w:bCs/>
                <w:sz w:val="22"/>
                <w:szCs w:val="22"/>
                <w:lang w:eastAsia="en-GB"/>
              </w:rPr>
              <w:t>Season</w:t>
            </w:r>
          </w:p>
        </w:tc>
        <w:tc>
          <w:tcPr>
            <w:tcW w:w="1042" w:type="pct"/>
            <w:tcBorders>
              <w:top w:val="nil"/>
              <w:left w:val="nil"/>
              <w:bottom w:val="nil"/>
              <w:right w:val="nil"/>
            </w:tcBorders>
            <w:shd w:val="clear" w:color="auto" w:fill="auto"/>
            <w:noWrap/>
            <w:hideMark/>
          </w:tcPr>
          <w:p w14:paraId="1EB83D6F" w14:textId="77777777" w:rsidR="00A061DB" w:rsidRPr="00467C3D" w:rsidRDefault="00A061DB" w:rsidP="00A061DB">
            <w:pPr>
              <w:rPr>
                <w:rFonts w:cs="Calibri"/>
                <w:sz w:val="22"/>
                <w:szCs w:val="22"/>
                <w:lang w:eastAsia="en-GB"/>
              </w:rPr>
            </w:pPr>
            <w:r w:rsidRPr="00467C3D">
              <w:rPr>
                <w:rFonts w:cs="Calibri"/>
                <w:sz w:val="22"/>
                <w:szCs w:val="22"/>
                <w:lang w:eastAsia="en-GB"/>
              </w:rPr>
              <w:t>Spring</w:t>
            </w:r>
          </w:p>
        </w:tc>
        <w:tc>
          <w:tcPr>
            <w:tcW w:w="875" w:type="pct"/>
            <w:tcBorders>
              <w:top w:val="nil"/>
              <w:left w:val="nil"/>
              <w:bottom w:val="nil"/>
              <w:right w:val="nil"/>
            </w:tcBorders>
            <w:shd w:val="clear" w:color="auto" w:fill="auto"/>
            <w:noWrap/>
            <w:hideMark/>
          </w:tcPr>
          <w:p w14:paraId="1D197BF5"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-0.65</w:t>
            </w:r>
          </w:p>
        </w:tc>
        <w:tc>
          <w:tcPr>
            <w:tcW w:w="1054" w:type="pct"/>
            <w:tcBorders>
              <w:top w:val="nil"/>
              <w:left w:val="nil"/>
              <w:bottom w:val="nil"/>
              <w:right w:val="nil"/>
            </w:tcBorders>
            <w:shd w:val="clear" w:color="auto" w:fill="auto"/>
            <w:noWrap/>
            <w:hideMark/>
          </w:tcPr>
          <w:p w14:paraId="75B5150E"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0.52 (0.28-0.99)</w:t>
            </w:r>
          </w:p>
        </w:tc>
        <w:tc>
          <w:tcPr>
            <w:tcW w:w="748" w:type="pct"/>
            <w:tcBorders>
              <w:top w:val="nil"/>
              <w:left w:val="nil"/>
              <w:bottom w:val="nil"/>
              <w:right w:val="nil"/>
            </w:tcBorders>
            <w:shd w:val="clear" w:color="auto" w:fill="auto"/>
            <w:hideMark/>
          </w:tcPr>
          <w:p w14:paraId="3EF5BCFC"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0.05</w:t>
            </w:r>
          </w:p>
        </w:tc>
      </w:tr>
      <w:tr w:rsidR="00467C3D" w:rsidRPr="00467C3D" w14:paraId="4AACDF62" w14:textId="77777777" w:rsidTr="007E5CC1">
        <w:trPr>
          <w:trHeight w:val="300"/>
        </w:trPr>
        <w:tc>
          <w:tcPr>
            <w:tcW w:w="1280" w:type="pct"/>
            <w:tcBorders>
              <w:top w:val="nil"/>
              <w:left w:val="nil"/>
              <w:bottom w:val="nil"/>
              <w:right w:val="nil"/>
            </w:tcBorders>
            <w:shd w:val="clear" w:color="auto" w:fill="auto"/>
            <w:hideMark/>
          </w:tcPr>
          <w:p w14:paraId="206C36EA" w14:textId="77777777" w:rsidR="00A061DB" w:rsidRPr="00467C3D" w:rsidRDefault="00A061DB" w:rsidP="00A061DB">
            <w:pPr>
              <w:jc w:val="right"/>
              <w:rPr>
                <w:rFonts w:cs="Calibri"/>
                <w:sz w:val="22"/>
                <w:szCs w:val="22"/>
                <w:lang w:eastAsia="en-GB"/>
              </w:rPr>
            </w:pPr>
          </w:p>
        </w:tc>
        <w:tc>
          <w:tcPr>
            <w:tcW w:w="1042" w:type="pct"/>
            <w:tcBorders>
              <w:top w:val="nil"/>
              <w:left w:val="nil"/>
              <w:bottom w:val="nil"/>
              <w:right w:val="nil"/>
            </w:tcBorders>
            <w:shd w:val="clear" w:color="auto" w:fill="auto"/>
            <w:noWrap/>
            <w:hideMark/>
          </w:tcPr>
          <w:p w14:paraId="72836062" w14:textId="77777777" w:rsidR="00A061DB" w:rsidRPr="00467C3D" w:rsidRDefault="00A061DB" w:rsidP="00A061DB">
            <w:pPr>
              <w:rPr>
                <w:rFonts w:cs="Calibri"/>
                <w:sz w:val="22"/>
                <w:szCs w:val="22"/>
                <w:lang w:eastAsia="en-GB"/>
              </w:rPr>
            </w:pPr>
            <w:r w:rsidRPr="00467C3D">
              <w:rPr>
                <w:rFonts w:cs="Calibri"/>
                <w:sz w:val="22"/>
                <w:szCs w:val="22"/>
                <w:lang w:eastAsia="en-GB"/>
              </w:rPr>
              <w:t>Autumn</w:t>
            </w:r>
          </w:p>
        </w:tc>
        <w:tc>
          <w:tcPr>
            <w:tcW w:w="875" w:type="pct"/>
            <w:tcBorders>
              <w:top w:val="nil"/>
              <w:left w:val="nil"/>
              <w:bottom w:val="nil"/>
              <w:right w:val="nil"/>
            </w:tcBorders>
            <w:shd w:val="clear" w:color="auto" w:fill="auto"/>
            <w:noWrap/>
            <w:hideMark/>
          </w:tcPr>
          <w:p w14:paraId="35158457"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-0.19</w:t>
            </w:r>
          </w:p>
        </w:tc>
        <w:tc>
          <w:tcPr>
            <w:tcW w:w="1054" w:type="pct"/>
            <w:tcBorders>
              <w:top w:val="nil"/>
              <w:left w:val="nil"/>
              <w:bottom w:val="nil"/>
              <w:right w:val="nil"/>
            </w:tcBorders>
            <w:shd w:val="clear" w:color="auto" w:fill="auto"/>
            <w:noWrap/>
            <w:hideMark/>
          </w:tcPr>
          <w:p w14:paraId="1582D773"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0.83 (0.43-1.60)</w:t>
            </w:r>
          </w:p>
        </w:tc>
        <w:tc>
          <w:tcPr>
            <w:tcW w:w="748" w:type="pct"/>
            <w:tcBorders>
              <w:top w:val="nil"/>
              <w:left w:val="nil"/>
              <w:bottom w:val="nil"/>
              <w:right w:val="nil"/>
            </w:tcBorders>
            <w:shd w:val="clear" w:color="auto" w:fill="auto"/>
            <w:hideMark/>
          </w:tcPr>
          <w:p w14:paraId="57900216"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0.58</w:t>
            </w:r>
          </w:p>
        </w:tc>
      </w:tr>
      <w:tr w:rsidR="00467C3D" w:rsidRPr="00467C3D" w14:paraId="0FBE731F" w14:textId="77777777" w:rsidTr="007E5CC1">
        <w:trPr>
          <w:trHeight w:val="315"/>
        </w:trPr>
        <w:tc>
          <w:tcPr>
            <w:tcW w:w="1280" w:type="pct"/>
            <w:tcBorders>
              <w:top w:val="nil"/>
              <w:left w:val="nil"/>
              <w:bottom w:val="single" w:sz="8" w:space="0" w:color="auto"/>
              <w:right w:val="nil"/>
            </w:tcBorders>
            <w:shd w:val="clear" w:color="auto" w:fill="auto"/>
            <w:hideMark/>
          </w:tcPr>
          <w:p w14:paraId="650280D3" w14:textId="77777777" w:rsidR="00A061DB" w:rsidRPr="00467C3D" w:rsidRDefault="00A061DB" w:rsidP="00A061DB">
            <w:pPr>
              <w:rPr>
                <w:rFonts w:cs="Calibri"/>
                <w:b/>
                <w:bCs/>
                <w:sz w:val="22"/>
                <w:szCs w:val="22"/>
                <w:lang w:eastAsia="en-GB"/>
              </w:rPr>
            </w:pPr>
            <w:r w:rsidRPr="00467C3D">
              <w:rPr>
                <w:rFonts w:cs="Calibri"/>
                <w:b/>
                <w:bCs/>
                <w:sz w:val="22"/>
                <w:szCs w:val="22"/>
                <w:lang w:eastAsia="en-GB"/>
              </w:rPr>
              <w:t> </w:t>
            </w:r>
          </w:p>
        </w:tc>
        <w:tc>
          <w:tcPr>
            <w:tcW w:w="1042" w:type="pct"/>
            <w:tcBorders>
              <w:top w:val="nil"/>
              <w:left w:val="nil"/>
              <w:bottom w:val="single" w:sz="8" w:space="0" w:color="auto"/>
              <w:right w:val="nil"/>
            </w:tcBorders>
            <w:shd w:val="clear" w:color="auto" w:fill="auto"/>
            <w:noWrap/>
            <w:hideMark/>
          </w:tcPr>
          <w:p w14:paraId="2C1510C5" w14:textId="77777777" w:rsidR="00A061DB" w:rsidRPr="00467C3D" w:rsidRDefault="00A061DB" w:rsidP="00A061DB">
            <w:pPr>
              <w:rPr>
                <w:rFonts w:cs="Calibri"/>
                <w:sz w:val="22"/>
                <w:szCs w:val="22"/>
                <w:lang w:eastAsia="en-GB"/>
              </w:rPr>
            </w:pPr>
            <w:r w:rsidRPr="00467C3D">
              <w:rPr>
                <w:rFonts w:cs="Calibri"/>
                <w:sz w:val="22"/>
                <w:szCs w:val="22"/>
                <w:lang w:eastAsia="en-GB"/>
              </w:rPr>
              <w:t>Winter</w:t>
            </w:r>
          </w:p>
        </w:tc>
        <w:tc>
          <w:tcPr>
            <w:tcW w:w="875" w:type="pct"/>
            <w:tcBorders>
              <w:top w:val="nil"/>
              <w:left w:val="nil"/>
              <w:bottom w:val="single" w:sz="8" w:space="0" w:color="auto"/>
              <w:right w:val="nil"/>
            </w:tcBorders>
            <w:shd w:val="clear" w:color="auto" w:fill="auto"/>
            <w:noWrap/>
            <w:hideMark/>
          </w:tcPr>
          <w:p w14:paraId="3F31218B"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-1.38</w:t>
            </w:r>
          </w:p>
        </w:tc>
        <w:tc>
          <w:tcPr>
            <w:tcW w:w="1054" w:type="pct"/>
            <w:tcBorders>
              <w:top w:val="nil"/>
              <w:left w:val="nil"/>
              <w:bottom w:val="single" w:sz="8" w:space="0" w:color="auto"/>
              <w:right w:val="nil"/>
            </w:tcBorders>
            <w:shd w:val="clear" w:color="auto" w:fill="auto"/>
            <w:noWrap/>
            <w:hideMark/>
          </w:tcPr>
          <w:p w14:paraId="5AE0B261"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0.25 (0.05-1.17)</w:t>
            </w:r>
          </w:p>
        </w:tc>
        <w:tc>
          <w:tcPr>
            <w:tcW w:w="748" w:type="pct"/>
            <w:tcBorders>
              <w:top w:val="nil"/>
              <w:left w:val="nil"/>
              <w:bottom w:val="single" w:sz="8" w:space="0" w:color="auto"/>
              <w:right w:val="nil"/>
            </w:tcBorders>
            <w:shd w:val="clear" w:color="auto" w:fill="auto"/>
            <w:hideMark/>
          </w:tcPr>
          <w:p w14:paraId="792807C1"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0.08</w:t>
            </w:r>
          </w:p>
        </w:tc>
      </w:tr>
      <w:tr w:rsidR="00467C3D" w:rsidRPr="00467C3D" w14:paraId="5B4FB969" w14:textId="77777777" w:rsidTr="007E5CC1">
        <w:trPr>
          <w:trHeight w:val="300"/>
        </w:trPr>
        <w:tc>
          <w:tcPr>
            <w:tcW w:w="1280" w:type="pct"/>
            <w:tcBorders>
              <w:top w:val="nil"/>
              <w:left w:val="nil"/>
              <w:bottom w:val="nil"/>
              <w:right w:val="nil"/>
            </w:tcBorders>
            <w:shd w:val="clear" w:color="auto" w:fill="auto"/>
            <w:hideMark/>
          </w:tcPr>
          <w:p w14:paraId="1853376B" w14:textId="77777777" w:rsidR="00A061DB" w:rsidRPr="00467C3D" w:rsidRDefault="00A061DB" w:rsidP="00A061DB">
            <w:pPr>
              <w:rPr>
                <w:rFonts w:cs="Calibri"/>
                <w:b/>
                <w:bCs/>
                <w:sz w:val="22"/>
                <w:szCs w:val="22"/>
                <w:lang w:eastAsia="en-GB"/>
              </w:rPr>
            </w:pPr>
            <w:r w:rsidRPr="00467C3D">
              <w:rPr>
                <w:rFonts w:cs="Calibri"/>
                <w:b/>
                <w:bCs/>
                <w:sz w:val="22"/>
                <w:szCs w:val="22"/>
                <w:lang w:eastAsia="en-GB"/>
              </w:rPr>
              <w:t>Latitude</w:t>
            </w:r>
          </w:p>
        </w:tc>
        <w:tc>
          <w:tcPr>
            <w:tcW w:w="1042" w:type="pct"/>
            <w:tcBorders>
              <w:top w:val="nil"/>
              <w:left w:val="nil"/>
              <w:bottom w:val="nil"/>
              <w:right w:val="nil"/>
            </w:tcBorders>
            <w:shd w:val="clear" w:color="auto" w:fill="auto"/>
            <w:noWrap/>
            <w:hideMark/>
          </w:tcPr>
          <w:p w14:paraId="4B81BE77" w14:textId="77777777" w:rsidR="00A061DB" w:rsidRPr="00467C3D" w:rsidRDefault="00A061DB" w:rsidP="00A061DB">
            <w:pPr>
              <w:rPr>
                <w:rFonts w:cs="Calibri"/>
                <w:sz w:val="22"/>
                <w:szCs w:val="22"/>
                <w:lang w:eastAsia="en-GB"/>
              </w:rPr>
            </w:pPr>
            <w:r w:rsidRPr="00467C3D">
              <w:rPr>
                <w:rFonts w:cs="Calibri"/>
                <w:sz w:val="22"/>
                <w:szCs w:val="22"/>
                <w:lang w:eastAsia="en-GB"/>
              </w:rPr>
              <w:t>Lat2 (51.3 - 51.8]</w:t>
            </w:r>
          </w:p>
        </w:tc>
        <w:tc>
          <w:tcPr>
            <w:tcW w:w="875" w:type="pct"/>
            <w:tcBorders>
              <w:top w:val="nil"/>
              <w:left w:val="nil"/>
              <w:bottom w:val="nil"/>
              <w:right w:val="nil"/>
            </w:tcBorders>
            <w:shd w:val="clear" w:color="auto" w:fill="auto"/>
            <w:noWrap/>
            <w:hideMark/>
          </w:tcPr>
          <w:p w14:paraId="4B74B6B8"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-0.37</w:t>
            </w:r>
          </w:p>
        </w:tc>
        <w:tc>
          <w:tcPr>
            <w:tcW w:w="1054" w:type="pct"/>
            <w:tcBorders>
              <w:top w:val="nil"/>
              <w:left w:val="nil"/>
              <w:bottom w:val="nil"/>
              <w:right w:val="nil"/>
            </w:tcBorders>
            <w:shd w:val="clear" w:color="auto" w:fill="auto"/>
            <w:noWrap/>
            <w:hideMark/>
          </w:tcPr>
          <w:p w14:paraId="5792825D"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0.69 (0.40-1.19)</w:t>
            </w:r>
          </w:p>
        </w:tc>
        <w:tc>
          <w:tcPr>
            <w:tcW w:w="748" w:type="pct"/>
            <w:tcBorders>
              <w:top w:val="nil"/>
              <w:left w:val="nil"/>
              <w:bottom w:val="nil"/>
              <w:right w:val="nil"/>
            </w:tcBorders>
            <w:shd w:val="clear" w:color="auto" w:fill="auto"/>
            <w:hideMark/>
          </w:tcPr>
          <w:p w14:paraId="2AA01B9A"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0.18</w:t>
            </w:r>
          </w:p>
        </w:tc>
      </w:tr>
      <w:tr w:rsidR="00467C3D" w:rsidRPr="00467C3D" w14:paraId="7DC700FF" w14:textId="77777777" w:rsidTr="007E5CC1">
        <w:trPr>
          <w:trHeight w:val="300"/>
        </w:trPr>
        <w:tc>
          <w:tcPr>
            <w:tcW w:w="1280" w:type="pct"/>
            <w:tcBorders>
              <w:top w:val="nil"/>
              <w:left w:val="nil"/>
              <w:bottom w:val="nil"/>
              <w:right w:val="nil"/>
            </w:tcBorders>
            <w:shd w:val="clear" w:color="auto" w:fill="auto"/>
            <w:hideMark/>
          </w:tcPr>
          <w:p w14:paraId="1C88E283" w14:textId="77777777" w:rsidR="00A061DB" w:rsidRPr="00467C3D" w:rsidRDefault="00A061DB" w:rsidP="00A061DB">
            <w:pPr>
              <w:jc w:val="right"/>
              <w:rPr>
                <w:rFonts w:cs="Calibri"/>
                <w:sz w:val="22"/>
                <w:szCs w:val="22"/>
                <w:lang w:eastAsia="en-GB"/>
              </w:rPr>
            </w:pPr>
          </w:p>
        </w:tc>
        <w:tc>
          <w:tcPr>
            <w:tcW w:w="1042" w:type="pct"/>
            <w:tcBorders>
              <w:top w:val="nil"/>
              <w:left w:val="nil"/>
              <w:bottom w:val="nil"/>
              <w:right w:val="nil"/>
            </w:tcBorders>
            <w:shd w:val="clear" w:color="auto" w:fill="auto"/>
            <w:noWrap/>
            <w:hideMark/>
          </w:tcPr>
          <w:p w14:paraId="4A668E9C" w14:textId="77777777" w:rsidR="00A061DB" w:rsidRPr="00467C3D" w:rsidRDefault="00A061DB" w:rsidP="00A061DB">
            <w:pPr>
              <w:rPr>
                <w:rFonts w:cs="Calibri"/>
                <w:sz w:val="22"/>
                <w:szCs w:val="22"/>
                <w:lang w:eastAsia="en-GB"/>
              </w:rPr>
            </w:pPr>
            <w:r w:rsidRPr="00467C3D">
              <w:rPr>
                <w:rFonts w:cs="Calibri"/>
                <w:sz w:val="22"/>
                <w:szCs w:val="22"/>
                <w:lang w:eastAsia="en-GB"/>
              </w:rPr>
              <w:t>Lat3 (51.8 - 52.7]</w:t>
            </w:r>
          </w:p>
        </w:tc>
        <w:tc>
          <w:tcPr>
            <w:tcW w:w="875" w:type="pct"/>
            <w:tcBorders>
              <w:top w:val="nil"/>
              <w:left w:val="nil"/>
              <w:bottom w:val="nil"/>
              <w:right w:val="nil"/>
            </w:tcBorders>
            <w:shd w:val="clear" w:color="auto" w:fill="auto"/>
            <w:noWrap/>
            <w:hideMark/>
          </w:tcPr>
          <w:p w14:paraId="5B79DA66"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-0.2</w:t>
            </w:r>
          </w:p>
        </w:tc>
        <w:tc>
          <w:tcPr>
            <w:tcW w:w="1054" w:type="pct"/>
            <w:tcBorders>
              <w:top w:val="nil"/>
              <w:left w:val="nil"/>
              <w:bottom w:val="nil"/>
              <w:right w:val="nil"/>
            </w:tcBorders>
            <w:shd w:val="clear" w:color="auto" w:fill="auto"/>
            <w:noWrap/>
            <w:hideMark/>
          </w:tcPr>
          <w:p w14:paraId="6CBC7230"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0.82 (0.47-1.42)</w:t>
            </w:r>
          </w:p>
        </w:tc>
        <w:tc>
          <w:tcPr>
            <w:tcW w:w="748" w:type="pct"/>
            <w:tcBorders>
              <w:top w:val="nil"/>
              <w:left w:val="nil"/>
              <w:bottom w:val="nil"/>
              <w:right w:val="nil"/>
            </w:tcBorders>
            <w:shd w:val="clear" w:color="auto" w:fill="auto"/>
            <w:hideMark/>
          </w:tcPr>
          <w:p w14:paraId="1475944D"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0.47</w:t>
            </w:r>
          </w:p>
        </w:tc>
      </w:tr>
      <w:tr w:rsidR="00467C3D" w:rsidRPr="00467C3D" w14:paraId="27B21B8D" w14:textId="77777777" w:rsidTr="007E5CC1">
        <w:trPr>
          <w:trHeight w:val="300"/>
        </w:trPr>
        <w:tc>
          <w:tcPr>
            <w:tcW w:w="1280" w:type="pct"/>
            <w:tcBorders>
              <w:top w:val="nil"/>
              <w:left w:val="nil"/>
              <w:bottom w:val="nil"/>
              <w:right w:val="nil"/>
            </w:tcBorders>
            <w:shd w:val="clear" w:color="auto" w:fill="auto"/>
            <w:hideMark/>
          </w:tcPr>
          <w:p w14:paraId="567E2B39" w14:textId="77777777" w:rsidR="00A061DB" w:rsidRPr="00467C3D" w:rsidRDefault="00A061DB" w:rsidP="00A061DB">
            <w:pPr>
              <w:jc w:val="right"/>
              <w:rPr>
                <w:rFonts w:cs="Calibri"/>
                <w:sz w:val="22"/>
                <w:szCs w:val="22"/>
                <w:lang w:eastAsia="en-GB"/>
              </w:rPr>
            </w:pPr>
          </w:p>
        </w:tc>
        <w:tc>
          <w:tcPr>
            <w:tcW w:w="1042" w:type="pct"/>
            <w:tcBorders>
              <w:top w:val="nil"/>
              <w:left w:val="nil"/>
              <w:bottom w:val="nil"/>
              <w:right w:val="nil"/>
            </w:tcBorders>
            <w:shd w:val="clear" w:color="auto" w:fill="auto"/>
            <w:noWrap/>
            <w:hideMark/>
          </w:tcPr>
          <w:p w14:paraId="414D1BD3" w14:textId="77777777" w:rsidR="00A061DB" w:rsidRPr="00467C3D" w:rsidRDefault="00A061DB" w:rsidP="00A061DB">
            <w:pPr>
              <w:rPr>
                <w:rFonts w:cs="Calibri"/>
                <w:sz w:val="22"/>
                <w:szCs w:val="22"/>
                <w:lang w:eastAsia="en-GB"/>
              </w:rPr>
            </w:pPr>
            <w:r w:rsidRPr="00467C3D">
              <w:rPr>
                <w:rFonts w:cs="Calibri"/>
                <w:sz w:val="22"/>
                <w:szCs w:val="22"/>
                <w:lang w:eastAsia="en-GB"/>
              </w:rPr>
              <w:t>Lat4 (52.7 - 53.6]</w:t>
            </w:r>
          </w:p>
        </w:tc>
        <w:tc>
          <w:tcPr>
            <w:tcW w:w="875" w:type="pct"/>
            <w:tcBorders>
              <w:top w:val="nil"/>
              <w:left w:val="nil"/>
              <w:bottom w:val="nil"/>
              <w:right w:val="nil"/>
            </w:tcBorders>
            <w:shd w:val="clear" w:color="auto" w:fill="auto"/>
            <w:noWrap/>
            <w:hideMark/>
          </w:tcPr>
          <w:p w14:paraId="463139A1"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-0.32</w:t>
            </w:r>
          </w:p>
        </w:tc>
        <w:tc>
          <w:tcPr>
            <w:tcW w:w="1054" w:type="pct"/>
            <w:tcBorders>
              <w:top w:val="nil"/>
              <w:left w:val="nil"/>
              <w:bottom w:val="nil"/>
              <w:right w:val="nil"/>
            </w:tcBorders>
            <w:shd w:val="clear" w:color="auto" w:fill="auto"/>
            <w:noWrap/>
            <w:hideMark/>
          </w:tcPr>
          <w:p w14:paraId="697CB65E"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0.72 (0.42-1.26)</w:t>
            </w:r>
          </w:p>
        </w:tc>
        <w:tc>
          <w:tcPr>
            <w:tcW w:w="748" w:type="pct"/>
            <w:tcBorders>
              <w:top w:val="nil"/>
              <w:left w:val="nil"/>
              <w:bottom w:val="nil"/>
              <w:right w:val="nil"/>
            </w:tcBorders>
            <w:shd w:val="clear" w:color="auto" w:fill="auto"/>
            <w:hideMark/>
          </w:tcPr>
          <w:p w14:paraId="706D2F07"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0.25</w:t>
            </w:r>
          </w:p>
        </w:tc>
      </w:tr>
      <w:tr w:rsidR="00467C3D" w:rsidRPr="00467C3D" w14:paraId="5AB32C90" w14:textId="77777777" w:rsidTr="007E5CC1">
        <w:trPr>
          <w:trHeight w:val="315"/>
        </w:trPr>
        <w:tc>
          <w:tcPr>
            <w:tcW w:w="1280" w:type="pct"/>
            <w:tcBorders>
              <w:top w:val="nil"/>
              <w:left w:val="nil"/>
              <w:bottom w:val="single" w:sz="8" w:space="0" w:color="auto"/>
              <w:right w:val="nil"/>
            </w:tcBorders>
            <w:shd w:val="clear" w:color="auto" w:fill="auto"/>
            <w:hideMark/>
          </w:tcPr>
          <w:p w14:paraId="76D7BB5F" w14:textId="77777777" w:rsidR="00A061DB" w:rsidRPr="00467C3D" w:rsidRDefault="00A061DB" w:rsidP="00A061DB">
            <w:pPr>
              <w:rPr>
                <w:rFonts w:cs="Calibri"/>
                <w:b/>
                <w:bCs/>
                <w:sz w:val="22"/>
                <w:szCs w:val="22"/>
                <w:lang w:eastAsia="en-GB"/>
              </w:rPr>
            </w:pPr>
            <w:r w:rsidRPr="00467C3D">
              <w:rPr>
                <w:rFonts w:cs="Calibri"/>
                <w:b/>
                <w:bCs/>
                <w:sz w:val="22"/>
                <w:szCs w:val="22"/>
                <w:lang w:eastAsia="en-GB"/>
              </w:rPr>
              <w:t> </w:t>
            </w:r>
          </w:p>
        </w:tc>
        <w:tc>
          <w:tcPr>
            <w:tcW w:w="1042" w:type="pct"/>
            <w:tcBorders>
              <w:top w:val="nil"/>
              <w:left w:val="nil"/>
              <w:bottom w:val="single" w:sz="8" w:space="0" w:color="auto"/>
              <w:right w:val="nil"/>
            </w:tcBorders>
            <w:shd w:val="clear" w:color="auto" w:fill="auto"/>
            <w:noWrap/>
            <w:hideMark/>
          </w:tcPr>
          <w:p w14:paraId="4D3C32D5" w14:textId="77777777" w:rsidR="00A061DB" w:rsidRPr="00467C3D" w:rsidRDefault="00A061DB" w:rsidP="00A061DB">
            <w:pPr>
              <w:rPr>
                <w:rFonts w:cs="Calibri"/>
                <w:sz w:val="22"/>
                <w:szCs w:val="22"/>
                <w:lang w:eastAsia="en-GB"/>
              </w:rPr>
            </w:pPr>
            <w:r w:rsidRPr="00467C3D">
              <w:rPr>
                <w:rFonts w:cs="Calibri"/>
                <w:sz w:val="22"/>
                <w:szCs w:val="22"/>
                <w:lang w:eastAsia="en-GB"/>
              </w:rPr>
              <w:t>Lat5 (53.6 - 57.7]</w:t>
            </w:r>
          </w:p>
        </w:tc>
        <w:tc>
          <w:tcPr>
            <w:tcW w:w="875" w:type="pct"/>
            <w:tcBorders>
              <w:top w:val="nil"/>
              <w:left w:val="nil"/>
              <w:bottom w:val="single" w:sz="8" w:space="0" w:color="auto"/>
              <w:right w:val="nil"/>
            </w:tcBorders>
            <w:shd w:val="clear" w:color="auto" w:fill="auto"/>
            <w:noWrap/>
            <w:hideMark/>
          </w:tcPr>
          <w:p w14:paraId="1976F105"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-0.57</w:t>
            </w:r>
          </w:p>
        </w:tc>
        <w:tc>
          <w:tcPr>
            <w:tcW w:w="1054" w:type="pct"/>
            <w:tcBorders>
              <w:top w:val="nil"/>
              <w:left w:val="nil"/>
              <w:bottom w:val="single" w:sz="8" w:space="0" w:color="auto"/>
              <w:right w:val="nil"/>
            </w:tcBorders>
            <w:shd w:val="clear" w:color="auto" w:fill="auto"/>
            <w:noWrap/>
            <w:hideMark/>
          </w:tcPr>
          <w:p w14:paraId="030905EA"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0.57 (0.31-1.05)</w:t>
            </w:r>
          </w:p>
        </w:tc>
        <w:tc>
          <w:tcPr>
            <w:tcW w:w="748" w:type="pct"/>
            <w:tcBorders>
              <w:top w:val="nil"/>
              <w:left w:val="nil"/>
              <w:bottom w:val="single" w:sz="8" w:space="0" w:color="auto"/>
              <w:right w:val="nil"/>
            </w:tcBorders>
            <w:shd w:val="clear" w:color="auto" w:fill="auto"/>
            <w:hideMark/>
          </w:tcPr>
          <w:p w14:paraId="0C34A539"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0.07</w:t>
            </w:r>
          </w:p>
        </w:tc>
      </w:tr>
      <w:tr w:rsidR="00467C3D" w:rsidRPr="00467C3D" w14:paraId="48599173" w14:textId="77777777" w:rsidTr="007E5CC1">
        <w:trPr>
          <w:trHeight w:val="509"/>
        </w:trPr>
        <w:tc>
          <w:tcPr>
            <w:tcW w:w="1280" w:type="pct"/>
            <w:tcBorders>
              <w:top w:val="nil"/>
              <w:left w:val="nil"/>
              <w:bottom w:val="single" w:sz="8" w:space="0" w:color="auto"/>
              <w:right w:val="nil"/>
            </w:tcBorders>
            <w:shd w:val="clear" w:color="auto" w:fill="auto"/>
            <w:hideMark/>
          </w:tcPr>
          <w:p w14:paraId="26C16B45" w14:textId="77777777" w:rsidR="00A061DB" w:rsidRPr="00467C3D" w:rsidRDefault="00A061DB" w:rsidP="00A061DB">
            <w:pPr>
              <w:rPr>
                <w:rFonts w:cs="Calibri"/>
                <w:b/>
                <w:bCs/>
                <w:sz w:val="22"/>
                <w:szCs w:val="22"/>
                <w:lang w:eastAsia="en-GB"/>
              </w:rPr>
            </w:pPr>
            <w:r w:rsidRPr="00467C3D">
              <w:rPr>
                <w:rFonts w:cs="Calibri"/>
                <w:b/>
                <w:bCs/>
                <w:sz w:val="22"/>
                <w:szCs w:val="22"/>
                <w:lang w:eastAsia="en-GB"/>
              </w:rPr>
              <w:t>Average monthly temperature</w:t>
            </w:r>
          </w:p>
        </w:tc>
        <w:tc>
          <w:tcPr>
            <w:tcW w:w="1042" w:type="pct"/>
            <w:tcBorders>
              <w:top w:val="nil"/>
              <w:left w:val="nil"/>
              <w:bottom w:val="single" w:sz="8" w:space="0" w:color="auto"/>
              <w:right w:val="nil"/>
            </w:tcBorders>
            <w:shd w:val="clear" w:color="auto" w:fill="auto"/>
            <w:hideMark/>
          </w:tcPr>
          <w:p w14:paraId="653CEDE3" w14:textId="77777777" w:rsidR="00A061DB" w:rsidRPr="00467C3D" w:rsidRDefault="00A061DB" w:rsidP="00A061DB">
            <w:pPr>
              <w:rPr>
                <w:rFonts w:cs="Calibri"/>
                <w:sz w:val="22"/>
                <w:szCs w:val="22"/>
                <w:lang w:eastAsia="en-GB"/>
              </w:rPr>
            </w:pPr>
            <w:r w:rsidRPr="00467C3D">
              <w:rPr>
                <w:rFonts w:cs="Calibri"/>
                <w:sz w:val="22"/>
                <w:szCs w:val="22"/>
                <w:lang w:eastAsia="en-GB"/>
              </w:rPr>
              <w:t>-</w:t>
            </w:r>
          </w:p>
        </w:tc>
        <w:tc>
          <w:tcPr>
            <w:tcW w:w="875" w:type="pct"/>
            <w:tcBorders>
              <w:top w:val="nil"/>
              <w:left w:val="nil"/>
              <w:bottom w:val="single" w:sz="8" w:space="0" w:color="auto"/>
              <w:right w:val="nil"/>
            </w:tcBorders>
            <w:shd w:val="clear" w:color="auto" w:fill="auto"/>
            <w:noWrap/>
            <w:hideMark/>
          </w:tcPr>
          <w:p w14:paraId="6D7F03AA"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0.21</w:t>
            </w:r>
          </w:p>
        </w:tc>
        <w:tc>
          <w:tcPr>
            <w:tcW w:w="1054" w:type="pct"/>
            <w:tcBorders>
              <w:top w:val="nil"/>
              <w:left w:val="nil"/>
              <w:bottom w:val="single" w:sz="8" w:space="0" w:color="auto"/>
              <w:right w:val="nil"/>
            </w:tcBorders>
            <w:shd w:val="clear" w:color="auto" w:fill="auto"/>
            <w:noWrap/>
            <w:hideMark/>
          </w:tcPr>
          <w:p w14:paraId="3CBC87AB"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1.24 (1.12-1.36)</w:t>
            </w:r>
          </w:p>
        </w:tc>
        <w:tc>
          <w:tcPr>
            <w:tcW w:w="748" w:type="pct"/>
            <w:tcBorders>
              <w:top w:val="nil"/>
              <w:left w:val="nil"/>
              <w:bottom w:val="single" w:sz="8" w:space="0" w:color="auto"/>
              <w:right w:val="nil"/>
            </w:tcBorders>
            <w:shd w:val="clear" w:color="auto" w:fill="auto"/>
            <w:hideMark/>
          </w:tcPr>
          <w:p w14:paraId="27AD8F27"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&lt;0.001</w:t>
            </w:r>
          </w:p>
        </w:tc>
      </w:tr>
      <w:tr w:rsidR="00467C3D" w:rsidRPr="00467C3D" w14:paraId="6887DD20" w14:textId="77777777" w:rsidTr="007E5CC1">
        <w:trPr>
          <w:trHeight w:val="233"/>
        </w:trPr>
        <w:tc>
          <w:tcPr>
            <w:tcW w:w="1280" w:type="pct"/>
            <w:tcBorders>
              <w:top w:val="nil"/>
              <w:left w:val="nil"/>
              <w:bottom w:val="single" w:sz="8" w:space="0" w:color="auto"/>
              <w:right w:val="nil"/>
            </w:tcBorders>
            <w:shd w:val="clear" w:color="auto" w:fill="auto"/>
            <w:hideMark/>
          </w:tcPr>
          <w:p w14:paraId="2F2DD127" w14:textId="77777777" w:rsidR="00A061DB" w:rsidRPr="00467C3D" w:rsidRDefault="00A061DB" w:rsidP="00A061DB">
            <w:pPr>
              <w:rPr>
                <w:rFonts w:cs="Calibri"/>
                <w:b/>
                <w:bCs/>
                <w:sz w:val="22"/>
                <w:szCs w:val="22"/>
                <w:lang w:eastAsia="en-GB"/>
              </w:rPr>
            </w:pPr>
            <w:r w:rsidRPr="00467C3D">
              <w:rPr>
                <w:rFonts w:cs="Calibri"/>
                <w:b/>
                <w:bCs/>
                <w:sz w:val="22"/>
                <w:szCs w:val="22"/>
                <w:lang w:eastAsia="en-GB"/>
              </w:rPr>
              <w:t>AIC: 779.79</w:t>
            </w:r>
          </w:p>
        </w:tc>
        <w:tc>
          <w:tcPr>
            <w:tcW w:w="1042" w:type="pct"/>
            <w:tcBorders>
              <w:top w:val="nil"/>
              <w:left w:val="nil"/>
              <w:bottom w:val="single" w:sz="8" w:space="0" w:color="auto"/>
              <w:right w:val="nil"/>
            </w:tcBorders>
            <w:shd w:val="clear" w:color="auto" w:fill="auto"/>
            <w:noWrap/>
            <w:hideMark/>
          </w:tcPr>
          <w:p w14:paraId="0BBD9FFC" w14:textId="77777777" w:rsidR="00A061DB" w:rsidRPr="00467C3D" w:rsidRDefault="00A061DB" w:rsidP="00A061DB">
            <w:pPr>
              <w:rPr>
                <w:rFonts w:cs="Calibri"/>
                <w:sz w:val="22"/>
                <w:szCs w:val="22"/>
                <w:lang w:eastAsia="en-GB"/>
              </w:rPr>
            </w:pPr>
            <w:r w:rsidRPr="00467C3D">
              <w:rPr>
                <w:rFonts w:cs="Calibri"/>
                <w:sz w:val="22"/>
                <w:szCs w:val="22"/>
                <w:lang w:eastAsia="en-GB"/>
              </w:rPr>
              <w:t> </w:t>
            </w:r>
          </w:p>
        </w:tc>
        <w:tc>
          <w:tcPr>
            <w:tcW w:w="875" w:type="pct"/>
            <w:tcBorders>
              <w:top w:val="nil"/>
              <w:left w:val="nil"/>
              <w:bottom w:val="single" w:sz="8" w:space="0" w:color="auto"/>
              <w:right w:val="nil"/>
            </w:tcBorders>
            <w:shd w:val="clear" w:color="auto" w:fill="auto"/>
            <w:noWrap/>
            <w:hideMark/>
          </w:tcPr>
          <w:p w14:paraId="04AF3FB9"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 </w:t>
            </w:r>
          </w:p>
        </w:tc>
        <w:tc>
          <w:tcPr>
            <w:tcW w:w="1054" w:type="pct"/>
            <w:tcBorders>
              <w:top w:val="nil"/>
              <w:left w:val="nil"/>
              <w:bottom w:val="single" w:sz="8" w:space="0" w:color="auto"/>
              <w:right w:val="nil"/>
            </w:tcBorders>
            <w:shd w:val="clear" w:color="auto" w:fill="auto"/>
            <w:noWrap/>
            <w:hideMark/>
          </w:tcPr>
          <w:p w14:paraId="522C4006"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 </w:t>
            </w:r>
          </w:p>
        </w:tc>
        <w:tc>
          <w:tcPr>
            <w:tcW w:w="748" w:type="pct"/>
            <w:tcBorders>
              <w:top w:val="nil"/>
              <w:left w:val="nil"/>
              <w:bottom w:val="single" w:sz="8" w:space="0" w:color="auto"/>
              <w:right w:val="nil"/>
            </w:tcBorders>
            <w:shd w:val="clear" w:color="auto" w:fill="auto"/>
            <w:hideMark/>
          </w:tcPr>
          <w:p w14:paraId="06A0F947"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 </w:t>
            </w:r>
          </w:p>
        </w:tc>
      </w:tr>
    </w:tbl>
    <w:p w14:paraId="3F3B07A4" w14:textId="77777777" w:rsidR="00A061DB" w:rsidRPr="00467C3D" w:rsidRDefault="00A061DB" w:rsidP="00A061DB">
      <w:pPr>
        <w:spacing w:after="240" w:line="480" w:lineRule="auto"/>
        <w:jc w:val="both"/>
        <w:rPr>
          <w:rFonts w:cs="Calibri"/>
          <w:sz w:val="22"/>
          <w:szCs w:val="22"/>
        </w:rPr>
      </w:pPr>
      <w:r w:rsidRPr="00467C3D">
        <w:rPr>
          <w:rFonts w:cs="Calibri"/>
          <w:sz w:val="22"/>
          <w:szCs w:val="22"/>
        </w:rPr>
        <w:t>OR, odds ratio; CI, confidence interval.</w:t>
      </w:r>
    </w:p>
    <w:p w14:paraId="56A0F173" w14:textId="77777777" w:rsidR="00A061DB" w:rsidRPr="00467C3D" w:rsidRDefault="00A061DB" w:rsidP="00A061DB">
      <w:pPr>
        <w:spacing w:after="240" w:line="480" w:lineRule="auto"/>
        <w:jc w:val="both"/>
        <w:rPr>
          <w:rFonts w:cs="Calibri"/>
          <w:sz w:val="22"/>
          <w:szCs w:val="22"/>
        </w:rPr>
        <w:sectPr w:rsidR="00A061DB" w:rsidRPr="00467C3D" w:rsidSect="0084075F">
          <w:pgSz w:w="11900" w:h="16820"/>
          <w:pgMar w:top="1440" w:right="1800" w:bottom="1440" w:left="1800" w:header="708" w:footer="708" w:gutter="0"/>
          <w:lnNumType w:countBy="1" w:restart="continuous"/>
          <w:cols w:space="708"/>
          <w:docGrid w:linePitch="360"/>
        </w:sectPr>
      </w:pPr>
    </w:p>
    <w:p w14:paraId="775B9E91" w14:textId="77777777" w:rsidR="00A061DB" w:rsidRPr="00467C3D" w:rsidRDefault="00A061DB" w:rsidP="00A061DB">
      <w:pPr>
        <w:spacing w:after="240" w:line="480" w:lineRule="auto"/>
        <w:jc w:val="both"/>
        <w:rPr>
          <w:rFonts w:cs="Calibri"/>
          <w:sz w:val="22"/>
          <w:szCs w:val="22"/>
        </w:rPr>
      </w:pPr>
      <w:r w:rsidRPr="00467C3D">
        <w:rPr>
          <w:rFonts w:cs="Calibri"/>
          <w:sz w:val="22"/>
          <w:szCs w:val="22"/>
        </w:rPr>
        <w:lastRenderedPageBreak/>
        <w:t>Table S3. Multivariable logistic regression model 3 investigating four variables as potential predictors of blowfly strike cases in rabbits from 389 veterinary practices throughout Great Britain.</w:t>
      </w:r>
    </w:p>
    <w:tbl>
      <w:tblPr>
        <w:tblW w:w="5000" w:type="pct"/>
        <w:tblLook w:val="04A0" w:firstRow="1" w:lastRow="0" w:firstColumn="1" w:lastColumn="0" w:noHBand="0" w:noVBand="1"/>
      </w:tblPr>
      <w:tblGrid>
        <w:gridCol w:w="2166"/>
        <w:gridCol w:w="1637"/>
        <w:gridCol w:w="1625"/>
        <w:gridCol w:w="1750"/>
        <w:gridCol w:w="1122"/>
      </w:tblGrid>
      <w:tr w:rsidR="00467C3D" w:rsidRPr="00467C3D" w14:paraId="359BCFB9" w14:textId="77777777" w:rsidTr="007E5CC1">
        <w:trPr>
          <w:trHeight w:val="315"/>
        </w:trPr>
        <w:tc>
          <w:tcPr>
            <w:tcW w:w="1305" w:type="pct"/>
            <w:tcBorders>
              <w:bottom w:val="single" w:sz="4" w:space="0" w:color="auto"/>
            </w:tcBorders>
            <w:shd w:val="clear" w:color="auto" w:fill="auto"/>
            <w:hideMark/>
          </w:tcPr>
          <w:p w14:paraId="10DF200F" w14:textId="77777777" w:rsidR="00A061DB" w:rsidRPr="00467C3D" w:rsidRDefault="00A061DB" w:rsidP="00A061DB">
            <w:pPr>
              <w:rPr>
                <w:rFonts w:cs="Calibri"/>
                <w:b/>
                <w:bCs/>
                <w:sz w:val="22"/>
                <w:szCs w:val="22"/>
                <w:lang w:eastAsia="en-GB"/>
              </w:rPr>
            </w:pPr>
            <w:r w:rsidRPr="00467C3D">
              <w:rPr>
                <w:rFonts w:cs="Calibri"/>
                <w:b/>
                <w:bCs/>
                <w:sz w:val="22"/>
                <w:szCs w:val="22"/>
                <w:lang w:eastAsia="en-GB"/>
              </w:rPr>
              <w:t>Variable</w:t>
            </w:r>
          </w:p>
        </w:tc>
        <w:tc>
          <w:tcPr>
            <w:tcW w:w="986" w:type="pct"/>
            <w:tcBorders>
              <w:bottom w:val="single" w:sz="4" w:space="0" w:color="auto"/>
            </w:tcBorders>
            <w:shd w:val="clear" w:color="auto" w:fill="auto"/>
            <w:noWrap/>
            <w:hideMark/>
          </w:tcPr>
          <w:p w14:paraId="5ADD8AD5" w14:textId="77777777" w:rsidR="00A061DB" w:rsidRPr="00467C3D" w:rsidRDefault="00A061DB" w:rsidP="00A061DB">
            <w:pPr>
              <w:rPr>
                <w:rFonts w:cs="Calibri"/>
                <w:b/>
                <w:bCs/>
                <w:sz w:val="22"/>
                <w:szCs w:val="22"/>
                <w:lang w:eastAsia="en-GB"/>
              </w:rPr>
            </w:pPr>
            <w:r w:rsidRPr="00467C3D">
              <w:rPr>
                <w:rFonts w:cs="Calibri"/>
                <w:b/>
                <w:bCs/>
                <w:sz w:val="22"/>
                <w:szCs w:val="22"/>
                <w:lang w:eastAsia="en-GB"/>
              </w:rPr>
              <w:t>Level</w:t>
            </w:r>
          </w:p>
        </w:tc>
        <w:tc>
          <w:tcPr>
            <w:tcW w:w="979" w:type="pct"/>
            <w:tcBorders>
              <w:bottom w:val="single" w:sz="4" w:space="0" w:color="auto"/>
            </w:tcBorders>
            <w:shd w:val="clear" w:color="auto" w:fill="auto"/>
            <w:noWrap/>
            <w:hideMark/>
          </w:tcPr>
          <w:p w14:paraId="0023EDBE" w14:textId="77777777" w:rsidR="00A061DB" w:rsidRPr="00467C3D" w:rsidRDefault="00A061DB" w:rsidP="00A061DB">
            <w:pPr>
              <w:jc w:val="right"/>
              <w:rPr>
                <w:rFonts w:cs="Calibri"/>
                <w:b/>
                <w:bCs/>
                <w:sz w:val="22"/>
                <w:szCs w:val="22"/>
                <w:lang w:eastAsia="en-GB"/>
              </w:rPr>
            </w:pPr>
            <w:r w:rsidRPr="00467C3D">
              <w:rPr>
                <w:rFonts w:cs="Calibri"/>
                <w:b/>
                <w:bCs/>
                <w:sz w:val="22"/>
                <w:szCs w:val="22"/>
                <w:lang w:eastAsia="en-GB"/>
              </w:rPr>
              <w:t>Beta</w:t>
            </w:r>
          </w:p>
        </w:tc>
        <w:tc>
          <w:tcPr>
            <w:tcW w:w="1054" w:type="pct"/>
            <w:tcBorders>
              <w:bottom w:val="single" w:sz="4" w:space="0" w:color="auto"/>
            </w:tcBorders>
            <w:shd w:val="clear" w:color="auto" w:fill="auto"/>
            <w:noWrap/>
            <w:hideMark/>
          </w:tcPr>
          <w:p w14:paraId="7D6435C3" w14:textId="77777777" w:rsidR="00A061DB" w:rsidRPr="00467C3D" w:rsidRDefault="00A061DB" w:rsidP="00A061DB">
            <w:pPr>
              <w:jc w:val="right"/>
              <w:rPr>
                <w:rFonts w:cs="Calibri"/>
                <w:b/>
                <w:bCs/>
                <w:sz w:val="22"/>
                <w:szCs w:val="22"/>
                <w:lang w:eastAsia="en-GB"/>
              </w:rPr>
            </w:pPr>
            <w:r w:rsidRPr="00467C3D">
              <w:rPr>
                <w:rFonts w:cs="Calibri"/>
                <w:b/>
                <w:bCs/>
                <w:sz w:val="22"/>
                <w:szCs w:val="22"/>
                <w:lang w:eastAsia="en-GB"/>
              </w:rPr>
              <w:t>OR (95%CI)</w:t>
            </w:r>
          </w:p>
        </w:tc>
        <w:tc>
          <w:tcPr>
            <w:tcW w:w="677" w:type="pct"/>
            <w:tcBorders>
              <w:bottom w:val="single" w:sz="4" w:space="0" w:color="auto"/>
            </w:tcBorders>
            <w:shd w:val="clear" w:color="auto" w:fill="auto"/>
            <w:hideMark/>
          </w:tcPr>
          <w:p w14:paraId="086F6C56" w14:textId="77777777" w:rsidR="00A061DB" w:rsidRPr="00467C3D" w:rsidRDefault="00A061DB" w:rsidP="00A061DB">
            <w:pPr>
              <w:jc w:val="right"/>
              <w:rPr>
                <w:rFonts w:cs="Calibri"/>
                <w:b/>
                <w:bCs/>
                <w:sz w:val="22"/>
                <w:szCs w:val="22"/>
                <w:lang w:eastAsia="en-GB"/>
              </w:rPr>
            </w:pPr>
            <w:r w:rsidRPr="00467C3D">
              <w:rPr>
                <w:rFonts w:cs="Calibri"/>
                <w:b/>
                <w:bCs/>
                <w:sz w:val="22"/>
                <w:szCs w:val="22"/>
                <w:lang w:eastAsia="en-GB"/>
              </w:rPr>
              <w:t>p-value</w:t>
            </w:r>
          </w:p>
        </w:tc>
      </w:tr>
      <w:tr w:rsidR="00467C3D" w:rsidRPr="00467C3D" w14:paraId="619A1609" w14:textId="77777777" w:rsidTr="007E5CC1">
        <w:trPr>
          <w:trHeight w:val="300"/>
        </w:trPr>
        <w:tc>
          <w:tcPr>
            <w:tcW w:w="1305" w:type="pct"/>
            <w:vMerge w:val="restart"/>
            <w:tcBorders>
              <w:top w:val="single" w:sz="4" w:space="0" w:color="auto"/>
              <w:bottom w:val="single" w:sz="4" w:space="0" w:color="auto"/>
            </w:tcBorders>
            <w:shd w:val="clear" w:color="auto" w:fill="auto"/>
            <w:hideMark/>
          </w:tcPr>
          <w:p w14:paraId="357CB3B1" w14:textId="77777777" w:rsidR="00A061DB" w:rsidRPr="00467C3D" w:rsidRDefault="00A061DB" w:rsidP="00A061DB">
            <w:pPr>
              <w:rPr>
                <w:rFonts w:cs="Calibri"/>
                <w:b/>
                <w:bCs/>
                <w:sz w:val="22"/>
                <w:szCs w:val="22"/>
                <w:lang w:eastAsia="en-GB"/>
              </w:rPr>
            </w:pPr>
            <w:r w:rsidRPr="00467C3D">
              <w:rPr>
                <w:rFonts w:cs="Calibri"/>
                <w:b/>
                <w:bCs/>
                <w:sz w:val="22"/>
                <w:szCs w:val="22"/>
                <w:lang w:eastAsia="en-GB"/>
              </w:rPr>
              <w:t>(Intercept)</w:t>
            </w:r>
          </w:p>
        </w:tc>
        <w:tc>
          <w:tcPr>
            <w:tcW w:w="986" w:type="pct"/>
            <w:vMerge w:val="restart"/>
            <w:tcBorders>
              <w:top w:val="single" w:sz="4" w:space="0" w:color="auto"/>
              <w:bottom w:val="single" w:sz="4" w:space="0" w:color="auto"/>
            </w:tcBorders>
            <w:shd w:val="clear" w:color="auto" w:fill="auto"/>
            <w:noWrap/>
            <w:hideMark/>
          </w:tcPr>
          <w:p w14:paraId="0C064BB8" w14:textId="77777777" w:rsidR="00A061DB" w:rsidRPr="00467C3D" w:rsidRDefault="00A061DB" w:rsidP="00A061DB">
            <w:pPr>
              <w:rPr>
                <w:rFonts w:cs="Calibri"/>
                <w:sz w:val="22"/>
                <w:szCs w:val="22"/>
                <w:lang w:eastAsia="en-GB"/>
              </w:rPr>
            </w:pPr>
            <w:r w:rsidRPr="00467C3D">
              <w:rPr>
                <w:rFonts w:cs="Calibri"/>
                <w:sz w:val="22"/>
                <w:szCs w:val="22"/>
                <w:lang w:eastAsia="en-GB"/>
              </w:rPr>
              <w:t>-</w:t>
            </w:r>
          </w:p>
        </w:tc>
        <w:tc>
          <w:tcPr>
            <w:tcW w:w="979" w:type="pct"/>
            <w:vMerge w:val="restart"/>
            <w:tcBorders>
              <w:top w:val="single" w:sz="4" w:space="0" w:color="auto"/>
              <w:bottom w:val="single" w:sz="4" w:space="0" w:color="auto"/>
            </w:tcBorders>
            <w:shd w:val="clear" w:color="auto" w:fill="auto"/>
            <w:noWrap/>
            <w:hideMark/>
          </w:tcPr>
          <w:p w14:paraId="68939115"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-5.5</w:t>
            </w:r>
          </w:p>
        </w:tc>
        <w:tc>
          <w:tcPr>
            <w:tcW w:w="1054" w:type="pct"/>
            <w:vMerge w:val="restart"/>
            <w:tcBorders>
              <w:top w:val="single" w:sz="4" w:space="0" w:color="auto"/>
              <w:bottom w:val="single" w:sz="4" w:space="0" w:color="auto"/>
            </w:tcBorders>
            <w:shd w:val="clear" w:color="auto" w:fill="auto"/>
            <w:noWrap/>
            <w:hideMark/>
          </w:tcPr>
          <w:p w14:paraId="0031B829"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0.00 (0.00-0.02)</w:t>
            </w:r>
          </w:p>
        </w:tc>
        <w:tc>
          <w:tcPr>
            <w:tcW w:w="677" w:type="pct"/>
            <w:vMerge w:val="restart"/>
            <w:tcBorders>
              <w:top w:val="single" w:sz="4" w:space="0" w:color="auto"/>
              <w:bottom w:val="single" w:sz="4" w:space="0" w:color="auto"/>
            </w:tcBorders>
            <w:shd w:val="clear" w:color="auto" w:fill="auto"/>
            <w:hideMark/>
          </w:tcPr>
          <w:p w14:paraId="0E72B518"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0.00</w:t>
            </w:r>
          </w:p>
        </w:tc>
      </w:tr>
      <w:tr w:rsidR="00467C3D" w:rsidRPr="00467C3D" w14:paraId="09681740" w14:textId="77777777" w:rsidTr="007E5CC1">
        <w:trPr>
          <w:trHeight w:val="433"/>
        </w:trPr>
        <w:tc>
          <w:tcPr>
            <w:tcW w:w="1305" w:type="pct"/>
            <w:vMerge/>
            <w:tcBorders>
              <w:bottom w:val="single" w:sz="4" w:space="0" w:color="auto"/>
            </w:tcBorders>
            <w:vAlign w:val="center"/>
            <w:hideMark/>
          </w:tcPr>
          <w:p w14:paraId="6F4C47F1" w14:textId="77777777" w:rsidR="00A061DB" w:rsidRPr="00467C3D" w:rsidRDefault="00A061DB" w:rsidP="00A061DB">
            <w:pPr>
              <w:rPr>
                <w:rFonts w:cs="Calibri"/>
                <w:b/>
                <w:bCs/>
                <w:sz w:val="22"/>
                <w:szCs w:val="22"/>
                <w:lang w:eastAsia="en-GB"/>
              </w:rPr>
            </w:pPr>
          </w:p>
        </w:tc>
        <w:tc>
          <w:tcPr>
            <w:tcW w:w="986" w:type="pct"/>
            <w:vMerge/>
            <w:tcBorders>
              <w:bottom w:val="single" w:sz="4" w:space="0" w:color="auto"/>
            </w:tcBorders>
            <w:vAlign w:val="center"/>
            <w:hideMark/>
          </w:tcPr>
          <w:p w14:paraId="5C70D173" w14:textId="77777777" w:rsidR="00A061DB" w:rsidRPr="00467C3D" w:rsidRDefault="00A061DB" w:rsidP="00A061DB">
            <w:pPr>
              <w:rPr>
                <w:rFonts w:cs="Calibri"/>
                <w:sz w:val="22"/>
                <w:szCs w:val="22"/>
                <w:lang w:eastAsia="en-GB"/>
              </w:rPr>
            </w:pPr>
          </w:p>
        </w:tc>
        <w:tc>
          <w:tcPr>
            <w:tcW w:w="979" w:type="pct"/>
            <w:vMerge/>
            <w:tcBorders>
              <w:bottom w:val="single" w:sz="4" w:space="0" w:color="auto"/>
            </w:tcBorders>
            <w:vAlign w:val="center"/>
            <w:hideMark/>
          </w:tcPr>
          <w:p w14:paraId="6F200E01" w14:textId="77777777" w:rsidR="00A061DB" w:rsidRPr="00467C3D" w:rsidRDefault="00A061DB" w:rsidP="00A061DB">
            <w:pPr>
              <w:rPr>
                <w:rFonts w:cs="Calibri"/>
                <w:sz w:val="22"/>
                <w:szCs w:val="22"/>
                <w:lang w:eastAsia="en-GB"/>
              </w:rPr>
            </w:pPr>
          </w:p>
        </w:tc>
        <w:tc>
          <w:tcPr>
            <w:tcW w:w="1054" w:type="pct"/>
            <w:vMerge/>
            <w:tcBorders>
              <w:bottom w:val="single" w:sz="4" w:space="0" w:color="auto"/>
            </w:tcBorders>
            <w:vAlign w:val="center"/>
            <w:hideMark/>
          </w:tcPr>
          <w:p w14:paraId="3BC6256A" w14:textId="77777777" w:rsidR="00A061DB" w:rsidRPr="00467C3D" w:rsidRDefault="00A061DB" w:rsidP="00A061DB">
            <w:pPr>
              <w:rPr>
                <w:rFonts w:cs="Calibri"/>
                <w:sz w:val="22"/>
                <w:szCs w:val="22"/>
                <w:lang w:eastAsia="en-GB"/>
              </w:rPr>
            </w:pPr>
          </w:p>
        </w:tc>
        <w:tc>
          <w:tcPr>
            <w:tcW w:w="677" w:type="pct"/>
            <w:vMerge/>
            <w:tcBorders>
              <w:bottom w:val="single" w:sz="4" w:space="0" w:color="auto"/>
            </w:tcBorders>
            <w:vAlign w:val="center"/>
            <w:hideMark/>
          </w:tcPr>
          <w:p w14:paraId="3B962076" w14:textId="77777777" w:rsidR="00A061DB" w:rsidRPr="00467C3D" w:rsidRDefault="00A061DB" w:rsidP="00A061DB">
            <w:pPr>
              <w:rPr>
                <w:rFonts w:cs="Calibri"/>
                <w:sz w:val="22"/>
                <w:szCs w:val="22"/>
                <w:lang w:eastAsia="en-GB"/>
              </w:rPr>
            </w:pPr>
          </w:p>
        </w:tc>
      </w:tr>
      <w:tr w:rsidR="00467C3D" w:rsidRPr="00467C3D" w14:paraId="143DEDAD" w14:textId="77777777" w:rsidTr="007E5CC1">
        <w:trPr>
          <w:trHeight w:val="315"/>
        </w:trPr>
        <w:tc>
          <w:tcPr>
            <w:tcW w:w="1305" w:type="pct"/>
            <w:vMerge w:val="restart"/>
            <w:tcBorders>
              <w:top w:val="single" w:sz="4" w:space="0" w:color="auto"/>
            </w:tcBorders>
            <w:shd w:val="clear" w:color="auto" w:fill="auto"/>
            <w:hideMark/>
          </w:tcPr>
          <w:p w14:paraId="7950B78E" w14:textId="77777777" w:rsidR="00A061DB" w:rsidRPr="00467C3D" w:rsidRDefault="00A061DB" w:rsidP="00A061DB">
            <w:pPr>
              <w:rPr>
                <w:rFonts w:cs="Calibri"/>
                <w:b/>
                <w:bCs/>
                <w:sz w:val="22"/>
                <w:szCs w:val="22"/>
                <w:lang w:eastAsia="en-GB"/>
              </w:rPr>
            </w:pPr>
            <w:r w:rsidRPr="00467C3D">
              <w:rPr>
                <w:rFonts w:cs="Calibri"/>
                <w:b/>
                <w:bCs/>
                <w:sz w:val="22"/>
                <w:szCs w:val="22"/>
                <w:lang w:eastAsia="en-GB"/>
              </w:rPr>
              <w:t>Sex and neuter status</w:t>
            </w:r>
          </w:p>
        </w:tc>
        <w:tc>
          <w:tcPr>
            <w:tcW w:w="986" w:type="pct"/>
            <w:tcBorders>
              <w:top w:val="single" w:sz="4" w:space="0" w:color="auto"/>
            </w:tcBorders>
            <w:shd w:val="clear" w:color="auto" w:fill="auto"/>
            <w:noWrap/>
            <w:hideMark/>
          </w:tcPr>
          <w:p w14:paraId="289EC377" w14:textId="77777777" w:rsidR="00A061DB" w:rsidRPr="00467C3D" w:rsidRDefault="00A061DB" w:rsidP="00A061DB">
            <w:pPr>
              <w:rPr>
                <w:rFonts w:cs="Calibri"/>
                <w:sz w:val="22"/>
                <w:szCs w:val="22"/>
                <w:lang w:eastAsia="en-GB"/>
              </w:rPr>
            </w:pPr>
            <w:r w:rsidRPr="00467C3D">
              <w:rPr>
                <w:rFonts w:cs="Calibri"/>
                <w:sz w:val="22"/>
                <w:szCs w:val="22"/>
                <w:lang w:eastAsia="en-GB"/>
              </w:rPr>
              <w:t>Female entire</w:t>
            </w:r>
          </w:p>
        </w:tc>
        <w:tc>
          <w:tcPr>
            <w:tcW w:w="979" w:type="pct"/>
            <w:tcBorders>
              <w:top w:val="single" w:sz="4" w:space="0" w:color="auto"/>
            </w:tcBorders>
            <w:shd w:val="clear" w:color="auto" w:fill="auto"/>
            <w:noWrap/>
            <w:hideMark/>
          </w:tcPr>
          <w:p w14:paraId="6DBD6FE3"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1.2</w:t>
            </w:r>
          </w:p>
        </w:tc>
        <w:tc>
          <w:tcPr>
            <w:tcW w:w="1054" w:type="pct"/>
            <w:tcBorders>
              <w:top w:val="single" w:sz="4" w:space="0" w:color="auto"/>
            </w:tcBorders>
            <w:shd w:val="clear" w:color="auto" w:fill="auto"/>
            <w:noWrap/>
            <w:hideMark/>
          </w:tcPr>
          <w:p w14:paraId="177A587F"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3.32 (1.87-5.90)</w:t>
            </w:r>
          </w:p>
        </w:tc>
        <w:tc>
          <w:tcPr>
            <w:tcW w:w="677" w:type="pct"/>
            <w:tcBorders>
              <w:top w:val="single" w:sz="4" w:space="0" w:color="auto"/>
            </w:tcBorders>
            <w:shd w:val="clear" w:color="auto" w:fill="auto"/>
            <w:hideMark/>
          </w:tcPr>
          <w:p w14:paraId="4BA1AB85"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&lt;0.001</w:t>
            </w:r>
          </w:p>
        </w:tc>
      </w:tr>
      <w:tr w:rsidR="00467C3D" w:rsidRPr="00467C3D" w14:paraId="3D846897" w14:textId="77777777" w:rsidTr="007E5CC1">
        <w:trPr>
          <w:trHeight w:val="315"/>
        </w:trPr>
        <w:tc>
          <w:tcPr>
            <w:tcW w:w="1305" w:type="pct"/>
            <w:vMerge/>
            <w:vAlign w:val="center"/>
            <w:hideMark/>
          </w:tcPr>
          <w:p w14:paraId="26D3CFF4" w14:textId="77777777" w:rsidR="00A061DB" w:rsidRPr="00467C3D" w:rsidRDefault="00A061DB" w:rsidP="00A061DB">
            <w:pPr>
              <w:rPr>
                <w:rFonts w:cs="Calibri"/>
                <w:b/>
                <w:bCs/>
                <w:sz w:val="22"/>
                <w:szCs w:val="22"/>
                <w:lang w:eastAsia="en-GB"/>
              </w:rPr>
            </w:pPr>
          </w:p>
        </w:tc>
        <w:tc>
          <w:tcPr>
            <w:tcW w:w="986" w:type="pct"/>
            <w:shd w:val="clear" w:color="auto" w:fill="auto"/>
            <w:noWrap/>
            <w:hideMark/>
          </w:tcPr>
          <w:p w14:paraId="26DD8FC5" w14:textId="77777777" w:rsidR="00A061DB" w:rsidRPr="00467C3D" w:rsidRDefault="00A061DB" w:rsidP="00A061DB">
            <w:pPr>
              <w:rPr>
                <w:rFonts w:cs="Calibri"/>
                <w:sz w:val="22"/>
                <w:szCs w:val="22"/>
                <w:lang w:eastAsia="en-GB"/>
              </w:rPr>
            </w:pPr>
            <w:r w:rsidRPr="00467C3D">
              <w:rPr>
                <w:rFonts w:cs="Calibri"/>
                <w:sz w:val="22"/>
                <w:szCs w:val="22"/>
                <w:lang w:eastAsia="en-GB"/>
              </w:rPr>
              <w:t>Male entire</w:t>
            </w:r>
          </w:p>
        </w:tc>
        <w:tc>
          <w:tcPr>
            <w:tcW w:w="979" w:type="pct"/>
            <w:shd w:val="clear" w:color="auto" w:fill="auto"/>
            <w:noWrap/>
            <w:hideMark/>
          </w:tcPr>
          <w:p w14:paraId="1CE14106"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0.55</w:t>
            </w:r>
          </w:p>
        </w:tc>
        <w:tc>
          <w:tcPr>
            <w:tcW w:w="1054" w:type="pct"/>
            <w:shd w:val="clear" w:color="auto" w:fill="auto"/>
            <w:noWrap/>
            <w:hideMark/>
          </w:tcPr>
          <w:p w14:paraId="08884F76"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1.74 (0.94-3.19)</w:t>
            </w:r>
          </w:p>
        </w:tc>
        <w:tc>
          <w:tcPr>
            <w:tcW w:w="677" w:type="pct"/>
            <w:shd w:val="clear" w:color="auto" w:fill="auto"/>
            <w:hideMark/>
          </w:tcPr>
          <w:p w14:paraId="705D11E5"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0.08</w:t>
            </w:r>
          </w:p>
        </w:tc>
      </w:tr>
      <w:tr w:rsidR="00467C3D" w:rsidRPr="00467C3D" w14:paraId="1258032A" w14:textId="77777777" w:rsidTr="007E5CC1">
        <w:trPr>
          <w:trHeight w:val="315"/>
        </w:trPr>
        <w:tc>
          <w:tcPr>
            <w:tcW w:w="1305" w:type="pct"/>
            <w:vMerge/>
            <w:tcBorders>
              <w:bottom w:val="single" w:sz="4" w:space="0" w:color="auto"/>
            </w:tcBorders>
            <w:vAlign w:val="center"/>
            <w:hideMark/>
          </w:tcPr>
          <w:p w14:paraId="1BAD4000" w14:textId="77777777" w:rsidR="00A061DB" w:rsidRPr="00467C3D" w:rsidRDefault="00A061DB" w:rsidP="00A061DB">
            <w:pPr>
              <w:rPr>
                <w:rFonts w:cs="Calibri"/>
                <w:b/>
                <w:bCs/>
                <w:sz w:val="22"/>
                <w:szCs w:val="22"/>
                <w:lang w:eastAsia="en-GB"/>
              </w:rPr>
            </w:pPr>
          </w:p>
        </w:tc>
        <w:tc>
          <w:tcPr>
            <w:tcW w:w="986" w:type="pct"/>
            <w:tcBorders>
              <w:bottom w:val="single" w:sz="4" w:space="0" w:color="auto"/>
            </w:tcBorders>
            <w:shd w:val="clear" w:color="auto" w:fill="auto"/>
            <w:noWrap/>
            <w:hideMark/>
          </w:tcPr>
          <w:p w14:paraId="607CFCFD" w14:textId="77777777" w:rsidR="00A061DB" w:rsidRPr="00467C3D" w:rsidRDefault="00A061DB" w:rsidP="00A061DB">
            <w:pPr>
              <w:rPr>
                <w:rFonts w:cs="Calibri"/>
                <w:sz w:val="22"/>
                <w:szCs w:val="22"/>
                <w:lang w:eastAsia="en-GB"/>
              </w:rPr>
            </w:pPr>
            <w:r w:rsidRPr="00467C3D">
              <w:rPr>
                <w:rFonts w:cs="Calibri"/>
                <w:sz w:val="22"/>
                <w:szCs w:val="22"/>
                <w:lang w:eastAsia="en-GB"/>
              </w:rPr>
              <w:t>Male neutered</w:t>
            </w:r>
          </w:p>
        </w:tc>
        <w:tc>
          <w:tcPr>
            <w:tcW w:w="979" w:type="pct"/>
            <w:tcBorders>
              <w:bottom w:val="single" w:sz="4" w:space="0" w:color="auto"/>
            </w:tcBorders>
            <w:shd w:val="clear" w:color="auto" w:fill="auto"/>
            <w:noWrap/>
            <w:hideMark/>
          </w:tcPr>
          <w:p w14:paraId="36027092"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0.6</w:t>
            </w:r>
          </w:p>
        </w:tc>
        <w:tc>
          <w:tcPr>
            <w:tcW w:w="1054" w:type="pct"/>
            <w:tcBorders>
              <w:bottom w:val="single" w:sz="4" w:space="0" w:color="auto"/>
            </w:tcBorders>
            <w:shd w:val="clear" w:color="auto" w:fill="auto"/>
            <w:noWrap/>
            <w:hideMark/>
          </w:tcPr>
          <w:p w14:paraId="16A551C8"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1.83 (1.02-3.28)</w:t>
            </w:r>
          </w:p>
        </w:tc>
        <w:tc>
          <w:tcPr>
            <w:tcW w:w="677" w:type="pct"/>
            <w:tcBorders>
              <w:bottom w:val="single" w:sz="4" w:space="0" w:color="auto"/>
            </w:tcBorders>
            <w:shd w:val="clear" w:color="auto" w:fill="auto"/>
            <w:hideMark/>
          </w:tcPr>
          <w:p w14:paraId="5F3F16BC"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0.04</w:t>
            </w:r>
          </w:p>
        </w:tc>
      </w:tr>
      <w:tr w:rsidR="00467C3D" w:rsidRPr="00467C3D" w14:paraId="43E91DA8" w14:textId="77777777" w:rsidTr="007E5CC1">
        <w:trPr>
          <w:trHeight w:val="315"/>
        </w:trPr>
        <w:tc>
          <w:tcPr>
            <w:tcW w:w="1305" w:type="pct"/>
            <w:vMerge w:val="restart"/>
            <w:tcBorders>
              <w:top w:val="single" w:sz="4" w:space="0" w:color="auto"/>
            </w:tcBorders>
            <w:shd w:val="clear" w:color="auto" w:fill="auto"/>
            <w:hideMark/>
          </w:tcPr>
          <w:p w14:paraId="557E2611" w14:textId="77777777" w:rsidR="00A061DB" w:rsidRPr="00467C3D" w:rsidRDefault="00A061DB" w:rsidP="00A061DB">
            <w:pPr>
              <w:rPr>
                <w:rFonts w:cs="Calibri"/>
                <w:b/>
                <w:bCs/>
                <w:sz w:val="22"/>
                <w:szCs w:val="22"/>
                <w:lang w:eastAsia="en-GB"/>
              </w:rPr>
            </w:pPr>
            <w:r w:rsidRPr="00467C3D">
              <w:rPr>
                <w:rFonts w:cs="Calibri"/>
                <w:b/>
                <w:bCs/>
                <w:sz w:val="22"/>
                <w:szCs w:val="22"/>
                <w:lang w:eastAsia="en-GB"/>
              </w:rPr>
              <w:t>Age</w:t>
            </w:r>
          </w:p>
        </w:tc>
        <w:tc>
          <w:tcPr>
            <w:tcW w:w="986" w:type="pct"/>
            <w:tcBorders>
              <w:top w:val="single" w:sz="4" w:space="0" w:color="auto"/>
            </w:tcBorders>
            <w:shd w:val="clear" w:color="auto" w:fill="auto"/>
            <w:noWrap/>
            <w:hideMark/>
          </w:tcPr>
          <w:p w14:paraId="638742C6" w14:textId="77777777" w:rsidR="00A061DB" w:rsidRPr="00467C3D" w:rsidRDefault="00A061DB" w:rsidP="00A061DB">
            <w:pPr>
              <w:rPr>
                <w:rFonts w:cs="Calibri"/>
                <w:sz w:val="22"/>
                <w:szCs w:val="22"/>
                <w:lang w:eastAsia="en-GB"/>
              </w:rPr>
            </w:pPr>
            <w:r w:rsidRPr="00467C3D">
              <w:rPr>
                <w:rFonts w:cs="Calibri"/>
                <w:sz w:val="22"/>
                <w:szCs w:val="22"/>
                <w:lang w:eastAsia="en-GB"/>
              </w:rPr>
              <w:t>1-3 years</w:t>
            </w:r>
          </w:p>
        </w:tc>
        <w:tc>
          <w:tcPr>
            <w:tcW w:w="979" w:type="pct"/>
            <w:tcBorders>
              <w:top w:val="single" w:sz="4" w:space="0" w:color="auto"/>
            </w:tcBorders>
            <w:shd w:val="clear" w:color="auto" w:fill="auto"/>
            <w:noWrap/>
            <w:hideMark/>
          </w:tcPr>
          <w:p w14:paraId="571995A6"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0.66</w:t>
            </w:r>
          </w:p>
        </w:tc>
        <w:tc>
          <w:tcPr>
            <w:tcW w:w="1054" w:type="pct"/>
            <w:tcBorders>
              <w:top w:val="single" w:sz="4" w:space="0" w:color="auto"/>
            </w:tcBorders>
            <w:shd w:val="clear" w:color="auto" w:fill="auto"/>
            <w:noWrap/>
            <w:hideMark/>
          </w:tcPr>
          <w:p w14:paraId="0B8ED47B"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1.94 (0.94-3.98)</w:t>
            </w:r>
          </w:p>
        </w:tc>
        <w:tc>
          <w:tcPr>
            <w:tcW w:w="677" w:type="pct"/>
            <w:tcBorders>
              <w:top w:val="single" w:sz="4" w:space="0" w:color="auto"/>
            </w:tcBorders>
            <w:shd w:val="clear" w:color="auto" w:fill="auto"/>
            <w:hideMark/>
          </w:tcPr>
          <w:p w14:paraId="017A17A1"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0.07</w:t>
            </w:r>
          </w:p>
        </w:tc>
      </w:tr>
      <w:tr w:rsidR="00467C3D" w:rsidRPr="00467C3D" w14:paraId="647BA224" w14:textId="77777777" w:rsidTr="007E5CC1">
        <w:trPr>
          <w:trHeight w:val="315"/>
        </w:trPr>
        <w:tc>
          <w:tcPr>
            <w:tcW w:w="1305" w:type="pct"/>
            <w:vMerge/>
            <w:vAlign w:val="center"/>
            <w:hideMark/>
          </w:tcPr>
          <w:p w14:paraId="61238947" w14:textId="77777777" w:rsidR="00A061DB" w:rsidRPr="00467C3D" w:rsidRDefault="00A061DB" w:rsidP="00A061DB">
            <w:pPr>
              <w:rPr>
                <w:rFonts w:cs="Calibri"/>
                <w:b/>
                <w:bCs/>
                <w:sz w:val="22"/>
                <w:szCs w:val="22"/>
                <w:lang w:eastAsia="en-GB"/>
              </w:rPr>
            </w:pPr>
          </w:p>
        </w:tc>
        <w:tc>
          <w:tcPr>
            <w:tcW w:w="986" w:type="pct"/>
            <w:shd w:val="clear" w:color="auto" w:fill="auto"/>
            <w:noWrap/>
            <w:hideMark/>
          </w:tcPr>
          <w:p w14:paraId="2B564688" w14:textId="77777777" w:rsidR="00A061DB" w:rsidRPr="00467C3D" w:rsidRDefault="00A061DB" w:rsidP="00A061DB">
            <w:pPr>
              <w:rPr>
                <w:rFonts w:cs="Calibri"/>
                <w:sz w:val="22"/>
                <w:szCs w:val="22"/>
                <w:lang w:eastAsia="en-GB"/>
              </w:rPr>
            </w:pPr>
            <w:r w:rsidRPr="00467C3D">
              <w:rPr>
                <w:rFonts w:cs="Calibri"/>
                <w:sz w:val="22"/>
                <w:szCs w:val="22"/>
                <w:lang w:eastAsia="en-GB"/>
              </w:rPr>
              <w:t>3-5 years</w:t>
            </w:r>
          </w:p>
        </w:tc>
        <w:tc>
          <w:tcPr>
            <w:tcW w:w="979" w:type="pct"/>
            <w:shd w:val="clear" w:color="auto" w:fill="auto"/>
            <w:noWrap/>
            <w:hideMark/>
          </w:tcPr>
          <w:p w14:paraId="27DC8BCD"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0.78</w:t>
            </w:r>
          </w:p>
        </w:tc>
        <w:tc>
          <w:tcPr>
            <w:tcW w:w="1054" w:type="pct"/>
            <w:shd w:val="clear" w:color="auto" w:fill="auto"/>
            <w:noWrap/>
            <w:hideMark/>
          </w:tcPr>
          <w:p w14:paraId="52EBFA62"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2.19 (1.06-4.51)</w:t>
            </w:r>
          </w:p>
        </w:tc>
        <w:tc>
          <w:tcPr>
            <w:tcW w:w="677" w:type="pct"/>
            <w:shd w:val="clear" w:color="auto" w:fill="auto"/>
            <w:hideMark/>
          </w:tcPr>
          <w:p w14:paraId="41F1634F"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0.03</w:t>
            </w:r>
          </w:p>
        </w:tc>
      </w:tr>
      <w:tr w:rsidR="00467C3D" w:rsidRPr="00467C3D" w14:paraId="5C2EC9CD" w14:textId="77777777" w:rsidTr="007E5CC1">
        <w:trPr>
          <w:trHeight w:val="315"/>
        </w:trPr>
        <w:tc>
          <w:tcPr>
            <w:tcW w:w="1305" w:type="pct"/>
            <w:vMerge/>
            <w:vAlign w:val="center"/>
            <w:hideMark/>
          </w:tcPr>
          <w:p w14:paraId="7608341D" w14:textId="77777777" w:rsidR="00A061DB" w:rsidRPr="00467C3D" w:rsidRDefault="00A061DB" w:rsidP="00A061DB">
            <w:pPr>
              <w:rPr>
                <w:rFonts w:cs="Calibri"/>
                <w:b/>
                <w:bCs/>
                <w:sz w:val="22"/>
                <w:szCs w:val="22"/>
                <w:lang w:eastAsia="en-GB"/>
              </w:rPr>
            </w:pPr>
          </w:p>
        </w:tc>
        <w:tc>
          <w:tcPr>
            <w:tcW w:w="986" w:type="pct"/>
            <w:shd w:val="clear" w:color="auto" w:fill="auto"/>
            <w:noWrap/>
            <w:hideMark/>
          </w:tcPr>
          <w:p w14:paraId="33C43219" w14:textId="77777777" w:rsidR="00A061DB" w:rsidRPr="00467C3D" w:rsidRDefault="00A061DB" w:rsidP="00A061DB">
            <w:pPr>
              <w:rPr>
                <w:rFonts w:cs="Calibri"/>
                <w:sz w:val="22"/>
                <w:szCs w:val="22"/>
                <w:lang w:eastAsia="en-GB"/>
              </w:rPr>
            </w:pPr>
            <w:r w:rsidRPr="00467C3D">
              <w:rPr>
                <w:rFonts w:cs="Calibri"/>
                <w:sz w:val="22"/>
                <w:szCs w:val="22"/>
                <w:lang w:eastAsia="en-GB"/>
              </w:rPr>
              <w:t>5-7 years</w:t>
            </w:r>
          </w:p>
        </w:tc>
        <w:tc>
          <w:tcPr>
            <w:tcW w:w="979" w:type="pct"/>
            <w:shd w:val="clear" w:color="auto" w:fill="auto"/>
            <w:noWrap/>
            <w:hideMark/>
          </w:tcPr>
          <w:p w14:paraId="08C2C2C6"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1.31</w:t>
            </w:r>
          </w:p>
        </w:tc>
        <w:tc>
          <w:tcPr>
            <w:tcW w:w="1054" w:type="pct"/>
            <w:shd w:val="clear" w:color="auto" w:fill="auto"/>
            <w:noWrap/>
            <w:hideMark/>
          </w:tcPr>
          <w:p w14:paraId="32B6E9AA"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3.71 (1.78-7.76)</w:t>
            </w:r>
          </w:p>
        </w:tc>
        <w:tc>
          <w:tcPr>
            <w:tcW w:w="677" w:type="pct"/>
            <w:shd w:val="clear" w:color="auto" w:fill="auto"/>
            <w:hideMark/>
          </w:tcPr>
          <w:p w14:paraId="2E2F0064" w14:textId="77777777" w:rsidR="00A061DB" w:rsidRPr="00467C3D" w:rsidRDefault="00A061DB" w:rsidP="00A061DB">
            <w:pPr>
              <w:jc w:val="right"/>
              <w:rPr>
                <w:rFonts w:cs="Calibri"/>
                <w:sz w:val="22"/>
                <w:szCs w:val="22"/>
                <w:lang w:eastAsia="en-GB"/>
              </w:rPr>
            </w:pPr>
            <w:r w:rsidRPr="00467C3D">
              <w:rPr>
                <w:sz w:val="22"/>
                <w:szCs w:val="22"/>
              </w:rPr>
              <w:t>&lt;0.001</w:t>
            </w:r>
          </w:p>
        </w:tc>
      </w:tr>
      <w:tr w:rsidR="00467C3D" w:rsidRPr="00467C3D" w14:paraId="6E6008F5" w14:textId="77777777" w:rsidTr="007E5CC1">
        <w:trPr>
          <w:trHeight w:val="315"/>
        </w:trPr>
        <w:tc>
          <w:tcPr>
            <w:tcW w:w="1305" w:type="pct"/>
            <w:vMerge/>
            <w:tcBorders>
              <w:bottom w:val="single" w:sz="4" w:space="0" w:color="auto"/>
            </w:tcBorders>
            <w:vAlign w:val="center"/>
            <w:hideMark/>
          </w:tcPr>
          <w:p w14:paraId="0A00B6A3" w14:textId="77777777" w:rsidR="00A061DB" w:rsidRPr="00467C3D" w:rsidRDefault="00A061DB" w:rsidP="00A061DB">
            <w:pPr>
              <w:rPr>
                <w:rFonts w:cs="Calibri"/>
                <w:b/>
                <w:bCs/>
                <w:sz w:val="22"/>
                <w:szCs w:val="22"/>
                <w:lang w:eastAsia="en-GB"/>
              </w:rPr>
            </w:pPr>
          </w:p>
        </w:tc>
        <w:tc>
          <w:tcPr>
            <w:tcW w:w="986" w:type="pct"/>
            <w:tcBorders>
              <w:bottom w:val="single" w:sz="4" w:space="0" w:color="auto"/>
            </w:tcBorders>
            <w:shd w:val="clear" w:color="auto" w:fill="auto"/>
            <w:noWrap/>
            <w:hideMark/>
          </w:tcPr>
          <w:p w14:paraId="586B33AD" w14:textId="77777777" w:rsidR="00A061DB" w:rsidRPr="00467C3D" w:rsidRDefault="00A061DB" w:rsidP="00A061DB">
            <w:pPr>
              <w:rPr>
                <w:rFonts w:cs="Calibri"/>
                <w:sz w:val="22"/>
                <w:szCs w:val="22"/>
                <w:lang w:eastAsia="en-GB"/>
              </w:rPr>
            </w:pPr>
            <w:r w:rsidRPr="00467C3D">
              <w:rPr>
                <w:rFonts w:cs="Calibri"/>
                <w:sz w:val="22"/>
                <w:szCs w:val="22"/>
                <w:lang w:eastAsia="en-GB"/>
              </w:rPr>
              <w:t>&gt;7 years</w:t>
            </w:r>
          </w:p>
        </w:tc>
        <w:tc>
          <w:tcPr>
            <w:tcW w:w="979" w:type="pct"/>
            <w:tcBorders>
              <w:bottom w:val="single" w:sz="4" w:space="0" w:color="auto"/>
            </w:tcBorders>
            <w:shd w:val="clear" w:color="auto" w:fill="auto"/>
            <w:noWrap/>
            <w:hideMark/>
          </w:tcPr>
          <w:p w14:paraId="23AA50FC"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1.54</w:t>
            </w:r>
          </w:p>
        </w:tc>
        <w:tc>
          <w:tcPr>
            <w:tcW w:w="1054" w:type="pct"/>
            <w:tcBorders>
              <w:bottom w:val="single" w:sz="4" w:space="0" w:color="auto"/>
            </w:tcBorders>
            <w:shd w:val="clear" w:color="auto" w:fill="auto"/>
            <w:noWrap/>
            <w:hideMark/>
          </w:tcPr>
          <w:p w14:paraId="57F1A4EB"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4.68 (2.13-10.29)</w:t>
            </w:r>
          </w:p>
        </w:tc>
        <w:tc>
          <w:tcPr>
            <w:tcW w:w="677" w:type="pct"/>
            <w:tcBorders>
              <w:bottom w:val="single" w:sz="4" w:space="0" w:color="auto"/>
            </w:tcBorders>
            <w:shd w:val="clear" w:color="auto" w:fill="auto"/>
            <w:hideMark/>
          </w:tcPr>
          <w:p w14:paraId="6C50AF40" w14:textId="77777777" w:rsidR="00A061DB" w:rsidRPr="00467C3D" w:rsidRDefault="00A061DB" w:rsidP="00A061DB">
            <w:pPr>
              <w:jc w:val="right"/>
              <w:rPr>
                <w:rFonts w:cs="Calibri"/>
                <w:sz w:val="22"/>
                <w:szCs w:val="22"/>
                <w:lang w:eastAsia="en-GB"/>
              </w:rPr>
            </w:pPr>
            <w:r w:rsidRPr="00467C3D">
              <w:rPr>
                <w:sz w:val="22"/>
                <w:szCs w:val="22"/>
              </w:rPr>
              <w:t>&lt;0.001</w:t>
            </w:r>
          </w:p>
        </w:tc>
      </w:tr>
      <w:tr w:rsidR="00467C3D" w:rsidRPr="00467C3D" w14:paraId="34AB101B" w14:textId="77777777" w:rsidTr="007E5CC1">
        <w:trPr>
          <w:trHeight w:val="315"/>
        </w:trPr>
        <w:tc>
          <w:tcPr>
            <w:tcW w:w="1305" w:type="pct"/>
            <w:tcBorders>
              <w:top w:val="single" w:sz="4" w:space="0" w:color="auto"/>
            </w:tcBorders>
            <w:shd w:val="clear" w:color="auto" w:fill="auto"/>
            <w:hideMark/>
          </w:tcPr>
          <w:p w14:paraId="75448F9E" w14:textId="77777777" w:rsidR="00A061DB" w:rsidRPr="00467C3D" w:rsidRDefault="00A061DB" w:rsidP="00A061DB">
            <w:pPr>
              <w:rPr>
                <w:rFonts w:cs="Calibri"/>
                <w:b/>
                <w:bCs/>
                <w:sz w:val="22"/>
                <w:szCs w:val="22"/>
                <w:lang w:eastAsia="en-GB"/>
              </w:rPr>
            </w:pPr>
            <w:r w:rsidRPr="00467C3D">
              <w:rPr>
                <w:rFonts w:cs="Calibri"/>
                <w:b/>
                <w:bCs/>
                <w:sz w:val="22"/>
                <w:szCs w:val="22"/>
                <w:lang w:eastAsia="en-GB"/>
              </w:rPr>
              <w:t>Season</w:t>
            </w:r>
          </w:p>
        </w:tc>
        <w:tc>
          <w:tcPr>
            <w:tcW w:w="986" w:type="pct"/>
            <w:tcBorders>
              <w:top w:val="single" w:sz="4" w:space="0" w:color="auto"/>
            </w:tcBorders>
            <w:shd w:val="clear" w:color="auto" w:fill="auto"/>
            <w:noWrap/>
            <w:hideMark/>
          </w:tcPr>
          <w:p w14:paraId="6246A0E6" w14:textId="77777777" w:rsidR="00A061DB" w:rsidRPr="00467C3D" w:rsidRDefault="00A061DB" w:rsidP="00A061DB">
            <w:pPr>
              <w:rPr>
                <w:rFonts w:cs="Calibri"/>
                <w:sz w:val="22"/>
                <w:szCs w:val="22"/>
                <w:lang w:eastAsia="en-GB"/>
              </w:rPr>
            </w:pPr>
            <w:r w:rsidRPr="00467C3D">
              <w:rPr>
                <w:rFonts w:cs="Calibri"/>
                <w:sz w:val="22"/>
                <w:szCs w:val="22"/>
                <w:lang w:eastAsia="en-GB"/>
              </w:rPr>
              <w:t>Spring</w:t>
            </w:r>
          </w:p>
        </w:tc>
        <w:tc>
          <w:tcPr>
            <w:tcW w:w="979" w:type="pct"/>
            <w:tcBorders>
              <w:top w:val="single" w:sz="4" w:space="0" w:color="auto"/>
            </w:tcBorders>
            <w:shd w:val="clear" w:color="auto" w:fill="auto"/>
            <w:noWrap/>
            <w:hideMark/>
          </w:tcPr>
          <w:p w14:paraId="4A97852D"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-0.56</w:t>
            </w:r>
          </w:p>
        </w:tc>
        <w:tc>
          <w:tcPr>
            <w:tcW w:w="1054" w:type="pct"/>
            <w:tcBorders>
              <w:top w:val="single" w:sz="4" w:space="0" w:color="auto"/>
            </w:tcBorders>
            <w:shd w:val="clear" w:color="auto" w:fill="auto"/>
            <w:noWrap/>
            <w:hideMark/>
          </w:tcPr>
          <w:p w14:paraId="31DCDF39"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0.57 (0.31-1.07)</w:t>
            </w:r>
          </w:p>
        </w:tc>
        <w:tc>
          <w:tcPr>
            <w:tcW w:w="677" w:type="pct"/>
            <w:tcBorders>
              <w:top w:val="single" w:sz="4" w:space="0" w:color="auto"/>
            </w:tcBorders>
            <w:shd w:val="clear" w:color="auto" w:fill="auto"/>
            <w:hideMark/>
          </w:tcPr>
          <w:p w14:paraId="016C5950"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0.08</w:t>
            </w:r>
          </w:p>
        </w:tc>
      </w:tr>
      <w:tr w:rsidR="00467C3D" w:rsidRPr="00467C3D" w14:paraId="61963BB4" w14:textId="77777777" w:rsidTr="007E5CC1">
        <w:trPr>
          <w:trHeight w:val="315"/>
        </w:trPr>
        <w:tc>
          <w:tcPr>
            <w:tcW w:w="1305" w:type="pct"/>
            <w:shd w:val="clear" w:color="auto" w:fill="auto"/>
            <w:hideMark/>
          </w:tcPr>
          <w:p w14:paraId="21959E93" w14:textId="77777777" w:rsidR="00A061DB" w:rsidRPr="00467C3D" w:rsidRDefault="00A061DB" w:rsidP="00A061DB">
            <w:pPr>
              <w:rPr>
                <w:rFonts w:cs="Calibri"/>
                <w:sz w:val="22"/>
                <w:szCs w:val="22"/>
                <w:lang w:eastAsia="en-GB"/>
              </w:rPr>
            </w:pPr>
            <w:r w:rsidRPr="00467C3D">
              <w:rPr>
                <w:rFonts w:cs="Calibri"/>
                <w:sz w:val="22"/>
                <w:szCs w:val="22"/>
                <w:lang w:eastAsia="en-GB"/>
              </w:rPr>
              <w:t> </w:t>
            </w:r>
          </w:p>
        </w:tc>
        <w:tc>
          <w:tcPr>
            <w:tcW w:w="986" w:type="pct"/>
            <w:shd w:val="clear" w:color="auto" w:fill="auto"/>
            <w:noWrap/>
            <w:hideMark/>
          </w:tcPr>
          <w:p w14:paraId="03F12650" w14:textId="77777777" w:rsidR="00A061DB" w:rsidRPr="00467C3D" w:rsidRDefault="00A061DB" w:rsidP="00A061DB">
            <w:pPr>
              <w:rPr>
                <w:rFonts w:cs="Calibri"/>
                <w:sz w:val="22"/>
                <w:szCs w:val="22"/>
                <w:lang w:eastAsia="en-GB"/>
              </w:rPr>
            </w:pPr>
            <w:r w:rsidRPr="00467C3D">
              <w:rPr>
                <w:rFonts w:cs="Calibri"/>
                <w:sz w:val="22"/>
                <w:szCs w:val="22"/>
                <w:lang w:eastAsia="en-GB"/>
              </w:rPr>
              <w:t>Autumn</w:t>
            </w:r>
          </w:p>
        </w:tc>
        <w:tc>
          <w:tcPr>
            <w:tcW w:w="979" w:type="pct"/>
            <w:shd w:val="clear" w:color="auto" w:fill="auto"/>
            <w:noWrap/>
            <w:hideMark/>
          </w:tcPr>
          <w:p w14:paraId="55579008"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-0.07</w:t>
            </w:r>
          </w:p>
        </w:tc>
        <w:tc>
          <w:tcPr>
            <w:tcW w:w="1054" w:type="pct"/>
            <w:shd w:val="clear" w:color="auto" w:fill="auto"/>
            <w:noWrap/>
            <w:hideMark/>
          </w:tcPr>
          <w:p w14:paraId="1B3D779C"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0.93 (0.49-1.76)</w:t>
            </w:r>
          </w:p>
        </w:tc>
        <w:tc>
          <w:tcPr>
            <w:tcW w:w="677" w:type="pct"/>
            <w:shd w:val="clear" w:color="auto" w:fill="auto"/>
            <w:hideMark/>
          </w:tcPr>
          <w:p w14:paraId="20225EA9"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0.82</w:t>
            </w:r>
          </w:p>
        </w:tc>
      </w:tr>
      <w:tr w:rsidR="00467C3D" w:rsidRPr="00467C3D" w14:paraId="4A670C63" w14:textId="77777777" w:rsidTr="007E5CC1">
        <w:trPr>
          <w:trHeight w:val="315"/>
        </w:trPr>
        <w:tc>
          <w:tcPr>
            <w:tcW w:w="1305" w:type="pct"/>
            <w:tcBorders>
              <w:bottom w:val="single" w:sz="4" w:space="0" w:color="auto"/>
            </w:tcBorders>
            <w:shd w:val="clear" w:color="auto" w:fill="auto"/>
            <w:hideMark/>
          </w:tcPr>
          <w:p w14:paraId="5B7D5F13" w14:textId="77777777" w:rsidR="00A061DB" w:rsidRPr="00467C3D" w:rsidRDefault="00A061DB" w:rsidP="00A061DB">
            <w:pPr>
              <w:rPr>
                <w:rFonts w:cs="Calibri"/>
                <w:b/>
                <w:bCs/>
                <w:sz w:val="22"/>
                <w:szCs w:val="22"/>
                <w:lang w:eastAsia="en-GB"/>
              </w:rPr>
            </w:pPr>
            <w:r w:rsidRPr="00467C3D">
              <w:rPr>
                <w:rFonts w:cs="Calibri"/>
                <w:b/>
                <w:bCs/>
                <w:sz w:val="22"/>
                <w:szCs w:val="22"/>
                <w:lang w:eastAsia="en-GB"/>
              </w:rPr>
              <w:t> </w:t>
            </w:r>
          </w:p>
        </w:tc>
        <w:tc>
          <w:tcPr>
            <w:tcW w:w="986" w:type="pct"/>
            <w:tcBorders>
              <w:bottom w:val="single" w:sz="4" w:space="0" w:color="auto"/>
            </w:tcBorders>
            <w:shd w:val="clear" w:color="auto" w:fill="auto"/>
            <w:noWrap/>
            <w:hideMark/>
          </w:tcPr>
          <w:p w14:paraId="73B55150" w14:textId="77777777" w:rsidR="00A061DB" w:rsidRPr="00467C3D" w:rsidRDefault="00A061DB" w:rsidP="00A061DB">
            <w:pPr>
              <w:rPr>
                <w:rFonts w:cs="Calibri"/>
                <w:sz w:val="22"/>
                <w:szCs w:val="22"/>
                <w:lang w:eastAsia="en-GB"/>
              </w:rPr>
            </w:pPr>
            <w:r w:rsidRPr="00467C3D">
              <w:rPr>
                <w:rFonts w:cs="Calibri"/>
                <w:sz w:val="22"/>
                <w:szCs w:val="22"/>
                <w:lang w:eastAsia="en-GB"/>
              </w:rPr>
              <w:t>Winter</w:t>
            </w:r>
          </w:p>
        </w:tc>
        <w:tc>
          <w:tcPr>
            <w:tcW w:w="979" w:type="pct"/>
            <w:tcBorders>
              <w:bottom w:val="single" w:sz="4" w:space="0" w:color="auto"/>
            </w:tcBorders>
            <w:shd w:val="clear" w:color="auto" w:fill="auto"/>
            <w:noWrap/>
            <w:hideMark/>
          </w:tcPr>
          <w:p w14:paraId="0DFD5C1B"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-1.18</w:t>
            </w:r>
          </w:p>
        </w:tc>
        <w:tc>
          <w:tcPr>
            <w:tcW w:w="1054" w:type="pct"/>
            <w:tcBorders>
              <w:bottom w:val="single" w:sz="4" w:space="0" w:color="auto"/>
            </w:tcBorders>
            <w:shd w:val="clear" w:color="auto" w:fill="auto"/>
            <w:noWrap/>
            <w:hideMark/>
          </w:tcPr>
          <w:p w14:paraId="4BC33CF8"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0.31 (0.07-1.40)</w:t>
            </w:r>
          </w:p>
        </w:tc>
        <w:tc>
          <w:tcPr>
            <w:tcW w:w="677" w:type="pct"/>
            <w:tcBorders>
              <w:bottom w:val="single" w:sz="4" w:space="0" w:color="auto"/>
            </w:tcBorders>
            <w:shd w:val="clear" w:color="auto" w:fill="auto"/>
            <w:hideMark/>
          </w:tcPr>
          <w:p w14:paraId="1C06C2AC"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0.13</w:t>
            </w:r>
          </w:p>
        </w:tc>
      </w:tr>
      <w:tr w:rsidR="00467C3D" w:rsidRPr="00467C3D" w14:paraId="2011DA1D" w14:textId="77777777" w:rsidTr="007E5CC1">
        <w:trPr>
          <w:trHeight w:val="187"/>
        </w:trPr>
        <w:tc>
          <w:tcPr>
            <w:tcW w:w="1305" w:type="pct"/>
            <w:tcBorders>
              <w:top w:val="single" w:sz="4" w:space="0" w:color="auto"/>
              <w:bottom w:val="single" w:sz="4" w:space="0" w:color="auto"/>
            </w:tcBorders>
            <w:shd w:val="clear" w:color="auto" w:fill="auto"/>
            <w:hideMark/>
          </w:tcPr>
          <w:p w14:paraId="6E530BE0" w14:textId="77777777" w:rsidR="00A061DB" w:rsidRPr="00467C3D" w:rsidRDefault="00A061DB" w:rsidP="00A061DB">
            <w:pPr>
              <w:rPr>
                <w:rFonts w:cs="Calibri"/>
                <w:b/>
                <w:bCs/>
                <w:sz w:val="22"/>
                <w:szCs w:val="22"/>
                <w:lang w:eastAsia="en-GB"/>
              </w:rPr>
            </w:pPr>
            <w:r w:rsidRPr="00467C3D">
              <w:rPr>
                <w:rFonts w:cs="Calibri"/>
                <w:b/>
                <w:bCs/>
                <w:sz w:val="22"/>
                <w:szCs w:val="22"/>
                <w:lang w:eastAsia="en-GB"/>
              </w:rPr>
              <w:t>Average monthly temperature</w:t>
            </w:r>
          </w:p>
        </w:tc>
        <w:tc>
          <w:tcPr>
            <w:tcW w:w="986" w:type="pct"/>
            <w:tcBorders>
              <w:top w:val="single" w:sz="4" w:space="0" w:color="auto"/>
              <w:bottom w:val="single" w:sz="4" w:space="0" w:color="auto"/>
            </w:tcBorders>
            <w:shd w:val="clear" w:color="auto" w:fill="auto"/>
            <w:hideMark/>
          </w:tcPr>
          <w:p w14:paraId="02FB8F62" w14:textId="77777777" w:rsidR="00A061DB" w:rsidRPr="00467C3D" w:rsidRDefault="00A061DB" w:rsidP="00A061DB">
            <w:pPr>
              <w:rPr>
                <w:rFonts w:cs="Calibri"/>
                <w:sz w:val="22"/>
                <w:szCs w:val="22"/>
                <w:lang w:eastAsia="en-GB"/>
              </w:rPr>
            </w:pPr>
            <w:r w:rsidRPr="00467C3D">
              <w:rPr>
                <w:rFonts w:cs="Calibri"/>
                <w:sz w:val="22"/>
                <w:szCs w:val="22"/>
                <w:lang w:eastAsia="en-GB"/>
              </w:rPr>
              <w:t>-</w:t>
            </w:r>
          </w:p>
        </w:tc>
        <w:tc>
          <w:tcPr>
            <w:tcW w:w="979" w:type="pct"/>
            <w:tcBorders>
              <w:top w:val="single" w:sz="4" w:space="0" w:color="auto"/>
              <w:bottom w:val="single" w:sz="4" w:space="0" w:color="auto"/>
            </w:tcBorders>
            <w:shd w:val="clear" w:color="auto" w:fill="auto"/>
            <w:noWrap/>
            <w:hideMark/>
          </w:tcPr>
          <w:p w14:paraId="07B85196"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0.23</w:t>
            </w:r>
          </w:p>
        </w:tc>
        <w:tc>
          <w:tcPr>
            <w:tcW w:w="1054" w:type="pct"/>
            <w:tcBorders>
              <w:top w:val="single" w:sz="4" w:space="0" w:color="auto"/>
              <w:bottom w:val="single" w:sz="4" w:space="0" w:color="auto"/>
            </w:tcBorders>
            <w:shd w:val="clear" w:color="auto" w:fill="auto"/>
            <w:noWrap/>
            <w:hideMark/>
          </w:tcPr>
          <w:p w14:paraId="451E96B3"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1.26 (1.15-1.38)</w:t>
            </w:r>
          </w:p>
        </w:tc>
        <w:tc>
          <w:tcPr>
            <w:tcW w:w="677" w:type="pct"/>
            <w:tcBorders>
              <w:top w:val="single" w:sz="4" w:space="0" w:color="auto"/>
              <w:bottom w:val="single" w:sz="4" w:space="0" w:color="auto"/>
            </w:tcBorders>
            <w:shd w:val="clear" w:color="auto" w:fill="auto"/>
            <w:hideMark/>
          </w:tcPr>
          <w:p w14:paraId="41882C22"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&lt;0.001</w:t>
            </w:r>
          </w:p>
        </w:tc>
      </w:tr>
      <w:tr w:rsidR="00467C3D" w:rsidRPr="00467C3D" w14:paraId="50D6F1A3" w14:textId="77777777" w:rsidTr="007E5CC1">
        <w:trPr>
          <w:trHeight w:val="123"/>
        </w:trPr>
        <w:tc>
          <w:tcPr>
            <w:tcW w:w="1305" w:type="pct"/>
            <w:tcBorders>
              <w:top w:val="single" w:sz="4" w:space="0" w:color="auto"/>
              <w:bottom w:val="single" w:sz="4" w:space="0" w:color="auto"/>
            </w:tcBorders>
            <w:shd w:val="clear" w:color="auto" w:fill="auto"/>
            <w:hideMark/>
          </w:tcPr>
          <w:p w14:paraId="67E94221" w14:textId="77777777" w:rsidR="00A061DB" w:rsidRPr="00467C3D" w:rsidRDefault="00A061DB" w:rsidP="00A061DB">
            <w:pPr>
              <w:rPr>
                <w:rFonts w:cs="Calibri"/>
                <w:b/>
                <w:bCs/>
                <w:sz w:val="22"/>
                <w:szCs w:val="22"/>
                <w:lang w:eastAsia="en-GB"/>
              </w:rPr>
            </w:pPr>
            <w:r w:rsidRPr="00467C3D">
              <w:rPr>
                <w:rFonts w:cs="Calibri"/>
                <w:b/>
                <w:bCs/>
                <w:sz w:val="22"/>
                <w:szCs w:val="22"/>
                <w:lang w:eastAsia="en-GB"/>
              </w:rPr>
              <w:t>AIC: 775.59</w:t>
            </w:r>
          </w:p>
        </w:tc>
        <w:tc>
          <w:tcPr>
            <w:tcW w:w="986" w:type="pct"/>
            <w:tcBorders>
              <w:top w:val="single" w:sz="4" w:space="0" w:color="auto"/>
              <w:bottom w:val="single" w:sz="4" w:space="0" w:color="auto"/>
            </w:tcBorders>
            <w:shd w:val="clear" w:color="auto" w:fill="auto"/>
            <w:noWrap/>
            <w:hideMark/>
          </w:tcPr>
          <w:p w14:paraId="7A9AE3A5" w14:textId="77777777" w:rsidR="00A061DB" w:rsidRPr="00467C3D" w:rsidRDefault="00A061DB" w:rsidP="00A061DB">
            <w:pPr>
              <w:rPr>
                <w:rFonts w:cs="Calibri"/>
                <w:sz w:val="22"/>
                <w:szCs w:val="22"/>
                <w:lang w:eastAsia="en-GB"/>
              </w:rPr>
            </w:pPr>
            <w:r w:rsidRPr="00467C3D">
              <w:rPr>
                <w:rFonts w:cs="Calibri"/>
                <w:sz w:val="22"/>
                <w:szCs w:val="22"/>
                <w:lang w:eastAsia="en-GB"/>
              </w:rPr>
              <w:t> </w:t>
            </w:r>
          </w:p>
        </w:tc>
        <w:tc>
          <w:tcPr>
            <w:tcW w:w="979" w:type="pct"/>
            <w:tcBorders>
              <w:top w:val="single" w:sz="4" w:space="0" w:color="auto"/>
              <w:bottom w:val="single" w:sz="4" w:space="0" w:color="auto"/>
            </w:tcBorders>
            <w:shd w:val="clear" w:color="auto" w:fill="auto"/>
            <w:noWrap/>
            <w:hideMark/>
          </w:tcPr>
          <w:p w14:paraId="231C3438"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 </w:t>
            </w:r>
          </w:p>
        </w:tc>
        <w:tc>
          <w:tcPr>
            <w:tcW w:w="1054" w:type="pct"/>
            <w:tcBorders>
              <w:top w:val="single" w:sz="4" w:space="0" w:color="auto"/>
              <w:bottom w:val="single" w:sz="4" w:space="0" w:color="auto"/>
            </w:tcBorders>
            <w:shd w:val="clear" w:color="auto" w:fill="auto"/>
            <w:noWrap/>
            <w:hideMark/>
          </w:tcPr>
          <w:p w14:paraId="0C0C04D0"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 </w:t>
            </w:r>
          </w:p>
        </w:tc>
        <w:tc>
          <w:tcPr>
            <w:tcW w:w="677" w:type="pct"/>
            <w:tcBorders>
              <w:top w:val="single" w:sz="4" w:space="0" w:color="auto"/>
              <w:bottom w:val="single" w:sz="4" w:space="0" w:color="auto"/>
            </w:tcBorders>
            <w:shd w:val="clear" w:color="auto" w:fill="auto"/>
            <w:hideMark/>
          </w:tcPr>
          <w:p w14:paraId="44216971" w14:textId="77777777" w:rsidR="00A061DB" w:rsidRPr="00467C3D" w:rsidRDefault="00A061DB" w:rsidP="00A061DB">
            <w:pPr>
              <w:jc w:val="right"/>
              <w:rPr>
                <w:rFonts w:cs="Calibri"/>
                <w:sz w:val="22"/>
                <w:szCs w:val="22"/>
                <w:lang w:eastAsia="en-GB"/>
              </w:rPr>
            </w:pPr>
            <w:r w:rsidRPr="00467C3D">
              <w:rPr>
                <w:rFonts w:cs="Calibri"/>
                <w:sz w:val="22"/>
                <w:szCs w:val="22"/>
                <w:lang w:eastAsia="en-GB"/>
              </w:rPr>
              <w:t> </w:t>
            </w:r>
          </w:p>
        </w:tc>
      </w:tr>
    </w:tbl>
    <w:p w14:paraId="6100CF08" w14:textId="77777777" w:rsidR="00A061DB" w:rsidRPr="00467C3D" w:rsidRDefault="00A061DB" w:rsidP="00A061DB">
      <w:pPr>
        <w:spacing w:line="480" w:lineRule="auto"/>
        <w:rPr>
          <w:rFonts w:cs="Calibri"/>
          <w:sz w:val="22"/>
          <w:szCs w:val="22"/>
        </w:rPr>
      </w:pPr>
      <w:r w:rsidRPr="00467C3D">
        <w:rPr>
          <w:rFonts w:cs="Calibri"/>
          <w:sz w:val="22"/>
          <w:szCs w:val="22"/>
        </w:rPr>
        <w:t>OR, odds ratio; CI, confidence interval.</w:t>
      </w:r>
    </w:p>
    <w:p w14:paraId="7713576B" w14:textId="77777777" w:rsidR="00A061DB" w:rsidRPr="00467C3D" w:rsidRDefault="00A061DB" w:rsidP="00A061DB"/>
    <w:p w14:paraId="30491CEE" w14:textId="5F5B715E" w:rsidR="003C61B9" w:rsidRPr="00467C3D" w:rsidRDefault="003C61B9" w:rsidP="00BA65AE">
      <w:pPr>
        <w:spacing w:line="480" w:lineRule="auto"/>
        <w:rPr>
          <w:rFonts w:asciiTheme="minorHAnsi" w:hAnsiTheme="minorHAnsi" w:cstheme="minorHAnsi"/>
          <w:sz w:val="22"/>
          <w:szCs w:val="22"/>
        </w:rPr>
      </w:pPr>
    </w:p>
    <w:sectPr w:rsidR="003C61B9" w:rsidRPr="00467C3D" w:rsidSect="0084075F">
      <w:headerReference w:type="default" r:id="rId18"/>
      <w:pgSz w:w="11900" w:h="1682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12703" w14:textId="77777777" w:rsidR="00503144" w:rsidRDefault="00503144">
      <w:r>
        <w:separator/>
      </w:r>
    </w:p>
  </w:endnote>
  <w:endnote w:type="continuationSeparator" w:id="0">
    <w:p w14:paraId="28BD7AE7" w14:textId="77777777" w:rsidR="00503144" w:rsidRDefault="00503144">
      <w:r>
        <w:continuationSeparator/>
      </w:r>
    </w:p>
  </w:endnote>
  <w:endnote w:type="continuationNotice" w:id="1">
    <w:p w14:paraId="68C718BD" w14:textId="77777777" w:rsidR="00503144" w:rsidRDefault="00503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BSGullive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0C3BF" w14:textId="77777777" w:rsidR="00424F64" w:rsidRDefault="00424F64" w:rsidP="00840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9235C6" w14:textId="77777777" w:rsidR="00424F64" w:rsidRDefault="00424F64" w:rsidP="008407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E5916" w14:textId="5CCC89A6" w:rsidR="00424F64" w:rsidRPr="00C46A6E" w:rsidRDefault="00424F64" w:rsidP="00C46A6E">
    <w:pPr>
      <w:pStyle w:val="Footer"/>
      <w:pBdr>
        <w:top w:val="single" w:sz="4" w:space="1" w:color="auto"/>
      </w:pBdr>
      <w:tabs>
        <w:tab w:val="clear" w:pos="8640"/>
        <w:tab w:val="right" w:pos="8222"/>
      </w:tabs>
      <w:ind w:right="78"/>
      <w:rPr>
        <w:i/>
        <w:sz w:val="18"/>
      </w:rPr>
    </w:pPr>
    <w:r w:rsidRPr="00C46A6E">
      <w:rPr>
        <w:i/>
        <w:sz w:val="18"/>
      </w:rPr>
      <w:t xml:space="preserve">Turner et al </w:t>
    </w:r>
    <w:r w:rsidRPr="00C46A6E">
      <w:rPr>
        <w:i/>
        <w:sz w:val="18"/>
      </w:rPr>
      <w:tab/>
      <w:t xml:space="preserve">page </w:t>
    </w:r>
    <w:r w:rsidRPr="00C46A6E">
      <w:rPr>
        <w:i/>
        <w:sz w:val="18"/>
      </w:rPr>
      <w:fldChar w:fldCharType="begin"/>
    </w:r>
    <w:r w:rsidRPr="00C46A6E">
      <w:rPr>
        <w:i/>
        <w:sz w:val="18"/>
      </w:rPr>
      <w:instrText xml:space="preserve"> PAGE   \* MERGEFORMAT </w:instrText>
    </w:r>
    <w:r w:rsidRPr="00C46A6E">
      <w:rPr>
        <w:i/>
        <w:sz w:val="18"/>
      </w:rPr>
      <w:fldChar w:fldCharType="separate"/>
    </w:r>
    <w:r w:rsidR="00467C3D">
      <w:rPr>
        <w:i/>
        <w:noProof/>
        <w:sz w:val="18"/>
      </w:rPr>
      <w:t>3</w:t>
    </w:r>
    <w:r w:rsidRPr="00C46A6E">
      <w:rPr>
        <w:i/>
        <w:noProof/>
        <w:sz w:val="18"/>
      </w:rPr>
      <w:fldChar w:fldCharType="end"/>
    </w:r>
    <w:r w:rsidRPr="00C46A6E">
      <w:rPr>
        <w:i/>
        <w:noProof/>
        <w:sz w:val="18"/>
      </w:rPr>
      <w:tab/>
      <w:t xml:space="preserve">Rabbit </w:t>
    </w:r>
    <w:r>
      <w:rPr>
        <w:i/>
        <w:noProof/>
        <w:sz w:val="18"/>
      </w:rPr>
      <w:t>blowfly strike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88C75" w14:textId="77777777" w:rsidR="00503144" w:rsidRDefault="00503144">
      <w:r>
        <w:separator/>
      </w:r>
    </w:p>
  </w:footnote>
  <w:footnote w:type="continuationSeparator" w:id="0">
    <w:p w14:paraId="66EB050D" w14:textId="77777777" w:rsidR="00503144" w:rsidRDefault="00503144">
      <w:r>
        <w:continuationSeparator/>
      </w:r>
    </w:p>
  </w:footnote>
  <w:footnote w:type="continuationNotice" w:id="1">
    <w:p w14:paraId="32DC371E" w14:textId="77777777" w:rsidR="00503144" w:rsidRDefault="005031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766"/>
      <w:gridCol w:w="2767"/>
      <w:gridCol w:w="2767"/>
    </w:tblGrid>
    <w:tr w:rsidR="00424F64" w:rsidRPr="001C5B7C" w14:paraId="44BA27B5" w14:textId="77777777" w:rsidTr="0084075F">
      <w:tc>
        <w:tcPr>
          <w:tcW w:w="2767" w:type="dxa"/>
        </w:tcPr>
        <w:p w14:paraId="6CEEC46F" w14:textId="77777777" w:rsidR="00424F64" w:rsidRPr="001C5B7C" w:rsidRDefault="00424F64" w:rsidP="0084075F">
          <w:pPr>
            <w:pStyle w:val="Header"/>
            <w:ind w:left="-115"/>
          </w:pPr>
        </w:p>
      </w:tc>
      <w:tc>
        <w:tcPr>
          <w:tcW w:w="2767" w:type="dxa"/>
        </w:tcPr>
        <w:p w14:paraId="1EF2B9AE" w14:textId="77777777" w:rsidR="00424F64" w:rsidRPr="001C5B7C" w:rsidRDefault="00424F64" w:rsidP="0084075F">
          <w:pPr>
            <w:pStyle w:val="Header"/>
            <w:jc w:val="center"/>
          </w:pPr>
        </w:p>
      </w:tc>
      <w:tc>
        <w:tcPr>
          <w:tcW w:w="2767" w:type="dxa"/>
        </w:tcPr>
        <w:p w14:paraId="60CA1CA7" w14:textId="77777777" w:rsidR="00424F64" w:rsidRPr="001C5B7C" w:rsidRDefault="00424F64" w:rsidP="0084075F">
          <w:pPr>
            <w:pStyle w:val="Header"/>
            <w:ind w:right="-115"/>
            <w:jc w:val="right"/>
          </w:pPr>
        </w:p>
      </w:tc>
    </w:tr>
  </w:tbl>
  <w:p w14:paraId="349219F4" w14:textId="77777777" w:rsidR="00424F64" w:rsidRDefault="00424F64" w:rsidP="00840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766"/>
      <w:gridCol w:w="2767"/>
      <w:gridCol w:w="2767"/>
    </w:tblGrid>
    <w:tr w:rsidR="00424F64" w:rsidRPr="001C5B7C" w14:paraId="117B794B" w14:textId="77777777" w:rsidTr="0084075F">
      <w:tc>
        <w:tcPr>
          <w:tcW w:w="2767" w:type="dxa"/>
        </w:tcPr>
        <w:p w14:paraId="32CC94B0" w14:textId="77777777" w:rsidR="00424F64" w:rsidRPr="001C5B7C" w:rsidRDefault="00424F64" w:rsidP="0084075F">
          <w:pPr>
            <w:pStyle w:val="Header"/>
            <w:ind w:left="-115"/>
          </w:pPr>
        </w:p>
      </w:tc>
      <w:tc>
        <w:tcPr>
          <w:tcW w:w="2767" w:type="dxa"/>
        </w:tcPr>
        <w:p w14:paraId="6D70E0ED" w14:textId="77777777" w:rsidR="00424F64" w:rsidRPr="001C5B7C" w:rsidRDefault="00424F64" w:rsidP="0084075F">
          <w:pPr>
            <w:pStyle w:val="Header"/>
            <w:jc w:val="center"/>
          </w:pPr>
        </w:p>
      </w:tc>
      <w:tc>
        <w:tcPr>
          <w:tcW w:w="2767" w:type="dxa"/>
        </w:tcPr>
        <w:p w14:paraId="1E71DEC2" w14:textId="77777777" w:rsidR="00424F64" w:rsidRPr="001C5B7C" w:rsidRDefault="00424F64" w:rsidP="0084075F">
          <w:pPr>
            <w:pStyle w:val="Header"/>
            <w:ind w:right="-115"/>
            <w:jc w:val="right"/>
          </w:pPr>
        </w:p>
      </w:tc>
    </w:tr>
  </w:tbl>
  <w:p w14:paraId="48E8EA4B" w14:textId="77777777" w:rsidR="00424F64" w:rsidRDefault="00424F64" w:rsidP="008407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766"/>
      <w:gridCol w:w="2767"/>
      <w:gridCol w:w="2767"/>
    </w:tblGrid>
    <w:tr w:rsidR="00424F64" w:rsidRPr="001C5B7C" w14:paraId="3AD10603" w14:textId="77777777" w:rsidTr="0084075F">
      <w:tc>
        <w:tcPr>
          <w:tcW w:w="2767" w:type="dxa"/>
        </w:tcPr>
        <w:p w14:paraId="1D264C3E" w14:textId="77777777" w:rsidR="00424F64" w:rsidRPr="001C5B7C" w:rsidRDefault="00424F64" w:rsidP="0084075F">
          <w:pPr>
            <w:pStyle w:val="Header"/>
            <w:ind w:left="-115"/>
          </w:pPr>
        </w:p>
      </w:tc>
      <w:tc>
        <w:tcPr>
          <w:tcW w:w="2767" w:type="dxa"/>
        </w:tcPr>
        <w:p w14:paraId="6147967A" w14:textId="77777777" w:rsidR="00424F64" w:rsidRPr="001C5B7C" w:rsidRDefault="00424F64" w:rsidP="0084075F">
          <w:pPr>
            <w:pStyle w:val="Header"/>
            <w:jc w:val="center"/>
          </w:pPr>
        </w:p>
      </w:tc>
      <w:tc>
        <w:tcPr>
          <w:tcW w:w="2767" w:type="dxa"/>
        </w:tcPr>
        <w:p w14:paraId="1264A9C1" w14:textId="77777777" w:rsidR="00424F64" w:rsidRPr="001C5B7C" w:rsidRDefault="00424F64" w:rsidP="0084075F">
          <w:pPr>
            <w:pStyle w:val="Header"/>
            <w:ind w:right="-115"/>
            <w:jc w:val="right"/>
          </w:pPr>
        </w:p>
      </w:tc>
    </w:tr>
  </w:tbl>
  <w:p w14:paraId="7FE08411" w14:textId="77777777" w:rsidR="00424F64" w:rsidRDefault="00424F64" w:rsidP="008407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766"/>
      <w:gridCol w:w="2767"/>
      <w:gridCol w:w="2767"/>
    </w:tblGrid>
    <w:tr w:rsidR="00424F64" w:rsidRPr="001C5B7C" w14:paraId="497FB049" w14:textId="77777777" w:rsidTr="0084075F">
      <w:tc>
        <w:tcPr>
          <w:tcW w:w="2767" w:type="dxa"/>
        </w:tcPr>
        <w:p w14:paraId="23757943" w14:textId="77777777" w:rsidR="00424F64" w:rsidRPr="001C5B7C" w:rsidRDefault="00424F64" w:rsidP="0084075F">
          <w:pPr>
            <w:pStyle w:val="Header"/>
            <w:ind w:left="-115"/>
          </w:pPr>
        </w:p>
      </w:tc>
      <w:tc>
        <w:tcPr>
          <w:tcW w:w="2767" w:type="dxa"/>
        </w:tcPr>
        <w:p w14:paraId="6CB9B76C" w14:textId="77777777" w:rsidR="00424F64" w:rsidRPr="001C5B7C" w:rsidRDefault="00424F64" w:rsidP="0084075F">
          <w:pPr>
            <w:pStyle w:val="Header"/>
            <w:jc w:val="center"/>
          </w:pPr>
        </w:p>
      </w:tc>
      <w:tc>
        <w:tcPr>
          <w:tcW w:w="2767" w:type="dxa"/>
        </w:tcPr>
        <w:p w14:paraId="2BBE95A5" w14:textId="77777777" w:rsidR="00424F64" w:rsidRPr="001C5B7C" w:rsidRDefault="00424F64" w:rsidP="0084075F">
          <w:pPr>
            <w:pStyle w:val="Header"/>
            <w:ind w:right="-115"/>
            <w:jc w:val="right"/>
          </w:pPr>
        </w:p>
      </w:tc>
    </w:tr>
  </w:tbl>
  <w:p w14:paraId="429AB616" w14:textId="77777777" w:rsidR="00424F64" w:rsidRDefault="00424F64" w:rsidP="008407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766"/>
      <w:gridCol w:w="2767"/>
      <w:gridCol w:w="2767"/>
    </w:tblGrid>
    <w:tr w:rsidR="00424F64" w:rsidRPr="001C5B7C" w14:paraId="42C86E92" w14:textId="77777777" w:rsidTr="0084075F">
      <w:tc>
        <w:tcPr>
          <w:tcW w:w="2767" w:type="dxa"/>
        </w:tcPr>
        <w:p w14:paraId="4F18BB75" w14:textId="77777777" w:rsidR="00424F64" w:rsidRPr="001C5B7C" w:rsidRDefault="00424F64" w:rsidP="0084075F">
          <w:pPr>
            <w:pStyle w:val="Header"/>
            <w:ind w:left="-115"/>
          </w:pPr>
        </w:p>
      </w:tc>
      <w:tc>
        <w:tcPr>
          <w:tcW w:w="2767" w:type="dxa"/>
        </w:tcPr>
        <w:p w14:paraId="02DC5C96" w14:textId="77777777" w:rsidR="00424F64" w:rsidRPr="001C5B7C" w:rsidRDefault="00424F64" w:rsidP="0084075F">
          <w:pPr>
            <w:pStyle w:val="Header"/>
            <w:jc w:val="center"/>
          </w:pPr>
        </w:p>
      </w:tc>
      <w:tc>
        <w:tcPr>
          <w:tcW w:w="2767" w:type="dxa"/>
        </w:tcPr>
        <w:p w14:paraId="5AD89B3E" w14:textId="77777777" w:rsidR="00424F64" w:rsidRPr="001C5B7C" w:rsidRDefault="00424F64" w:rsidP="0084075F">
          <w:pPr>
            <w:pStyle w:val="Header"/>
            <w:ind w:right="-115"/>
            <w:jc w:val="right"/>
          </w:pPr>
        </w:p>
      </w:tc>
    </w:tr>
  </w:tbl>
  <w:p w14:paraId="1E46A7BD" w14:textId="77777777" w:rsidR="00424F64" w:rsidRDefault="00424F64" w:rsidP="00840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0208"/>
    <w:multiLevelType w:val="hybridMultilevel"/>
    <w:tmpl w:val="2ACAE0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B7C"/>
    <w:rsid w:val="00013D88"/>
    <w:rsid w:val="00016D10"/>
    <w:rsid w:val="000239D3"/>
    <w:rsid w:val="00033232"/>
    <w:rsid w:val="000347C6"/>
    <w:rsid w:val="00040EDF"/>
    <w:rsid w:val="0004104A"/>
    <w:rsid w:val="00096B28"/>
    <w:rsid w:val="000A2B87"/>
    <w:rsid w:val="000B57C8"/>
    <w:rsid w:val="000E1F64"/>
    <w:rsid w:val="000E38F8"/>
    <w:rsid w:val="000F086F"/>
    <w:rsid w:val="000F21D3"/>
    <w:rsid w:val="000F2266"/>
    <w:rsid w:val="000F39A4"/>
    <w:rsid w:val="000F5A06"/>
    <w:rsid w:val="000F63A2"/>
    <w:rsid w:val="0010779A"/>
    <w:rsid w:val="00117CC3"/>
    <w:rsid w:val="00126C40"/>
    <w:rsid w:val="00127D0E"/>
    <w:rsid w:val="00134E5C"/>
    <w:rsid w:val="0013708B"/>
    <w:rsid w:val="00151B4F"/>
    <w:rsid w:val="00155846"/>
    <w:rsid w:val="001A3BD4"/>
    <w:rsid w:val="001C350F"/>
    <w:rsid w:val="001C5B7C"/>
    <w:rsid w:val="001F2B01"/>
    <w:rsid w:val="001F3104"/>
    <w:rsid w:val="001F64B9"/>
    <w:rsid w:val="00213DBA"/>
    <w:rsid w:val="00225AE6"/>
    <w:rsid w:val="00243E98"/>
    <w:rsid w:val="002447AF"/>
    <w:rsid w:val="00244C3F"/>
    <w:rsid w:val="00251534"/>
    <w:rsid w:val="00263B96"/>
    <w:rsid w:val="00267309"/>
    <w:rsid w:val="00282350"/>
    <w:rsid w:val="0029248C"/>
    <w:rsid w:val="00297D35"/>
    <w:rsid w:val="002A3309"/>
    <w:rsid w:val="002C7865"/>
    <w:rsid w:val="002D6897"/>
    <w:rsid w:val="002E3421"/>
    <w:rsid w:val="00300773"/>
    <w:rsid w:val="003036FE"/>
    <w:rsid w:val="00304AF4"/>
    <w:rsid w:val="0031771C"/>
    <w:rsid w:val="00326963"/>
    <w:rsid w:val="00331E12"/>
    <w:rsid w:val="003333A8"/>
    <w:rsid w:val="00333CDC"/>
    <w:rsid w:val="003353CB"/>
    <w:rsid w:val="00337266"/>
    <w:rsid w:val="00344AF3"/>
    <w:rsid w:val="00357996"/>
    <w:rsid w:val="00360B0B"/>
    <w:rsid w:val="00370210"/>
    <w:rsid w:val="003731A7"/>
    <w:rsid w:val="003A2410"/>
    <w:rsid w:val="003A61D6"/>
    <w:rsid w:val="003A6B1A"/>
    <w:rsid w:val="003A752E"/>
    <w:rsid w:val="003C5BE9"/>
    <w:rsid w:val="003C61B9"/>
    <w:rsid w:val="003C72F7"/>
    <w:rsid w:val="003E0897"/>
    <w:rsid w:val="003F4A0D"/>
    <w:rsid w:val="004003CC"/>
    <w:rsid w:val="00401C9C"/>
    <w:rsid w:val="004067E7"/>
    <w:rsid w:val="004101A7"/>
    <w:rsid w:val="00412429"/>
    <w:rsid w:val="00412BEA"/>
    <w:rsid w:val="00412E7C"/>
    <w:rsid w:val="00424F64"/>
    <w:rsid w:val="004335CA"/>
    <w:rsid w:val="00437383"/>
    <w:rsid w:val="00450DCE"/>
    <w:rsid w:val="00453A27"/>
    <w:rsid w:val="00453A38"/>
    <w:rsid w:val="00467C3D"/>
    <w:rsid w:val="0047488E"/>
    <w:rsid w:val="0048369D"/>
    <w:rsid w:val="004B3D9C"/>
    <w:rsid w:val="004C5AB9"/>
    <w:rsid w:val="004F3281"/>
    <w:rsid w:val="00503144"/>
    <w:rsid w:val="00524BEF"/>
    <w:rsid w:val="00540110"/>
    <w:rsid w:val="005409D4"/>
    <w:rsid w:val="00557A4F"/>
    <w:rsid w:val="00561ECC"/>
    <w:rsid w:val="00570ADE"/>
    <w:rsid w:val="00572031"/>
    <w:rsid w:val="00590E5C"/>
    <w:rsid w:val="005943E3"/>
    <w:rsid w:val="005A083B"/>
    <w:rsid w:val="005A1FA2"/>
    <w:rsid w:val="005C27AC"/>
    <w:rsid w:val="005C71D2"/>
    <w:rsid w:val="005D10A5"/>
    <w:rsid w:val="005D4068"/>
    <w:rsid w:val="005D4701"/>
    <w:rsid w:val="005F3454"/>
    <w:rsid w:val="006053D8"/>
    <w:rsid w:val="00613E0C"/>
    <w:rsid w:val="0063472A"/>
    <w:rsid w:val="00640BE7"/>
    <w:rsid w:val="0065530A"/>
    <w:rsid w:val="00661BFB"/>
    <w:rsid w:val="006623F3"/>
    <w:rsid w:val="006636B3"/>
    <w:rsid w:val="00664D29"/>
    <w:rsid w:val="00664F5E"/>
    <w:rsid w:val="0067370C"/>
    <w:rsid w:val="00682095"/>
    <w:rsid w:val="006858D5"/>
    <w:rsid w:val="00694F60"/>
    <w:rsid w:val="00695824"/>
    <w:rsid w:val="006A1DFE"/>
    <w:rsid w:val="006A26E2"/>
    <w:rsid w:val="006A535C"/>
    <w:rsid w:val="006C19B5"/>
    <w:rsid w:val="006D5BE6"/>
    <w:rsid w:val="006E67DC"/>
    <w:rsid w:val="006F5FAF"/>
    <w:rsid w:val="00701073"/>
    <w:rsid w:val="00705A72"/>
    <w:rsid w:val="00712563"/>
    <w:rsid w:val="00721C29"/>
    <w:rsid w:val="00730101"/>
    <w:rsid w:val="0073154C"/>
    <w:rsid w:val="007455E9"/>
    <w:rsid w:val="0075489F"/>
    <w:rsid w:val="0076120A"/>
    <w:rsid w:val="0076659D"/>
    <w:rsid w:val="00777A85"/>
    <w:rsid w:val="0078458F"/>
    <w:rsid w:val="00790E84"/>
    <w:rsid w:val="00794959"/>
    <w:rsid w:val="007A3A5F"/>
    <w:rsid w:val="007B2134"/>
    <w:rsid w:val="007B3DB9"/>
    <w:rsid w:val="007B43D4"/>
    <w:rsid w:val="007C69EE"/>
    <w:rsid w:val="007C75EA"/>
    <w:rsid w:val="007D7938"/>
    <w:rsid w:val="007E2458"/>
    <w:rsid w:val="007E5CC1"/>
    <w:rsid w:val="007F0805"/>
    <w:rsid w:val="007F16B6"/>
    <w:rsid w:val="008167BC"/>
    <w:rsid w:val="00820AE5"/>
    <w:rsid w:val="0084075F"/>
    <w:rsid w:val="00847551"/>
    <w:rsid w:val="008475F1"/>
    <w:rsid w:val="008570A3"/>
    <w:rsid w:val="00875D01"/>
    <w:rsid w:val="00894C32"/>
    <w:rsid w:val="008B6C91"/>
    <w:rsid w:val="008C1387"/>
    <w:rsid w:val="008C2FD7"/>
    <w:rsid w:val="008E0C97"/>
    <w:rsid w:val="008F0F77"/>
    <w:rsid w:val="008F4A5D"/>
    <w:rsid w:val="00900724"/>
    <w:rsid w:val="00905432"/>
    <w:rsid w:val="00905775"/>
    <w:rsid w:val="00910D52"/>
    <w:rsid w:val="009177A9"/>
    <w:rsid w:val="009364BF"/>
    <w:rsid w:val="00952E15"/>
    <w:rsid w:val="009745BF"/>
    <w:rsid w:val="009747D0"/>
    <w:rsid w:val="00993C6A"/>
    <w:rsid w:val="009C1912"/>
    <w:rsid w:val="009C3D2C"/>
    <w:rsid w:val="009D3BF4"/>
    <w:rsid w:val="009D43ED"/>
    <w:rsid w:val="009D4B2E"/>
    <w:rsid w:val="009D764A"/>
    <w:rsid w:val="009E0F34"/>
    <w:rsid w:val="009E175C"/>
    <w:rsid w:val="009E7CC0"/>
    <w:rsid w:val="009F25C0"/>
    <w:rsid w:val="009F422C"/>
    <w:rsid w:val="00A061DB"/>
    <w:rsid w:val="00A067C5"/>
    <w:rsid w:val="00A13421"/>
    <w:rsid w:val="00A14344"/>
    <w:rsid w:val="00A14EDB"/>
    <w:rsid w:val="00A15CCD"/>
    <w:rsid w:val="00A25BA2"/>
    <w:rsid w:val="00A33E2D"/>
    <w:rsid w:val="00A432B8"/>
    <w:rsid w:val="00A45DD2"/>
    <w:rsid w:val="00A55E68"/>
    <w:rsid w:val="00A67EED"/>
    <w:rsid w:val="00A77E2D"/>
    <w:rsid w:val="00A90741"/>
    <w:rsid w:val="00A96BF3"/>
    <w:rsid w:val="00AA6560"/>
    <w:rsid w:val="00AB2967"/>
    <w:rsid w:val="00AB2C0A"/>
    <w:rsid w:val="00AB44EA"/>
    <w:rsid w:val="00AB566B"/>
    <w:rsid w:val="00AB6E3B"/>
    <w:rsid w:val="00AB72D9"/>
    <w:rsid w:val="00AD1FDD"/>
    <w:rsid w:val="00AE48F7"/>
    <w:rsid w:val="00AF2896"/>
    <w:rsid w:val="00AF3B9A"/>
    <w:rsid w:val="00B11104"/>
    <w:rsid w:val="00B816B3"/>
    <w:rsid w:val="00B87ED6"/>
    <w:rsid w:val="00B91D4C"/>
    <w:rsid w:val="00B94714"/>
    <w:rsid w:val="00B94F4A"/>
    <w:rsid w:val="00B9752A"/>
    <w:rsid w:val="00BA65AE"/>
    <w:rsid w:val="00BC6295"/>
    <w:rsid w:val="00BC6C11"/>
    <w:rsid w:val="00BD39B6"/>
    <w:rsid w:val="00BD7096"/>
    <w:rsid w:val="00BE4277"/>
    <w:rsid w:val="00BE7659"/>
    <w:rsid w:val="00C25B4C"/>
    <w:rsid w:val="00C46A6E"/>
    <w:rsid w:val="00C50AC9"/>
    <w:rsid w:val="00C55351"/>
    <w:rsid w:val="00C5721F"/>
    <w:rsid w:val="00C76629"/>
    <w:rsid w:val="00C85A47"/>
    <w:rsid w:val="00C87A9E"/>
    <w:rsid w:val="00C960A1"/>
    <w:rsid w:val="00CA2E1B"/>
    <w:rsid w:val="00CB2F6C"/>
    <w:rsid w:val="00CD7D20"/>
    <w:rsid w:val="00CD7F8E"/>
    <w:rsid w:val="00D0005D"/>
    <w:rsid w:val="00D12042"/>
    <w:rsid w:val="00D24CFD"/>
    <w:rsid w:val="00D2740F"/>
    <w:rsid w:val="00D43A34"/>
    <w:rsid w:val="00D54CC9"/>
    <w:rsid w:val="00D56F01"/>
    <w:rsid w:val="00D62FEE"/>
    <w:rsid w:val="00D66A07"/>
    <w:rsid w:val="00D75C48"/>
    <w:rsid w:val="00D92AE6"/>
    <w:rsid w:val="00D92DE7"/>
    <w:rsid w:val="00DA2242"/>
    <w:rsid w:val="00DB12ED"/>
    <w:rsid w:val="00DD17DE"/>
    <w:rsid w:val="00E03E69"/>
    <w:rsid w:val="00E13B89"/>
    <w:rsid w:val="00E252D8"/>
    <w:rsid w:val="00E36D03"/>
    <w:rsid w:val="00E4682D"/>
    <w:rsid w:val="00E55319"/>
    <w:rsid w:val="00E652B7"/>
    <w:rsid w:val="00E67EF7"/>
    <w:rsid w:val="00E72B6C"/>
    <w:rsid w:val="00E74038"/>
    <w:rsid w:val="00E7436B"/>
    <w:rsid w:val="00E75B11"/>
    <w:rsid w:val="00E911F8"/>
    <w:rsid w:val="00E94B1F"/>
    <w:rsid w:val="00EB10D2"/>
    <w:rsid w:val="00EB28D0"/>
    <w:rsid w:val="00EB5C2C"/>
    <w:rsid w:val="00EC094B"/>
    <w:rsid w:val="00EC09C6"/>
    <w:rsid w:val="00ED6AC5"/>
    <w:rsid w:val="00EE57F7"/>
    <w:rsid w:val="00EF294D"/>
    <w:rsid w:val="00F04FCC"/>
    <w:rsid w:val="00F06DE6"/>
    <w:rsid w:val="00F25CA8"/>
    <w:rsid w:val="00F3497B"/>
    <w:rsid w:val="00F50539"/>
    <w:rsid w:val="00F73FA4"/>
    <w:rsid w:val="00F80A80"/>
    <w:rsid w:val="00F8156F"/>
    <w:rsid w:val="00F9426A"/>
    <w:rsid w:val="00FC1C87"/>
    <w:rsid w:val="00FC659C"/>
    <w:rsid w:val="00FC7F56"/>
    <w:rsid w:val="00FE4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0B3A"/>
  <w15:chartTrackingRefBased/>
  <w15:docId w15:val="{103FBD94-8D32-4AD0-8612-BC64DDFB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104"/>
    <w:rPr>
      <w:rFonts w:eastAsia="Times New Roman"/>
      <w:sz w:val="24"/>
      <w:szCs w:val="24"/>
      <w:lang w:eastAsia="en-US"/>
    </w:rPr>
  </w:style>
  <w:style w:type="paragraph" w:styleId="Heading2">
    <w:name w:val="heading 2"/>
    <w:basedOn w:val="Normal"/>
    <w:next w:val="Normal"/>
    <w:link w:val="Heading2Char"/>
    <w:uiPriority w:val="9"/>
    <w:unhideWhenUsed/>
    <w:qFormat/>
    <w:rsid w:val="001C5B7C"/>
    <w:pPr>
      <w:keepNext/>
      <w:keepLines/>
      <w:spacing w:before="200"/>
      <w:outlineLvl w:val="1"/>
    </w:pPr>
    <w:rPr>
      <w:rFonts w:ascii="Calibri Light" w:hAnsi="Calibri Light"/>
      <w:b/>
      <w:bCs/>
      <w:color w:val="5B9BD5"/>
      <w:sz w:val="26"/>
      <w:szCs w:val="26"/>
    </w:rPr>
  </w:style>
  <w:style w:type="paragraph" w:styleId="Heading3">
    <w:name w:val="heading 3"/>
    <w:basedOn w:val="Normal"/>
    <w:next w:val="Normal"/>
    <w:link w:val="Heading3Char"/>
    <w:uiPriority w:val="9"/>
    <w:semiHidden/>
    <w:unhideWhenUsed/>
    <w:qFormat/>
    <w:rsid w:val="001C5B7C"/>
    <w:pPr>
      <w:keepNext/>
      <w:keepLines/>
      <w:spacing w:before="40"/>
      <w:outlineLvl w:val="2"/>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C5B7C"/>
    <w:rPr>
      <w:rFonts w:ascii="Calibri Light" w:eastAsia="Times New Roman" w:hAnsi="Calibri Light" w:cs="Times New Roman"/>
      <w:b/>
      <w:bCs/>
      <w:color w:val="5B9BD5"/>
      <w:sz w:val="26"/>
      <w:szCs w:val="26"/>
    </w:rPr>
  </w:style>
  <w:style w:type="character" w:customStyle="1" w:styleId="Heading3Char">
    <w:name w:val="Heading 3 Char"/>
    <w:link w:val="Heading3"/>
    <w:uiPriority w:val="9"/>
    <w:semiHidden/>
    <w:rsid w:val="001C5B7C"/>
    <w:rPr>
      <w:rFonts w:ascii="Calibri Light" w:eastAsia="Times New Roman" w:hAnsi="Calibri Light" w:cs="Times New Roman"/>
      <w:color w:val="1F4D78"/>
      <w:sz w:val="24"/>
      <w:szCs w:val="24"/>
    </w:rPr>
  </w:style>
  <w:style w:type="table" w:styleId="TableGrid">
    <w:name w:val="Table Grid"/>
    <w:basedOn w:val="TableNormal"/>
    <w:uiPriority w:val="59"/>
    <w:rsid w:val="001C5B7C"/>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1C5B7C"/>
    <w:rPr>
      <w:rFonts w:eastAsia="Times New Roman"/>
      <w:sz w:val="24"/>
      <w:szCs w:val="24"/>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1C5B7C"/>
    <w:rPr>
      <w:rFonts w:ascii="Lucida Grande" w:hAnsi="Lucida Grande"/>
      <w:sz w:val="18"/>
      <w:szCs w:val="18"/>
    </w:rPr>
  </w:style>
  <w:style w:type="character" w:customStyle="1" w:styleId="BalloonTextChar">
    <w:name w:val="Balloon Text Char"/>
    <w:link w:val="BalloonText"/>
    <w:uiPriority w:val="99"/>
    <w:semiHidden/>
    <w:rsid w:val="001C5B7C"/>
    <w:rPr>
      <w:rFonts w:ascii="Lucida Grande" w:eastAsia="Times New Roman" w:hAnsi="Lucida Grande"/>
      <w:sz w:val="18"/>
      <w:szCs w:val="18"/>
    </w:rPr>
  </w:style>
  <w:style w:type="paragraph" w:styleId="Footer">
    <w:name w:val="footer"/>
    <w:basedOn w:val="Normal"/>
    <w:link w:val="FooterChar"/>
    <w:uiPriority w:val="99"/>
    <w:unhideWhenUsed/>
    <w:rsid w:val="001C5B7C"/>
    <w:pPr>
      <w:tabs>
        <w:tab w:val="center" w:pos="4320"/>
        <w:tab w:val="right" w:pos="8640"/>
      </w:tabs>
    </w:pPr>
  </w:style>
  <w:style w:type="character" w:customStyle="1" w:styleId="FooterChar">
    <w:name w:val="Footer Char"/>
    <w:link w:val="Footer"/>
    <w:uiPriority w:val="99"/>
    <w:rsid w:val="001C5B7C"/>
    <w:rPr>
      <w:rFonts w:eastAsia="Times New Roman"/>
      <w:sz w:val="24"/>
      <w:szCs w:val="24"/>
    </w:rPr>
  </w:style>
  <w:style w:type="character" w:styleId="PageNumber">
    <w:name w:val="page number"/>
    <w:uiPriority w:val="99"/>
    <w:semiHidden/>
    <w:unhideWhenUsed/>
    <w:rsid w:val="001C5B7C"/>
  </w:style>
  <w:style w:type="character" w:styleId="LineNumber">
    <w:name w:val="line number"/>
    <w:uiPriority w:val="99"/>
    <w:semiHidden/>
    <w:unhideWhenUsed/>
    <w:rsid w:val="001C5B7C"/>
  </w:style>
  <w:style w:type="character" w:styleId="CommentReference">
    <w:name w:val="annotation reference"/>
    <w:uiPriority w:val="99"/>
    <w:semiHidden/>
    <w:unhideWhenUsed/>
    <w:rsid w:val="001C5B7C"/>
    <w:rPr>
      <w:sz w:val="16"/>
      <w:szCs w:val="16"/>
    </w:rPr>
  </w:style>
  <w:style w:type="paragraph" w:styleId="CommentText">
    <w:name w:val="annotation text"/>
    <w:basedOn w:val="Normal"/>
    <w:link w:val="CommentTextChar"/>
    <w:uiPriority w:val="99"/>
    <w:semiHidden/>
    <w:unhideWhenUsed/>
    <w:rsid w:val="001C5B7C"/>
    <w:rPr>
      <w:sz w:val="20"/>
      <w:szCs w:val="20"/>
    </w:rPr>
  </w:style>
  <w:style w:type="character" w:customStyle="1" w:styleId="CommentTextChar">
    <w:name w:val="Comment Text Char"/>
    <w:link w:val="CommentText"/>
    <w:uiPriority w:val="99"/>
    <w:semiHidden/>
    <w:rsid w:val="001C5B7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C5B7C"/>
    <w:rPr>
      <w:b/>
      <w:bCs/>
    </w:rPr>
  </w:style>
  <w:style w:type="character" w:customStyle="1" w:styleId="CommentSubjectChar">
    <w:name w:val="Comment Subject Char"/>
    <w:link w:val="CommentSubject"/>
    <w:uiPriority w:val="99"/>
    <w:semiHidden/>
    <w:rsid w:val="001C5B7C"/>
    <w:rPr>
      <w:rFonts w:eastAsia="Times New Roman"/>
      <w:b/>
      <w:bCs/>
      <w:sz w:val="20"/>
      <w:szCs w:val="20"/>
    </w:rPr>
  </w:style>
  <w:style w:type="paragraph" w:styleId="HTMLPreformatted">
    <w:name w:val="HTML Preformatted"/>
    <w:basedOn w:val="Normal"/>
    <w:link w:val="HTMLPreformattedChar"/>
    <w:uiPriority w:val="99"/>
    <w:unhideWhenUsed/>
    <w:rsid w:val="001C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1C5B7C"/>
    <w:rPr>
      <w:rFonts w:ascii="Courier New" w:eastAsia="Times New Roman" w:hAnsi="Courier New" w:cs="Courier New"/>
      <w:sz w:val="20"/>
      <w:szCs w:val="20"/>
      <w:lang w:eastAsia="en-GB"/>
    </w:rPr>
  </w:style>
  <w:style w:type="character" w:customStyle="1" w:styleId="gghfmyibcob">
    <w:name w:val="gghfmyibcob"/>
    <w:rsid w:val="001C5B7C"/>
  </w:style>
  <w:style w:type="character" w:customStyle="1" w:styleId="gghfmyibcpb">
    <w:name w:val="gghfmyibcpb"/>
    <w:rsid w:val="001C5B7C"/>
  </w:style>
  <w:style w:type="character" w:styleId="Hyperlink">
    <w:name w:val="Hyperlink"/>
    <w:uiPriority w:val="99"/>
    <w:unhideWhenUsed/>
    <w:rsid w:val="001C5B7C"/>
    <w:rPr>
      <w:color w:val="0563C1"/>
      <w:u w:val="single"/>
    </w:rPr>
  </w:style>
  <w:style w:type="character" w:customStyle="1" w:styleId="HeaderChar">
    <w:name w:val="Header Char"/>
    <w:link w:val="Header"/>
    <w:uiPriority w:val="99"/>
    <w:rsid w:val="001C5B7C"/>
  </w:style>
  <w:style w:type="paragraph" w:styleId="Header">
    <w:name w:val="header"/>
    <w:basedOn w:val="Normal"/>
    <w:link w:val="HeaderChar"/>
    <w:uiPriority w:val="99"/>
    <w:unhideWhenUsed/>
    <w:rsid w:val="001C5B7C"/>
    <w:pPr>
      <w:tabs>
        <w:tab w:val="center" w:pos="4680"/>
        <w:tab w:val="right" w:pos="9360"/>
      </w:tabs>
    </w:pPr>
    <w:rPr>
      <w:rFonts w:eastAsia="Calibri"/>
      <w:sz w:val="22"/>
      <w:szCs w:val="22"/>
    </w:rPr>
  </w:style>
  <w:style w:type="character" w:customStyle="1" w:styleId="HeaderChar1">
    <w:name w:val="Header Char1"/>
    <w:uiPriority w:val="99"/>
    <w:semiHidden/>
    <w:rsid w:val="001C5B7C"/>
    <w:rPr>
      <w:rFonts w:eastAsia="Times New Roman"/>
      <w:sz w:val="24"/>
      <w:szCs w:val="24"/>
    </w:rPr>
  </w:style>
  <w:style w:type="table" w:customStyle="1" w:styleId="GridTable1Light-Accent11">
    <w:name w:val="Grid Table 1 Light - Accent 11"/>
    <w:basedOn w:val="TableNormal"/>
    <w:uiPriority w:val="46"/>
    <w:rsid w:val="001C5B7C"/>
    <w:rPr>
      <w:rFonts w:eastAsia="Times New Roman"/>
      <w:sz w:val="24"/>
      <w:szCs w:val="24"/>
      <w:lang w:val="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41">
    <w:name w:val="List Table 41"/>
    <w:basedOn w:val="TableNormal"/>
    <w:uiPriority w:val="49"/>
    <w:rsid w:val="001C5B7C"/>
    <w:rPr>
      <w:rFonts w:eastAsia="Times New Roman"/>
      <w:sz w:val="24"/>
      <w:szCs w:val="24"/>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Revision">
    <w:name w:val="Revision"/>
    <w:hidden/>
    <w:uiPriority w:val="99"/>
    <w:semiHidden/>
    <w:rsid w:val="001C5B7C"/>
    <w:rPr>
      <w:rFonts w:eastAsia="Times New Roman"/>
      <w:sz w:val="24"/>
      <w:szCs w:val="24"/>
      <w:lang w:eastAsia="en-US"/>
    </w:rPr>
  </w:style>
  <w:style w:type="paragraph" w:styleId="FootnoteText">
    <w:name w:val="footnote text"/>
    <w:basedOn w:val="Normal"/>
    <w:link w:val="FootnoteTextChar"/>
    <w:uiPriority w:val="99"/>
    <w:semiHidden/>
    <w:unhideWhenUsed/>
    <w:rsid w:val="001C5B7C"/>
    <w:rPr>
      <w:sz w:val="20"/>
      <w:szCs w:val="20"/>
    </w:rPr>
  </w:style>
  <w:style w:type="character" w:customStyle="1" w:styleId="FootnoteTextChar">
    <w:name w:val="Footnote Text Char"/>
    <w:link w:val="FootnoteText"/>
    <w:uiPriority w:val="99"/>
    <w:semiHidden/>
    <w:rsid w:val="001C5B7C"/>
    <w:rPr>
      <w:rFonts w:eastAsia="Times New Roman"/>
      <w:sz w:val="20"/>
      <w:szCs w:val="20"/>
    </w:rPr>
  </w:style>
  <w:style w:type="character" w:styleId="FootnoteReference">
    <w:name w:val="footnote reference"/>
    <w:uiPriority w:val="99"/>
    <w:semiHidden/>
    <w:unhideWhenUsed/>
    <w:rsid w:val="001C5B7C"/>
    <w:rPr>
      <w:vertAlign w:val="superscript"/>
    </w:rPr>
  </w:style>
  <w:style w:type="table" w:customStyle="1" w:styleId="GridTable41">
    <w:name w:val="Grid Table 41"/>
    <w:basedOn w:val="TableNormal"/>
    <w:uiPriority w:val="49"/>
    <w:rsid w:val="001C5B7C"/>
    <w:rPr>
      <w:rFonts w:eastAsia="Times New Roman"/>
      <w:sz w:val="24"/>
      <w:szCs w:val="24"/>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rmalWeb">
    <w:name w:val="Normal (Web)"/>
    <w:basedOn w:val="Normal"/>
    <w:uiPriority w:val="99"/>
    <w:unhideWhenUsed/>
    <w:rsid w:val="00590E5C"/>
    <w:pPr>
      <w:spacing w:before="100" w:beforeAutospacing="1" w:after="100" w:afterAutospacing="1"/>
    </w:pPr>
    <w:rPr>
      <w:rFonts w:ascii="Times New Roman" w:hAnsi="Times New Roman"/>
      <w:lang w:eastAsia="en-GB"/>
    </w:rPr>
  </w:style>
  <w:style w:type="paragraph" w:customStyle="1" w:styleId="p">
    <w:name w:val="p"/>
    <w:basedOn w:val="Normal"/>
    <w:rsid w:val="001C5B7C"/>
    <w:pPr>
      <w:spacing w:before="100" w:beforeAutospacing="1" w:after="100" w:afterAutospacing="1"/>
    </w:pPr>
    <w:rPr>
      <w:rFonts w:ascii="Times New Roman" w:hAnsi="Times New Roman"/>
      <w:lang w:eastAsia="en-GB"/>
    </w:rPr>
  </w:style>
  <w:style w:type="character" w:customStyle="1" w:styleId="internalref">
    <w:name w:val="internalref"/>
    <w:rsid w:val="001C5B7C"/>
  </w:style>
  <w:style w:type="character" w:styleId="Emphasis">
    <w:name w:val="Emphasis"/>
    <w:uiPriority w:val="20"/>
    <w:qFormat/>
    <w:rsid w:val="001C5B7C"/>
    <w:rPr>
      <w:i/>
      <w:iCs/>
    </w:rPr>
  </w:style>
  <w:style w:type="character" w:styleId="Strong">
    <w:name w:val="Strong"/>
    <w:uiPriority w:val="22"/>
    <w:qFormat/>
    <w:rsid w:val="001C5B7C"/>
    <w:rPr>
      <w:b/>
      <w:bCs/>
    </w:rPr>
  </w:style>
  <w:style w:type="paragraph" w:customStyle="1" w:styleId="Default">
    <w:name w:val="Default"/>
    <w:rsid w:val="001C5B7C"/>
    <w:pPr>
      <w:autoSpaceDE w:val="0"/>
      <w:autoSpaceDN w:val="0"/>
      <w:adjustRightInd w:val="0"/>
    </w:pPr>
    <w:rPr>
      <w:rFonts w:ascii="Arial" w:eastAsia="Times New Roman" w:hAnsi="Arial" w:cs="Arial"/>
      <w:color w:val="000000"/>
      <w:sz w:val="24"/>
      <w:szCs w:val="24"/>
      <w:lang w:eastAsia="en-US"/>
    </w:rPr>
  </w:style>
  <w:style w:type="character" w:styleId="EndnoteReference">
    <w:name w:val="endnote reference"/>
    <w:uiPriority w:val="99"/>
    <w:semiHidden/>
    <w:unhideWhenUsed/>
    <w:rsid w:val="001C5B7C"/>
    <w:rPr>
      <w:vertAlign w:val="superscript"/>
    </w:rPr>
  </w:style>
  <w:style w:type="table" w:customStyle="1" w:styleId="GridTable1Light-Accent12">
    <w:name w:val="Grid Table 1 Light - Accent 12"/>
    <w:basedOn w:val="TableNormal"/>
    <w:uiPriority w:val="46"/>
    <w:rsid w:val="001C5B7C"/>
    <w:rPr>
      <w:rFonts w:eastAsia="Times New Roman"/>
      <w:sz w:val="24"/>
      <w:szCs w:val="24"/>
      <w:lang w:val="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1C5B7C"/>
    <w:rPr>
      <w:rFonts w:eastAsia="Times New Roman"/>
      <w:sz w:val="24"/>
      <w:szCs w:val="24"/>
      <w:lang w:val="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ghtShading">
    <w:name w:val="Light Shading"/>
    <w:basedOn w:val="TableNormal"/>
    <w:uiPriority w:val="60"/>
    <w:rsid w:val="001C5B7C"/>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uiPriority w:val="99"/>
    <w:semiHidden/>
    <w:unhideWhenUsed/>
    <w:rsid w:val="001C5B7C"/>
    <w:rPr>
      <w:color w:val="954F72"/>
      <w:u w:val="single"/>
    </w:rPr>
  </w:style>
  <w:style w:type="character" w:customStyle="1" w:styleId="normaltextrun">
    <w:name w:val="normaltextrun"/>
    <w:rsid w:val="001C5B7C"/>
  </w:style>
  <w:style w:type="character" w:customStyle="1" w:styleId="eop">
    <w:name w:val="eop"/>
    <w:rsid w:val="001C5B7C"/>
  </w:style>
  <w:style w:type="table" w:customStyle="1" w:styleId="GridTable1Light-Accent13">
    <w:name w:val="Grid Table 1 Light - Accent 13"/>
    <w:basedOn w:val="TableNormal"/>
    <w:uiPriority w:val="46"/>
    <w:rsid w:val="001C5B7C"/>
    <w:rPr>
      <w:rFonts w:eastAsia="Times New Roman"/>
      <w:sz w:val="24"/>
      <w:szCs w:val="24"/>
      <w:lang w:val="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1C5B7C"/>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4986">
      <w:bodyDiv w:val="1"/>
      <w:marLeft w:val="0"/>
      <w:marRight w:val="0"/>
      <w:marTop w:val="0"/>
      <w:marBottom w:val="0"/>
      <w:divBdr>
        <w:top w:val="none" w:sz="0" w:space="0" w:color="auto"/>
        <w:left w:val="none" w:sz="0" w:space="0" w:color="auto"/>
        <w:bottom w:val="none" w:sz="0" w:space="0" w:color="auto"/>
        <w:right w:val="none" w:sz="0" w:space="0" w:color="auto"/>
      </w:divBdr>
    </w:div>
    <w:div w:id="123743967">
      <w:bodyDiv w:val="1"/>
      <w:marLeft w:val="0"/>
      <w:marRight w:val="0"/>
      <w:marTop w:val="0"/>
      <w:marBottom w:val="0"/>
      <w:divBdr>
        <w:top w:val="none" w:sz="0" w:space="0" w:color="auto"/>
        <w:left w:val="none" w:sz="0" w:space="0" w:color="auto"/>
        <w:bottom w:val="none" w:sz="0" w:space="0" w:color="auto"/>
        <w:right w:val="none" w:sz="0" w:space="0" w:color="auto"/>
      </w:divBdr>
    </w:div>
    <w:div w:id="191039991">
      <w:bodyDiv w:val="1"/>
      <w:marLeft w:val="0"/>
      <w:marRight w:val="0"/>
      <w:marTop w:val="0"/>
      <w:marBottom w:val="0"/>
      <w:divBdr>
        <w:top w:val="none" w:sz="0" w:space="0" w:color="auto"/>
        <w:left w:val="none" w:sz="0" w:space="0" w:color="auto"/>
        <w:bottom w:val="none" w:sz="0" w:space="0" w:color="auto"/>
        <w:right w:val="none" w:sz="0" w:space="0" w:color="auto"/>
      </w:divBdr>
    </w:div>
    <w:div w:id="414984653">
      <w:bodyDiv w:val="1"/>
      <w:marLeft w:val="0"/>
      <w:marRight w:val="0"/>
      <w:marTop w:val="0"/>
      <w:marBottom w:val="0"/>
      <w:divBdr>
        <w:top w:val="none" w:sz="0" w:space="0" w:color="auto"/>
        <w:left w:val="none" w:sz="0" w:space="0" w:color="auto"/>
        <w:bottom w:val="none" w:sz="0" w:space="0" w:color="auto"/>
        <w:right w:val="none" w:sz="0" w:space="0" w:color="auto"/>
      </w:divBdr>
    </w:div>
    <w:div w:id="427192034">
      <w:bodyDiv w:val="1"/>
      <w:marLeft w:val="0"/>
      <w:marRight w:val="0"/>
      <w:marTop w:val="0"/>
      <w:marBottom w:val="0"/>
      <w:divBdr>
        <w:top w:val="none" w:sz="0" w:space="0" w:color="auto"/>
        <w:left w:val="none" w:sz="0" w:space="0" w:color="auto"/>
        <w:bottom w:val="none" w:sz="0" w:space="0" w:color="auto"/>
        <w:right w:val="none" w:sz="0" w:space="0" w:color="auto"/>
      </w:divBdr>
    </w:div>
    <w:div w:id="469134928">
      <w:bodyDiv w:val="1"/>
      <w:marLeft w:val="0"/>
      <w:marRight w:val="0"/>
      <w:marTop w:val="0"/>
      <w:marBottom w:val="0"/>
      <w:divBdr>
        <w:top w:val="none" w:sz="0" w:space="0" w:color="auto"/>
        <w:left w:val="none" w:sz="0" w:space="0" w:color="auto"/>
        <w:bottom w:val="none" w:sz="0" w:space="0" w:color="auto"/>
        <w:right w:val="none" w:sz="0" w:space="0" w:color="auto"/>
      </w:divBdr>
    </w:div>
    <w:div w:id="558368529">
      <w:bodyDiv w:val="1"/>
      <w:marLeft w:val="0"/>
      <w:marRight w:val="0"/>
      <w:marTop w:val="0"/>
      <w:marBottom w:val="0"/>
      <w:divBdr>
        <w:top w:val="none" w:sz="0" w:space="0" w:color="auto"/>
        <w:left w:val="none" w:sz="0" w:space="0" w:color="auto"/>
        <w:bottom w:val="none" w:sz="0" w:space="0" w:color="auto"/>
        <w:right w:val="none" w:sz="0" w:space="0" w:color="auto"/>
      </w:divBdr>
    </w:div>
    <w:div w:id="690037418">
      <w:bodyDiv w:val="1"/>
      <w:marLeft w:val="0"/>
      <w:marRight w:val="0"/>
      <w:marTop w:val="0"/>
      <w:marBottom w:val="0"/>
      <w:divBdr>
        <w:top w:val="none" w:sz="0" w:space="0" w:color="auto"/>
        <w:left w:val="none" w:sz="0" w:space="0" w:color="auto"/>
        <w:bottom w:val="none" w:sz="0" w:space="0" w:color="auto"/>
        <w:right w:val="none" w:sz="0" w:space="0" w:color="auto"/>
      </w:divBdr>
    </w:div>
    <w:div w:id="1045107556">
      <w:bodyDiv w:val="1"/>
      <w:marLeft w:val="0"/>
      <w:marRight w:val="0"/>
      <w:marTop w:val="0"/>
      <w:marBottom w:val="0"/>
      <w:divBdr>
        <w:top w:val="none" w:sz="0" w:space="0" w:color="auto"/>
        <w:left w:val="none" w:sz="0" w:space="0" w:color="auto"/>
        <w:bottom w:val="none" w:sz="0" w:space="0" w:color="auto"/>
        <w:right w:val="none" w:sz="0" w:space="0" w:color="auto"/>
      </w:divBdr>
    </w:div>
    <w:div w:id="1070540266">
      <w:bodyDiv w:val="1"/>
      <w:marLeft w:val="0"/>
      <w:marRight w:val="0"/>
      <w:marTop w:val="0"/>
      <w:marBottom w:val="0"/>
      <w:divBdr>
        <w:top w:val="none" w:sz="0" w:space="0" w:color="auto"/>
        <w:left w:val="none" w:sz="0" w:space="0" w:color="auto"/>
        <w:bottom w:val="none" w:sz="0" w:space="0" w:color="auto"/>
        <w:right w:val="none" w:sz="0" w:space="0" w:color="auto"/>
      </w:divBdr>
    </w:div>
    <w:div w:id="1225948650">
      <w:bodyDiv w:val="1"/>
      <w:marLeft w:val="0"/>
      <w:marRight w:val="0"/>
      <w:marTop w:val="0"/>
      <w:marBottom w:val="0"/>
      <w:divBdr>
        <w:top w:val="none" w:sz="0" w:space="0" w:color="auto"/>
        <w:left w:val="none" w:sz="0" w:space="0" w:color="auto"/>
        <w:bottom w:val="none" w:sz="0" w:space="0" w:color="auto"/>
        <w:right w:val="none" w:sz="0" w:space="0" w:color="auto"/>
      </w:divBdr>
    </w:div>
    <w:div w:id="1868331799">
      <w:bodyDiv w:val="1"/>
      <w:marLeft w:val="0"/>
      <w:marRight w:val="0"/>
      <w:marTop w:val="0"/>
      <w:marBottom w:val="0"/>
      <w:divBdr>
        <w:top w:val="none" w:sz="0" w:space="0" w:color="auto"/>
        <w:left w:val="none" w:sz="0" w:space="0" w:color="auto"/>
        <w:bottom w:val="none" w:sz="0" w:space="0" w:color="auto"/>
        <w:right w:val="none" w:sz="0" w:space="0" w:color="auto"/>
      </w:divBdr>
    </w:div>
    <w:div w:id="214368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eh.ac.uk/services/land-cover-map-2015"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orldclim.org/version2"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egular_express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ao.org/ag/againfo/resources/en/glw/GLW_de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FDD8A-CD8D-4204-9DFC-0977719B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Pages>
  <Words>6343</Words>
  <Characters>36156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42415</CharactersWithSpaces>
  <SharedDoc>false</SharedDoc>
  <HLinks>
    <vt:vector size="30" baseType="variant">
      <vt:variant>
        <vt:i4>4391017</vt:i4>
      </vt:variant>
      <vt:variant>
        <vt:i4>12</vt:i4>
      </vt:variant>
      <vt:variant>
        <vt:i4>0</vt:i4>
      </vt:variant>
      <vt:variant>
        <vt:i4>5</vt:i4>
      </vt:variant>
      <vt:variant>
        <vt:lpwstr>http://www.fao.org/ag/againfo/resources/en/glw/GLW_dens.html</vt:lpwstr>
      </vt:variant>
      <vt:variant>
        <vt:lpwstr/>
      </vt:variant>
      <vt:variant>
        <vt:i4>7864369</vt:i4>
      </vt:variant>
      <vt:variant>
        <vt:i4>9</vt:i4>
      </vt:variant>
      <vt:variant>
        <vt:i4>0</vt:i4>
      </vt:variant>
      <vt:variant>
        <vt:i4>5</vt:i4>
      </vt:variant>
      <vt:variant>
        <vt:lpwstr>https://www.ceh.ac.uk/services/land-cover-map-2015</vt:lpwstr>
      </vt:variant>
      <vt:variant>
        <vt:lpwstr/>
      </vt:variant>
      <vt:variant>
        <vt:i4>4194314</vt:i4>
      </vt:variant>
      <vt:variant>
        <vt:i4>6</vt:i4>
      </vt:variant>
      <vt:variant>
        <vt:i4>0</vt:i4>
      </vt:variant>
      <vt:variant>
        <vt:i4>5</vt:i4>
      </vt:variant>
      <vt:variant>
        <vt:lpwstr>http://worldclim.org/version2</vt:lpwstr>
      </vt:variant>
      <vt:variant>
        <vt:lpwstr/>
      </vt:variant>
      <vt:variant>
        <vt:i4>8192019</vt:i4>
      </vt:variant>
      <vt:variant>
        <vt:i4>3</vt:i4>
      </vt:variant>
      <vt:variant>
        <vt:i4>0</vt:i4>
      </vt:variant>
      <vt:variant>
        <vt:i4>5</vt:i4>
      </vt:variant>
      <vt:variant>
        <vt:lpwstr>https://en.wikipedia.org/wiki/Regular_expression</vt:lpwstr>
      </vt:variant>
      <vt:variant>
        <vt:lpwstr/>
      </vt:variant>
      <vt:variant>
        <vt:i4>6488133</vt:i4>
      </vt:variant>
      <vt:variant>
        <vt:i4>0</vt:i4>
      </vt:variant>
      <vt:variant>
        <vt:i4>0</vt:i4>
      </vt:variant>
      <vt:variant>
        <vt:i4>5</vt:i4>
      </vt:variant>
      <vt:variant>
        <vt:lpwstr>mailto:e.arsevska@liverpool.ac.uk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Radford, Alan</dc:creator>
  <cp:keywords/>
  <dc:description/>
  <cp:lastModifiedBy>Radford, Alan</cp:lastModifiedBy>
  <cp:revision>19</cp:revision>
  <cp:lastPrinted>2018-01-24T09:22:00Z</cp:lastPrinted>
  <dcterms:created xsi:type="dcterms:W3CDTF">2018-01-22T14:21:00Z</dcterms:created>
  <dcterms:modified xsi:type="dcterms:W3CDTF">2018-03-15T15:01:00Z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http://www.zotero.org/styles/clinical-infectious-diseases</vt:lpwstr>
  </property>
  <property fmtid="{D5CDD505-2E9C-101B-9397-08002B2CF9AE}" pid="11" name="Mendeley Recent Style Name 4_1">
    <vt:lpwstr>Clinical Infectious Diseases</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http://www.zotero.org/styles/veterinary-parasitology</vt:lpwstr>
  </property>
  <property fmtid="{D5CDD505-2E9C-101B-9397-08002B2CF9AE}" pid="21" name="Mendeley Recent Style Name 9_1">
    <vt:lpwstr>Veterinary Parasitology</vt:lpwstr>
  </property>
  <property fmtid="{D5CDD505-2E9C-101B-9397-08002B2CF9AE}" pid="22" name="Mendeley Document_1">
    <vt:lpwstr>True</vt:lpwstr>
  </property>
  <property fmtid="{D5CDD505-2E9C-101B-9397-08002B2CF9AE}" pid="23" name="Mendeley Unique User Id_1">
    <vt:lpwstr>c7f2bd8e-18e7-3241-9e3f-3420d362264a</vt:lpwstr>
  </property>
  <property fmtid="{D5CDD505-2E9C-101B-9397-08002B2CF9AE}" pid="24" name="Mendeley Citation Style_1">
    <vt:lpwstr>http://www.zotero.org/styles/veterinary-parasitology</vt:lpwstr>
  </property>
</Properties>
</file>