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7F8D" w14:textId="77777777" w:rsidR="001620E3" w:rsidRPr="001620E3" w:rsidRDefault="001620E3" w:rsidP="006F4ECA">
      <w:pPr>
        <w:pStyle w:val="Default"/>
        <w:rPr>
          <w:b/>
          <w:sz w:val="32"/>
          <w:lang w:val="en-US"/>
        </w:rPr>
      </w:pPr>
      <w:r w:rsidRPr="001620E3">
        <w:rPr>
          <w:b/>
          <w:sz w:val="32"/>
          <w:lang w:val="en-US"/>
        </w:rPr>
        <w:t>Quantifying the Health and Economic Impact of the FDA Added Sugar Labeling Mandate in the US: A Cost-Effectiveness Analysis</w:t>
      </w:r>
    </w:p>
    <w:p w14:paraId="54130C36" w14:textId="77777777" w:rsidR="00B237DE" w:rsidRPr="006F4ECA" w:rsidRDefault="00B237DE" w:rsidP="006F4ECA">
      <w:pPr>
        <w:pStyle w:val="Default"/>
        <w:rPr>
          <w:rFonts w:cs="Times New Roman"/>
          <w:sz w:val="22"/>
          <w:szCs w:val="22"/>
        </w:rPr>
      </w:pPr>
    </w:p>
    <w:p w14:paraId="79C84B0E" w14:textId="43AFE1DB" w:rsidR="00B237DE" w:rsidRPr="00EA1191" w:rsidRDefault="00093D2F" w:rsidP="006F4ECA">
      <w:pPr>
        <w:pStyle w:val="Default"/>
        <w:rPr>
          <w:rFonts w:eastAsiaTheme="minorHAnsi" w:cs="Times New Roman"/>
          <w:sz w:val="22"/>
          <w:szCs w:val="22"/>
          <w:lang w:val="en-US"/>
        </w:rPr>
      </w:pPr>
      <w:r w:rsidRPr="00EA1191">
        <w:rPr>
          <w:rFonts w:eastAsiaTheme="minorHAnsi" w:cs="Times New Roman"/>
          <w:sz w:val="22"/>
          <w:szCs w:val="22"/>
          <w:lang w:val="en-US"/>
        </w:rPr>
        <w:t>Yue Huang</w:t>
      </w:r>
      <w:r w:rsidR="00BF0A0E">
        <w:rPr>
          <w:rFonts w:eastAsiaTheme="minorHAnsi" w:cs="Times New Roman"/>
          <w:sz w:val="22"/>
          <w:szCs w:val="22"/>
          <w:lang w:val="en-US"/>
        </w:rPr>
        <w:t>, MS</w:t>
      </w:r>
      <w:r w:rsidR="002E3EE8" w:rsidRPr="00EA1191">
        <w:rPr>
          <w:rFonts w:eastAsiaTheme="minorHAnsi" w:cs="Times New Roman"/>
          <w:sz w:val="22"/>
          <w:szCs w:val="22"/>
          <w:vertAlign w:val="superscript"/>
          <w:lang w:val="en-US"/>
        </w:rPr>
        <w:t>1</w:t>
      </w:r>
      <w:r w:rsidR="002E3EE8" w:rsidRPr="00EA1191">
        <w:rPr>
          <w:rFonts w:eastAsiaTheme="minorHAnsi" w:cs="Times New Roman"/>
          <w:sz w:val="22"/>
          <w:szCs w:val="22"/>
          <w:lang w:val="en-US"/>
        </w:rPr>
        <w:t>;</w:t>
      </w:r>
      <w:r w:rsidR="002A2BD7" w:rsidRPr="00EA1191">
        <w:rPr>
          <w:rFonts w:eastAsiaTheme="minorHAnsi" w:cs="Times New Roman"/>
          <w:sz w:val="22"/>
          <w:szCs w:val="22"/>
          <w:lang w:val="en-US"/>
        </w:rPr>
        <w:t xml:space="preserve"> Chris Kypridemos</w:t>
      </w:r>
      <w:r w:rsidR="00BF0A0E">
        <w:rPr>
          <w:rFonts w:eastAsiaTheme="minorHAnsi" w:cs="Times New Roman"/>
          <w:sz w:val="22"/>
          <w:szCs w:val="22"/>
          <w:lang w:val="en-US"/>
        </w:rPr>
        <w:t>, MD, PhD</w:t>
      </w:r>
      <w:r w:rsidR="006F4ECA" w:rsidRPr="00EA1191">
        <w:rPr>
          <w:rFonts w:eastAsiaTheme="minorHAnsi" w:cs="Times New Roman"/>
          <w:sz w:val="22"/>
          <w:szCs w:val="22"/>
          <w:vertAlign w:val="superscript"/>
          <w:lang w:val="en-US"/>
        </w:rPr>
        <w:t>2</w:t>
      </w:r>
      <w:r w:rsidR="00BF0A0E">
        <w:rPr>
          <w:rFonts w:eastAsiaTheme="minorHAnsi" w:cs="Times New Roman"/>
          <w:sz w:val="22"/>
          <w:szCs w:val="22"/>
          <w:lang w:val="en-US"/>
        </w:rPr>
        <w:t>;</w:t>
      </w:r>
      <w:r w:rsidR="002A2BD7" w:rsidRPr="00EA1191">
        <w:rPr>
          <w:rFonts w:eastAsiaTheme="minorHAnsi" w:cs="Times New Roman"/>
          <w:sz w:val="22"/>
          <w:szCs w:val="22"/>
          <w:lang w:val="en-US"/>
        </w:rPr>
        <w:t xml:space="preserve"> </w:t>
      </w:r>
      <w:r w:rsidRPr="00EA1191">
        <w:rPr>
          <w:rFonts w:eastAsiaTheme="minorHAnsi" w:cs="Times New Roman"/>
          <w:sz w:val="22"/>
          <w:szCs w:val="22"/>
          <w:lang w:val="en-US"/>
        </w:rPr>
        <w:t>Junxiu Liu</w:t>
      </w:r>
      <w:r w:rsidR="00E87412">
        <w:rPr>
          <w:rFonts w:eastAsiaTheme="minorHAnsi" w:cs="Times New Roman"/>
          <w:sz w:val="22"/>
          <w:szCs w:val="22"/>
          <w:lang w:val="en-US"/>
        </w:rPr>
        <w:t>, PhD</w:t>
      </w:r>
      <w:r w:rsidR="002E3EE8" w:rsidRPr="00EA1191">
        <w:rPr>
          <w:rFonts w:eastAsiaTheme="minorHAnsi" w:cs="Times New Roman"/>
          <w:sz w:val="22"/>
          <w:szCs w:val="22"/>
          <w:vertAlign w:val="superscript"/>
          <w:lang w:val="en-US"/>
        </w:rPr>
        <w:t>1</w:t>
      </w:r>
      <w:r w:rsidR="00BF0A0E">
        <w:rPr>
          <w:rFonts w:eastAsiaTheme="minorHAnsi" w:cs="Times New Roman"/>
          <w:sz w:val="22"/>
          <w:szCs w:val="22"/>
          <w:lang w:val="en-US"/>
        </w:rPr>
        <w:t>;</w:t>
      </w:r>
      <w:r w:rsidRPr="00EA1191">
        <w:rPr>
          <w:rFonts w:eastAsiaTheme="minorHAnsi" w:cs="Times New Roman"/>
          <w:sz w:val="22"/>
          <w:szCs w:val="22"/>
          <w:lang w:val="en-US"/>
        </w:rPr>
        <w:t xml:space="preserve"> Yujin Lee</w:t>
      </w:r>
      <w:r w:rsidR="00E87412">
        <w:rPr>
          <w:rFonts w:eastAsiaTheme="minorHAnsi" w:cs="Times New Roman"/>
          <w:sz w:val="22"/>
          <w:szCs w:val="22"/>
          <w:lang w:val="en-US"/>
        </w:rPr>
        <w:t>, PhD</w:t>
      </w:r>
      <w:r w:rsidR="002E3EE8" w:rsidRPr="00EA1191">
        <w:rPr>
          <w:rFonts w:eastAsiaTheme="minorHAnsi" w:cs="Times New Roman"/>
          <w:sz w:val="22"/>
          <w:szCs w:val="22"/>
          <w:vertAlign w:val="superscript"/>
          <w:lang w:val="en-US"/>
        </w:rPr>
        <w:t>1</w:t>
      </w:r>
      <w:r w:rsidR="00BF0A0E">
        <w:rPr>
          <w:rFonts w:eastAsiaTheme="minorHAnsi" w:cs="Times New Roman"/>
          <w:sz w:val="22"/>
          <w:szCs w:val="22"/>
          <w:lang w:val="en-US"/>
        </w:rPr>
        <w:t>;</w:t>
      </w:r>
      <w:r w:rsidRPr="00EA1191">
        <w:rPr>
          <w:rFonts w:eastAsiaTheme="minorHAnsi" w:cs="Times New Roman"/>
          <w:sz w:val="22"/>
          <w:szCs w:val="22"/>
          <w:lang w:val="en-US"/>
        </w:rPr>
        <w:t xml:space="preserve"> </w:t>
      </w:r>
      <w:r w:rsidR="002A2BD7" w:rsidRPr="00EA1191">
        <w:rPr>
          <w:rFonts w:eastAsiaTheme="minorHAnsi" w:cs="Times New Roman"/>
          <w:sz w:val="22"/>
          <w:szCs w:val="22"/>
          <w:lang w:val="en-US"/>
        </w:rPr>
        <w:t>Brendan Collins</w:t>
      </w:r>
      <w:r w:rsidR="00E87412">
        <w:rPr>
          <w:rFonts w:eastAsiaTheme="minorHAnsi" w:cs="Times New Roman"/>
          <w:sz w:val="22"/>
          <w:szCs w:val="22"/>
          <w:lang w:val="en-US"/>
        </w:rPr>
        <w:t>, PhD</w:t>
      </w:r>
      <w:r w:rsidR="006F4ECA" w:rsidRPr="00EA1191">
        <w:rPr>
          <w:rFonts w:eastAsiaTheme="minorHAnsi" w:cs="Times New Roman"/>
          <w:sz w:val="22"/>
          <w:szCs w:val="22"/>
          <w:vertAlign w:val="superscript"/>
          <w:lang w:val="en-US"/>
        </w:rPr>
        <w:t>2</w:t>
      </w:r>
      <w:r w:rsidR="00E87412">
        <w:rPr>
          <w:rFonts w:eastAsiaTheme="minorHAnsi" w:cs="Times New Roman"/>
          <w:sz w:val="22"/>
          <w:szCs w:val="22"/>
          <w:lang w:val="en-US"/>
        </w:rPr>
        <w:t>;</w:t>
      </w:r>
      <w:r w:rsidR="002A2BD7" w:rsidRPr="00EA1191">
        <w:rPr>
          <w:rFonts w:eastAsiaTheme="minorHAnsi" w:cs="Times New Roman"/>
          <w:sz w:val="22"/>
          <w:szCs w:val="22"/>
          <w:lang w:val="en-US"/>
        </w:rPr>
        <w:t xml:space="preserve"> </w:t>
      </w:r>
      <w:r w:rsidR="00E87412">
        <w:rPr>
          <w:rFonts w:eastAsiaTheme="minorHAnsi" w:cs="Times New Roman"/>
          <w:sz w:val="22"/>
          <w:szCs w:val="22"/>
          <w:lang w:val="en-US"/>
        </w:rPr>
        <w:t>J</w:t>
      </w:r>
      <w:r w:rsidR="006F4ECA" w:rsidRPr="00EA1191">
        <w:rPr>
          <w:rFonts w:eastAsiaTheme="minorHAnsi" w:cs="Times New Roman"/>
          <w:sz w:val="22"/>
          <w:szCs w:val="22"/>
          <w:lang w:val="en-US"/>
        </w:rPr>
        <w:t>onathan Pearson-Stuttard</w:t>
      </w:r>
      <w:r w:rsidR="00E87412">
        <w:rPr>
          <w:rFonts w:eastAsiaTheme="minorHAnsi" w:cs="Times New Roman"/>
          <w:sz w:val="22"/>
          <w:szCs w:val="22"/>
          <w:lang w:val="en-US"/>
        </w:rPr>
        <w:t>, BMBCh</w:t>
      </w:r>
      <w:r w:rsidR="006F4ECA" w:rsidRPr="00EA1191">
        <w:rPr>
          <w:rFonts w:eastAsiaTheme="minorHAnsi" w:cs="Times New Roman"/>
          <w:sz w:val="22"/>
          <w:szCs w:val="22"/>
          <w:vertAlign w:val="superscript"/>
          <w:lang w:val="en-US"/>
        </w:rPr>
        <w:t>2</w:t>
      </w:r>
      <w:r w:rsidR="00A65136">
        <w:rPr>
          <w:rFonts w:eastAsiaTheme="minorHAnsi" w:cs="Times New Roman"/>
          <w:sz w:val="22"/>
          <w:szCs w:val="22"/>
          <w:vertAlign w:val="superscript"/>
          <w:lang w:val="en-US"/>
        </w:rPr>
        <w:t>,</w:t>
      </w:r>
      <w:r w:rsidR="00EA1191" w:rsidRPr="00EA1191">
        <w:rPr>
          <w:rFonts w:eastAsiaTheme="minorHAnsi" w:cs="Times New Roman"/>
          <w:sz w:val="22"/>
          <w:szCs w:val="22"/>
          <w:vertAlign w:val="superscript"/>
          <w:lang w:val="en-US"/>
        </w:rPr>
        <w:t>3</w:t>
      </w:r>
      <w:r w:rsidR="00EA1191" w:rsidRPr="00EA1191">
        <w:rPr>
          <w:rFonts w:cs="Times New Roman"/>
          <w:sz w:val="22"/>
          <w:szCs w:val="22"/>
        </w:rPr>
        <w:t>;</w:t>
      </w:r>
      <w:r w:rsidR="006F4ECA" w:rsidRPr="00EA1191">
        <w:rPr>
          <w:rFonts w:eastAsiaTheme="minorHAnsi" w:cs="Times New Roman"/>
          <w:sz w:val="22"/>
          <w:szCs w:val="22"/>
          <w:lang w:val="en-US"/>
        </w:rPr>
        <w:t xml:space="preserve"> </w:t>
      </w:r>
      <w:r w:rsidR="002A2BD7" w:rsidRPr="00EA1191">
        <w:rPr>
          <w:rFonts w:eastAsiaTheme="minorHAnsi" w:cs="Times New Roman"/>
          <w:sz w:val="22"/>
          <w:szCs w:val="22"/>
          <w:lang w:val="en-US"/>
        </w:rPr>
        <w:t>Piotr Bandosz</w:t>
      </w:r>
      <w:r w:rsidR="00E87412">
        <w:rPr>
          <w:rFonts w:eastAsiaTheme="minorHAnsi" w:cs="Times New Roman"/>
          <w:sz w:val="22"/>
          <w:szCs w:val="22"/>
          <w:lang w:val="en-US"/>
        </w:rPr>
        <w:t>, MD</w:t>
      </w:r>
      <w:r w:rsidR="006F4ECA" w:rsidRPr="00EA1191">
        <w:rPr>
          <w:rFonts w:eastAsiaTheme="minorHAnsi" w:cs="Times New Roman"/>
          <w:sz w:val="22"/>
          <w:szCs w:val="22"/>
          <w:vertAlign w:val="superscript"/>
          <w:lang w:val="en-US"/>
        </w:rPr>
        <w:t>2</w:t>
      </w:r>
      <w:r w:rsidR="00E87412">
        <w:rPr>
          <w:rFonts w:eastAsiaTheme="minorHAnsi" w:cs="Times New Roman"/>
          <w:sz w:val="22"/>
          <w:szCs w:val="22"/>
          <w:vertAlign w:val="superscript"/>
          <w:lang w:val="en-US"/>
        </w:rPr>
        <w:t>,4</w:t>
      </w:r>
      <w:r w:rsidR="00E87412">
        <w:rPr>
          <w:rFonts w:eastAsiaTheme="minorHAnsi" w:cs="Times New Roman"/>
          <w:sz w:val="22"/>
          <w:szCs w:val="22"/>
          <w:lang w:val="en-US"/>
        </w:rPr>
        <w:t xml:space="preserve">, </w:t>
      </w:r>
      <w:r w:rsidR="00BF0A0E">
        <w:rPr>
          <w:rFonts w:eastAsiaTheme="minorHAnsi" w:cs="Times New Roman"/>
          <w:sz w:val="22"/>
          <w:szCs w:val="22"/>
          <w:lang w:val="en-US"/>
        </w:rPr>
        <w:t xml:space="preserve">PhD; </w:t>
      </w:r>
      <w:r w:rsidRPr="00EA1191">
        <w:rPr>
          <w:rFonts w:eastAsiaTheme="minorHAnsi" w:cs="Times New Roman"/>
          <w:sz w:val="22"/>
          <w:szCs w:val="22"/>
          <w:lang w:val="en-US"/>
        </w:rPr>
        <w:t>Simon Capewell</w:t>
      </w:r>
      <w:r w:rsidR="00E87412">
        <w:rPr>
          <w:rFonts w:eastAsiaTheme="minorHAnsi" w:cs="Times New Roman"/>
          <w:sz w:val="22"/>
          <w:szCs w:val="22"/>
          <w:lang w:val="en-US"/>
        </w:rPr>
        <w:t>, MD, DSc</w:t>
      </w:r>
      <w:r w:rsidR="00D666CE" w:rsidRPr="00EA1191">
        <w:rPr>
          <w:rFonts w:eastAsiaTheme="minorHAnsi" w:cs="Times New Roman"/>
          <w:sz w:val="22"/>
          <w:szCs w:val="22"/>
          <w:vertAlign w:val="superscript"/>
          <w:lang w:val="en-US"/>
        </w:rPr>
        <w:t>2</w:t>
      </w:r>
      <w:r w:rsidR="00BF0A0E">
        <w:rPr>
          <w:rFonts w:eastAsiaTheme="minorHAnsi" w:cs="Times New Roman"/>
          <w:sz w:val="22"/>
          <w:szCs w:val="22"/>
          <w:lang w:val="en-US"/>
        </w:rPr>
        <w:t xml:space="preserve">; </w:t>
      </w:r>
      <w:r w:rsidR="002A2BD7" w:rsidRPr="00EA1191">
        <w:rPr>
          <w:rFonts w:eastAsiaTheme="minorHAnsi" w:cs="Times New Roman"/>
          <w:sz w:val="22"/>
          <w:szCs w:val="22"/>
          <w:lang w:val="en-US"/>
        </w:rPr>
        <w:t>Laurie Whitsel</w:t>
      </w:r>
      <w:r w:rsidR="00E87412">
        <w:rPr>
          <w:rFonts w:eastAsiaTheme="minorHAnsi" w:cs="Times New Roman"/>
          <w:sz w:val="22"/>
          <w:szCs w:val="22"/>
          <w:lang w:val="en-US"/>
        </w:rPr>
        <w:t>, PhD</w:t>
      </w:r>
      <w:r w:rsidR="00A65136">
        <w:rPr>
          <w:rFonts w:eastAsiaTheme="minorHAnsi" w:cs="Times New Roman"/>
          <w:sz w:val="22"/>
          <w:szCs w:val="22"/>
          <w:vertAlign w:val="superscript"/>
          <w:lang w:val="en-US"/>
        </w:rPr>
        <w:t>5</w:t>
      </w:r>
      <w:r w:rsidR="00E87412">
        <w:rPr>
          <w:rFonts w:eastAsiaTheme="minorHAnsi" w:cs="Times New Roman"/>
          <w:sz w:val="22"/>
          <w:szCs w:val="22"/>
          <w:lang w:val="en-US"/>
        </w:rPr>
        <w:t>;</w:t>
      </w:r>
      <w:r w:rsidR="002A2BD7" w:rsidRPr="00EA1191">
        <w:rPr>
          <w:rFonts w:eastAsiaTheme="minorHAnsi" w:cs="Times New Roman"/>
          <w:sz w:val="22"/>
          <w:szCs w:val="22"/>
          <w:lang w:val="en-US"/>
        </w:rPr>
        <w:t xml:space="preserve"> </w:t>
      </w:r>
      <w:r w:rsidRPr="00EA1191">
        <w:rPr>
          <w:rFonts w:eastAsiaTheme="minorHAnsi" w:cs="Times New Roman"/>
          <w:sz w:val="22"/>
          <w:szCs w:val="22"/>
          <w:lang w:val="en-US"/>
        </w:rPr>
        <w:t>Parke Wilde</w:t>
      </w:r>
      <w:r w:rsidR="00E87412">
        <w:rPr>
          <w:rFonts w:eastAsiaTheme="minorHAnsi" w:cs="Times New Roman"/>
          <w:sz w:val="22"/>
          <w:szCs w:val="22"/>
          <w:lang w:val="en-US"/>
        </w:rPr>
        <w:t>, PhD</w:t>
      </w:r>
      <w:r w:rsidR="002E3EE8" w:rsidRPr="00EA1191">
        <w:rPr>
          <w:rFonts w:eastAsiaTheme="minorHAnsi" w:cs="Times New Roman"/>
          <w:sz w:val="22"/>
          <w:szCs w:val="22"/>
          <w:vertAlign w:val="superscript"/>
          <w:lang w:val="en-US"/>
        </w:rPr>
        <w:t>1</w:t>
      </w:r>
      <w:r w:rsidR="002E3EE8" w:rsidRPr="00EA1191">
        <w:rPr>
          <w:rFonts w:eastAsiaTheme="minorHAnsi" w:cs="Times New Roman"/>
          <w:sz w:val="22"/>
          <w:szCs w:val="22"/>
          <w:lang w:val="en-US"/>
        </w:rPr>
        <w:t>;</w:t>
      </w:r>
      <w:r w:rsidRPr="00EA1191">
        <w:rPr>
          <w:rFonts w:eastAsiaTheme="minorHAnsi" w:cs="Times New Roman"/>
          <w:sz w:val="22"/>
          <w:szCs w:val="22"/>
          <w:lang w:val="en-US"/>
        </w:rPr>
        <w:t xml:space="preserve"> Dariush </w:t>
      </w:r>
      <w:r w:rsidR="00555F59" w:rsidRPr="00EA1191">
        <w:rPr>
          <w:rFonts w:eastAsiaTheme="minorHAnsi" w:cs="Times New Roman"/>
          <w:sz w:val="22"/>
          <w:szCs w:val="22"/>
          <w:lang w:val="en-US"/>
        </w:rPr>
        <w:t>Mozaffarian</w:t>
      </w:r>
      <w:r w:rsidR="00E87412">
        <w:rPr>
          <w:rFonts w:eastAsiaTheme="minorHAnsi" w:cs="Times New Roman"/>
          <w:sz w:val="22"/>
          <w:szCs w:val="22"/>
          <w:lang w:val="en-US"/>
        </w:rPr>
        <w:t>, MD, DrPh</w:t>
      </w:r>
      <w:r w:rsidR="002E3EE8" w:rsidRPr="00EA1191">
        <w:rPr>
          <w:rFonts w:eastAsiaTheme="minorHAnsi" w:cs="Times New Roman"/>
          <w:sz w:val="22"/>
          <w:szCs w:val="22"/>
          <w:vertAlign w:val="superscript"/>
          <w:lang w:val="en-US"/>
        </w:rPr>
        <w:t>1</w:t>
      </w:r>
      <w:r w:rsidR="002E3EE8" w:rsidRPr="00EA1191">
        <w:rPr>
          <w:color w:val="000000" w:themeColor="text1"/>
          <w:sz w:val="22"/>
          <w:szCs w:val="22"/>
        </w:rPr>
        <w:t xml:space="preserve">; </w:t>
      </w:r>
      <w:r w:rsidR="002A2BD7" w:rsidRPr="00EA1191">
        <w:rPr>
          <w:rFonts w:eastAsiaTheme="minorHAnsi" w:cs="Times New Roman"/>
          <w:sz w:val="22"/>
          <w:szCs w:val="22"/>
          <w:lang w:val="en-US"/>
        </w:rPr>
        <w:t>Martin O’Flaherty</w:t>
      </w:r>
      <w:r w:rsidR="00E87412">
        <w:rPr>
          <w:rFonts w:eastAsiaTheme="minorHAnsi" w:cs="Times New Roman"/>
          <w:sz w:val="22"/>
          <w:szCs w:val="22"/>
          <w:lang w:val="en-US"/>
        </w:rPr>
        <w:t>*, MD, PhD</w:t>
      </w:r>
      <w:r w:rsidR="00D666CE" w:rsidRPr="00EA1191">
        <w:rPr>
          <w:rFonts w:eastAsiaTheme="minorHAnsi" w:cs="Times New Roman"/>
          <w:sz w:val="22"/>
          <w:szCs w:val="22"/>
          <w:vertAlign w:val="superscript"/>
          <w:lang w:val="en-US"/>
        </w:rPr>
        <w:t>2</w:t>
      </w:r>
      <w:r w:rsidR="00EA1191" w:rsidRPr="00EA1191">
        <w:rPr>
          <w:rFonts w:eastAsiaTheme="minorHAnsi" w:cs="Times New Roman"/>
          <w:sz w:val="22"/>
          <w:szCs w:val="22"/>
          <w:lang w:val="en-US"/>
        </w:rPr>
        <w:t>;</w:t>
      </w:r>
      <w:r w:rsidR="002A2BD7" w:rsidRPr="00EA1191">
        <w:rPr>
          <w:rFonts w:eastAsiaTheme="minorHAnsi" w:cs="Times New Roman"/>
          <w:sz w:val="22"/>
          <w:szCs w:val="22"/>
          <w:lang w:val="en-US"/>
        </w:rPr>
        <w:t xml:space="preserve"> Renata Micha</w:t>
      </w:r>
      <w:r w:rsidR="00E87412">
        <w:rPr>
          <w:rFonts w:eastAsiaTheme="minorHAnsi" w:cs="Times New Roman"/>
          <w:sz w:val="22"/>
          <w:szCs w:val="22"/>
          <w:lang w:val="en-US"/>
        </w:rPr>
        <w:t>*, RD, PhD</w:t>
      </w:r>
      <w:r w:rsidR="002E3EE8" w:rsidRPr="00EA1191">
        <w:rPr>
          <w:rFonts w:eastAsiaTheme="minorHAnsi" w:cs="Times New Roman"/>
          <w:sz w:val="22"/>
          <w:szCs w:val="22"/>
          <w:vertAlign w:val="superscript"/>
          <w:lang w:val="en-US"/>
        </w:rPr>
        <w:t>1</w:t>
      </w:r>
    </w:p>
    <w:p w14:paraId="1374EAD2" w14:textId="77777777" w:rsidR="006F4ECA" w:rsidRPr="006F4ECA" w:rsidRDefault="006F4ECA" w:rsidP="006F4ECA">
      <w:pPr>
        <w:pStyle w:val="Default"/>
        <w:rPr>
          <w:rFonts w:eastAsiaTheme="minorHAnsi" w:cs="Times New Roman"/>
          <w:sz w:val="22"/>
          <w:szCs w:val="22"/>
          <w:lang w:val="en-US"/>
        </w:rPr>
      </w:pPr>
    </w:p>
    <w:p w14:paraId="31EB1784" w14:textId="77777777" w:rsidR="002E3EE8" w:rsidRPr="006F4ECA" w:rsidRDefault="002E3EE8" w:rsidP="006F4ECA">
      <w:pPr>
        <w:spacing w:after="0" w:line="240" w:lineRule="auto"/>
      </w:pPr>
      <w:r w:rsidRPr="006F4ECA">
        <w:rPr>
          <w:vertAlign w:val="superscript"/>
        </w:rPr>
        <w:t xml:space="preserve">1 </w:t>
      </w:r>
      <w:r w:rsidRPr="006F4ECA">
        <w:t>Friedman School of Nutrition Science and Policy, Tufts University, Boston, Massachusetts, USA</w:t>
      </w:r>
    </w:p>
    <w:p w14:paraId="7944B908" w14:textId="3D73ABF1" w:rsidR="002E3EE8" w:rsidRPr="006F4ECA" w:rsidRDefault="006F4ECA" w:rsidP="006F4ECA">
      <w:pPr>
        <w:widowControl w:val="0"/>
        <w:autoSpaceDE w:val="0"/>
        <w:autoSpaceDN w:val="0"/>
        <w:adjustRightInd w:val="0"/>
        <w:spacing w:after="240" w:line="260" w:lineRule="atLeast"/>
        <w:rPr>
          <w:rFonts w:eastAsiaTheme="minorHAnsi" w:cs="Times"/>
          <w:sz w:val="24"/>
          <w:szCs w:val="24"/>
          <w:lang w:val="en-US"/>
        </w:rPr>
      </w:pPr>
      <w:r w:rsidRPr="006F4ECA">
        <w:rPr>
          <w:vertAlign w:val="superscript"/>
        </w:rPr>
        <w:t>2</w:t>
      </w:r>
      <w:r w:rsidRPr="006F4ECA">
        <w:t xml:space="preserve"> </w:t>
      </w:r>
      <w:r w:rsidRPr="006F4ECA">
        <w:rPr>
          <w:rFonts w:eastAsiaTheme="minorHAnsi" w:cs="Helvetica"/>
          <w:lang w:val="en-US"/>
        </w:rPr>
        <w:t>Department of Public Health and Policy, University of Liverpool, Liverpool, UK</w:t>
      </w:r>
      <w:r w:rsidRPr="006F4ECA">
        <w:rPr>
          <w:rFonts w:eastAsiaTheme="minorHAnsi" w:cs="Helvetica"/>
          <w:lang w:val="en-US"/>
        </w:rPr>
        <w:br/>
      </w:r>
      <w:r w:rsidRPr="006F4ECA">
        <w:rPr>
          <w:rFonts w:eastAsiaTheme="minorHAnsi" w:cs="Helvetica"/>
          <w:vertAlign w:val="superscript"/>
          <w:lang w:val="en-US"/>
        </w:rPr>
        <w:t>3</w:t>
      </w:r>
      <w:r w:rsidRPr="006F4ECA">
        <w:rPr>
          <w:rFonts w:eastAsiaTheme="minorHAnsi" w:cs="Helvetica"/>
          <w:lang w:val="en-US"/>
        </w:rPr>
        <w:t xml:space="preserve"> </w:t>
      </w:r>
      <w:r w:rsidRPr="006F4ECA">
        <w:rPr>
          <w:rFonts w:eastAsiaTheme="minorHAnsi" w:cs="Times"/>
          <w:lang w:val="en-US"/>
        </w:rPr>
        <w:t xml:space="preserve">School of Public Health, Imperial College London, London, </w:t>
      </w:r>
      <w:r>
        <w:rPr>
          <w:rFonts w:eastAsiaTheme="minorHAnsi" w:cs="Times"/>
          <w:lang w:val="en-US"/>
        </w:rPr>
        <w:t>UK</w:t>
      </w:r>
      <w:r w:rsidRPr="006F4ECA">
        <w:rPr>
          <w:rFonts w:eastAsiaTheme="minorHAnsi" w:cs="Times"/>
          <w:lang w:val="en-US"/>
        </w:rPr>
        <w:t xml:space="preserve"> </w:t>
      </w:r>
      <w:r w:rsidR="00A65136">
        <w:rPr>
          <w:rFonts w:eastAsiaTheme="minorHAnsi" w:cs="Times"/>
          <w:lang w:val="en-US"/>
        </w:rPr>
        <w:br/>
      </w:r>
      <w:r w:rsidR="00A65136" w:rsidRPr="00A65136">
        <w:rPr>
          <w:rFonts w:eastAsiaTheme="minorHAnsi" w:cs="Times"/>
          <w:vertAlign w:val="superscript"/>
          <w:lang w:val="en-US"/>
        </w:rPr>
        <w:t>4</w:t>
      </w:r>
      <w:r w:rsidR="00A65136">
        <w:rPr>
          <w:rFonts w:eastAsiaTheme="minorHAnsi" w:cs="Times"/>
          <w:lang w:val="en-US"/>
        </w:rPr>
        <w:t xml:space="preserve"> Department of Preventive Medicine and Education, Medical University of Gdansk, Gdansk, Poland</w:t>
      </w:r>
      <w:r w:rsidRPr="006F4ECA">
        <w:rPr>
          <w:rFonts w:eastAsiaTheme="minorHAnsi" w:cs="Helvetica"/>
          <w:lang w:val="en-US"/>
        </w:rPr>
        <w:br/>
      </w:r>
      <w:r w:rsidR="00A65136">
        <w:rPr>
          <w:rFonts w:eastAsiaTheme="minorHAnsi"/>
          <w:vertAlign w:val="superscript"/>
          <w:lang w:val="en-US"/>
        </w:rPr>
        <w:t>5</w:t>
      </w:r>
      <w:r w:rsidR="002E3EE8" w:rsidRPr="006F4ECA">
        <w:rPr>
          <w:rFonts w:eastAsiaTheme="minorHAnsi"/>
          <w:vertAlign w:val="superscript"/>
          <w:lang w:val="en-US"/>
        </w:rPr>
        <w:t xml:space="preserve"> </w:t>
      </w:r>
      <w:r w:rsidR="002E3EE8" w:rsidRPr="006F4ECA">
        <w:rPr>
          <w:rFonts w:eastAsiaTheme="minorHAnsi"/>
          <w:lang w:val="en-US"/>
        </w:rPr>
        <w:t>American Heart Association</w:t>
      </w:r>
      <w:r w:rsidRPr="006F4ECA">
        <w:rPr>
          <w:rFonts w:eastAsiaTheme="minorHAnsi"/>
          <w:lang w:val="en-US"/>
        </w:rPr>
        <w:t>, Washington DC, USA</w:t>
      </w:r>
    </w:p>
    <w:p w14:paraId="2BE5658E" w14:textId="0DE84646" w:rsidR="00820591" w:rsidRPr="006F4ECA" w:rsidRDefault="004D6E35" w:rsidP="006F4ECA">
      <w:pPr>
        <w:pStyle w:val="Default"/>
        <w:rPr>
          <w:rFonts w:eastAsiaTheme="minorHAnsi" w:cs="Times New Roman"/>
          <w:sz w:val="22"/>
          <w:szCs w:val="22"/>
          <w:lang w:val="en-US"/>
        </w:rPr>
      </w:pPr>
      <w:r w:rsidRPr="006F4ECA">
        <w:rPr>
          <w:rFonts w:eastAsiaTheme="minorHAnsi" w:cs="Times New Roman"/>
          <w:sz w:val="22"/>
          <w:szCs w:val="22"/>
          <w:lang w:val="en-US"/>
        </w:rPr>
        <w:t></w:t>
      </w:r>
      <w:r w:rsidR="00820591" w:rsidRPr="006F4ECA">
        <w:rPr>
          <w:rFonts w:eastAsiaTheme="minorHAnsi" w:cs="Times New Roman"/>
          <w:sz w:val="22"/>
          <w:szCs w:val="22"/>
          <w:lang w:val="en-US"/>
        </w:rPr>
        <w:t>= equal contribution</w:t>
      </w:r>
    </w:p>
    <w:p w14:paraId="1A75C89D" w14:textId="77777777" w:rsidR="00820591" w:rsidRDefault="00820591" w:rsidP="006F4ECA">
      <w:pPr>
        <w:pStyle w:val="Default"/>
        <w:rPr>
          <w:rFonts w:eastAsiaTheme="minorHAnsi" w:cs="Times New Roman"/>
          <w:sz w:val="22"/>
          <w:szCs w:val="22"/>
          <w:lang w:val="en-US"/>
        </w:rPr>
      </w:pPr>
    </w:p>
    <w:p w14:paraId="6BD2922D" w14:textId="77777777" w:rsidR="001620E3" w:rsidRPr="001620E3" w:rsidRDefault="001620E3" w:rsidP="001620E3">
      <w:pPr>
        <w:pStyle w:val="Default"/>
        <w:rPr>
          <w:rFonts w:cs="Times New Roman"/>
          <w:color w:val="auto"/>
          <w:sz w:val="22"/>
          <w:szCs w:val="22"/>
        </w:rPr>
      </w:pPr>
      <w:r w:rsidRPr="001620E3">
        <w:rPr>
          <w:rFonts w:cs="Times New Roman"/>
          <w:color w:val="auto"/>
          <w:sz w:val="22"/>
          <w:szCs w:val="22"/>
        </w:rPr>
        <w:t>Introduction: Excess added sugars, particularly from sugar-sweetened beverages (SSBs), are linked to cardiometabolic risk including obesity, type 2 diabetes (T2D) and CVD. Despite recent declines in SSB intake in the US, added sugar intake from SSBs and foods remains high and exceeds dietary recommendations. In May 2016, the US Food and Drug Administration (FDA) announced major revisions to the Nutrition Facts panel, including mandatory labeling of added sugar content, as a strategy to target added sugars from packaged foods and beverages. Yet, potential health effects remain unclear; and the FDA recently announced delays in implementation.</w:t>
      </w:r>
    </w:p>
    <w:p w14:paraId="083EAB55" w14:textId="77777777" w:rsidR="001620E3" w:rsidRPr="001620E3" w:rsidRDefault="001620E3" w:rsidP="001620E3">
      <w:pPr>
        <w:pStyle w:val="Default"/>
        <w:rPr>
          <w:rFonts w:cs="Times New Roman"/>
          <w:color w:val="auto"/>
          <w:sz w:val="22"/>
          <w:szCs w:val="22"/>
        </w:rPr>
      </w:pPr>
      <w:r w:rsidRPr="001620E3">
        <w:rPr>
          <w:rFonts w:cs="Times New Roman"/>
          <w:color w:val="auto"/>
          <w:sz w:val="22"/>
          <w:szCs w:val="22"/>
        </w:rPr>
        <w:t>Aim: To estimate the cardiometabolic and economic effects of implementing FDA’s added sugar labeling policy over a 20-year horizon.</w:t>
      </w:r>
    </w:p>
    <w:p w14:paraId="673F8D68" w14:textId="77777777" w:rsidR="001620E3" w:rsidRPr="001620E3" w:rsidRDefault="001620E3" w:rsidP="001620E3">
      <w:pPr>
        <w:pStyle w:val="Default"/>
        <w:rPr>
          <w:rFonts w:cs="Times New Roman"/>
          <w:color w:val="auto"/>
          <w:sz w:val="22"/>
          <w:szCs w:val="22"/>
        </w:rPr>
      </w:pPr>
      <w:r w:rsidRPr="001620E3">
        <w:rPr>
          <w:rFonts w:cs="Times New Roman"/>
          <w:color w:val="auto"/>
          <w:sz w:val="22"/>
          <w:szCs w:val="22"/>
        </w:rPr>
        <w:t>Methods: A validated microsimulation model, the US IMPACT Food Policy Model, was used to estimate the T2D and CVD cases averted and quality-adjusted life-years (QALYs) gained from the FDA policy for US adults age 30+ years. Model inputs included: nationally representative demographics and added sugar intakes from NHANES; policy effects on consumer intake from labeling intervention studies; obesity-mediated effects and direct independent effects of added sugars from SSBs and other foods, considered separately, on T2D and CVD from meta-analyses; policy costs including government administrative costs and industry compliance costs from federal government reports; national health statistics from the CDC; and healthcare costs including medical, productivity, and indirect costs from the AHA and American Diabetes Association. All costs were inflated to constant 2017 US dollars, discounted annually at 3%. We took a societal perspective and assumed a willingness to pay of $100,000 per QALY. Probabilistic sensitivity analysis accounted for model parameter uncertainty and population heterogeneity.</w:t>
      </w:r>
    </w:p>
    <w:p w14:paraId="0C20AB19" w14:textId="77777777" w:rsidR="001620E3" w:rsidRPr="001620E3" w:rsidRDefault="001620E3" w:rsidP="001620E3">
      <w:pPr>
        <w:pStyle w:val="Default"/>
        <w:rPr>
          <w:rFonts w:cs="Times New Roman"/>
          <w:color w:val="auto"/>
          <w:sz w:val="22"/>
          <w:szCs w:val="22"/>
        </w:rPr>
      </w:pPr>
      <w:r w:rsidRPr="001620E3">
        <w:rPr>
          <w:rFonts w:cs="Times New Roman"/>
          <w:color w:val="auto"/>
          <w:sz w:val="22"/>
          <w:szCs w:val="22"/>
        </w:rPr>
        <w:t>Results: Between 2018 and 2037, the FDA added sugar labeling policy could prevent approximately 580,000 (95% UI: 270,000–960,000) T2D cases and 210,000 (96,000–440,000) CVD cases, generating 600,000 (290,000–970,000) discounted QALYs. The policy would produce discounted net cost savings (health savings minus policy costs) of $47.3bn (21.7-78.6), including $25.6bn (11.9-43.1) from direct healthcare cost reductions. Most (&gt;60%) savings were driven by costs related to T2D. Incorporating modelling and input uncertainty, the FDA added sugar label was estimated with &gt;80% probability to be cost-effective by 2020 and cost-saving by 2022. Potential additional reductions from industry reformulations were not included and could further increase cost-savings.</w:t>
      </w:r>
    </w:p>
    <w:p w14:paraId="38A49E02" w14:textId="1144585B" w:rsidR="00B32F11" w:rsidRPr="00DF518F" w:rsidRDefault="001620E3" w:rsidP="001620E3">
      <w:pPr>
        <w:spacing w:after="0"/>
        <w:rPr>
          <w:i/>
        </w:rPr>
      </w:pPr>
      <w:r w:rsidRPr="001620E3">
        <w:t>Conclusions: Implementing the FDA added sugar labeling mandate would generate substantial health gains and cost savings for the US population, highlighting the need for timely implementation, monitoring and evaluation.</w:t>
      </w:r>
      <w:bookmarkStart w:id="0" w:name="_GoBack"/>
      <w:bookmarkEnd w:id="0"/>
    </w:p>
    <w:sectPr w:rsidR="00B32F11" w:rsidRPr="00DF518F" w:rsidSect="00A3629B">
      <w:pgSz w:w="11900" w:h="16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73DD7"/>
    <w:multiLevelType w:val="hybridMultilevel"/>
    <w:tmpl w:val="831E9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879FF"/>
    <w:multiLevelType w:val="hybridMultilevel"/>
    <w:tmpl w:val="B3AEC18A"/>
    <w:lvl w:ilvl="0" w:tplc="480E9AA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xNDA2NTM3NjY2NzBR0lEKTi0uzszPAykwqgUAszFfqiwAAAA="/>
  </w:docVars>
  <w:rsids>
    <w:rsidRoot w:val="00B237DE"/>
    <w:rsid w:val="00003DCB"/>
    <w:rsid w:val="00005E24"/>
    <w:rsid w:val="00007611"/>
    <w:rsid w:val="00016088"/>
    <w:rsid w:val="0001618A"/>
    <w:rsid w:val="000179B1"/>
    <w:rsid w:val="0002276B"/>
    <w:rsid w:val="00024E23"/>
    <w:rsid w:val="00025CB8"/>
    <w:rsid w:val="00055067"/>
    <w:rsid w:val="00067691"/>
    <w:rsid w:val="0007255F"/>
    <w:rsid w:val="00077D45"/>
    <w:rsid w:val="00086A46"/>
    <w:rsid w:val="00093D2F"/>
    <w:rsid w:val="000A0E0A"/>
    <w:rsid w:val="000A3BFD"/>
    <w:rsid w:val="000E2914"/>
    <w:rsid w:val="00115F36"/>
    <w:rsid w:val="001352A9"/>
    <w:rsid w:val="0013756C"/>
    <w:rsid w:val="00140671"/>
    <w:rsid w:val="00140A56"/>
    <w:rsid w:val="00153F8B"/>
    <w:rsid w:val="00155BBB"/>
    <w:rsid w:val="001620E3"/>
    <w:rsid w:val="00174AB3"/>
    <w:rsid w:val="00182A22"/>
    <w:rsid w:val="00184657"/>
    <w:rsid w:val="001B2B41"/>
    <w:rsid w:val="001C23A5"/>
    <w:rsid w:val="001C7ED8"/>
    <w:rsid w:val="001F00FB"/>
    <w:rsid w:val="001F3404"/>
    <w:rsid w:val="00224850"/>
    <w:rsid w:val="00227055"/>
    <w:rsid w:val="00235FD1"/>
    <w:rsid w:val="00246A5F"/>
    <w:rsid w:val="00253033"/>
    <w:rsid w:val="00271484"/>
    <w:rsid w:val="00290ABA"/>
    <w:rsid w:val="00290B63"/>
    <w:rsid w:val="002A2BD7"/>
    <w:rsid w:val="002A2D78"/>
    <w:rsid w:val="002A59E4"/>
    <w:rsid w:val="002A6578"/>
    <w:rsid w:val="002C2B26"/>
    <w:rsid w:val="002E1818"/>
    <w:rsid w:val="002E3EE8"/>
    <w:rsid w:val="002E517C"/>
    <w:rsid w:val="002F19E8"/>
    <w:rsid w:val="002F42C5"/>
    <w:rsid w:val="002F6B0B"/>
    <w:rsid w:val="00302737"/>
    <w:rsid w:val="00312CB7"/>
    <w:rsid w:val="00321409"/>
    <w:rsid w:val="003272C4"/>
    <w:rsid w:val="003366D3"/>
    <w:rsid w:val="00351A35"/>
    <w:rsid w:val="0035682E"/>
    <w:rsid w:val="003822F1"/>
    <w:rsid w:val="00384515"/>
    <w:rsid w:val="003954FD"/>
    <w:rsid w:val="003A54FF"/>
    <w:rsid w:val="003B5EC5"/>
    <w:rsid w:val="003C398B"/>
    <w:rsid w:val="003D1193"/>
    <w:rsid w:val="003D211D"/>
    <w:rsid w:val="003D746D"/>
    <w:rsid w:val="003E290B"/>
    <w:rsid w:val="003E5153"/>
    <w:rsid w:val="003E61FA"/>
    <w:rsid w:val="00402AC4"/>
    <w:rsid w:val="0042393A"/>
    <w:rsid w:val="00423DE8"/>
    <w:rsid w:val="00435324"/>
    <w:rsid w:val="00443A54"/>
    <w:rsid w:val="00450B98"/>
    <w:rsid w:val="00450E85"/>
    <w:rsid w:val="004520F8"/>
    <w:rsid w:val="0045352B"/>
    <w:rsid w:val="00465F90"/>
    <w:rsid w:val="00472115"/>
    <w:rsid w:val="004A28C2"/>
    <w:rsid w:val="004A5715"/>
    <w:rsid w:val="004A6349"/>
    <w:rsid w:val="004A7F36"/>
    <w:rsid w:val="004B2B26"/>
    <w:rsid w:val="004C058C"/>
    <w:rsid w:val="004D3747"/>
    <w:rsid w:val="004D556B"/>
    <w:rsid w:val="004D6ACA"/>
    <w:rsid w:val="004D6E35"/>
    <w:rsid w:val="004D72A7"/>
    <w:rsid w:val="004E3F51"/>
    <w:rsid w:val="0051680C"/>
    <w:rsid w:val="0055144F"/>
    <w:rsid w:val="00555F59"/>
    <w:rsid w:val="00557B60"/>
    <w:rsid w:val="005668E1"/>
    <w:rsid w:val="00577260"/>
    <w:rsid w:val="005A61D1"/>
    <w:rsid w:val="005B3A72"/>
    <w:rsid w:val="005B65A8"/>
    <w:rsid w:val="005D264A"/>
    <w:rsid w:val="005D2EFE"/>
    <w:rsid w:val="005D5562"/>
    <w:rsid w:val="005E4A7D"/>
    <w:rsid w:val="00626982"/>
    <w:rsid w:val="00632C60"/>
    <w:rsid w:val="00643581"/>
    <w:rsid w:val="00646F91"/>
    <w:rsid w:val="00655DC2"/>
    <w:rsid w:val="006601AF"/>
    <w:rsid w:val="006622F2"/>
    <w:rsid w:val="0068191C"/>
    <w:rsid w:val="00686B5B"/>
    <w:rsid w:val="00694440"/>
    <w:rsid w:val="006963B6"/>
    <w:rsid w:val="006A0847"/>
    <w:rsid w:val="006B6696"/>
    <w:rsid w:val="006C1408"/>
    <w:rsid w:val="006C6CBB"/>
    <w:rsid w:val="006E5579"/>
    <w:rsid w:val="006F4ECA"/>
    <w:rsid w:val="007035A9"/>
    <w:rsid w:val="0072206F"/>
    <w:rsid w:val="00725804"/>
    <w:rsid w:val="00731541"/>
    <w:rsid w:val="00742DB0"/>
    <w:rsid w:val="00762072"/>
    <w:rsid w:val="00763EEE"/>
    <w:rsid w:val="00777933"/>
    <w:rsid w:val="007839FB"/>
    <w:rsid w:val="0078675E"/>
    <w:rsid w:val="007A371E"/>
    <w:rsid w:val="007C3168"/>
    <w:rsid w:val="007C5E23"/>
    <w:rsid w:val="007D0616"/>
    <w:rsid w:val="007D6842"/>
    <w:rsid w:val="007D7FFC"/>
    <w:rsid w:val="007E50E1"/>
    <w:rsid w:val="007F66CF"/>
    <w:rsid w:val="00806CDA"/>
    <w:rsid w:val="008136AE"/>
    <w:rsid w:val="00820591"/>
    <w:rsid w:val="008351E3"/>
    <w:rsid w:val="0084168C"/>
    <w:rsid w:val="00880E84"/>
    <w:rsid w:val="008B5BE3"/>
    <w:rsid w:val="008F06B7"/>
    <w:rsid w:val="009030C2"/>
    <w:rsid w:val="00910B46"/>
    <w:rsid w:val="00933B67"/>
    <w:rsid w:val="00963DDF"/>
    <w:rsid w:val="00967194"/>
    <w:rsid w:val="0098151B"/>
    <w:rsid w:val="00984F1D"/>
    <w:rsid w:val="0098747E"/>
    <w:rsid w:val="00991F66"/>
    <w:rsid w:val="009A33D5"/>
    <w:rsid w:val="009B091E"/>
    <w:rsid w:val="009C49A6"/>
    <w:rsid w:val="009D101F"/>
    <w:rsid w:val="009E050E"/>
    <w:rsid w:val="009E2AA2"/>
    <w:rsid w:val="009F088A"/>
    <w:rsid w:val="00A01673"/>
    <w:rsid w:val="00A05A8D"/>
    <w:rsid w:val="00A20A7D"/>
    <w:rsid w:val="00A238D5"/>
    <w:rsid w:val="00A273D9"/>
    <w:rsid w:val="00A27878"/>
    <w:rsid w:val="00A3064F"/>
    <w:rsid w:val="00A3221D"/>
    <w:rsid w:val="00A327F3"/>
    <w:rsid w:val="00A3629B"/>
    <w:rsid w:val="00A65136"/>
    <w:rsid w:val="00A828BF"/>
    <w:rsid w:val="00A917D1"/>
    <w:rsid w:val="00AA507B"/>
    <w:rsid w:val="00AB10FD"/>
    <w:rsid w:val="00AB6204"/>
    <w:rsid w:val="00AC4464"/>
    <w:rsid w:val="00AC5249"/>
    <w:rsid w:val="00AC606B"/>
    <w:rsid w:val="00AE68E3"/>
    <w:rsid w:val="00AF1D55"/>
    <w:rsid w:val="00AF6016"/>
    <w:rsid w:val="00B07441"/>
    <w:rsid w:val="00B20AE2"/>
    <w:rsid w:val="00B237DE"/>
    <w:rsid w:val="00B32F11"/>
    <w:rsid w:val="00B33803"/>
    <w:rsid w:val="00B40038"/>
    <w:rsid w:val="00B40CDE"/>
    <w:rsid w:val="00B50082"/>
    <w:rsid w:val="00B55AEE"/>
    <w:rsid w:val="00B67FAF"/>
    <w:rsid w:val="00B749CC"/>
    <w:rsid w:val="00B764CC"/>
    <w:rsid w:val="00B943DD"/>
    <w:rsid w:val="00BB5784"/>
    <w:rsid w:val="00BC2824"/>
    <w:rsid w:val="00BC37F1"/>
    <w:rsid w:val="00BC4DE4"/>
    <w:rsid w:val="00BF0A0E"/>
    <w:rsid w:val="00BF63B2"/>
    <w:rsid w:val="00C01430"/>
    <w:rsid w:val="00C049D7"/>
    <w:rsid w:val="00C04D65"/>
    <w:rsid w:val="00C07D82"/>
    <w:rsid w:val="00C42CAB"/>
    <w:rsid w:val="00C4552C"/>
    <w:rsid w:val="00C64D0A"/>
    <w:rsid w:val="00C65EEC"/>
    <w:rsid w:val="00C76F35"/>
    <w:rsid w:val="00C84EA7"/>
    <w:rsid w:val="00CA723F"/>
    <w:rsid w:val="00CB75D7"/>
    <w:rsid w:val="00CD0658"/>
    <w:rsid w:val="00CE4D2C"/>
    <w:rsid w:val="00CE69ED"/>
    <w:rsid w:val="00D04E7F"/>
    <w:rsid w:val="00D50EC5"/>
    <w:rsid w:val="00D539FE"/>
    <w:rsid w:val="00D650A1"/>
    <w:rsid w:val="00D666CE"/>
    <w:rsid w:val="00D71797"/>
    <w:rsid w:val="00D74C5D"/>
    <w:rsid w:val="00D77D6F"/>
    <w:rsid w:val="00D93F0F"/>
    <w:rsid w:val="00DB25CF"/>
    <w:rsid w:val="00DD4F84"/>
    <w:rsid w:val="00DF518F"/>
    <w:rsid w:val="00E07E74"/>
    <w:rsid w:val="00E10ABA"/>
    <w:rsid w:val="00E13EEA"/>
    <w:rsid w:val="00E1611D"/>
    <w:rsid w:val="00E16F18"/>
    <w:rsid w:val="00E23A8D"/>
    <w:rsid w:val="00E32FED"/>
    <w:rsid w:val="00E50FAE"/>
    <w:rsid w:val="00E52AB9"/>
    <w:rsid w:val="00E61546"/>
    <w:rsid w:val="00E8688F"/>
    <w:rsid w:val="00E87412"/>
    <w:rsid w:val="00EA1191"/>
    <w:rsid w:val="00EC4941"/>
    <w:rsid w:val="00EC4B52"/>
    <w:rsid w:val="00ED1CBE"/>
    <w:rsid w:val="00ED7F69"/>
    <w:rsid w:val="00EE7BD8"/>
    <w:rsid w:val="00F03A2D"/>
    <w:rsid w:val="00F10FAB"/>
    <w:rsid w:val="00F1238E"/>
    <w:rsid w:val="00F22C2C"/>
    <w:rsid w:val="00F331F3"/>
    <w:rsid w:val="00F64311"/>
    <w:rsid w:val="00F6676A"/>
    <w:rsid w:val="00F934D1"/>
    <w:rsid w:val="00FA5077"/>
    <w:rsid w:val="00FB6CE4"/>
    <w:rsid w:val="00FC01F7"/>
    <w:rsid w:val="00FC0E26"/>
    <w:rsid w:val="00FC0F9F"/>
    <w:rsid w:val="00FF0FDC"/>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A0141"/>
  <w15:docId w15:val="{0D7E43D0-2E47-462E-A83A-98102398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7DE"/>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37DE"/>
    <w:pPr>
      <w:autoSpaceDE w:val="0"/>
      <w:autoSpaceDN w:val="0"/>
      <w:adjustRightInd w:val="0"/>
    </w:pPr>
    <w:rPr>
      <w:rFonts w:ascii="Calibri" w:eastAsia="Calibri" w:hAnsi="Calibri" w:cs="Calibri"/>
      <w:color w:val="000000"/>
      <w:lang w:val="en-GB"/>
    </w:rPr>
  </w:style>
  <w:style w:type="character" w:styleId="CommentReference">
    <w:name w:val="annotation reference"/>
    <w:uiPriority w:val="99"/>
    <w:semiHidden/>
    <w:unhideWhenUsed/>
    <w:rsid w:val="00B237DE"/>
    <w:rPr>
      <w:sz w:val="18"/>
      <w:szCs w:val="18"/>
    </w:rPr>
  </w:style>
  <w:style w:type="paragraph" w:styleId="CommentText">
    <w:name w:val="annotation text"/>
    <w:basedOn w:val="Normal"/>
    <w:link w:val="CommentTextChar"/>
    <w:uiPriority w:val="99"/>
    <w:unhideWhenUsed/>
    <w:rsid w:val="00B237DE"/>
    <w:rPr>
      <w:sz w:val="24"/>
      <w:szCs w:val="24"/>
    </w:rPr>
  </w:style>
  <w:style w:type="character" w:customStyle="1" w:styleId="CommentTextChar">
    <w:name w:val="Comment Text Char"/>
    <w:basedOn w:val="DefaultParagraphFont"/>
    <w:link w:val="CommentText"/>
    <w:uiPriority w:val="99"/>
    <w:rsid w:val="00B237DE"/>
    <w:rPr>
      <w:rFonts w:ascii="Calibri" w:eastAsia="Calibri" w:hAnsi="Calibri" w:cs="Times New Roman"/>
      <w:lang w:val="en-GB"/>
    </w:rPr>
  </w:style>
  <w:style w:type="paragraph" w:styleId="BalloonText">
    <w:name w:val="Balloon Text"/>
    <w:basedOn w:val="Normal"/>
    <w:link w:val="BalloonTextChar"/>
    <w:uiPriority w:val="99"/>
    <w:semiHidden/>
    <w:unhideWhenUsed/>
    <w:rsid w:val="00F66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6A"/>
    <w:rPr>
      <w:rFonts w:ascii="Tahoma" w:eastAsia="Calibri" w:hAnsi="Tahoma" w:cs="Tahoma"/>
      <w:sz w:val="16"/>
      <w:szCs w:val="16"/>
      <w:lang w:val="en-GB"/>
    </w:rPr>
  </w:style>
  <w:style w:type="paragraph" w:styleId="NormalWeb">
    <w:name w:val="Normal (Web)"/>
    <w:basedOn w:val="Normal"/>
    <w:uiPriority w:val="99"/>
    <w:semiHidden/>
    <w:unhideWhenUsed/>
    <w:rsid w:val="00A3221D"/>
    <w:pPr>
      <w:spacing w:before="100" w:beforeAutospacing="1" w:after="100" w:afterAutospacing="1" w:line="240" w:lineRule="auto"/>
    </w:pPr>
    <w:rPr>
      <w:rFonts w:ascii="Times New Roman" w:eastAsiaTheme="minorHAnsi"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F934D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F934D1"/>
    <w:rPr>
      <w:rFonts w:ascii="Calibri" w:eastAsia="Calibri" w:hAnsi="Calibri" w:cs="Times New Roman"/>
      <w:b/>
      <w:bCs/>
      <w:sz w:val="20"/>
      <w:szCs w:val="20"/>
      <w:lang w:val="en-GB"/>
    </w:rPr>
  </w:style>
  <w:style w:type="paragraph" w:styleId="Revision">
    <w:name w:val="Revision"/>
    <w:hidden/>
    <w:uiPriority w:val="99"/>
    <w:semiHidden/>
    <w:rsid w:val="00184657"/>
    <w:rPr>
      <w:rFonts w:ascii="Calibri" w:eastAsia="Calibri" w:hAnsi="Calibri" w:cs="Times New Roman"/>
      <w:sz w:val="22"/>
      <w:szCs w:val="22"/>
      <w:lang w:val="en-GB"/>
    </w:rPr>
  </w:style>
  <w:style w:type="paragraph" w:styleId="NoSpacing">
    <w:name w:val="No Spacing"/>
    <w:uiPriority w:val="1"/>
    <w:qFormat/>
    <w:rsid w:val="00055067"/>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18283">
      <w:bodyDiv w:val="1"/>
      <w:marLeft w:val="0"/>
      <w:marRight w:val="0"/>
      <w:marTop w:val="0"/>
      <w:marBottom w:val="0"/>
      <w:divBdr>
        <w:top w:val="none" w:sz="0" w:space="0" w:color="auto"/>
        <w:left w:val="none" w:sz="0" w:space="0" w:color="auto"/>
        <w:bottom w:val="none" w:sz="0" w:space="0" w:color="auto"/>
        <w:right w:val="none" w:sz="0" w:space="0" w:color="auto"/>
      </w:divBdr>
    </w:div>
    <w:div w:id="2034917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Pearson-Stuttard, Jonathan</dc:creator>
  <cp:lastModifiedBy>chris kypridemos</cp:lastModifiedBy>
  <cp:revision>4</cp:revision>
  <dcterms:created xsi:type="dcterms:W3CDTF">2017-10-09T09:29:00Z</dcterms:created>
  <dcterms:modified xsi:type="dcterms:W3CDTF">2018-03-22T11:15:00Z</dcterms:modified>
</cp:coreProperties>
</file>