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D1466" w14:textId="77777777" w:rsidR="00D212A1" w:rsidRDefault="00D212A1" w:rsidP="00D212A1">
      <w:pPr>
        <w:pStyle w:val="Heading1"/>
      </w:pPr>
      <w:r w:rsidRPr="00E75A12">
        <w:t>The challenges posed by equine arboviruses</w:t>
      </w:r>
    </w:p>
    <w:p w14:paraId="48247BF3" w14:textId="77777777" w:rsidR="00D212A1" w:rsidRDefault="00D212A1" w:rsidP="00D212A1">
      <w:pPr>
        <w:pStyle w:val="Heading2"/>
      </w:pPr>
      <w:r>
        <w:t>Authors:</w:t>
      </w:r>
    </w:p>
    <w:p w14:paraId="3AB3EC86" w14:textId="77777777" w:rsidR="00D212A1" w:rsidRPr="002B1C25" w:rsidRDefault="00D212A1" w:rsidP="00D212A1">
      <w:pPr>
        <w:rPr>
          <w:rFonts w:ascii="Verdana" w:hAnsi="Verdana"/>
          <w:sz w:val="18"/>
          <w:vertAlign w:val="superscript"/>
          <w:lang w:eastAsia="en-GB"/>
        </w:rPr>
      </w:pPr>
      <w:r>
        <w:rPr>
          <w:rFonts w:ascii="Verdana" w:hAnsi="Verdana"/>
          <w:sz w:val="18"/>
          <w:lang w:eastAsia="en-GB"/>
        </w:rPr>
        <w:t>Gail Elaine Chapman</w:t>
      </w:r>
      <w:r>
        <w:rPr>
          <w:rFonts w:ascii="Verdana" w:hAnsi="Verdana"/>
          <w:sz w:val="18"/>
          <w:vertAlign w:val="superscript"/>
          <w:lang w:eastAsia="en-GB"/>
        </w:rPr>
        <w:t>1</w:t>
      </w:r>
      <w:r>
        <w:rPr>
          <w:rFonts w:ascii="Verdana" w:hAnsi="Verdana"/>
          <w:sz w:val="18"/>
          <w:lang w:eastAsia="en-GB"/>
        </w:rPr>
        <w:t xml:space="preserve">, </w:t>
      </w:r>
      <w:r w:rsidRPr="00141D64">
        <w:rPr>
          <w:rFonts w:ascii="Verdana" w:eastAsia="Times New Roman" w:hAnsi="Verdana" w:cs="Times New Roman"/>
          <w:sz w:val="18"/>
          <w:lang w:eastAsia="en-GB"/>
        </w:rPr>
        <w:t>Matthew Baylis</w:t>
      </w:r>
      <w:r>
        <w:rPr>
          <w:rFonts w:ascii="Verdana" w:eastAsia="Times New Roman" w:hAnsi="Verdana" w:cs="Times New Roman"/>
          <w:sz w:val="18"/>
          <w:vertAlign w:val="superscript"/>
          <w:lang w:eastAsia="en-GB"/>
        </w:rPr>
        <w:t>1</w:t>
      </w:r>
      <w:r>
        <w:rPr>
          <w:rFonts w:ascii="Verdana" w:eastAsia="Times New Roman" w:hAnsi="Verdana" w:cs="Times New Roman"/>
          <w:sz w:val="18"/>
          <w:lang w:eastAsia="en-GB"/>
        </w:rPr>
        <w:t xml:space="preserve">, </w:t>
      </w:r>
      <w:r w:rsidRPr="00141D64">
        <w:rPr>
          <w:rFonts w:ascii="Verdana" w:hAnsi="Verdana"/>
          <w:sz w:val="18"/>
          <w:lang w:eastAsia="en-GB"/>
        </w:rPr>
        <w:t>Debra Archer</w:t>
      </w:r>
      <w:r>
        <w:rPr>
          <w:rFonts w:ascii="Verdana" w:hAnsi="Verdana"/>
          <w:sz w:val="18"/>
          <w:vertAlign w:val="superscript"/>
          <w:lang w:eastAsia="en-GB"/>
        </w:rPr>
        <w:t>1</w:t>
      </w:r>
      <w:r>
        <w:rPr>
          <w:rFonts w:ascii="Verdana" w:hAnsi="Verdana"/>
          <w:sz w:val="18"/>
          <w:lang w:eastAsia="en-GB"/>
        </w:rPr>
        <w:t xml:space="preserve">, </w:t>
      </w:r>
      <w:r w:rsidRPr="00141D64">
        <w:rPr>
          <w:rFonts w:ascii="Verdana" w:hAnsi="Verdana"/>
          <w:sz w:val="18"/>
        </w:rPr>
        <w:t>Janet Mary Daly</w:t>
      </w:r>
      <w:r>
        <w:rPr>
          <w:rFonts w:ascii="Verdana" w:hAnsi="Verdana"/>
          <w:sz w:val="18"/>
          <w:vertAlign w:val="superscript"/>
        </w:rPr>
        <w:t>2</w:t>
      </w:r>
    </w:p>
    <w:p w14:paraId="2385A2F4" w14:textId="77777777" w:rsidR="00D212A1" w:rsidRPr="00141D64" w:rsidRDefault="00D212A1" w:rsidP="00D212A1">
      <w:pPr>
        <w:rPr>
          <w:rFonts w:ascii="Verdana" w:hAnsi="Verdana"/>
          <w:sz w:val="18"/>
          <w:lang w:eastAsia="en-GB"/>
        </w:rPr>
      </w:pPr>
      <w:r>
        <w:rPr>
          <w:rFonts w:ascii="Verdana" w:hAnsi="Verdana"/>
          <w:sz w:val="18"/>
          <w:vertAlign w:val="superscript"/>
          <w:lang w:eastAsia="en-GB"/>
        </w:rPr>
        <w:t>1</w:t>
      </w:r>
      <w:r w:rsidRPr="00141D64">
        <w:rPr>
          <w:rFonts w:ascii="Verdana" w:hAnsi="Verdana"/>
          <w:sz w:val="18"/>
          <w:lang w:eastAsia="en-GB"/>
        </w:rPr>
        <w:t xml:space="preserve">Epidemiology and Population Health, Institute of Infection and Global Health, University of Liverpool, Liverpool, UK.  </w:t>
      </w:r>
    </w:p>
    <w:p w14:paraId="58C92F0D" w14:textId="77777777" w:rsidR="00D212A1" w:rsidRPr="00141D64" w:rsidRDefault="00D212A1" w:rsidP="00D212A1">
      <w:pPr>
        <w:rPr>
          <w:rFonts w:ascii="Verdana" w:hAnsi="Verdana"/>
          <w:sz w:val="18"/>
          <w:lang w:eastAsia="en-GB"/>
        </w:rPr>
      </w:pPr>
      <w:r>
        <w:rPr>
          <w:rFonts w:ascii="Verdana" w:hAnsi="Verdana"/>
          <w:sz w:val="18"/>
          <w:vertAlign w:val="superscript"/>
        </w:rPr>
        <w:t>2</w:t>
      </w:r>
      <w:r w:rsidRPr="00141D64">
        <w:rPr>
          <w:rFonts w:ascii="Verdana" w:hAnsi="Verdana"/>
          <w:sz w:val="18"/>
        </w:rPr>
        <w:t xml:space="preserve">School of Veterinary Medicine and Science, University </w:t>
      </w:r>
      <w:r>
        <w:rPr>
          <w:rFonts w:ascii="Verdana" w:hAnsi="Verdana"/>
          <w:sz w:val="18"/>
        </w:rPr>
        <w:t>of Nottingham, Sutton Bonington, UK</w:t>
      </w:r>
    </w:p>
    <w:p w14:paraId="391ED958" w14:textId="77777777" w:rsidR="00D212A1" w:rsidRPr="00141D64" w:rsidRDefault="00D212A1" w:rsidP="00D212A1">
      <w:pPr>
        <w:rPr>
          <w:rFonts w:ascii="Verdana" w:hAnsi="Verdana"/>
          <w:color w:val="535353"/>
          <w:sz w:val="20"/>
        </w:rPr>
      </w:pPr>
      <w:r w:rsidRPr="00141D64">
        <w:rPr>
          <w:rFonts w:ascii="Verdana" w:hAnsi="Verdana"/>
          <w:sz w:val="20"/>
        </w:rPr>
        <w:t>C</w:t>
      </w:r>
      <w:r>
        <w:rPr>
          <w:rFonts w:ascii="Verdana" w:hAnsi="Verdana"/>
          <w:sz w:val="20"/>
        </w:rPr>
        <w:t>orresponding author: Janet Daly; janet.daly@nottingham.ac.uk</w:t>
      </w:r>
    </w:p>
    <w:p w14:paraId="6F84D3B7" w14:textId="77777777" w:rsidR="00D212A1" w:rsidRDefault="00D212A1" w:rsidP="00D212A1">
      <w:pPr>
        <w:pStyle w:val="Heading2"/>
        <w:spacing w:after="0"/>
      </w:pPr>
      <w:r>
        <w:t>Keywords:</w:t>
      </w:r>
    </w:p>
    <w:p w14:paraId="55BB1003" w14:textId="77777777" w:rsidR="00D212A1" w:rsidRDefault="00D212A1" w:rsidP="00D212A1">
      <w:pPr>
        <w:spacing w:after="0"/>
      </w:pPr>
      <w:r>
        <w:t>Arbovirus, horse, encephalitis, vector, diagnosis</w:t>
      </w:r>
    </w:p>
    <w:p w14:paraId="046218BD" w14:textId="77777777" w:rsidR="00D212A1" w:rsidRPr="00C0221F" w:rsidRDefault="00D212A1" w:rsidP="00D212A1">
      <w:pPr>
        <w:pStyle w:val="Heading2"/>
        <w:spacing w:after="0"/>
      </w:pPr>
      <w:r w:rsidRPr="00073C1F">
        <w:t xml:space="preserve">Word count: </w:t>
      </w:r>
      <w:r w:rsidRPr="00073C1F">
        <w:rPr>
          <w:b w:val="0"/>
        </w:rPr>
        <w:t>c.5000 words excluding references</w:t>
      </w:r>
    </w:p>
    <w:p w14:paraId="425BAF60" w14:textId="77777777" w:rsidR="00D212A1" w:rsidRDefault="00D212A1" w:rsidP="00D212A1">
      <w:pPr>
        <w:pStyle w:val="Heading2"/>
        <w:spacing w:after="0"/>
      </w:pPr>
      <w:r>
        <w:t>Declarations</w:t>
      </w:r>
    </w:p>
    <w:p w14:paraId="5263CFDD" w14:textId="77777777" w:rsidR="00D212A1" w:rsidRDefault="00D212A1" w:rsidP="00D212A1">
      <w:pPr>
        <w:pStyle w:val="Heading3"/>
      </w:pPr>
      <w:r>
        <w:t>Ethical Animal Research</w:t>
      </w:r>
    </w:p>
    <w:p w14:paraId="5A2A30E4" w14:textId="77777777" w:rsidR="00D212A1" w:rsidRDefault="00D212A1" w:rsidP="00D212A1">
      <w:pPr>
        <w:spacing w:after="0"/>
        <w:rPr>
          <w:sz w:val="24"/>
          <w:szCs w:val="24"/>
        </w:rPr>
      </w:pPr>
      <w:r>
        <w:t>N/A</w:t>
      </w:r>
    </w:p>
    <w:p w14:paraId="1FA29257" w14:textId="77777777" w:rsidR="00D212A1" w:rsidRDefault="00D212A1" w:rsidP="00D212A1">
      <w:pPr>
        <w:pStyle w:val="Heading3"/>
      </w:pPr>
      <w:r>
        <w:t>Competing Interests</w:t>
      </w:r>
    </w:p>
    <w:p w14:paraId="3AD4E295" w14:textId="77777777" w:rsidR="00D212A1" w:rsidRPr="00C0221F" w:rsidRDefault="00D212A1" w:rsidP="00D212A1">
      <w:pPr>
        <w:spacing w:after="0"/>
      </w:pPr>
      <w:r>
        <w:t xml:space="preserve">None. </w:t>
      </w:r>
    </w:p>
    <w:p w14:paraId="140532D7" w14:textId="77777777" w:rsidR="00D212A1" w:rsidRDefault="00D212A1" w:rsidP="00D212A1">
      <w:pPr>
        <w:pStyle w:val="Heading3"/>
      </w:pPr>
      <w:r>
        <w:t>Source of Funding</w:t>
      </w:r>
    </w:p>
    <w:p w14:paraId="267C2B3D" w14:textId="77777777" w:rsidR="00D212A1" w:rsidRPr="00C0221F" w:rsidRDefault="00D212A1" w:rsidP="00D212A1">
      <w:pPr>
        <w:spacing w:after="0"/>
      </w:pPr>
      <w:r>
        <w:t>G.E. Chapman’s PhD research scholarship is funded by The Horse Trust.</w:t>
      </w:r>
      <w:r w:rsidRPr="00FF2D0E">
        <w:rPr>
          <w:color w:val="FF0000"/>
        </w:rPr>
        <w:t xml:space="preserve"> </w:t>
      </w:r>
    </w:p>
    <w:p w14:paraId="0493816E" w14:textId="77777777" w:rsidR="00D212A1" w:rsidRDefault="00D212A1" w:rsidP="00D212A1">
      <w:pPr>
        <w:pStyle w:val="Heading3"/>
      </w:pPr>
      <w:r>
        <w:t>Acknowledgements</w:t>
      </w:r>
    </w:p>
    <w:p w14:paraId="29D90A44" w14:textId="77777777" w:rsidR="00D212A1" w:rsidRPr="00FF2D0E" w:rsidRDefault="00D212A1" w:rsidP="00D212A1">
      <w:pPr>
        <w:spacing w:after="0"/>
      </w:pPr>
      <w:r>
        <w:t>N/A</w:t>
      </w:r>
    </w:p>
    <w:p w14:paraId="066B9A1D" w14:textId="77777777" w:rsidR="00D212A1" w:rsidRDefault="00D212A1" w:rsidP="00D212A1">
      <w:pPr>
        <w:pStyle w:val="Heading3"/>
      </w:pPr>
      <w:r>
        <w:t>Authorship</w:t>
      </w:r>
    </w:p>
    <w:p w14:paraId="690401FB" w14:textId="77777777" w:rsidR="00D212A1" w:rsidRDefault="00D212A1" w:rsidP="00D212A1">
      <w:pPr>
        <w:spacing w:after="0"/>
      </w:pPr>
      <w:r>
        <w:t xml:space="preserve">GAC and </w:t>
      </w:r>
      <w:r w:rsidRPr="005F0DE5">
        <w:t>J</w:t>
      </w:r>
      <w:r>
        <w:t>M</w:t>
      </w:r>
      <w:r w:rsidRPr="005F0DE5">
        <w:t>D</w:t>
      </w:r>
      <w:r>
        <w:t xml:space="preserve"> drafted sections of the manuscript; MB and DA reviewed and contributed to the manuscript</w:t>
      </w:r>
    </w:p>
    <w:p w14:paraId="53DCA035" w14:textId="77777777" w:rsidR="00D212A1" w:rsidRDefault="00D212A1">
      <w:pPr>
        <w:spacing w:line="259" w:lineRule="auto"/>
        <w:jc w:val="left"/>
        <w:rPr>
          <w:rFonts w:ascii="Verdana" w:eastAsiaTheme="majorEastAsia" w:hAnsi="Verdana" w:cstheme="majorBidi"/>
          <w:b/>
          <w:sz w:val="28"/>
          <w:szCs w:val="32"/>
        </w:rPr>
      </w:pPr>
      <w:r>
        <w:br w:type="page"/>
      </w:r>
    </w:p>
    <w:p w14:paraId="40546B15" w14:textId="2A60850A" w:rsidR="007E07C6" w:rsidRPr="009614B7" w:rsidRDefault="007E07C6" w:rsidP="00890085">
      <w:pPr>
        <w:pStyle w:val="Heading1"/>
      </w:pPr>
      <w:r w:rsidRPr="009614B7">
        <w:lastRenderedPageBreak/>
        <w:t>Summary</w:t>
      </w:r>
    </w:p>
    <w:p w14:paraId="019CC97E" w14:textId="77777777" w:rsidR="007E07C6" w:rsidRPr="009614B7" w:rsidRDefault="007E07C6" w:rsidP="00890085">
      <w:r w:rsidRPr="009614B7">
        <w:t>Equine populations worldwide are at increasing risk of infection by viruses transmitted by biting arthropods including mosquitoes, biting midges (</w:t>
      </w:r>
      <w:r w:rsidRPr="009614B7">
        <w:rPr>
          <w:i/>
        </w:rPr>
        <w:t>Culicoides</w:t>
      </w:r>
      <w:r w:rsidRPr="009614B7">
        <w:t>)</w:t>
      </w:r>
      <w:r w:rsidR="00523F9E" w:rsidRPr="009614B7">
        <w:t>, sandflies</w:t>
      </w:r>
      <w:r w:rsidRPr="009614B7">
        <w:t xml:space="preserve"> and ticks. These include the flaviviruses (Japanese encephalitis, West Nile and Murray Valley encephalitis), alphaviruses (eastern, western and Venezuelan encephalitis) and the orbiviruses (African horse sickness and equine encephalosis). This review provides an overview of the challenges faced in the surveillance, prevention and control of the major equine arboviruses, particularly in the context of these viruses emerging in new regions of the world. </w:t>
      </w:r>
    </w:p>
    <w:p w14:paraId="76EA9779" w14:textId="77777777" w:rsidR="007E07C6" w:rsidRPr="009614B7" w:rsidRDefault="007E07C6" w:rsidP="00890085">
      <w:pPr>
        <w:pStyle w:val="Heading1"/>
      </w:pPr>
      <w:r w:rsidRPr="009614B7">
        <w:t>Introduction</w:t>
      </w:r>
    </w:p>
    <w:p w14:paraId="20C1FFB6" w14:textId="77777777" w:rsidR="007E07C6" w:rsidRPr="009614B7" w:rsidRDefault="007E07C6" w:rsidP="00890085">
      <w:r w:rsidRPr="009614B7">
        <w:t xml:space="preserve">The rate of emergence of infectious diseases, in particular vector-borne viral diseases such as dengue, chikungunya, Zika, Rift Valley fever, West Nile, Schmallenberg and bluetongue, is increasing globally in human and animal species for a variety of reasons </w:t>
      </w:r>
      <w:r w:rsidRPr="009614B7">
        <w:rPr>
          <w:noProof/>
        </w:rPr>
        <w:t xml:space="preserve">[1]. These include increased movement of animals and people worldwide, environmental and climate change, and human encroachment into natural habitats (taking domestic species with them). </w:t>
      </w:r>
      <w:r w:rsidRPr="009614B7">
        <w:t xml:space="preserve">Equine arboviruses are no exception to this trend, and a number of authors have highlighted the potential for the introduction of various equine arboviruses to Europe </w:t>
      </w:r>
      <w:r w:rsidRPr="009614B7">
        <w:rPr>
          <w:noProof/>
        </w:rPr>
        <w:t>[2-4]</w:t>
      </w:r>
      <w:r w:rsidRPr="009614B7">
        <w:t>.</w:t>
      </w:r>
    </w:p>
    <w:p w14:paraId="4D7BA6C8" w14:textId="77777777" w:rsidR="007E07C6" w:rsidRPr="009614B7" w:rsidRDefault="007E07C6" w:rsidP="00890085">
      <w:r w:rsidRPr="009614B7">
        <w:t>Arboviruses are defined as viruses transmitted by biting arthropods, which include mosquitoes, biting midges (</w:t>
      </w:r>
      <w:r w:rsidRPr="009614B7">
        <w:rPr>
          <w:i/>
        </w:rPr>
        <w:t>Culicoides</w:t>
      </w:r>
      <w:r w:rsidRPr="009614B7">
        <w:t xml:space="preserve">), sandflies and ticks. Arboviruses replicate in the body of the insect and are, therefore, distinct from viruses with a mechanical mode of transmission (e.g. equine infectious anaemia virus is transmitted on or in the mouthparts of insects without replication). The equine arboviruses discussed in this review are listed, with their abbreviations, in Table 1. Although there are similarities in the transmission cycles of some of these viruses, the details are virus-specific and some are particularly complex. Similarities in clinical presentation and cross-reactivity of antibodies between related viruses can lead to initial misdiagnosis and delayed identification of an emerging arbovirus. For example, the first human cases of WNV infection in the USA were initially thought to be </w:t>
      </w:r>
      <w:r w:rsidRPr="009614B7">
        <w:lastRenderedPageBreak/>
        <w:t xml:space="preserve">caused by SLEV infection </w:t>
      </w:r>
      <w:r w:rsidRPr="009614B7">
        <w:rPr>
          <w:noProof/>
        </w:rPr>
        <w:t>[5]</w:t>
      </w:r>
      <w:r w:rsidRPr="009614B7">
        <w:t>. In this review, the major challenges presented by equine arboviruses in relation to vector roles, surveillan</w:t>
      </w:r>
      <w:r w:rsidR="00523F9E" w:rsidRPr="009614B7">
        <w:t>ce, control and risk management</w:t>
      </w:r>
      <w:r w:rsidRPr="009614B7">
        <w:t xml:space="preserve"> are summarised.</w:t>
      </w:r>
    </w:p>
    <w:p w14:paraId="1BBA334E" w14:textId="77777777" w:rsidR="007E07C6" w:rsidRPr="009614B7" w:rsidRDefault="007E07C6" w:rsidP="00890085">
      <w:pPr>
        <w:pStyle w:val="Heading1"/>
      </w:pPr>
      <w:r w:rsidRPr="009614B7">
        <w:t>Equine Arboviruses</w:t>
      </w:r>
    </w:p>
    <w:p w14:paraId="514EF959" w14:textId="77777777" w:rsidR="007E07C6" w:rsidRPr="009614B7" w:rsidRDefault="007E07C6" w:rsidP="00890085">
      <w:pPr>
        <w:pStyle w:val="Heading2"/>
      </w:pPr>
      <w:r w:rsidRPr="009614B7">
        <w:t>Alphavirus and Flavivirus Disease</w:t>
      </w:r>
    </w:p>
    <w:p w14:paraId="5DC0A625" w14:textId="77777777" w:rsidR="007E07C6" w:rsidRPr="009614B7" w:rsidRDefault="007E07C6" w:rsidP="00D8445E">
      <w:r w:rsidRPr="009614B7">
        <w:t xml:space="preserve">The main flavi- and alpha-viruses that affect horses share some similarities: they are transmitted by mosquitoes, and viruses of both genera cause encephalitic disease in both horses and humans. Major flaviviruses known to affect equids include Japanese encephalitis virus (JEV), WNV and Murray Valley encephalitis virus (MVEV) (Table 1). Major alphaviruses of horses include eastern, western and Venezuelan equine encephalitis viruses (EEEV, WEEV and VEEV, respectively), Ross River virus (RRV) and Getah virus (GETV). </w:t>
      </w:r>
    </w:p>
    <w:p w14:paraId="42B2B8FA" w14:textId="58C7AC16" w:rsidR="007E07C6" w:rsidRPr="009614B7" w:rsidRDefault="007E07C6" w:rsidP="00890085">
      <w:r w:rsidRPr="009614B7">
        <w:t xml:space="preserve">Equine morbidity and mortality information for mosquito-borne viruses affecting horses is presented in Chapman et al. </w:t>
      </w:r>
      <w:r w:rsidRPr="009614B7">
        <w:rPr>
          <w:noProof/>
        </w:rPr>
        <w:t>[6]</w:t>
      </w:r>
      <w:r w:rsidRPr="009614B7">
        <w:t xml:space="preserve">. Inapparent infections with limited clinical signs (e.g. transient pyrexia) are common with the </w:t>
      </w:r>
      <w:r w:rsidR="00523F9E" w:rsidRPr="009614B7">
        <w:t>encephalitogenic</w:t>
      </w:r>
      <w:r w:rsidRPr="009614B7">
        <w:t xml:space="preserve"> viruses</w:t>
      </w:r>
      <w:r w:rsidR="00637147">
        <w:t>,</w:t>
      </w:r>
      <w:r w:rsidRPr="009614B7">
        <w:t xml:space="preserve"> as a result of which</w:t>
      </w:r>
      <w:r w:rsidR="00637147">
        <w:t>,</w:t>
      </w:r>
      <w:r w:rsidRPr="009614B7">
        <w:t xml:space="preserve"> the proportion of deaths per diagnosed cases (case-fatality rate) can be very high. For example, the average fatality rate reported for cases of West Nile encephalitis in the United States between 1999 and 2006 was 30–40% </w:t>
      </w:r>
      <w:r w:rsidRPr="009614B7">
        <w:rPr>
          <w:noProof/>
        </w:rPr>
        <w:t>[7]</w:t>
      </w:r>
      <w:r w:rsidRPr="009614B7">
        <w:t xml:space="preserve">. However, retrospective estimates suggest that less than 10% of infected horses develop encephalitis. This figure was confirmed in a prospective study involving 37 unvaccinated horses in which only 2 of 25 animals (8%) that seroconverted developed encephalopathy, which was fatal in one case </w:t>
      </w:r>
      <w:r w:rsidRPr="009614B7">
        <w:rPr>
          <w:noProof/>
        </w:rPr>
        <w:t>[8]</w:t>
      </w:r>
      <w:r w:rsidRPr="009614B7">
        <w:rPr>
          <w:rFonts w:ascii="Times New Roman" w:eastAsia="Times New Roman" w:hAnsi="Times New Roman" w:cs="Times New Roman"/>
          <w:sz w:val="25"/>
          <w:szCs w:val="25"/>
          <w:lang w:eastAsia="en-GB"/>
        </w:rPr>
        <w:t xml:space="preserve">. </w:t>
      </w:r>
      <w:r w:rsidRPr="009614B7">
        <w:t xml:space="preserve">Although around 80% of surviving horses recover in 3–4 weeks, a small proportion have residual neurological deficits </w:t>
      </w:r>
      <w:r w:rsidRPr="009614B7">
        <w:rPr>
          <w:noProof/>
        </w:rPr>
        <w:t>[9]</w:t>
      </w:r>
      <w:r w:rsidRPr="009614B7">
        <w:t xml:space="preserve">. In addition to inapparent infections, strain-dependent differences in virulence can lead to wide variation in morbidity and mortality or case fatality estimates. However, in contrast to WNV, JEV, EEEV and VEEV, morbidity rates of MVEV and RRV are low and they rarely cause fatal disease, and GETV is often subclinical with affected horses usually recovering completely </w:t>
      </w:r>
      <w:r w:rsidRPr="009614B7">
        <w:rPr>
          <w:noProof/>
        </w:rPr>
        <w:t>[10]</w:t>
      </w:r>
      <w:r w:rsidRPr="009614B7">
        <w:t xml:space="preserve">. </w:t>
      </w:r>
    </w:p>
    <w:p w14:paraId="5D6F18FF" w14:textId="77777777" w:rsidR="007E07C6" w:rsidRPr="009614B7" w:rsidRDefault="007E07C6" w:rsidP="001850F5">
      <w:r w:rsidRPr="009614B7">
        <w:lastRenderedPageBreak/>
        <w:t xml:space="preserve">Clinical signs in horses that are infected with the encephalitogenic viruses (WNV, JEV, MVEV, EEEV, WEEV, and VEEV) include a variety of neurological abnormalities. However, there is a significant degree of overlap between clinical presentation of these diseases (clinical signs of ataxia and paresis are common to all; Table 2), and it is this that can present a challenge in terms of clinical diagnosis, particularly where there is overlapping distribution. </w:t>
      </w:r>
    </w:p>
    <w:p w14:paraId="0A1EE819" w14:textId="77777777" w:rsidR="007E07C6" w:rsidRPr="009614B7" w:rsidRDefault="007E07C6" w:rsidP="00890085">
      <w:pPr>
        <w:pStyle w:val="Heading2"/>
      </w:pPr>
      <w:r w:rsidRPr="009614B7">
        <w:t>Flavivirus epidemiology and ecology</w:t>
      </w:r>
    </w:p>
    <w:p w14:paraId="5EBACB6A" w14:textId="77777777" w:rsidR="007E07C6" w:rsidRPr="009614B7" w:rsidRDefault="007E07C6" w:rsidP="00890085">
      <w:r w:rsidRPr="009614B7">
        <w:t xml:space="preserve">The flaviviruses that affect horses share characteristics in their transmission cycles. In general, these viruses are maintained in an enzootic cycle (i.e. they are transmitted between wild animals, usually birds) and horses (and humans) are infected as “incidental” or “dead-end” hosts (Figure 1).  Dead-end hosts usually do not produce sufficiently high viraemia to infect mosquitoes, and therefore are not involved in ongoing transmission. Although the reservoir hosts are avian, large outbreaks of JEV may be associated with efficient amplification of virus in pigs, which also produce high levels of viraemia </w:t>
      </w:r>
      <w:r w:rsidRPr="009614B7">
        <w:rPr>
          <w:noProof/>
        </w:rPr>
        <w:t>[11]</w:t>
      </w:r>
      <w:r w:rsidRPr="009614B7">
        <w:t xml:space="preserve">. </w:t>
      </w:r>
    </w:p>
    <w:p w14:paraId="3F1A9486" w14:textId="77777777" w:rsidR="007E07C6" w:rsidRPr="009614B7" w:rsidRDefault="007E07C6" w:rsidP="00890085">
      <w:r w:rsidRPr="009614B7">
        <w:t xml:space="preserve">West Nile virus has the most widespread geographical distribution (Figure 2a) and the largest known vector and host range of all mosquito-borne flaviviruses </w:t>
      </w:r>
      <w:r w:rsidRPr="009614B7">
        <w:rPr>
          <w:noProof/>
        </w:rPr>
        <w:t>[12]</w:t>
      </w:r>
      <w:r w:rsidRPr="009614B7">
        <w:t>. Its ability to occupy a wide geographical area is due to its broad host and vector range. In contrast, JEV and MVEV have more restricted ranges (Figure 2b, 2c). However, it is not clear whether host or vector range may be more important in restricting their distribution.</w:t>
      </w:r>
    </w:p>
    <w:p w14:paraId="79C0AB8C" w14:textId="77777777" w:rsidR="007E07C6" w:rsidRPr="009614B7" w:rsidRDefault="007E07C6" w:rsidP="00890085">
      <w:pPr>
        <w:pStyle w:val="Heading2"/>
      </w:pPr>
      <w:r w:rsidRPr="009614B7">
        <w:t>Alphavirus epidemiology and ecology</w:t>
      </w:r>
    </w:p>
    <w:p w14:paraId="6F821603" w14:textId="77777777" w:rsidR="007E07C6" w:rsidRPr="009614B7" w:rsidRDefault="007E07C6" w:rsidP="00890085">
      <w:r w:rsidRPr="009614B7">
        <w:t xml:space="preserve">Although like the flaviviruses, alphaviruses are transmitted by mosquitoes, their life cycles tend to be more complex. The </w:t>
      </w:r>
      <w:r w:rsidR="00523F9E" w:rsidRPr="009614B7">
        <w:t>eastern, western and Venezuelan equine encephalitic viruses</w:t>
      </w:r>
      <w:r w:rsidRPr="009614B7">
        <w:t xml:space="preserve"> (EE</w:t>
      </w:r>
      <w:r w:rsidR="00523F9E" w:rsidRPr="009614B7">
        <w:t>Vs</w:t>
      </w:r>
      <w:r w:rsidRPr="009614B7">
        <w:t>) are all restricted to the Americas.  Eastern</w:t>
      </w:r>
      <w:r w:rsidR="00523F9E" w:rsidRPr="009614B7">
        <w:t xml:space="preserve"> EEV</w:t>
      </w:r>
      <w:r w:rsidRPr="009614B7">
        <w:t xml:space="preserve"> affects horses, swine and humans as dead-end hosts </w:t>
      </w:r>
      <w:r w:rsidRPr="009614B7">
        <w:rPr>
          <w:noProof/>
        </w:rPr>
        <w:t>[13]</w:t>
      </w:r>
      <w:r w:rsidRPr="009614B7">
        <w:t xml:space="preserve">. It was traditionally thought to be maintained in an enzootic cycle between passerine birds and mosquitoes. However rodents are now thought to be epidemiologically significant hosts in South </w:t>
      </w:r>
      <w:r w:rsidRPr="009614B7">
        <w:lastRenderedPageBreak/>
        <w:t xml:space="preserve">America, and possibly in Florida </w:t>
      </w:r>
      <w:r w:rsidRPr="009614B7">
        <w:rPr>
          <w:noProof/>
        </w:rPr>
        <w:t>[14; 15]</w:t>
      </w:r>
      <w:r w:rsidRPr="009614B7">
        <w:t xml:space="preserve">. The ecology of South American EEEV is poorly understood </w:t>
      </w:r>
      <w:r w:rsidRPr="009614B7">
        <w:rPr>
          <w:noProof/>
        </w:rPr>
        <w:t>[16]</w:t>
      </w:r>
      <w:r w:rsidRPr="009614B7">
        <w:t>.  W</w:t>
      </w:r>
      <w:r w:rsidR="00523F9E" w:rsidRPr="009614B7">
        <w:t xml:space="preserve">estern </w:t>
      </w:r>
      <w:r w:rsidRPr="009614B7">
        <w:t>EE</w:t>
      </w:r>
      <w:r w:rsidR="00523F9E" w:rsidRPr="009614B7">
        <w:t>V</w:t>
      </w:r>
      <w:r w:rsidRPr="009614B7">
        <w:t xml:space="preserve"> is maintained in an enzootic cycle between mosquitoes and birds, from Canada to Argentina </w:t>
      </w:r>
      <w:r w:rsidRPr="009614B7">
        <w:rPr>
          <w:noProof/>
        </w:rPr>
        <w:t>[3]</w:t>
      </w:r>
      <w:r w:rsidRPr="009614B7">
        <w:t xml:space="preserve">, with horses and humans affected as dead-end hosts </w:t>
      </w:r>
      <w:r w:rsidRPr="009614B7">
        <w:rPr>
          <w:noProof/>
        </w:rPr>
        <w:t>[17; 18]</w:t>
      </w:r>
      <w:r w:rsidRPr="009614B7">
        <w:t>. V</w:t>
      </w:r>
      <w:r w:rsidR="00523F9E" w:rsidRPr="009614B7">
        <w:t xml:space="preserve">enezuelan </w:t>
      </w:r>
      <w:r w:rsidRPr="009614B7">
        <w:t xml:space="preserve">EEV circulates in enzootic cycles between rodent hosts and mosquito vectors in Mexico, Central and South America </w:t>
      </w:r>
      <w:r w:rsidRPr="009614B7">
        <w:rPr>
          <w:noProof/>
        </w:rPr>
        <w:t>[19]</w:t>
      </w:r>
      <w:r w:rsidRPr="009614B7">
        <w:t xml:space="preserve">. The virus is antigenically complex with six antigenic subtypes within which there are antigenic variants. The E2 envelope glycoprotein determines equine viraemia and virulence, and mutations in the E2 gene can cause avirulent strains to be more efficiently amplified in horses. This results in an epizootic cycle during which virus amplification in the horse is sufficient to result in mosquito infection (i.e. the horse is no longer a dead-end host) and this is thought to significantly increase the risk of human infection </w:t>
      </w:r>
      <w:r w:rsidRPr="009614B7">
        <w:rPr>
          <w:noProof/>
        </w:rPr>
        <w:t>[20]</w:t>
      </w:r>
      <w:r w:rsidRPr="009614B7">
        <w:t xml:space="preserve">. Epizootics of VEEV have generally occurred in South America, although an epizootic occurred in Texas in 1971, affecting an estimated 10% of the equine population in the region and 1,500 equids died </w:t>
      </w:r>
      <w:r w:rsidRPr="009614B7">
        <w:rPr>
          <w:noProof/>
        </w:rPr>
        <w:t>[21; 22]</w:t>
      </w:r>
      <w:r w:rsidRPr="009614B7">
        <w:t xml:space="preserve">. Humans are typically considered dead-end hosts, but there is some recent evidence to suggest that humans may develop high enough virus titre to continue epidemic transmission in urban environments </w:t>
      </w:r>
      <w:r w:rsidRPr="009614B7">
        <w:rPr>
          <w:noProof/>
        </w:rPr>
        <w:t>[23]</w:t>
      </w:r>
      <w:r w:rsidRPr="009614B7">
        <w:t>.</w:t>
      </w:r>
    </w:p>
    <w:p w14:paraId="6C93708A" w14:textId="77777777" w:rsidR="007E07C6" w:rsidRPr="009614B7" w:rsidRDefault="007E07C6" w:rsidP="00890085">
      <w:r w:rsidRPr="009614B7">
        <w:t xml:space="preserve">Ross River virus is active each year in most regions of Australia and has also caused epidemics in Papua New Guinea, the Solomon Islands, Fiji, New Caledonia and the Cook Islands. Epidemic polyarthritis due to RRV infection is the most common arboviral disease in humans in Australia </w:t>
      </w:r>
      <w:r w:rsidRPr="009614B7">
        <w:rPr>
          <w:noProof/>
        </w:rPr>
        <w:t>[24]</w:t>
      </w:r>
      <w:r w:rsidRPr="009614B7">
        <w:t xml:space="preserve">. The major enzootic cycle of RRV involves members of the macropod (i.e. kangaroo) family as the vertebrate host, although other mammals have been suggested as reservoir hosts </w:t>
      </w:r>
      <w:r w:rsidRPr="009614B7">
        <w:rPr>
          <w:noProof/>
        </w:rPr>
        <w:t>[25]</w:t>
      </w:r>
      <w:r w:rsidRPr="009614B7">
        <w:t xml:space="preserve">. There is evidence that both horses and humans are able to infect vectors and at least one outbreak thought to be due to human air travel has occurred </w:t>
      </w:r>
      <w:r w:rsidRPr="009614B7">
        <w:rPr>
          <w:noProof/>
        </w:rPr>
        <w:t>[26-29]</w:t>
      </w:r>
      <w:r w:rsidRPr="009614B7">
        <w:t>.</w:t>
      </w:r>
    </w:p>
    <w:p w14:paraId="6F515D49" w14:textId="77777777" w:rsidR="007E07C6" w:rsidRPr="009614B7" w:rsidRDefault="007E07C6" w:rsidP="00890085">
      <w:r w:rsidRPr="009614B7">
        <w:t xml:space="preserve">Getah virus is found from Eurasia to Australasia (Figure 3e). The natural transmission cycle is not well described or studied, although swine are thought to play an important role in amplification </w:t>
      </w:r>
      <w:r w:rsidRPr="009614B7">
        <w:rPr>
          <w:noProof/>
        </w:rPr>
        <w:t>[30]</w:t>
      </w:r>
      <w:r w:rsidRPr="009614B7">
        <w:t xml:space="preserve">. Getah virus appears to have a wide host range, although the main enzootic cycle is thought to be between mammals (particularly rodents) and mosquitoes, as birds show lower seroprevalence rates </w:t>
      </w:r>
      <w:r w:rsidRPr="009614B7">
        <w:rPr>
          <w:noProof/>
        </w:rPr>
        <w:t>[10; 30]</w:t>
      </w:r>
      <w:r w:rsidRPr="009614B7">
        <w:t xml:space="preserve">. </w:t>
      </w:r>
      <w:r w:rsidRPr="009614B7">
        <w:lastRenderedPageBreak/>
        <w:t xml:space="preserve">Horses produce a high enough viraemic titre during an epidemic to infect mosquitoes and direct horse-to-horse transmission has been demonstrated experimentally, although it is unlikely to be a common mechanism for natural infection </w:t>
      </w:r>
      <w:r w:rsidRPr="009614B7">
        <w:rPr>
          <w:noProof/>
        </w:rPr>
        <w:t>[31]</w:t>
      </w:r>
      <w:r w:rsidRPr="009614B7">
        <w:t xml:space="preserve">. </w:t>
      </w:r>
    </w:p>
    <w:p w14:paraId="1F749CCD" w14:textId="77777777" w:rsidR="007E07C6" w:rsidRPr="009614B7" w:rsidRDefault="007E07C6" w:rsidP="00890085">
      <w:pPr>
        <w:pStyle w:val="Heading2"/>
      </w:pPr>
      <w:r w:rsidRPr="009614B7">
        <w:t>Orbiviruses</w:t>
      </w:r>
    </w:p>
    <w:p w14:paraId="57B031DF" w14:textId="77777777" w:rsidR="007E07C6" w:rsidRPr="009614B7" w:rsidRDefault="007E07C6" w:rsidP="00890085">
      <w:pPr>
        <w:pStyle w:val="Heading3"/>
      </w:pPr>
      <w:r w:rsidRPr="009614B7">
        <w:t>African horse sickness virus</w:t>
      </w:r>
    </w:p>
    <w:p w14:paraId="1D762A34" w14:textId="77777777" w:rsidR="007E07C6" w:rsidRPr="009614B7" w:rsidRDefault="007E07C6" w:rsidP="00890085">
      <w:r w:rsidRPr="009614B7">
        <w:t xml:space="preserve">African horse sickness (AHS) is a disease almost exclusively of equids. It is endemic in sub-Saharan Africa, but outbreaks have occurred elsewhere including the Middle East and India, and the western Mediterranean (reviewed in </w:t>
      </w:r>
      <w:r w:rsidRPr="009614B7">
        <w:rPr>
          <w:noProof/>
        </w:rPr>
        <w:t>[32]</w:t>
      </w:r>
      <w:r w:rsidRPr="009614B7">
        <w:t xml:space="preserve">). </w:t>
      </w:r>
    </w:p>
    <w:p w14:paraId="593DDFD6" w14:textId="77777777" w:rsidR="007E07C6" w:rsidRPr="009614B7" w:rsidRDefault="007E07C6" w:rsidP="00890085">
      <w:r w:rsidRPr="009614B7">
        <w:t xml:space="preserve">The virus infects capillary endothelial cells in the myocardium, lung, spleen and liver. A mild form (horse sickness fever) involves oedema of the supraorbital fossae and fever, and occurs in donkeys and zebra and horses that have some immunity or are infected with a less virulent strain </w:t>
      </w:r>
      <w:r w:rsidRPr="009614B7">
        <w:rPr>
          <w:noProof/>
        </w:rPr>
        <w:t>[33]</w:t>
      </w:r>
      <w:r w:rsidRPr="009614B7">
        <w:t xml:space="preserve">. The pulmonary form causes rapid respiratory failure and is associated with case fatality rates that can exceed 95% </w:t>
      </w:r>
      <w:r w:rsidRPr="009614B7">
        <w:rPr>
          <w:noProof/>
        </w:rPr>
        <w:t>[34]</w:t>
      </w:r>
      <w:r w:rsidRPr="009614B7">
        <w:t xml:space="preserve">. The cardiac form causes oedema of the head and neck, progressing to dyspnoea, cyanosis, abdominal pain and heart failure and case fatality rates are around 50%. A mixed form of AHS is common with a mortality rate of around 70% </w:t>
      </w:r>
      <w:r w:rsidRPr="009614B7">
        <w:rPr>
          <w:noProof/>
        </w:rPr>
        <w:t>[33]</w:t>
      </w:r>
      <w:r w:rsidRPr="009614B7">
        <w:t xml:space="preserve">. </w:t>
      </w:r>
    </w:p>
    <w:p w14:paraId="35C0F181" w14:textId="77777777" w:rsidR="007E07C6" w:rsidRPr="009614B7" w:rsidRDefault="007E07C6" w:rsidP="00890085">
      <w:r w:rsidRPr="009614B7">
        <w:t xml:space="preserve">Transmission occurs via the bite of infected midges of the genus </w:t>
      </w:r>
      <w:r w:rsidRPr="009614B7">
        <w:rPr>
          <w:i/>
          <w:iCs/>
        </w:rPr>
        <w:t>Culicoides</w:t>
      </w:r>
      <w:r w:rsidRPr="009614B7">
        <w:t>. All recor</w:t>
      </w:r>
      <w:r w:rsidR="0058009F" w:rsidRPr="009614B7">
        <w:t>ded outbreaks of AHS</w:t>
      </w:r>
      <w:r w:rsidRPr="009614B7">
        <w:t xml:space="preserve"> have occurred within the geographic range of the primary vector, </w:t>
      </w:r>
      <w:r w:rsidRPr="009614B7">
        <w:rPr>
          <w:i/>
        </w:rPr>
        <w:t>Culicoides imicola</w:t>
      </w:r>
      <w:r w:rsidRPr="009614B7">
        <w:t xml:space="preserve">, although in recent years a second vector, </w:t>
      </w:r>
      <w:r w:rsidRPr="009614B7">
        <w:rPr>
          <w:i/>
        </w:rPr>
        <w:t>C. bolitinos</w:t>
      </w:r>
      <w:r w:rsidRPr="009614B7">
        <w:t xml:space="preserve">, has been identified in South Africa </w:t>
      </w:r>
      <w:r w:rsidRPr="009614B7">
        <w:rPr>
          <w:noProof/>
        </w:rPr>
        <w:t>[35]</w:t>
      </w:r>
      <w:r w:rsidRPr="009614B7">
        <w:t xml:space="preserve">. The transmission cycle of AHSV involves only equids as hosts; other infected mammals (dogs) appear to be dead-end hosts </w:t>
      </w:r>
      <w:r w:rsidRPr="009614B7">
        <w:rPr>
          <w:noProof/>
        </w:rPr>
        <w:t>[36; 37]</w:t>
      </w:r>
      <w:r w:rsidRPr="009614B7">
        <w:t xml:space="preserve">. Species that produce a prolonged viraemia and have low disease mortality, such as zebra and donkeys, act as reservoir hosts </w:t>
      </w:r>
      <w:r w:rsidRPr="009614B7">
        <w:rPr>
          <w:noProof/>
        </w:rPr>
        <w:t>[38]</w:t>
      </w:r>
      <w:r w:rsidRPr="009614B7">
        <w:t xml:space="preserve">. As there is no carrier state, persistence of AHSV is believed to rely on sufficient density and renewal of susceptible reservoir hosts </w:t>
      </w:r>
      <w:r w:rsidRPr="009614B7">
        <w:rPr>
          <w:noProof/>
        </w:rPr>
        <w:t>[32; 39]</w:t>
      </w:r>
      <w:r w:rsidRPr="009614B7">
        <w:t xml:space="preserve">. </w:t>
      </w:r>
    </w:p>
    <w:p w14:paraId="45FDB6C2" w14:textId="77777777" w:rsidR="007E07C6" w:rsidRPr="009614B7" w:rsidRDefault="007E07C6" w:rsidP="00890085">
      <w:pPr>
        <w:pStyle w:val="Heading3"/>
      </w:pPr>
      <w:r w:rsidRPr="009614B7">
        <w:t>Equine encephalosis virus</w:t>
      </w:r>
    </w:p>
    <w:p w14:paraId="31590299" w14:textId="77777777" w:rsidR="007E07C6" w:rsidRPr="009614B7" w:rsidRDefault="007E07C6" w:rsidP="00890085">
      <w:r w:rsidRPr="009614B7">
        <w:t>Equine encephalosis virus (EEV) usually causes subclinical or mild disease in horses. Clinical signs include oedema of the back legs, eyelids and lips. As for AHS</w:t>
      </w:r>
      <w:r w:rsidR="0058009F" w:rsidRPr="009614B7">
        <w:t>V</w:t>
      </w:r>
      <w:r w:rsidRPr="009614B7">
        <w:t xml:space="preserve">, transmission is via </w:t>
      </w:r>
      <w:r w:rsidRPr="009614B7">
        <w:rPr>
          <w:i/>
          <w:iCs/>
        </w:rPr>
        <w:t>C. imicola</w:t>
      </w:r>
      <w:r w:rsidRPr="009614B7">
        <w:t xml:space="preserve"> and the </w:t>
      </w:r>
      <w:r w:rsidRPr="009614B7">
        <w:lastRenderedPageBreak/>
        <w:t xml:space="preserve">disease is endemic in temperate regions of Africa </w:t>
      </w:r>
      <w:r w:rsidRPr="009614B7">
        <w:rPr>
          <w:noProof/>
        </w:rPr>
        <w:t>[40; 41]</w:t>
      </w:r>
      <w:r w:rsidRPr="009614B7">
        <w:t xml:space="preserve">, although there has been a recent outbreak in Israel </w:t>
      </w:r>
      <w:r w:rsidRPr="009614B7">
        <w:rPr>
          <w:noProof/>
        </w:rPr>
        <w:t>[42]</w:t>
      </w:r>
      <w:r w:rsidRPr="009614B7">
        <w:t xml:space="preserve">. Veterinarians and horse owners in at-risk regions should be aware that mild clinical signs including oedema of the eyelids and lips may be due to EEV rather than AHSV. </w:t>
      </w:r>
    </w:p>
    <w:p w14:paraId="3EC5846B" w14:textId="77777777" w:rsidR="007E07C6" w:rsidRPr="009614B7" w:rsidRDefault="007E07C6" w:rsidP="00890085">
      <w:pPr>
        <w:pStyle w:val="Heading2"/>
      </w:pPr>
      <w:r w:rsidRPr="009614B7">
        <w:t>Others</w:t>
      </w:r>
    </w:p>
    <w:p w14:paraId="3A75D8BC" w14:textId="77777777" w:rsidR="007E07C6" w:rsidRPr="009614B7" w:rsidRDefault="007E07C6" w:rsidP="00890085">
      <w:r w:rsidRPr="009614B7">
        <w:t xml:space="preserve">Several other viruses belonging to the families described here </w:t>
      </w:r>
      <w:r w:rsidR="0058009F" w:rsidRPr="009614B7">
        <w:t>and</w:t>
      </w:r>
      <w:r w:rsidRPr="009614B7">
        <w:t xml:space="preserve"> some belonging to other families may infect horses but their impact is more limited due to the sporadic nature of infection or geographic restriction (Table 1) </w:t>
      </w:r>
      <w:r w:rsidRPr="009614B7">
        <w:rPr>
          <w:noProof/>
        </w:rPr>
        <w:t>[43-45]</w:t>
      </w:r>
      <w:r w:rsidRPr="009614B7">
        <w:t xml:space="preserve">. Others are only just being recognised as potential causes of disease in horses. Since 2013, Bunyamwera virus, an Orthobunyavirus, has emerged as a cause of neurological disease and possibly abortion in horses in Argentina </w:t>
      </w:r>
      <w:r w:rsidRPr="009614B7">
        <w:rPr>
          <w:noProof/>
        </w:rPr>
        <w:t>[46; 47]</w:t>
      </w:r>
      <w:r w:rsidRPr="009614B7">
        <w:t xml:space="preserve">. Clinical signs include apparent disorientation, weakness, visual deficits, tongue protrusion, recumbency and death. Transmission cycles are poorly characterised, although mammals are considered to be amplifying hosts and most isolates have been recovered from mosquitoes. Seroprevalence among birds in Argentina indicate that they could be in involved as endemic hosts </w:t>
      </w:r>
      <w:r w:rsidRPr="009614B7">
        <w:rPr>
          <w:noProof/>
        </w:rPr>
        <w:t>[48]</w:t>
      </w:r>
      <w:r w:rsidRPr="009614B7">
        <w:t xml:space="preserve">. </w:t>
      </w:r>
    </w:p>
    <w:p w14:paraId="5608724C" w14:textId="77777777" w:rsidR="007E07C6" w:rsidRPr="009614B7" w:rsidRDefault="007E07C6" w:rsidP="00890085">
      <w:pPr>
        <w:pStyle w:val="Heading1"/>
      </w:pPr>
      <w:r w:rsidRPr="009614B7">
        <w:t>Meeting the challenges of diagnosis and control of equine arboviruses</w:t>
      </w:r>
    </w:p>
    <w:p w14:paraId="1D15AAD3" w14:textId="77777777" w:rsidR="007E07C6" w:rsidRPr="009614B7" w:rsidRDefault="007E07C6" w:rsidP="00890085">
      <w:pPr>
        <w:pStyle w:val="Heading2"/>
      </w:pPr>
      <w:r w:rsidRPr="009614B7">
        <w:t>Diagnosis and surveillance</w:t>
      </w:r>
    </w:p>
    <w:p w14:paraId="634712A1" w14:textId="77777777" w:rsidR="007E07C6" w:rsidRPr="009614B7" w:rsidRDefault="007E07C6" w:rsidP="00890085">
      <w:pPr>
        <w:rPr>
          <w:shd w:val="clear" w:color="auto" w:fill="FFFFFF"/>
        </w:rPr>
      </w:pPr>
      <w:r w:rsidRPr="009614B7">
        <w:t xml:space="preserve">The overlapping geographical ranges of the flavi- and alphaviruses and the overlap in clinical signs between these and other viruses can make clinical diagnosis challenging, particularly in some regions of the world. For example, differential diagnosis for infections causing non-suppurative encephalitis in horses in Australia include MVEV, RRV, WNV (Kunjin), a strain of WNV, and Hendra virus </w:t>
      </w:r>
      <w:r w:rsidRPr="009614B7">
        <w:rPr>
          <w:noProof/>
        </w:rPr>
        <w:t>[49]</w:t>
      </w:r>
      <w:r w:rsidRPr="009614B7">
        <w:t xml:space="preserve">. Similarly, various combinations of WNV, EEEV, WEEV and VEEV overlap in some regions of the Americas, particularly in Mexico and Central America. A recent </w:t>
      </w:r>
      <w:r w:rsidRPr="009614B7">
        <w:rPr>
          <w:shd w:val="clear" w:color="auto" w:fill="FFFFFF"/>
        </w:rPr>
        <w:t xml:space="preserve">serosurvey of 246 horses in Costa Rica revealed prevalence of 57% for WNV, 62% for EEEV, 43% for VEEV, and 17% for WEEV </w:t>
      </w:r>
      <w:r w:rsidRPr="009614B7">
        <w:rPr>
          <w:noProof/>
          <w:shd w:val="clear" w:color="auto" w:fill="FFFFFF"/>
        </w:rPr>
        <w:t>[50]</w:t>
      </w:r>
      <w:r w:rsidRPr="009614B7">
        <w:rPr>
          <w:shd w:val="clear" w:color="auto" w:fill="FFFFFF"/>
        </w:rPr>
        <w:t xml:space="preserve">. In many </w:t>
      </w:r>
      <w:r w:rsidRPr="009614B7">
        <w:rPr>
          <w:shd w:val="clear" w:color="auto" w:fill="FFFFFF"/>
        </w:rPr>
        <w:lastRenderedPageBreak/>
        <w:t xml:space="preserve">regions of the world, only outbreaks of WNV have been reported in horses, but an early and accurate diagnosis is important to rule out emergence of other flavi- or alpha-viruses. </w:t>
      </w:r>
    </w:p>
    <w:p w14:paraId="38A28A3F" w14:textId="77777777" w:rsidR="007E07C6" w:rsidRPr="009614B7" w:rsidRDefault="007E07C6" w:rsidP="00890085">
      <w:pPr>
        <w:rPr>
          <w:shd w:val="clear" w:color="auto" w:fill="FFFFFF"/>
        </w:rPr>
      </w:pPr>
      <w:r w:rsidRPr="009614B7">
        <w:rPr>
          <w:shd w:val="clear" w:color="auto" w:fill="FFFFFF"/>
        </w:rPr>
        <w:t>Although challenging, clinical diagnosis remains the cheapest approach to surveillance for equine arbovirus outbreaks and can be enhanced by adopting a ‘multivariate syndromic surveillance’ system in which data are compiled from various sources. For example, taking w</w:t>
      </w:r>
      <w:r w:rsidRPr="009614B7">
        <w:t xml:space="preserve">eekly time series data on occurrence of nervous signs consistent with encephalitic disease in horses and mortality in both horses and wild birds has been used to identify outbreaks of WNV in France </w:t>
      </w:r>
      <w:r w:rsidRPr="009614B7">
        <w:rPr>
          <w:noProof/>
        </w:rPr>
        <w:t>[51]</w:t>
      </w:r>
      <w:r w:rsidRPr="009614B7">
        <w:t xml:space="preserve">. Laboratory confirmation is still required, and </w:t>
      </w:r>
      <w:r w:rsidR="0058009F" w:rsidRPr="009614B7">
        <w:t xml:space="preserve">to be effective, </w:t>
      </w:r>
      <w:r w:rsidRPr="009614B7">
        <w:t xml:space="preserve">this approach requires communication of data between various agencies including veterinary bodies and equine industry stakeholders. </w:t>
      </w:r>
    </w:p>
    <w:p w14:paraId="4E9E71F8" w14:textId="77777777" w:rsidR="007E07C6" w:rsidRPr="009614B7" w:rsidRDefault="007E07C6" w:rsidP="00890085">
      <w:pPr>
        <w:rPr>
          <w:shd w:val="clear" w:color="auto" w:fill="FFFFFF"/>
        </w:rPr>
      </w:pPr>
      <w:r w:rsidRPr="009614B7">
        <w:rPr>
          <w:shd w:val="clear" w:color="auto" w:fill="FFFFFF"/>
        </w:rPr>
        <w:t xml:space="preserve">Diagnostic tests for equine arboviruses have a number of disease-specific limitations. For many diseases, detection of virus nucleic acid is now favoured over traditional virus isolation. Some arboviruses are readily detected in blood using </w:t>
      </w:r>
      <w:r w:rsidR="0058009F" w:rsidRPr="009614B7">
        <w:rPr>
          <w:shd w:val="clear" w:color="auto" w:fill="FFFFFF"/>
        </w:rPr>
        <w:t>polymerase chain reaction (PCR)-based techniques</w:t>
      </w:r>
      <w:r w:rsidRPr="009614B7">
        <w:rPr>
          <w:shd w:val="clear" w:color="auto" w:fill="FFFFFF"/>
        </w:rPr>
        <w:t xml:space="preserve">, for example, for VEEV, viraemia occurs with the onset of pyrexia and lasts for 5–6 days. For AHSV, the World Organization for Animal Health (OIE) recommends that virus is isolated for serotyping so that a vaccine containing the relevant serotype can be implemented, although this could be achieved by direct sequencing </w:t>
      </w:r>
      <w:r w:rsidRPr="009614B7">
        <w:rPr>
          <w:noProof/>
          <w:shd w:val="clear" w:color="auto" w:fill="FFFFFF"/>
        </w:rPr>
        <w:t>[52]</w:t>
      </w:r>
      <w:r w:rsidRPr="009614B7">
        <w:rPr>
          <w:shd w:val="clear" w:color="auto" w:fill="FFFFFF"/>
        </w:rPr>
        <w:t xml:space="preserve">. However, as already described, the horse is a ‘dead-end’ host for some equine arboviruses such as the flaviviruses WNV and JEV. As a result of the limited and transient viraemia, even sensitive PCR-based diagnostic tests may yield false-negative results for these viruses. Therefore, although virus can be detected in post mortem tissues, particularly the brain and spinal cord </w:t>
      </w:r>
      <w:r w:rsidRPr="009614B7">
        <w:rPr>
          <w:noProof/>
          <w:shd w:val="clear" w:color="auto" w:fill="FFFFFF"/>
        </w:rPr>
        <w:t>[52]</w:t>
      </w:r>
      <w:r w:rsidRPr="009614B7">
        <w:rPr>
          <w:shd w:val="clear" w:color="auto" w:fill="FFFFFF"/>
        </w:rPr>
        <w:t>, diagnosis frequently relies on serological tests.</w:t>
      </w:r>
    </w:p>
    <w:p w14:paraId="2F872431" w14:textId="77777777" w:rsidR="007E07C6" w:rsidRPr="009614B7" w:rsidRDefault="007E07C6" w:rsidP="00890085">
      <w:pPr>
        <w:rPr>
          <w:shd w:val="clear" w:color="auto" w:fill="FFFFFF"/>
        </w:rPr>
      </w:pPr>
      <w:r w:rsidRPr="009614B7">
        <w:rPr>
          <w:shd w:val="clear" w:color="auto" w:fill="FFFFFF"/>
        </w:rPr>
        <w:t xml:space="preserve">Although diagnosis of equine and human flavivirus infections relies heavily on antibody detection, this is complicated by high levels of serological cross-reactivity among flaviviruses, particularly in rapid assays such as enzyme-linked immunosorbent assay (ELISA). Testing for IgM antibodies, which indicate the most recent infection, is preferable as IgG antibodies can remain in circulation long after the acute phase of infection. A positive diagnosis by ELISA usually requires confirmation by the more specific </w:t>
      </w:r>
      <w:r w:rsidRPr="009614B7">
        <w:rPr>
          <w:shd w:val="clear" w:color="auto" w:fill="FFFFFF"/>
        </w:rPr>
        <w:lastRenderedPageBreak/>
        <w:t xml:space="preserve">virus neutralisation test; </w:t>
      </w:r>
      <w:r w:rsidR="0058009F" w:rsidRPr="009614B7">
        <w:rPr>
          <w:shd w:val="clear" w:color="auto" w:fill="FFFFFF"/>
        </w:rPr>
        <w:t>this is</w:t>
      </w:r>
      <w:r w:rsidRPr="009614B7">
        <w:rPr>
          <w:shd w:val="clear" w:color="auto" w:fill="FFFFFF"/>
        </w:rPr>
        <w:t xml:space="preserve"> time-consuming and </w:t>
      </w:r>
      <w:r w:rsidRPr="009614B7">
        <w:t>costly due to the requirement for BSL-3 containment to handle infectious virus</w:t>
      </w:r>
      <w:r w:rsidRPr="009614B7">
        <w:rPr>
          <w:shd w:val="clear" w:color="auto" w:fill="FFFFFF"/>
        </w:rPr>
        <w:t xml:space="preserve">. To address these issues, new approaches are being developed, including rapid neutralisation </w:t>
      </w:r>
      <w:r w:rsidR="0058009F" w:rsidRPr="009614B7">
        <w:rPr>
          <w:shd w:val="clear" w:color="auto" w:fill="FFFFFF"/>
        </w:rPr>
        <w:t>tests</w:t>
      </w:r>
      <w:r w:rsidRPr="009614B7">
        <w:rPr>
          <w:shd w:val="clear" w:color="auto" w:fill="FFFFFF"/>
        </w:rPr>
        <w:t xml:space="preserve"> based on pseudotyped viruses that do not require high levels of biosafety containment (reviewed in </w:t>
      </w:r>
      <w:r w:rsidRPr="009614B7">
        <w:rPr>
          <w:noProof/>
          <w:shd w:val="clear" w:color="auto" w:fill="FFFFFF"/>
        </w:rPr>
        <w:t>[53]</w:t>
      </w:r>
      <w:r w:rsidRPr="009614B7">
        <w:rPr>
          <w:shd w:val="clear" w:color="auto" w:fill="FFFFFF"/>
        </w:rPr>
        <w:t xml:space="preserve">). Multiplex serological assays (e.g. using micro-bead technology </w:t>
      </w:r>
      <w:r w:rsidRPr="009614B7">
        <w:rPr>
          <w:noProof/>
          <w:shd w:val="clear" w:color="auto" w:fill="FFFFFF"/>
        </w:rPr>
        <w:t>[54]</w:t>
      </w:r>
      <w:r w:rsidRPr="009614B7">
        <w:rPr>
          <w:shd w:val="clear" w:color="auto" w:fill="FFFFFF"/>
        </w:rPr>
        <w:t xml:space="preserve">) are desirable to speed up identification of pathogens and enable a syndromic approach to diagnosis to be undertaken (e.g. for neurological disease). </w:t>
      </w:r>
    </w:p>
    <w:p w14:paraId="6E843142" w14:textId="77777777" w:rsidR="007E07C6" w:rsidRPr="009614B7" w:rsidRDefault="007E07C6" w:rsidP="00890085">
      <w:pPr>
        <w:pStyle w:val="Heading2"/>
        <w:rPr>
          <w:shd w:val="clear" w:color="auto" w:fill="FFFFFF"/>
        </w:rPr>
      </w:pPr>
      <w:r w:rsidRPr="009614B7">
        <w:rPr>
          <w:shd w:val="clear" w:color="auto" w:fill="FFFFFF"/>
        </w:rPr>
        <w:t>Vaccine challenges</w:t>
      </w:r>
    </w:p>
    <w:p w14:paraId="6062996D" w14:textId="450EA47F" w:rsidR="007E07C6" w:rsidRPr="009614B7" w:rsidRDefault="007E07C6" w:rsidP="00086359">
      <w:pPr>
        <w:rPr>
          <w:shd w:val="clear" w:color="auto" w:fill="FFFFFF"/>
        </w:rPr>
      </w:pPr>
      <w:r w:rsidRPr="009614B7">
        <w:rPr>
          <w:shd w:val="clear" w:color="auto" w:fill="FFFFFF"/>
        </w:rPr>
        <w:t>Equine vaccines are available for most of the</w:t>
      </w:r>
      <w:r w:rsidR="008D72C1">
        <w:rPr>
          <w:shd w:val="clear" w:color="auto" w:fill="FFFFFF"/>
        </w:rPr>
        <w:t xml:space="preserve"> </w:t>
      </w:r>
      <w:r w:rsidR="00637147">
        <w:rPr>
          <w:shd w:val="clear" w:color="auto" w:fill="FFFFFF"/>
        </w:rPr>
        <w:t>mosquito-borne equine</w:t>
      </w:r>
      <w:r w:rsidRPr="009614B7">
        <w:rPr>
          <w:shd w:val="clear" w:color="auto" w:fill="FFFFFF"/>
        </w:rPr>
        <w:t xml:space="preserve"> arboviruses described in regions where they are endemic, with the notable exceptions of RRV and MVEV. In the USA, multivalent vaccines are available that include WNV, </w:t>
      </w:r>
      <w:r w:rsidR="0058009F" w:rsidRPr="009614B7">
        <w:rPr>
          <w:shd w:val="clear" w:color="auto" w:fill="FFFFFF"/>
        </w:rPr>
        <w:t>E</w:t>
      </w:r>
      <w:r w:rsidRPr="009614B7">
        <w:rPr>
          <w:shd w:val="clear" w:color="auto" w:fill="FFFFFF"/>
        </w:rPr>
        <w:t xml:space="preserve">EEV, WEEV and VEEV. Although effective vaccines against WNV are available, there may be a desire to prohibit vaccination of horses in some countries so that they can fulfil the role of a sentinel species </w:t>
      </w:r>
      <w:r w:rsidRPr="009614B7">
        <w:rPr>
          <w:noProof/>
          <w:shd w:val="clear" w:color="auto" w:fill="FFFFFF"/>
        </w:rPr>
        <w:t>[55; 56]</w:t>
      </w:r>
      <w:r w:rsidRPr="009614B7">
        <w:rPr>
          <w:shd w:val="clear" w:color="auto" w:fill="FFFFFF"/>
        </w:rPr>
        <w:t xml:space="preserve">. As vaccines become available, tests with differentiation of infected from vaccinated animals (DIVA) potential are desirable in order to determine whether an animal has </w:t>
      </w:r>
      <w:r w:rsidRPr="009614B7">
        <w:t>seroconverted in response to natural infection or vaccination</w:t>
      </w:r>
      <w:r w:rsidRPr="009614B7">
        <w:rPr>
          <w:shd w:val="clear" w:color="auto" w:fill="FFFFFF"/>
        </w:rPr>
        <w:t>. This is particularly the case when attempting to control an outbreak of an emerging virus to prevent it from becoming established. For example, using a DIVA approach enables ring vaccination to be performed whilst still allowing any spread of the virus to be monitored. Three different vaccines for WNV are commercially available including the multivalent inactivated (killed virus) vaccine, a live canarypox virus vectored vaccine and a DNA vaccine. The latter two vaccines only contain a portion of the viral genome (expressing the prM/E proteins) and therefore have the potential to be used in a DIVA approach in combination with an assay that detects antibodies to other viral proteins (e.g.</w:t>
      </w:r>
      <w:r w:rsidR="0058009F" w:rsidRPr="009614B7">
        <w:rPr>
          <w:shd w:val="clear" w:color="auto" w:fill="FFFFFF"/>
        </w:rPr>
        <w:t xml:space="preserve"> the NS1 non-structural protein</w:t>
      </w:r>
      <w:r w:rsidRPr="009614B7">
        <w:rPr>
          <w:shd w:val="clear" w:color="auto" w:fill="FFFFFF"/>
        </w:rPr>
        <w:t xml:space="preserve"> </w:t>
      </w:r>
      <w:r w:rsidRPr="009614B7">
        <w:rPr>
          <w:noProof/>
          <w:shd w:val="clear" w:color="auto" w:fill="FFFFFF"/>
        </w:rPr>
        <w:t>[57]</w:t>
      </w:r>
      <w:r w:rsidR="0058009F" w:rsidRPr="009614B7">
        <w:rPr>
          <w:noProof/>
          <w:shd w:val="clear" w:color="auto" w:fill="FFFFFF"/>
        </w:rPr>
        <w:t>)</w:t>
      </w:r>
      <w:r w:rsidRPr="009614B7">
        <w:rPr>
          <w:shd w:val="clear" w:color="auto" w:fill="FFFFFF"/>
        </w:rPr>
        <w:t xml:space="preserve">. </w:t>
      </w:r>
    </w:p>
    <w:p w14:paraId="41A4CC87" w14:textId="77777777" w:rsidR="007E07C6" w:rsidRPr="009614B7" w:rsidRDefault="007E07C6" w:rsidP="00086359">
      <w:pPr>
        <w:rPr>
          <w:shd w:val="clear" w:color="auto" w:fill="FFFFFF"/>
        </w:rPr>
      </w:pPr>
      <w:r w:rsidRPr="009614B7">
        <w:rPr>
          <w:shd w:val="clear" w:color="auto" w:fill="FFFFFF"/>
        </w:rPr>
        <w:t xml:space="preserve">The existence of nine serotypes of AHSV presents a particular challenge for vaccination. The control of AHSV in South Africa depends on a live-attenuated AHSV vaccine produced by Onderstepoort Biological Products. This vaccine contains seven of the serotypes delivered as two separate injections, </w:t>
      </w:r>
      <w:r w:rsidRPr="009614B7">
        <w:rPr>
          <w:shd w:val="clear" w:color="auto" w:fill="FFFFFF"/>
        </w:rPr>
        <w:lastRenderedPageBreak/>
        <w:t xml:space="preserve">and it requires two or three doses to generate an adequate immune response to all of the serotypes in the vaccine. Reassortment (i.e. exchange of gene segments between vaccine and field strains) and reversion to virulence have been demonstrated </w:t>
      </w:r>
      <w:r w:rsidRPr="009614B7">
        <w:rPr>
          <w:noProof/>
          <w:shd w:val="clear" w:color="auto" w:fill="FFFFFF"/>
        </w:rPr>
        <w:t>[58]</w:t>
      </w:r>
      <w:r w:rsidRPr="009614B7">
        <w:rPr>
          <w:shd w:val="clear" w:color="auto" w:fill="FFFFFF"/>
        </w:rPr>
        <w:t xml:space="preserve">. Consequently, the live-attenuated vaccine is not licensed for use in countries where the virus is not endemic and alternative recombinant vaccines are being actively developed. </w:t>
      </w:r>
    </w:p>
    <w:p w14:paraId="6A474064" w14:textId="77777777" w:rsidR="007E07C6" w:rsidRPr="009614B7" w:rsidRDefault="007E07C6" w:rsidP="00086359">
      <w:pPr>
        <w:pStyle w:val="Heading1"/>
      </w:pPr>
      <w:r w:rsidRPr="009614B7">
        <w:t>Arbovirus emergence: challenges in risk prediction</w:t>
      </w:r>
    </w:p>
    <w:p w14:paraId="4A7E2501" w14:textId="77777777" w:rsidR="007E07C6" w:rsidRPr="009614B7" w:rsidRDefault="007E07C6" w:rsidP="00890085">
      <w:r w:rsidRPr="009614B7">
        <w:t xml:space="preserve">In order to understand the potential impacts of globalization and climate change on the global disease patterns of equine arboviral disease, knowledge of the complexities of transmission cycles, vector life cycle and the effects of climate change on the vector and vector infection dynamics are vital. In general, it is difficult to predict whether (or when) vector-borne diseases could become established in new areas. Due to the involvement of multiple different host types and vectors for some of the equine arboviruses, risk prediction for epidemic transmission and for virus establishment and endemicity is challenging.  There is often a lack of information on the presence of vectors, their vectorial capacity, and the competence of potential reservoir hosts, which may not be present (and therefore studied) in endemic areas. </w:t>
      </w:r>
    </w:p>
    <w:p w14:paraId="645E67AF" w14:textId="77777777" w:rsidR="007E07C6" w:rsidRPr="009614B7" w:rsidRDefault="007E07C6" w:rsidP="00890085"/>
    <w:p w14:paraId="14BC99FD" w14:textId="77777777" w:rsidR="007E07C6" w:rsidRPr="009614B7" w:rsidRDefault="007E07C6" w:rsidP="00890085">
      <w:pPr>
        <w:pStyle w:val="Heading2"/>
      </w:pPr>
      <w:r w:rsidRPr="009614B7">
        <w:t xml:space="preserve">Virus introduction </w:t>
      </w:r>
    </w:p>
    <w:p w14:paraId="226C4A97" w14:textId="77777777" w:rsidR="007E07C6" w:rsidRPr="009614B7" w:rsidRDefault="007E07C6" w:rsidP="00890085">
      <w:r w:rsidRPr="009614B7">
        <w:t xml:space="preserve">Equine arboviruses cannot be controlled solely by animal trade policies as some can be introduced into new regions by movement of viraemic people, migratory birds, or incidental transport of infected vectors as well as by animal movements. It is important to remember that movement of infected individuals does not pose the same risk if they are a ‘dead-end’ host, as is the case for WNV. Therefore, disease introduction may occur without risk of onward transmission due to the absence or low titre of virus in the blood at the time of importation. For example, a horse imported into the UK from Europe had neurological signs and antibodies against WNV but no detectable viraemia at the time of </w:t>
      </w:r>
      <w:r w:rsidRPr="009614B7">
        <w:lastRenderedPageBreak/>
        <w:t>testing</w:t>
      </w:r>
      <w:r w:rsidR="0058009F" w:rsidRPr="009614B7">
        <w:t xml:space="preserve"> </w:t>
      </w:r>
      <w:r w:rsidRPr="009614B7">
        <w:rPr>
          <w:noProof/>
        </w:rPr>
        <w:t>[59]</w:t>
      </w:r>
      <w:r w:rsidRPr="009614B7">
        <w:t xml:space="preserve">. If local vectors are infected, then clinical cases in horses or humans may occur. Occurrence of a small number of autochthonous (locally-acquired) infections could occur without local reservoir host involvement, where all vectors are infected from imported hosts. This type of locally-acquired infection may occur without being detected as many infections with equine arboviruses are subclinical. In certain cases, a small number of onward transmission events could occur without a vector contacting the importation host, for example by blood transfusion, as has been recorded in humans </w:t>
      </w:r>
      <w:r w:rsidRPr="009614B7">
        <w:rPr>
          <w:noProof/>
        </w:rPr>
        <w:t>[60]</w:t>
      </w:r>
      <w:r w:rsidRPr="009614B7">
        <w:t xml:space="preserve">. It has also been suggested that bird-to-bird transmission of WNV may occur in some species and contribute to overwintering of the virus </w:t>
      </w:r>
      <w:r w:rsidRPr="009614B7">
        <w:rPr>
          <w:noProof/>
        </w:rPr>
        <w:t>[61]</w:t>
      </w:r>
      <w:r w:rsidRPr="009614B7">
        <w:t xml:space="preserve">. A competent vector, however, is required for epizootic spread. </w:t>
      </w:r>
    </w:p>
    <w:p w14:paraId="2F7647DE" w14:textId="77777777" w:rsidR="007E07C6" w:rsidRPr="009614B7" w:rsidRDefault="007E07C6" w:rsidP="00890085">
      <w:r w:rsidRPr="009614B7">
        <w:t>Ongoing transmission in the case of a VEEV epizootic strain or RRV would require only susceptible equids or humans and competent vectors, and in this case equids could represent a public health risk. In the case of other equine mosquito-borne pathogens, competent local reservoir hosts are required for ongoing transmission, as with the introduction of WNV into the USA.</w:t>
      </w:r>
    </w:p>
    <w:p w14:paraId="67AFCE49" w14:textId="77777777" w:rsidR="007E07C6" w:rsidRPr="009614B7" w:rsidRDefault="007E07C6" w:rsidP="00890085">
      <w:r w:rsidRPr="009614B7">
        <w:t xml:space="preserve">Mathematical and epidemiological modelling can help to identify subpopulations, regions and periods when there is a higher risk of entry and spread of specific diseases, enabling the occurrence of outbreaks to be anticipated through targeted surveillance. For example, a study to identify hotspots for potential introduction of EEEV, WEEV, VEEV and JEV to Europe through live animal trade demonstrated that the risk was higher for EEEV than the other three viruses, which was mainly associated with trade in exotic pet species such as rodents, reptiles or caged birds </w:t>
      </w:r>
      <w:r w:rsidRPr="009614B7">
        <w:rPr>
          <w:noProof/>
        </w:rPr>
        <w:t>[2]</w:t>
      </w:r>
      <w:r w:rsidRPr="009614B7">
        <w:t>. The risk was greatest in Belgium, the Netherlands and northern Italy, highlighting that managing the risk of introduction of exotic arboviruses to Europe as a result of animal tra</w:t>
      </w:r>
      <w:r w:rsidR="0058009F" w:rsidRPr="009614B7">
        <w:t xml:space="preserve">de requires a transboundary </w:t>
      </w:r>
      <w:r w:rsidRPr="009614B7">
        <w:t xml:space="preserve">approach. </w:t>
      </w:r>
    </w:p>
    <w:p w14:paraId="5E89C107" w14:textId="77777777" w:rsidR="007E07C6" w:rsidRPr="009614B7" w:rsidRDefault="007E07C6" w:rsidP="00890085">
      <w:pPr>
        <w:pStyle w:val="Heading2"/>
      </w:pPr>
    </w:p>
    <w:p w14:paraId="65BF02B5" w14:textId="77777777" w:rsidR="007E07C6" w:rsidRPr="009614B7" w:rsidRDefault="007E07C6" w:rsidP="00890085">
      <w:pPr>
        <w:pStyle w:val="Heading2"/>
      </w:pPr>
      <w:r w:rsidRPr="009614B7">
        <w:t xml:space="preserve">Vector presence </w:t>
      </w:r>
    </w:p>
    <w:p w14:paraId="6BD7B96F" w14:textId="77777777" w:rsidR="007E07C6" w:rsidRPr="009614B7" w:rsidRDefault="007E07C6" w:rsidP="00890085">
      <w:r w:rsidRPr="009614B7">
        <w:t>The distribution of equine arboviruses is dependent on the presence of the relevant insect vector (Table 1). Many mosquito species act as vectors of WNV, hence the global distribution of this disease. For a number of the arboviruses, the distribution of outbreaks does not extend to all regions of vector occurrence. Therefore</w:t>
      </w:r>
      <w:r w:rsidR="0058009F" w:rsidRPr="009614B7">
        <w:t>,</w:t>
      </w:r>
      <w:r w:rsidRPr="009614B7">
        <w:t xml:space="preserve"> these areas may be considered at risk of emergence.</w:t>
      </w:r>
    </w:p>
    <w:p w14:paraId="4DF1D5CD" w14:textId="77777777" w:rsidR="007E07C6" w:rsidRPr="009614B7" w:rsidRDefault="007E07C6" w:rsidP="00890085">
      <w:r w:rsidRPr="009614B7">
        <w:t>The distribution of the main vector of AHSV (</w:t>
      </w:r>
      <w:r w:rsidRPr="009614B7">
        <w:rPr>
          <w:i/>
        </w:rPr>
        <w:t>Culicoides imicola</w:t>
      </w:r>
      <w:r w:rsidRPr="009614B7">
        <w:t xml:space="preserve">) extends from South Africa to Southern Europe and across the Middle East to South East Asia and Southern China </w:t>
      </w:r>
      <w:r w:rsidRPr="009614B7">
        <w:rPr>
          <w:noProof/>
        </w:rPr>
        <w:t>[62]</w:t>
      </w:r>
      <w:r w:rsidRPr="009614B7">
        <w:t xml:space="preserve">. African horse sickness virus was introduced into Spain in 1987 when a group of zebra were brought by ship from Namibia and were quarantined outdoors near Madrid. At the time, it was not known that </w:t>
      </w:r>
      <w:r w:rsidRPr="009614B7">
        <w:rPr>
          <w:i/>
        </w:rPr>
        <w:t>C. imicola</w:t>
      </w:r>
      <w:r w:rsidRPr="009614B7">
        <w:t xml:space="preserve">, was present across the southern half of Spain. The ensuing epizootic resulted in the death of at least 1000 equids over a 4-year period, and affected three countries (Spain, Portugal and Morocco) </w:t>
      </w:r>
      <w:r w:rsidRPr="009614B7">
        <w:rPr>
          <w:noProof/>
        </w:rPr>
        <w:t>[63]</w:t>
      </w:r>
      <w:r w:rsidRPr="009614B7">
        <w:t xml:space="preserve">. This emphasises the need for vector surveillance in order to accurately predict the risk of introduction of equine arboviruses into different regions. Some countries, such as Italy, also have AHSV vector populations but have not recorded outbreaks of disease. As </w:t>
      </w:r>
      <w:r w:rsidRPr="009614B7">
        <w:rPr>
          <w:i/>
        </w:rPr>
        <w:t>C. imicola</w:t>
      </w:r>
      <w:r w:rsidRPr="009614B7">
        <w:t xml:space="preserve"> is also the main vector of EEV and the transmission cycle is similar, the same regions that are at risk of AHSV emergence may also be considered at risk of EEV emergence. </w:t>
      </w:r>
    </w:p>
    <w:p w14:paraId="51A40AB0" w14:textId="77777777" w:rsidR="007E07C6" w:rsidRPr="009614B7" w:rsidRDefault="007E07C6" w:rsidP="00890085">
      <w:r w:rsidRPr="009614B7">
        <w:t xml:space="preserve">The presence of an alternative species to the main known vector species can have a profound impact on the epidemiology of incursion, but this is difficult to predict. For example, the main insect vector of JEV in Asia is </w:t>
      </w:r>
      <w:r w:rsidRPr="009614B7">
        <w:rPr>
          <w:i/>
          <w:iCs/>
        </w:rPr>
        <w:t>Culex tritaeniorhynchus</w:t>
      </w:r>
      <w:r w:rsidRPr="009614B7">
        <w:t xml:space="preserve">, which can be infected when there are very low levels of viraemia in the host. However, when there was an incursion of JEV in northern Australia, the main vector was </w:t>
      </w:r>
      <w:r w:rsidRPr="009614B7">
        <w:rPr>
          <w:i/>
          <w:iCs/>
        </w:rPr>
        <w:t xml:space="preserve">Culex annulirostris </w:t>
      </w:r>
      <w:r w:rsidRPr="009614B7">
        <w:rPr>
          <w:i/>
          <w:iCs/>
          <w:noProof/>
        </w:rPr>
        <w:t>[64; 65]</w:t>
      </w:r>
      <w:r w:rsidRPr="009614B7">
        <w:t xml:space="preserve">, which is thought to require higher titres to become infected. It is not clear whether JEV failed to become endemic in northern Australia for this reason or due to the presence of other flaviviruses conferring cross-protection to hosts, or because </w:t>
      </w:r>
      <w:r w:rsidRPr="009614B7">
        <w:rPr>
          <w:i/>
          <w:iCs/>
        </w:rPr>
        <w:t>Cx. annulirostris</w:t>
      </w:r>
      <w:r w:rsidRPr="009614B7">
        <w:t xml:space="preserve"> </w:t>
      </w:r>
      <w:r w:rsidRPr="009614B7">
        <w:lastRenderedPageBreak/>
        <w:t>preferentially feeds on marsupials and not wading birds or pigs</w:t>
      </w:r>
      <w:r w:rsidR="0058009F" w:rsidRPr="009614B7">
        <w:t>, the reservoir and amplifying hosts, respectively, of JEV</w:t>
      </w:r>
      <w:r w:rsidRPr="009614B7">
        <w:t xml:space="preserve"> </w:t>
      </w:r>
      <w:r w:rsidRPr="009614B7">
        <w:rPr>
          <w:noProof/>
        </w:rPr>
        <w:t>[66]</w:t>
      </w:r>
      <w:r w:rsidRPr="009614B7">
        <w:t>.</w:t>
      </w:r>
    </w:p>
    <w:p w14:paraId="1D3AED63" w14:textId="77777777" w:rsidR="007E07C6" w:rsidRPr="009614B7" w:rsidRDefault="007E07C6" w:rsidP="00890085">
      <w:r w:rsidRPr="009614B7">
        <w:t xml:space="preserve">For some other viruses, such as EEEV, it is not clear whether virus introduction into new regions (e.g. Europe) would find adequate populations of competent vectors for ongoing transmission. Of the major vectors of EEEV in the Americas, only </w:t>
      </w:r>
      <w:r w:rsidRPr="009614B7">
        <w:rPr>
          <w:i/>
        </w:rPr>
        <w:t>Cs. morsitans</w:t>
      </w:r>
      <w:r w:rsidRPr="009614B7">
        <w:t xml:space="preserve"> </w:t>
      </w:r>
      <w:r w:rsidR="0058009F" w:rsidRPr="009614B7">
        <w:t>is</w:t>
      </w:r>
      <w:r w:rsidRPr="009614B7">
        <w:t xml:space="preserve"> present in Europe </w:t>
      </w:r>
      <w:r w:rsidRPr="009614B7">
        <w:rPr>
          <w:noProof/>
        </w:rPr>
        <w:t>[67]</w:t>
      </w:r>
      <w:r w:rsidRPr="009614B7">
        <w:t>. There are many other species of mosquito implicated as possible vectors of EEEV. However, without further information such as vector competence and ecological information on vector populations and host–vector interaction, it is not possible to accurately predict whether mosquito populations present in Europe would be capable of facilitating epidemic or endemic transmission. Similarly, the major vector of WEEV (</w:t>
      </w:r>
      <w:r w:rsidRPr="009614B7">
        <w:rPr>
          <w:i/>
        </w:rPr>
        <w:t>Cx. tarsalis</w:t>
      </w:r>
      <w:r w:rsidRPr="009614B7">
        <w:t xml:space="preserve">) and the major vectors of enzootic VEEV belonging to the genus </w:t>
      </w:r>
      <w:r w:rsidRPr="009614B7">
        <w:rPr>
          <w:i/>
        </w:rPr>
        <w:t>Cx. melanoconion</w:t>
      </w:r>
      <w:r w:rsidRPr="009614B7">
        <w:t xml:space="preserve"> are only found in the Americas </w:t>
      </w:r>
      <w:r w:rsidRPr="009614B7">
        <w:rPr>
          <w:noProof/>
        </w:rPr>
        <w:t>[19; 68; 69]</w:t>
      </w:r>
      <w:r w:rsidRPr="009614B7">
        <w:t xml:space="preserve">. For the epidemic form of VEEV, many other mosquito species in the genera </w:t>
      </w:r>
      <w:r w:rsidRPr="009614B7">
        <w:rPr>
          <w:i/>
        </w:rPr>
        <w:t>Psorophora</w:t>
      </w:r>
      <w:r w:rsidRPr="009614B7">
        <w:t xml:space="preserve">, </w:t>
      </w:r>
      <w:r w:rsidRPr="009614B7">
        <w:rPr>
          <w:i/>
        </w:rPr>
        <w:t>Aedes</w:t>
      </w:r>
      <w:r w:rsidRPr="009614B7">
        <w:t xml:space="preserve"> (</w:t>
      </w:r>
      <w:r w:rsidRPr="009614B7">
        <w:rPr>
          <w:i/>
        </w:rPr>
        <w:t>Ochlerotatus</w:t>
      </w:r>
      <w:r w:rsidRPr="009614B7">
        <w:t xml:space="preserve">) and </w:t>
      </w:r>
      <w:r w:rsidRPr="009614B7">
        <w:rPr>
          <w:i/>
        </w:rPr>
        <w:t>Culex</w:t>
      </w:r>
      <w:r w:rsidRPr="009614B7">
        <w:t xml:space="preserve"> act as vectors </w:t>
      </w:r>
      <w:r w:rsidRPr="009614B7">
        <w:rPr>
          <w:noProof/>
        </w:rPr>
        <w:t>[3]</w:t>
      </w:r>
      <w:r w:rsidRPr="009614B7">
        <w:t xml:space="preserve">, and species of these genera are found worldwide. </w:t>
      </w:r>
    </w:p>
    <w:p w14:paraId="78B1B492" w14:textId="77777777" w:rsidR="007E07C6" w:rsidRPr="009614B7" w:rsidRDefault="007E07C6" w:rsidP="00890085">
      <w:r w:rsidRPr="009614B7">
        <w:t>The major vector of MVEV (</w:t>
      </w:r>
      <w:r w:rsidRPr="009614B7">
        <w:rPr>
          <w:i/>
        </w:rPr>
        <w:t>Cx. annulirostris</w:t>
      </w:r>
      <w:r w:rsidRPr="009614B7">
        <w:t xml:space="preserve">) is confined to Oceania </w:t>
      </w:r>
      <w:r w:rsidRPr="009614B7">
        <w:rPr>
          <w:noProof/>
        </w:rPr>
        <w:t>[68; 70]</w:t>
      </w:r>
      <w:r w:rsidRPr="009614B7">
        <w:t xml:space="preserve"> (not including New Zealand), and the distribution of outbreaks reflects this. RRV is active each year in most regions of Australia. Important vectors include </w:t>
      </w:r>
      <w:r w:rsidRPr="009614B7">
        <w:rPr>
          <w:i/>
        </w:rPr>
        <w:t xml:space="preserve">Aedes camptorhyncus, Ochlerotatus vigilax </w:t>
      </w:r>
      <w:r w:rsidRPr="009614B7">
        <w:t xml:space="preserve">and </w:t>
      </w:r>
      <w:r w:rsidRPr="009614B7">
        <w:rPr>
          <w:i/>
        </w:rPr>
        <w:t>Cx. annulirostris</w:t>
      </w:r>
      <w:r w:rsidRPr="009614B7">
        <w:t xml:space="preserve"> </w:t>
      </w:r>
      <w:r w:rsidRPr="009614B7">
        <w:rPr>
          <w:noProof/>
        </w:rPr>
        <w:t>[24]</w:t>
      </w:r>
      <w:r w:rsidRPr="009614B7">
        <w:t xml:space="preserve">. The distributions of </w:t>
      </w:r>
      <w:r w:rsidRPr="009614B7">
        <w:rPr>
          <w:i/>
        </w:rPr>
        <w:t>Cx. annulirostris</w:t>
      </w:r>
      <w:r w:rsidRPr="009614B7">
        <w:t xml:space="preserve"> and </w:t>
      </w:r>
      <w:r w:rsidRPr="009614B7">
        <w:rPr>
          <w:i/>
        </w:rPr>
        <w:t>Oc. vigilax</w:t>
      </w:r>
      <w:r w:rsidRPr="009614B7">
        <w:t xml:space="preserve"> extend to South East Asia; for </w:t>
      </w:r>
      <w:r w:rsidRPr="009614B7">
        <w:rPr>
          <w:i/>
        </w:rPr>
        <w:t>Oc. vigilax</w:t>
      </w:r>
      <w:r w:rsidRPr="009614B7">
        <w:t xml:space="preserve">, this includes Japan and Taiwan </w:t>
      </w:r>
      <w:r w:rsidRPr="009614B7">
        <w:rPr>
          <w:noProof/>
        </w:rPr>
        <w:t>[68]</w:t>
      </w:r>
      <w:r w:rsidRPr="009614B7">
        <w:t xml:space="preserve">. </w:t>
      </w:r>
    </w:p>
    <w:p w14:paraId="54693B6D" w14:textId="77777777" w:rsidR="007E07C6" w:rsidRPr="009614B7" w:rsidRDefault="007E07C6" w:rsidP="00890085">
      <w:r w:rsidRPr="009614B7">
        <w:t xml:space="preserve">For BUNV and GETV, transmission is not well studied, but </w:t>
      </w:r>
      <w:r w:rsidRPr="009614B7">
        <w:rPr>
          <w:i/>
        </w:rPr>
        <w:t>Culex</w:t>
      </w:r>
      <w:r w:rsidRPr="009614B7">
        <w:t xml:space="preserve"> spp. are implicated in GETV transmission and the virus has been isolated from </w:t>
      </w:r>
      <w:r w:rsidRPr="009614B7">
        <w:rPr>
          <w:i/>
        </w:rPr>
        <w:t>Aedes</w:t>
      </w:r>
      <w:r w:rsidRPr="009614B7">
        <w:t xml:space="preserve"> spp. in Siberia </w:t>
      </w:r>
      <w:r w:rsidRPr="009614B7">
        <w:rPr>
          <w:noProof/>
        </w:rPr>
        <w:t>[71]</w:t>
      </w:r>
      <w:r w:rsidRPr="009614B7">
        <w:t>.</w:t>
      </w:r>
    </w:p>
    <w:p w14:paraId="64199E23" w14:textId="77777777" w:rsidR="007E07C6" w:rsidRPr="009614B7" w:rsidRDefault="007E07C6" w:rsidP="00890085">
      <w:pPr>
        <w:pStyle w:val="Heading2"/>
      </w:pPr>
      <w:r w:rsidRPr="009614B7">
        <w:t>Vector introduction</w:t>
      </w:r>
    </w:p>
    <w:p w14:paraId="45D480E0" w14:textId="77777777" w:rsidR="007E07C6" w:rsidRPr="009614B7" w:rsidRDefault="007E07C6" w:rsidP="00890085">
      <w:r w:rsidRPr="009614B7">
        <w:t xml:space="preserve">The risk of arbovirus vector introduction is important in both endemic and non-endemic regions. Invasive vectors, i.e. introduced species that have increased in number and regional range </w:t>
      </w:r>
      <w:r w:rsidRPr="009614B7">
        <w:rPr>
          <w:noProof/>
        </w:rPr>
        <w:t>[72]</w:t>
      </w:r>
      <w:r w:rsidRPr="009614B7">
        <w:t xml:space="preserve">, include vectors of equine arboviruses such as </w:t>
      </w:r>
      <w:r w:rsidRPr="009614B7">
        <w:rPr>
          <w:i/>
          <w:iCs/>
        </w:rPr>
        <w:t>Aedes albopictus, Culex pipiens</w:t>
      </w:r>
      <w:r w:rsidRPr="009614B7">
        <w:t xml:space="preserve">, </w:t>
      </w:r>
      <w:r w:rsidRPr="009614B7">
        <w:rPr>
          <w:i/>
          <w:iCs/>
        </w:rPr>
        <w:t xml:space="preserve">Culex quinquefasciatus </w:t>
      </w:r>
      <w:r w:rsidRPr="009614B7">
        <w:lastRenderedPageBreak/>
        <w:t>and</w:t>
      </w:r>
      <w:r w:rsidRPr="009614B7">
        <w:rPr>
          <w:i/>
          <w:iCs/>
        </w:rPr>
        <w:t xml:space="preserve"> Culicoides imicola </w:t>
      </w:r>
      <w:r w:rsidRPr="009614B7">
        <w:rPr>
          <w:i/>
          <w:iCs/>
          <w:noProof/>
        </w:rPr>
        <w:t>[72; 73]</w:t>
      </w:r>
      <w:r w:rsidRPr="009614B7">
        <w:t xml:space="preserve">. The introduction of an invasive vector with high vector competence could have significant ecological impact, even in endemic areas of virus transmission, and in disease-free regions increase the risks posed by virus introduction. Surveillance for invasive mosquito species is therefore carried out by governmental organisations, for example by Public Health England in the UK. </w:t>
      </w:r>
    </w:p>
    <w:p w14:paraId="0460FB41" w14:textId="77777777" w:rsidR="007E07C6" w:rsidRPr="009614B7" w:rsidRDefault="007E07C6" w:rsidP="00890085">
      <w:r w:rsidRPr="009614B7">
        <w:t xml:space="preserve">Introduction may occur through human activity such as the movement of people, livestock or goods. The used tyre trade has been implicated in long distance sea transport of mosquito eggs of Aedes mosquitoes </w:t>
      </w:r>
      <w:r w:rsidRPr="009614B7">
        <w:rPr>
          <w:noProof/>
        </w:rPr>
        <w:t>[74]</w:t>
      </w:r>
      <w:r w:rsidRPr="009614B7">
        <w:t xml:space="preserve"> and desiccation-resistant eggs are associated with increased probability of species introduction </w:t>
      </w:r>
      <w:r w:rsidRPr="009614B7">
        <w:rPr>
          <w:noProof/>
        </w:rPr>
        <w:t>[72]</w:t>
      </w:r>
      <w:r w:rsidRPr="009614B7">
        <w:t xml:space="preserve">. Mathematical modelling applied to assess the risk of WNV-infected mosquitoes being introduced to the UK from America led to the conclusion that each summer there is a high risk of at least one WNV-infected mosquito arriving at Heathrow airport, which has a moderate density of susceptible vector and bird species that could allow local dissemination of the virus </w:t>
      </w:r>
      <w:r w:rsidRPr="009614B7">
        <w:rPr>
          <w:noProof/>
        </w:rPr>
        <w:t>[75]</w:t>
      </w:r>
      <w:r w:rsidRPr="009614B7">
        <w:t xml:space="preserve">. The airport is also in a region with a high density of horses </w:t>
      </w:r>
      <w:r w:rsidRPr="009614B7">
        <w:rPr>
          <w:noProof/>
        </w:rPr>
        <w:t>[76]</w:t>
      </w:r>
      <w:r w:rsidRPr="009614B7">
        <w:t xml:space="preserve">. </w:t>
      </w:r>
    </w:p>
    <w:p w14:paraId="179392FB" w14:textId="77777777" w:rsidR="007E07C6" w:rsidRPr="009614B7" w:rsidRDefault="007E07C6" w:rsidP="00890085">
      <w:r w:rsidRPr="009614B7">
        <w:t xml:space="preserve">Some barriers to expansion of vector range by natural dispersal include non-vegetated corridors, mountain ranges and large bodies of water </w:t>
      </w:r>
      <w:r w:rsidRPr="009614B7">
        <w:rPr>
          <w:noProof/>
        </w:rPr>
        <w:t>[77]</w:t>
      </w:r>
      <w:r w:rsidRPr="009614B7">
        <w:t xml:space="preserve">. However, </w:t>
      </w:r>
      <w:r w:rsidRPr="009614B7">
        <w:rPr>
          <w:i/>
          <w:iCs/>
        </w:rPr>
        <w:t>Culicoides,</w:t>
      </w:r>
      <w:r w:rsidRPr="009614B7">
        <w:t xml:space="preserve"> being extremely small and light, can be transported long distances by the wind, and it is thought that plumes of wind prevailing from continental Europe were responsible for the introduction of both Schmallenberg and bluetongue viruses into the UK </w:t>
      </w:r>
      <w:r w:rsidRPr="009614B7">
        <w:rPr>
          <w:noProof/>
        </w:rPr>
        <w:t>[78]</w:t>
      </w:r>
      <w:r w:rsidRPr="009614B7">
        <w:t xml:space="preserve">. Interestingly, an outbreak of African horse sickness in 1966 occurred just across the Strait of Gibraltar, which separates southern Spain from North Africa </w:t>
      </w:r>
      <w:r w:rsidRPr="009614B7">
        <w:rPr>
          <w:noProof/>
        </w:rPr>
        <w:t>[79]</w:t>
      </w:r>
      <w:r w:rsidRPr="009614B7">
        <w:t xml:space="preserve">. </w:t>
      </w:r>
    </w:p>
    <w:p w14:paraId="137A5AAA" w14:textId="77777777" w:rsidR="007E07C6" w:rsidRPr="009614B7" w:rsidRDefault="007E07C6" w:rsidP="00890085">
      <w:pPr>
        <w:pStyle w:val="Heading2"/>
      </w:pPr>
      <w:r w:rsidRPr="009614B7">
        <w:t>Vector</w:t>
      </w:r>
      <w:r w:rsidR="0058009F" w:rsidRPr="009614B7">
        <w:t>–</w:t>
      </w:r>
      <w:r w:rsidRPr="009614B7">
        <w:t>host interaction</w:t>
      </w:r>
    </w:p>
    <w:p w14:paraId="57F4D711" w14:textId="77777777" w:rsidR="007E07C6" w:rsidRPr="009614B7" w:rsidRDefault="007E07C6" w:rsidP="00890085">
      <w:r w:rsidRPr="009614B7">
        <w:t>The details of vector</w:t>
      </w:r>
      <w:r w:rsidR="0058009F" w:rsidRPr="009614B7">
        <w:rPr>
          <w:rFonts w:cstheme="minorHAnsi"/>
        </w:rPr>
        <w:t>–</w:t>
      </w:r>
      <w:r w:rsidRPr="009614B7">
        <w:t>host interaction are complex and vary depending on the ecosystem. For some of the equine arboviral diseases, such as GETV, Bunyamwera and to an extent EEEV in South America, they have not been well studied. This lack of knowledge creates major challenges in predicting potential outcomes of an arboviral disease outbreak in a non-endemic region.</w:t>
      </w:r>
    </w:p>
    <w:p w14:paraId="66EB8090" w14:textId="77777777" w:rsidR="007E07C6" w:rsidRPr="009614B7" w:rsidRDefault="007E07C6" w:rsidP="00890085">
      <w:r w:rsidRPr="009614B7">
        <w:lastRenderedPageBreak/>
        <w:t xml:space="preserve">Apart from AHSV and epidemic VEEV, in which the amplification host is the equid, multiple hosts are necessary for completion of the transmission cycle of the arboviral diseases described in this review. Therefore, vectors must necessarily feed from more than one host species in order to infect susceptible hosts. Many of the equine encephalitis viruses have avian reservoir hosts. Vectors that blood-feed from both birds and mammals are therefore required for equine infection to occur. Vectors that bite multiple host types are commonly referred to as ‘bridge vectors’. Some of these bridge vectors are indiscriminate feeders whereas others mainly feed on avian species, and occasionally feed on large mammals. This can therefore lead to infection in these species, for example in the case of </w:t>
      </w:r>
      <w:r w:rsidRPr="009614B7">
        <w:rPr>
          <w:i/>
          <w:iCs/>
        </w:rPr>
        <w:t>Culex pipiens</w:t>
      </w:r>
      <w:r w:rsidRPr="009614B7">
        <w:t xml:space="preserve"> and WNV </w:t>
      </w:r>
      <w:r w:rsidRPr="009614B7">
        <w:rPr>
          <w:noProof/>
        </w:rPr>
        <w:t>[80]</w:t>
      </w:r>
      <w:r w:rsidRPr="009614B7">
        <w:t xml:space="preserve"> or </w:t>
      </w:r>
      <w:r w:rsidRPr="009614B7">
        <w:rPr>
          <w:i/>
          <w:iCs/>
        </w:rPr>
        <w:t>Culiseta melanura</w:t>
      </w:r>
      <w:r w:rsidRPr="009614B7">
        <w:t xml:space="preserve"> and EEEV </w:t>
      </w:r>
      <w:r w:rsidRPr="009614B7">
        <w:rPr>
          <w:noProof/>
        </w:rPr>
        <w:t>[81]</w:t>
      </w:r>
      <w:r w:rsidRPr="009614B7">
        <w:t>, both of which cause infections in horses and humans.</w:t>
      </w:r>
    </w:p>
    <w:p w14:paraId="73B008E6" w14:textId="77777777" w:rsidR="007E07C6" w:rsidRPr="009614B7" w:rsidRDefault="007E07C6" w:rsidP="00890085"/>
    <w:p w14:paraId="435251AC" w14:textId="77777777" w:rsidR="007E07C6" w:rsidRPr="009614B7" w:rsidRDefault="007E07C6" w:rsidP="00890085">
      <w:pPr>
        <w:pStyle w:val="Heading2"/>
      </w:pPr>
      <w:r w:rsidRPr="009614B7">
        <w:t>Vector life cycle and climate dependence</w:t>
      </w:r>
    </w:p>
    <w:p w14:paraId="4813FF89" w14:textId="77777777" w:rsidR="007E07C6" w:rsidRPr="009614B7" w:rsidRDefault="007E07C6" w:rsidP="00890085">
      <w:r w:rsidRPr="009614B7">
        <w:t xml:space="preserve">In order to appreciate how climate change might alter the ability of equine arboviruses to become established in temperate regions, it is necessary to consider how it may affect vectorial capacity, which is a measure of the efficiency of vector-borne disease transmission by a vector population. </w:t>
      </w:r>
    </w:p>
    <w:p w14:paraId="423F129F" w14:textId="77777777" w:rsidR="007E07C6" w:rsidRPr="009614B7" w:rsidRDefault="007E07C6" w:rsidP="00890085">
      <w:r w:rsidRPr="009614B7">
        <w:t xml:space="preserve">Vectorial capacity is usually expressed as the number of infective bites received daily by a single host. It is comprised of the average daily vector biting rate (the daily probability of a vector feeding on a susceptible host), vector competence (the proportion of vectors capable of being infected; this may be determined genetically), the extrinsic incubation period, and vector lifespan </w:t>
      </w:r>
      <w:r w:rsidRPr="009614B7">
        <w:rPr>
          <w:noProof/>
        </w:rPr>
        <w:t>[82; 83]</w:t>
      </w:r>
      <w:r w:rsidRPr="009614B7">
        <w:t>, all of which depend on temperature to a greater or less extent.</w:t>
      </w:r>
    </w:p>
    <w:p w14:paraId="08BA2E2A" w14:textId="77777777" w:rsidR="007E07C6" w:rsidRPr="009614B7" w:rsidRDefault="007E07C6" w:rsidP="00890085">
      <w:r w:rsidRPr="009614B7">
        <w:t xml:space="preserve">Adult female mosquitoes and </w:t>
      </w:r>
      <w:r w:rsidRPr="009614B7">
        <w:rPr>
          <w:i/>
        </w:rPr>
        <w:t>Culicoides</w:t>
      </w:r>
      <w:r w:rsidRPr="009614B7">
        <w:t xml:space="preserve"> feed on blood to enable egg production. They become infected when they feed on a viraemic host and, following virus replication in the vector and spread to the salivary glands, transmit the virus when they subsequently feed on a susceptible host. Therefore, the vector biting rate depends on the time between laying egg batches (the gonotrophic </w:t>
      </w:r>
      <w:r w:rsidRPr="009614B7">
        <w:lastRenderedPageBreak/>
        <w:t>cycle length). As the ambient temperature increases, the gonotrophic cycle decreases, leading to more frequent feeding, and creating more opportunities for onward transmission of virus.</w:t>
      </w:r>
    </w:p>
    <w:p w14:paraId="6989B0E9" w14:textId="77777777" w:rsidR="007E07C6" w:rsidRPr="009614B7" w:rsidRDefault="007E07C6" w:rsidP="00890085">
      <w:r w:rsidRPr="009614B7">
        <w:t xml:space="preserve">The extrinsic incubation period (EIP) is defined as the time between a vector obtaining an infective blood meal and being able to infect a susceptible host </w:t>
      </w:r>
      <w:r w:rsidRPr="009614B7">
        <w:rPr>
          <w:noProof/>
        </w:rPr>
        <w:t>[84]</w:t>
      </w:r>
      <w:r w:rsidRPr="009614B7">
        <w:t xml:space="preserve">. The EIP for arboviruses has been shown to be temperature dependent; EIP shortens with increasing environmental temperature up to a maximum transmission efficiency, though some studies detect a subsequent decrease as the temperature rises further </w:t>
      </w:r>
      <w:r w:rsidRPr="009614B7">
        <w:rPr>
          <w:noProof/>
        </w:rPr>
        <w:t>[85; 86]</w:t>
      </w:r>
      <w:r w:rsidRPr="009614B7">
        <w:t xml:space="preserve">. There may also be strain differences in the relationship between temperature and EIP. For example, WNV is thought to have expanded rapidly across the US because of genome changes in the strain that became established resulting in a shorter EIP in </w:t>
      </w:r>
      <w:r w:rsidRPr="009614B7">
        <w:rPr>
          <w:i/>
        </w:rPr>
        <w:t>Culex</w:t>
      </w:r>
      <w:r w:rsidRPr="009614B7">
        <w:t xml:space="preserve"> mosquitoes than the strain that was originally introduced </w:t>
      </w:r>
      <w:r w:rsidRPr="009614B7">
        <w:rPr>
          <w:noProof/>
        </w:rPr>
        <w:t>[87; 88]</w:t>
      </w:r>
      <w:r w:rsidRPr="009614B7">
        <w:t xml:space="preserve">. This advantage is also greater with increased temperatures </w:t>
      </w:r>
      <w:r w:rsidRPr="009614B7">
        <w:rPr>
          <w:noProof/>
        </w:rPr>
        <w:t>[89]</w:t>
      </w:r>
      <w:r w:rsidRPr="009614B7">
        <w:t>.</w:t>
      </w:r>
    </w:p>
    <w:p w14:paraId="6254C890" w14:textId="77777777" w:rsidR="007E07C6" w:rsidRPr="009614B7" w:rsidRDefault="007E07C6" w:rsidP="00890085">
      <w:r w:rsidRPr="009614B7">
        <w:t xml:space="preserve">Increases in temperature generally accelerate mosquito development </w:t>
      </w:r>
      <w:r w:rsidRPr="009614B7">
        <w:rPr>
          <w:noProof/>
        </w:rPr>
        <w:t>[90]</w:t>
      </w:r>
      <w:r w:rsidRPr="009614B7">
        <w:t xml:space="preserve">, thereby reducing longevity. The impact of raising temperature is greater on some species than others, but the reduction in longevity will act to reduce vectorial capacity </w:t>
      </w:r>
      <w:r w:rsidRPr="009614B7">
        <w:rPr>
          <w:noProof/>
        </w:rPr>
        <w:t>[91]</w:t>
      </w:r>
      <w:r w:rsidRPr="009614B7">
        <w:t>.</w:t>
      </w:r>
    </w:p>
    <w:p w14:paraId="699F280F" w14:textId="77777777" w:rsidR="007E07C6" w:rsidRPr="009614B7" w:rsidRDefault="007E07C6" w:rsidP="00890085">
      <w:pPr>
        <w:rPr>
          <w:rStyle w:val="element-citation"/>
        </w:rPr>
      </w:pPr>
      <w:r w:rsidRPr="009614B7">
        <w:t xml:space="preserve">The vector biting rate also depends on the density of vectors in relation to the density of the host. Increases in vector populations may result from other consequences of climate change, for example decreased rainfall has been associated with a higher incidence of WNV infection in horses </w:t>
      </w:r>
      <w:r w:rsidRPr="009614B7">
        <w:rPr>
          <w:noProof/>
        </w:rPr>
        <w:t>[92]</w:t>
      </w:r>
      <w:r w:rsidRPr="009614B7">
        <w:t>.</w:t>
      </w:r>
      <w:r w:rsidRPr="009614B7">
        <w:rPr>
          <w:rStyle w:val="element-citation"/>
        </w:rPr>
        <w:t xml:space="preserve"> </w:t>
      </w:r>
    </w:p>
    <w:p w14:paraId="19D0A8EF" w14:textId="77777777" w:rsidR="007E07C6" w:rsidRPr="009614B7" w:rsidRDefault="007E07C6" w:rsidP="00890085">
      <w:pPr>
        <w:pStyle w:val="Heading2"/>
      </w:pPr>
      <w:r w:rsidRPr="009614B7">
        <w:t xml:space="preserve">Overwintering </w:t>
      </w:r>
    </w:p>
    <w:p w14:paraId="74ED985C" w14:textId="77777777" w:rsidR="007E07C6" w:rsidRPr="009614B7" w:rsidRDefault="007E07C6" w:rsidP="00890085">
      <w:r w:rsidRPr="009614B7">
        <w:t xml:space="preserve">A characteristic of equine arboviruses in temperate regions is that transmission tends to stop, or at least not be observed, during the cold season when the vectors are not active, but they then reappear the following year. Potential mechanisms by which an arbovirus is able to ‘overwinter’ are virus–vector specific and are unknown or poorly understood in many cases. In mosquitoes, transovarial (vertical) transmission has been proposed as an over-wintering mechanism for several viruses, for example RRV </w:t>
      </w:r>
      <w:r w:rsidRPr="009614B7">
        <w:rPr>
          <w:noProof/>
        </w:rPr>
        <w:t>[93]</w:t>
      </w:r>
      <w:r w:rsidRPr="009614B7">
        <w:t xml:space="preserve">. Alternatively, some mosquito species hibernate as adults and may harbour virus over winter; for </w:t>
      </w:r>
      <w:r w:rsidRPr="009614B7">
        <w:lastRenderedPageBreak/>
        <w:t xml:space="preserve">example, WNV has been demonstrated in overwintering adult </w:t>
      </w:r>
      <w:r w:rsidRPr="009614B7">
        <w:rPr>
          <w:i/>
          <w:iCs/>
        </w:rPr>
        <w:t xml:space="preserve">Culex pipiens </w:t>
      </w:r>
      <w:r w:rsidRPr="009614B7">
        <w:rPr>
          <w:iCs/>
          <w:noProof/>
        </w:rPr>
        <w:t>[94; 95]</w:t>
      </w:r>
      <w:r w:rsidRPr="009614B7">
        <w:t xml:space="preserve">. In contrast, EEEV has not been found in hibernating mosquitoes in endemic areas </w:t>
      </w:r>
      <w:r w:rsidRPr="009614B7">
        <w:rPr>
          <w:noProof/>
        </w:rPr>
        <w:t>[96]</w:t>
      </w:r>
      <w:r w:rsidRPr="009614B7">
        <w:t xml:space="preserve">. </w:t>
      </w:r>
      <w:r w:rsidRPr="009614B7">
        <w:rPr>
          <w:i/>
        </w:rPr>
        <w:t>Culicoides</w:t>
      </w:r>
      <w:r w:rsidRPr="009614B7">
        <w:t xml:space="preserve"> species do not hibernate, but overwinter in the larval stage. </w:t>
      </w:r>
      <w:r w:rsidR="0058009F" w:rsidRPr="009614B7">
        <w:t>However, v</w:t>
      </w:r>
      <w:r w:rsidRPr="009614B7">
        <w:t xml:space="preserve">ectors of AHSV may be active in some temperate regions throughout the year and therefore low level virus transmission is proposed as a potential overwintering mechanism </w:t>
      </w:r>
      <w:r w:rsidRPr="009614B7">
        <w:rPr>
          <w:noProof/>
        </w:rPr>
        <w:t>[97]</w:t>
      </w:r>
      <w:r w:rsidRPr="009614B7">
        <w:t>. Laboratory studies suggest that at 10</w:t>
      </w:r>
      <w:r w:rsidRPr="009614B7">
        <w:rPr>
          <w:rFonts w:eastAsiaTheme="minorEastAsia"/>
        </w:rPr>
        <w:t>°</w:t>
      </w:r>
      <w:r w:rsidRPr="009614B7">
        <w:t xml:space="preserve">C, low levels of AHSV may persist in </w:t>
      </w:r>
      <w:r w:rsidRPr="009614B7">
        <w:rPr>
          <w:i/>
        </w:rPr>
        <w:t>Culicoides</w:t>
      </w:r>
      <w:r w:rsidRPr="009614B7">
        <w:t>, and these vectors can develop transmissible infections when the temperature rises to 25</w:t>
      </w:r>
      <w:r w:rsidRPr="009614B7">
        <w:rPr>
          <w:rFonts w:cstheme="minorHAnsi"/>
        </w:rPr>
        <w:t>°</w:t>
      </w:r>
      <w:r w:rsidRPr="009614B7">
        <w:t xml:space="preserve">C </w:t>
      </w:r>
      <w:r w:rsidRPr="009614B7">
        <w:rPr>
          <w:noProof/>
        </w:rPr>
        <w:t>[98]</w:t>
      </w:r>
      <w:r w:rsidRPr="009614B7">
        <w:t xml:space="preserve">. The zebra also represents an overwintering opportunity for AHSV, as virus has been isolated from zebra up to 7 weeks post infection </w:t>
      </w:r>
      <w:r w:rsidRPr="009614B7">
        <w:rPr>
          <w:noProof/>
        </w:rPr>
        <w:t>[38; 99]</w:t>
      </w:r>
      <w:r w:rsidRPr="009614B7">
        <w:t xml:space="preserve">. Other vertebrate hosts that maintain a prolonged viraemia, such as bats and reptiles, have been suggested as potential overwintering hosts for JEV </w:t>
      </w:r>
      <w:r w:rsidRPr="009614B7">
        <w:rPr>
          <w:noProof/>
        </w:rPr>
        <w:t>[100; 101]</w:t>
      </w:r>
      <w:r w:rsidRPr="009614B7">
        <w:t xml:space="preserve">, WNV </w:t>
      </w:r>
      <w:r w:rsidRPr="009614B7">
        <w:rPr>
          <w:noProof/>
        </w:rPr>
        <w:t>[102]</w:t>
      </w:r>
      <w:r w:rsidRPr="009614B7">
        <w:t xml:space="preserve">, WEEV </w:t>
      </w:r>
      <w:r w:rsidRPr="009614B7">
        <w:rPr>
          <w:noProof/>
        </w:rPr>
        <w:t>[103; 104]</w:t>
      </w:r>
      <w:r w:rsidRPr="009614B7">
        <w:t xml:space="preserve"> and EEEV </w:t>
      </w:r>
      <w:r w:rsidRPr="009614B7">
        <w:rPr>
          <w:noProof/>
        </w:rPr>
        <w:t>[105]</w:t>
      </w:r>
      <w:r w:rsidRPr="009614B7">
        <w:t>. Whilst it is apparent that many arboviruses overwinter in temperate regions, uncertainty about the underlying mechanisms presents a challenge when trying to determine whether a virus with expanding range will become endemic in a new region. For example, detection of persistent viral RNA in a vector or host species does not necessarily imply that there is sufficient infectious virus to subsequently re-establish an active transmission cycle.</w:t>
      </w:r>
    </w:p>
    <w:p w14:paraId="59FB02D2" w14:textId="77777777" w:rsidR="007E07C6" w:rsidRPr="009614B7" w:rsidRDefault="007E07C6" w:rsidP="00890085">
      <w:pPr>
        <w:pStyle w:val="Heading1"/>
      </w:pPr>
      <w:r w:rsidRPr="009614B7">
        <w:t>Conclusion</w:t>
      </w:r>
    </w:p>
    <w:p w14:paraId="0DA826CE" w14:textId="77777777" w:rsidR="007E07C6" w:rsidRPr="009614B7" w:rsidRDefault="007E07C6" w:rsidP="00890085">
      <w:r w:rsidRPr="009614B7">
        <w:t>Equine populations worldwide are at increasing risk of arboviral disease. Better understanding of factors that alter the likelihood of emergence and transmission of these viruses are important for accurate surveillance and control, enabling timely evidence-based information about disease risk and control to be conveyed to appropriate veterinary and equine industry stakeholders. In addition, it is important that equine veterinary surgeons are aware of the clinical signs of arboviral diseases and that different equine arboviral diseases may present with similar clinical signs. There is also the potential for emergence of new arboviruses in the future. Further advances in the development of diagnostic tests for rapid and accurate confirmation of disease and development of effective vaccines against some equine arboviruses are also required.</w:t>
      </w:r>
    </w:p>
    <w:p w14:paraId="06E571A0" w14:textId="77777777" w:rsidR="007E07C6" w:rsidRPr="009614B7" w:rsidRDefault="007E07C6" w:rsidP="00890085">
      <w:pPr>
        <w:pStyle w:val="Heading1"/>
      </w:pPr>
      <w:r w:rsidRPr="009614B7">
        <w:lastRenderedPageBreak/>
        <w:t>References</w:t>
      </w:r>
    </w:p>
    <w:p w14:paraId="2B44B0DD" w14:textId="77777777" w:rsidR="007E07C6" w:rsidRPr="0014300E" w:rsidRDefault="007E07C6" w:rsidP="0014300E">
      <w:pPr>
        <w:pStyle w:val="EndNoteBibliography"/>
        <w:spacing w:after="0" w:line="480" w:lineRule="auto"/>
        <w:ind w:left="720" w:hanging="720"/>
      </w:pPr>
      <w:bookmarkStart w:id="0" w:name="_ENREF_1"/>
      <w:r w:rsidRPr="0014300E">
        <w:t>[1]</w:t>
      </w:r>
      <w:r w:rsidRPr="0014300E">
        <w:tab/>
        <w:t xml:space="preserve">Cohen, M.L. (2000) Changing patterns of infectious disease. </w:t>
      </w:r>
      <w:r w:rsidRPr="0014300E">
        <w:rPr>
          <w:i/>
        </w:rPr>
        <w:t xml:space="preserve">Nature </w:t>
      </w:r>
      <w:r w:rsidRPr="0014300E">
        <w:rPr>
          <w:b/>
        </w:rPr>
        <w:t>406</w:t>
      </w:r>
      <w:r w:rsidRPr="0014300E">
        <w:t>, 762-767.</w:t>
      </w:r>
    </w:p>
    <w:p w14:paraId="0541C86F" w14:textId="77777777" w:rsidR="007E07C6" w:rsidRPr="0014300E" w:rsidRDefault="007E07C6" w:rsidP="0014300E">
      <w:pPr>
        <w:pStyle w:val="EndNoteBibliography"/>
        <w:spacing w:after="0" w:line="480" w:lineRule="auto"/>
        <w:ind w:left="720" w:hanging="720"/>
      </w:pPr>
      <w:bookmarkStart w:id="1" w:name="_ENREF_2"/>
      <w:bookmarkEnd w:id="0"/>
      <w:r w:rsidRPr="0014300E">
        <w:t>[2]</w:t>
      </w:r>
      <w:r w:rsidRPr="0014300E">
        <w:tab/>
      </w:r>
      <w:r w:rsidR="009E6180" w:rsidRPr="0014300E">
        <w:t xml:space="preserve">Durand, B., Lecollinet, S., Beck, C., Martínez-López, B., Balenghien, T. and Chevalier, V. (2013) Identification of hotspots in the European Union for the introduction of four zoonotic arboviruses by live animal trade. </w:t>
      </w:r>
      <w:r w:rsidR="009E6180" w:rsidRPr="0014300E">
        <w:rPr>
          <w:i/>
        </w:rPr>
        <w:t xml:space="preserve">PLoS ONE </w:t>
      </w:r>
      <w:r w:rsidR="009E6180" w:rsidRPr="0014300E">
        <w:rPr>
          <w:b/>
        </w:rPr>
        <w:t xml:space="preserve">8, </w:t>
      </w:r>
      <w:r w:rsidR="009E6180" w:rsidRPr="0014300E">
        <w:t>e70000.</w:t>
      </w:r>
    </w:p>
    <w:p w14:paraId="47B2FC00" w14:textId="77777777" w:rsidR="007E07C6" w:rsidRPr="0014300E" w:rsidRDefault="007E07C6" w:rsidP="0014300E">
      <w:pPr>
        <w:pStyle w:val="EndNoteBibliography"/>
        <w:spacing w:after="0" w:line="480" w:lineRule="auto"/>
        <w:ind w:left="720" w:hanging="720"/>
      </w:pPr>
      <w:bookmarkStart w:id="2" w:name="_ENREF_3"/>
      <w:bookmarkEnd w:id="1"/>
      <w:r w:rsidRPr="0014300E">
        <w:t>[3]</w:t>
      </w:r>
      <w:r w:rsidRPr="0014300E">
        <w:tab/>
      </w:r>
      <w:r w:rsidR="009E6180" w:rsidRPr="0014300E">
        <w:t xml:space="preserve">Pages, N., Huber, K., Cipriani, M., Chevalier, V., Conraths, F.J., Goffredo, M. and Balenghien, T. (2009) Scientific review on mosquitoes and mosquito-borne diseases: Scientific report submitted to EFSA. URL. http://agritrop.cirad.fr/550551/ </w:t>
      </w:r>
      <w:r w:rsidR="009E6180" w:rsidRPr="0014300E">
        <w:rPr>
          <w:rFonts w:asciiTheme="minorHAnsi" w:hAnsiTheme="minorHAnsi" w:cstheme="minorHAnsi"/>
          <w:szCs w:val="18"/>
        </w:rPr>
        <w:t>[Accessed on 4 February 2017].</w:t>
      </w:r>
    </w:p>
    <w:p w14:paraId="387A7640" w14:textId="77777777" w:rsidR="007E07C6" w:rsidRPr="0014300E" w:rsidRDefault="007E07C6" w:rsidP="0014300E">
      <w:pPr>
        <w:pStyle w:val="EndNoteBibliography"/>
        <w:spacing w:after="0" w:line="480" w:lineRule="auto"/>
        <w:ind w:left="720" w:hanging="720"/>
      </w:pPr>
      <w:bookmarkStart w:id="3" w:name="_ENREF_4"/>
      <w:bookmarkEnd w:id="2"/>
      <w:r w:rsidRPr="0014300E">
        <w:t>[4]</w:t>
      </w:r>
      <w:r w:rsidRPr="0014300E">
        <w:tab/>
        <w:t xml:space="preserve">Pfeffer, M. and Dobler, G. (2010) Emergence of zoonotic arboviruses by animal trade and migration. </w:t>
      </w:r>
      <w:r w:rsidR="00B7299B" w:rsidRPr="0014300E">
        <w:rPr>
          <w:i/>
        </w:rPr>
        <w:t>Parasit Vectors</w:t>
      </w:r>
      <w:r w:rsidRPr="0014300E">
        <w:rPr>
          <w:i/>
        </w:rPr>
        <w:t xml:space="preserve"> </w:t>
      </w:r>
      <w:r w:rsidRPr="0014300E">
        <w:rPr>
          <w:b/>
        </w:rPr>
        <w:t>3</w:t>
      </w:r>
      <w:r w:rsidRPr="0014300E">
        <w:t>, 35.</w:t>
      </w:r>
    </w:p>
    <w:p w14:paraId="4D173E74" w14:textId="77777777" w:rsidR="007E07C6" w:rsidRPr="0014300E" w:rsidRDefault="007E07C6" w:rsidP="0014300E">
      <w:pPr>
        <w:pStyle w:val="EndNoteBibliography"/>
        <w:spacing w:after="0" w:line="480" w:lineRule="auto"/>
        <w:ind w:left="720" w:hanging="720"/>
      </w:pPr>
      <w:bookmarkStart w:id="4" w:name="_ENREF_5"/>
      <w:bookmarkEnd w:id="3"/>
      <w:r w:rsidRPr="0014300E">
        <w:t>[5]</w:t>
      </w:r>
      <w:r w:rsidRPr="0014300E">
        <w:tab/>
      </w:r>
      <w:r w:rsidR="009E6180" w:rsidRPr="0014300E">
        <w:t>Roehrig, J.T. (2013) West Nile virus in the United States — a historical p</w:t>
      </w:r>
      <w:r w:rsidRPr="0014300E">
        <w:t xml:space="preserve">erspective. </w:t>
      </w:r>
      <w:r w:rsidRPr="0014300E">
        <w:rPr>
          <w:i/>
        </w:rPr>
        <w:t xml:space="preserve">Viruses </w:t>
      </w:r>
      <w:r w:rsidRPr="0014300E">
        <w:rPr>
          <w:b/>
        </w:rPr>
        <w:t>5</w:t>
      </w:r>
      <w:r w:rsidRPr="0014300E">
        <w:t>, 3088-3108.</w:t>
      </w:r>
    </w:p>
    <w:p w14:paraId="0FC3D3BE" w14:textId="77777777" w:rsidR="007E07C6" w:rsidRPr="0014300E" w:rsidRDefault="007E07C6" w:rsidP="0014300E">
      <w:pPr>
        <w:pStyle w:val="EndNoteBibliography"/>
        <w:spacing w:after="0" w:line="480" w:lineRule="auto"/>
        <w:ind w:left="720" w:hanging="720"/>
      </w:pPr>
      <w:bookmarkStart w:id="5" w:name="_ENREF_6"/>
      <w:bookmarkEnd w:id="4"/>
      <w:r w:rsidRPr="0014300E">
        <w:t>[6]</w:t>
      </w:r>
      <w:r w:rsidRPr="0014300E">
        <w:tab/>
        <w:t xml:space="preserve">Chapman, G.E., Archer, D., Torr, S., Solomon, T. and Baylis, M. (2017) Potential vectors of equine arboviruses in the UK. </w:t>
      </w:r>
      <w:r w:rsidR="00B7299B" w:rsidRPr="0014300E">
        <w:rPr>
          <w:i/>
        </w:rPr>
        <w:t>Veterinary Rec</w:t>
      </w:r>
      <w:r w:rsidRPr="0014300E">
        <w:rPr>
          <w:i/>
        </w:rPr>
        <w:t xml:space="preserve"> </w:t>
      </w:r>
      <w:r w:rsidRPr="0014300E">
        <w:rPr>
          <w:b/>
        </w:rPr>
        <w:t>180</w:t>
      </w:r>
      <w:r w:rsidRPr="0014300E">
        <w:t>, 19.</w:t>
      </w:r>
    </w:p>
    <w:p w14:paraId="669ECD34" w14:textId="77777777" w:rsidR="007E07C6" w:rsidRPr="0014300E" w:rsidRDefault="007E07C6" w:rsidP="0014300E">
      <w:pPr>
        <w:pStyle w:val="EndNoteBibliography"/>
        <w:spacing w:after="0" w:line="480" w:lineRule="auto"/>
        <w:ind w:left="720" w:hanging="720"/>
      </w:pPr>
      <w:bookmarkStart w:id="6" w:name="_ENREF_7"/>
      <w:bookmarkEnd w:id="5"/>
      <w:r w:rsidRPr="0014300E">
        <w:t>[7]</w:t>
      </w:r>
      <w:r w:rsidRPr="0014300E">
        <w:tab/>
        <w:t xml:space="preserve">Delcambre, G.H. and Long, M.T. (2014) Flavivirus Encephalitides. In: </w:t>
      </w:r>
      <w:r w:rsidRPr="0014300E">
        <w:rPr>
          <w:i/>
        </w:rPr>
        <w:t>Equine Infectious Diseases</w:t>
      </w:r>
      <w:r w:rsidRPr="0014300E">
        <w:t>, 2 edn., W.B. Saunders, St. Louis. pp 217-226.</w:t>
      </w:r>
    </w:p>
    <w:p w14:paraId="75333208" w14:textId="77777777" w:rsidR="007E07C6" w:rsidRPr="0014300E" w:rsidRDefault="007E07C6" w:rsidP="0014300E">
      <w:pPr>
        <w:pStyle w:val="EndNoteBibliography"/>
        <w:spacing w:after="0" w:line="480" w:lineRule="auto"/>
        <w:ind w:left="720" w:hanging="720"/>
      </w:pPr>
      <w:bookmarkStart w:id="7" w:name="_ENREF_8"/>
      <w:bookmarkEnd w:id="6"/>
      <w:r w:rsidRPr="0014300E">
        <w:t>[8]</w:t>
      </w:r>
      <w:r w:rsidRPr="0014300E">
        <w:tab/>
        <w:t xml:space="preserve">Gardner, I.A., Wong, S.J., Ferraro, G.L., Balasuriya, U.B., Hullinger, P.J., Wilson, W.D., Shi, P.Y. and MacLachlan, N.J. (2007) Incidence and effects of West Nile virus infection in vaccinated and unvaccinated horses in California. </w:t>
      </w:r>
      <w:r w:rsidR="00B7299B" w:rsidRPr="0014300E">
        <w:rPr>
          <w:i/>
        </w:rPr>
        <w:t>Vet Res</w:t>
      </w:r>
      <w:r w:rsidRPr="0014300E">
        <w:rPr>
          <w:i/>
        </w:rPr>
        <w:t xml:space="preserve"> </w:t>
      </w:r>
      <w:r w:rsidRPr="0014300E">
        <w:rPr>
          <w:b/>
        </w:rPr>
        <w:t>38</w:t>
      </w:r>
      <w:r w:rsidRPr="0014300E">
        <w:t>, 109-116.</w:t>
      </w:r>
    </w:p>
    <w:p w14:paraId="48135D8F" w14:textId="77777777" w:rsidR="007E07C6" w:rsidRPr="0014300E" w:rsidRDefault="007E07C6" w:rsidP="0014300E">
      <w:pPr>
        <w:pStyle w:val="EndNoteBibliography"/>
        <w:spacing w:after="0" w:line="480" w:lineRule="auto"/>
        <w:ind w:left="720" w:hanging="720"/>
      </w:pPr>
      <w:bookmarkStart w:id="8" w:name="_ENREF_9"/>
      <w:bookmarkEnd w:id="7"/>
      <w:r w:rsidRPr="0014300E">
        <w:t>[9]</w:t>
      </w:r>
      <w:r w:rsidRPr="0014300E">
        <w:tab/>
        <w:t xml:space="preserve">Ward, M.P., Ramsay, B.H. and Gallo, K. (2005) Rural </w:t>
      </w:r>
      <w:r w:rsidR="009E6180" w:rsidRPr="0014300E">
        <w:t>c</w:t>
      </w:r>
      <w:r w:rsidRPr="0014300E">
        <w:t xml:space="preserve">ases of </w:t>
      </w:r>
      <w:r w:rsidR="009E6180" w:rsidRPr="0014300E">
        <w:t>e</w:t>
      </w:r>
      <w:r w:rsidRPr="0014300E">
        <w:t xml:space="preserve">quine West Nile </w:t>
      </w:r>
      <w:r w:rsidR="009E6180" w:rsidRPr="0014300E">
        <w:t>virus e</w:t>
      </w:r>
      <w:r w:rsidRPr="0014300E">
        <w:t xml:space="preserve">ncephalomyelitis and the </w:t>
      </w:r>
      <w:r w:rsidR="009E6180" w:rsidRPr="0014300E">
        <w:t>n</w:t>
      </w:r>
      <w:r w:rsidRPr="0014300E">
        <w:t xml:space="preserve">ormalized </w:t>
      </w:r>
      <w:r w:rsidR="009E6180" w:rsidRPr="0014300E">
        <w:t>d</w:t>
      </w:r>
      <w:r w:rsidRPr="0014300E">
        <w:t xml:space="preserve">ifference </w:t>
      </w:r>
      <w:r w:rsidR="009E6180" w:rsidRPr="0014300E">
        <w:t>vegetation i</w:t>
      </w:r>
      <w:r w:rsidRPr="0014300E">
        <w:t xml:space="preserve">ndex. </w:t>
      </w:r>
      <w:r w:rsidR="00B7299B" w:rsidRPr="0014300E">
        <w:rPr>
          <w:i/>
        </w:rPr>
        <w:t xml:space="preserve">Vector </w:t>
      </w:r>
      <w:r w:rsidRPr="0014300E">
        <w:rPr>
          <w:i/>
        </w:rPr>
        <w:t xml:space="preserve">Borne </w:t>
      </w:r>
      <w:r w:rsidR="00B7299B" w:rsidRPr="0014300E">
        <w:rPr>
          <w:i/>
        </w:rPr>
        <w:t>Zoonotic Dis</w:t>
      </w:r>
      <w:r w:rsidRPr="0014300E">
        <w:rPr>
          <w:i/>
        </w:rPr>
        <w:t xml:space="preserve"> </w:t>
      </w:r>
      <w:r w:rsidRPr="0014300E">
        <w:rPr>
          <w:b/>
        </w:rPr>
        <w:t>5</w:t>
      </w:r>
      <w:r w:rsidRPr="0014300E">
        <w:t>, 181-188.</w:t>
      </w:r>
    </w:p>
    <w:p w14:paraId="29F90C25" w14:textId="77777777" w:rsidR="007E07C6" w:rsidRPr="0014300E" w:rsidRDefault="007E07C6" w:rsidP="0014300E">
      <w:pPr>
        <w:pStyle w:val="EndNoteBibliography"/>
        <w:spacing w:after="0" w:line="480" w:lineRule="auto"/>
        <w:ind w:left="720" w:hanging="720"/>
      </w:pPr>
      <w:bookmarkStart w:id="9" w:name="_ENREF_10"/>
      <w:bookmarkEnd w:id="8"/>
      <w:r w:rsidRPr="0014300E">
        <w:t>[10]</w:t>
      </w:r>
      <w:r w:rsidRPr="0014300E">
        <w:tab/>
        <w:t xml:space="preserve">Fukunaga, Y., Kumanomido, T. and Kamada, M. (2000) Getah virus as an equine pathogen. </w:t>
      </w:r>
      <w:r w:rsidR="00B7299B" w:rsidRPr="0014300E">
        <w:rPr>
          <w:i/>
        </w:rPr>
        <w:t>Vet</w:t>
      </w:r>
      <w:r w:rsidRPr="0014300E">
        <w:rPr>
          <w:i/>
        </w:rPr>
        <w:t xml:space="preserve"> </w:t>
      </w:r>
      <w:r w:rsidR="00B7299B" w:rsidRPr="0014300E">
        <w:rPr>
          <w:i/>
        </w:rPr>
        <w:t>C</w:t>
      </w:r>
      <w:r w:rsidRPr="0014300E">
        <w:rPr>
          <w:i/>
        </w:rPr>
        <w:t xml:space="preserve">lin North Am Equine </w:t>
      </w:r>
      <w:r w:rsidR="00B7299B" w:rsidRPr="0014300E">
        <w:rPr>
          <w:i/>
        </w:rPr>
        <w:t>P</w:t>
      </w:r>
      <w:r w:rsidRPr="0014300E">
        <w:rPr>
          <w:i/>
        </w:rPr>
        <w:t xml:space="preserve">ract </w:t>
      </w:r>
      <w:r w:rsidRPr="0014300E">
        <w:rPr>
          <w:b/>
        </w:rPr>
        <w:t>16</w:t>
      </w:r>
      <w:r w:rsidRPr="0014300E">
        <w:t>, 605–617.</w:t>
      </w:r>
    </w:p>
    <w:p w14:paraId="5253AF12" w14:textId="77777777" w:rsidR="007E07C6" w:rsidRPr="0014300E" w:rsidRDefault="007E07C6" w:rsidP="0014300E">
      <w:pPr>
        <w:pStyle w:val="EndNoteBibliography"/>
        <w:spacing w:after="0" w:line="480" w:lineRule="auto"/>
        <w:ind w:left="720" w:hanging="720"/>
      </w:pPr>
      <w:bookmarkStart w:id="10" w:name="_ENREF_11"/>
      <w:bookmarkEnd w:id="9"/>
      <w:r w:rsidRPr="0014300E">
        <w:t>[11]</w:t>
      </w:r>
      <w:r w:rsidRPr="0014300E">
        <w:tab/>
        <w:t xml:space="preserve">Scherer, W.F., Moyer, J.T., Izumi, T., Gresser, I. and McCown, J. (1959) Ecologic studies of Japanese encephalitis virus in Japan VI. Swine infection. </w:t>
      </w:r>
      <w:r w:rsidRPr="0014300E">
        <w:rPr>
          <w:i/>
        </w:rPr>
        <w:t>Am</w:t>
      </w:r>
      <w:r w:rsidR="00B7299B" w:rsidRPr="0014300E">
        <w:rPr>
          <w:i/>
        </w:rPr>
        <w:t xml:space="preserve"> J T</w:t>
      </w:r>
      <w:r w:rsidRPr="0014300E">
        <w:rPr>
          <w:i/>
        </w:rPr>
        <w:t>rop</w:t>
      </w:r>
      <w:r w:rsidR="00B7299B" w:rsidRPr="0014300E">
        <w:rPr>
          <w:i/>
        </w:rPr>
        <w:t xml:space="preserve"> M</w:t>
      </w:r>
      <w:r w:rsidRPr="0014300E">
        <w:rPr>
          <w:i/>
        </w:rPr>
        <w:t>ed</w:t>
      </w:r>
      <w:r w:rsidR="00B7299B" w:rsidRPr="0014300E">
        <w:rPr>
          <w:i/>
        </w:rPr>
        <w:t xml:space="preserve"> H</w:t>
      </w:r>
      <w:r w:rsidRPr="0014300E">
        <w:rPr>
          <w:i/>
        </w:rPr>
        <w:t xml:space="preserve">yg </w:t>
      </w:r>
      <w:r w:rsidRPr="0014300E">
        <w:rPr>
          <w:b/>
        </w:rPr>
        <w:t>8</w:t>
      </w:r>
      <w:r w:rsidRPr="0014300E">
        <w:t>, 698–706.</w:t>
      </w:r>
    </w:p>
    <w:p w14:paraId="6F703840" w14:textId="77777777" w:rsidR="007E07C6" w:rsidRPr="0014300E" w:rsidRDefault="007E07C6" w:rsidP="0014300E">
      <w:pPr>
        <w:pStyle w:val="EndNoteBibliography"/>
        <w:spacing w:after="0" w:line="480" w:lineRule="auto"/>
        <w:ind w:left="720" w:hanging="720"/>
      </w:pPr>
      <w:bookmarkStart w:id="11" w:name="_ENREF_12"/>
      <w:bookmarkEnd w:id="10"/>
      <w:r w:rsidRPr="0014300E">
        <w:lastRenderedPageBreak/>
        <w:t>[12]</w:t>
      </w:r>
      <w:r w:rsidRPr="0014300E">
        <w:tab/>
        <w:t xml:space="preserve">Pradier, S., Lecollinet, S. and Leblond, A. (2012) West Nile virus epidemiology and factors triggering change in its distribution in Europe. </w:t>
      </w:r>
      <w:r w:rsidRPr="0014300E">
        <w:rPr>
          <w:i/>
        </w:rPr>
        <w:t>Rev</w:t>
      </w:r>
      <w:r w:rsidR="00B7299B" w:rsidRPr="0014300E">
        <w:rPr>
          <w:i/>
        </w:rPr>
        <w:t xml:space="preserve"> Sc</w:t>
      </w:r>
      <w:r w:rsidRPr="0014300E">
        <w:rPr>
          <w:i/>
        </w:rPr>
        <w:t>i Tech</w:t>
      </w:r>
      <w:r w:rsidR="00B7299B" w:rsidRPr="0014300E">
        <w:rPr>
          <w:i/>
        </w:rPr>
        <w:t xml:space="preserve"> OIE</w:t>
      </w:r>
      <w:r w:rsidRPr="0014300E">
        <w:rPr>
          <w:i/>
        </w:rPr>
        <w:t xml:space="preserve"> </w:t>
      </w:r>
      <w:r w:rsidRPr="0014300E">
        <w:rPr>
          <w:b/>
        </w:rPr>
        <w:t>31</w:t>
      </w:r>
      <w:r w:rsidRPr="0014300E">
        <w:t>, 829-844.</w:t>
      </w:r>
    </w:p>
    <w:p w14:paraId="3F2AF2F9" w14:textId="77777777" w:rsidR="007E07C6" w:rsidRPr="0014300E" w:rsidRDefault="007E07C6" w:rsidP="0014300E">
      <w:pPr>
        <w:pStyle w:val="EndNoteBibliography"/>
        <w:spacing w:after="0" w:line="480" w:lineRule="auto"/>
        <w:ind w:left="720" w:hanging="720"/>
      </w:pPr>
      <w:bookmarkStart w:id="12" w:name="_ENREF_13"/>
      <w:bookmarkEnd w:id="11"/>
      <w:r w:rsidRPr="0014300E">
        <w:t>[13]</w:t>
      </w:r>
      <w:r w:rsidRPr="0014300E">
        <w:tab/>
        <w:t xml:space="preserve">Weaver, S.C. (2005) Host range, amplification and arboviral disease emergence. In: </w:t>
      </w:r>
      <w:r w:rsidRPr="0014300E">
        <w:rPr>
          <w:i/>
        </w:rPr>
        <w:t>Infectious Diseases from Nature: Mechanisms of Viral Emergence and Persistence</w:t>
      </w:r>
      <w:r w:rsidR="009E6180" w:rsidRPr="0014300E">
        <w:t xml:space="preserve">, Eds: C.J. Peters and </w:t>
      </w:r>
      <w:r w:rsidRPr="0014300E">
        <w:t>C.H. Calisher, Springer Vienna. pp 33-44.</w:t>
      </w:r>
    </w:p>
    <w:p w14:paraId="6DB820E2" w14:textId="77777777" w:rsidR="007E07C6" w:rsidRPr="0014300E" w:rsidRDefault="007E07C6" w:rsidP="0014300E">
      <w:pPr>
        <w:pStyle w:val="EndNoteBibliography"/>
        <w:spacing w:after="0" w:line="480" w:lineRule="auto"/>
        <w:ind w:left="720" w:hanging="720"/>
      </w:pPr>
      <w:bookmarkStart w:id="13" w:name="_ENREF_14"/>
      <w:bookmarkEnd w:id="12"/>
      <w:r w:rsidRPr="0014300E">
        <w:t>[14]</w:t>
      </w:r>
      <w:r w:rsidRPr="0014300E">
        <w:tab/>
        <w:t xml:space="preserve">Arrigo, N.C., Adams, A.P., Watts, D.M., Newman, P.C. and Weaver, S.C. (2010) Cotton rats and house sparrows as hosts for North and South American strains of eastern equine encephalitis virus. </w:t>
      </w:r>
      <w:r w:rsidRPr="0014300E">
        <w:rPr>
          <w:i/>
        </w:rPr>
        <w:t>Emerg</w:t>
      </w:r>
      <w:r w:rsidR="00B7299B" w:rsidRPr="0014300E">
        <w:rPr>
          <w:i/>
        </w:rPr>
        <w:t xml:space="preserve"> In</w:t>
      </w:r>
      <w:r w:rsidRPr="0014300E">
        <w:rPr>
          <w:i/>
        </w:rPr>
        <w:t>fect Dis</w:t>
      </w:r>
      <w:r w:rsidR="00B7299B" w:rsidRPr="0014300E">
        <w:rPr>
          <w:i/>
        </w:rPr>
        <w:t xml:space="preserve"> </w:t>
      </w:r>
      <w:r w:rsidRPr="0014300E">
        <w:rPr>
          <w:b/>
        </w:rPr>
        <w:t>16</w:t>
      </w:r>
      <w:r w:rsidRPr="0014300E">
        <w:t>, 1373-1380.</w:t>
      </w:r>
    </w:p>
    <w:p w14:paraId="4BD2638E" w14:textId="77777777" w:rsidR="007E07C6" w:rsidRPr="0014300E" w:rsidRDefault="007E07C6" w:rsidP="0014300E">
      <w:pPr>
        <w:pStyle w:val="EndNoteBibliography"/>
        <w:spacing w:after="0" w:line="480" w:lineRule="auto"/>
        <w:ind w:left="720" w:hanging="720"/>
      </w:pPr>
      <w:bookmarkStart w:id="14" w:name="_ENREF_15"/>
      <w:bookmarkEnd w:id="13"/>
      <w:r w:rsidRPr="0014300E">
        <w:t>[15]</w:t>
      </w:r>
      <w:r w:rsidRPr="0014300E">
        <w:tab/>
        <w:t xml:space="preserve">Day, J.F., Stark, L.M., Zhang, J.-t., Ramsey, A.M. and Scott, T.W. (1996) Antibodies to arthropod-borne encephalitis viruses in small mammals from southern florida. </w:t>
      </w:r>
      <w:r w:rsidRPr="0014300E">
        <w:rPr>
          <w:i/>
        </w:rPr>
        <w:t>J Wildl</w:t>
      </w:r>
      <w:r w:rsidR="00B7299B" w:rsidRPr="0014300E">
        <w:rPr>
          <w:i/>
        </w:rPr>
        <w:t xml:space="preserve"> </w:t>
      </w:r>
      <w:r w:rsidRPr="0014300E">
        <w:rPr>
          <w:i/>
        </w:rPr>
        <w:t xml:space="preserve">Dis </w:t>
      </w:r>
      <w:r w:rsidRPr="0014300E">
        <w:rPr>
          <w:b/>
        </w:rPr>
        <w:t>32</w:t>
      </w:r>
      <w:r w:rsidRPr="0014300E">
        <w:t>, 431-436.</w:t>
      </w:r>
    </w:p>
    <w:p w14:paraId="61421653" w14:textId="77777777" w:rsidR="007E07C6" w:rsidRPr="0014300E" w:rsidRDefault="007E07C6" w:rsidP="0014300E">
      <w:pPr>
        <w:pStyle w:val="EndNoteBibliography"/>
        <w:spacing w:after="0" w:line="480" w:lineRule="auto"/>
        <w:ind w:left="720" w:hanging="720"/>
      </w:pPr>
      <w:bookmarkStart w:id="15" w:name="_ENREF_16"/>
      <w:bookmarkEnd w:id="14"/>
      <w:r w:rsidRPr="0014300E">
        <w:t>[16]</w:t>
      </w:r>
      <w:r w:rsidRPr="0014300E">
        <w:tab/>
        <w:t xml:space="preserve">Weaver, S.C., Winegar, R., Manger, I.D. and Forrester, N.L. (2012) Alphaviruses: Population genetics and determinants of emergence. </w:t>
      </w:r>
      <w:r w:rsidRPr="0014300E">
        <w:rPr>
          <w:i/>
        </w:rPr>
        <w:t xml:space="preserve">Antiviral </w:t>
      </w:r>
      <w:r w:rsidR="00B7299B" w:rsidRPr="0014300E">
        <w:rPr>
          <w:i/>
        </w:rPr>
        <w:t>Res</w:t>
      </w:r>
      <w:r w:rsidRPr="0014300E">
        <w:rPr>
          <w:i/>
        </w:rPr>
        <w:t xml:space="preserve"> </w:t>
      </w:r>
      <w:r w:rsidRPr="0014300E">
        <w:rPr>
          <w:b/>
        </w:rPr>
        <w:t>94</w:t>
      </w:r>
      <w:r w:rsidRPr="0014300E">
        <w:t>, 242-257.</w:t>
      </w:r>
    </w:p>
    <w:p w14:paraId="3F5F62E4" w14:textId="77777777" w:rsidR="007E07C6" w:rsidRPr="0014300E" w:rsidRDefault="007E07C6" w:rsidP="0014300E">
      <w:pPr>
        <w:pStyle w:val="EndNoteBibliography"/>
        <w:spacing w:after="0" w:line="480" w:lineRule="auto"/>
        <w:ind w:left="720" w:hanging="720"/>
      </w:pPr>
      <w:bookmarkStart w:id="16" w:name="_ENREF_17"/>
      <w:bookmarkEnd w:id="15"/>
      <w:r w:rsidRPr="0014300E">
        <w:t>[17]</w:t>
      </w:r>
      <w:r w:rsidRPr="0014300E">
        <w:tab/>
        <w:t xml:space="preserve">Long, M.T. and Gibbs, E.P.J. (2007) Chapter 20 - Equine Alphaviruses. In: </w:t>
      </w:r>
      <w:r w:rsidRPr="0014300E">
        <w:rPr>
          <w:i/>
        </w:rPr>
        <w:t>Equine Infectious Diseases</w:t>
      </w:r>
      <w:r w:rsidRPr="0014300E">
        <w:t>, 1st edn., Eds: D.C. Sellon and M.T. Long, Saunders, Elsevier, St. Louis. pp 191-197.</w:t>
      </w:r>
    </w:p>
    <w:p w14:paraId="49619E84" w14:textId="77777777" w:rsidR="007E07C6" w:rsidRPr="0014300E" w:rsidRDefault="007E07C6" w:rsidP="0014300E">
      <w:pPr>
        <w:pStyle w:val="EndNoteBibliography"/>
        <w:spacing w:after="0" w:line="480" w:lineRule="auto"/>
        <w:ind w:left="720" w:hanging="720"/>
      </w:pPr>
      <w:bookmarkStart w:id="17" w:name="_ENREF_18"/>
      <w:bookmarkEnd w:id="16"/>
      <w:r w:rsidRPr="0014300E">
        <w:t>[18]</w:t>
      </w:r>
      <w:r w:rsidRPr="0014300E">
        <w:tab/>
        <w:t>Reed, D.S., Larsen, T., Sullivan, L.J., Lind, C.M., Lackemeyer, M.G., Pratt, W.D. a</w:t>
      </w:r>
      <w:r w:rsidR="009E6180" w:rsidRPr="0014300E">
        <w:t>nd Parker, M.D. (2005) Aerosol exposure to w</w:t>
      </w:r>
      <w:r w:rsidRPr="0014300E">
        <w:t xml:space="preserve">estern </w:t>
      </w:r>
      <w:r w:rsidR="009E6180" w:rsidRPr="0014300E">
        <w:t>e</w:t>
      </w:r>
      <w:r w:rsidRPr="0014300E">
        <w:t xml:space="preserve">quine </w:t>
      </w:r>
      <w:r w:rsidR="009E6180" w:rsidRPr="0014300E">
        <w:t>e</w:t>
      </w:r>
      <w:r w:rsidRPr="0014300E">
        <w:t xml:space="preserve">ncephalitis </w:t>
      </w:r>
      <w:r w:rsidR="009E6180" w:rsidRPr="0014300E">
        <w:t>virus c</w:t>
      </w:r>
      <w:r w:rsidRPr="0014300E">
        <w:t xml:space="preserve">auses </w:t>
      </w:r>
      <w:r w:rsidR="009E6180" w:rsidRPr="0014300E">
        <w:t>f</w:t>
      </w:r>
      <w:r w:rsidRPr="0014300E">
        <w:t xml:space="preserve">ever and </w:t>
      </w:r>
      <w:r w:rsidR="009E6180" w:rsidRPr="0014300E">
        <w:t>encephalitis in cynomolgus m</w:t>
      </w:r>
      <w:r w:rsidRPr="0014300E">
        <w:t xml:space="preserve">acaques. </w:t>
      </w:r>
      <w:r w:rsidRPr="0014300E">
        <w:rPr>
          <w:i/>
        </w:rPr>
        <w:t>J</w:t>
      </w:r>
      <w:r w:rsidR="00B7299B" w:rsidRPr="0014300E">
        <w:rPr>
          <w:i/>
        </w:rPr>
        <w:t xml:space="preserve"> </w:t>
      </w:r>
      <w:r w:rsidRPr="0014300E">
        <w:rPr>
          <w:i/>
        </w:rPr>
        <w:t xml:space="preserve">Infect Dis </w:t>
      </w:r>
      <w:r w:rsidRPr="0014300E">
        <w:rPr>
          <w:b/>
        </w:rPr>
        <w:t>192</w:t>
      </w:r>
      <w:r w:rsidRPr="0014300E">
        <w:t>, 1173-1182.</w:t>
      </w:r>
    </w:p>
    <w:p w14:paraId="410B180D" w14:textId="77777777" w:rsidR="007E07C6" w:rsidRPr="0014300E" w:rsidRDefault="007E07C6" w:rsidP="0014300E">
      <w:pPr>
        <w:pStyle w:val="EndNoteBibliography"/>
        <w:spacing w:after="0" w:line="480" w:lineRule="auto"/>
        <w:ind w:left="720" w:hanging="720"/>
      </w:pPr>
      <w:bookmarkStart w:id="18" w:name="_ENREF_19"/>
      <w:bookmarkEnd w:id="17"/>
      <w:r w:rsidRPr="0014300E">
        <w:t>[19]</w:t>
      </w:r>
      <w:r w:rsidRPr="0014300E">
        <w:tab/>
        <w:t xml:space="preserve">Carrara, A.-S., Gonzales, M., Ferro, C., Tamayo, M., Aronson, J., Paessler, S., Anishchenko, M., Boshell, J. and </w:t>
      </w:r>
      <w:r w:rsidR="009E6180" w:rsidRPr="0014300E">
        <w:t>Weaver, S.C. (2005) Venezuelan equine encephalitis v</w:t>
      </w:r>
      <w:r w:rsidRPr="0014300E">
        <w:t xml:space="preserve">irus </w:t>
      </w:r>
      <w:r w:rsidR="009E6180" w:rsidRPr="0014300E">
        <w:t>infection of spiny r</w:t>
      </w:r>
      <w:r w:rsidRPr="0014300E">
        <w:t xml:space="preserve">ats. </w:t>
      </w:r>
      <w:r w:rsidRPr="0014300E">
        <w:rPr>
          <w:i/>
        </w:rPr>
        <w:t>Emerg</w:t>
      </w:r>
      <w:r w:rsidR="00B7299B" w:rsidRPr="0014300E">
        <w:rPr>
          <w:i/>
        </w:rPr>
        <w:t xml:space="preserve"> Infect </w:t>
      </w:r>
      <w:r w:rsidRPr="0014300E">
        <w:rPr>
          <w:i/>
        </w:rPr>
        <w:t xml:space="preserve">Dis </w:t>
      </w:r>
      <w:r w:rsidRPr="0014300E">
        <w:rPr>
          <w:b/>
        </w:rPr>
        <w:t>11</w:t>
      </w:r>
      <w:r w:rsidRPr="0014300E">
        <w:t>, 663-669.</w:t>
      </w:r>
    </w:p>
    <w:p w14:paraId="61A68C5A" w14:textId="77777777" w:rsidR="007E07C6" w:rsidRPr="0014300E" w:rsidRDefault="007E07C6" w:rsidP="0014300E">
      <w:pPr>
        <w:pStyle w:val="EndNoteBibliography"/>
        <w:spacing w:after="0" w:line="480" w:lineRule="auto"/>
        <w:ind w:left="720" w:hanging="720"/>
      </w:pPr>
      <w:bookmarkStart w:id="19" w:name="_ENREF_20"/>
      <w:bookmarkEnd w:id="18"/>
      <w:r w:rsidRPr="0014300E">
        <w:t>[20]</w:t>
      </w:r>
      <w:r w:rsidRPr="0014300E">
        <w:tab/>
        <w:t>Greene, I.P., Paessler, S., Austgen, L., Anishchenko, M., Brault, A.C., Bowen, R.A. an</w:t>
      </w:r>
      <w:r w:rsidR="009E6180" w:rsidRPr="0014300E">
        <w:t>d Weaver, S.C. (2005) Envelope g</w:t>
      </w:r>
      <w:r w:rsidRPr="0014300E">
        <w:t xml:space="preserve">lycoprotein </w:t>
      </w:r>
      <w:r w:rsidR="009E6180" w:rsidRPr="0014300E">
        <w:t>mutations mediate equine amplification and virulence of epizootic Venezuelan equine e</w:t>
      </w:r>
      <w:r w:rsidRPr="0014300E">
        <w:t xml:space="preserve">ncephalitis </w:t>
      </w:r>
      <w:r w:rsidR="009E6180" w:rsidRPr="0014300E">
        <w:t>v</w:t>
      </w:r>
      <w:r w:rsidRPr="0014300E">
        <w:t xml:space="preserve">irus. </w:t>
      </w:r>
      <w:r w:rsidRPr="0014300E">
        <w:rPr>
          <w:i/>
        </w:rPr>
        <w:t xml:space="preserve">J Virol </w:t>
      </w:r>
      <w:r w:rsidRPr="0014300E">
        <w:rPr>
          <w:b/>
        </w:rPr>
        <w:t>79</w:t>
      </w:r>
      <w:r w:rsidRPr="0014300E">
        <w:t>, 9128-9133.</w:t>
      </w:r>
    </w:p>
    <w:p w14:paraId="4D634C89" w14:textId="77777777" w:rsidR="007E07C6" w:rsidRPr="0014300E" w:rsidRDefault="007E07C6" w:rsidP="0014300E">
      <w:pPr>
        <w:pStyle w:val="EndNoteBibliography"/>
        <w:spacing w:after="0" w:line="480" w:lineRule="auto"/>
        <w:ind w:left="720" w:hanging="720"/>
      </w:pPr>
      <w:bookmarkStart w:id="20" w:name="_ENREF_21"/>
      <w:bookmarkEnd w:id="19"/>
      <w:r w:rsidRPr="0014300E">
        <w:lastRenderedPageBreak/>
        <w:t>[21]</w:t>
      </w:r>
      <w:r w:rsidRPr="0014300E">
        <w:tab/>
        <w:t>Sudia, W.D., McLean, R.G., Newhouse, R.G., Johnston, J.G., Miller, D.L., Trevino, H., Bowen, G.S. and Sather,</w:t>
      </w:r>
      <w:r w:rsidR="009E6180" w:rsidRPr="0014300E">
        <w:t xml:space="preserve"> G. (1975) Epidemic Venezuelan equine e</w:t>
      </w:r>
      <w:r w:rsidRPr="0014300E">
        <w:t>ncephal</w:t>
      </w:r>
      <w:r w:rsidR="009E6180" w:rsidRPr="0014300E">
        <w:t>itis in North America in 1971: vertebrate field s</w:t>
      </w:r>
      <w:r w:rsidRPr="0014300E">
        <w:t xml:space="preserve">tudies. </w:t>
      </w:r>
      <w:r w:rsidRPr="0014300E">
        <w:rPr>
          <w:i/>
        </w:rPr>
        <w:t>Am J</w:t>
      </w:r>
      <w:r w:rsidR="00B7299B" w:rsidRPr="0014300E">
        <w:rPr>
          <w:i/>
        </w:rPr>
        <w:t xml:space="preserve"> Epidemiol</w:t>
      </w:r>
      <w:r w:rsidRPr="0014300E">
        <w:rPr>
          <w:i/>
        </w:rPr>
        <w:t xml:space="preserve"> </w:t>
      </w:r>
      <w:r w:rsidRPr="0014300E">
        <w:rPr>
          <w:b/>
        </w:rPr>
        <w:t>101</w:t>
      </w:r>
      <w:r w:rsidRPr="0014300E">
        <w:t>, 36-50.</w:t>
      </w:r>
    </w:p>
    <w:p w14:paraId="757BF690" w14:textId="77777777" w:rsidR="007E07C6" w:rsidRPr="0014300E" w:rsidRDefault="007E07C6" w:rsidP="0014300E">
      <w:pPr>
        <w:pStyle w:val="EndNoteBibliography"/>
        <w:spacing w:after="0" w:line="480" w:lineRule="auto"/>
        <w:ind w:left="720" w:hanging="720"/>
      </w:pPr>
      <w:bookmarkStart w:id="21" w:name="_ENREF_22"/>
      <w:bookmarkEnd w:id="20"/>
      <w:r w:rsidRPr="0014300E">
        <w:t>[22]</w:t>
      </w:r>
      <w:r w:rsidRPr="0014300E">
        <w:tab/>
        <w:t xml:space="preserve">Zehmer, R.B., Dean, P.B., Sudia, W.D., Calisher, C.H., Sather, G.E. and Parker, R.L. (1974) Venezuelan equine encephalitis epidemic in Texas, 1971. </w:t>
      </w:r>
      <w:r w:rsidRPr="0014300E">
        <w:rPr>
          <w:i/>
        </w:rPr>
        <w:t xml:space="preserve">Health </w:t>
      </w:r>
      <w:r w:rsidR="00B7299B" w:rsidRPr="0014300E">
        <w:rPr>
          <w:i/>
        </w:rPr>
        <w:t>S</w:t>
      </w:r>
      <w:r w:rsidRPr="0014300E">
        <w:rPr>
          <w:i/>
        </w:rPr>
        <w:t>erv</w:t>
      </w:r>
      <w:r w:rsidR="00B7299B" w:rsidRPr="0014300E">
        <w:rPr>
          <w:i/>
        </w:rPr>
        <w:t xml:space="preserve"> Rep</w:t>
      </w:r>
      <w:r w:rsidRPr="0014300E">
        <w:rPr>
          <w:i/>
        </w:rPr>
        <w:t xml:space="preserve"> </w:t>
      </w:r>
      <w:r w:rsidRPr="0014300E">
        <w:rPr>
          <w:b/>
        </w:rPr>
        <w:t>89</w:t>
      </w:r>
      <w:r w:rsidRPr="0014300E">
        <w:t>, 278.</w:t>
      </w:r>
    </w:p>
    <w:p w14:paraId="2FAEE780" w14:textId="77777777" w:rsidR="007E07C6" w:rsidRPr="0014300E" w:rsidRDefault="007E07C6" w:rsidP="0014300E">
      <w:pPr>
        <w:pStyle w:val="EndNoteBibliography"/>
        <w:spacing w:after="0" w:line="480" w:lineRule="auto"/>
        <w:ind w:left="720" w:hanging="720"/>
      </w:pPr>
      <w:bookmarkStart w:id="22" w:name="_ENREF_23"/>
      <w:bookmarkEnd w:id="21"/>
      <w:r w:rsidRPr="0014300E">
        <w:t>[23]</w:t>
      </w:r>
      <w:r w:rsidRPr="0014300E">
        <w:tab/>
        <w:t xml:space="preserve">Morrison, A.C., Forshey, B.M., Notyce, D., Astete, H., Lopez, V., Rocha, C., Carrion, R., Carey, C., Eza, D., Montgomery, J.M. and </w:t>
      </w:r>
      <w:r w:rsidR="009E6180" w:rsidRPr="0014300E">
        <w:t>Kochel, T.J. (2008) Venezuelan equine e</w:t>
      </w:r>
      <w:r w:rsidRPr="0014300E">
        <w:t xml:space="preserve">ncephalitis </w:t>
      </w:r>
      <w:r w:rsidR="009E6180" w:rsidRPr="0014300E">
        <w:t>virus in Iquitos, Peru: u</w:t>
      </w:r>
      <w:r w:rsidRPr="0014300E">
        <w:t xml:space="preserve">rban </w:t>
      </w:r>
      <w:r w:rsidR="009E6180" w:rsidRPr="0014300E">
        <w:t>t</w:t>
      </w:r>
      <w:r w:rsidRPr="0014300E">
        <w:t xml:space="preserve">ransmission of a </w:t>
      </w:r>
      <w:r w:rsidR="009E6180" w:rsidRPr="0014300E">
        <w:t>s</w:t>
      </w:r>
      <w:r w:rsidRPr="0014300E">
        <w:t xml:space="preserve">ylvatic </w:t>
      </w:r>
      <w:r w:rsidR="009E6180" w:rsidRPr="0014300E">
        <w:t>s</w:t>
      </w:r>
      <w:r w:rsidRPr="0014300E">
        <w:t xml:space="preserve">train. </w:t>
      </w:r>
      <w:r w:rsidRPr="0014300E">
        <w:rPr>
          <w:i/>
        </w:rPr>
        <w:t>PLoS Neg</w:t>
      </w:r>
      <w:r w:rsidR="00B7299B" w:rsidRPr="0014300E">
        <w:rPr>
          <w:i/>
        </w:rPr>
        <w:t>l</w:t>
      </w:r>
      <w:r w:rsidRPr="0014300E">
        <w:rPr>
          <w:i/>
        </w:rPr>
        <w:t xml:space="preserve"> Trop Dis </w:t>
      </w:r>
      <w:r w:rsidRPr="0014300E">
        <w:rPr>
          <w:b/>
        </w:rPr>
        <w:t>2</w:t>
      </w:r>
      <w:r w:rsidRPr="0014300E">
        <w:t>, e349.</w:t>
      </w:r>
    </w:p>
    <w:p w14:paraId="63F3F6A2" w14:textId="77777777" w:rsidR="007E07C6" w:rsidRPr="0014300E" w:rsidRDefault="007E07C6" w:rsidP="0014300E">
      <w:pPr>
        <w:pStyle w:val="EndNoteBibliography"/>
        <w:spacing w:after="0" w:line="480" w:lineRule="auto"/>
        <w:ind w:left="720" w:hanging="720"/>
      </w:pPr>
      <w:bookmarkStart w:id="23" w:name="_ENREF_24"/>
      <w:bookmarkEnd w:id="22"/>
      <w:r w:rsidRPr="0014300E">
        <w:t>[24]</w:t>
      </w:r>
      <w:r w:rsidRPr="0014300E">
        <w:tab/>
        <w:t xml:space="preserve">Russell, R.C. (2002) Ross River virus: ecology and distribution. </w:t>
      </w:r>
      <w:r w:rsidRPr="0014300E">
        <w:rPr>
          <w:i/>
        </w:rPr>
        <w:t>Ann</w:t>
      </w:r>
      <w:r w:rsidR="00B7299B" w:rsidRPr="0014300E">
        <w:rPr>
          <w:i/>
        </w:rPr>
        <w:t xml:space="preserve"> Rev E</w:t>
      </w:r>
      <w:r w:rsidRPr="0014300E">
        <w:rPr>
          <w:i/>
        </w:rPr>
        <w:t xml:space="preserve">ntomol </w:t>
      </w:r>
      <w:r w:rsidRPr="0014300E">
        <w:rPr>
          <w:b/>
        </w:rPr>
        <w:t>47</w:t>
      </w:r>
      <w:r w:rsidRPr="0014300E">
        <w:t>, 1–31.</w:t>
      </w:r>
    </w:p>
    <w:p w14:paraId="21499C97" w14:textId="77777777" w:rsidR="007E07C6" w:rsidRPr="0014300E" w:rsidRDefault="007E07C6" w:rsidP="0014300E">
      <w:pPr>
        <w:pStyle w:val="EndNoteBibliography"/>
        <w:spacing w:after="0" w:line="480" w:lineRule="auto"/>
        <w:ind w:left="720" w:hanging="720"/>
      </w:pPr>
      <w:bookmarkStart w:id="24" w:name="_ENREF_25"/>
      <w:bookmarkEnd w:id="23"/>
      <w:r w:rsidRPr="0014300E">
        <w:t>[25]</w:t>
      </w:r>
      <w:r w:rsidRPr="0014300E">
        <w:tab/>
        <w:t xml:space="preserve">Jacups, S.P., Whelan, P.I. and Currie, B.J. (2008) Ross River virus and Barmah Forest virus infections: a review of history, ecology, and predictive models, with implications for tropical northern Australia. </w:t>
      </w:r>
      <w:r w:rsidR="00B7299B" w:rsidRPr="0014300E">
        <w:rPr>
          <w:i/>
        </w:rPr>
        <w:t xml:space="preserve">Vector </w:t>
      </w:r>
      <w:r w:rsidRPr="0014300E">
        <w:rPr>
          <w:i/>
        </w:rPr>
        <w:t xml:space="preserve">Born Zoonotic Dis </w:t>
      </w:r>
      <w:r w:rsidRPr="0014300E">
        <w:rPr>
          <w:b/>
        </w:rPr>
        <w:t>8</w:t>
      </w:r>
      <w:r w:rsidRPr="0014300E">
        <w:t>, 283–298.</w:t>
      </w:r>
    </w:p>
    <w:p w14:paraId="20090A60" w14:textId="77777777" w:rsidR="007E07C6" w:rsidRPr="0014300E" w:rsidRDefault="007E07C6" w:rsidP="0014300E">
      <w:pPr>
        <w:pStyle w:val="EndNoteBibliography"/>
        <w:spacing w:after="0" w:line="480" w:lineRule="auto"/>
        <w:ind w:left="720" w:hanging="720"/>
      </w:pPr>
      <w:bookmarkStart w:id="25" w:name="_ENREF_26"/>
      <w:bookmarkEnd w:id="24"/>
      <w:r w:rsidRPr="0014300E">
        <w:t>[26]</w:t>
      </w:r>
      <w:r w:rsidRPr="0014300E">
        <w:tab/>
        <w:t>Harley, D., Sleigh, A. and</w:t>
      </w:r>
      <w:r w:rsidR="009E6180" w:rsidRPr="0014300E">
        <w:t xml:space="preserve"> Ritchie, S. (2001) Ross River virus transmission, infection, and disease: a cross-disciplinary r</w:t>
      </w:r>
      <w:r w:rsidRPr="0014300E">
        <w:t xml:space="preserve">eview. </w:t>
      </w:r>
      <w:r w:rsidRPr="0014300E">
        <w:rPr>
          <w:i/>
        </w:rPr>
        <w:t xml:space="preserve">Clin Microbiol Rev </w:t>
      </w:r>
      <w:r w:rsidRPr="0014300E">
        <w:rPr>
          <w:b/>
        </w:rPr>
        <w:t>14</w:t>
      </w:r>
      <w:r w:rsidRPr="0014300E">
        <w:t>, 909-932.</w:t>
      </w:r>
    </w:p>
    <w:p w14:paraId="15DFBD39" w14:textId="77777777" w:rsidR="007E07C6" w:rsidRPr="0014300E" w:rsidRDefault="007E07C6" w:rsidP="0014300E">
      <w:pPr>
        <w:pStyle w:val="EndNoteBibliography"/>
        <w:spacing w:after="0" w:line="480" w:lineRule="auto"/>
        <w:ind w:left="720" w:hanging="720"/>
      </w:pPr>
      <w:bookmarkStart w:id="26" w:name="_ENREF_27"/>
      <w:bookmarkEnd w:id="25"/>
      <w:r w:rsidRPr="0014300E">
        <w:t>[27]</w:t>
      </w:r>
      <w:r w:rsidRPr="0014300E">
        <w:tab/>
        <w:t xml:space="preserve">Mackenzie, J.S., Lindsay, M.D., Coelen, R.J., Broom, A.K., Hall, R.A. and Smith, D.W. (1994) Arboviruses causing human disease in the Australasian zoogeographic region. </w:t>
      </w:r>
      <w:r w:rsidRPr="0014300E">
        <w:rPr>
          <w:i/>
        </w:rPr>
        <w:t>Arch Virol</w:t>
      </w:r>
      <w:r w:rsidR="000338F2" w:rsidRPr="0014300E">
        <w:rPr>
          <w:i/>
        </w:rPr>
        <w:t xml:space="preserve"> </w:t>
      </w:r>
      <w:r w:rsidRPr="0014300E">
        <w:rPr>
          <w:b/>
        </w:rPr>
        <w:t>136</w:t>
      </w:r>
      <w:r w:rsidRPr="0014300E">
        <w:t>, 447-466.</w:t>
      </w:r>
    </w:p>
    <w:p w14:paraId="436AFDF6" w14:textId="77777777" w:rsidR="007E07C6" w:rsidRPr="0014300E" w:rsidRDefault="007E07C6" w:rsidP="0014300E">
      <w:pPr>
        <w:pStyle w:val="EndNoteBibliography"/>
        <w:spacing w:after="0" w:line="480" w:lineRule="auto"/>
        <w:ind w:left="720" w:hanging="720"/>
      </w:pPr>
      <w:bookmarkStart w:id="27" w:name="_ENREF_28"/>
      <w:bookmarkEnd w:id="26"/>
      <w:r w:rsidRPr="0014300E">
        <w:t>[28]</w:t>
      </w:r>
      <w:r w:rsidRPr="0014300E">
        <w:tab/>
        <w:t xml:space="preserve">Kay, B.H., Pollitt, C.C., Fanning, I.D. and Hall, R.A. (1987) The experimental infection of horses with Murray Valley encephalitis and Ross River viruses. </w:t>
      </w:r>
      <w:r w:rsidRPr="0014300E">
        <w:rPr>
          <w:i/>
        </w:rPr>
        <w:t>Australian Vet J</w:t>
      </w:r>
      <w:r w:rsidR="000338F2" w:rsidRPr="0014300E">
        <w:rPr>
          <w:i/>
        </w:rPr>
        <w:t xml:space="preserve"> </w:t>
      </w:r>
      <w:r w:rsidRPr="0014300E">
        <w:rPr>
          <w:b/>
        </w:rPr>
        <w:t>64</w:t>
      </w:r>
      <w:r w:rsidRPr="0014300E">
        <w:t>, 52-55.</w:t>
      </w:r>
    </w:p>
    <w:p w14:paraId="7A9DA06E" w14:textId="77777777" w:rsidR="007E07C6" w:rsidRPr="0014300E" w:rsidRDefault="007E07C6" w:rsidP="0014300E">
      <w:pPr>
        <w:pStyle w:val="EndNoteBibliography"/>
        <w:spacing w:after="0" w:line="480" w:lineRule="auto"/>
        <w:ind w:left="720" w:hanging="720"/>
      </w:pPr>
      <w:bookmarkStart w:id="28" w:name="_ENREF_29"/>
      <w:bookmarkEnd w:id="27"/>
      <w:r w:rsidRPr="0014300E">
        <w:t>[29]</w:t>
      </w:r>
      <w:r w:rsidRPr="0014300E">
        <w:tab/>
        <w:t>Rosen, L., Gubler, D.J. and</w:t>
      </w:r>
      <w:r w:rsidR="009E6180" w:rsidRPr="0014300E">
        <w:t xml:space="preserve"> Bennett, P.H. (1981) Epidemic p</w:t>
      </w:r>
      <w:r w:rsidRPr="0014300E">
        <w:t xml:space="preserve">olyarthritis (Ross River) </w:t>
      </w:r>
      <w:r w:rsidR="009E6180" w:rsidRPr="0014300E">
        <w:t>virus i</w:t>
      </w:r>
      <w:r w:rsidRPr="0014300E">
        <w:t xml:space="preserve">nfection in the Cook Islands. </w:t>
      </w:r>
      <w:r w:rsidRPr="0014300E">
        <w:rPr>
          <w:i/>
        </w:rPr>
        <w:t>Am J Tro</w:t>
      </w:r>
      <w:r w:rsidR="000338F2" w:rsidRPr="0014300E">
        <w:rPr>
          <w:i/>
        </w:rPr>
        <w:t>p Med</w:t>
      </w:r>
      <w:r w:rsidRPr="0014300E">
        <w:rPr>
          <w:i/>
        </w:rPr>
        <w:t xml:space="preserve"> Hyg </w:t>
      </w:r>
      <w:r w:rsidRPr="0014300E">
        <w:rPr>
          <w:b/>
        </w:rPr>
        <w:t>30</w:t>
      </w:r>
      <w:r w:rsidRPr="0014300E">
        <w:t>, 1294-1302.</w:t>
      </w:r>
    </w:p>
    <w:p w14:paraId="0C20828B" w14:textId="77777777" w:rsidR="007E07C6" w:rsidRPr="0014300E" w:rsidRDefault="007E07C6" w:rsidP="0014300E">
      <w:pPr>
        <w:pStyle w:val="EndNoteBibliography"/>
        <w:spacing w:after="0" w:line="480" w:lineRule="auto"/>
        <w:ind w:left="720" w:hanging="720"/>
      </w:pPr>
      <w:bookmarkStart w:id="29" w:name="_ENREF_30"/>
      <w:bookmarkEnd w:id="28"/>
      <w:r w:rsidRPr="0014300E">
        <w:t>[30]</w:t>
      </w:r>
      <w:r w:rsidRPr="0014300E">
        <w:tab/>
        <w:t xml:space="preserve">Kumanomido, T., Wada, R., Kanemaru, T., Kamada, M., Hirasawa, K. and Akiyama, Y. (1988) Clinical and virological observations on swine experimentally infected with Getah virus. </w:t>
      </w:r>
      <w:r w:rsidRPr="0014300E">
        <w:rPr>
          <w:i/>
        </w:rPr>
        <w:t>Vet</w:t>
      </w:r>
      <w:r w:rsidR="000338F2" w:rsidRPr="0014300E">
        <w:rPr>
          <w:i/>
        </w:rPr>
        <w:t xml:space="preserve"> M</w:t>
      </w:r>
      <w:r w:rsidRPr="0014300E">
        <w:rPr>
          <w:i/>
        </w:rPr>
        <w:t xml:space="preserve">icrobiol </w:t>
      </w:r>
      <w:r w:rsidRPr="0014300E">
        <w:rPr>
          <w:b/>
        </w:rPr>
        <w:t>16</w:t>
      </w:r>
      <w:r w:rsidRPr="0014300E">
        <w:t>, 295–301.</w:t>
      </w:r>
    </w:p>
    <w:p w14:paraId="563CB53C" w14:textId="77777777" w:rsidR="007E07C6" w:rsidRPr="0014300E" w:rsidRDefault="007E07C6" w:rsidP="0014300E">
      <w:pPr>
        <w:pStyle w:val="EndNoteBibliography"/>
        <w:spacing w:after="0" w:line="480" w:lineRule="auto"/>
        <w:ind w:left="720" w:hanging="720"/>
      </w:pPr>
      <w:bookmarkStart w:id="30" w:name="_ENREF_31"/>
      <w:bookmarkEnd w:id="29"/>
      <w:r w:rsidRPr="0014300E">
        <w:t>[31]</w:t>
      </w:r>
      <w:r w:rsidRPr="0014300E">
        <w:tab/>
        <w:t xml:space="preserve">Sentsui, H. and Kono, Y. (1980) An epidemic of Getah virus infection among racehorses: isolation of the virus. </w:t>
      </w:r>
      <w:r w:rsidRPr="0014300E">
        <w:rPr>
          <w:i/>
        </w:rPr>
        <w:t>Res</w:t>
      </w:r>
      <w:r w:rsidR="000338F2" w:rsidRPr="0014300E">
        <w:rPr>
          <w:i/>
        </w:rPr>
        <w:t xml:space="preserve"> V</w:t>
      </w:r>
      <w:r w:rsidRPr="0014300E">
        <w:rPr>
          <w:i/>
        </w:rPr>
        <w:t xml:space="preserve">et </w:t>
      </w:r>
      <w:r w:rsidR="000338F2" w:rsidRPr="0014300E">
        <w:rPr>
          <w:i/>
        </w:rPr>
        <w:t>S</w:t>
      </w:r>
      <w:r w:rsidRPr="0014300E">
        <w:rPr>
          <w:i/>
        </w:rPr>
        <w:t xml:space="preserve">ci </w:t>
      </w:r>
      <w:r w:rsidRPr="0014300E">
        <w:rPr>
          <w:b/>
        </w:rPr>
        <w:t>29</w:t>
      </w:r>
      <w:r w:rsidRPr="0014300E">
        <w:t>, 157–161.</w:t>
      </w:r>
    </w:p>
    <w:p w14:paraId="7201951D" w14:textId="77777777" w:rsidR="007E07C6" w:rsidRPr="0014300E" w:rsidRDefault="007E07C6" w:rsidP="0014300E">
      <w:pPr>
        <w:pStyle w:val="EndNoteBibliography"/>
        <w:spacing w:after="0" w:line="480" w:lineRule="auto"/>
        <w:ind w:left="720" w:hanging="720"/>
      </w:pPr>
      <w:bookmarkStart w:id="31" w:name="_ENREF_32"/>
      <w:bookmarkEnd w:id="30"/>
      <w:r w:rsidRPr="0014300E">
        <w:lastRenderedPageBreak/>
        <w:t>[32]</w:t>
      </w:r>
      <w:r w:rsidRPr="0014300E">
        <w:tab/>
        <w:t xml:space="preserve">Robin, M., Page, P., Archer, D. and Baylis, M. (2016) African horse sickness: The potential for an outbreak in disease-free regions and current disease control and elimination techniques. </w:t>
      </w:r>
      <w:r w:rsidRPr="0014300E">
        <w:rPr>
          <w:i/>
        </w:rPr>
        <w:t xml:space="preserve">Equine Vet J </w:t>
      </w:r>
      <w:r w:rsidRPr="0014300E">
        <w:rPr>
          <w:b/>
        </w:rPr>
        <w:t>48</w:t>
      </w:r>
      <w:r w:rsidRPr="0014300E">
        <w:t>, 659-669.</w:t>
      </w:r>
      <w:bookmarkEnd w:id="31"/>
    </w:p>
    <w:p w14:paraId="41C25CF7" w14:textId="77777777" w:rsidR="007E07C6" w:rsidRPr="0014300E" w:rsidRDefault="007E07C6" w:rsidP="0014300E">
      <w:pPr>
        <w:pStyle w:val="EndNoteBibliography"/>
        <w:spacing w:after="0" w:line="480" w:lineRule="auto"/>
        <w:ind w:left="720" w:hanging="720"/>
      </w:pPr>
      <w:bookmarkStart w:id="32" w:name="_ENREF_33"/>
      <w:r w:rsidRPr="0014300E">
        <w:t>[33]</w:t>
      </w:r>
      <w:r w:rsidRPr="0014300E">
        <w:tab/>
        <w:t xml:space="preserve">Mellor, P.S. and Hamblin, C. (2004) African horse sickness. </w:t>
      </w:r>
      <w:r w:rsidRPr="0014300E">
        <w:rPr>
          <w:i/>
        </w:rPr>
        <w:t xml:space="preserve">Vet </w:t>
      </w:r>
      <w:r w:rsidR="000338F2" w:rsidRPr="0014300E">
        <w:rPr>
          <w:i/>
        </w:rPr>
        <w:t>R</w:t>
      </w:r>
      <w:r w:rsidRPr="0014300E">
        <w:rPr>
          <w:i/>
        </w:rPr>
        <w:t xml:space="preserve">es </w:t>
      </w:r>
      <w:r w:rsidRPr="0014300E">
        <w:rPr>
          <w:b/>
        </w:rPr>
        <w:t>35</w:t>
      </w:r>
      <w:r w:rsidRPr="0014300E">
        <w:t>, 445-466.</w:t>
      </w:r>
    </w:p>
    <w:bookmarkEnd w:id="32"/>
    <w:p w14:paraId="58754B11" w14:textId="77777777" w:rsidR="007E07C6" w:rsidRPr="0014300E" w:rsidRDefault="007E07C6" w:rsidP="0014300E">
      <w:pPr>
        <w:pStyle w:val="EndNoteBibliography"/>
        <w:spacing w:after="0" w:line="480" w:lineRule="auto"/>
      </w:pPr>
    </w:p>
    <w:p w14:paraId="26CDB520" w14:textId="77777777" w:rsidR="007E07C6" w:rsidRPr="0014300E" w:rsidRDefault="007E07C6" w:rsidP="0014300E">
      <w:pPr>
        <w:pStyle w:val="EndNoteBibliography"/>
        <w:spacing w:after="0" w:line="480" w:lineRule="auto"/>
        <w:ind w:left="720" w:hanging="720"/>
      </w:pPr>
      <w:bookmarkStart w:id="33" w:name="_ENREF_34"/>
      <w:r w:rsidRPr="0014300E">
        <w:t>[34]</w:t>
      </w:r>
      <w:r w:rsidRPr="0014300E">
        <w:tab/>
        <w:t xml:space="preserve">Long, M.T. and Guthrie, A.J. (2014) African Horse Sickness. In: </w:t>
      </w:r>
      <w:r w:rsidRPr="0014300E">
        <w:rPr>
          <w:i/>
        </w:rPr>
        <w:t>Equine Infectious Diseases</w:t>
      </w:r>
      <w:r w:rsidR="009E6180" w:rsidRPr="0014300E">
        <w:t>, 2 edn., W.B. Saunders,</w:t>
      </w:r>
      <w:r w:rsidRPr="0014300E">
        <w:t xml:space="preserve"> St. Louis. pp 181-188.</w:t>
      </w:r>
    </w:p>
    <w:p w14:paraId="3CAA6052" w14:textId="77777777" w:rsidR="007E07C6" w:rsidRPr="0014300E" w:rsidRDefault="007E07C6" w:rsidP="0014300E">
      <w:pPr>
        <w:pStyle w:val="EndNoteBibliography"/>
        <w:spacing w:after="0" w:line="480" w:lineRule="auto"/>
        <w:ind w:left="720" w:hanging="720"/>
      </w:pPr>
      <w:bookmarkStart w:id="34" w:name="_ENREF_35"/>
      <w:bookmarkEnd w:id="33"/>
      <w:r w:rsidRPr="0014300E">
        <w:t>[35]</w:t>
      </w:r>
      <w:r w:rsidRPr="0014300E">
        <w:tab/>
        <w:t xml:space="preserve">Venter, G.J., Graham, S.D. and Hamblin, C. (2000) African horse sickness epidemiology: vector competence of south african </w:t>
      </w:r>
      <w:r w:rsidRPr="0014300E">
        <w:rPr>
          <w:i/>
        </w:rPr>
        <w:t>Culicoides</w:t>
      </w:r>
      <w:r w:rsidRPr="0014300E">
        <w:t xml:space="preserve"> species for virus serotypes 3, 5 and 8. </w:t>
      </w:r>
      <w:r w:rsidRPr="0014300E">
        <w:rPr>
          <w:i/>
        </w:rPr>
        <w:t>Med</w:t>
      </w:r>
      <w:r w:rsidR="000338F2" w:rsidRPr="0014300E">
        <w:rPr>
          <w:i/>
        </w:rPr>
        <w:t xml:space="preserve"> </w:t>
      </w:r>
      <w:r w:rsidRPr="0014300E">
        <w:rPr>
          <w:i/>
        </w:rPr>
        <w:t xml:space="preserve">Vet Entomol </w:t>
      </w:r>
      <w:r w:rsidRPr="0014300E">
        <w:rPr>
          <w:b/>
        </w:rPr>
        <w:t>14</w:t>
      </w:r>
      <w:r w:rsidRPr="0014300E">
        <w:t>, 245-250.</w:t>
      </w:r>
    </w:p>
    <w:p w14:paraId="6F3DFF81" w14:textId="77777777" w:rsidR="007E07C6" w:rsidRPr="0014300E" w:rsidRDefault="007E07C6" w:rsidP="0014300E">
      <w:pPr>
        <w:pStyle w:val="EndNoteBibliography"/>
        <w:spacing w:after="0" w:line="480" w:lineRule="auto"/>
        <w:ind w:left="720" w:hanging="720"/>
      </w:pPr>
      <w:bookmarkStart w:id="35" w:name="_ENREF_36"/>
      <w:bookmarkEnd w:id="34"/>
      <w:r w:rsidRPr="0014300E">
        <w:t>[36]</w:t>
      </w:r>
      <w:r w:rsidRPr="0014300E">
        <w:tab/>
        <w:t xml:space="preserve">Salama, S.A., Dardiri, A.H., Awad, F.I., Soliman, A.M. and Amin, M.M. (1981) Isolation and identification of African horsesickness virus from naturally infected dogs in Upper Egypt. </w:t>
      </w:r>
      <w:r w:rsidR="000338F2" w:rsidRPr="0014300E">
        <w:rPr>
          <w:i/>
        </w:rPr>
        <w:t xml:space="preserve">Can J Comp Med </w:t>
      </w:r>
      <w:r w:rsidRPr="0014300E">
        <w:rPr>
          <w:b/>
        </w:rPr>
        <w:t>45</w:t>
      </w:r>
      <w:r w:rsidRPr="0014300E">
        <w:t>, 392-396.</w:t>
      </w:r>
    </w:p>
    <w:p w14:paraId="387FF046" w14:textId="77777777" w:rsidR="007E07C6" w:rsidRPr="0014300E" w:rsidRDefault="007E07C6" w:rsidP="0014300E">
      <w:pPr>
        <w:pStyle w:val="EndNoteBibliography"/>
        <w:spacing w:after="0" w:line="480" w:lineRule="auto"/>
        <w:ind w:left="720" w:hanging="720"/>
      </w:pPr>
      <w:bookmarkStart w:id="36" w:name="_ENREF_37"/>
      <w:bookmarkEnd w:id="35"/>
      <w:r w:rsidRPr="0014300E">
        <w:t>[37]</w:t>
      </w:r>
      <w:r w:rsidRPr="0014300E">
        <w:tab/>
        <w:t xml:space="preserve">Van Sittert, S.J., Drew, T.M., Kotze, J.L., Strydom, T., Weyer, C.T. and Guthrie, A.J. (2013) Occurrence of African horse sickness in a domestic dog without apparent ingestion of horse meat. </w:t>
      </w:r>
      <w:r w:rsidRPr="0014300E">
        <w:rPr>
          <w:i/>
        </w:rPr>
        <w:t xml:space="preserve">J S Afr Vet Assoc </w:t>
      </w:r>
      <w:r w:rsidRPr="0014300E">
        <w:rPr>
          <w:b/>
        </w:rPr>
        <w:t>84</w:t>
      </w:r>
      <w:r w:rsidRPr="0014300E">
        <w:t>, e1-5.</w:t>
      </w:r>
    </w:p>
    <w:p w14:paraId="1F318360" w14:textId="77777777" w:rsidR="007E07C6" w:rsidRPr="0014300E" w:rsidRDefault="007E07C6" w:rsidP="0014300E">
      <w:pPr>
        <w:pStyle w:val="EndNoteBibliography"/>
        <w:spacing w:after="0" w:line="480" w:lineRule="auto"/>
        <w:ind w:left="720" w:hanging="720"/>
      </w:pPr>
      <w:bookmarkStart w:id="37" w:name="_ENREF_38"/>
      <w:bookmarkEnd w:id="36"/>
      <w:r w:rsidRPr="0014300E">
        <w:t>[38]</w:t>
      </w:r>
      <w:r w:rsidRPr="0014300E">
        <w:tab/>
        <w:t>Barnard, B.J.H., Bengis, R.G., Keet, D.F. and Dekker, E.H. (1994) Epidemiology of African horsesickness: duration of viraemia in zebra (</w:t>
      </w:r>
      <w:r w:rsidRPr="0014300E">
        <w:rPr>
          <w:i/>
        </w:rPr>
        <w:t>Equus</w:t>
      </w:r>
      <w:r w:rsidRPr="0014300E">
        <w:t xml:space="preserve"> </w:t>
      </w:r>
      <w:r w:rsidRPr="0014300E">
        <w:rPr>
          <w:i/>
        </w:rPr>
        <w:t>burchelli</w:t>
      </w:r>
      <w:r w:rsidRPr="0014300E">
        <w:t>).</w:t>
      </w:r>
      <w:r w:rsidR="00EA04F0" w:rsidRPr="0014300E">
        <w:t xml:space="preserve"> </w:t>
      </w:r>
      <w:r w:rsidR="000338F2" w:rsidRPr="0014300E">
        <w:rPr>
          <w:i/>
        </w:rPr>
        <w:t xml:space="preserve">Onderstepoort J Vet Res </w:t>
      </w:r>
      <w:r w:rsidR="00EA04F0" w:rsidRPr="0014300E">
        <w:rPr>
          <w:b/>
        </w:rPr>
        <w:t>61</w:t>
      </w:r>
      <w:r w:rsidR="00EA04F0" w:rsidRPr="0014300E">
        <w:t>, 391-393.</w:t>
      </w:r>
    </w:p>
    <w:p w14:paraId="4989BA77" w14:textId="77777777" w:rsidR="007E07C6" w:rsidRPr="0014300E" w:rsidRDefault="007E07C6" w:rsidP="0014300E">
      <w:pPr>
        <w:pStyle w:val="EndNoteBibliography"/>
        <w:spacing w:after="0" w:line="480" w:lineRule="auto"/>
        <w:ind w:left="720" w:hanging="720"/>
      </w:pPr>
      <w:bookmarkStart w:id="38" w:name="_ENREF_39"/>
      <w:bookmarkEnd w:id="37"/>
      <w:r w:rsidRPr="0014300E">
        <w:t>[39]</w:t>
      </w:r>
      <w:r w:rsidRPr="0014300E">
        <w:tab/>
        <w:t xml:space="preserve">Mellor, P.S. (1993) African horse sickness: transmission and epidemiology. </w:t>
      </w:r>
      <w:r w:rsidRPr="0014300E">
        <w:rPr>
          <w:i/>
        </w:rPr>
        <w:t xml:space="preserve">Vet </w:t>
      </w:r>
      <w:r w:rsidR="000338F2" w:rsidRPr="0014300E">
        <w:rPr>
          <w:i/>
        </w:rPr>
        <w:t>R</w:t>
      </w:r>
      <w:r w:rsidRPr="0014300E">
        <w:rPr>
          <w:i/>
        </w:rPr>
        <w:t xml:space="preserve">es </w:t>
      </w:r>
      <w:r w:rsidRPr="0014300E">
        <w:rPr>
          <w:b/>
        </w:rPr>
        <w:t>24</w:t>
      </w:r>
      <w:r w:rsidRPr="0014300E">
        <w:t>, 199–212.</w:t>
      </w:r>
    </w:p>
    <w:p w14:paraId="43C330BC" w14:textId="77777777" w:rsidR="007E07C6" w:rsidRPr="0014300E" w:rsidRDefault="007E07C6" w:rsidP="0014300E">
      <w:pPr>
        <w:pStyle w:val="EndNoteBibliography"/>
        <w:spacing w:after="0" w:line="480" w:lineRule="auto"/>
        <w:ind w:left="720" w:hanging="720"/>
      </w:pPr>
      <w:bookmarkStart w:id="39" w:name="_ENREF_40"/>
      <w:bookmarkEnd w:id="38"/>
      <w:r w:rsidRPr="0014300E">
        <w:t>[40]</w:t>
      </w:r>
      <w:r w:rsidRPr="0014300E">
        <w:tab/>
        <w:t xml:space="preserve">MacLachlan, N.J. and Guthrie, A.J. (2010) Re-emergence of bluetongue, African horse sickness, and other Orbivirus diseases. </w:t>
      </w:r>
      <w:r w:rsidRPr="0014300E">
        <w:rPr>
          <w:i/>
        </w:rPr>
        <w:t xml:space="preserve">Vet </w:t>
      </w:r>
      <w:r w:rsidR="000338F2" w:rsidRPr="0014300E">
        <w:rPr>
          <w:i/>
        </w:rPr>
        <w:t>R</w:t>
      </w:r>
      <w:r w:rsidRPr="0014300E">
        <w:rPr>
          <w:i/>
        </w:rPr>
        <w:t xml:space="preserve">es </w:t>
      </w:r>
      <w:r w:rsidRPr="0014300E">
        <w:rPr>
          <w:b/>
        </w:rPr>
        <w:t>41</w:t>
      </w:r>
      <w:r w:rsidRPr="0014300E">
        <w:t>, 35.</w:t>
      </w:r>
    </w:p>
    <w:p w14:paraId="32317D68" w14:textId="77777777" w:rsidR="007E07C6" w:rsidRPr="0014300E" w:rsidRDefault="007E07C6" w:rsidP="0014300E">
      <w:pPr>
        <w:pStyle w:val="EndNoteBibliography"/>
        <w:spacing w:after="0" w:line="480" w:lineRule="auto"/>
        <w:ind w:left="720" w:hanging="720"/>
      </w:pPr>
      <w:bookmarkStart w:id="40" w:name="_ENREF_41"/>
      <w:bookmarkEnd w:id="39"/>
      <w:r w:rsidRPr="0014300E">
        <w:t>[41]</w:t>
      </w:r>
      <w:r w:rsidRPr="0014300E">
        <w:tab/>
        <w:t xml:space="preserve">Venter, G.J., Groenewald, D., Venter, E., Hermanides, K.G. and Howell, P.G. (2002) A comparison of the vector competence of the biting midges, </w:t>
      </w:r>
      <w:r w:rsidRPr="0014300E">
        <w:rPr>
          <w:i/>
        </w:rPr>
        <w:t>Culicoides (Avaritia) bolitinos</w:t>
      </w:r>
      <w:r w:rsidRPr="0014300E">
        <w:t xml:space="preserve"> and </w:t>
      </w:r>
      <w:r w:rsidRPr="0014300E">
        <w:rPr>
          <w:i/>
        </w:rPr>
        <w:lastRenderedPageBreak/>
        <w:t>C. (A.) imicola</w:t>
      </w:r>
      <w:r w:rsidRPr="0014300E">
        <w:t xml:space="preserve">, for the Bryanston serotype of equine encephalosis virus. </w:t>
      </w:r>
      <w:r w:rsidRPr="0014300E">
        <w:rPr>
          <w:i/>
        </w:rPr>
        <w:t xml:space="preserve">Med Vet Entomol </w:t>
      </w:r>
      <w:r w:rsidRPr="0014300E">
        <w:rPr>
          <w:b/>
        </w:rPr>
        <w:t>16</w:t>
      </w:r>
      <w:r w:rsidRPr="0014300E">
        <w:t>, 372-377.</w:t>
      </w:r>
    </w:p>
    <w:p w14:paraId="2FA4C1D8" w14:textId="77777777" w:rsidR="007E07C6" w:rsidRPr="0014300E" w:rsidRDefault="007E07C6" w:rsidP="0014300E">
      <w:pPr>
        <w:pStyle w:val="EndNoteBibliography"/>
        <w:spacing w:after="0" w:line="480" w:lineRule="auto"/>
        <w:ind w:left="720" w:hanging="720"/>
      </w:pPr>
      <w:bookmarkStart w:id="41" w:name="_ENREF_42"/>
      <w:bookmarkEnd w:id="40"/>
      <w:r w:rsidRPr="0014300E">
        <w:t>[42]</w:t>
      </w:r>
      <w:r w:rsidRPr="0014300E">
        <w:tab/>
        <w:t>Mildenberg, Z., Westcott, D., Bellaiche, M., Dastjerdi, A., Steinbach,</w:t>
      </w:r>
      <w:r w:rsidR="00EA04F0" w:rsidRPr="0014300E">
        <w:t xml:space="preserve"> F. and Drew, T. (2009) Equine encephalosis v</w:t>
      </w:r>
      <w:r w:rsidRPr="0014300E">
        <w:t xml:space="preserve">irus in Israel. </w:t>
      </w:r>
      <w:r w:rsidRPr="0014300E">
        <w:rPr>
          <w:i/>
        </w:rPr>
        <w:t xml:space="preserve">Transbound Emerg Dis </w:t>
      </w:r>
      <w:r w:rsidRPr="0014300E">
        <w:rPr>
          <w:b/>
        </w:rPr>
        <w:t>56</w:t>
      </w:r>
      <w:r w:rsidRPr="0014300E">
        <w:t>, 291-291.</w:t>
      </w:r>
    </w:p>
    <w:p w14:paraId="5EAD44BF" w14:textId="77777777" w:rsidR="007E07C6" w:rsidRPr="0014300E" w:rsidRDefault="007E07C6" w:rsidP="0014300E">
      <w:pPr>
        <w:pStyle w:val="EndNoteBibliography"/>
        <w:spacing w:after="0" w:line="480" w:lineRule="auto"/>
        <w:ind w:left="720" w:hanging="720"/>
      </w:pPr>
      <w:bookmarkStart w:id="42" w:name="_ENREF_43"/>
      <w:bookmarkEnd w:id="41"/>
      <w:r w:rsidRPr="0014300E">
        <w:t>[43]</w:t>
      </w:r>
      <w:r w:rsidRPr="0014300E">
        <w:tab/>
        <w:t xml:space="preserve">Attoui, H., Mendez-lopez, M.R., Rao, S., Hurtado-Alendes, A., Lizaraso-Caparo, F., Jaafar, F.M., Samuel, A.R., Belhouchet, M., Pritchard, L.I., Melville, L., Weir, R.P., Hyatt, A.D., Davis, S.S., Lunt, R., Calisher, C.H., Tesh, R.B., Fujita, R. and Mertens, P.P.C. (2009) Peruvian horse sickness virus and Yunnan orbivirus, isolated from vertebrates and mosquitoes in Peru and Australia. </w:t>
      </w:r>
      <w:r w:rsidRPr="0014300E">
        <w:rPr>
          <w:i/>
        </w:rPr>
        <w:t xml:space="preserve">Virology </w:t>
      </w:r>
      <w:r w:rsidRPr="0014300E">
        <w:rPr>
          <w:b/>
        </w:rPr>
        <w:t>394</w:t>
      </w:r>
      <w:r w:rsidRPr="0014300E">
        <w:t>, 298-310.</w:t>
      </w:r>
    </w:p>
    <w:p w14:paraId="383345F4" w14:textId="77777777" w:rsidR="007E07C6" w:rsidRPr="0014300E" w:rsidRDefault="007E07C6" w:rsidP="0014300E">
      <w:pPr>
        <w:pStyle w:val="EndNoteBibliography"/>
        <w:spacing w:after="0" w:line="480" w:lineRule="auto"/>
        <w:ind w:left="720" w:hanging="720"/>
      </w:pPr>
      <w:bookmarkStart w:id="43" w:name="_ENREF_44"/>
      <w:bookmarkEnd w:id="42"/>
      <w:r w:rsidRPr="0014300E">
        <w:t>[44]</w:t>
      </w:r>
      <w:r w:rsidRPr="0014300E">
        <w:tab/>
        <w:t xml:space="preserve">Bertone, J.J., Reed, S.M., Bayly, W.M. and Sellon, D.C. (2004) Togaviral encephalitis. In: </w:t>
      </w:r>
      <w:r w:rsidRPr="0014300E">
        <w:rPr>
          <w:i/>
        </w:rPr>
        <w:t>Equine Internal Medicine</w:t>
      </w:r>
      <w:r w:rsidRPr="0014300E">
        <w:t>, 2nd edn., Elsevier, St. Louis. pp 631-639.</w:t>
      </w:r>
    </w:p>
    <w:p w14:paraId="220F7111" w14:textId="77777777" w:rsidR="007E07C6" w:rsidRPr="0014300E" w:rsidRDefault="007E07C6" w:rsidP="0014300E">
      <w:pPr>
        <w:pStyle w:val="EndNoteBibliography"/>
        <w:spacing w:after="0" w:line="480" w:lineRule="auto"/>
        <w:ind w:left="720" w:hanging="720"/>
      </w:pPr>
      <w:bookmarkStart w:id="44" w:name="_ENREF_45"/>
      <w:bookmarkEnd w:id="43"/>
      <w:r w:rsidRPr="0014300E">
        <w:t>[45]</w:t>
      </w:r>
      <w:r w:rsidRPr="0014300E">
        <w:tab/>
        <w:t xml:space="preserve">Hubálek, Z., Rudolf, I. and Nowotny, N. (2014) Arboviruses Pathogenic for Domestic and Wild Animals. In: </w:t>
      </w:r>
      <w:r w:rsidRPr="0014300E">
        <w:rPr>
          <w:i/>
        </w:rPr>
        <w:t>Advances in Virus Research</w:t>
      </w:r>
      <w:r w:rsidRPr="0014300E">
        <w:t>, Elsevier. pp 201-275.</w:t>
      </w:r>
    </w:p>
    <w:p w14:paraId="45716155" w14:textId="77777777" w:rsidR="007E07C6" w:rsidRPr="0014300E" w:rsidRDefault="007E07C6" w:rsidP="0014300E">
      <w:pPr>
        <w:pStyle w:val="EndNoteBibliography"/>
        <w:spacing w:after="0" w:line="480" w:lineRule="auto"/>
        <w:ind w:left="720" w:hanging="720"/>
      </w:pPr>
      <w:bookmarkStart w:id="45" w:name="_ENREF_46"/>
      <w:bookmarkEnd w:id="44"/>
      <w:r w:rsidRPr="0014300E">
        <w:t>[46]</w:t>
      </w:r>
      <w:r w:rsidRPr="0014300E">
        <w:tab/>
        <w:t xml:space="preserve">Tauro, L.B., Rivarola, M.E., Lucca, E., Mariño, B., Mazzini, R., Cardoso, J.F., Barrandeguy, M.E., Teixeira Nunes, M.R. and Contigiani, M.S. (2015) First isolation of Bunyamwera virus (Bunyaviridae family) from horses with neurological disease and an abortion in Argentina. </w:t>
      </w:r>
      <w:r w:rsidR="000338F2" w:rsidRPr="0014300E">
        <w:rPr>
          <w:i/>
        </w:rPr>
        <w:t>Vet</w:t>
      </w:r>
      <w:r w:rsidRPr="0014300E">
        <w:rPr>
          <w:i/>
        </w:rPr>
        <w:t xml:space="preserve"> </w:t>
      </w:r>
      <w:r w:rsidR="000338F2" w:rsidRPr="0014300E">
        <w:rPr>
          <w:i/>
        </w:rPr>
        <w:t>J</w:t>
      </w:r>
      <w:r w:rsidRPr="0014300E">
        <w:rPr>
          <w:i/>
        </w:rPr>
        <w:t xml:space="preserve"> </w:t>
      </w:r>
      <w:r w:rsidRPr="0014300E">
        <w:rPr>
          <w:b/>
        </w:rPr>
        <w:t>206</w:t>
      </w:r>
      <w:r w:rsidRPr="0014300E">
        <w:t>, 111-114.</w:t>
      </w:r>
    </w:p>
    <w:p w14:paraId="29AFD0A6" w14:textId="77777777" w:rsidR="007E07C6" w:rsidRPr="0014300E" w:rsidRDefault="007E07C6" w:rsidP="0014300E">
      <w:pPr>
        <w:pStyle w:val="EndNoteBibliography"/>
        <w:spacing w:after="0" w:line="480" w:lineRule="auto"/>
        <w:ind w:left="720" w:hanging="720"/>
      </w:pPr>
      <w:bookmarkStart w:id="46" w:name="_ENREF_47"/>
      <w:bookmarkEnd w:id="45"/>
      <w:r w:rsidRPr="0014300E">
        <w:t>[47]</w:t>
      </w:r>
      <w:r w:rsidRPr="0014300E">
        <w:tab/>
        <w:t xml:space="preserve">Tauro, L.B., Rivarola, M.E., Lucca, E., Mariño, B., Nunes, M.R.T. and Contigiani, M.S. (2016) Bunyamwera virus, an emerging pathogen of veterinary importance in Argentina. </w:t>
      </w:r>
      <w:r w:rsidR="000338F2" w:rsidRPr="0014300E">
        <w:rPr>
          <w:i/>
        </w:rPr>
        <w:t xml:space="preserve">J Equine Vet </w:t>
      </w:r>
      <w:r w:rsidRPr="0014300E">
        <w:rPr>
          <w:i/>
        </w:rPr>
        <w:t xml:space="preserve">Sci </w:t>
      </w:r>
      <w:r w:rsidRPr="0014300E">
        <w:rPr>
          <w:b/>
        </w:rPr>
        <w:t>39</w:t>
      </w:r>
      <w:r w:rsidRPr="0014300E">
        <w:t>, S27-S28.</w:t>
      </w:r>
    </w:p>
    <w:p w14:paraId="58E430D1" w14:textId="77777777" w:rsidR="007E07C6" w:rsidRPr="0014300E" w:rsidRDefault="007E07C6" w:rsidP="0014300E">
      <w:pPr>
        <w:pStyle w:val="EndNoteBibliography"/>
        <w:spacing w:after="0" w:line="480" w:lineRule="auto"/>
        <w:ind w:left="720" w:hanging="720"/>
      </w:pPr>
      <w:bookmarkStart w:id="47" w:name="_ENREF_48"/>
      <w:bookmarkEnd w:id="46"/>
      <w:r w:rsidRPr="0014300E">
        <w:t>[48]</w:t>
      </w:r>
      <w:r w:rsidRPr="0014300E">
        <w:tab/>
        <w:t xml:space="preserve">Tauro, L.B., Diaz, L.A., Almirón, W.R. and Contigiani, M.S. (2009) Infection by Bunyamwera virus (Orthobunyavirus) in free ranging birds of Cordoba city (Argentina). </w:t>
      </w:r>
      <w:r w:rsidRPr="0014300E">
        <w:rPr>
          <w:i/>
        </w:rPr>
        <w:t xml:space="preserve">Vet Microbiol </w:t>
      </w:r>
      <w:r w:rsidRPr="0014300E">
        <w:rPr>
          <w:b/>
        </w:rPr>
        <w:t>139</w:t>
      </w:r>
      <w:r w:rsidRPr="0014300E">
        <w:t>, 153-155.</w:t>
      </w:r>
    </w:p>
    <w:p w14:paraId="4531AAD3" w14:textId="77777777" w:rsidR="007E07C6" w:rsidRPr="0014300E" w:rsidRDefault="007E07C6" w:rsidP="0014300E">
      <w:pPr>
        <w:pStyle w:val="EndNoteBibliography"/>
        <w:spacing w:after="0" w:line="480" w:lineRule="auto"/>
        <w:ind w:left="720" w:hanging="720"/>
      </w:pPr>
      <w:bookmarkStart w:id="48" w:name="_ENREF_49"/>
      <w:bookmarkEnd w:id="47"/>
      <w:r w:rsidRPr="0014300E">
        <w:t>[49]</w:t>
      </w:r>
      <w:r w:rsidRPr="0014300E">
        <w:tab/>
        <w:t xml:space="preserve">Holmes, J., Gilkerson, J., El Hage, C., Slocombe, R. and Muurlink, M. (2012) Murray Valley encephalomyelitis in a horse. </w:t>
      </w:r>
      <w:r w:rsidRPr="0014300E">
        <w:rPr>
          <w:i/>
        </w:rPr>
        <w:t>Australian Vet</w:t>
      </w:r>
      <w:r w:rsidR="000338F2" w:rsidRPr="0014300E">
        <w:rPr>
          <w:i/>
        </w:rPr>
        <w:t>J</w:t>
      </w:r>
      <w:r w:rsidRPr="0014300E">
        <w:rPr>
          <w:i/>
        </w:rPr>
        <w:t xml:space="preserve"> </w:t>
      </w:r>
      <w:r w:rsidRPr="0014300E">
        <w:rPr>
          <w:b/>
        </w:rPr>
        <w:t>90</w:t>
      </w:r>
      <w:r w:rsidRPr="0014300E">
        <w:t>, 252-254.</w:t>
      </w:r>
    </w:p>
    <w:p w14:paraId="1D7345E2" w14:textId="77777777" w:rsidR="007E07C6" w:rsidRPr="0014300E" w:rsidRDefault="007E07C6" w:rsidP="0014300E">
      <w:pPr>
        <w:pStyle w:val="EndNoteBibliography"/>
        <w:spacing w:after="0" w:line="480" w:lineRule="auto"/>
        <w:ind w:left="720" w:hanging="720"/>
      </w:pPr>
      <w:bookmarkStart w:id="49" w:name="_ENREF_50"/>
      <w:bookmarkEnd w:id="48"/>
      <w:r w:rsidRPr="0014300E">
        <w:lastRenderedPageBreak/>
        <w:t>[50]</w:t>
      </w:r>
      <w:r w:rsidRPr="0014300E">
        <w:tab/>
        <w:t xml:space="preserve">Jiménez, C., Romero, M., Baldi, M., Piche, M., Alfaro, A., Chaves, A., Morales, J., León, B., Hutter, S. and Corrales, E. (2016) Arboviral Infections (Eastern Equine Encephalitis, Western Equine Encephalitis, Venezuelan Equine Encephalitis and West Nile Encephalitis) in horses of Costa Rica. </w:t>
      </w:r>
      <w:r w:rsidRPr="0014300E">
        <w:rPr>
          <w:i/>
        </w:rPr>
        <w:t xml:space="preserve">J Equine Vet Sci </w:t>
      </w:r>
      <w:r w:rsidRPr="0014300E">
        <w:rPr>
          <w:b/>
        </w:rPr>
        <w:t>39, Supplement</w:t>
      </w:r>
      <w:r w:rsidRPr="0014300E">
        <w:t>, S31.</w:t>
      </w:r>
    </w:p>
    <w:p w14:paraId="6A4CB1C9" w14:textId="77777777" w:rsidR="007E07C6" w:rsidRPr="0014300E" w:rsidRDefault="007E07C6" w:rsidP="0014300E">
      <w:pPr>
        <w:pStyle w:val="EndNoteBibliography"/>
        <w:spacing w:after="0" w:line="480" w:lineRule="auto"/>
        <w:ind w:left="720" w:hanging="720"/>
      </w:pPr>
      <w:bookmarkStart w:id="50" w:name="_ENREF_51"/>
      <w:bookmarkEnd w:id="49"/>
      <w:r w:rsidRPr="0014300E">
        <w:t>[51]</w:t>
      </w:r>
      <w:r w:rsidRPr="0014300E">
        <w:tab/>
        <w:t xml:space="preserve">Faverjon, C., Andersson, M.G., Decors, A., Tapprest, J., Tritz, P., Sandoz, A., Kutasi, O., Sala, C. and Leblond, A. (2016) Evaluation of a </w:t>
      </w:r>
      <w:r w:rsidR="00EA04F0" w:rsidRPr="0014300E">
        <w:t>multivariate s</w:t>
      </w:r>
      <w:r w:rsidRPr="0014300E">
        <w:t>y</w:t>
      </w:r>
      <w:r w:rsidR="00EA04F0" w:rsidRPr="0014300E">
        <w:t>ndromic surveillance system for West Nile v</w:t>
      </w:r>
      <w:r w:rsidRPr="0014300E">
        <w:t xml:space="preserve">irus. </w:t>
      </w:r>
      <w:r w:rsidRPr="0014300E">
        <w:rPr>
          <w:i/>
        </w:rPr>
        <w:t xml:space="preserve">Vector </w:t>
      </w:r>
      <w:r w:rsidR="000338F2" w:rsidRPr="0014300E">
        <w:rPr>
          <w:i/>
        </w:rPr>
        <w:t>B</w:t>
      </w:r>
      <w:r w:rsidRPr="0014300E">
        <w:rPr>
          <w:i/>
        </w:rPr>
        <w:t xml:space="preserve">orne </w:t>
      </w:r>
      <w:r w:rsidR="000338F2" w:rsidRPr="0014300E">
        <w:rPr>
          <w:i/>
        </w:rPr>
        <w:t>Z</w:t>
      </w:r>
      <w:r w:rsidRPr="0014300E">
        <w:rPr>
          <w:i/>
        </w:rPr>
        <w:t xml:space="preserve">oonotic </w:t>
      </w:r>
      <w:r w:rsidR="000338F2" w:rsidRPr="0014300E">
        <w:rPr>
          <w:i/>
        </w:rPr>
        <w:t>Dis</w:t>
      </w:r>
      <w:r w:rsidRPr="0014300E">
        <w:rPr>
          <w:i/>
        </w:rPr>
        <w:t xml:space="preserve"> </w:t>
      </w:r>
      <w:r w:rsidRPr="0014300E">
        <w:rPr>
          <w:b/>
        </w:rPr>
        <w:t>16</w:t>
      </w:r>
      <w:r w:rsidRPr="0014300E">
        <w:t>, 382-390.</w:t>
      </w:r>
    </w:p>
    <w:p w14:paraId="1B4D5F30" w14:textId="77777777" w:rsidR="007E07C6" w:rsidRPr="0014300E" w:rsidRDefault="007E07C6" w:rsidP="0014300E">
      <w:pPr>
        <w:pStyle w:val="EndNoteBibliography"/>
        <w:spacing w:after="0" w:line="480" w:lineRule="auto"/>
        <w:ind w:left="720" w:hanging="720"/>
      </w:pPr>
      <w:bookmarkStart w:id="51" w:name="_ENREF_52"/>
      <w:bookmarkEnd w:id="50"/>
      <w:r w:rsidRPr="0014300E">
        <w:t>[52]</w:t>
      </w:r>
      <w:r w:rsidRPr="0014300E">
        <w:tab/>
        <w:t>OIE (2017) Manual of Diagnostic Tests and Vaccines for Terrestrial Animals 2017.</w:t>
      </w:r>
      <w:r w:rsidR="006642F9" w:rsidRPr="0014300E">
        <w:t xml:space="preserve"> U</w:t>
      </w:r>
      <w:r w:rsidR="00EA04F0" w:rsidRPr="0014300E">
        <w:t xml:space="preserve">RL. </w:t>
      </w:r>
      <w:hyperlink r:id="rId8" w:history="1">
        <w:r w:rsidR="00EA04F0" w:rsidRPr="0014300E">
          <w:rPr>
            <w:rStyle w:val="Hyperlink"/>
            <w:color w:val="auto"/>
          </w:rPr>
          <w:t>http://www.oie.int/en/international-standard-setting/terrestrial-manual/access-online/</w:t>
        </w:r>
      </w:hyperlink>
      <w:r w:rsidR="00EA04F0" w:rsidRPr="0014300E">
        <w:t xml:space="preserve"> [Accessed on 27 December 2017].</w:t>
      </w:r>
    </w:p>
    <w:p w14:paraId="02496EE3" w14:textId="77777777" w:rsidR="007E07C6" w:rsidRPr="0014300E" w:rsidRDefault="007E07C6" w:rsidP="0014300E">
      <w:pPr>
        <w:pStyle w:val="EndNoteBibliography"/>
        <w:spacing w:after="0" w:line="480" w:lineRule="auto"/>
        <w:ind w:left="720" w:hanging="720"/>
      </w:pPr>
      <w:bookmarkStart w:id="52" w:name="_ENREF_53"/>
      <w:bookmarkEnd w:id="51"/>
      <w:r w:rsidRPr="0014300E">
        <w:t>[53]</w:t>
      </w:r>
      <w:r w:rsidRPr="0014300E">
        <w:tab/>
        <w:t xml:space="preserve">Mather, S., Scott, S., Temperton, N., Wright, E., King, B. and Daly, J. (2013) Current progress with serological assays for exotic emerging/re-emerging viruses. </w:t>
      </w:r>
      <w:r w:rsidR="000338F2" w:rsidRPr="0014300E">
        <w:rPr>
          <w:i/>
        </w:rPr>
        <w:t>Future Virol</w:t>
      </w:r>
      <w:r w:rsidRPr="0014300E">
        <w:rPr>
          <w:i/>
        </w:rPr>
        <w:t xml:space="preserve"> </w:t>
      </w:r>
      <w:r w:rsidRPr="0014300E">
        <w:rPr>
          <w:b/>
        </w:rPr>
        <w:t>8</w:t>
      </w:r>
      <w:r w:rsidRPr="0014300E">
        <w:t>, 745-755.</w:t>
      </w:r>
    </w:p>
    <w:p w14:paraId="562FA1A7" w14:textId="77777777" w:rsidR="007E07C6" w:rsidRPr="0014300E" w:rsidRDefault="007E07C6" w:rsidP="0014300E">
      <w:pPr>
        <w:pStyle w:val="EndNoteBibliography"/>
        <w:spacing w:after="0" w:line="480" w:lineRule="auto"/>
        <w:ind w:left="720" w:hanging="720"/>
      </w:pPr>
      <w:bookmarkStart w:id="53" w:name="_ENREF_54"/>
      <w:bookmarkEnd w:id="52"/>
      <w:r w:rsidRPr="0014300E">
        <w:t>[54]</w:t>
      </w:r>
      <w:r w:rsidRPr="0014300E">
        <w:tab/>
        <w:t xml:space="preserve">Cleton, N.B., van Maanen, K., Bergervoet, S.A., Bon, N., Beck, C., Godeke, G.J., Lecollinet, S., Bowen, R., Lelli, D., Nowotny, N., Koopmans, M.P.G. and Reusken, C.B.E.M. (2016) A </w:t>
      </w:r>
      <w:r w:rsidR="00EA04F0" w:rsidRPr="0014300E">
        <w:t>serological protein microarray for detection of multiple cross-r</w:t>
      </w:r>
      <w:r w:rsidRPr="0014300E">
        <w:t xml:space="preserve">eactive </w:t>
      </w:r>
      <w:r w:rsidR="00EA04F0" w:rsidRPr="0014300E">
        <w:t>flavivirus i</w:t>
      </w:r>
      <w:r w:rsidRPr="0014300E">
        <w:t xml:space="preserve">nfections in </w:t>
      </w:r>
      <w:r w:rsidR="00EA04F0" w:rsidRPr="0014300E">
        <w:t>horses for veterinary and public health s</w:t>
      </w:r>
      <w:r w:rsidRPr="0014300E">
        <w:t xml:space="preserve">urveillance. </w:t>
      </w:r>
      <w:r w:rsidRPr="0014300E">
        <w:rPr>
          <w:i/>
        </w:rPr>
        <w:t>Transbound</w:t>
      </w:r>
      <w:r w:rsidR="000338F2" w:rsidRPr="0014300E">
        <w:rPr>
          <w:i/>
        </w:rPr>
        <w:t xml:space="preserve"> Emerg Dis</w:t>
      </w:r>
      <w:r w:rsidRPr="0014300E">
        <w:t xml:space="preserve">, </w:t>
      </w:r>
      <w:r w:rsidR="00EA04F0" w:rsidRPr="0014300E">
        <w:rPr>
          <w:b/>
        </w:rPr>
        <w:t>64</w:t>
      </w:r>
      <w:r w:rsidR="00EA04F0" w:rsidRPr="0014300E">
        <w:t>, 1801-1812.</w:t>
      </w:r>
    </w:p>
    <w:p w14:paraId="7C595D6E" w14:textId="77777777" w:rsidR="007E07C6" w:rsidRPr="0014300E" w:rsidRDefault="007E07C6" w:rsidP="0014300E">
      <w:pPr>
        <w:pStyle w:val="EndNoteBibliography"/>
        <w:spacing w:after="0" w:line="480" w:lineRule="auto"/>
        <w:ind w:left="720" w:hanging="720"/>
      </w:pPr>
      <w:bookmarkStart w:id="54" w:name="_ENREF_55"/>
      <w:bookmarkEnd w:id="53"/>
      <w:r w:rsidRPr="0014300E">
        <w:t>[55]</w:t>
      </w:r>
      <w:r w:rsidRPr="0014300E">
        <w:tab/>
        <w:t xml:space="preserve">Barbić, L., Stevanović, V., Kovač, S., Maltar, L., Lohman Janković, I., Vilibić-Čavlek, T. and Madić, J. (2013) West </w:t>
      </w:r>
      <w:r w:rsidR="00EA04F0" w:rsidRPr="0014300E">
        <w:t>N</w:t>
      </w:r>
      <w:r w:rsidRPr="0014300E">
        <w:t>ile virus serosurveillance in horses in croatia during</w:t>
      </w:r>
      <w:r w:rsidR="00EA04F0" w:rsidRPr="0014300E">
        <w:t xml:space="preserve"> the 2012 transmission season.</w:t>
      </w:r>
      <w:r w:rsidRPr="0014300E">
        <w:t xml:space="preserve"> </w:t>
      </w:r>
      <w:r w:rsidRPr="0014300E">
        <w:rPr>
          <w:i/>
        </w:rPr>
        <w:t xml:space="preserve">Medicinske znanosti </w:t>
      </w:r>
      <w:r w:rsidRPr="0014300E">
        <w:rPr>
          <w:b/>
        </w:rPr>
        <w:t>39</w:t>
      </w:r>
      <w:r w:rsidRPr="0014300E">
        <w:t>, 95-103.</w:t>
      </w:r>
    </w:p>
    <w:p w14:paraId="0B624D09" w14:textId="77777777" w:rsidR="007E07C6" w:rsidRPr="0014300E" w:rsidRDefault="007E07C6" w:rsidP="0014300E">
      <w:pPr>
        <w:pStyle w:val="EndNoteBibliography"/>
        <w:spacing w:after="0" w:line="480" w:lineRule="auto"/>
        <w:ind w:left="720" w:hanging="720"/>
      </w:pPr>
      <w:bookmarkStart w:id="55" w:name="_ENREF_56"/>
      <w:bookmarkEnd w:id="54"/>
      <w:r w:rsidRPr="0014300E">
        <w:t>[56]</w:t>
      </w:r>
      <w:r w:rsidRPr="0014300E">
        <w:tab/>
        <w:t>Sanchez-Matamoros, A., Beck, C., Kukielka, D., Lecollinet, S., Blaise-Boisseau, S., Garnier, A., Rueda, P., Zientara, S. and Sanchez-Vizcaino</w:t>
      </w:r>
      <w:r w:rsidR="00EA04F0" w:rsidRPr="0014300E">
        <w:t>, J.M. (2016) Development of a microsphere-based i</w:t>
      </w:r>
      <w:r w:rsidRPr="0014300E">
        <w:t xml:space="preserve">mmunoassay for </w:t>
      </w:r>
      <w:r w:rsidR="00EA04F0" w:rsidRPr="0014300E">
        <w:t>serological detection of African h</w:t>
      </w:r>
      <w:r w:rsidRPr="0014300E">
        <w:t xml:space="preserve">orse </w:t>
      </w:r>
      <w:r w:rsidR="00EA04F0" w:rsidRPr="0014300E">
        <w:t>s</w:t>
      </w:r>
      <w:r w:rsidRPr="0014300E">
        <w:t>ickne</w:t>
      </w:r>
      <w:r w:rsidR="00EA04F0" w:rsidRPr="0014300E">
        <w:t>ss virus and comparison with other diagnostic t</w:t>
      </w:r>
      <w:r w:rsidRPr="0014300E">
        <w:t xml:space="preserve">echniques. </w:t>
      </w:r>
      <w:r w:rsidRPr="0014300E">
        <w:rPr>
          <w:i/>
        </w:rPr>
        <w:t>Transbound Emerg</w:t>
      </w:r>
      <w:r w:rsidR="000338F2" w:rsidRPr="0014300E">
        <w:rPr>
          <w:i/>
        </w:rPr>
        <w:t xml:space="preserve"> </w:t>
      </w:r>
      <w:r w:rsidRPr="0014300E">
        <w:rPr>
          <w:i/>
        </w:rPr>
        <w:t xml:space="preserve">Dis </w:t>
      </w:r>
      <w:r w:rsidRPr="0014300E">
        <w:rPr>
          <w:b/>
        </w:rPr>
        <w:t>63</w:t>
      </w:r>
      <w:r w:rsidRPr="0014300E">
        <w:t>, e270-e277.</w:t>
      </w:r>
    </w:p>
    <w:p w14:paraId="55320059" w14:textId="77777777" w:rsidR="007E07C6" w:rsidRPr="0014300E" w:rsidRDefault="007E07C6" w:rsidP="0014300E">
      <w:pPr>
        <w:pStyle w:val="EndNoteBibliography"/>
        <w:spacing w:after="0" w:line="480" w:lineRule="auto"/>
        <w:ind w:left="720" w:hanging="720"/>
      </w:pPr>
      <w:bookmarkStart w:id="56" w:name="_ENREF_57"/>
      <w:bookmarkEnd w:id="55"/>
      <w:r w:rsidRPr="0014300E">
        <w:t>[57]</w:t>
      </w:r>
      <w:r w:rsidRPr="0014300E">
        <w:tab/>
        <w:t xml:space="preserve">Durand, B., Haskouri, H., Lowenski, S., Vachiery, N., Beck, C. and Lecollinet, S. (2016) Seroprevalence of West Nile and Usutu viruses in military working horses and dogs, Morocco, 2012: dog as an alternative WNV sentinel species? </w:t>
      </w:r>
      <w:r w:rsidRPr="0014300E">
        <w:rPr>
          <w:i/>
        </w:rPr>
        <w:t>Epidemiol</w:t>
      </w:r>
      <w:r w:rsidR="000338F2" w:rsidRPr="0014300E">
        <w:rPr>
          <w:i/>
        </w:rPr>
        <w:t xml:space="preserve"> I</w:t>
      </w:r>
      <w:r w:rsidRPr="0014300E">
        <w:rPr>
          <w:i/>
        </w:rPr>
        <w:t xml:space="preserve">nfect </w:t>
      </w:r>
      <w:r w:rsidRPr="0014300E">
        <w:rPr>
          <w:b/>
        </w:rPr>
        <w:t>144</w:t>
      </w:r>
      <w:r w:rsidRPr="0014300E">
        <w:t>, 1857-1864.</w:t>
      </w:r>
    </w:p>
    <w:p w14:paraId="7A444B5E" w14:textId="77777777" w:rsidR="007E07C6" w:rsidRPr="0014300E" w:rsidRDefault="007E07C6" w:rsidP="0014300E">
      <w:pPr>
        <w:pStyle w:val="EndNoteBibliography"/>
        <w:spacing w:after="0" w:line="480" w:lineRule="auto"/>
        <w:ind w:left="720" w:hanging="720"/>
      </w:pPr>
      <w:bookmarkStart w:id="57" w:name="_ENREF_58"/>
      <w:bookmarkEnd w:id="56"/>
      <w:r w:rsidRPr="0014300E">
        <w:lastRenderedPageBreak/>
        <w:t>[58]</w:t>
      </w:r>
      <w:r w:rsidRPr="0014300E">
        <w:tab/>
        <w:t>Camilla, T.W., John, D.G., Phillippa, B., Esthea, R., Carina, L., Christopher, J., Misha le, G., Peter, C., Estelle, H.V., Darren, P.M., MacLachlan, N.J.</w:t>
      </w:r>
      <w:r w:rsidR="00EA04F0" w:rsidRPr="0014300E">
        <w:t xml:space="preserve"> and Alan, J.G. (2016) African horse sickness caused by genome r</w:t>
      </w:r>
      <w:r w:rsidRPr="0014300E">
        <w:t xml:space="preserve">eassortment and </w:t>
      </w:r>
      <w:r w:rsidR="00EA04F0" w:rsidRPr="0014300E">
        <w:t>r</w:t>
      </w:r>
      <w:r w:rsidRPr="0014300E">
        <w:t xml:space="preserve">eversion to </w:t>
      </w:r>
      <w:r w:rsidR="00EA04F0" w:rsidRPr="0014300E">
        <w:t>v</w:t>
      </w:r>
      <w:r w:rsidRPr="0014300E">
        <w:t xml:space="preserve">irulence </w:t>
      </w:r>
      <w:r w:rsidR="00EA04F0" w:rsidRPr="0014300E">
        <w:t>of l</w:t>
      </w:r>
      <w:r w:rsidRPr="0014300E">
        <w:t xml:space="preserve">ive, </w:t>
      </w:r>
      <w:r w:rsidR="00EA04F0" w:rsidRPr="0014300E">
        <w:t>attenuated vaccine v</w:t>
      </w:r>
      <w:r w:rsidRPr="0014300E">
        <w:t xml:space="preserve">iruses, South Africa, 2004–2014. </w:t>
      </w:r>
      <w:r w:rsidR="000338F2" w:rsidRPr="0014300E">
        <w:rPr>
          <w:i/>
        </w:rPr>
        <w:t>Emerg Infect Dis</w:t>
      </w:r>
      <w:r w:rsidRPr="0014300E">
        <w:rPr>
          <w:i/>
        </w:rPr>
        <w:t xml:space="preserve"> </w:t>
      </w:r>
      <w:r w:rsidRPr="0014300E">
        <w:rPr>
          <w:b/>
        </w:rPr>
        <w:t>22</w:t>
      </w:r>
      <w:r w:rsidRPr="0014300E">
        <w:t>, 2087.</w:t>
      </w:r>
    </w:p>
    <w:p w14:paraId="290C4AB6" w14:textId="77777777" w:rsidR="007E07C6" w:rsidRPr="0014300E" w:rsidRDefault="007E07C6" w:rsidP="0014300E">
      <w:pPr>
        <w:pStyle w:val="EndNoteBibliography"/>
        <w:spacing w:after="0" w:line="480" w:lineRule="auto"/>
        <w:ind w:left="720" w:hanging="720"/>
      </w:pPr>
      <w:bookmarkStart w:id="58" w:name="_ENREF_59"/>
      <w:bookmarkEnd w:id="57"/>
      <w:r w:rsidRPr="0014300E">
        <w:t>[59]</w:t>
      </w:r>
      <w:r w:rsidRPr="0014300E">
        <w:tab/>
        <w:t xml:space="preserve">Fooks, A.R., Horton, D.L., Phipps, L.P., Mansfield, K.L., McCracken, F., Jeffries, C.L., Johnson, N., Wrigley, S., Deuchande, R., Toth, B. and Alzola, R. (2014) Suspect West Nile encephalitis in a horse imported into the UK from Europe. </w:t>
      </w:r>
      <w:r w:rsidR="000338F2" w:rsidRPr="0014300E">
        <w:rPr>
          <w:i/>
        </w:rPr>
        <w:t>Vet Rec</w:t>
      </w:r>
      <w:r w:rsidRPr="0014300E">
        <w:rPr>
          <w:i/>
        </w:rPr>
        <w:t xml:space="preserve"> C</w:t>
      </w:r>
      <w:r w:rsidR="000338F2" w:rsidRPr="0014300E">
        <w:rPr>
          <w:i/>
        </w:rPr>
        <w:t>ase Rep</w:t>
      </w:r>
      <w:r w:rsidRPr="0014300E">
        <w:rPr>
          <w:i/>
        </w:rPr>
        <w:t xml:space="preserve"> </w:t>
      </w:r>
      <w:r w:rsidRPr="0014300E">
        <w:rPr>
          <w:b/>
        </w:rPr>
        <w:t>2</w:t>
      </w:r>
      <w:r w:rsidRPr="0014300E">
        <w:t>, e000104.</w:t>
      </w:r>
    </w:p>
    <w:p w14:paraId="579B01CE" w14:textId="77777777" w:rsidR="007E07C6" w:rsidRPr="0014300E" w:rsidRDefault="007E07C6" w:rsidP="0014300E">
      <w:pPr>
        <w:pStyle w:val="EndNoteBibliography"/>
        <w:spacing w:after="0" w:line="480" w:lineRule="auto"/>
        <w:ind w:left="720" w:hanging="720"/>
      </w:pPr>
      <w:bookmarkStart w:id="59" w:name="_ENREF_60"/>
      <w:bookmarkEnd w:id="58"/>
      <w:r w:rsidRPr="0014300E">
        <w:t>[60]</w:t>
      </w:r>
      <w:r w:rsidRPr="0014300E">
        <w:tab/>
        <w:t xml:space="preserve">Harvala, H., Bremner, J., Kealey, S., Weller, B., McLellan, S., Lloyd, G., Staples, E., Faggian, F. and Solomon, T. (2009) Case report: Eastern equine encephalitis virus imported to the UK. </w:t>
      </w:r>
      <w:r w:rsidRPr="0014300E">
        <w:rPr>
          <w:i/>
        </w:rPr>
        <w:t xml:space="preserve">J Med Virol </w:t>
      </w:r>
      <w:r w:rsidRPr="0014300E">
        <w:rPr>
          <w:b/>
        </w:rPr>
        <w:t>81</w:t>
      </w:r>
      <w:r w:rsidRPr="0014300E">
        <w:t>, 305-308.</w:t>
      </w:r>
    </w:p>
    <w:bookmarkEnd w:id="59"/>
    <w:p w14:paraId="70A125EF" w14:textId="77777777" w:rsidR="007E07C6" w:rsidRPr="0014300E" w:rsidRDefault="007E07C6" w:rsidP="0014300E">
      <w:pPr>
        <w:pStyle w:val="EndNoteBibliography"/>
        <w:spacing w:after="0" w:line="480" w:lineRule="auto"/>
      </w:pPr>
    </w:p>
    <w:p w14:paraId="71392374" w14:textId="77777777" w:rsidR="007E07C6" w:rsidRPr="0014300E" w:rsidRDefault="007E07C6" w:rsidP="0014300E">
      <w:pPr>
        <w:pStyle w:val="EndNoteBibliography"/>
        <w:spacing w:after="0" w:line="480" w:lineRule="auto"/>
        <w:ind w:left="720" w:hanging="720"/>
      </w:pPr>
      <w:bookmarkStart w:id="60" w:name="_ENREF_61"/>
      <w:r w:rsidRPr="0014300E">
        <w:t>[61]</w:t>
      </w:r>
      <w:r w:rsidRPr="0014300E">
        <w:tab/>
        <w:t>Ip, H.S., Van Wettere, A.J., McFarlane, L., Shearn-Bochsler, V., Dickson, S.L., Baker, J., Hatch, G., Cavender, K., Long, R. and Bo</w:t>
      </w:r>
      <w:r w:rsidR="00EA04F0" w:rsidRPr="0014300E">
        <w:t>denstein, B. (2014) West Nile v</w:t>
      </w:r>
      <w:r w:rsidRPr="0014300E">
        <w:t xml:space="preserve">irus </w:t>
      </w:r>
      <w:r w:rsidR="00EA04F0" w:rsidRPr="0014300E">
        <w:t>transmission in winter: the 2013 Great Salt Lake b</w:t>
      </w:r>
      <w:r w:rsidRPr="0014300E">
        <w:t xml:space="preserve">ald </w:t>
      </w:r>
      <w:r w:rsidR="00EA04F0" w:rsidRPr="0014300E">
        <w:t>eagle and eared grebes m</w:t>
      </w:r>
      <w:r w:rsidRPr="0014300E">
        <w:t xml:space="preserve">ortality </w:t>
      </w:r>
      <w:r w:rsidR="00EA04F0" w:rsidRPr="0014300E">
        <w:t>e</w:t>
      </w:r>
      <w:r w:rsidRPr="0014300E">
        <w:t xml:space="preserve">vent. </w:t>
      </w:r>
      <w:r w:rsidRPr="0014300E">
        <w:rPr>
          <w:i/>
        </w:rPr>
        <w:t xml:space="preserve">PLoS Currents </w:t>
      </w:r>
      <w:r w:rsidRPr="0014300E">
        <w:rPr>
          <w:b/>
        </w:rPr>
        <w:t>6</w:t>
      </w:r>
      <w:r w:rsidRPr="0014300E">
        <w:t>.</w:t>
      </w:r>
    </w:p>
    <w:p w14:paraId="38120D0E" w14:textId="77777777" w:rsidR="007E07C6" w:rsidRPr="0014300E" w:rsidRDefault="007E07C6" w:rsidP="0014300E">
      <w:pPr>
        <w:pStyle w:val="EndNoteBibliography"/>
        <w:spacing w:after="0" w:line="480" w:lineRule="auto"/>
        <w:ind w:left="720" w:hanging="720"/>
      </w:pPr>
      <w:bookmarkStart w:id="61" w:name="_ENREF_62"/>
      <w:bookmarkEnd w:id="60"/>
      <w:r w:rsidRPr="0014300E">
        <w:t>[62]</w:t>
      </w:r>
      <w:r w:rsidRPr="0014300E">
        <w:tab/>
        <w:t xml:space="preserve">Guichard, S., Guis, H., Tran, A., Garros, C., Balenghien, T. and Kriticos, D.J. (2014) Worldwide niche and future potential distribution of </w:t>
      </w:r>
      <w:r w:rsidRPr="0014300E">
        <w:rPr>
          <w:i/>
        </w:rPr>
        <w:t>Culicoides imicola</w:t>
      </w:r>
      <w:r w:rsidRPr="0014300E">
        <w:t xml:space="preserve">, a major vector of bluetongue and African horse sickness viruses. </w:t>
      </w:r>
      <w:r w:rsidRPr="0014300E">
        <w:rPr>
          <w:i/>
        </w:rPr>
        <w:t xml:space="preserve">PLoS One </w:t>
      </w:r>
      <w:r w:rsidRPr="0014300E">
        <w:rPr>
          <w:b/>
        </w:rPr>
        <w:t>9</w:t>
      </w:r>
      <w:r w:rsidRPr="0014300E">
        <w:t>, e112491.</w:t>
      </w:r>
    </w:p>
    <w:p w14:paraId="278BABED" w14:textId="77777777" w:rsidR="007E07C6" w:rsidRPr="0014300E" w:rsidRDefault="007E07C6" w:rsidP="0014300E">
      <w:pPr>
        <w:pStyle w:val="EndNoteBibliography"/>
        <w:spacing w:after="0" w:line="480" w:lineRule="auto"/>
        <w:ind w:left="720" w:hanging="720"/>
      </w:pPr>
      <w:bookmarkStart w:id="62" w:name="_ENREF_63"/>
      <w:bookmarkEnd w:id="61"/>
      <w:r w:rsidRPr="0014300E">
        <w:t>[63]</w:t>
      </w:r>
      <w:r w:rsidRPr="0014300E">
        <w:tab/>
        <w:t xml:space="preserve">Baylis, M., el Hasnaoui, H., Bouayoune, H., Touti, J. and Mellor, P.S. (1997) The spatial and seasonal distribution of African horse sickness and its potential </w:t>
      </w:r>
      <w:r w:rsidRPr="0014300E">
        <w:rPr>
          <w:i/>
        </w:rPr>
        <w:t>Culicoides</w:t>
      </w:r>
      <w:r w:rsidRPr="0014300E">
        <w:t xml:space="preserve"> vectors in Morocco. </w:t>
      </w:r>
      <w:r w:rsidRPr="0014300E">
        <w:rPr>
          <w:i/>
        </w:rPr>
        <w:t xml:space="preserve">Med Vet Entomol </w:t>
      </w:r>
      <w:r w:rsidRPr="0014300E">
        <w:rPr>
          <w:b/>
        </w:rPr>
        <w:t>11</w:t>
      </w:r>
      <w:r w:rsidRPr="0014300E">
        <w:t>, 203-212.</w:t>
      </w:r>
    </w:p>
    <w:p w14:paraId="344F74C5" w14:textId="77777777" w:rsidR="007E07C6" w:rsidRPr="0014300E" w:rsidRDefault="007E07C6" w:rsidP="0014300E">
      <w:pPr>
        <w:pStyle w:val="EndNoteBibliography"/>
        <w:spacing w:after="0" w:line="480" w:lineRule="auto"/>
        <w:ind w:left="720" w:hanging="720"/>
        <w:rPr>
          <w:b/>
        </w:rPr>
      </w:pPr>
      <w:bookmarkStart w:id="63" w:name="_ENREF_64"/>
      <w:bookmarkEnd w:id="62"/>
      <w:r w:rsidRPr="0014300E">
        <w:t>[64]</w:t>
      </w:r>
      <w:r w:rsidRPr="0014300E">
        <w:tab/>
        <w:t xml:space="preserve">Hanna, J.H., Ritchie, S.A., Phillip, D.A., Shield, J., Mackenzie, J.S., Poidinger, M., McCall, B.J. and Mills, P.J. (1996) An outbreak of Japanese encephalitis in the Torres Strait, Australia, 1995. </w:t>
      </w:r>
      <w:r w:rsidRPr="0014300E">
        <w:rPr>
          <w:i/>
        </w:rPr>
        <w:t xml:space="preserve">Med </w:t>
      </w:r>
      <w:r w:rsidR="00D77E3F" w:rsidRPr="0014300E">
        <w:rPr>
          <w:i/>
        </w:rPr>
        <w:t>J</w:t>
      </w:r>
      <w:r w:rsidRPr="0014300E">
        <w:rPr>
          <w:i/>
        </w:rPr>
        <w:t xml:space="preserve"> Australia </w:t>
      </w:r>
      <w:r w:rsidRPr="0014300E">
        <w:rPr>
          <w:b/>
        </w:rPr>
        <w:t>165</w:t>
      </w:r>
      <w:r w:rsidR="00D71134" w:rsidRPr="0014300E">
        <w:rPr>
          <w:b/>
        </w:rPr>
        <w:t xml:space="preserve">, </w:t>
      </w:r>
      <w:r w:rsidR="00D71134" w:rsidRPr="0014300E">
        <w:t>256.</w:t>
      </w:r>
    </w:p>
    <w:p w14:paraId="673F82F4" w14:textId="77777777" w:rsidR="007E07C6" w:rsidRPr="0014300E" w:rsidRDefault="007E07C6" w:rsidP="0014300E">
      <w:pPr>
        <w:pStyle w:val="EndNoteBibliography"/>
        <w:spacing w:after="0" w:line="480" w:lineRule="auto"/>
        <w:ind w:left="720" w:hanging="720"/>
      </w:pPr>
      <w:bookmarkStart w:id="64" w:name="_ENREF_65"/>
      <w:bookmarkEnd w:id="63"/>
      <w:r w:rsidRPr="0014300E">
        <w:t>[65]</w:t>
      </w:r>
      <w:r w:rsidRPr="0014300E">
        <w:tab/>
        <w:t xml:space="preserve">van den Hurk, A.F., Hall-Mendelin, S., Johansen, C.A., Warrilow, D. and Ritchie, S.A. (2012) Evolution of mosquito-based arbovirus surveillance systems in Australia. </w:t>
      </w:r>
      <w:r w:rsidR="00D77E3F" w:rsidRPr="0014300E">
        <w:rPr>
          <w:i/>
        </w:rPr>
        <w:t>J B</w:t>
      </w:r>
      <w:r w:rsidRPr="0014300E">
        <w:rPr>
          <w:i/>
        </w:rPr>
        <w:t>iomed</w:t>
      </w:r>
      <w:r w:rsidR="00D77E3F" w:rsidRPr="0014300E">
        <w:rPr>
          <w:i/>
        </w:rPr>
        <w:t xml:space="preserve"> Biotechnol</w:t>
      </w:r>
      <w:r w:rsidRPr="0014300E">
        <w:rPr>
          <w:i/>
        </w:rPr>
        <w:t xml:space="preserve"> </w:t>
      </w:r>
      <w:r w:rsidRPr="0014300E">
        <w:rPr>
          <w:b/>
        </w:rPr>
        <w:t>2012</w:t>
      </w:r>
      <w:r w:rsidRPr="0014300E">
        <w:t>, 325659.</w:t>
      </w:r>
    </w:p>
    <w:p w14:paraId="0A8FBF3C" w14:textId="77777777" w:rsidR="007E07C6" w:rsidRPr="0014300E" w:rsidRDefault="007E07C6" w:rsidP="0014300E">
      <w:pPr>
        <w:pStyle w:val="EndNoteBibliography"/>
        <w:spacing w:after="0" w:line="480" w:lineRule="auto"/>
        <w:ind w:left="720" w:hanging="720"/>
      </w:pPr>
      <w:bookmarkStart w:id="65" w:name="_ENREF_66"/>
      <w:bookmarkEnd w:id="64"/>
      <w:r w:rsidRPr="0014300E">
        <w:lastRenderedPageBreak/>
        <w:t>[66]</w:t>
      </w:r>
      <w:r w:rsidRPr="0014300E">
        <w:tab/>
        <w:t xml:space="preserve">van den Hurk, A.F., Craig, S.B., Tulsiani, S.M. and Jansen, C.C. (2010) Emerging tropical diseases in Australia. Part 4. Mosquitoborne diseases. </w:t>
      </w:r>
      <w:r w:rsidR="00D77E3F" w:rsidRPr="0014300E">
        <w:rPr>
          <w:i/>
        </w:rPr>
        <w:t xml:space="preserve">Ann Trop Med Parasitol </w:t>
      </w:r>
      <w:r w:rsidRPr="0014300E">
        <w:rPr>
          <w:b/>
        </w:rPr>
        <w:t>104</w:t>
      </w:r>
      <w:r w:rsidRPr="0014300E">
        <w:t>, 623-640.</w:t>
      </w:r>
    </w:p>
    <w:p w14:paraId="47A80630" w14:textId="77777777" w:rsidR="007E07C6" w:rsidRPr="0014300E" w:rsidRDefault="007E07C6" w:rsidP="0014300E">
      <w:pPr>
        <w:spacing w:after="0"/>
        <w:ind w:left="720" w:hanging="720"/>
        <w:rPr>
          <w:rFonts w:ascii="Calibri" w:hAnsi="Calibri"/>
          <w:noProof/>
        </w:rPr>
      </w:pPr>
      <w:bookmarkStart w:id="66" w:name="_ENREF_67"/>
      <w:bookmarkEnd w:id="65"/>
      <w:r w:rsidRPr="0014300E">
        <w:t>[67]</w:t>
      </w:r>
      <w:r w:rsidRPr="0014300E">
        <w:tab/>
        <w:t>Gaffigan, T.V., Wilkerson, R.C., Pecor, J., Stoffer, J.A. and Anderson, T. (2017) Systematic Catalog of Culicidae, Walter Reed Biosystematics Unit.</w:t>
      </w:r>
      <w:r w:rsidR="00A01A54" w:rsidRPr="0014300E">
        <w:t xml:space="preserve"> </w:t>
      </w:r>
      <w:r w:rsidR="00A01A54" w:rsidRPr="0014300E">
        <w:rPr>
          <w:rFonts w:ascii="Calibri" w:hAnsi="Calibri"/>
          <w:noProof/>
        </w:rPr>
        <w:t xml:space="preserve">http://www.mosquitocatalog.org/ [accessed on 2 February 2017] </w:t>
      </w:r>
    </w:p>
    <w:p w14:paraId="14022B6B" w14:textId="77777777" w:rsidR="007E07C6" w:rsidRPr="0014300E" w:rsidRDefault="007E07C6" w:rsidP="0014300E">
      <w:pPr>
        <w:pStyle w:val="EndNoteBibliography"/>
        <w:spacing w:after="0" w:line="480" w:lineRule="auto"/>
        <w:ind w:left="720" w:hanging="720"/>
      </w:pPr>
      <w:bookmarkStart w:id="67" w:name="_ENREF_68"/>
      <w:bookmarkEnd w:id="66"/>
      <w:r w:rsidRPr="0014300E">
        <w:t>[68]</w:t>
      </w:r>
      <w:r w:rsidRPr="0014300E">
        <w:tab/>
        <w:t>Reisen, W.K., Lundstrom, J.O., Scott, T.W., Eldridge, B.F., Chiles, R.E., Cusack, R., Martinez, V.M., Lothrop, H.D., Gutierrez, D., Wright, S.E., Boyce, K. and</w:t>
      </w:r>
      <w:r w:rsidR="00895DCC" w:rsidRPr="0014300E">
        <w:t xml:space="preserve"> Hill, B.R. (2000) Patterns of avian seroprevalence to western equine e</w:t>
      </w:r>
      <w:r w:rsidRPr="0014300E">
        <w:t>nc</w:t>
      </w:r>
      <w:r w:rsidR="00895DCC" w:rsidRPr="0014300E">
        <w:t>ephalomyelitis and Saint Louis encephalitis v</w:t>
      </w:r>
      <w:r w:rsidRPr="0014300E">
        <w:t xml:space="preserve">iruses in California, USA. </w:t>
      </w:r>
      <w:r w:rsidRPr="0014300E">
        <w:rPr>
          <w:i/>
        </w:rPr>
        <w:t xml:space="preserve">J Med Entomol </w:t>
      </w:r>
      <w:r w:rsidRPr="0014300E">
        <w:rPr>
          <w:b/>
        </w:rPr>
        <w:t>37</w:t>
      </w:r>
      <w:r w:rsidRPr="0014300E">
        <w:t>, 507-527.</w:t>
      </w:r>
    </w:p>
    <w:p w14:paraId="32486264" w14:textId="77777777" w:rsidR="007E07C6" w:rsidRPr="0014300E" w:rsidRDefault="007E07C6" w:rsidP="0014300E">
      <w:pPr>
        <w:pStyle w:val="EndNoteBibliography"/>
        <w:spacing w:after="0" w:line="480" w:lineRule="auto"/>
        <w:ind w:left="720" w:hanging="720"/>
      </w:pPr>
      <w:bookmarkStart w:id="68" w:name="_ENREF_69"/>
      <w:bookmarkEnd w:id="67"/>
      <w:r w:rsidRPr="0014300E">
        <w:t>[69]</w:t>
      </w:r>
      <w:r w:rsidRPr="0014300E">
        <w:tab/>
        <w:t xml:space="preserve">Adams, A.P., Navarro-Lopez, R., Ramirez-Aguilar, F.J., Lopez-Gonzalez, I., Leal, G., Flores-Mayorga, J.M., Travassos da Rosa, A.P.A., Saxton-Shaw, K.D., Singh, A.J., Borland, E.M., Powers, A.M., Tesh, R.B., Weaver, S.C. and Estrada-Franco, J.G. (2012) Venezuelan </w:t>
      </w:r>
      <w:r w:rsidR="00895DCC" w:rsidRPr="0014300E">
        <w:t>e</w:t>
      </w:r>
      <w:r w:rsidRPr="0014300E">
        <w:t xml:space="preserve">quine </w:t>
      </w:r>
      <w:r w:rsidR="00895DCC" w:rsidRPr="0014300E">
        <w:t>e</w:t>
      </w:r>
      <w:r w:rsidRPr="0014300E">
        <w:t xml:space="preserve">ncephalitis </w:t>
      </w:r>
      <w:r w:rsidR="00895DCC" w:rsidRPr="0014300E">
        <w:t>v</w:t>
      </w:r>
      <w:r w:rsidRPr="0014300E">
        <w:t xml:space="preserve">irus </w:t>
      </w:r>
      <w:r w:rsidR="00895DCC" w:rsidRPr="0014300E">
        <w:t>a</w:t>
      </w:r>
      <w:r w:rsidRPr="0014300E">
        <w:t xml:space="preserve">ctivity in the Gulf Coast </w:t>
      </w:r>
      <w:r w:rsidR="00895DCC" w:rsidRPr="0014300E">
        <w:t>r</w:t>
      </w:r>
      <w:r w:rsidRPr="0014300E">
        <w:t xml:space="preserve">egion of Mexico, 2003–2010. </w:t>
      </w:r>
      <w:r w:rsidR="0014300E" w:rsidRPr="0014300E">
        <w:rPr>
          <w:i/>
        </w:rPr>
        <w:t>PLoS Negl</w:t>
      </w:r>
      <w:r w:rsidRPr="0014300E">
        <w:rPr>
          <w:i/>
        </w:rPr>
        <w:t xml:space="preserve"> Trop Dis </w:t>
      </w:r>
      <w:r w:rsidRPr="0014300E">
        <w:rPr>
          <w:b/>
        </w:rPr>
        <w:t>6</w:t>
      </w:r>
      <w:r w:rsidRPr="0014300E">
        <w:t>, e1875.</w:t>
      </w:r>
    </w:p>
    <w:p w14:paraId="1DF36ADA" w14:textId="77777777" w:rsidR="007E07C6" w:rsidRPr="0014300E" w:rsidRDefault="007E07C6" w:rsidP="0014300E">
      <w:pPr>
        <w:pStyle w:val="EndNoteBibliography"/>
        <w:spacing w:after="0" w:line="480" w:lineRule="auto"/>
        <w:ind w:left="720" w:hanging="720"/>
      </w:pPr>
      <w:bookmarkStart w:id="69" w:name="_ENREF_70"/>
      <w:bookmarkEnd w:id="68"/>
      <w:r w:rsidRPr="0014300E">
        <w:t>[70]</w:t>
      </w:r>
      <w:r w:rsidRPr="0014300E">
        <w:tab/>
        <w:t xml:space="preserve">Boyle, D.B., Dickerman, R.W. and Marshall, I.D. (1983) Primary viraemia responses of herons to experimental infection with Murray Valley encephalitis, Kunjin and Japanese encephalitis viruses. </w:t>
      </w:r>
      <w:r w:rsidRPr="0014300E">
        <w:rPr>
          <w:i/>
        </w:rPr>
        <w:t xml:space="preserve">Aust J Exp Biol Med Sci </w:t>
      </w:r>
      <w:r w:rsidRPr="0014300E">
        <w:rPr>
          <w:b/>
        </w:rPr>
        <w:t>61</w:t>
      </w:r>
      <w:r w:rsidRPr="0014300E">
        <w:t>, 655–664.</w:t>
      </w:r>
    </w:p>
    <w:p w14:paraId="1E56DC7A" w14:textId="77777777" w:rsidR="007E07C6" w:rsidRPr="0014300E" w:rsidRDefault="007E07C6" w:rsidP="0014300E">
      <w:pPr>
        <w:pStyle w:val="EndNoteBibliography"/>
        <w:spacing w:after="0" w:line="480" w:lineRule="auto"/>
        <w:ind w:left="720" w:hanging="720"/>
      </w:pPr>
      <w:bookmarkStart w:id="70" w:name="_ENREF_71"/>
      <w:bookmarkEnd w:id="69"/>
      <w:r w:rsidRPr="0014300E">
        <w:t>[71]</w:t>
      </w:r>
      <w:r w:rsidRPr="0014300E">
        <w:tab/>
        <w:t xml:space="preserve">Mitchell, C.J., Lvov, S.D., Savage, H.M., Calisher, C.H., Smith, G.C., Lvov, D.K. and Gubler, D.J. (1993) Vector and host relationships of California serogroup viruses in western Siberia. </w:t>
      </w:r>
      <w:r w:rsidR="0014300E" w:rsidRPr="0014300E">
        <w:rPr>
          <w:i/>
        </w:rPr>
        <w:t>The Am J</w:t>
      </w:r>
      <w:r w:rsidRPr="0014300E">
        <w:rPr>
          <w:i/>
        </w:rPr>
        <w:t xml:space="preserve"> </w:t>
      </w:r>
      <w:r w:rsidR="0014300E" w:rsidRPr="0014300E">
        <w:rPr>
          <w:i/>
        </w:rPr>
        <w:t>T</w:t>
      </w:r>
      <w:r w:rsidRPr="0014300E">
        <w:rPr>
          <w:i/>
        </w:rPr>
        <w:t>rop</w:t>
      </w:r>
      <w:r w:rsidR="0014300E" w:rsidRPr="0014300E">
        <w:rPr>
          <w:i/>
        </w:rPr>
        <w:t xml:space="preserve"> M</w:t>
      </w:r>
      <w:r w:rsidRPr="0014300E">
        <w:rPr>
          <w:i/>
        </w:rPr>
        <w:t>ed</w:t>
      </w:r>
      <w:r w:rsidR="0014300E" w:rsidRPr="0014300E">
        <w:rPr>
          <w:i/>
        </w:rPr>
        <w:t xml:space="preserve"> Hyg</w:t>
      </w:r>
      <w:r w:rsidRPr="0014300E">
        <w:rPr>
          <w:i/>
        </w:rPr>
        <w:t xml:space="preserve"> </w:t>
      </w:r>
      <w:r w:rsidRPr="0014300E">
        <w:rPr>
          <w:b/>
        </w:rPr>
        <w:t>49</w:t>
      </w:r>
      <w:r w:rsidRPr="0014300E">
        <w:t>, 53–62.</w:t>
      </w:r>
    </w:p>
    <w:p w14:paraId="0554FF67" w14:textId="77777777" w:rsidR="007E07C6" w:rsidRPr="0014300E" w:rsidRDefault="007E07C6" w:rsidP="0014300E">
      <w:pPr>
        <w:pStyle w:val="EndNoteBibliography"/>
        <w:spacing w:after="0" w:line="480" w:lineRule="auto"/>
        <w:ind w:left="720" w:hanging="720"/>
      </w:pPr>
      <w:bookmarkStart w:id="71" w:name="_ENREF_72"/>
      <w:bookmarkEnd w:id="70"/>
      <w:r w:rsidRPr="0014300E">
        <w:t>[72]</w:t>
      </w:r>
      <w:r w:rsidRPr="0014300E">
        <w:tab/>
        <w:t xml:space="preserve">Juliano, S.A. and Lounibos, L.P. (2005) Ecology of invasive mosquitoes: effects on resident species and on human health. </w:t>
      </w:r>
      <w:r w:rsidRPr="0014300E">
        <w:rPr>
          <w:i/>
        </w:rPr>
        <w:t xml:space="preserve">Ecology letters </w:t>
      </w:r>
      <w:r w:rsidRPr="0014300E">
        <w:rPr>
          <w:b/>
        </w:rPr>
        <w:t>8</w:t>
      </w:r>
      <w:r w:rsidRPr="0014300E">
        <w:t>, 558-574.</w:t>
      </w:r>
    </w:p>
    <w:p w14:paraId="28D6C60C" w14:textId="77777777" w:rsidR="007E07C6" w:rsidRPr="0014300E" w:rsidRDefault="007E07C6" w:rsidP="0014300E">
      <w:pPr>
        <w:pStyle w:val="EndNoteBibliography"/>
        <w:spacing w:after="0" w:line="480" w:lineRule="auto"/>
        <w:ind w:left="720" w:hanging="720"/>
      </w:pPr>
      <w:bookmarkStart w:id="72" w:name="_ENREF_73"/>
      <w:bookmarkEnd w:id="71"/>
      <w:r w:rsidRPr="0014300E">
        <w:t>[73]</w:t>
      </w:r>
      <w:r w:rsidRPr="0014300E">
        <w:tab/>
        <w:t xml:space="preserve">Jacquet, S., Garros, C., Lombaert, E., Walton, C., Restrepo, J., Allene, X., Baldet, T., Cetre-Sossah, C., Chaskopoulou, A., Delecolle, J.-C., Desvars, A., Djerbal, M., Fall, M., Gardes, L., De Garine-Wichatitsky, M., Goffredo, M., Gottlieb, Y., Fall, A.G., Kasina, M. and Labuschagne, K. </w:t>
      </w:r>
      <w:r w:rsidRPr="0014300E">
        <w:lastRenderedPageBreak/>
        <w:t xml:space="preserve">(2015) Colonization of the Mediterranean basin by the vector biting midge species Culicoides imicola: an old story. </w:t>
      </w:r>
      <w:r w:rsidR="0014300E" w:rsidRPr="0014300E">
        <w:rPr>
          <w:i/>
        </w:rPr>
        <w:t>Mol Ecol</w:t>
      </w:r>
      <w:r w:rsidRPr="0014300E">
        <w:rPr>
          <w:i/>
        </w:rPr>
        <w:t xml:space="preserve"> </w:t>
      </w:r>
      <w:r w:rsidRPr="0014300E">
        <w:rPr>
          <w:b/>
        </w:rPr>
        <w:t>24</w:t>
      </w:r>
      <w:r w:rsidRPr="0014300E">
        <w:t>, 5707-5725.</w:t>
      </w:r>
    </w:p>
    <w:p w14:paraId="5278739B" w14:textId="77777777" w:rsidR="007E07C6" w:rsidRPr="0014300E" w:rsidRDefault="007E07C6" w:rsidP="0014300E">
      <w:pPr>
        <w:pStyle w:val="EndNoteBibliography"/>
        <w:spacing w:after="0" w:line="480" w:lineRule="auto"/>
        <w:ind w:left="720" w:hanging="720"/>
      </w:pPr>
      <w:bookmarkStart w:id="73" w:name="_ENREF_74"/>
      <w:bookmarkEnd w:id="72"/>
      <w:r w:rsidRPr="0014300E">
        <w:t>[74]</w:t>
      </w:r>
      <w:r w:rsidRPr="0014300E">
        <w:tab/>
        <w:t xml:space="preserve">Reiter, P. and Sprenger, D. (1987) The used tire trade: a mechanism for the worldwide dispersal of container breeding mosquitoes. </w:t>
      </w:r>
      <w:r w:rsidR="0014300E" w:rsidRPr="0014300E">
        <w:rPr>
          <w:i/>
        </w:rPr>
        <w:t xml:space="preserve">J </w:t>
      </w:r>
      <w:r w:rsidRPr="0014300E">
        <w:rPr>
          <w:i/>
        </w:rPr>
        <w:t xml:space="preserve">Am Mos Control Assoc </w:t>
      </w:r>
      <w:r w:rsidRPr="0014300E">
        <w:rPr>
          <w:b/>
        </w:rPr>
        <w:t>3</w:t>
      </w:r>
      <w:r w:rsidRPr="0014300E">
        <w:t>, 494-501.</w:t>
      </w:r>
    </w:p>
    <w:p w14:paraId="71F7D274" w14:textId="77777777" w:rsidR="007E07C6" w:rsidRPr="0014300E" w:rsidRDefault="007E07C6" w:rsidP="0014300E">
      <w:pPr>
        <w:pStyle w:val="EndNoteBibliography"/>
        <w:spacing w:after="0" w:line="480" w:lineRule="auto"/>
        <w:ind w:left="720" w:hanging="720"/>
      </w:pPr>
      <w:bookmarkStart w:id="74" w:name="_ENREF_75"/>
      <w:bookmarkEnd w:id="73"/>
      <w:r w:rsidRPr="0014300E">
        <w:t>[75]</w:t>
      </w:r>
      <w:r w:rsidRPr="0014300E">
        <w:tab/>
        <w:t>Brown, E.B., Adkin, A., Fooks, A.R., Stephenson, B., Medlock, J.M. and Snary, E.L. (201</w:t>
      </w:r>
      <w:r w:rsidR="00895DCC" w:rsidRPr="0014300E">
        <w:t>2) Assessing the risks of west N</w:t>
      </w:r>
      <w:r w:rsidRPr="0014300E">
        <w:t xml:space="preserve">ile virus–infected mosquitoes from transatlantic aircraft: implications for disease emergence in the United Kingdom. </w:t>
      </w:r>
      <w:r w:rsidRPr="0014300E">
        <w:rPr>
          <w:i/>
        </w:rPr>
        <w:t>Vector</w:t>
      </w:r>
      <w:r w:rsidR="0014300E" w:rsidRPr="0014300E">
        <w:rPr>
          <w:i/>
        </w:rPr>
        <w:t xml:space="preserve"> </w:t>
      </w:r>
      <w:r w:rsidRPr="0014300E">
        <w:rPr>
          <w:i/>
        </w:rPr>
        <w:t xml:space="preserve">Borne Zoonotic Dis </w:t>
      </w:r>
      <w:r w:rsidRPr="0014300E">
        <w:rPr>
          <w:b/>
        </w:rPr>
        <w:t>12</w:t>
      </w:r>
      <w:r w:rsidRPr="0014300E">
        <w:t>, 310–320.</w:t>
      </w:r>
    </w:p>
    <w:p w14:paraId="4B51A17A" w14:textId="77777777" w:rsidR="007E07C6" w:rsidRPr="0014300E" w:rsidRDefault="007E07C6" w:rsidP="0014300E">
      <w:pPr>
        <w:pStyle w:val="EndNoteBibliography"/>
        <w:spacing w:after="0" w:line="480" w:lineRule="auto"/>
        <w:ind w:left="720" w:hanging="720"/>
      </w:pPr>
      <w:bookmarkStart w:id="75" w:name="_ENREF_76"/>
      <w:bookmarkEnd w:id="74"/>
      <w:r w:rsidRPr="0014300E">
        <w:t>[76]</w:t>
      </w:r>
      <w:r w:rsidRPr="0014300E">
        <w:tab/>
        <w:t xml:space="preserve">Boden, L.A., Parkin, T.D., Yates, J., Mellor, D. and Kao, R.R. (2012) Summary of current knowledge of the size and spatial distribution of the horse population within Great Britain. </w:t>
      </w:r>
      <w:r w:rsidRPr="0014300E">
        <w:rPr>
          <w:i/>
        </w:rPr>
        <w:t xml:space="preserve">BMC </w:t>
      </w:r>
      <w:r w:rsidR="0014300E" w:rsidRPr="0014300E">
        <w:rPr>
          <w:i/>
        </w:rPr>
        <w:t>Vet</w:t>
      </w:r>
      <w:r w:rsidRPr="0014300E">
        <w:rPr>
          <w:i/>
        </w:rPr>
        <w:t xml:space="preserve"> </w:t>
      </w:r>
      <w:r w:rsidR="0014300E" w:rsidRPr="0014300E">
        <w:rPr>
          <w:i/>
        </w:rPr>
        <w:t>Res</w:t>
      </w:r>
      <w:r w:rsidRPr="0014300E">
        <w:rPr>
          <w:i/>
        </w:rPr>
        <w:t xml:space="preserve"> </w:t>
      </w:r>
      <w:r w:rsidRPr="0014300E">
        <w:rPr>
          <w:b/>
        </w:rPr>
        <w:t>8</w:t>
      </w:r>
      <w:r w:rsidRPr="0014300E">
        <w:t>, 43.</w:t>
      </w:r>
    </w:p>
    <w:p w14:paraId="15ACB08C" w14:textId="77777777" w:rsidR="007E07C6" w:rsidRPr="0014300E" w:rsidRDefault="007E07C6" w:rsidP="0014300E">
      <w:pPr>
        <w:pStyle w:val="EndNoteBibliography"/>
        <w:spacing w:after="0" w:line="480" w:lineRule="auto"/>
        <w:ind w:left="720" w:hanging="720"/>
      </w:pPr>
      <w:bookmarkStart w:id="76" w:name="_ENREF_77"/>
      <w:bookmarkEnd w:id="75"/>
      <w:r w:rsidRPr="0014300E">
        <w:t>[77]</w:t>
      </w:r>
      <w:r w:rsidRPr="0014300E">
        <w:tab/>
        <w:t xml:space="preserve">Baylis, D.M. and Rawlings, P. (1998) Modelling the distribution and abundance of Culicoides imicola in Morocco and Iberia using climatic data and satellite imagery. In: </w:t>
      </w:r>
      <w:r w:rsidRPr="0014300E">
        <w:rPr>
          <w:i/>
        </w:rPr>
        <w:t>African Horse Sickness</w:t>
      </w:r>
      <w:r w:rsidRPr="0014300E">
        <w:t>, Eds: D.P.S. Mellor, D.M. Baylis, D.C. Hamblin, D.P.P.C. Mertens and P.D.C.H. Calisher, Springer Vienna. pp 137-153.</w:t>
      </w:r>
    </w:p>
    <w:p w14:paraId="1CFD9B91" w14:textId="77777777" w:rsidR="007E07C6" w:rsidRPr="0014300E" w:rsidRDefault="007E07C6" w:rsidP="0014300E">
      <w:pPr>
        <w:pStyle w:val="EndNoteBibliography"/>
        <w:spacing w:after="0" w:line="480" w:lineRule="auto"/>
        <w:ind w:left="720" w:hanging="720"/>
      </w:pPr>
      <w:bookmarkStart w:id="77" w:name="_ENREF_78"/>
      <w:bookmarkEnd w:id="76"/>
      <w:r w:rsidRPr="0014300E">
        <w:t>[78]</w:t>
      </w:r>
      <w:r w:rsidRPr="0014300E">
        <w:tab/>
        <w:t xml:space="preserve">Sedda, L. and Rogers, D.J. (2013) The influence of the wind in the Schmallenberg virus outbreak in Europe. </w:t>
      </w:r>
      <w:r w:rsidR="0014300E" w:rsidRPr="0014300E">
        <w:rPr>
          <w:i/>
        </w:rPr>
        <w:t>Sci Rep</w:t>
      </w:r>
      <w:r w:rsidRPr="0014300E">
        <w:rPr>
          <w:i/>
        </w:rPr>
        <w:t xml:space="preserve"> </w:t>
      </w:r>
      <w:r w:rsidRPr="0014300E">
        <w:rPr>
          <w:b/>
        </w:rPr>
        <w:t>3</w:t>
      </w:r>
      <w:r w:rsidRPr="0014300E">
        <w:t>, 3361.</w:t>
      </w:r>
    </w:p>
    <w:p w14:paraId="4845BFB3" w14:textId="77777777" w:rsidR="007E07C6" w:rsidRPr="0014300E" w:rsidRDefault="007E07C6" w:rsidP="0014300E">
      <w:pPr>
        <w:pStyle w:val="EndNoteBibliography"/>
        <w:spacing w:after="0" w:line="480" w:lineRule="auto"/>
        <w:ind w:left="720" w:hanging="720"/>
      </w:pPr>
      <w:bookmarkStart w:id="78" w:name="_ENREF_79"/>
      <w:bookmarkEnd w:id="77"/>
      <w:r w:rsidRPr="0014300E">
        <w:t>[79]</w:t>
      </w:r>
      <w:r w:rsidRPr="0014300E">
        <w:tab/>
        <w:t xml:space="preserve">Diaz Montilla, R. and P, P.M. (1967) Epizootiologiz de la peste equina en Espana. </w:t>
      </w:r>
      <w:r w:rsidR="00895DCC" w:rsidRPr="0014300E">
        <w:rPr>
          <w:i/>
        </w:rPr>
        <w:t>Bul</w:t>
      </w:r>
      <w:r w:rsidR="0014300E" w:rsidRPr="0014300E">
        <w:rPr>
          <w:i/>
        </w:rPr>
        <w:t xml:space="preserve"> OIE </w:t>
      </w:r>
      <w:r w:rsidRPr="0014300E">
        <w:rPr>
          <w:b/>
        </w:rPr>
        <w:t>68</w:t>
      </w:r>
      <w:r w:rsidRPr="0014300E">
        <w:t>, 705-714.</w:t>
      </w:r>
    </w:p>
    <w:p w14:paraId="36D80E72" w14:textId="77777777" w:rsidR="007E07C6" w:rsidRPr="0014300E" w:rsidRDefault="007E07C6" w:rsidP="0014300E">
      <w:pPr>
        <w:pStyle w:val="EndNoteBibliography"/>
        <w:spacing w:after="0" w:line="480" w:lineRule="auto"/>
        <w:ind w:left="720" w:hanging="720"/>
      </w:pPr>
      <w:bookmarkStart w:id="79" w:name="_ENREF_80"/>
      <w:bookmarkEnd w:id="78"/>
      <w:r w:rsidRPr="0014300E">
        <w:t>[80]</w:t>
      </w:r>
      <w:r w:rsidRPr="0014300E">
        <w:tab/>
        <w:t xml:space="preserve">Hamer, G.L., Kitron, U.D., Goldberg, T.L., Brawn, J.D., Loss, S.R., Ruiz, M.O., Hayes, D.B. and Walker, E.D. (2009) Host </w:t>
      </w:r>
      <w:r w:rsidR="00895DCC" w:rsidRPr="0014300E">
        <w:t>s</w:t>
      </w:r>
      <w:r w:rsidRPr="0014300E">
        <w:t xml:space="preserve">election by </w:t>
      </w:r>
      <w:r w:rsidRPr="0014300E">
        <w:rPr>
          <w:i/>
        </w:rPr>
        <w:t>Culex pipiens</w:t>
      </w:r>
      <w:r w:rsidRPr="0014300E">
        <w:t xml:space="preserve"> </w:t>
      </w:r>
      <w:r w:rsidR="00895DCC" w:rsidRPr="0014300E">
        <w:t>m</w:t>
      </w:r>
      <w:r w:rsidRPr="0014300E">
        <w:t xml:space="preserve">osquitoes and West Nile </w:t>
      </w:r>
      <w:r w:rsidR="00895DCC" w:rsidRPr="0014300E">
        <w:t>v</w:t>
      </w:r>
      <w:r w:rsidRPr="0014300E">
        <w:t xml:space="preserve">irus </w:t>
      </w:r>
      <w:r w:rsidR="00DE6E30" w:rsidRPr="0014300E">
        <w:t>a</w:t>
      </w:r>
      <w:r w:rsidRPr="0014300E">
        <w:t xml:space="preserve">mplification. </w:t>
      </w:r>
      <w:r w:rsidR="0014300E" w:rsidRPr="0014300E">
        <w:rPr>
          <w:i/>
        </w:rPr>
        <w:t>Am J</w:t>
      </w:r>
      <w:r w:rsidRPr="0014300E">
        <w:rPr>
          <w:i/>
        </w:rPr>
        <w:t xml:space="preserve"> Trop Med Hyg </w:t>
      </w:r>
      <w:r w:rsidRPr="0014300E">
        <w:rPr>
          <w:b/>
        </w:rPr>
        <w:t>80</w:t>
      </w:r>
      <w:r w:rsidRPr="0014300E">
        <w:t>, 268-278.</w:t>
      </w:r>
    </w:p>
    <w:p w14:paraId="19AEEBC8" w14:textId="77777777" w:rsidR="007E07C6" w:rsidRPr="0014300E" w:rsidRDefault="007E07C6" w:rsidP="0014300E">
      <w:pPr>
        <w:pStyle w:val="EndNoteBibliography"/>
        <w:spacing w:after="0" w:line="480" w:lineRule="auto"/>
        <w:ind w:left="720" w:hanging="720"/>
      </w:pPr>
      <w:bookmarkStart w:id="80" w:name="_ENREF_81"/>
      <w:bookmarkEnd w:id="79"/>
      <w:r w:rsidRPr="0014300E">
        <w:t>[81]</w:t>
      </w:r>
      <w:r w:rsidRPr="0014300E">
        <w:tab/>
        <w:t xml:space="preserve">Armstrong, P.M. and Andreadis, T.G. (2010) Eastern </w:t>
      </w:r>
      <w:r w:rsidR="00895DCC" w:rsidRPr="0014300E">
        <w:t>e</w:t>
      </w:r>
      <w:r w:rsidRPr="0014300E">
        <w:t xml:space="preserve">quine </w:t>
      </w:r>
      <w:r w:rsidR="00895DCC" w:rsidRPr="0014300E">
        <w:t>e</w:t>
      </w:r>
      <w:r w:rsidRPr="0014300E">
        <w:t xml:space="preserve">ncephalitis </w:t>
      </w:r>
      <w:r w:rsidR="00895DCC" w:rsidRPr="0014300E">
        <w:t>v</w:t>
      </w:r>
      <w:r w:rsidRPr="0014300E">
        <w:t xml:space="preserve">irus in </w:t>
      </w:r>
      <w:r w:rsidR="00895DCC" w:rsidRPr="0014300E">
        <w:t>m</w:t>
      </w:r>
      <w:r w:rsidRPr="0014300E">
        <w:t xml:space="preserve">osquitoes and </w:t>
      </w:r>
      <w:r w:rsidR="00895DCC" w:rsidRPr="0014300E">
        <w:t>t</w:t>
      </w:r>
      <w:r w:rsidRPr="0014300E">
        <w:t xml:space="preserve">heir </w:t>
      </w:r>
      <w:r w:rsidR="00895DCC" w:rsidRPr="0014300E">
        <w:t>r</w:t>
      </w:r>
      <w:r w:rsidRPr="0014300E">
        <w:t xml:space="preserve">ole as </w:t>
      </w:r>
      <w:r w:rsidR="00895DCC" w:rsidRPr="0014300E">
        <w:t>b</w:t>
      </w:r>
      <w:r w:rsidRPr="0014300E">
        <w:t xml:space="preserve">ridge </w:t>
      </w:r>
      <w:r w:rsidR="00895DCC" w:rsidRPr="0014300E">
        <w:t>v</w:t>
      </w:r>
      <w:r w:rsidRPr="0014300E">
        <w:t xml:space="preserve">ectors. </w:t>
      </w:r>
      <w:r w:rsidR="0014300E" w:rsidRPr="0014300E">
        <w:rPr>
          <w:i/>
        </w:rPr>
        <w:t>Emerg Infect Dis</w:t>
      </w:r>
      <w:r w:rsidRPr="0014300E">
        <w:rPr>
          <w:i/>
        </w:rPr>
        <w:t xml:space="preserve"> </w:t>
      </w:r>
      <w:r w:rsidRPr="0014300E">
        <w:rPr>
          <w:b/>
        </w:rPr>
        <w:t>16</w:t>
      </w:r>
      <w:r w:rsidRPr="0014300E">
        <w:t>, 1869-1874.</w:t>
      </w:r>
    </w:p>
    <w:p w14:paraId="66980C41" w14:textId="77777777" w:rsidR="007E07C6" w:rsidRPr="0014300E" w:rsidRDefault="007E07C6" w:rsidP="0014300E">
      <w:pPr>
        <w:pStyle w:val="EndNoteBibliography"/>
        <w:spacing w:after="0" w:line="480" w:lineRule="auto"/>
        <w:ind w:left="720" w:hanging="720"/>
      </w:pPr>
      <w:bookmarkStart w:id="81" w:name="_ENREF_82"/>
      <w:bookmarkEnd w:id="80"/>
      <w:r w:rsidRPr="0014300E">
        <w:lastRenderedPageBreak/>
        <w:t>[82]</w:t>
      </w:r>
      <w:r w:rsidRPr="0014300E">
        <w:tab/>
        <w:t xml:space="preserve">Engler, O., Savini, G., Papa, A., Figuerola, J., Groschup, M.H., Kampen, H., Medlock, J., Vaux, A., Wilson, A.J., Werner, D. and others (2013) European surveillance for West Nile virus in mosquito populations. </w:t>
      </w:r>
      <w:r w:rsidR="0014300E" w:rsidRPr="0014300E">
        <w:rPr>
          <w:i/>
        </w:rPr>
        <w:t xml:space="preserve">Int J Environ Res Publ Health </w:t>
      </w:r>
      <w:r w:rsidRPr="0014300E">
        <w:rPr>
          <w:b/>
        </w:rPr>
        <w:t>10</w:t>
      </w:r>
      <w:r w:rsidRPr="0014300E">
        <w:t>, 4869–4895.</w:t>
      </w:r>
    </w:p>
    <w:p w14:paraId="721B0715" w14:textId="77777777" w:rsidR="007E07C6" w:rsidRPr="0014300E" w:rsidRDefault="007E07C6" w:rsidP="0014300E">
      <w:pPr>
        <w:pStyle w:val="EndNoteBibliography"/>
        <w:spacing w:after="0" w:line="480" w:lineRule="auto"/>
        <w:ind w:left="720" w:hanging="720"/>
      </w:pPr>
      <w:bookmarkStart w:id="82" w:name="_ENREF_83"/>
      <w:bookmarkEnd w:id="81"/>
      <w:r w:rsidRPr="0014300E">
        <w:t>[83]</w:t>
      </w:r>
      <w:r w:rsidRPr="0014300E">
        <w:tab/>
        <w:t xml:space="preserve">MacDonald, G. (1952) The analysis of the sporozoite rate. </w:t>
      </w:r>
      <w:r w:rsidR="0014300E" w:rsidRPr="0014300E">
        <w:rPr>
          <w:i/>
        </w:rPr>
        <w:t>Trop D</w:t>
      </w:r>
      <w:r w:rsidRPr="0014300E">
        <w:rPr>
          <w:i/>
        </w:rPr>
        <w:t xml:space="preserve">is </w:t>
      </w:r>
      <w:r w:rsidR="0014300E" w:rsidRPr="0014300E">
        <w:rPr>
          <w:i/>
        </w:rPr>
        <w:t>B</w:t>
      </w:r>
      <w:r w:rsidRPr="0014300E">
        <w:rPr>
          <w:i/>
        </w:rPr>
        <w:t xml:space="preserve">ull </w:t>
      </w:r>
      <w:r w:rsidRPr="0014300E">
        <w:rPr>
          <w:b/>
        </w:rPr>
        <w:t>49</w:t>
      </w:r>
      <w:r w:rsidR="00895DCC" w:rsidRPr="0014300E">
        <w:t>, 569-568.</w:t>
      </w:r>
    </w:p>
    <w:p w14:paraId="11EB98EF" w14:textId="77777777" w:rsidR="007E07C6" w:rsidRPr="0014300E" w:rsidRDefault="007E07C6" w:rsidP="0014300E">
      <w:pPr>
        <w:pStyle w:val="EndNoteBibliography"/>
        <w:spacing w:after="0" w:line="480" w:lineRule="auto"/>
        <w:ind w:left="720" w:hanging="720"/>
      </w:pPr>
      <w:bookmarkStart w:id="83" w:name="_ENREF_84"/>
      <w:bookmarkEnd w:id="82"/>
      <w:r w:rsidRPr="0014300E">
        <w:t>[84]</w:t>
      </w:r>
      <w:r w:rsidRPr="0014300E">
        <w:tab/>
        <w:t xml:space="preserve">Tjaden, N.B., Thomas, S.M., Fischer, D. and Beierkuhnlein, C. (2013) Extrinsic </w:t>
      </w:r>
      <w:r w:rsidR="00895DCC" w:rsidRPr="0014300E">
        <w:t>i</w:t>
      </w:r>
      <w:r w:rsidRPr="0014300E">
        <w:t xml:space="preserve">ncubation </w:t>
      </w:r>
      <w:r w:rsidR="00895DCC" w:rsidRPr="0014300E">
        <w:t>p</w:t>
      </w:r>
      <w:r w:rsidRPr="0014300E">
        <w:t xml:space="preserve">eriod of </w:t>
      </w:r>
      <w:r w:rsidR="00895DCC" w:rsidRPr="0014300E">
        <w:t>d</w:t>
      </w:r>
      <w:r w:rsidRPr="0014300E">
        <w:t xml:space="preserve">engue: </w:t>
      </w:r>
      <w:r w:rsidR="00895DCC" w:rsidRPr="0014300E">
        <w:t>k</w:t>
      </w:r>
      <w:r w:rsidRPr="0014300E">
        <w:t xml:space="preserve">nowledge, </w:t>
      </w:r>
      <w:r w:rsidR="00895DCC" w:rsidRPr="0014300E">
        <w:t>b</w:t>
      </w:r>
      <w:r w:rsidRPr="0014300E">
        <w:t xml:space="preserve">acklog, and </w:t>
      </w:r>
      <w:r w:rsidR="00895DCC" w:rsidRPr="0014300E">
        <w:t>a</w:t>
      </w:r>
      <w:r w:rsidRPr="0014300E">
        <w:t xml:space="preserve">pplications of </w:t>
      </w:r>
      <w:r w:rsidR="00895DCC" w:rsidRPr="0014300E">
        <w:t>t</w:t>
      </w:r>
      <w:r w:rsidRPr="0014300E">
        <w:t xml:space="preserve">emperature </w:t>
      </w:r>
      <w:r w:rsidR="00895DCC" w:rsidRPr="0014300E">
        <w:t>d</w:t>
      </w:r>
      <w:r w:rsidRPr="0014300E">
        <w:t xml:space="preserve">ependence. </w:t>
      </w:r>
      <w:r w:rsidRPr="0014300E">
        <w:rPr>
          <w:i/>
        </w:rPr>
        <w:t xml:space="preserve">PLoS Negl Trop Dis </w:t>
      </w:r>
      <w:r w:rsidRPr="0014300E">
        <w:rPr>
          <w:b/>
        </w:rPr>
        <w:t>7</w:t>
      </w:r>
      <w:r w:rsidR="00895DCC" w:rsidRPr="0014300E">
        <w:t>, e2207.</w:t>
      </w:r>
    </w:p>
    <w:bookmarkEnd w:id="83"/>
    <w:p w14:paraId="1656B64F" w14:textId="77777777" w:rsidR="007E07C6" w:rsidRPr="0014300E" w:rsidRDefault="007E07C6" w:rsidP="0014300E">
      <w:pPr>
        <w:pStyle w:val="EndNoteBibliography"/>
        <w:spacing w:after="0" w:line="480" w:lineRule="auto"/>
      </w:pPr>
    </w:p>
    <w:p w14:paraId="179CB1FE" w14:textId="77777777" w:rsidR="007E07C6" w:rsidRPr="0014300E" w:rsidRDefault="007E07C6" w:rsidP="0014300E">
      <w:pPr>
        <w:pStyle w:val="EndNoteBibliography"/>
        <w:spacing w:after="0" w:line="480" w:lineRule="auto"/>
        <w:ind w:left="720" w:hanging="720"/>
      </w:pPr>
      <w:bookmarkStart w:id="84" w:name="_ENREF_85"/>
      <w:r w:rsidRPr="0014300E">
        <w:t>[85]</w:t>
      </w:r>
      <w:r w:rsidRPr="0014300E">
        <w:tab/>
        <w:t xml:space="preserve">Xiao, F.-Z., Zhang, Y., Deng, Y.-Q., He, S., Xie, H.-G., Zhou, X.-N. and Yan, Y.-S. (2014) The effect of temperature on the extrinsic incubation period and infection rate of dengue virus serotype 2 infection in </w:t>
      </w:r>
      <w:r w:rsidRPr="0014300E">
        <w:rPr>
          <w:i/>
        </w:rPr>
        <w:t>Aedes albopictus</w:t>
      </w:r>
      <w:r w:rsidRPr="0014300E">
        <w:t xml:space="preserve">. </w:t>
      </w:r>
      <w:r w:rsidRPr="0014300E">
        <w:rPr>
          <w:i/>
        </w:rPr>
        <w:t>Arch</w:t>
      </w:r>
      <w:r w:rsidR="0014300E" w:rsidRPr="0014300E">
        <w:rPr>
          <w:i/>
        </w:rPr>
        <w:t xml:space="preserve"> </w:t>
      </w:r>
      <w:r w:rsidRPr="0014300E">
        <w:rPr>
          <w:i/>
        </w:rPr>
        <w:t xml:space="preserve">Virol </w:t>
      </w:r>
      <w:r w:rsidRPr="0014300E">
        <w:rPr>
          <w:b/>
        </w:rPr>
        <w:t>159</w:t>
      </w:r>
      <w:r w:rsidRPr="0014300E">
        <w:t>, 3053-3057.</w:t>
      </w:r>
    </w:p>
    <w:p w14:paraId="71652713" w14:textId="77777777" w:rsidR="007E07C6" w:rsidRPr="0014300E" w:rsidRDefault="007E07C6" w:rsidP="0014300E">
      <w:pPr>
        <w:pStyle w:val="EndNoteBibliography"/>
        <w:spacing w:after="0" w:line="480" w:lineRule="auto"/>
        <w:ind w:left="720" w:hanging="720"/>
      </w:pPr>
      <w:bookmarkStart w:id="85" w:name="_ENREF_86"/>
      <w:bookmarkEnd w:id="84"/>
      <w:r w:rsidRPr="0014300E">
        <w:t>[86]</w:t>
      </w:r>
      <w:r w:rsidRPr="0014300E">
        <w:tab/>
        <w:t xml:space="preserve">Hurlbut, H.S. (1973) The </w:t>
      </w:r>
      <w:r w:rsidR="00895DCC" w:rsidRPr="0014300E">
        <w:t>e</w:t>
      </w:r>
      <w:r w:rsidRPr="0014300E">
        <w:t xml:space="preserve">ffect of </w:t>
      </w:r>
      <w:r w:rsidR="00895DCC" w:rsidRPr="0014300E">
        <w:t>e</w:t>
      </w:r>
      <w:r w:rsidRPr="0014300E">
        <w:t xml:space="preserve">nvironmental </w:t>
      </w:r>
      <w:r w:rsidR="00895DCC" w:rsidRPr="0014300E">
        <w:t>t</w:t>
      </w:r>
      <w:r w:rsidRPr="0014300E">
        <w:t xml:space="preserve">emperature </w:t>
      </w:r>
      <w:r w:rsidR="00895DCC" w:rsidRPr="0014300E">
        <w:t>u</w:t>
      </w:r>
      <w:r w:rsidRPr="0014300E">
        <w:t xml:space="preserve">pon the </w:t>
      </w:r>
      <w:r w:rsidR="00895DCC" w:rsidRPr="0014300E">
        <w:t>t</w:t>
      </w:r>
      <w:r w:rsidRPr="0014300E">
        <w:t xml:space="preserve">ransmission of St. Louis </w:t>
      </w:r>
      <w:r w:rsidR="00895DCC" w:rsidRPr="0014300E">
        <w:t>e</w:t>
      </w:r>
      <w:r w:rsidRPr="0014300E">
        <w:t xml:space="preserve">ncephalitis </w:t>
      </w:r>
      <w:r w:rsidR="00895DCC" w:rsidRPr="0014300E">
        <w:t>v</w:t>
      </w:r>
      <w:r w:rsidRPr="0014300E">
        <w:t>irus</w:t>
      </w:r>
      <w:r w:rsidR="00895DCC" w:rsidRPr="0014300E">
        <w:t xml:space="preserve"> </w:t>
      </w:r>
      <w:r w:rsidRPr="0014300E">
        <w:t xml:space="preserve">by </w:t>
      </w:r>
      <w:r w:rsidRPr="0014300E">
        <w:rPr>
          <w:i/>
        </w:rPr>
        <w:t>Culex Pipiens Quinquefasciatus</w:t>
      </w:r>
      <w:r w:rsidRPr="0014300E">
        <w:t xml:space="preserve">. </w:t>
      </w:r>
      <w:r w:rsidRPr="0014300E">
        <w:rPr>
          <w:i/>
        </w:rPr>
        <w:t xml:space="preserve">J Med Entomol </w:t>
      </w:r>
      <w:r w:rsidRPr="0014300E">
        <w:rPr>
          <w:b/>
        </w:rPr>
        <w:t>10</w:t>
      </w:r>
      <w:r w:rsidRPr="0014300E">
        <w:t>, 1-12.</w:t>
      </w:r>
    </w:p>
    <w:p w14:paraId="509900E2" w14:textId="77777777" w:rsidR="007E07C6" w:rsidRPr="0014300E" w:rsidRDefault="007E07C6" w:rsidP="0014300E">
      <w:pPr>
        <w:pStyle w:val="EndNoteBibliography"/>
        <w:spacing w:after="0" w:line="480" w:lineRule="auto"/>
        <w:ind w:left="720" w:hanging="720"/>
      </w:pPr>
      <w:bookmarkStart w:id="86" w:name="_ENREF_87"/>
      <w:bookmarkEnd w:id="85"/>
      <w:r w:rsidRPr="0014300E">
        <w:t>[87]</w:t>
      </w:r>
      <w:r w:rsidRPr="0014300E">
        <w:tab/>
        <w:t xml:space="preserve">Ebel, G.D., Carricaburu, J., Young, D., Bernard, K.A. and Kramer, L.D. (2004) Genetic and phenotypic variation of West Nile virus in New York, 2000-2003. </w:t>
      </w:r>
      <w:r w:rsidRPr="0014300E">
        <w:rPr>
          <w:i/>
        </w:rPr>
        <w:t xml:space="preserve">Am J Trop Med Hyg </w:t>
      </w:r>
      <w:r w:rsidRPr="0014300E">
        <w:rPr>
          <w:b/>
        </w:rPr>
        <w:t>71</w:t>
      </w:r>
      <w:r w:rsidRPr="0014300E">
        <w:t>, 493-500.</w:t>
      </w:r>
    </w:p>
    <w:p w14:paraId="18C3B70B" w14:textId="77777777" w:rsidR="007E07C6" w:rsidRPr="0014300E" w:rsidRDefault="007E07C6" w:rsidP="0014300E">
      <w:pPr>
        <w:pStyle w:val="EndNoteBibliography"/>
        <w:spacing w:after="0" w:line="480" w:lineRule="auto"/>
        <w:ind w:left="720" w:hanging="720"/>
      </w:pPr>
      <w:bookmarkStart w:id="87" w:name="_ENREF_88"/>
      <w:bookmarkEnd w:id="86"/>
      <w:r w:rsidRPr="0014300E">
        <w:t>[88]</w:t>
      </w:r>
      <w:r w:rsidRPr="0014300E">
        <w:tab/>
        <w:t xml:space="preserve">Moudy, R.M., Meola, M.A., Morin, L.-L.L., Ebel, G.D. and Kramer, L.D. (2007) A newly emergent genotype of West Nile virus is transmitted earlier and more efficiently by Culex mosquitoes. </w:t>
      </w:r>
      <w:r w:rsidR="0014300E" w:rsidRPr="0014300E">
        <w:rPr>
          <w:i/>
        </w:rPr>
        <w:t xml:space="preserve">Am J Trop Med Hyg </w:t>
      </w:r>
      <w:r w:rsidRPr="0014300E">
        <w:rPr>
          <w:b/>
        </w:rPr>
        <w:t>77</w:t>
      </w:r>
      <w:r w:rsidRPr="0014300E">
        <w:t>, 365–370.</w:t>
      </w:r>
    </w:p>
    <w:p w14:paraId="2751EBC7" w14:textId="77777777" w:rsidR="007E07C6" w:rsidRPr="0014300E" w:rsidRDefault="007E07C6" w:rsidP="0014300E">
      <w:pPr>
        <w:pStyle w:val="EndNoteBibliography"/>
        <w:spacing w:after="0" w:line="480" w:lineRule="auto"/>
        <w:ind w:left="720" w:hanging="720"/>
      </w:pPr>
      <w:bookmarkStart w:id="88" w:name="_ENREF_89"/>
      <w:bookmarkEnd w:id="87"/>
      <w:r w:rsidRPr="0014300E">
        <w:t>[89]</w:t>
      </w:r>
      <w:r w:rsidRPr="0014300E">
        <w:tab/>
        <w:t xml:space="preserve">Kilpatrick, A.M., Meola, M.A., Moudy, R.M. and Kramer, L.D. (2008) Temperature, </w:t>
      </w:r>
      <w:r w:rsidR="00895DCC" w:rsidRPr="0014300E">
        <w:t>v</w:t>
      </w:r>
      <w:r w:rsidRPr="0014300E">
        <w:t xml:space="preserve">iral </w:t>
      </w:r>
      <w:r w:rsidR="00895DCC" w:rsidRPr="0014300E">
        <w:t>g</w:t>
      </w:r>
      <w:r w:rsidRPr="0014300E">
        <w:t xml:space="preserve">enetics, and the </w:t>
      </w:r>
      <w:r w:rsidR="00895DCC" w:rsidRPr="0014300E">
        <w:t>t</w:t>
      </w:r>
      <w:r w:rsidRPr="0014300E">
        <w:t xml:space="preserve">ransmission of West Nile </w:t>
      </w:r>
      <w:r w:rsidR="00895DCC" w:rsidRPr="0014300E">
        <w:t>v</w:t>
      </w:r>
      <w:r w:rsidRPr="0014300E">
        <w:t xml:space="preserve">rus by </w:t>
      </w:r>
      <w:r w:rsidRPr="0014300E">
        <w:rPr>
          <w:i/>
        </w:rPr>
        <w:t>Culex pipiens</w:t>
      </w:r>
      <w:r w:rsidRPr="0014300E">
        <w:t xml:space="preserve"> </w:t>
      </w:r>
      <w:r w:rsidR="00895DCC" w:rsidRPr="0014300E">
        <w:t>m</w:t>
      </w:r>
      <w:r w:rsidRPr="0014300E">
        <w:t xml:space="preserve">osquitoes. </w:t>
      </w:r>
      <w:r w:rsidR="0014300E" w:rsidRPr="0014300E">
        <w:rPr>
          <w:i/>
        </w:rPr>
        <w:t>PLoS Path</w:t>
      </w:r>
      <w:r w:rsidRPr="0014300E">
        <w:rPr>
          <w:i/>
        </w:rPr>
        <w:t xml:space="preserve"> </w:t>
      </w:r>
      <w:r w:rsidRPr="0014300E">
        <w:rPr>
          <w:b/>
        </w:rPr>
        <w:t>4</w:t>
      </w:r>
      <w:r w:rsidRPr="0014300E">
        <w:t>, e1000092.</w:t>
      </w:r>
    </w:p>
    <w:p w14:paraId="0CCEEF69" w14:textId="77777777" w:rsidR="007E07C6" w:rsidRPr="0014300E" w:rsidRDefault="007E07C6" w:rsidP="0014300E">
      <w:pPr>
        <w:pStyle w:val="EndNoteBibliography"/>
        <w:spacing w:after="0" w:line="480" w:lineRule="auto"/>
        <w:ind w:left="720" w:hanging="720"/>
      </w:pPr>
      <w:bookmarkStart w:id="89" w:name="_ENREF_90"/>
      <w:bookmarkEnd w:id="88"/>
      <w:r w:rsidRPr="0014300E">
        <w:t>[90]</w:t>
      </w:r>
      <w:r w:rsidRPr="0014300E">
        <w:tab/>
        <w:t xml:space="preserve">Rueda, L.M., Patel, K.J., Axtell, R.C. and Stinner, R.E. (1990) Temperature-dependent development and survival rates of </w:t>
      </w:r>
      <w:r w:rsidRPr="0014300E">
        <w:rPr>
          <w:i/>
        </w:rPr>
        <w:t>Culex quinquefasciatus</w:t>
      </w:r>
      <w:r w:rsidRPr="0014300E">
        <w:t xml:space="preserve"> and </w:t>
      </w:r>
      <w:r w:rsidRPr="0014300E">
        <w:rPr>
          <w:i/>
        </w:rPr>
        <w:t>Aedes aegypti</w:t>
      </w:r>
      <w:r w:rsidRPr="0014300E">
        <w:t xml:space="preserve"> (Diptera: </w:t>
      </w:r>
      <w:r w:rsidRPr="0014300E">
        <w:rPr>
          <w:i/>
        </w:rPr>
        <w:t>Culicidae</w:t>
      </w:r>
      <w:r w:rsidRPr="0014300E">
        <w:t xml:space="preserve">). </w:t>
      </w:r>
      <w:r w:rsidR="0014300E" w:rsidRPr="0014300E">
        <w:rPr>
          <w:i/>
        </w:rPr>
        <w:t>J</w:t>
      </w:r>
      <w:r w:rsidRPr="0014300E">
        <w:rPr>
          <w:i/>
        </w:rPr>
        <w:t xml:space="preserve"> Med Entomol </w:t>
      </w:r>
      <w:r w:rsidRPr="0014300E">
        <w:rPr>
          <w:b/>
        </w:rPr>
        <w:t>27</w:t>
      </w:r>
      <w:r w:rsidRPr="0014300E">
        <w:t>, 892-898.</w:t>
      </w:r>
    </w:p>
    <w:p w14:paraId="79C358DF" w14:textId="77777777" w:rsidR="007E07C6" w:rsidRPr="0014300E" w:rsidRDefault="007E07C6" w:rsidP="0014300E">
      <w:pPr>
        <w:pStyle w:val="EndNoteBibliography"/>
        <w:spacing w:after="0" w:line="480" w:lineRule="auto"/>
        <w:ind w:left="720" w:hanging="720"/>
      </w:pPr>
      <w:bookmarkStart w:id="90" w:name="_ENREF_91"/>
      <w:bookmarkEnd w:id="89"/>
      <w:r w:rsidRPr="0014300E">
        <w:lastRenderedPageBreak/>
        <w:t>[91]</w:t>
      </w:r>
      <w:r w:rsidRPr="0014300E">
        <w:tab/>
        <w:t xml:space="preserve">Ciota, A.T., Matacchiero, A.C., Kilpatrick, A.M. and Kramer, L.D. (2014) The effect of temperature on life history traits of Culex mosquitoes. </w:t>
      </w:r>
      <w:r w:rsidR="0014300E" w:rsidRPr="0014300E">
        <w:rPr>
          <w:i/>
        </w:rPr>
        <w:t>J Med Entomol</w:t>
      </w:r>
      <w:r w:rsidR="0014300E" w:rsidRPr="0014300E">
        <w:rPr>
          <w:b/>
        </w:rPr>
        <w:t xml:space="preserve"> </w:t>
      </w:r>
      <w:r w:rsidRPr="0014300E">
        <w:rPr>
          <w:b/>
        </w:rPr>
        <w:t>51</w:t>
      </w:r>
      <w:r w:rsidRPr="0014300E">
        <w:t>, 55-62.</w:t>
      </w:r>
    </w:p>
    <w:p w14:paraId="56355906" w14:textId="77777777" w:rsidR="007E07C6" w:rsidRPr="0014300E" w:rsidRDefault="007E07C6" w:rsidP="0014300E">
      <w:pPr>
        <w:pStyle w:val="EndNoteBibliography"/>
        <w:spacing w:after="0" w:line="480" w:lineRule="auto"/>
        <w:ind w:left="720" w:hanging="720"/>
      </w:pPr>
      <w:bookmarkStart w:id="91" w:name="_ENREF_92"/>
      <w:bookmarkEnd w:id="90"/>
      <w:r w:rsidRPr="0014300E">
        <w:t>[92]</w:t>
      </w:r>
      <w:r w:rsidRPr="0014300E">
        <w:tab/>
        <w:t xml:space="preserve">Crowder, D.W., Dykstra, E.A., Brauner, J.M., Duffy, A., Reed, C., Martin, E., Peterson, W., Carriere, Y., Dutilleul, P. and Owen, J.P. (2013) West </w:t>
      </w:r>
      <w:r w:rsidR="00895DCC" w:rsidRPr="0014300E">
        <w:t>N</w:t>
      </w:r>
      <w:r w:rsidRPr="0014300E">
        <w:t xml:space="preserve">ile virus prevalence across landscapes is mediated by local effects of agriculture on vector and host communities. </w:t>
      </w:r>
      <w:r w:rsidRPr="0014300E">
        <w:rPr>
          <w:i/>
        </w:rPr>
        <w:t xml:space="preserve">PLoS One </w:t>
      </w:r>
      <w:r w:rsidRPr="0014300E">
        <w:rPr>
          <w:b/>
        </w:rPr>
        <w:t>8</w:t>
      </w:r>
      <w:r w:rsidRPr="0014300E">
        <w:t>, e55006.</w:t>
      </w:r>
    </w:p>
    <w:p w14:paraId="57A51850" w14:textId="77777777" w:rsidR="007E07C6" w:rsidRPr="0014300E" w:rsidRDefault="007E07C6" w:rsidP="0014300E">
      <w:pPr>
        <w:pStyle w:val="EndNoteBibliography"/>
        <w:spacing w:after="0" w:line="480" w:lineRule="auto"/>
        <w:ind w:left="720" w:hanging="720"/>
      </w:pPr>
      <w:bookmarkStart w:id="92" w:name="_ENREF_93"/>
      <w:bookmarkEnd w:id="91"/>
      <w:r w:rsidRPr="0014300E">
        <w:t>[93]</w:t>
      </w:r>
      <w:r w:rsidRPr="0014300E">
        <w:tab/>
        <w:t xml:space="preserve">Dhileepan, K., Azuolas, J.K. and Gibson, C.A. (1996) Evidence of vertical transmission of Ross River and Sindbis viruses (Togaviridae: Alphavirus) by mosquitoes (Diptera: </w:t>
      </w:r>
      <w:r w:rsidRPr="0014300E">
        <w:rPr>
          <w:i/>
        </w:rPr>
        <w:t>Culicidae</w:t>
      </w:r>
      <w:r w:rsidRPr="0014300E">
        <w:t xml:space="preserve">) in southeastern Australia. </w:t>
      </w:r>
      <w:r w:rsidR="0014300E" w:rsidRPr="0014300E">
        <w:rPr>
          <w:i/>
        </w:rPr>
        <w:t>J Med Entomol</w:t>
      </w:r>
      <w:r w:rsidR="0014300E" w:rsidRPr="0014300E">
        <w:rPr>
          <w:b/>
        </w:rPr>
        <w:t xml:space="preserve"> </w:t>
      </w:r>
      <w:r w:rsidRPr="0014300E">
        <w:rPr>
          <w:b/>
        </w:rPr>
        <w:t>33</w:t>
      </w:r>
      <w:r w:rsidRPr="0014300E">
        <w:t>, 180-182.</w:t>
      </w:r>
    </w:p>
    <w:p w14:paraId="73A2ACCC" w14:textId="77777777" w:rsidR="007E07C6" w:rsidRPr="0014300E" w:rsidRDefault="007E07C6" w:rsidP="0014300E">
      <w:pPr>
        <w:pStyle w:val="EndNoteBibliography"/>
        <w:spacing w:after="0" w:line="480" w:lineRule="auto"/>
        <w:ind w:left="720" w:hanging="720"/>
      </w:pPr>
      <w:bookmarkStart w:id="93" w:name="_ENREF_94"/>
      <w:bookmarkEnd w:id="92"/>
      <w:r w:rsidRPr="0014300E">
        <w:t>[94]</w:t>
      </w:r>
      <w:r w:rsidRPr="0014300E">
        <w:tab/>
        <w:t xml:space="preserve">Nasci, R.S., Savage, H.M., White, D.J., Miller, J.R., Cropp, B.C., Godsey, M.S., Kerst, A.J., Bennett, P., Gottfried, K. and Lanciotti, R.S. (2001) West Nile virus in overwintering Culex mosquitoes, New York City, 2000. </w:t>
      </w:r>
      <w:r w:rsidRPr="0014300E">
        <w:rPr>
          <w:i/>
        </w:rPr>
        <w:t>Emerg</w:t>
      </w:r>
      <w:r w:rsidR="0014300E" w:rsidRPr="0014300E">
        <w:rPr>
          <w:i/>
        </w:rPr>
        <w:t xml:space="preserve"> </w:t>
      </w:r>
      <w:r w:rsidRPr="0014300E">
        <w:rPr>
          <w:i/>
        </w:rPr>
        <w:t xml:space="preserve">Infect Dis </w:t>
      </w:r>
      <w:r w:rsidRPr="0014300E">
        <w:rPr>
          <w:b/>
        </w:rPr>
        <w:t>7</w:t>
      </w:r>
      <w:r w:rsidRPr="0014300E">
        <w:t>, 742-744.</w:t>
      </w:r>
    </w:p>
    <w:p w14:paraId="42CBF1FD" w14:textId="77777777" w:rsidR="007E07C6" w:rsidRPr="0014300E" w:rsidRDefault="007E07C6" w:rsidP="0014300E">
      <w:pPr>
        <w:pStyle w:val="EndNoteBibliography"/>
        <w:spacing w:after="0" w:line="480" w:lineRule="auto"/>
        <w:ind w:left="720" w:hanging="720"/>
      </w:pPr>
      <w:bookmarkStart w:id="94" w:name="_ENREF_95"/>
      <w:bookmarkEnd w:id="93"/>
      <w:r w:rsidRPr="0014300E">
        <w:t>[95]</w:t>
      </w:r>
      <w:r w:rsidRPr="0014300E">
        <w:tab/>
        <w:t xml:space="preserve">Petersen, L.R. (2015) West Nile </w:t>
      </w:r>
      <w:r w:rsidR="00895DCC" w:rsidRPr="0014300E">
        <w:t>v</w:t>
      </w:r>
      <w:r w:rsidRPr="0014300E">
        <w:t xml:space="preserve">irus: </w:t>
      </w:r>
      <w:r w:rsidR="00895DCC" w:rsidRPr="0014300E">
        <w:t>f</w:t>
      </w:r>
      <w:r w:rsidRPr="0014300E">
        <w:t xml:space="preserve">rom Africa to Europe, America, and </w:t>
      </w:r>
      <w:r w:rsidR="00895DCC" w:rsidRPr="0014300E">
        <w:t>b</w:t>
      </w:r>
      <w:r w:rsidRPr="0014300E">
        <w:t xml:space="preserve">eyond. In: </w:t>
      </w:r>
      <w:r w:rsidRPr="0014300E">
        <w:rPr>
          <w:i/>
        </w:rPr>
        <w:t>Zoonoses-Infections Affecting Humans and Animals</w:t>
      </w:r>
      <w:r w:rsidRPr="0014300E">
        <w:t>, Springer. pp 937–975.</w:t>
      </w:r>
    </w:p>
    <w:p w14:paraId="250F55B2" w14:textId="77777777" w:rsidR="007E07C6" w:rsidRPr="0014300E" w:rsidRDefault="007E07C6" w:rsidP="0014300E">
      <w:pPr>
        <w:pStyle w:val="EndNoteBibliography"/>
        <w:spacing w:after="0" w:line="480" w:lineRule="auto"/>
        <w:ind w:left="720" w:hanging="720"/>
      </w:pPr>
      <w:bookmarkStart w:id="95" w:name="_ENREF_96"/>
      <w:bookmarkEnd w:id="94"/>
      <w:r w:rsidRPr="0014300E">
        <w:t>[96]</w:t>
      </w:r>
      <w:r w:rsidRPr="0014300E">
        <w:tab/>
        <w:t xml:space="preserve">Burkett-Cadena, N.D., McClure, C.J.W., Estep, L.K. and Eubanks, M.D. (2013) Hosts or habitats: What drives the spatial distribution of mosquitoes? </w:t>
      </w:r>
      <w:r w:rsidRPr="0014300E">
        <w:rPr>
          <w:i/>
        </w:rPr>
        <w:t xml:space="preserve">Ecosphere </w:t>
      </w:r>
      <w:r w:rsidRPr="0014300E">
        <w:rPr>
          <w:b/>
        </w:rPr>
        <w:t>4</w:t>
      </w:r>
      <w:r w:rsidRPr="0014300E">
        <w:t>, art30.</w:t>
      </w:r>
    </w:p>
    <w:p w14:paraId="58575EE3" w14:textId="77777777" w:rsidR="007E07C6" w:rsidRPr="0014300E" w:rsidRDefault="007E07C6" w:rsidP="0014300E">
      <w:pPr>
        <w:pStyle w:val="EndNoteBibliography"/>
        <w:spacing w:after="0" w:line="480" w:lineRule="auto"/>
        <w:ind w:left="720" w:hanging="720"/>
      </w:pPr>
      <w:bookmarkStart w:id="96" w:name="_ENREF_97"/>
      <w:bookmarkEnd w:id="95"/>
      <w:r w:rsidRPr="0014300E">
        <w:t>[97]</w:t>
      </w:r>
      <w:r w:rsidRPr="0014300E">
        <w:tab/>
        <w:t xml:space="preserve">Venter, G.J., Labuschagne, K., Majatladi, D., Boikanyo, S.N.B., Lourens, C., Ebersohn, K. and Venter, E.H. (2014) Species abundance and potential over-wintering of African horse sickness virus in the Onderstepoort area, Gauteng, South Africa. </w:t>
      </w:r>
      <w:r w:rsidRPr="0014300E">
        <w:rPr>
          <w:i/>
        </w:rPr>
        <w:t xml:space="preserve">J S African Vet Assoc </w:t>
      </w:r>
      <w:r w:rsidRPr="0014300E">
        <w:rPr>
          <w:b/>
        </w:rPr>
        <w:t>85</w:t>
      </w:r>
      <w:r w:rsidR="00895DCC" w:rsidRPr="0014300E">
        <w:t>, 1102.</w:t>
      </w:r>
    </w:p>
    <w:p w14:paraId="2AE00069" w14:textId="77777777" w:rsidR="007E07C6" w:rsidRPr="0014300E" w:rsidRDefault="00B24DC6" w:rsidP="0014300E">
      <w:pPr>
        <w:pStyle w:val="EndNoteBibliography"/>
        <w:spacing w:after="0" w:line="480" w:lineRule="auto"/>
        <w:ind w:left="720" w:hanging="720"/>
      </w:pPr>
      <w:bookmarkStart w:id="97" w:name="_ENREF_98"/>
      <w:bookmarkEnd w:id="96"/>
      <w:r w:rsidRPr="0014300E">
        <w:t>[98]</w:t>
      </w:r>
      <w:r w:rsidRPr="0014300E">
        <w:tab/>
        <w:t xml:space="preserve">Mellor, </w:t>
      </w:r>
      <w:r w:rsidR="007E07C6" w:rsidRPr="0014300E">
        <w:t xml:space="preserve">P.S., Rawlings, P., Baylis, M. and Wellby, M.P. (1998) Effect of temperature on African horse sickness virus infection in Culicoides. In: </w:t>
      </w:r>
      <w:r w:rsidR="007E07C6" w:rsidRPr="0014300E">
        <w:rPr>
          <w:i/>
        </w:rPr>
        <w:t>African Horse Sickness</w:t>
      </w:r>
      <w:r w:rsidRPr="0014300E">
        <w:t xml:space="preserve">, Eds: P.S. Mellor, M. Baylis, C. Hamblin, P.P.C. Mertens and </w:t>
      </w:r>
      <w:r w:rsidR="007E07C6" w:rsidRPr="0014300E">
        <w:t>C.H. Calisher, Springer Vienna. pp 155-163.</w:t>
      </w:r>
    </w:p>
    <w:p w14:paraId="6E7C7CBB" w14:textId="77777777" w:rsidR="007E07C6" w:rsidRPr="0014300E" w:rsidRDefault="007E07C6" w:rsidP="0014300E">
      <w:pPr>
        <w:pStyle w:val="EndNoteBibliography"/>
        <w:spacing w:after="0" w:line="480" w:lineRule="auto"/>
        <w:ind w:left="720" w:hanging="720"/>
        <w:rPr>
          <w:i/>
        </w:rPr>
      </w:pPr>
      <w:bookmarkStart w:id="98" w:name="_ENREF_99"/>
      <w:bookmarkEnd w:id="97"/>
      <w:r w:rsidRPr="0014300E">
        <w:t>[99]</w:t>
      </w:r>
      <w:r w:rsidRPr="0014300E">
        <w:tab/>
        <w:t xml:space="preserve">Erasmus, B.J., Young, E., Pieterse, L.M. and Boshoff, S.T. (1978) The susceptibility of zebra and elephants to African horsesickness virus. </w:t>
      </w:r>
      <w:r w:rsidR="00B24DC6" w:rsidRPr="0014300E">
        <w:rPr>
          <w:i/>
        </w:rPr>
        <w:t xml:space="preserve">Proceedings of the 4th International Conference on Equine Infectious Diseases, </w:t>
      </w:r>
      <w:r w:rsidR="00B24DC6" w:rsidRPr="0014300E">
        <w:t>409-413</w:t>
      </w:r>
      <w:r w:rsidR="00B24DC6" w:rsidRPr="0014300E">
        <w:rPr>
          <w:i/>
        </w:rPr>
        <w:t xml:space="preserve">. </w:t>
      </w:r>
      <w:bookmarkEnd w:id="98"/>
    </w:p>
    <w:p w14:paraId="38CA01CD" w14:textId="77777777" w:rsidR="007E07C6" w:rsidRPr="0014300E" w:rsidRDefault="007E07C6" w:rsidP="0014300E">
      <w:pPr>
        <w:pStyle w:val="EndNoteBibliography"/>
        <w:spacing w:after="0" w:line="480" w:lineRule="auto"/>
        <w:ind w:left="720" w:hanging="720"/>
      </w:pPr>
      <w:bookmarkStart w:id="99" w:name="_ENREF_100"/>
      <w:r w:rsidRPr="0014300E">
        <w:lastRenderedPageBreak/>
        <w:t>[100]</w:t>
      </w:r>
      <w:r w:rsidRPr="0014300E">
        <w:tab/>
        <w:t xml:space="preserve">Shortridge, K.F., Oya, A., Kobayashi, M. and Duggan, R. (1977) Japanese encephalitis virus antibody in cold-blooded animals. </w:t>
      </w:r>
      <w:r w:rsidRPr="0014300E">
        <w:rPr>
          <w:i/>
        </w:rPr>
        <w:t>Trans</w:t>
      </w:r>
      <w:r w:rsidR="0014300E" w:rsidRPr="0014300E">
        <w:rPr>
          <w:i/>
        </w:rPr>
        <w:t xml:space="preserve"> </w:t>
      </w:r>
      <w:r w:rsidRPr="0014300E">
        <w:rPr>
          <w:i/>
        </w:rPr>
        <w:t>Royal Soc Trop</w:t>
      </w:r>
      <w:r w:rsidR="0014300E" w:rsidRPr="0014300E">
        <w:rPr>
          <w:i/>
        </w:rPr>
        <w:t xml:space="preserve"> Med</w:t>
      </w:r>
      <w:r w:rsidRPr="0014300E">
        <w:rPr>
          <w:i/>
        </w:rPr>
        <w:t xml:space="preserve"> Hyg </w:t>
      </w:r>
      <w:r w:rsidRPr="0014300E">
        <w:rPr>
          <w:b/>
        </w:rPr>
        <w:t>71</w:t>
      </w:r>
      <w:r w:rsidRPr="0014300E">
        <w:t>, 261-262.</w:t>
      </w:r>
    </w:p>
    <w:p w14:paraId="38B3F6A8" w14:textId="77777777" w:rsidR="007E07C6" w:rsidRPr="0014300E" w:rsidRDefault="007E07C6" w:rsidP="0014300E">
      <w:pPr>
        <w:pStyle w:val="EndNoteBibliography"/>
        <w:spacing w:after="0" w:line="480" w:lineRule="auto"/>
        <w:ind w:left="720" w:hanging="720"/>
      </w:pPr>
      <w:bookmarkStart w:id="100" w:name="_ENREF_101"/>
      <w:bookmarkEnd w:id="99"/>
      <w:r w:rsidRPr="0014300E">
        <w:t>[101]</w:t>
      </w:r>
      <w:r w:rsidRPr="0014300E">
        <w:tab/>
        <w:t xml:space="preserve">Wang, J.-L., Pan, X.-L., Zhang, H.-L., Fu, S.-H., Wang, H.-Y., Tang, Q., Wang, L.-F. and Liang, G.-D. (2009) Japanese </w:t>
      </w:r>
      <w:r w:rsidR="00B24DC6" w:rsidRPr="0014300E">
        <w:t>e</w:t>
      </w:r>
      <w:r w:rsidRPr="0014300E">
        <w:t xml:space="preserve">ncephalitis </w:t>
      </w:r>
      <w:r w:rsidR="00B24DC6" w:rsidRPr="0014300E">
        <w:t>v</w:t>
      </w:r>
      <w:r w:rsidRPr="0014300E">
        <w:t xml:space="preserve">iruses from </w:t>
      </w:r>
      <w:r w:rsidR="00B24DC6" w:rsidRPr="0014300E">
        <w:t>b</w:t>
      </w:r>
      <w:r w:rsidRPr="0014300E">
        <w:t xml:space="preserve">ats in Yunnan, China. </w:t>
      </w:r>
      <w:r w:rsidR="0014300E" w:rsidRPr="0014300E">
        <w:rPr>
          <w:i/>
        </w:rPr>
        <w:t>Emerg</w:t>
      </w:r>
      <w:r w:rsidRPr="0014300E">
        <w:rPr>
          <w:i/>
        </w:rPr>
        <w:t xml:space="preserve"> Infect Dis </w:t>
      </w:r>
      <w:r w:rsidRPr="0014300E">
        <w:rPr>
          <w:b/>
        </w:rPr>
        <w:t>15</w:t>
      </w:r>
      <w:r w:rsidRPr="0014300E">
        <w:t>, 939-942.</w:t>
      </w:r>
    </w:p>
    <w:p w14:paraId="6B0A550F" w14:textId="77777777" w:rsidR="007E07C6" w:rsidRPr="0014300E" w:rsidRDefault="007E07C6" w:rsidP="0014300E">
      <w:pPr>
        <w:pStyle w:val="EndNoteBibliography"/>
        <w:spacing w:after="0" w:line="480" w:lineRule="auto"/>
        <w:ind w:left="720" w:hanging="720"/>
      </w:pPr>
      <w:bookmarkStart w:id="101" w:name="_ENREF_102"/>
      <w:bookmarkEnd w:id="100"/>
      <w:r w:rsidRPr="0014300E">
        <w:t>[102]</w:t>
      </w:r>
      <w:r w:rsidRPr="0014300E">
        <w:tab/>
        <w:t xml:space="preserve">Dahlin, C.R., Hughes, D.F., Meshaka, W.E., Jr., Coleman, C. and Henning, J.D. (2016) Wild snakes harbor West Nile virus. </w:t>
      </w:r>
      <w:r w:rsidRPr="0014300E">
        <w:rPr>
          <w:i/>
        </w:rPr>
        <w:t xml:space="preserve">One Health </w:t>
      </w:r>
      <w:r w:rsidRPr="0014300E">
        <w:rPr>
          <w:b/>
        </w:rPr>
        <w:t>2</w:t>
      </w:r>
      <w:r w:rsidRPr="0014300E">
        <w:t>, 136-138.</w:t>
      </w:r>
    </w:p>
    <w:p w14:paraId="066E0BFA" w14:textId="77777777" w:rsidR="007E07C6" w:rsidRPr="0014300E" w:rsidRDefault="007E07C6" w:rsidP="0014300E">
      <w:pPr>
        <w:pStyle w:val="EndNoteBibliography"/>
        <w:spacing w:after="0" w:line="480" w:lineRule="auto"/>
        <w:ind w:left="720" w:hanging="720"/>
      </w:pPr>
      <w:bookmarkStart w:id="102" w:name="_ENREF_103"/>
      <w:bookmarkEnd w:id="101"/>
      <w:r w:rsidRPr="0014300E">
        <w:t>[103]</w:t>
      </w:r>
      <w:r w:rsidRPr="0014300E">
        <w:tab/>
        <w:t xml:space="preserve">Gebhardt, L.P., Stanton, G.J., Hill, D.W. and Collett, G.C. (1964) Natural </w:t>
      </w:r>
      <w:r w:rsidR="00B24DC6" w:rsidRPr="0014300E">
        <w:t>o</w:t>
      </w:r>
      <w:r w:rsidRPr="0014300E">
        <w:t xml:space="preserve">verwintering </w:t>
      </w:r>
      <w:r w:rsidR="00B24DC6" w:rsidRPr="0014300E">
        <w:t>h</w:t>
      </w:r>
      <w:r w:rsidRPr="0014300E">
        <w:t xml:space="preserve">osts of the </w:t>
      </w:r>
      <w:r w:rsidR="00B24DC6" w:rsidRPr="0014300E">
        <w:t>v</w:t>
      </w:r>
      <w:r w:rsidRPr="0014300E">
        <w:t xml:space="preserve">irus of </w:t>
      </w:r>
      <w:r w:rsidR="00B24DC6" w:rsidRPr="0014300E">
        <w:t>w</w:t>
      </w:r>
      <w:r w:rsidRPr="0014300E">
        <w:t xml:space="preserve">estern </w:t>
      </w:r>
      <w:r w:rsidR="00B24DC6" w:rsidRPr="0014300E">
        <w:t>e</w:t>
      </w:r>
      <w:r w:rsidRPr="0014300E">
        <w:t xml:space="preserve">quine </w:t>
      </w:r>
      <w:r w:rsidR="00B24DC6" w:rsidRPr="0014300E">
        <w:t>e</w:t>
      </w:r>
      <w:r w:rsidRPr="0014300E">
        <w:t xml:space="preserve">ncephalitis. </w:t>
      </w:r>
      <w:r w:rsidRPr="0014300E">
        <w:rPr>
          <w:i/>
        </w:rPr>
        <w:t xml:space="preserve">New Engl </w:t>
      </w:r>
      <w:r w:rsidR="0014300E" w:rsidRPr="0014300E">
        <w:rPr>
          <w:i/>
        </w:rPr>
        <w:t>J</w:t>
      </w:r>
      <w:r w:rsidRPr="0014300E">
        <w:rPr>
          <w:i/>
        </w:rPr>
        <w:t xml:space="preserve"> Med </w:t>
      </w:r>
      <w:r w:rsidRPr="0014300E">
        <w:rPr>
          <w:b/>
        </w:rPr>
        <w:t>271</w:t>
      </w:r>
      <w:r w:rsidRPr="0014300E">
        <w:t>, 172-177.</w:t>
      </w:r>
    </w:p>
    <w:p w14:paraId="46CE1C1C" w14:textId="77777777" w:rsidR="007E07C6" w:rsidRPr="0014300E" w:rsidRDefault="007E07C6" w:rsidP="0014300E">
      <w:pPr>
        <w:pStyle w:val="EndNoteBibliography"/>
        <w:spacing w:after="0" w:line="480" w:lineRule="auto"/>
        <w:ind w:left="720" w:hanging="720"/>
      </w:pPr>
      <w:bookmarkStart w:id="103" w:name="_ENREF_104"/>
      <w:bookmarkEnd w:id="102"/>
      <w:r w:rsidRPr="0014300E">
        <w:t>[104]</w:t>
      </w:r>
      <w:r w:rsidRPr="0014300E">
        <w:tab/>
        <w:t xml:space="preserve">Gebhardt, L.P. and Hill, D.W. (1960) Overwintering of Western </w:t>
      </w:r>
      <w:r w:rsidR="00B24DC6" w:rsidRPr="0014300E">
        <w:t>e</w:t>
      </w:r>
      <w:r w:rsidRPr="0014300E">
        <w:t xml:space="preserve">quine </w:t>
      </w:r>
      <w:r w:rsidR="00B24DC6" w:rsidRPr="0014300E">
        <w:t>e</w:t>
      </w:r>
      <w:r w:rsidRPr="0014300E">
        <w:t xml:space="preserve">ncephalitis </w:t>
      </w:r>
      <w:r w:rsidR="00B24DC6" w:rsidRPr="0014300E">
        <w:t>v</w:t>
      </w:r>
      <w:r w:rsidRPr="0014300E">
        <w:t xml:space="preserve">irus. </w:t>
      </w:r>
      <w:r w:rsidRPr="0014300E">
        <w:rPr>
          <w:i/>
        </w:rPr>
        <w:t>Exp Biol</w:t>
      </w:r>
      <w:r w:rsidR="0014300E" w:rsidRPr="0014300E">
        <w:rPr>
          <w:i/>
        </w:rPr>
        <w:t xml:space="preserve"> Med</w:t>
      </w:r>
      <w:r w:rsidRPr="0014300E">
        <w:rPr>
          <w:i/>
        </w:rPr>
        <w:t xml:space="preserve"> </w:t>
      </w:r>
      <w:r w:rsidRPr="0014300E">
        <w:rPr>
          <w:b/>
        </w:rPr>
        <w:t>104</w:t>
      </w:r>
      <w:r w:rsidRPr="0014300E">
        <w:t>, 695-698.</w:t>
      </w:r>
    </w:p>
    <w:p w14:paraId="6C19310A" w14:textId="77777777" w:rsidR="007E07C6" w:rsidRPr="0014300E" w:rsidRDefault="007E07C6" w:rsidP="0014300E">
      <w:pPr>
        <w:pStyle w:val="EndNoteBibliography"/>
        <w:spacing w:after="0" w:line="480" w:lineRule="auto"/>
        <w:ind w:left="720" w:hanging="720"/>
      </w:pPr>
      <w:bookmarkStart w:id="104" w:name="_ENREF_105"/>
      <w:bookmarkEnd w:id="103"/>
      <w:r w:rsidRPr="0014300E">
        <w:t>[105]</w:t>
      </w:r>
      <w:r w:rsidRPr="0014300E">
        <w:tab/>
        <w:t xml:space="preserve">Bingham, A.M., Graham, S.P., Burkett-Cadena, N.D., White, G.S., Hassan, H.K. and Unnasch, T.R. (2012) Detection of </w:t>
      </w:r>
      <w:r w:rsidR="00B24DC6" w:rsidRPr="0014300E">
        <w:t>e</w:t>
      </w:r>
      <w:r w:rsidRPr="0014300E">
        <w:t xml:space="preserve">astern </w:t>
      </w:r>
      <w:r w:rsidR="00B24DC6" w:rsidRPr="0014300E">
        <w:t>e</w:t>
      </w:r>
      <w:r w:rsidRPr="0014300E">
        <w:t xml:space="preserve">quine </w:t>
      </w:r>
      <w:r w:rsidR="00B24DC6" w:rsidRPr="0014300E">
        <w:t>e</w:t>
      </w:r>
      <w:r w:rsidRPr="0014300E">
        <w:t xml:space="preserve">ncephalomyelitis </w:t>
      </w:r>
      <w:r w:rsidR="00B24DC6" w:rsidRPr="0014300E">
        <w:t>v</w:t>
      </w:r>
      <w:r w:rsidRPr="0014300E">
        <w:t xml:space="preserve">irus RNA in North American </w:t>
      </w:r>
      <w:r w:rsidR="00B24DC6" w:rsidRPr="0014300E">
        <w:t>s</w:t>
      </w:r>
      <w:r w:rsidRPr="0014300E">
        <w:t xml:space="preserve">nakes. </w:t>
      </w:r>
      <w:r w:rsidRPr="0014300E">
        <w:rPr>
          <w:i/>
        </w:rPr>
        <w:t xml:space="preserve">Am J Trop Med Hyg </w:t>
      </w:r>
      <w:r w:rsidRPr="0014300E">
        <w:rPr>
          <w:b/>
        </w:rPr>
        <w:t>87</w:t>
      </w:r>
      <w:r w:rsidRPr="0014300E">
        <w:t>, 1140-1144.</w:t>
      </w:r>
    </w:p>
    <w:p w14:paraId="1D7B48CB" w14:textId="77777777" w:rsidR="007E07C6" w:rsidRPr="0014300E" w:rsidRDefault="007E07C6" w:rsidP="0014300E">
      <w:pPr>
        <w:pStyle w:val="EndNoteBibliography"/>
        <w:spacing w:after="0" w:line="480" w:lineRule="auto"/>
        <w:ind w:left="720" w:hanging="720"/>
      </w:pPr>
      <w:bookmarkStart w:id="105" w:name="_ENREF_106"/>
      <w:bookmarkEnd w:id="104"/>
      <w:r w:rsidRPr="0014300E">
        <w:t>[106]</w:t>
      </w:r>
      <w:r w:rsidRPr="0014300E">
        <w:tab/>
        <w:t xml:space="preserve">Chancey, C., Grinev, A., Volkova, E. and Rios, M. (2015) The </w:t>
      </w:r>
      <w:r w:rsidR="00B24DC6" w:rsidRPr="0014300E">
        <w:t>g</w:t>
      </w:r>
      <w:r w:rsidRPr="0014300E">
        <w:t xml:space="preserve">lobal </w:t>
      </w:r>
      <w:r w:rsidR="00B24DC6" w:rsidRPr="0014300E">
        <w:t>e</w:t>
      </w:r>
      <w:r w:rsidRPr="0014300E">
        <w:t xml:space="preserve">cology and </w:t>
      </w:r>
      <w:r w:rsidR="00B24DC6" w:rsidRPr="0014300E">
        <w:t>epidemiology of West Nile v</w:t>
      </w:r>
      <w:r w:rsidRPr="0014300E">
        <w:t xml:space="preserve">irus. </w:t>
      </w:r>
      <w:r w:rsidRPr="0014300E">
        <w:rPr>
          <w:i/>
        </w:rPr>
        <w:t xml:space="preserve">BioMed Res Int </w:t>
      </w:r>
      <w:r w:rsidRPr="0014300E">
        <w:rPr>
          <w:b/>
        </w:rPr>
        <w:t>2015</w:t>
      </w:r>
      <w:r w:rsidRPr="0014300E">
        <w:t>, e376230.</w:t>
      </w:r>
    </w:p>
    <w:p w14:paraId="1DA4467A" w14:textId="77777777" w:rsidR="007E07C6" w:rsidRPr="0014300E" w:rsidRDefault="007E07C6" w:rsidP="0014300E">
      <w:pPr>
        <w:pStyle w:val="EndNoteBibliography"/>
        <w:spacing w:after="0" w:line="480" w:lineRule="auto"/>
        <w:ind w:left="720" w:hanging="720"/>
      </w:pPr>
      <w:bookmarkStart w:id="106" w:name="_ENREF_107"/>
      <w:bookmarkEnd w:id="105"/>
      <w:r w:rsidRPr="0014300E">
        <w:t>[107]</w:t>
      </w:r>
      <w:r w:rsidRPr="0014300E">
        <w:tab/>
        <w:t xml:space="preserve">Vieira, M.A.C.e.S., Aguiar, A.d.A.X., Borba, A.d.S., Guimarães, H.C.L., Eulálio, K.D., de Albuquerque-Neto, L.L., Salmito, M.d.A. and Lima, O.B. (2015) West Nile Fever in Brazil: Sporadic case, silent endemic disease or epidemic in its initial stages? </w:t>
      </w:r>
      <w:r w:rsidR="0014300E" w:rsidRPr="0014300E">
        <w:rPr>
          <w:i/>
        </w:rPr>
        <w:t xml:space="preserve">Rev Inst Med Trop Sao Paulo </w:t>
      </w:r>
      <w:r w:rsidRPr="0014300E">
        <w:rPr>
          <w:b/>
        </w:rPr>
        <w:t>57</w:t>
      </w:r>
      <w:r w:rsidRPr="0014300E">
        <w:t>, 276.</w:t>
      </w:r>
    </w:p>
    <w:p w14:paraId="423068AC" w14:textId="77777777" w:rsidR="007E07C6" w:rsidRPr="0014300E" w:rsidRDefault="007E07C6" w:rsidP="0014300E">
      <w:pPr>
        <w:pStyle w:val="EndNoteBibliography"/>
        <w:spacing w:after="0" w:line="480" w:lineRule="auto"/>
        <w:ind w:left="720" w:hanging="720"/>
      </w:pPr>
      <w:bookmarkStart w:id="107" w:name="_ENREF_108"/>
      <w:bookmarkEnd w:id="106"/>
      <w:r w:rsidRPr="0014300E">
        <w:t>[108]</w:t>
      </w:r>
      <w:r w:rsidRPr="0014300E">
        <w:tab/>
        <w:t xml:space="preserve">Zeller, H.G. and Schuffenecker, I. (2004) West Nile virus: an overview of its spread in Europe and the Mediterranean basin in contrast to its spread in the Americas. </w:t>
      </w:r>
      <w:r w:rsidR="0014300E" w:rsidRPr="0014300E">
        <w:rPr>
          <w:i/>
        </w:rPr>
        <w:t>Eur J Clin Microbiol Infect Dis</w:t>
      </w:r>
      <w:r w:rsidR="00B24DC6" w:rsidRPr="0014300E">
        <w:rPr>
          <w:i/>
        </w:rPr>
        <w:t xml:space="preserve"> </w:t>
      </w:r>
      <w:r w:rsidRPr="0014300E">
        <w:rPr>
          <w:b/>
        </w:rPr>
        <w:t>23</w:t>
      </w:r>
      <w:r w:rsidRPr="0014300E">
        <w:t>, 147-156.</w:t>
      </w:r>
    </w:p>
    <w:p w14:paraId="562C6AB8" w14:textId="77777777" w:rsidR="007E07C6" w:rsidRPr="0014300E" w:rsidRDefault="007E07C6" w:rsidP="0014300E">
      <w:pPr>
        <w:pStyle w:val="EndNoteBibliography"/>
        <w:spacing w:after="0" w:line="480" w:lineRule="auto"/>
        <w:ind w:left="720" w:hanging="720"/>
      </w:pPr>
      <w:bookmarkStart w:id="108" w:name="_ENREF_109"/>
      <w:bookmarkEnd w:id="107"/>
      <w:r w:rsidRPr="0014300E">
        <w:t>[109]</w:t>
      </w:r>
      <w:r w:rsidRPr="0014300E">
        <w:tab/>
        <w:t>OIE (2017) World Animal Health Information System.</w:t>
      </w:r>
      <w:r w:rsidR="00B24DC6" w:rsidRPr="0014300E">
        <w:t xml:space="preserve"> URL. https://www.oie.int/wahis_2/public/wahid.php/Diseaseinformation/WI [accessed 2 February 2017].</w:t>
      </w:r>
    </w:p>
    <w:p w14:paraId="010705B1" w14:textId="77777777" w:rsidR="007E07C6" w:rsidRPr="0014300E" w:rsidRDefault="007E07C6" w:rsidP="0014300E">
      <w:pPr>
        <w:pStyle w:val="EndNoteBibliography"/>
        <w:spacing w:after="0" w:line="480" w:lineRule="auto"/>
        <w:ind w:left="720" w:hanging="720"/>
      </w:pPr>
      <w:bookmarkStart w:id="109" w:name="_ENREF_110"/>
      <w:bookmarkEnd w:id="108"/>
      <w:r w:rsidRPr="0014300E">
        <w:lastRenderedPageBreak/>
        <w:t>[110]</w:t>
      </w:r>
      <w:r w:rsidRPr="0014300E">
        <w:tab/>
        <w:t xml:space="preserve">Impoinvil, D.E., Baylis, M. and Solomon, T. (2013) Japanese encephalitis: on the one health agenda. In: </w:t>
      </w:r>
      <w:r w:rsidRPr="0014300E">
        <w:rPr>
          <w:i/>
        </w:rPr>
        <w:t>One Health: The Human-Animal-Environment Interfaces in Emerging Infectious Diseases</w:t>
      </w:r>
      <w:r w:rsidRPr="0014300E">
        <w:t>, Springer. pp 205–247.</w:t>
      </w:r>
    </w:p>
    <w:p w14:paraId="0571F98C" w14:textId="77777777" w:rsidR="007E07C6" w:rsidRPr="0014300E" w:rsidRDefault="007E07C6" w:rsidP="0014300E">
      <w:pPr>
        <w:pStyle w:val="EndNoteBibliography"/>
        <w:spacing w:after="0" w:line="480" w:lineRule="auto"/>
        <w:ind w:left="720" w:hanging="720"/>
      </w:pPr>
      <w:bookmarkStart w:id="110" w:name="_ENREF_111"/>
      <w:bookmarkEnd w:id="109"/>
      <w:r w:rsidRPr="0014300E">
        <w:t>[111]</w:t>
      </w:r>
      <w:r w:rsidRPr="0014300E">
        <w:tab/>
        <w:t xml:space="preserve">Mackenzie, J.S., Gubler, D.J. and Petersen, L.R. (2004) Emerging flaviviruses: the spread and resurgence of Japanese encephalitis, West Nile and dengue viruses. </w:t>
      </w:r>
      <w:r w:rsidRPr="0014300E">
        <w:rPr>
          <w:i/>
        </w:rPr>
        <w:t xml:space="preserve">Nature Med </w:t>
      </w:r>
      <w:r w:rsidRPr="0014300E">
        <w:rPr>
          <w:b/>
        </w:rPr>
        <w:t>10</w:t>
      </w:r>
      <w:r w:rsidRPr="0014300E">
        <w:t>, S98-S109.</w:t>
      </w:r>
    </w:p>
    <w:p w14:paraId="007F23B7" w14:textId="77777777" w:rsidR="007E07C6" w:rsidRPr="0014300E" w:rsidRDefault="007E07C6" w:rsidP="0014300E">
      <w:pPr>
        <w:pStyle w:val="EndNoteBibliography"/>
        <w:spacing w:after="0" w:line="480" w:lineRule="auto"/>
        <w:ind w:left="720" w:hanging="720"/>
      </w:pPr>
      <w:bookmarkStart w:id="111" w:name="_ENREF_112"/>
      <w:bookmarkEnd w:id="110"/>
      <w:r w:rsidRPr="0014300E">
        <w:t>[112]</w:t>
      </w:r>
      <w:r w:rsidRPr="0014300E">
        <w:tab/>
        <w:t xml:space="preserve">Selvey, L.A., Dailey, L., Lindsay, M., Armstrong, P., Tobin, S., Koehler, A.P., Markey, P.G. and Smith, D.W. (2014) The changing epidemiology of Murray Valley encephalitis in Australia: the 2011 outbreak and a review of the literature. </w:t>
      </w:r>
      <w:r w:rsidRPr="0014300E">
        <w:rPr>
          <w:i/>
        </w:rPr>
        <w:t xml:space="preserve">PLoS Negl Trop Dis </w:t>
      </w:r>
      <w:r w:rsidRPr="0014300E">
        <w:rPr>
          <w:b/>
        </w:rPr>
        <w:t>8</w:t>
      </w:r>
      <w:r w:rsidRPr="0014300E">
        <w:t>, e2656-e2656.</w:t>
      </w:r>
    </w:p>
    <w:bookmarkEnd w:id="111"/>
    <w:p w14:paraId="2889D6C4" w14:textId="77777777" w:rsidR="006642F9" w:rsidRPr="0014300E" w:rsidRDefault="006642F9" w:rsidP="0014300E">
      <w:pPr>
        <w:spacing w:after="0"/>
        <w:ind w:left="720" w:hanging="720"/>
        <w:jc w:val="left"/>
        <w:rPr>
          <w:rFonts w:ascii="Calibri" w:hAnsi="Calibri"/>
          <w:noProof/>
        </w:rPr>
      </w:pPr>
      <w:r w:rsidRPr="0014300E">
        <w:rPr>
          <w:rFonts w:ascii="Calibri" w:hAnsi="Calibri"/>
          <w:noProof/>
        </w:rPr>
        <w:t>[113]</w:t>
      </w:r>
      <w:r w:rsidRPr="0014300E">
        <w:rPr>
          <w:rFonts w:ascii="Calibri" w:hAnsi="Calibri"/>
          <w:noProof/>
        </w:rPr>
        <w:tab/>
        <w:t>VectorMap (2017). Global mosquito vectors of arboviruses to humans with an emphasis on the mosquito genus Aedes. URL. http://ku.maps.arcgis.com/apps/View/index.html?appid=7d05fc41939d440d9b3a0b4d94ade7d2 [Accessed on 2 February 2017]</w:t>
      </w:r>
    </w:p>
    <w:p w14:paraId="4B00E902" w14:textId="77777777" w:rsidR="006642F9" w:rsidRPr="0014300E" w:rsidRDefault="006642F9" w:rsidP="0014300E">
      <w:pPr>
        <w:spacing w:after="0"/>
        <w:ind w:left="720" w:hanging="720"/>
        <w:rPr>
          <w:rFonts w:ascii="Calibri" w:hAnsi="Calibri"/>
          <w:noProof/>
        </w:rPr>
      </w:pPr>
      <w:r w:rsidRPr="0014300E">
        <w:rPr>
          <w:rFonts w:ascii="Calibri" w:hAnsi="Calibri"/>
          <w:noProof/>
        </w:rPr>
        <w:t>[114]</w:t>
      </w:r>
      <w:r w:rsidRPr="0014300E">
        <w:rPr>
          <w:rFonts w:ascii="Calibri" w:hAnsi="Calibri"/>
          <w:noProof/>
        </w:rPr>
        <w:tab/>
        <w:t xml:space="preserve">Kumanomido, T., Fukunaga, Y., Kamada, M. and Wada, R. (1982) Experimental transmission </w:t>
      </w:r>
      <w:r w:rsidR="00DE6E30" w:rsidRPr="0014300E">
        <w:rPr>
          <w:rFonts w:ascii="Calibri" w:hAnsi="Calibri"/>
          <w:noProof/>
        </w:rPr>
        <w:t>s</w:t>
      </w:r>
      <w:r w:rsidRPr="0014300E">
        <w:rPr>
          <w:rFonts w:ascii="Calibri" w:hAnsi="Calibri"/>
          <w:noProof/>
        </w:rPr>
        <w:t xml:space="preserve">tudies of Getah virus in Aedes vexans. </w:t>
      </w:r>
      <w:r w:rsidRPr="0014300E">
        <w:rPr>
          <w:rFonts w:ascii="Calibri" w:hAnsi="Calibri"/>
          <w:i/>
          <w:noProof/>
        </w:rPr>
        <w:t>Jap J Eq Sci</w:t>
      </w:r>
      <w:r w:rsidRPr="0014300E">
        <w:rPr>
          <w:rFonts w:ascii="Calibri" w:hAnsi="Calibri"/>
          <w:noProof/>
        </w:rPr>
        <w:t xml:space="preserve"> </w:t>
      </w:r>
      <w:r w:rsidRPr="0014300E">
        <w:rPr>
          <w:rFonts w:ascii="Calibri" w:hAnsi="Calibri"/>
          <w:b/>
          <w:noProof/>
        </w:rPr>
        <w:t>19</w:t>
      </w:r>
      <w:r w:rsidRPr="0014300E">
        <w:rPr>
          <w:rFonts w:ascii="Calibri" w:hAnsi="Calibri"/>
          <w:noProof/>
        </w:rPr>
        <w:t>, 93-96.</w:t>
      </w:r>
    </w:p>
    <w:p w14:paraId="7CF7D065" w14:textId="77777777" w:rsidR="006642F9" w:rsidRPr="0014300E" w:rsidRDefault="006642F9" w:rsidP="0014300E">
      <w:pPr>
        <w:spacing w:after="0"/>
        <w:ind w:left="720" w:hanging="720"/>
        <w:rPr>
          <w:rFonts w:ascii="Calibri" w:hAnsi="Calibri"/>
          <w:noProof/>
        </w:rPr>
      </w:pPr>
      <w:r w:rsidRPr="0014300E">
        <w:rPr>
          <w:rFonts w:ascii="Calibri" w:hAnsi="Calibri"/>
          <w:noProof/>
        </w:rPr>
        <w:t>[115]</w:t>
      </w:r>
      <w:r w:rsidRPr="0014300E">
        <w:rPr>
          <w:rFonts w:ascii="Calibri" w:hAnsi="Calibri"/>
          <w:noProof/>
        </w:rPr>
        <w:tab/>
        <w:t>Borland, E.M., Ledermann, J.P.</w:t>
      </w:r>
      <w:r w:rsidR="0014300E" w:rsidRPr="0014300E">
        <w:rPr>
          <w:rFonts w:ascii="Calibri" w:hAnsi="Calibri"/>
          <w:noProof/>
        </w:rPr>
        <w:t xml:space="preserve"> and Powers, A.M. (2016) </w:t>
      </w:r>
      <w:r w:rsidR="0014300E" w:rsidRPr="0014300E">
        <w:rPr>
          <w:rFonts w:ascii="Calibri" w:hAnsi="Calibri"/>
          <w:i/>
          <w:noProof/>
        </w:rPr>
        <w:t>Culex t</w:t>
      </w:r>
      <w:r w:rsidRPr="0014300E">
        <w:rPr>
          <w:rFonts w:ascii="Calibri" w:hAnsi="Calibri"/>
          <w:i/>
          <w:noProof/>
        </w:rPr>
        <w:t>arsalis</w:t>
      </w:r>
      <w:r w:rsidR="0014300E" w:rsidRPr="0014300E">
        <w:rPr>
          <w:rFonts w:ascii="Calibri" w:hAnsi="Calibri"/>
          <w:noProof/>
        </w:rPr>
        <w:t xml:space="preserve"> mosquitoes as v</w:t>
      </w:r>
      <w:r w:rsidRPr="0014300E">
        <w:rPr>
          <w:rFonts w:ascii="Calibri" w:hAnsi="Calibri"/>
          <w:noProof/>
        </w:rPr>
        <w:t xml:space="preserve">ectors of Highlands J </w:t>
      </w:r>
      <w:r w:rsidR="0014300E" w:rsidRPr="0014300E">
        <w:rPr>
          <w:rFonts w:ascii="Calibri" w:hAnsi="Calibri"/>
          <w:noProof/>
        </w:rPr>
        <w:t>v</w:t>
      </w:r>
      <w:r w:rsidRPr="0014300E">
        <w:rPr>
          <w:rFonts w:ascii="Calibri" w:hAnsi="Calibri"/>
          <w:noProof/>
        </w:rPr>
        <w:t xml:space="preserve">irus. </w:t>
      </w:r>
      <w:r w:rsidRPr="0014300E">
        <w:rPr>
          <w:rFonts w:ascii="Calibri" w:hAnsi="Calibri"/>
          <w:i/>
          <w:noProof/>
        </w:rPr>
        <w:t xml:space="preserve">Vector </w:t>
      </w:r>
      <w:r w:rsidR="0014300E" w:rsidRPr="0014300E">
        <w:rPr>
          <w:rFonts w:ascii="Calibri" w:hAnsi="Calibri"/>
          <w:i/>
          <w:noProof/>
        </w:rPr>
        <w:t>B</w:t>
      </w:r>
      <w:r w:rsidRPr="0014300E">
        <w:rPr>
          <w:rFonts w:ascii="Calibri" w:hAnsi="Calibri"/>
          <w:i/>
          <w:noProof/>
        </w:rPr>
        <w:t xml:space="preserve">orne </w:t>
      </w:r>
      <w:r w:rsidR="0014300E" w:rsidRPr="0014300E">
        <w:rPr>
          <w:rFonts w:ascii="Calibri" w:hAnsi="Calibri"/>
          <w:i/>
          <w:noProof/>
        </w:rPr>
        <w:t>Z</w:t>
      </w:r>
      <w:r w:rsidRPr="0014300E">
        <w:rPr>
          <w:rFonts w:ascii="Calibri" w:hAnsi="Calibri"/>
          <w:i/>
          <w:noProof/>
        </w:rPr>
        <w:t xml:space="preserve">oonotic </w:t>
      </w:r>
      <w:r w:rsidR="0014300E" w:rsidRPr="0014300E">
        <w:rPr>
          <w:rFonts w:ascii="Calibri" w:hAnsi="Calibri"/>
          <w:i/>
          <w:noProof/>
        </w:rPr>
        <w:t>Dis</w:t>
      </w:r>
      <w:r w:rsidRPr="0014300E">
        <w:rPr>
          <w:rFonts w:ascii="Calibri" w:hAnsi="Calibri"/>
          <w:i/>
          <w:noProof/>
        </w:rPr>
        <w:t xml:space="preserve"> </w:t>
      </w:r>
      <w:r w:rsidRPr="0014300E">
        <w:rPr>
          <w:rFonts w:ascii="Calibri" w:hAnsi="Calibri"/>
          <w:b/>
          <w:noProof/>
        </w:rPr>
        <w:t>16</w:t>
      </w:r>
      <w:r w:rsidRPr="0014300E">
        <w:rPr>
          <w:rFonts w:ascii="Calibri" w:hAnsi="Calibri"/>
          <w:noProof/>
        </w:rPr>
        <w:t>, 558-565.</w:t>
      </w:r>
    </w:p>
    <w:p w14:paraId="4A02B2F8" w14:textId="77777777" w:rsidR="006642F9" w:rsidRPr="0014300E" w:rsidRDefault="006642F9" w:rsidP="0014300E">
      <w:pPr>
        <w:spacing w:after="0"/>
        <w:ind w:left="720" w:hanging="720"/>
        <w:rPr>
          <w:rFonts w:ascii="Calibri" w:hAnsi="Calibri"/>
          <w:noProof/>
        </w:rPr>
      </w:pPr>
      <w:r w:rsidRPr="0014300E">
        <w:rPr>
          <w:rFonts w:ascii="Calibri" w:hAnsi="Calibri"/>
          <w:noProof/>
        </w:rPr>
        <w:t>[116]</w:t>
      </w:r>
      <w:r w:rsidRPr="0014300E">
        <w:rPr>
          <w:rFonts w:ascii="Calibri" w:hAnsi="Calibri"/>
          <w:noProof/>
        </w:rPr>
        <w:tab/>
        <w:t xml:space="preserve">Adouchief, S., Smura, T., Sane, J., Vapalahti, O. and Kurkela, S. (2016) Sindbis virus as a human pathogen-epidemiology, clinical picture and pathogenesis. </w:t>
      </w:r>
      <w:r w:rsidRPr="0014300E">
        <w:rPr>
          <w:rFonts w:ascii="Calibri" w:hAnsi="Calibri"/>
          <w:i/>
          <w:noProof/>
        </w:rPr>
        <w:t xml:space="preserve">Rev Med Virol </w:t>
      </w:r>
      <w:r w:rsidRPr="0014300E">
        <w:rPr>
          <w:rFonts w:ascii="Calibri" w:hAnsi="Calibri"/>
          <w:b/>
          <w:noProof/>
        </w:rPr>
        <w:t>26</w:t>
      </w:r>
      <w:r w:rsidRPr="0014300E">
        <w:rPr>
          <w:rFonts w:ascii="Calibri" w:hAnsi="Calibri"/>
          <w:noProof/>
        </w:rPr>
        <w:t>, 221-241.</w:t>
      </w:r>
    </w:p>
    <w:p w14:paraId="6498ACBB" w14:textId="77777777" w:rsidR="006642F9" w:rsidRPr="0014300E" w:rsidRDefault="006642F9" w:rsidP="0014300E">
      <w:pPr>
        <w:spacing w:after="0"/>
        <w:ind w:left="720" w:hanging="720"/>
        <w:rPr>
          <w:rFonts w:ascii="Calibri" w:hAnsi="Calibri"/>
          <w:noProof/>
        </w:rPr>
      </w:pPr>
      <w:r w:rsidRPr="0014300E">
        <w:rPr>
          <w:rFonts w:ascii="Calibri" w:hAnsi="Calibri"/>
          <w:noProof/>
        </w:rPr>
        <w:t>[117]</w:t>
      </w:r>
      <w:r w:rsidRPr="0014300E">
        <w:rPr>
          <w:rFonts w:ascii="Calibri" w:hAnsi="Calibri"/>
          <w:noProof/>
        </w:rPr>
        <w:tab/>
        <w:t xml:space="preserve">Gresser, I., Hardy, J.L., Hu, S.M.K. and Scherer, W.F. (1958) Factors influencing transmission of Japanese B encephalitis virus by a colonized strain of Culex tritaeniorhynchus Giles, from infected pigs and chicks to susceptible pigs and birds. </w:t>
      </w:r>
      <w:r w:rsidRPr="0014300E">
        <w:rPr>
          <w:rFonts w:ascii="Calibri" w:hAnsi="Calibri"/>
          <w:i/>
          <w:noProof/>
        </w:rPr>
        <w:t xml:space="preserve">Am J Trop Med Hyg </w:t>
      </w:r>
      <w:r w:rsidRPr="0014300E">
        <w:rPr>
          <w:rFonts w:ascii="Calibri" w:hAnsi="Calibri"/>
          <w:b/>
          <w:noProof/>
        </w:rPr>
        <w:t>7</w:t>
      </w:r>
      <w:r w:rsidRPr="0014300E">
        <w:rPr>
          <w:rFonts w:ascii="Calibri" w:hAnsi="Calibri"/>
          <w:noProof/>
        </w:rPr>
        <w:t>, 365–373.</w:t>
      </w:r>
    </w:p>
    <w:p w14:paraId="50277D91" w14:textId="77777777" w:rsidR="006642F9" w:rsidRPr="0014300E" w:rsidRDefault="006642F9" w:rsidP="0014300E">
      <w:pPr>
        <w:spacing w:after="0"/>
        <w:ind w:left="720" w:hanging="720"/>
        <w:rPr>
          <w:rFonts w:ascii="Calibri" w:hAnsi="Calibri"/>
          <w:noProof/>
        </w:rPr>
      </w:pPr>
      <w:r w:rsidRPr="0014300E">
        <w:rPr>
          <w:rFonts w:ascii="Calibri" w:hAnsi="Calibri"/>
          <w:noProof/>
        </w:rPr>
        <w:t>[118]</w:t>
      </w:r>
      <w:r w:rsidRPr="0014300E">
        <w:rPr>
          <w:rFonts w:ascii="Calibri" w:hAnsi="Calibri"/>
          <w:noProof/>
        </w:rPr>
        <w:tab/>
        <w:t xml:space="preserve">Impoinvil, D.E., Baylis, M. and Solomon, T. (2013) Japanese encephalitis: on the one health agenda. In: </w:t>
      </w:r>
      <w:r w:rsidRPr="0014300E">
        <w:rPr>
          <w:rFonts w:ascii="Calibri" w:hAnsi="Calibri"/>
          <w:i/>
          <w:noProof/>
        </w:rPr>
        <w:t>One Health: The Human-Animal-Environment Interfaces in Emerging Infectious Diseases</w:t>
      </w:r>
      <w:r w:rsidRPr="0014300E">
        <w:rPr>
          <w:rFonts w:ascii="Calibri" w:hAnsi="Calibri"/>
          <w:noProof/>
        </w:rPr>
        <w:t>, Springer. pp 205–247.</w:t>
      </w:r>
    </w:p>
    <w:p w14:paraId="1608F247" w14:textId="77777777" w:rsidR="006642F9" w:rsidRPr="0014300E" w:rsidRDefault="006642F9" w:rsidP="0014300E">
      <w:pPr>
        <w:spacing w:after="0"/>
        <w:ind w:left="720" w:hanging="720"/>
        <w:rPr>
          <w:rFonts w:ascii="Calibri" w:hAnsi="Calibri"/>
          <w:noProof/>
        </w:rPr>
      </w:pPr>
      <w:r w:rsidRPr="0014300E">
        <w:rPr>
          <w:rFonts w:ascii="Calibri" w:hAnsi="Calibri"/>
          <w:noProof/>
        </w:rPr>
        <w:t>[119]</w:t>
      </w:r>
      <w:r w:rsidRPr="0014300E">
        <w:rPr>
          <w:rFonts w:ascii="Calibri" w:hAnsi="Calibri"/>
          <w:noProof/>
        </w:rPr>
        <w:tab/>
        <w:t xml:space="preserve">Chancey, C., Grinev, A., Volkova, E. and Rios, M. (2015) The Global Ecology and Epidemiology of West Nile Virus. </w:t>
      </w:r>
      <w:r w:rsidRPr="0014300E">
        <w:rPr>
          <w:rFonts w:ascii="Calibri" w:hAnsi="Calibri"/>
          <w:i/>
          <w:noProof/>
        </w:rPr>
        <w:t>BioMed Res Int</w:t>
      </w:r>
      <w:r w:rsidRPr="0014300E">
        <w:rPr>
          <w:rFonts w:ascii="Calibri" w:hAnsi="Calibri"/>
          <w:noProof/>
        </w:rPr>
        <w:t xml:space="preserve"> </w:t>
      </w:r>
      <w:r w:rsidRPr="0014300E">
        <w:rPr>
          <w:rFonts w:ascii="Calibri" w:hAnsi="Calibri"/>
          <w:b/>
          <w:noProof/>
        </w:rPr>
        <w:t>2015</w:t>
      </w:r>
      <w:r w:rsidRPr="0014300E">
        <w:rPr>
          <w:rFonts w:ascii="Calibri" w:hAnsi="Calibri"/>
          <w:noProof/>
        </w:rPr>
        <w:t>, 20.</w:t>
      </w:r>
    </w:p>
    <w:p w14:paraId="70435605" w14:textId="77777777" w:rsidR="006642F9" w:rsidRPr="0014300E" w:rsidRDefault="006642F9" w:rsidP="0014300E">
      <w:pPr>
        <w:spacing w:after="0"/>
        <w:ind w:left="720" w:hanging="720"/>
        <w:rPr>
          <w:rFonts w:ascii="Calibri" w:hAnsi="Calibri"/>
          <w:noProof/>
        </w:rPr>
      </w:pPr>
      <w:r w:rsidRPr="0014300E">
        <w:rPr>
          <w:rFonts w:ascii="Calibri" w:hAnsi="Calibri"/>
          <w:noProof/>
        </w:rPr>
        <w:lastRenderedPageBreak/>
        <w:t>[120]</w:t>
      </w:r>
      <w:r w:rsidRPr="0014300E">
        <w:rPr>
          <w:rFonts w:ascii="Calibri" w:hAnsi="Calibri"/>
          <w:noProof/>
        </w:rPr>
        <w:tab/>
        <w:t xml:space="preserve">Hubálek, Z. and Halouzka, J. (1999) West Nile fever--a reemerging mosquito-borne viral disease in Europe. </w:t>
      </w:r>
      <w:r w:rsidRPr="0014300E">
        <w:rPr>
          <w:rFonts w:ascii="Calibri" w:hAnsi="Calibri"/>
          <w:i/>
          <w:noProof/>
        </w:rPr>
        <w:t>Emerg Infect Dis</w:t>
      </w:r>
      <w:r w:rsidRPr="0014300E">
        <w:rPr>
          <w:rFonts w:ascii="Calibri" w:hAnsi="Calibri"/>
          <w:noProof/>
        </w:rPr>
        <w:t xml:space="preserve"> </w:t>
      </w:r>
      <w:r w:rsidRPr="0014300E">
        <w:rPr>
          <w:rFonts w:ascii="Calibri" w:hAnsi="Calibri"/>
          <w:b/>
          <w:noProof/>
        </w:rPr>
        <w:t>5</w:t>
      </w:r>
      <w:r w:rsidRPr="0014300E">
        <w:rPr>
          <w:rFonts w:ascii="Calibri" w:hAnsi="Calibri"/>
          <w:noProof/>
        </w:rPr>
        <w:t>, 643-650.</w:t>
      </w:r>
    </w:p>
    <w:p w14:paraId="624801EA" w14:textId="77777777" w:rsidR="006642F9" w:rsidRPr="0014300E" w:rsidRDefault="006642F9" w:rsidP="0014300E">
      <w:pPr>
        <w:spacing w:after="0"/>
        <w:ind w:left="720" w:hanging="720"/>
        <w:rPr>
          <w:rFonts w:ascii="Calibri" w:hAnsi="Calibri"/>
          <w:noProof/>
        </w:rPr>
      </w:pPr>
      <w:r w:rsidRPr="0014300E">
        <w:rPr>
          <w:rFonts w:ascii="Calibri" w:hAnsi="Calibri"/>
          <w:noProof/>
        </w:rPr>
        <w:t>[121]</w:t>
      </w:r>
      <w:r w:rsidRPr="0014300E">
        <w:rPr>
          <w:rFonts w:ascii="Calibri" w:hAnsi="Calibri"/>
          <w:noProof/>
        </w:rPr>
        <w:tab/>
        <w:t xml:space="preserve">Medlock, J.M., Hansford, K.M., Schaffner, F., Versteirt, V., Hendrickx, G., Zeller, H. and Bortel, W.v. (2012) A review of the invasive mosquitoes in Europe: ecology, public health risks, and control options. </w:t>
      </w:r>
      <w:r w:rsidRPr="0014300E">
        <w:rPr>
          <w:rFonts w:ascii="Calibri" w:hAnsi="Calibri"/>
          <w:i/>
          <w:noProof/>
        </w:rPr>
        <w:t>Vector Borne Zoonotic Dis</w:t>
      </w:r>
      <w:r w:rsidRPr="0014300E">
        <w:rPr>
          <w:rFonts w:ascii="Calibri" w:hAnsi="Calibri"/>
          <w:noProof/>
        </w:rPr>
        <w:t xml:space="preserve"> </w:t>
      </w:r>
      <w:r w:rsidRPr="0014300E">
        <w:rPr>
          <w:rFonts w:ascii="Calibri" w:hAnsi="Calibri"/>
          <w:b/>
          <w:noProof/>
        </w:rPr>
        <w:t>12</w:t>
      </w:r>
      <w:r w:rsidRPr="0014300E">
        <w:rPr>
          <w:rFonts w:ascii="Calibri" w:hAnsi="Calibri"/>
          <w:noProof/>
        </w:rPr>
        <w:t>, 435-447.</w:t>
      </w:r>
    </w:p>
    <w:p w14:paraId="7F7E50D6" w14:textId="77777777" w:rsidR="006642F9" w:rsidRPr="0014300E" w:rsidRDefault="006642F9" w:rsidP="0014300E">
      <w:pPr>
        <w:spacing w:after="0"/>
        <w:ind w:left="720" w:hanging="720"/>
        <w:rPr>
          <w:rFonts w:ascii="Calibri" w:hAnsi="Calibri"/>
          <w:noProof/>
        </w:rPr>
      </w:pPr>
      <w:r w:rsidRPr="0014300E">
        <w:rPr>
          <w:rFonts w:ascii="Calibri" w:hAnsi="Calibri"/>
          <w:noProof/>
        </w:rPr>
        <w:t>[122]</w:t>
      </w:r>
      <w:r w:rsidRPr="0014300E">
        <w:rPr>
          <w:rFonts w:ascii="Calibri" w:hAnsi="Calibri"/>
          <w:noProof/>
        </w:rPr>
        <w:tab/>
        <w:t xml:space="preserve">Nikolay, B. (2015) A review of West Nile and Usutu virus co-circulation in Europe: how much do transmission cycles overlap? </w:t>
      </w:r>
      <w:r w:rsidRPr="0014300E">
        <w:rPr>
          <w:rFonts w:ascii="Calibri" w:hAnsi="Calibri"/>
          <w:i/>
          <w:noProof/>
        </w:rPr>
        <w:t xml:space="preserve">Trans R Soc Trop Med Hyg </w:t>
      </w:r>
      <w:r w:rsidRPr="0014300E">
        <w:rPr>
          <w:rFonts w:ascii="Calibri" w:hAnsi="Calibri"/>
          <w:b/>
          <w:noProof/>
        </w:rPr>
        <w:t>109</w:t>
      </w:r>
      <w:r w:rsidRPr="0014300E">
        <w:rPr>
          <w:rFonts w:ascii="Calibri" w:hAnsi="Calibri"/>
          <w:noProof/>
        </w:rPr>
        <w:t>, 609-618.</w:t>
      </w:r>
    </w:p>
    <w:p w14:paraId="2BF011FD" w14:textId="77777777" w:rsidR="006642F9" w:rsidRPr="0014300E" w:rsidRDefault="006642F9" w:rsidP="0014300E">
      <w:pPr>
        <w:spacing w:after="0"/>
        <w:ind w:left="720" w:hanging="720"/>
        <w:rPr>
          <w:rFonts w:ascii="Calibri" w:hAnsi="Calibri"/>
          <w:noProof/>
        </w:rPr>
      </w:pPr>
      <w:r w:rsidRPr="0014300E">
        <w:rPr>
          <w:rFonts w:ascii="Calibri" w:hAnsi="Calibri"/>
          <w:noProof/>
        </w:rPr>
        <w:t>[123]</w:t>
      </w:r>
      <w:r w:rsidRPr="0014300E">
        <w:rPr>
          <w:rFonts w:ascii="Calibri" w:hAnsi="Calibri"/>
          <w:noProof/>
        </w:rPr>
        <w:tab/>
        <w:t xml:space="preserve">Carpenter, S., Mellor, P.S., Fall, A.G., Garros, C. and Venter, G.J. (2017) African Horse Sickness Virus: History, Transmission, and Current Status. </w:t>
      </w:r>
      <w:r w:rsidRPr="0014300E">
        <w:rPr>
          <w:rFonts w:ascii="Calibri" w:hAnsi="Calibri"/>
          <w:i/>
          <w:noProof/>
        </w:rPr>
        <w:t xml:space="preserve">Annu Rev Entomol </w:t>
      </w:r>
      <w:r w:rsidRPr="0014300E">
        <w:rPr>
          <w:rFonts w:ascii="Calibri" w:hAnsi="Calibri"/>
          <w:b/>
          <w:noProof/>
        </w:rPr>
        <w:t>62</w:t>
      </w:r>
      <w:r w:rsidRPr="0014300E">
        <w:rPr>
          <w:rFonts w:ascii="Calibri" w:hAnsi="Calibri"/>
          <w:noProof/>
        </w:rPr>
        <w:t>, 343-358.</w:t>
      </w:r>
    </w:p>
    <w:p w14:paraId="33EECE49" w14:textId="77777777" w:rsidR="006642F9" w:rsidRPr="0014300E" w:rsidRDefault="006642F9" w:rsidP="0014300E">
      <w:pPr>
        <w:spacing w:after="0"/>
        <w:ind w:left="720" w:hanging="720"/>
        <w:rPr>
          <w:rFonts w:ascii="Calibri" w:hAnsi="Calibri"/>
          <w:noProof/>
        </w:rPr>
      </w:pPr>
      <w:r w:rsidRPr="0014300E">
        <w:rPr>
          <w:rFonts w:ascii="Calibri" w:hAnsi="Calibri"/>
          <w:noProof/>
        </w:rPr>
        <w:t>[124]</w:t>
      </w:r>
      <w:r w:rsidRPr="0014300E">
        <w:rPr>
          <w:rFonts w:ascii="Calibri" w:hAnsi="Calibri"/>
          <w:noProof/>
        </w:rPr>
        <w:tab/>
        <w:t xml:space="preserve">van Eeden, C., Williams, J.H., Gerdes, T.G.H., van Wilpe, E., Viljoen, A., Swanepoel, R. and Venter, M. (2012) Shuni Virus as Cause of Neurologic Disease in Horses. </w:t>
      </w:r>
      <w:r w:rsidRPr="0014300E">
        <w:rPr>
          <w:rFonts w:ascii="Calibri" w:hAnsi="Calibri"/>
          <w:i/>
          <w:noProof/>
        </w:rPr>
        <w:t xml:space="preserve">Emerg Infect Dis </w:t>
      </w:r>
      <w:r w:rsidRPr="0014300E">
        <w:rPr>
          <w:rFonts w:ascii="Calibri" w:hAnsi="Calibri"/>
          <w:b/>
          <w:noProof/>
        </w:rPr>
        <w:t>18</w:t>
      </w:r>
      <w:r w:rsidRPr="0014300E">
        <w:rPr>
          <w:rFonts w:ascii="Calibri" w:hAnsi="Calibri"/>
          <w:noProof/>
        </w:rPr>
        <w:t>, 318-321.</w:t>
      </w:r>
    </w:p>
    <w:p w14:paraId="6B6C82E9" w14:textId="77777777" w:rsidR="006642F9" w:rsidRPr="0014300E" w:rsidRDefault="006642F9" w:rsidP="0014300E">
      <w:pPr>
        <w:spacing w:after="0"/>
        <w:ind w:left="720" w:hanging="720"/>
        <w:rPr>
          <w:rFonts w:ascii="Calibri" w:hAnsi="Calibri"/>
          <w:noProof/>
        </w:rPr>
      </w:pPr>
      <w:r w:rsidRPr="0014300E">
        <w:rPr>
          <w:rFonts w:ascii="Calibri" w:hAnsi="Calibri"/>
          <w:noProof/>
        </w:rPr>
        <w:t>[125]</w:t>
      </w:r>
      <w:r w:rsidRPr="0014300E">
        <w:rPr>
          <w:rFonts w:ascii="Calibri" w:hAnsi="Calibri"/>
          <w:noProof/>
        </w:rPr>
        <w:tab/>
        <w:t xml:space="preserve">Mellor, P.S., Boorman, J. and Loke, R. (1974) The multiplication of main drain virus in two species of Culicoides (Diptera, Ceratopogonidae). </w:t>
      </w:r>
      <w:r w:rsidRPr="0014300E">
        <w:rPr>
          <w:rFonts w:ascii="Calibri" w:hAnsi="Calibri"/>
          <w:i/>
          <w:noProof/>
        </w:rPr>
        <w:t xml:space="preserve">Arch Gesamte Virusforsch </w:t>
      </w:r>
      <w:r w:rsidRPr="0014300E">
        <w:rPr>
          <w:rFonts w:ascii="Calibri" w:hAnsi="Calibri"/>
          <w:b/>
          <w:noProof/>
        </w:rPr>
        <w:t>46</w:t>
      </w:r>
      <w:r w:rsidRPr="0014300E">
        <w:rPr>
          <w:rFonts w:ascii="Calibri" w:hAnsi="Calibri"/>
          <w:noProof/>
        </w:rPr>
        <w:t>, 105-110.</w:t>
      </w:r>
    </w:p>
    <w:p w14:paraId="3CE70DEB" w14:textId="77777777" w:rsidR="006642F9" w:rsidRPr="0014300E" w:rsidRDefault="006642F9" w:rsidP="0014300E">
      <w:pPr>
        <w:spacing w:after="0"/>
        <w:ind w:left="720" w:hanging="720"/>
        <w:rPr>
          <w:rFonts w:ascii="Calibri" w:hAnsi="Calibri"/>
          <w:noProof/>
        </w:rPr>
      </w:pPr>
      <w:r w:rsidRPr="0014300E">
        <w:rPr>
          <w:rFonts w:ascii="Calibri" w:hAnsi="Calibri"/>
          <w:noProof/>
        </w:rPr>
        <w:t>[126]</w:t>
      </w:r>
      <w:r w:rsidRPr="0014300E">
        <w:rPr>
          <w:rFonts w:ascii="Calibri" w:hAnsi="Calibri"/>
          <w:noProof/>
        </w:rPr>
        <w:tab/>
        <w:t>Hardy, J.L. (1970) Arboviruses known to occur in California and their relationship to different vectors and vertebrate hosts</w:t>
      </w:r>
      <w:r w:rsidRPr="0014300E">
        <w:rPr>
          <w:rFonts w:cstheme="minorHAnsi"/>
          <w:noProof/>
        </w:rPr>
        <w:t xml:space="preserve">. </w:t>
      </w:r>
      <w:r w:rsidRPr="0014300E">
        <w:rPr>
          <w:rFonts w:cstheme="minorHAnsi"/>
          <w:i/>
        </w:rPr>
        <w:t>Proc Pap Annu Conf Calif Mosq Control Assoc</w:t>
      </w:r>
      <w:r w:rsidRPr="0014300E">
        <w:rPr>
          <w:rFonts w:cstheme="minorHAnsi"/>
        </w:rPr>
        <w:t xml:space="preserve"> </w:t>
      </w:r>
      <w:r w:rsidRPr="0014300E">
        <w:rPr>
          <w:rFonts w:cstheme="minorHAnsi"/>
          <w:b/>
          <w:noProof/>
        </w:rPr>
        <w:t>38</w:t>
      </w:r>
      <w:r w:rsidRPr="0014300E">
        <w:rPr>
          <w:rFonts w:cstheme="minorHAnsi"/>
          <w:noProof/>
        </w:rPr>
        <w:t>, 31-34.</w:t>
      </w:r>
    </w:p>
    <w:p w14:paraId="070DD228" w14:textId="77777777" w:rsidR="006642F9" w:rsidRPr="0014300E" w:rsidRDefault="006642F9" w:rsidP="0014300E">
      <w:pPr>
        <w:spacing w:after="0"/>
        <w:ind w:left="720" w:hanging="720"/>
        <w:rPr>
          <w:rFonts w:ascii="Calibri" w:hAnsi="Calibri"/>
          <w:noProof/>
        </w:rPr>
      </w:pPr>
      <w:r w:rsidRPr="0014300E">
        <w:rPr>
          <w:rFonts w:ascii="Calibri" w:hAnsi="Calibri"/>
          <w:noProof/>
        </w:rPr>
        <w:t>[127]</w:t>
      </w:r>
      <w:r w:rsidRPr="0014300E">
        <w:rPr>
          <w:rFonts w:ascii="Calibri" w:hAnsi="Calibri"/>
          <w:noProof/>
        </w:rPr>
        <w:tab/>
        <w:t xml:space="preserve">Beaty, B.J. and Bishop, D.H. (1988) Bunyavirus-vector interactions. </w:t>
      </w:r>
      <w:r w:rsidRPr="0014300E">
        <w:rPr>
          <w:rFonts w:ascii="Calibri" w:hAnsi="Calibri"/>
          <w:i/>
          <w:noProof/>
        </w:rPr>
        <w:t xml:space="preserve">Virus Res </w:t>
      </w:r>
      <w:r w:rsidRPr="0014300E">
        <w:rPr>
          <w:rFonts w:ascii="Calibri" w:hAnsi="Calibri"/>
          <w:b/>
          <w:noProof/>
        </w:rPr>
        <w:t>10</w:t>
      </w:r>
      <w:r w:rsidRPr="0014300E">
        <w:rPr>
          <w:rFonts w:ascii="Calibri" w:hAnsi="Calibri"/>
          <w:noProof/>
        </w:rPr>
        <w:t>, 289-301.</w:t>
      </w:r>
    </w:p>
    <w:p w14:paraId="3843FD95" w14:textId="77777777" w:rsidR="006642F9" w:rsidRPr="0014300E" w:rsidRDefault="006642F9" w:rsidP="0014300E">
      <w:pPr>
        <w:spacing w:after="0"/>
        <w:ind w:left="720" w:hanging="720"/>
        <w:rPr>
          <w:rFonts w:ascii="Calibri" w:hAnsi="Calibri"/>
          <w:noProof/>
        </w:rPr>
      </w:pPr>
      <w:r w:rsidRPr="0014300E">
        <w:rPr>
          <w:rFonts w:ascii="Calibri" w:hAnsi="Calibri"/>
          <w:noProof/>
        </w:rPr>
        <w:t>[128]</w:t>
      </w:r>
      <w:r w:rsidRPr="0014300E">
        <w:rPr>
          <w:rFonts w:ascii="Calibri" w:hAnsi="Calibri"/>
          <w:noProof/>
        </w:rPr>
        <w:tab/>
        <w:t xml:space="preserve">Newhouse, V.F., Burgdorfer, W. and Corwin, D. (1971) Field and laboratory studies on the hosts and vectors of the Snowshoe hare strain of California virus. </w:t>
      </w:r>
      <w:r w:rsidRPr="0014300E">
        <w:rPr>
          <w:rFonts w:ascii="Calibri" w:hAnsi="Calibri"/>
          <w:i/>
          <w:noProof/>
        </w:rPr>
        <w:t xml:space="preserve">Mosquito News </w:t>
      </w:r>
      <w:r w:rsidRPr="0014300E">
        <w:rPr>
          <w:rFonts w:ascii="Calibri" w:hAnsi="Calibri"/>
          <w:b/>
          <w:noProof/>
        </w:rPr>
        <w:t>31</w:t>
      </w:r>
      <w:r w:rsidRPr="0014300E">
        <w:rPr>
          <w:rFonts w:ascii="Calibri" w:hAnsi="Calibri"/>
          <w:noProof/>
        </w:rPr>
        <w:t>, 401-408.</w:t>
      </w:r>
    </w:p>
    <w:p w14:paraId="236407AF" w14:textId="77777777" w:rsidR="006642F9" w:rsidRPr="0014300E" w:rsidRDefault="006642F9" w:rsidP="0014300E">
      <w:pPr>
        <w:spacing w:after="0"/>
        <w:ind w:left="720" w:hanging="720"/>
        <w:rPr>
          <w:rFonts w:ascii="Calibri" w:hAnsi="Calibri"/>
          <w:noProof/>
        </w:rPr>
      </w:pPr>
      <w:r w:rsidRPr="0014300E">
        <w:rPr>
          <w:rFonts w:ascii="Calibri" w:hAnsi="Calibri"/>
          <w:noProof/>
        </w:rPr>
        <w:t>[129]</w:t>
      </w:r>
      <w:r w:rsidRPr="0014300E">
        <w:rPr>
          <w:rFonts w:ascii="Calibri" w:hAnsi="Calibri"/>
          <w:noProof/>
        </w:rPr>
        <w:tab/>
        <w:t xml:space="preserve">Long, M.T. (2007) Chapter 21 - Flavivirus Infections. In: </w:t>
      </w:r>
      <w:r w:rsidRPr="0014300E">
        <w:rPr>
          <w:rFonts w:ascii="Calibri" w:hAnsi="Calibri"/>
          <w:i/>
          <w:noProof/>
        </w:rPr>
        <w:t>Equine Infectious Diseases</w:t>
      </w:r>
      <w:r w:rsidRPr="0014300E">
        <w:rPr>
          <w:rFonts w:ascii="Calibri" w:hAnsi="Calibri"/>
          <w:noProof/>
        </w:rPr>
        <w:t>, 1st edn., Eds: D.C. Sellon and M.T. Long, Saunders Elsevier, St. Louis. pp 198-206.</w:t>
      </w:r>
    </w:p>
    <w:p w14:paraId="4F879426" w14:textId="77777777" w:rsidR="006642F9" w:rsidRPr="0014300E" w:rsidRDefault="006642F9" w:rsidP="0014300E">
      <w:pPr>
        <w:spacing w:after="0"/>
        <w:ind w:left="720" w:hanging="720"/>
        <w:rPr>
          <w:rFonts w:ascii="Calibri" w:hAnsi="Calibri"/>
          <w:noProof/>
        </w:rPr>
      </w:pPr>
      <w:r w:rsidRPr="0014300E">
        <w:rPr>
          <w:rFonts w:ascii="Calibri" w:hAnsi="Calibri"/>
          <w:noProof/>
        </w:rPr>
        <w:t>[130]</w:t>
      </w:r>
      <w:r w:rsidRPr="0014300E">
        <w:rPr>
          <w:rFonts w:ascii="Calibri" w:hAnsi="Calibri"/>
          <w:noProof/>
        </w:rPr>
        <w:tab/>
        <w:t xml:space="preserve">Burns, K.F. and Matumoto, M. (1949) Japanese equine encephalomyelitis - review of the literature. </w:t>
      </w:r>
      <w:r w:rsidRPr="0014300E">
        <w:rPr>
          <w:rFonts w:ascii="Calibri" w:hAnsi="Calibri"/>
          <w:i/>
          <w:noProof/>
        </w:rPr>
        <w:t xml:space="preserve">J Am Vet Med Assoc </w:t>
      </w:r>
      <w:r w:rsidRPr="0014300E">
        <w:rPr>
          <w:rFonts w:ascii="Calibri" w:hAnsi="Calibri"/>
          <w:b/>
          <w:noProof/>
        </w:rPr>
        <w:t>115</w:t>
      </w:r>
      <w:r w:rsidRPr="0014300E">
        <w:rPr>
          <w:rFonts w:ascii="Calibri" w:hAnsi="Calibri"/>
          <w:noProof/>
        </w:rPr>
        <w:t>, 112–115.</w:t>
      </w:r>
    </w:p>
    <w:p w14:paraId="1F4B4BE6" w14:textId="77777777" w:rsidR="006642F9" w:rsidRPr="0014300E" w:rsidRDefault="006642F9" w:rsidP="0014300E">
      <w:pPr>
        <w:spacing w:after="0"/>
        <w:rPr>
          <w:rFonts w:ascii="Calibri" w:hAnsi="Calibri"/>
          <w:noProof/>
        </w:rPr>
      </w:pPr>
    </w:p>
    <w:p w14:paraId="26AB8515" w14:textId="77777777" w:rsidR="006642F9" w:rsidRPr="0014300E" w:rsidRDefault="006642F9" w:rsidP="0014300E">
      <w:pPr>
        <w:spacing w:after="0"/>
        <w:ind w:left="720" w:hanging="720"/>
        <w:rPr>
          <w:rFonts w:ascii="Calibri" w:hAnsi="Calibri"/>
          <w:noProof/>
        </w:rPr>
      </w:pPr>
      <w:bookmarkStart w:id="112" w:name="_ENREF_113"/>
      <w:r w:rsidRPr="0014300E">
        <w:rPr>
          <w:rFonts w:ascii="Calibri" w:hAnsi="Calibri"/>
          <w:noProof/>
        </w:rPr>
        <w:t>[131]</w:t>
      </w:r>
      <w:r w:rsidRPr="0014300E">
        <w:rPr>
          <w:rFonts w:ascii="Calibri" w:hAnsi="Calibri"/>
          <w:noProof/>
        </w:rPr>
        <w:tab/>
        <w:t xml:space="preserve">Ellis, P.M., Daniels, P.W. and Banks, D.J. (2000) Japanese encephalitis. </w:t>
      </w:r>
      <w:r w:rsidRPr="0014300E">
        <w:rPr>
          <w:rFonts w:ascii="Calibri" w:hAnsi="Calibri"/>
          <w:i/>
          <w:noProof/>
        </w:rPr>
        <w:t xml:space="preserve">Vet Clin North Am Equine Pract </w:t>
      </w:r>
      <w:r w:rsidRPr="0014300E">
        <w:rPr>
          <w:rFonts w:ascii="Calibri" w:hAnsi="Calibri"/>
          <w:b/>
          <w:noProof/>
        </w:rPr>
        <w:t>16</w:t>
      </w:r>
      <w:r w:rsidRPr="0014300E">
        <w:rPr>
          <w:rFonts w:ascii="Calibri" w:hAnsi="Calibri"/>
          <w:noProof/>
        </w:rPr>
        <w:t>, 565–578.</w:t>
      </w:r>
    </w:p>
    <w:p w14:paraId="1D1D37E5" w14:textId="77777777" w:rsidR="006642F9" w:rsidRPr="0014300E" w:rsidRDefault="006642F9" w:rsidP="0014300E">
      <w:pPr>
        <w:spacing w:after="0"/>
        <w:ind w:left="720" w:hanging="720"/>
        <w:rPr>
          <w:rFonts w:ascii="Calibri" w:hAnsi="Calibri"/>
          <w:noProof/>
        </w:rPr>
      </w:pPr>
      <w:bookmarkStart w:id="113" w:name="_ENREF_114"/>
      <w:bookmarkEnd w:id="112"/>
      <w:r w:rsidRPr="0014300E">
        <w:rPr>
          <w:rFonts w:ascii="Calibri" w:hAnsi="Calibri"/>
          <w:noProof/>
        </w:rPr>
        <w:lastRenderedPageBreak/>
        <w:t>[132]</w:t>
      </w:r>
      <w:r w:rsidRPr="0014300E">
        <w:rPr>
          <w:rFonts w:ascii="Calibri" w:hAnsi="Calibri"/>
          <w:noProof/>
        </w:rPr>
        <w:tab/>
        <w:t xml:space="preserve">Onmaz, A.C., Beutel, R.G., Schneeberg, K., Pavaloiu, A.N., Komarek, A. and Hoven, R.v.d. (2013) Vectors and vector-borne diseases of horses. </w:t>
      </w:r>
      <w:r w:rsidRPr="0014300E">
        <w:rPr>
          <w:rFonts w:ascii="Calibri" w:hAnsi="Calibri"/>
          <w:i/>
          <w:noProof/>
        </w:rPr>
        <w:t xml:space="preserve">Vet Res Comm </w:t>
      </w:r>
      <w:r w:rsidRPr="0014300E">
        <w:rPr>
          <w:rFonts w:ascii="Calibri" w:hAnsi="Calibri"/>
          <w:b/>
          <w:noProof/>
        </w:rPr>
        <w:t>37</w:t>
      </w:r>
      <w:r w:rsidRPr="0014300E">
        <w:rPr>
          <w:rFonts w:ascii="Calibri" w:hAnsi="Calibri"/>
          <w:noProof/>
        </w:rPr>
        <w:t>, 65-81.</w:t>
      </w:r>
      <w:bookmarkEnd w:id="113"/>
    </w:p>
    <w:p w14:paraId="04F607B0" w14:textId="77777777" w:rsidR="006642F9" w:rsidRPr="0014300E" w:rsidRDefault="006642F9" w:rsidP="0014300E">
      <w:pPr>
        <w:spacing w:after="0"/>
        <w:ind w:left="720" w:hanging="720"/>
        <w:rPr>
          <w:rFonts w:ascii="Calibri" w:hAnsi="Calibri"/>
          <w:noProof/>
        </w:rPr>
      </w:pPr>
      <w:bookmarkStart w:id="114" w:name="_ENREF_115"/>
      <w:r w:rsidRPr="0014300E">
        <w:rPr>
          <w:rFonts w:ascii="Calibri" w:hAnsi="Calibri"/>
          <w:noProof/>
        </w:rPr>
        <w:t>[133]</w:t>
      </w:r>
      <w:r w:rsidRPr="0014300E">
        <w:rPr>
          <w:rFonts w:ascii="Calibri" w:hAnsi="Calibri"/>
          <w:noProof/>
        </w:rPr>
        <w:tab/>
        <w:t xml:space="preserve">Taylor, K.G. and Paessler, S. (2013) Pathogenesis of Venezuelan equine encephalitis. </w:t>
      </w:r>
      <w:r w:rsidRPr="0014300E">
        <w:rPr>
          <w:rFonts w:ascii="Calibri" w:hAnsi="Calibri"/>
          <w:i/>
          <w:noProof/>
        </w:rPr>
        <w:t xml:space="preserve">Vet Microbiol </w:t>
      </w:r>
      <w:r w:rsidRPr="0014300E">
        <w:rPr>
          <w:rFonts w:ascii="Calibri" w:hAnsi="Calibri"/>
          <w:b/>
          <w:noProof/>
        </w:rPr>
        <w:t>167</w:t>
      </w:r>
      <w:r w:rsidRPr="0014300E">
        <w:rPr>
          <w:rFonts w:ascii="Calibri" w:hAnsi="Calibri"/>
          <w:noProof/>
        </w:rPr>
        <w:t>, 145-150.</w:t>
      </w:r>
    </w:p>
    <w:p w14:paraId="6D91A6F4" w14:textId="77777777" w:rsidR="006642F9" w:rsidRPr="0014300E" w:rsidRDefault="006642F9" w:rsidP="0014300E">
      <w:pPr>
        <w:spacing w:after="0"/>
        <w:ind w:left="720" w:hanging="720"/>
        <w:rPr>
          <w:rFonts w:ascii="Calibri" w:hAnsi="Calibri"/>
          <w:noProof/>
        </w:rPr>
      </w:pPr>
      <w:bookmarkStart w:id="115" w:name="_ENREF_116"/>
      <w:bookmarkEnd w:id="114"/>
      <w:r w:rsidRPr="0014300E">
        <w:rPr>
          <w:rFonts w:ascii="Calibri" w:hAnsi="Calibri"/>
          <w:noProof/>
        </w:rPr>
        <w:t>[134]</w:t>
      </w:r>
      <w:r w:rsidRPr="0014300E">
        <w:rPr>
          <w:rFonts w:ascii="Calibri" w:hAnsi="Calibri"/>
          <w:noProof/>
        </w:rPr>
        <w:tab/>
        <w:t xml:space="preserve">Henderson, B.E., Chappell, W.A., Johnston, J.G. and Sudia, W.D. (1971) Experimental infection of horses with three strains of Venezuelan equine encephalomyelitis virus I. Clinical and virological studies. </w:t>
      </w:r>
      <w:r w:rsidRPr="0014300E">
        <w:rPr>
          <w:rFonts w:ascii="Calibri" w:hAnsi="Calibri"/>
          <w:i/>
          <w:noProof/>
        </w:rPr>
        <w:t xml:space="preserve">Am J Epidemiol </w:t>
      </w:r>
      <w:r w:rsidRPr="0014300E">
        <w:rPr>
          <w:rFonts w:ascii="Calibri" w:hAnsi="Calibri"/>
          <w:b/>
          <w:noProof/>
        </w:rPr>
        <w:t>93</w:t>
      </w:r>
      <w:r w:rsidRPr="0014300E">
        <w:rPr>
          <w:rFonts w:ascii="Calibri" w:hAnsi="Calibri"/>
          <w:noProof/>
        </w:rPr>
        <w:t>, 194-205.</w:t>
      </w:r>
    </w:p>
    <w:p w14:paraId="07BECB71" w14:textId="77777777" w:rsidR="006642F9" w:rsidRPr="0014300E" w:rsidRDefault="006642F9" w:rsidP="0014300E">
      <w:pPr>
        <w:spacing w:after="0"/>
        <w:ind w:left="720" w:hanging="720"/>
        <w:rPr>
          <w:rFonts w:ascii="Calibri" w:hAnsi="Calibri"/>
          <w:noProof/>
        </w:rPr>
      </w:pPr>
      <w:bookmarkStart w:id="116" w:name="_ENREF_117"/>
      <w:bookmarkEnd w:id="115"/>
      <w:r w:rsidRPr="0014300E">
        <w:rPr>
          <w:rFonts w:ascii="Calibri" w:hAnsi="Calibri"/>
          <w:noProof/>
        </w:rPr>
        <w:t>[135]</w:t>
      </w:r>
      <w:r w:rsidRPr="0014300E">
        <w:rPr>
          <w:rFonts w:ascii="Calibri" w:hAnsi="Calibri"/>
          <w:noProof/>
        </w:rPr>
        <w:tab/>
        <w:t xml:space="preserve">El-Hage, C.M., McCluskey, M.J. and Azuolas, J.K. (2008) Disease suspected to be caused by Ross River virus infection of horses. </w:t>
      </w:r>
      <w:r w:rsidRPr="0014300E">
        <w:rPr>
          <w:rFonts w:ascii="Calibri" w:hAnsi="Calibri"/>
          <w:i/>
          <w:noProof/>
        </w:rPr>
        <w:t xml:space="preserve">Australian Vet J </w:t>
      </w:r>
      <w:r w:rsidRPr="0014300E">
        <w:rPr>
          <w:rFonts w:ascii="Calibri" w:hAnsi="Calibri"/>
          <w:b/>
          <w:noProof/>
        </w:rPr>
        <w:t>86</w:t>
      </w:r>
      <w:r w:rsidRPr="0014300E">
        <w:rPr>
          <w:rFonts w:ascii="Calibri" w:hAnsi="Calibri"/>
          <w:noProof/>
        </w:rPr>
        <w:t>, 367-370.</w:t>
      </w:r>
    </w:p>
    <w:bookmarkEnd w:id="116"/>
    <w:p w14:paraId="3D8F57A3" w14:textId="77777777" w:rsidR="007E07C6" w:rsidRPr="009614B7" w:rsidRDefault="007E07C6" w:rsidP="00B540C0">
      <w:pPr>
        <w:pStyle w:val="EndNoteBibliography"/>
      </w:pPr>
    </w:p>
    <w:p w14:paraId="27828201" w14:textId="77777777" w:rsidR="00126D30" w:rsidRDefault="00126D30">
      <w:pPr>
        <w:spacing w:line="259" w:lineRule="auto"/>
        <w:jc w:val="left"/>
        <w:rPr>
          <w:rFonts w:ascii="Verdana" w:eastAsia="Verdana" w:hAnsi="Verdana" w:cs="Verdana"/>
          <w:b/>
          <w:bCs/>
          <w:sz w:val="20"/>
          <w:szCs w:val="20"/>
        </w:rPr>
        <w:sectPr w:rsidR="00126D30" w:rsidSect="009E6180">
          <w:footerReference w:type="default" r:id="rId9"/>
          <w:pgSz w:w="11906" w:h="16838"/>
          <w:pgMar w:top="1440" w:right="1440" w:bottom="1440" w:left="1440" w:header="708" w:footer="708" w:gutter="0"/>
          <w:lnNumType w:countBy="1" w:restart="continuous"/>
          <w:cols w:space="708"/>
          <w:docGrid w:linePitch="360"/>
        </w:sectPr>
      </w:pPr>
    </w:p>
    <w:p w14:paraId="2434BAF4" w14:textId="77777777" w:rsidR="00126D30" w:rsidRPr="00A63426" w:rsidRDefault="00126D30" w:rsidP="00126D30">
      <w:pPr>
        <w:rPr>
          <w:rFonts w:ascii="Arial" w:hAnsi="Arial" w:cs="Arial"/>
        </w:rPr>
      </w:pPr>
      <w:r w:rsidRPr="00A63426">
        <w:rPr>
          <w:rFonts w:ascii="Arial" w:hAnsi="Arial" w:cs="Arial"/>
          <w:b/>
        </w:rPr>
        <w:lastRenderedPageBreak/>
        <w:t xml:space="preserve">Table 1. </w:t>
      </w:r>
      <w:r>
        <w:rPr>
          <w:rFonts w:ascii="Arial" w:hAnsi="Arial" w:cs="Arial"/>
        </w:rPr>
        <w:t>The main e</w:t>
      </w:r>
      <w:r w:rsidRPr="00A63426">
        <w:rPr>
          <w:rFonts w:ascii="Arial" w:hAnsi="Arial" w:cs="Arial"/>
        </w:rPr>
        <w:t>quine arboviruses</w:t>
      </w:r>
    </w:p>
    <w:tbl>
      <w:tblPr>
        <w:tblStyle w:val="TableGrid1"/>
        <w:tblW w:w="1397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3402"/>
        <w:gridCol w:w="851"/>
        <w:gridCol w:w="3259"/>
        <w:gridCol w:w="1276"/>
        <w:gridCol w:w="3062"/>
      </w:tblGrid>
      <w:tr w:rsidR="00126D30" w:rsidRPr="00A63426" w14:paraId="0FCCCBBD" w14:textId="77777777" w:rsidTr="00396EA1">
        <w:tc>
          <w:tcPr>
            <w:tcW w:w="2127" w:type="dxa"/>
            <w:tcBorders>
              <w:top w:val="single" w:sz="4" w:space="0" w:color="auto"/>
              <w:bottom w:val="single" w:sz="4" w:space="0" w:color="auto"/>
            </w:tcBorders>
          </w:tcPr>
          <w:p w14:paraId="15F4E51B" w14:textId="77777777" w:rsidR="00126D30" w:rsidRPr="00A63426" w:rsidRDefault="00126D30" w:rsidP="00396EA1">
            <w:pPr>
              <w:spacing w:line="240" w:lineRule="auto"/>
              <w:jc w:val="center"/>
              <w:rPr>
                <w:rFonts w:ascii="Arial" w:eastAsia="Verdana" w:hAnsi="Arial" w:cs="Arial"/>
                <w:b/>
                <w:bCs/>
              </w:rPr>
            </w:pPr>
            <w:r w:rsidRPr="00A63426">
              <w:rPr>
                <w:rFonts w:ascii="Arial" w:eastAsia="Verdana" w:hAnsi="Arial" w:cs="Arial"/>
                <w:b/>
                <w:bCs/>
              </w:rPr>
              <w:t>Family / genus</w:t>
            </w:r>
          </w:p>
        </w:tc>
        <w:tc>
          <w:tcPr>
            <w:tcW w:w="3402" w:type="dxa"/>
            <w:tcBorders>
              <w:top w:val="single" w:sz="4" w:space="0" w:color="auto"/>
              <w:bottom w:val="single" w:sz="4" w:space="0" w:color="auto"/>
            </w:tcBorders>
          </w:tcPr>
          <w:p w14:paraId="6F05F4B4" w14:textId="77777777" w:rsidR="00126D30" w:rsidRPr="00A63426" w:rsidRDefault="00126D30" w:rsidP="00396EA1">
            <w:pPr>
              <w:spacing w:line="240" w:lineRule="auto"/>
              <w:jc w:val="center"/>
              <w:rPr>
                <w:rFonts w:ascii="Arial" w:eastAsia="Verdana" w:hAnsi="Arial" w:cs="Arial"/>
                <w:b/>
                <w:bCs/>
              </w:rPr>
            </w:pPr>
            <w:r w:rsidRPr="00A63426">
              <w:rPr>
                <w:rFonts w:ascii="Arial" w:eastAsia="Verdana" w:hAnsi="Arial" w:cs="Arial"/>
                <w:b/>
                <w:bCs/>
              </w:rPr>
              <w:t>Virus</w:t>
            </w:r>
          </w:p>
        </w:tc>
        <w:tc>
          <w:tcPr>
            <w:tcW w:w="851" w:type="dxa"/>
            <w:tcBorders>
              <w:top w:val="single" w:sz="4" w:space="0" w:color="auto"/>
              <w:bottom w:val="single" w:sz="4" w:space="0" w:color="auto"/>
            </w:tcBorders>
          </w:tcPr>
          <w:p w14:paraId="52898A8F" w14:textId="77777777" w:rsidR="00126D30" w:rsidRPr="00A63426" w:rsidRDefault="00126D30" w:rsidP="00396EA1">
            <w:pPr>
              <w:spacing w:line="240" w:lineRule="auto"/>
              <w:jc w:val="center"/>
              <w:rPr>
                <w:rFonts w:ascii="Arial" w:eastAsia="Verdana" w:hAnsi="Arial" w:cs="Arial"/>
                <w:b/>
                <w:bCs/>
              </w:rPr>
            </w:pPr>
            <w:r w:rsidRPr="00A63426">
              <w:rPr>
                <w:rFonts w:ascii="Arial" w:eastAsia="Verdana" w:hAnsi="Arial" w:cs="Arial"/>
                <w:b/>
                <w:bCs/>
              </w:rPr>
              <w:t>Abbr.</w:t>
            </w:r>
          </w:p>
        </w:tc>
        <w:tc>
          <w:tcPr>
            <w:tcW w:w="3259" w:type="dxa"/>
            <w:tcBorders>
              <w:top w:val="single" w:sz="4" w:space="0" w:color="auto"/>
              <w:bottom w:val="single" w:sz="4" w:space="0" w:color="auto"/>
            </w:tcBorders>
          </w:tcPr>
          <w:p w14:paraId="019582D2" w14:textId="77777777" w:rsidR="00126D30" w:rsidRPr="00A63426" w:rsidRDefault="00126D30" w:rsidP="00396EA1">
            <w:pPr>
              <w:spacing w:line="240" w:lineRule="auto"/>
              <w:jc w:val="center"/>
              <w:rPr>
                <w:rFonts w:ascii="Arial" w:eastAsia="Verdana" w:hAnsi="Arial" w:cs="Arial"/>
                <w:b/>
                <w:bCs/>
              </w:rPr>
            </w:pPr>
            <w:r w:rsidRPr="00A63426">
              <w:rPr>
                <w:rFonts w:ascii="Arial" w:eastAsia="Verdana" w:hAnsi="Arial" w:cs="Arial"/>
                <w:b/>
                <w:bCs/>
              </w:rPr>
              <w:t>Major vectors</w:t>
            </w:r>
          </w:p>
        </w:tc>
        <w:tc>
          <w:tcPr>
            <w:tcW w:w="1276" w:type="dxa"/>
            <w:tcBorders>
              <w:top w:val="single" w:sz="4" w:space="0" w:color="auto"/>
              <w:bottom w:val="single" w:sz="4" w:space="0" w:color="auto"/>
            </w:tcBorders>
          </w:tcPr>
          <w:p w14:paraId="5FC850DC" w14:textId="77777777" w:rsidR="00126D30" w:rsidRPr="00A63426" w:rsidRDefault="00126D30" w:rsidP="00396EA1">
            <w:pPr>
              <w:spacing w:line="240" w:lineRule="auto"/>
              <w:jc w:val="center"/>
              <w:rPr>
                <w:rFonts w:ascii="Arial" w:eastAsia="Verdana" w:hAnsi="Arial" w:cs="Arial"/>
                <w:b/>
                <w:bCs/>
              </w:rPr>
            </w:pPr>
            <w:r w:rsidRPr="00A63426">
              <w:rPr>
                <w:rFonts w:ascii="Arial" w:eastAsia="Verdana" w:hAnsi="Arial" w:cs="Arial"/>
                <w:b/>
                <w:bCs/>
              </w:rPr>
              <w:t>Zoonotic</w:t>
            </w:r>
          </w:p>
        </w:tc>
        <w:tc>
          <w:tcPr>
            <w:tcW w:w="3062" w:type="dxa"/>
            <w:tcBorders>
              <w:top w:val="single" w:sz="4" w:space="0" w:color="auto"/>
              <w:bottom w:val="single" w:sz="4" w:space="0" w:color="auto"/>
            </w:tcBorders>
          </w:tcPr>
          <w:p w14:paraId="22D2E5F6" w14:textId="77777777" w:rsidR="00126D30" w:rsidRPr="00A63426" w:rsidRDefault="00126D30" w:rsidP="00396EA1">
            <w:pPr>
              <w:spacing w:line="240" w:lineRule="auto"/>
              <w:jc w:val="center"/>
              <w:rPr>
                <w:rFonts w:ascii="Arial" w:eastAsia="Verdana" w:hAnsi="Arial" w:cs="Arial"/>
                <w:b/>
                <w:bCs/>
              </w:rPr>
            </w:pPr>
            <w:r w:rsidRPr="00A63426">
              <w:rPr>
                <w:rFonts w:ascii="Arial" w:eastAsia="Verdana" w:hAnsi="Arial" w:cs="Arial"/>
                <w:b/>
                <w:bCs/>
              </w:rPr>
              <w:t>Major hosts involved in transmission</w:t>
            </w:r>
          </w:p>
        </w:tc>
      </w:tr>
      <w:tr w:rsidR="00126D30" w:rsidRPr="00A63426" w14:paraId="0DA2E5FA" w14:textId="77777777" w:rsidTr="00396EA1">
        <w:tc>
          <w:tcPr>
            <w:tcW w:w="2127" w:type="dxa"/>
            <w:tcBorders>
              <w:top w:val="single" w:sz="4" w:space="0" w:color="auto"/>
            </w:tcBorders>
          </w:tcPr>
          <w:p w14:paraId="3EB0BC12"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Toga~/Alpha~</w:t>
            </w:r>
          </w:p>
        </w:tc>
        <w:tc>
          <w:tcPr>
            <w:tcW w:w="3402" w:type="dxa"/>
            <w:tcBorders>
              <w:top w:val="single" w:sz="4" w:space="0" w:color="auto"/>
            </w:tcBorders>
          </w:tcPr>
          <w:p w14:paraId="1D2BD10A" w14:textId="77777777" w:rsidR="00126D30" w:rsidRPr="00A63426" w:rsidRDefault="00126D30" w:rsidP="00396EA1">
            <w:pPr>
              <w:spacing w:line="240" w:lineRule="auto"/>
              <w:rPr>
                <w:rFonts w:ascii="Arial" w:eastAsia="Verdana" w:hAnsi="Arial" w:cs="Arial"/>
                <w:b/>
              </w:rPr>
            </w:pPr>
            <w:r w:rsidRPr="00A63426">
              <w:rPr>
                <w:rFonts w:ascii="Arial" w:eastAsia="Verdana" w:hAnsi="Arial" w:cs="Arial"/>
                <w:b/>
              </w:rPr>
              <w:t xml:space="preserve">Eastern equine encephalitis </w:t>
            </w:r>
          </w:p>
        </w:tc>
        <w:tc>
          <w:tcPr>
            <w:tcW w:w="851" w:type="dxa"/>
            <w:tcBorders>
              <w:top w:val="single" w:sz="4" w:space="0" w:color="auto"/>
            </w:tcBorders>
          </w:tcPr>
          <w:p w14:paraId="34FF1F96"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EEEV</w:t>
            </w:r>
          </w:p>
        </w:tc>
        <w:tc>
          <w:tcPr>
            <w:tcW w:w="3259" w:type="dxa"/>
            <w:tcBorders>
              <w:top w:val="single" w:sz="4" w:space="0" w:color="auto"/>
            </w:tcBorders>
          </w:tcPr>
          <w:p w14:paraId="3A6B84C0" w14:textId="77777777" w:rsidR="00126D30" w:rsidRPr="00A63426" w:rsidRDefault="00126D30" w:rsidP="00396EA1">
            <w:pPr>
              <w:spacing w:line="240" w:lineRule="auto"/>
              <w:rPr>
                <w:rFonts w:ascii="Arial" w:eastAsia="Verdana" w:hAnsi="Arial" w:cs="Arial"/>
                <w:i/>
              </w:rPr>
            </w:pPr>
            <w:r w:rsidRPr="00A63426">
              <w:rPr>
                <w:rFonts w:ascii="Arial" w:hAnsi="Arial" w:cs="Arial"/>
                <w:i/>
              </w:rPr>
              <w:t>Culiseta melanura, Aedes taeniorhynchus</w:t>
            </w:r>
            <w:r>
              <w:rPr>
                <w:rFonts w:ascii="Arial" w:hAnsi="Arial" w:cs="Arial"/>
                <w:i/>
              </w:rPr>
              <w:t xml:space="preserve"> </w:t>
            </w:r>
            <w:r>
              <w:rPr>
                <w:rFonts w:ascii="Arial" w:hAnsi="Arial" w:cs="Arial"/>
                <w:noProof/>
              </w:rPr>
              <w:t>[113</w:t>
            </w:r>
            <w:r w:rsidRPr="00A63426">
              <w:rPr>
                <w:rFonts w:ascii="Arial" w:hAnsi="Arial" w:cs="Arial"/>
                <w:noProof/>
              </w:rPr>
              <w:t>]</w:t>
            </w:r>
          </w:p>
        </w:tc>
        <w:tc>
          <w:tcPr>
            <w:tcW w:w="1276" w:type="dxa"/>
            <w:tcBorders>
              <w:top w:val="single" w:sz="4" w:space="0" w:color="auto"/>
            </w:tcBorders>
          </w:tcPr>
          <w:p w14:paraId="49D089A0" w14:textId="77777777" w:rsidR="00126D30" w:rsidRPr="00A63426" w:rsidRDefault="00126D30" w:rsidP="00396EA1">
            <w:pPr>
              <w:spacing w:line="240" w:lineRule="auto"/>
              <w:jc w:val="center"/>
              <w:rPr>
                <w:rFonts w:ascii="Arial" w:eastAsia="Verdana" w:hAnsi="Arial" w:cs="Arial"/>
              </w:rPr>
            </w:pPr>
            <w:r w:rsidRPr="00A63426">
              <w:rPr>
                <w:rFonts w:ascii="Arial" w:eastAsia="Verdana" w:hAnsi="Arial" w:cs="Arial"/>
              </w:rPr>
              <w:t>Y</w:t>
            </w:r>
          </w:p>
        </w:tc>
        <w:tc>
          <w:tcPr>
            <w:tcW w:w="3062" w:type="dxa"/>
            <w:tcBorders>
              <w:top w:val="single" w:sz="4" w:space="0" w:color="auto"/>
            </w:tcBorders>
          </w:tcPr>
          <w:p w14:paraId="603C8ABA"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Passerine birds, rodents</w:t>
            </w:r>
          </w:p>
        </w:tc>
      </w:tr>
      <w:tr w:rsidR="00126D30" w:rsidRPr="00A63426" w14:paraId="1723D22E" w14:textId="77777777" w:rsidTr="00396EA1">
        <w:tc>
          <w:tcPr>
            <w:tcW w:w="2127" w:type="dxa"/>
          </w:tcPr>
          <w:p w14:paraId="3D5D6A95" w14:textId="77777777" w:rsidR="00126D30" w:rsidRPr="00A63426" w:rsidRDefault="00126D30" w:rsidP="00396EA1">
            <w:pPr>
              <w:spacing w:line="240" w:lineRule="auto"/>
              <w:rPr>
                <w:rFonts w:ascii="Arial" w:hAnsi="Arial" w:cs="Arial"/>
              </w:rPr>
            </w:pPr>
          </w:p>
        </w:tc>
        <w:tc>
          <w:tcPr>
            <w:tcW w:w="3402" w:type="dxa"/>
          </w:tcPr>
          <w:p w14:paraId="43CEA9E6" w14:textId="77777777" w:rsidR="00126D30" w:rsidRPr="00A63426" w:rsidRDefault="00126D30" w:rsidP="00396EA1">
            <w:pPr>
              <w:spacing w:line="240" w:lineRule="auto"/>
              <w:rPr>
                <w:rFonts w:ascii="Arial" w:eastAsia="Verdana" w:hAnsi="Arial" w:cs="Arial"/>
                <w:b/>
              </w:rPr>
            </w:pPr>
            <w:r w:rsidRPr="00A63426">
              <w:rPr>
                <w:rFonts w:ascii="Arial" w:eastAsia="Verdana" w:hAnsi="Arial" w:cs="Arial"/>
                <w:b/>
              </w:rPr>
              <w:t xml:space="preserve">Getah </w:t>
            </w:r>
          </w:p>
        </w:tc>
        <w:tc>
          <w:tcPr>
            <w:tcW w:w="851" w:type="dxa"/>
          </w:tcPr>
          <w:p w14:paraId="6A58B93D"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GETV</w:t>
            </w:r>
          </w:p>
        </w:tc>
        <w:tc>
          <w:tcPr>
            <w:tcW w:w="3259" w:type="dxa"/>
          </w:tcPr>
          <w:p w14:paraId="68C74D72" w14:textId="77777777" w:rsidR="00126D30" w:rsidRPr="00A63426" w:rsidRDefault="00126D30" w:rsidP="00396EA1">
            <w:pPr>
              <w:spacing w:line="240" w:lineRule="auto"/>
              <w:rPr>
                <w:rFonts w:ascii="Arial" w:eastAsia="Verdana" w:hAnsi="Arial" w:cs="Arial"/>
                <w:i/>
              </w:rPr>
            </w:pPr>
            <w:r w:rsidRPr="00A63426">
              <w:rPr>
                <w:rFonts w:ascii="Arial" w:hAnsi="Arial" w:cs="Arial"/>
                <w:i/>
              </w:rPr>
              <w:t xml:space="preserve">Aedes vexans niponii, Culex spp. </w:t>
            </w:r>
            <w:r w:rsidRPr="00A63426">
              <w:rPr>
                <w:rFonts w:ascii="Arial" w:hAnsi="Arial" w:cs="Arial"/>
                <w:noProof/>
              </w:rPr>
              <w:t>[</w:t>
            </w:r>
            <w:r>
              <w:rPr>
                <w:rFonts w:ascii="Arial" w:hAnsi="Arial" w:cs="Arial"/>
                <w:noProof/>
              </w:rPr>
              <w:t>10; 24;114</w:t>
            </w:r>
            <w:r w:rsidRPr="00A63426">
              <w:rPr>
                <w:rFonts w:ascii="Arial" w:hAnsi="Arial" w:cs="Arial"/>
                <w:noProof/>
              </w:rPr>
              <w:t>]</w:t>
            </w:r>
          </w:p>
        </w:tc>
        <w:tc>
          <w:tcPr>
            <w:tcW w:w="1276" w:type="dxa"/>
          </w:tcPr>
          <w:p w14:paraId="40F30B05" w14:textId="77777777" w:rsidR="00126D30" w:rsidRPr="00A63426" w:rsidRDefault="00126D30" w:rsidP="00396EA1">
            <w:pPr>
              <w:spacing w:line="240" w:lineRule="auto"/>
              <w:jc w:val="center"/>
              <w:rPr>
                <w:rFonts w:ascii="Arial" w:eastAsia="Verdana" w:hAnsi="Arial" w:cs="Arial"/>
              </w:rPr>
            </w:pPr>
            <w:r w:rsidRPr="00A63426">
              <w:rPr>
                <w:rFonts w:ascii="Arial" w:eastAsia="Verdana" w:hAnsi="Arial" w:cs="Arial"/>
              </w:rPr>
              <w:t>N</w:t>
            </w:r>
          </w:p>
        </w:tc>
        <w:tc>
          <w:tcPr>
            <w:tcW w:w="3062" w:type="dxa"/>
          </w:tcPr>
          <w:p w14:paraId="46FA9B47"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Swine</w:t>
            </w:r>
          </w:p>
        </w:tc>
      </w:tr>
      <w:tr w:rsidR="00126D30" w:rsidRPr="00A63426" w14:paraId="2FD73AC4" w14:textId="77777777" w:rsidTr="00396EA1">
        <w:tc>
          <w:tcPr>
            <w:tcW w:w="2127" w:type="dxa"/>
          </w:tcPr>
          <w:p w14:paraId="5442EAF4" w14:textId="77777777" w:rsidR="00126D30" w:rsidRPr="00A63426" w:rsidRDefault="00126D30" w:rsidP="00396EA1">
            <w:pPr>
              <w:spacing w:line="240" w:lineRule="auto"/>
              <w:rPr>
                <w:rFonts w:ascii="Arial" w:hAnsi="Arial" w:cs="Arial"/>
              </w:rPr>
            </w:pPr>
          </w:p>
        </w:tc>
        <w:tc>
          <w:tcPr>
            <w:tcW w:w="3402" w:type="dxa"/>
          </w:tcPr>
          <w:p w14:paraId="263C6DFB" w14:textId="77777777" w:rsidR="00126D30" w:rsidRPr="00A63426" w:rsidRDefault="00126D30" w:rsidP="00396EA1">
            <w:pPr>
              <w:spacing w:line="240" w:lineRule="auto"/>
              <w:rPr>
                <w:rFonts w:ascii="Arial" w:eastAsia="Verdana" w:hAnsi="Arial" w:cs="Arial"/>
                <w:b/>
              </w:rPr>
            </w:pPr>
            <w:r w:rsidRPr="00A63426">
              <w:rPr>
                <w:rFonts w:ascii="Arial" w:eastAsia="Verdana" w:hAnsi="Arial" w:cs="Arial"/>
                <w:b/>
              </w:rPr>
              <w:t xml:space="preserve">Ross River </w:t>
            </w:r>
          </w:p>
        </w:tc>
        <w:tc>
          <w:tcPr>
            <w:tcW w:w="851" w:type="dxa"/>
          </w:tcPr>
          <w:p w14:paraId="7753F9C4"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RRV</w:t>
            </w:r>
          </w:p>
        </w:tc>
        <w:tc>
          <w:tcPr>
            <w:tcW w:w="3259" w:type="dxa"/>
          </w:tcPr>
          <w:p w14:paraId="6BA1CE42" w14:textId="77777777" w:rsidR="00126D30" w:rsidRPr="00A63426" w:rsidRDefault="00126D30" w:rsidP="00396EA1">
            <w:pPr>
              <w:spacing w:line="240" w:lineRule="auto"/>
              <w:rPr>
                <w:rFonts w:ascii="Arial" w:eastAsia="Verdana" w:hAnsi="Arial" w:cs="Arial"/>
                <w:i/>
              </w:rPr>
            </w:pPr>
            <w:r w:rsidRPr="00A63426">
              <w:rPr>
                <w:rFonts w:ascii="Arial" w:hAnsi="Arial" w:cs="Arial"/>
                <w:i/>
              </w:rPr>
              <w:t>Aedes camp</w:t>
            </w:r>
            <w:r>
              <w:rPr>
                <w:rFonts w:ascii="Arial" w:hAnsi="Arial" w:cs="Arial"/>
                <w:i/>
              </w:rPr>
              <w:t xml:space="preserve">torhyncus, Culex annulirostris </w:t>
            </w:r>
            <w:r>
              <w:rPr>
                <w:rFonts w:ascii="Arial" w:hAnsi="Arial" w:cs="Arial"/>
                <w:noProof/>
              </w:rPr>
              <w:t>[24</w:t>
            </w:r>
            <w:r w:rsidRPr="00A63426">
              <w:rPr>
                <w:rFonts w:ascii="Arial" w:hAnsi="Arial" w:cs="Arial"/>
                <w:noProof/>
              </w:rPr>
              <w:t>]</w:t>
            </w:r>
          </w:p>
        </w:tc>
        <w:tc>
          <w:tcPr>
            <w:tcW w:w="1276" w:type="dxa"/>
          </w:tcPr>
          <w:p w14:paraId="3972B622" w14:textId="77777777" w:rsidR="00126D30" w:rsidRPr="00A63426" w:rsidRDefault="00126D30" w:rsidP="00396EA1">
            <w:pPr>
              <w:spacing w:line="240" w:lineRule="auto"/>
              <w:jc w:val="center"/>
              <w:rPr>
                <w:rFonts w:ascii="Arial" w:eastAsia="Verdana" w:hAnsi="Arial" w:cs="Arial"/>
              </w:rPr>
            </w:pPr>
            <w:r w:rsidRPr="00A63426">
              <w:rPr>
                <w:rFonts w:ascii="Arial" w:eastAsia="Verdana" w:hAnsi="Arial" w:cs="Arial"/>
              </w:rPr>
              <w:t>Y</w:t>
            </w:r>
          </w:p>
        </w:tc>
        <w:tc>
          <w:tcPr>
            <w:tcW w:w="3062" w:type="dxa"/>
          </w:tcPr>
          <w:p w14:paraId="00C20F72"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Marsupials</w:t>
            </w:r>
          </w:p>
        </w:tc>
      </w:tr>
      <w:tr w:rsidR="00126D30" w:rsidRPr="00A63426" w14:paraId="32162B4A" w14:textId="77777777" w:rsidTr="00396EA1">
        <w:tc>
          <w:tcPr>
            <w:tcW w:w="2127" w:type="dxa"/>
          </w:tcPr>
          <w:p w14:paraId="6EF64D70" w14:textId="77777777" w:rsidR="00126D30" w:rsidRPr="00A63426" w:rsidRDefault="00126D30" w:rsidP="00396EA1">
            <w:pPr>
              <w:spacing w:line="240" w:lineRule="auto"/>
              <w:rPr>
                <w:rFonts w:ascii="Arial" w:hAnsi="Arial" w:cs="Arial"/>
              </w:rPr>
            </w:pPr>
          </w:p>
        </w:tc>
        <w:tc>
          <w:tcPr>
            <w:tcW w:w="3402" w:type="dxa"/>
          </w:tcPr>
          <w:p w14:paraId="7A05BE07" w14:textId="77777777" w:rsidR="00126D30" w:rsidRPr="00A63426" w:rsidRDefault="00126D30" w:rsidP="00396EA1">
            <w:pPr>
              <w:spacing w:line="240" w:lineRule="auto"/>
              <w:rPr>
                <w:rFonts w:ascii="Arial" w:eastAsia="Verdana" w:hAnsi="Arial" w:cs="Arial"/>
                <w:b/>
              </w:rPr>
            </w:pPr>
            <w:r w:rsidRPr="00A63426">
              <w:rPr>
                <w:rFonts w:ascii="Arial" w:eastAsia="Verdana" w:hAnsi="Arial" w:cs="Arial"/>
                <w:b/>
              </w:rPr>
              <w:t xml:space="preserve">Western equine encephalitis </w:t>
            </w:r>
          </w:p>
        </w:tc>
        <w:tc>
          <w:tcPr>
            <w:tcW w:w="851" w:type="dxa"/>
          </w:tcPr>
          <w:p w14:paraId="49581033"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WEEV</w:t>
            </w:r>
          </w:p>
        </w:tc>
        <w:tc>
          <w:tcPr>
            <w:tcW w:w="3259" w:type="dxa"/>
          </w:tcPr>
          <w:p w14:paraId="52723F88" w14:textId="77777777" w:rsidR="00126D30" w:rsidRPr="00A63426" w:rsidRDefault="00126D30" w:rsidP="00396EA1">
            <w:pPr>
              <w:spacing w:line="240" w:lineRule="auto"/>
              <w:rPr>
                <w:rFonts w:ascii="Arial" w:eastAsia="Verdana" w:hAnsi="Arial" w:cs="Arial"/>
                <w:i/>
              </w:rPr>
            </w:pPr>
            <w:r w:rsidRPr="00A63426">
              <w:rPr>
                <w:rFonts w:ascii="Arial" w:hAnsi="Arial" w:cs="Arial"/>
                <w:i/>
              </w:rPr>
              <w:t xml:space="preserve">Culex tarsalis, Culiseta melanura </w:t>
            </w:r>
            <w:r>
              <w:rPr>
                <w:rFonts w:ascii="Arial" w:hAnsi="Arial" w:cs="Arial"/>
                <w:noProof/>
              </w:rPr>
              <w:t>[113</w:t>
            </w:r>
            <w:r w:rsidRPr="00A63426">
              <w:rPr>
                <w:rFonts w:ascii="Arial" w:hAnsi="Arial" w:cs="Arial"/>
                <w:noProof/>
              </w:rPr>
              <w:t>]</w:t>
            </w:r>
          </w:p>
        </w:tc>
        <w:tc>
          <w:tcPr>
            <w:tcW w:w="1276" w:type="dxa"/>
          </w:tcPr>
          <w:p w14:paraId="03FC176E" w14:textId="77777777" w:rsidR="00126D30" w:rsidRPr="00A63426" w:rsidRDefault="00126D30" w:rsidP="00396EA1">
            <w:pPr>
              <w:spacing w:line="240" w:lineRule="auto"/>
              <w:jc w:val="center"/>
              <w:rPr>
                <w:rFonts w:ascii="Arial" w:eastAsia="Verdana" w:hAnsi="Arial" w:cs="Arial"/>
              </w:rPr>
            </w:pPr>
            <w:r w:rsidRPr="00A63426">
              <w:rPr>
                <w:rFonts w:ascii="Arial" w:eastAsia="Verdana" w:hAnsi="Arial" w:cs="Arial"/>
              </w:rPr>
              <w:t>Y</w:t>
            </w:r>
          </w:p>
        </w:tc>
        <w:tc>
          <w:tcPr>
            <w:tcW w:w="3062" w:type="dxa"/>
          </w:tcPr>
          <w:p w14:paraId="791B9453"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Passerine birds</w:t>
            </w:r>
          </w:p>
        </w:tc>
      </w:tr>
      <w:tr w:rsidR="00126D30" w:rsidRPr="00A63426" w14:paraId="750835F6" w14:textId="77777777" w:rsidTr="00396EA1">
        <w:tc>
          <w:tcPr>
            <w:tcW w:w="2127" w:type="dxa"/>
          </w:tcPr>
          <w:p w14:paraId="17878888" w14:textId="77777777" w:rsidR="00126D30" w:rsidRPr="00A63426" w:rsidRDefault="00126D30" w:rsidP="00396EA1">
            <w:pPr>
              <w:spacing w:line="240" w:lineRule="auto"/>
              <w:rPr>
                <w:rFonts w:ascii="Arial" w:hAnsi="Arial" w:cs="Arial"/>
              </w:rPr>
            </w:pPr>
          </w:p>
        </w:tc>
        <w:tc>
          <w:tcPr>
            <w:tcW w:w="3402" w:type="dxa"/>
          </w:tcPr>
          <w:p w14:paraId="458D8A4B" w14:textId="77777777" w:rsidR="00126D30" w:rsidRPr="00A63426" w:rsidRDefault="00126D30" w:rsidP="00396EA1">
            <w:pPr>
              <w:spacing w:line="240" w:lineRule="auto"/>
              <w:rPr>
                <w:rFonts w:ascii="Arial" w:eastAsia="Verdana" w:hAnsi="Arial" w:cs="Arial"/>
                <w:b/>
              </w:rPr>
            </w:pPr>
            <w:r w:rsidRPr="00A63426">
              <w:rPr>
                <w:rFonts w:ascii="Arial" w:eastAsia="Verdana" w:hAnsi="Arial" w:cs="Arial"/>
                <w:b/>
              </w:rPr>
              <w:t xml:space="preserve">Venezuelan equine encephalitis </w:t>
            </w:r>
          </w:p>
        </w:tc>
        <w:tc>
          <w:tcPr>
            <w:tcW w:w="851" w:type="dxa"/>
          </w:tcPr>
          <w:p w14:paraId="61FF449F"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VEEV</w:t>
            </w:r>
          </w:p>
        </w:tc>
        <w:tc>
          <w:tcPr>
            <w:tcW w:w="3259" w:type="dxa"/>
          </w:tcPr>
          <w:p w14:paraId="18F87EC0" w14:textId="77777777" w:rsidR="00126D30" w:rsidRPr="00A63426" w:rsidRDefault="00126D30" w:rsidP="00396EA1">
            <w:pPr>
              <w:spacing w:line="240" w:lineRule="auto"/>
              <w:rPr>
                <w:rFonts w:ascii="Arial" w:hAnsi="Arial" w:cs="Arial"/>
                <w:i/>
              </w:rPr>
            </w:pPr>
            <w:r w:rsidRPr="00A63426">
              <w:rPr>
                <w:rFonts w:ascii="Arial" w:hAnsi="Arial" w:cs="Arial"/>
              </w:rPr>
              <w:t xml:space="preserve">Enzootic form, </w:t>
            </w:r>
            <w:r w:rsidRPr="00A63426">
              <w:rPr>
                <w:rFonts w:ascii="Arial" w:hAnsi="Arial" w:cs="Arial"/>
                <w:i/>
              </w:rPr>
              <w:t>Culex melanoconion spp.</w:t>
            </w:r>
          </w:p>
          <w:p w14:paraId="10235050" w14:textId="77777777" w:rsidR="00126D30" w:rsidRPr="00A63426" w:rsidRDefault="00126D30" w:rsidP="00396EA1">
            <w:pPr>
              <w:spacing w:line="240" w:lineRule="auto"/>
              <w:rPr>
                <w:rFonts w:ascii="Arial" w:eastAsia="Verdana" w:hAnsi="Arial" w:cs="Arial"/>
                <w:i/>
              </w:rPr>
            </w:pPr>
            <w:r w:rsidRPr="00A63426">
              <w:rPr>
                <w:rFonts w:ascii="Arial" w:hAnsi="Arial" w:cs="Arial"/>
              </w:rPr>
              <w:t>Epizootic form – wide vector range including</w:t>
            </w:r>
            <w:r w:rsidRPr="00A63426">
              <w:rPr>
                <w:rFonts w:ascii="Arial" w:hAnsi="Arial" w:cs="Arial"/>
                <w:i/>
              </w:rPr>
              <w:t xml:space="preserve"> Psorophora </w:t>
            </w:r>
            <w:r w:rsidRPr="00A63426">
              <w:rPr>
                <w:rFonts w:ascii="Arial" w:hAnsi="Arial" w:cs="Arial"/>
              </w:rPr>
              <w:t>and</w:t>
            </w:r>
            <w:r w:rsidRPr="00A63426">
              <w:rPr>
                <w:rFonts w:ascii="Arial" w:hAnsi="Arial" w:cs="Arial"/>
                <w:i/>
              </w:rPr>
              <w:t xml:space="preserve"> Ochlerotatus spp. </w:t>
            </w:r>
            <w:r>
              <w:rPr>
                <w:rFonts w:ascii="Arial" w:hAnsi="Arial" w:cs="Arial"/>
                <w:i/>
              </w:rPr>
              <w:t xml:space="preserve"> </w:t>
            </w:r>
            <w:r w:rsidRPr="00A63426">
              <w:rPr>
                <w:rFonts w:ascii="Arial" w:hAnsi="Arial" w:cs="Arial"/>
                <w:noProof/>
              </w:rPr>
              <w:t>[3]</w:t>
            </w:r>
          </w:p>
        </w:tc>
        <w:tc>
          <w:tcPr>
            <w:tcW w:w="1276" w:type="dxa"/>
          </w:tcPr>
          <w:p w14:paraId="35CCC842" w14:textId="77777777" w:rsidR="00126D30" w:rsidRPr="00A63426" w:rsidRDefault="00126D30" w:rsidP="00396EA1">
            <w:pPr>
              <w:spacing w:line="240" w:lineRule="auto"/>
              <w:jc w:val="center"/>
              <w:rPr>
                <w:rFonts w:ascii="Arial" w:eastAsia="Verdana" w:hAnsi="Arial" w:cs="Arial"/>
              </w:rPr>
            </w:pPr>
            <w:r w:rsidRPr="00A63426">
              <w:rPr>
                <w:rFonts w:ascii="Arial" w:eastAsia="Verdana" w:hAnsi="Arial" w:cs="Arial"/>
              </w:rPr>
              <w:t>Y</w:t>
            </w:r>
          </w:p>
        </w:tc>
        <w:tc>
          <w:tcPr>
            <w:tcW w:w="3062" w:type="dxa"/>
          </w:tcPr>
          <w:p w14:paraId="0C2B527D"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Rodents</w:t>
            </w:r>
          </w:p>
        </w:tc>
      </w:tr>
      <w:tr w:rsidR="00126D30" w:rsidRPr="00A63426" w14:paraId="22ADCFEF" w14:textId="77777777" w:rsidTr="00396EA1">
        <w:tc>
          <w:tcPr>
            <w:tcW w:w="2127" w:type="dxa"/>
            <w:tcBorders>
              <w:bottom w:val="nil"/>
            </w:tcBorders>
          </w:tcPr>
          <w:p w14:paraId="570B132E" w14:textId="77777777" w:rsidR="00126D30" w:rsidRPr="00A63426" w:rsidRDefault="00126D30" w:rsidP="00396EA1">
            <w:pPr>
              <w:spacing w:line="240" w:lineRule="auto"/>
              <w:rPr>
                <w:rFonts w:ascii="Arial" w:hAnsi="Arial" w:cs="Arial"/>
              </w:rPr>
            </w:pPr>
          </w:p>
        </w:tc>
        <w:tc>
          <w:tcPr>
            <w:tcW w:w="3402" w:type="dxa"/>
            <w:tcBorders>
              <w:bottom w:val="nil"/>
            </w:tcBorders>
          </w:tcPr>
          <w:p w14:paraId="5EEBAC71"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Highlands J</w:t>
            </w:r>
          </w:p>
        </w:tc>
        <w:tc>
          <w:tcPr>
            <w:tcW w:w="851" w:type="dxa"/>
            <w:tcBorders>
              <w:bottom w:val="nil"/>
            </w:tcBorders>
          </w:tcPr>
          <w:p w14:paraId="12435800"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HJV</w:t>
            </w:r>
          </w:p>
        </w:tc>
        <w:tc>
          <w:tcPr>
            <w:tcW w:w="3259" w:type="dxa"/>
            <w:tcBorders>
              <w:bottom w:val="nil"/>
            </w:tcBorders>
          </w:tcPr>
          <w:p w14:paraId="3C93AF86" w14:textId="77777777" w:rsidR="00126D30" w:rsidRPr="00A63426" w:rsidRDefault="00126D30" w:rsidP="00396EA1">
            <w:pPr>
              <w:spacing w:line="240" w:lineRule="auto"/>
              <w:rPr>
                <w:rFonts w:ascii="Arial" w:eastAsia="Verdana" w:hAnsi="Arial" w:cs="Arial"/>
                <w:i/>
              </w:rPr>
            </w:pPr>
            <w:r w:rsidRPr="00A63426">
              <w:rPr>
                <w:rFonts w:ascii="Arial" w:hAnsi="Arial" w:cs="Arial"/>
                <w:i/>
              </w:rPr>
              <w:t>Culiseta melanura</w:t>
            </w:r>
            <w:r>
              <w:rPr>
                <w:rFonts w:ascii="Arial" w:hAnsi="Arial" w:cs="Arial"/>
                <w:i/>
              </w:rPr>
              <w:t xml:space="preserve"> </w:t>
            </w:r>
            <w:r>
              <w:rPr>
                <w:rFonts w:ascii="Arial" w:hAnsi="Arial" w:cs="Arial"/>
                <w:noProof/>
              </w:rPr>
              <w:t>[115</w:t>
            </w:r>
            <w:r w:rsidRPr="00A63426">
              <w:rPr>
                <w:rFonts w:ascii="Arial" w:hAnsi="Arial" w:cs="Arial"/>
                <w:noProof/>
              </w:rPr>
              <w:t>]</w:t>
            </w:r>
          </w:p>
        </w:tc>
        <w:tc>
          <w:tcPr>
            <w:tcW w:w="1276" w:type="dxa"/>
            <w:tcBorders>
              <w:bottom w:val="nil"/>
            </w:tcBorders>
          </w:tcPr>
          <w:p w14:paraId="08C17203" w14:textId="77777777" w:rsidR="00126D30" w:rsidRPr="00A63426" w:rsidRDefault="00126D30" w:rsidP="00396EA1">
            <w:pPr>
              <w:spacing w:line="240" w:lineRule="auto"/>
              <w:jc w:val="center"/>
              <w:rPr>
                <w:rFonts w:ascii="Arial" w:eastAsia="Verdana" w:hAnsi="Arial" w:cs="Arial"/>
              </w:rPr>
            </w:pPr>
            <w:r w:rsidRPr="00A63426">
              <w:rPr>
                <w:rFonts w:ascii="Arial" w:eastAsia="Verdana" w:hAnsi="Arial" w:cs="Arial"/>
              </w:rPr>
              <w:t>Y</w:t>
            </w:r>
          </w:p>
        </w:tc>
        <w:tc>
          <w:tcPr>
            <w:tcW w:w="3062" w:type="dxa"/>
            <w:tcBorders>
              <w:bottom w:val="nil"/>
            </w:tcBorders>
          </w:tcPr>
          <w:p w14:paraId="003F97C3"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Passerine birds</w:t>
            </w:r>
          </w:p>
        </w:tc>
      </w:tr>
      <w:tr w:rsidR="00126D30" w:rsidRPr="00A63426" w14:paraId="7C0F446B" w14:textId="77777777" w:rsidTr="00396EA1">
        <w:tc>
          <w:tcPr>
            <w:tcW w:w="2127" w:type="dxa"/>
            <w:tcBorders>
              <w:top w:val="nil"/>
              <w:bottom w:val="single" w:sz="4" w:space="0" w:color="auto"/>
            </w:tcBorders>
          </w:tcPr>
          <w:p w14:paraId="010ED13B" w14:textId="77777777" w:rsidR="00126D30" w:rsidRPr="00A63426" w:rsidRDefault="00126D30" w:rsidP="00396EA1">
            <w:pPr>
              <w:spacing w:line="240" w:lineRule="auto"/>
              <w:rPr>
                <w:rFonts w:ascii="Arial" w:hAnsi="Arial" w:cs="Arial"/>
              </w:rPr>
            </w:pPr>
          </w:p>
        </w:tc>
        <w:tc>
          <w:tcPr>
            <w:tcW w:w="3402" w:type="dxa"/>
            <w:tcBorders>
              <w:top w:val="nil"/>
              <w:bottom w:val="single" w:sz="4" w:space="0" w:color="auto"/>
            </w:tcBorders>
          </w:tcPr>
          <w:p w14:paraId="307D7849"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Sindbis</w:t>
            </w:r>
          </w:p>
        </w:tc>
        <w:tc>
          <w:tcPr>
            <w:tcW w:w="851" w:type="dxa"/>
            <w:tcBorders>
              <w:top w:val="nil"/>
              <w:bottom w:val="single" w:sz="4" w:space="0" w:color="auto"/>
            </w:tcBorders>
          </w:tcPr>
          <w:p w14:paraId="587C56AB"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SINV</w:t>
            </w:r>
          </w:p>
        </w:tc>
        <w:tc>
          <w:tcPr>
            <w:tcW w:w="3259" w:type="dxa"/>
            <w:tcBorders>
              <w:top w:val="nil"/>
              <w:bottom w:val="single" w:sz="4" w:space="0" w:color="auto"/>
            </w:tcBorders>
          </w:tcPr>
          <w:p w14:paraId="3515D4C5" w14:textId="77777777" w:rsidR="00126D30" w:rsidRPr="00A63426" w:rsidRDefault="00126D30" w:rsidP="00396EA1">
            <w:pPr>
              <w:spacing w:line="240" w:lineRule="auto"/>
              <w:rPr>
                <w:rFonts w:ascii="Arial" w:eastAsia="Verdana" w:hAnsi="Arial" w:cs="Arial"/>
                <w:i/>
              </w:rPr>
            </w:pPr>
            <w:r w:rsidRPr="00A63426">
              <w:rPr>
                <w:rFonts w:ascii="Arial" w:hAnsi="Arial" w:cs="Arial"/>
                <w:i/>
              </w:rPr>
              <w:t xml:space="preserve">Culex spp. Culiseta spp. </w:t>
            </w:r>
            <w:r>
              <w:rPr>
                <w:rFonts w:ascii="Arial" w:hAnsi="Arial" w:cs="Arial"/>
                <w:noProof/>
              </w:rPr>
              <w:t>[116</w:t>
            </w:r>
            <w:r w:rsidRPr="00A63426">
              <w:rPr>
                <w:rFonts w:ascii="Arial" w:hAnsi="Arial" w:cs="Arial"/>
                <w:noProof/>
              </w:rPr>
              <w:t>]</w:t>
            </w:r>
          </w:p>
        </w:tc>
        <w:tc>
          <w:tcPr>
            <w:tcW w:w="1276" w:type="dxa"/>
            <w:tcBorders>
              <w:top w:val="nil"/>
              <w:bottom w:val="single" w:sz="4" w:space="0" w:color="auto"/>
            </w:tcBorders>
          </w:tcPr>
          <w:p w14:paraId="21906847" w14:textId="77777777" w:rsidR="00126D30" w:rsidRPr="00A63426" w:rsidRDefault="00126D30" w:rsidP="00396EA1">
            <w:pPr>
              <w:spacing w:line="240" w:lineRule="auto"/>
              <w:jc w:val="center"/>
              <w:rPr>
                <w:rFonts w:ascii="Arial" w:eastAsia="Verdana" w:hAnsi="Arial" w:cs="Arial"/>
              </w:rPr>
            </w:pPr>
            <w:r w:rsidRPr="00A63426">
              <w:rPr>
                <w:rFonts w:ascii="Arial" w:eastAsia="Verdana" w:hAnsi="Arial" w:cs="Arial"/>
              </w:rPr>
              <w:t>Y</w:t>
            </w:r>
          </w:p>
        </w:tc>
        <w:tc>
          <w:tcPr>
            <w:tcW w:w="3062" w:type="dxa"/>
            <w:tcBorders>
              <w:top w:val="nil"/>
              <w:bottom w:val="single" w:sz="4" w:space="0" w:color="auto"/>
            </w:tcBorders>
          </w:tcPr>
          <w:p w14:paraId="3BFD360C"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Birds</w:t>
            </w:r>
          </w:p>
        </w:tc>
      </w:tr>
      <w:tr w:rsidR="00126D30" w:rsidRPr="00A63426" w14:paraId="32C2CED8" w14:textId="77777777" w:rsidTr="00396EA1">
        <w:tc>
          <w:tcPr>
            <w:tcW w:w="2127" w:type="dxa"/>
            <w:tcBorders>
              <w:top w:val="single" w:sz="4" w:space="0" w:color="auto"/>
            </w:tcBorders>
          </w:tcPr>
          <w:p w14:paraId="70C0C9CF"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Flavi~/ Flavi~</w:t>
            </w:r>
          </w:p>
        </w:tc>
        <w:tc>
          <w:tcPr>
            <w:tcW w:w="3402" w:type="dxa"/>
            <w:tcBorders>
              <w:top w:val="single" w:sz="4" w:space="0" w:color="auto"/>
            </w:tcBorders>
          </w:tcPr>
          <w:p w14:paraId="2F0AFDAA" w14:textId="77777777" w:rsidR="00126D30" w:rsidRPr="00A63426" w:rsidRDefault="00126D30" w:rsidP="00396EA1">
            <w:pPr>
              <w:spacing w:line="240" w:lineRule="auto"/>
              <w:rPr>
                <w:rFonts w:ascii="Arial" w:eastAsia="Verdana" w:hAnsi="Arial" w:cs="Arial"/>
                <w:b/>
              </w:rPr>
            </w:pPr>
            <w:r w:rsidRPr="00A63426">
              <w:rPr>
                <w:rFonts w:ascii="Arial" w:eastAsia="Verdana" w:hAnsi="Arial" w:cs="Arial"/>
                <w:b/>
              </w:rPr>
              <w:t>Japanese encephalitis</w:t>
            </w:r>
          </w:p>
        </w:tc>
        <w:tc>
          <w:tcPr>
            <w:tcW w:w="851" w:type="dxa"/>
            <w:tcBorders>
              <w:top w:val="single" w:sz="4" w:space="0" w:color="auto"/>
            </w:tcBorders>
          </w:tcPr>
          <w:p w14:paraId="53B23926"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JEV</w:t>
            </w:r>
          </w:p>
        </w:tc>
        <w:tc>
          <w:tcPr>
            <w:tcW w:w="3259" w:type="dxa"/>
            <w:tcBorders>
              <w:top w:val="single" w:sz="4" w:space="0" w:color="auto"/>
            </w:tcBorders>
          </w:tcPr>
          <w:p w14:paraId="77475133" w14:textId="77777777" w:rsidR="00126D30" w:rsidRPr="00A63426" w:rsidRDefault="00126D30" w:rsidP="00396EA1">
            <w:pPr>
              <w:spacing w:line="240" w:lineRule="auto"/>
              <w:rPr>
                <w:rFonts w:ascii="Arial" w:hAnsi="Arial" w:cs="Arial"/>
              </w:rPr>
            </w:pPr>
            <w:r w:rsidRPr="00A63426">
              <w:rPr>
                <w:rFonts w:ascii="Arial" w:hAnsi="Arial" w:cs="Arial"/>
                <w:i/>
              </w:rPr>
              <w:t>Culex tritaeniorhynchus</w:t>
            </w:r>
            <w:r w:rsidRPr="00A63426">
              <w:rPr>
                <w:rFonts w:ascii="Arial" w:hAnsi="Arial" w:cs="Arial"/>
              </w:rPr>
              <w:t>,</w:t>
            </w:r>
          </w:p>
          <w:p w14:paraId="06030F09" w14:textId="77777777" w:rsidR="00126D30" w:rsidRPr="00A63426" w:rsidRDefault="00126D30" w:rsidP="00396EA1">
            <w:pPr>
              <w:spacing w:line="240" w:lineRule="auto"/>
              <w:rPr>
                <w:rFonts w:ascii="Arial" w:hAnsi="Arial" w:cs="Arial"/>
              </w:rPr>
            </w:pPr>
            <w:r w:rsidRPr="00A63426">
              <w:rPr>
                <w:rFonts w:ascii="Arial" w:hAnsi="Arial" w:cs="Arial"/>
                <w:i/>
              </w:rPr>
              <w:t>vishnu complex spp</w:t>
            </w:r>
            <w:r w:rsidRPr="00A63426">
              <w:rPr>
                <w:rFonts w:ascii="Arial" w:hAnsi="Arial" w:cs="Arial"/>
              </w:rPr>
              <w:t>.</w:t>
            </w:r>
            <w:r>
              <w:rPr>
                <w:rFonts w:ascii="Arial" w:hAnsi="Arial" w:cs="Arial"/>
              </w:rPr>
              <w:t xml:space="preserve">, </w:t>
            </w:r>
            <w:r w:rsidRPr="00A63426">
              <w:rPr>
                <w:rFonts w:ascii="Arial" w:hAnsi="Arial" w:cs="Arial"/>
                <w:i/>
              </w:rPr>
              <w:t>gelidus</w:t>
            </w:r>
            <w:r w:rsidRPr="00A63426">
              <w:rPr>
                <w:rFonts w:ascii="Arial" w:hAnsi="Arial" w:cs="Arial"/>
              </w:rPr>
              <w:t xml:space="preserve"> </w:t>
            </w:r>
            <w:r>
              <w:rPr>
                <w:rFonts w:ascii="Arial" w:hAnsi="Arial" w:cs="Arial"/>
                <w:noProof/>
              </w:rPr>
              <w:t>[117; 118</w:t>
            </w:r>
            <w:r w:rsidRPr="00A63426">
              <w:rPr>
                <w:rFonts w:ascii="Arial" w:hAnsi="Arial" w:cs="Arial"/>
                <w:noProof/>
              </w:rPr>
              <w:t>]</w:t>
            </w:r>
          </w:p>
        </w:tc>
        <w:tc>
          <w:tcPr>
            <w:tcW w:w="1276" w:type="dxa"/>
            <w:tcBorders>
              <w:top w:val="single" w:sz="4" w:space="0" w:color="auto"/>
            </w:tcBorders>
          </w:tcPr>
          <w:p w14:paraId="3E648956" w14:textId="77777777" w:rsidR="00126D30" w:rsidRPr="00A63426" w:rsidRDefault="00126D30" w:rsidP="00396EA1">
            <w:pPr>
              <w:spacing w:line="240" w:lineRule="auto"/>
              <w:jc w:val="center"/>
              <w:rPr>
                <w:rFonts w:ascii="Arial" w:eastAsia="Verdana" w:hAnsi="Arial" w:cs="Arial"/>
              </w:rPr>
            </w:pPr>
            <w:r w:rsidRPr="00A63426">
              <w:rPr>
                <w:rFonts w:ascii="Arial" w:eastAsia="Verdana" w:hAnsi="Arial" w:cs="Arial"/>
              </w:rPr>
              <w:t>Y</w:t>
            </w:r>
          </w:p>
        </w:tc>
        <w:tc>
          <w:tcPr>
            <w:tcW w:w="3062" w:type="dxa"/>
            <w:tcBorders>
              <w:top w:val="single" w:sz="4" w:space="0" w:color="auto"/>
            </w:tcBorders>
          </w:tcPr>
          <w:p w14:paraId="31F58382"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Waterbirds, swine</w:t>
            </w:r>
          </w:p>
        </w:tc>
      </w:tr>
      <w:tr w:rsidR="00126D30" w:rsidRPr="00A63426" w14:paraId="759304F0" w14:textId="77777777" w:rsidTr="00396EA1">
        <w:tc>
          <w:tcPr>
            <w:tcW w:w="2127" w:type="dxa"/>
          </w:tcPr>
          <w:p w14:paraId="76860C48" w14:textId="77777777" w:rsidR="00126D30" w:rsidRPr="00A63426" w:rsidRDefault="00126D30" w:rsidP="00396EA1">
            <w:pPr>
              <w:spacing w:line="240" w:lineRule="auto"/>
              <w:rPr>
                <w:rFonts w:ascii="Arial" w:hAnsi="Arial" w:cs="Arial"/>
              </w:rPr>
            </w:pPr>
          </w:p>
        </w:tc>
        <w:tc>
          <w:tcPr>
            <w:tcW w:w="3402" w:type="dxa"/>
          </w:tcPr>
          <w:p w14:paraId="0F9221DE" w14:textId="77777777" w:rsidR="00126D30" w:rsidRPr="00A63426" w:rsidRDefault="00126D30" w:rsidP="00396EA1">
            <w:pPr>
              <w:spacing w:line="240" w:lineRule="auto"/>
              <w:rPr>
                <w:rFonts w:ascii="Arial" w:eastAsia="Verdana" w:hAnsi="Arial" w:cs="Arial"/>
                <w:b/>
              </w:rPr>
            </w:pPr>
            <w:r w:rsidRPr="00A63426">
              <w:rPr>
                <w:rFonts w:ascii="Arial" w:eastAsia="Verdana" w:hAnsi="Arial" w:cs="Arial"/>
                <w:b/>
              </w:rPr>
              <w:t>Murray Valley encephalitis</w:t>
            </w:r>
          </w:p>
        </w:tc>
        <w:tc>
          <w:tcPr>
            <w:tcW w:w="851" w:type="dxa"/>
          </w:tcPr>
          <w:p w14:paraId="7429F0ED"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MVEV</w:t>
            </w:r>
          </w:p>
        </w:tc>
        <w:tc>
          <w:tcPr>
            <w:tcW w:w="3259" w:type="dxa"/>
          </w:tcPr>
          <w:p w14:paraId="080CA58B" w14:textId="77777777" w:rsidR="00126D30" w:rsidRPr="00A63426" w:rsidRDefault="00126D30" w:rsidP="00396EA1">
            <w:pPr>
              <w:spacing w:line="240" w:lineRule="auto"/>
              <w:rPr>
                <w:rFonts w:ascii="Arial" w:eastAsia="Verdana" w:hAnsi="Arial" w:cs="Arial"/>
              </w:rPr>
            </w:pPr>
            <w:r w:rsidRPr="00A63426">
              <w:rPr>
                <w:rFonts w:ascii="Arial" w:hAnsi="Arial" w:cs="Arial"/>
                <w:i/>
              </w:rPr>
              <w:t>Cx. annulirostris</w:t>
            </w:r>
            <w:r w:rsidRPr="00A63426">
              <w:rPr>
                <w:rFonts w:ascii="Arial" w:hAnsi="Arial" w:cs="Arial"/>
              </w:rPr>
              <w:t xml:space="preserve"> </w:t>
            </w:r>
            <w:r>
              <w:rPr>
                <w:rFonts w:ascii="Arial" w:hAnsi="Arial" w:cs="Arial"/>
                <w:noProof/>
              </w:rPr>
              <w:t>[70</w:t>
            </w:r>
            <w:r w:rsidRPr="00A63426">
              <w:rPr>
                <w:rFonts w:ascii="Arial" w:hAnsi="Arial" w:cs="Arial"/>
                <w:noProof/>
              </w:rPr>
              <w:t>]</w:t>
            </w:r>
          </w:p>
        </w:tc>
        <w:tc>
          <w:tcPr>
            <w:tcW w:w="1276" w:type="dxa"/>
          </w:tcPr>
          <w:p w14:paraId="68377945" w14:textId="77777777" w:rsidR="00126D30" w:rsidRPr="00A63426" w:rsidRDefault="00126D30" w:rsidP="00396EA1">
            <w:pPr>
              <w:spacing w:line="240" w:lineRule="auto"/>
              <w:jc w:val="center"/>
              <w:rPr>
                <w:rFonts w:ascii="Arial" w:eastAsia="Verdana" w:hAnsi="Arial" w:cs="Arial"/>
              </w:rPr>
            </w:pPr>
            <w:r w:rsidRPr="00A63426">
              <w:rPr>
                <w:rFonts w:ascii="Arial" w:eastAsia="Verdana" w:hAnsi="Arial" w:cs="Arial"/>
              </w:rPr>
              <w:t>Y</w:t>
            </w:r>
          </w:p>
        </w:tc>
        <w:tc>
          <w:tcPr>
            <w:tcW w:w="3062" w:type="dxa"/>
          </w:tcPr>
          <w:p w14:paraId="3334399D"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Waterbirds</w:t>
            </w:r>
          </w:p>
        </w:tc>
      </w:tr>
      <w:tr w:rsidR="00126D30" w:rsidRPr="00A63426" w14:paraId="6EEA7028" w14:textId="77777777" w:rsidTr="00396EA1">
        <w:tc>
          <w:tcPr>
            <w:tcW w:w="2127" w:type="dxa"/>
          </w:tcPr>
          <w:p w14:paraId="24316147" w14:textId="77777777" w:rsidR="00126D30" w:rsidRPr="00A63426" w:rsidRDefault="00126D30" w:rsidP="00396EA1">
            <w:pPr>
              <w:spacing w:line="240" w:lineRule="auto"/>
              <w:rPr>
                <w:rFonts w:ascii="Arial" w:hAnsi="Arial" w:cs="Arial"/>
              </w:rPr>
            </w:pPr>
          </w:p>
        </w:tc>
        <w:tc>
          <w:tcPr>
            <w:tcW w:w="3402" w:type="dxa"/>
          </w:tcPr>
          <w:p w14:paraId="156D9E76" w14:textId="77777777" w:rsidR="00126D30" w:rsidRPr="00A63426" w:rsidRDefault="00126D30" w:rsidP="00396EA1">
            <w:pPr>
              <w:spacing w:line="240" w:lineRule="auto"/>
              <w:rPr>
                <w:rFonts w:ascii="Arial" w:eastAsia="Verdana" w:hAnsi="Arial" w:cs="Arial"/>
                <w:b/>
              </w:rPr>
            </w:pPr>
            <w:r w:rsidRPr="00A63426">
              <w:rPr>
                <w:rFonts w:ascii="Arial" w:eastAsia="Verdana" w:hAnsi="Arial" w:cs="Arial"/>
                <w:b/>
              </w:rPr>
              <w:t>West Nile virus</w:t>
            </w:r>
          </w:p>
        </w:tc>
        <w:tc>
          <w:tcPr>
            <w:tcW w:w="851" w:type="dxa"/>
          </w:tcPr>
          <w:p w14:paraId="2964DB27"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WNV</w:t>
            </w:r>
          </w:p>
        </w:tc>
        <w:tc>
          <w:tcPr>
            <w:tcW w:w="3259" w:type="dxa"/>
          </w:tcPr>
          <w:p w14:paraId="1D38292F" w14:textId="77777777" w:rsidR="00126D30" w:rsidRPr="00A63426" w:rsidRDefault="00126D30" w:rsidP="00396EA1">
            <w:pPr>
              <w:spacing w:line="240" w:lineRule="auto"/>
              <w:rPr>
                <w:rFonts w:ascii="Arial" w:eastAsia="Verdana" w:hAnsi="Arial" w:cs="Arial"/>
              </w:rPr>
            </w:pPr>
            <w:r w:rsidRPr="00A63426">
              <w:rPr>
                <w:rFonts w:ascii="Arial" w:hAnsi="Arial" w:cs="Arial"/>
              </w:rPr>
              <w:t>Many</w:t>
            </w:r>
            <w:r w:rsidRPr="00A63426">
              <w:rPr>
                <w:rFonts w:ascii="Arial" w:hAnsi="Arial" w:cs="Arial"/>
                <w:i/>
              </w:rPr>
              <w:t xml:space="preserve"> Culex </w:t>
            </w:r>
            <w:r w:rsidRPr="00A63426">
              <w:rPr>
                <w:rFonts w:ascii="Arial" w:hAnsi="Arial" w:cs="Arial"/>
              </w:rPr>
              <w:t xml:space="preserve">spp. some of the most important include  </w:t>
            </w:r>
            <w:r w:rsidRPr="00A63426">
              <w:rPr>
                <w:rFonts w:ascii="Arial" w:hAnsi="Arial" w:cs="Arial"/>
                <w:i/>
              </w:rPr>
              <w:t>Culex pipiens, tarsalis, modestus,</w:t>
            </w:r>
            <w:r w:rsidRPr="00A63426">
              <w:rPr>
                <w:rFonts w:ascii="Arial" w:hAnsi="Arial" w:cs="Arial"/>
              </w:rPr>
              <w:t xml:space="preserve"> </w:t>
            </w:r>
            <w:r w:rsidRPr="00A63426">
              <w:rPr>
                <w:rFonts w:ascii="Arial" w:hAnsi="Arial" w:cs="Arial"/>
                <w:shd w:val="clear" w:color="auto" w:fill="FFFFFF"/>
              </w:rPr>
              <w:t>quinquefasciatus</w:t>
            </w:r>
            <w:r w:rsidRPr="00A63426">
              <w:rPr>
                <w:rFonts w:ascii="Arial" w:hAnsi="Arial" w:cs="Arial"/>
                <w:noProof/>
              </w:rPr>
              <w:t xml:space="preserve"> [9</w:t>
            </w:r>
            <w:r>
              <w:rPr>
                <w:rFonts w:ascii="Arial" w:hAnsi="Arial" w:cs="Arial"/>
                <w:noProof/>
              </w:rPr>
              <w:t xml:space="preserve">5; 119; 120] </w:t>
            </w:r>
          </w:p>
        </w:tc>
        <w:tc>
          <w:tcPr>
            <w:tcW w:w="1276" w:type="dxa"/>
          </w:tcPr>
          <w:p w14:paraId="0E90A487" w14:textId="77777777" w:rsidR="00126D30" w:rsidRPr="00A63426" w:rsidRDefault="00126D30" w:rsidP="00396EA1">
            <w:pPr>
              <w:spacing w:line="240" w:lineRule="auto"/>
              <w:jc w:val="center"/>
              <w:rPr>
                <w:rFonts w:ascii="Arial" w:eastAsia="Verdana" w:hAnsi="Arial" w:cs="Arial"/>
              </w:rPr>
            </w:pPr>
            <w:r w:rsidRPr="00A63426">
              <w:rPr>
                <w:rFonts w:ascii="Arial" w:eastAsia="Verdana" w:hAnsi="Arial" w:cs="Arial"/>
              </w:rPr>
              <w:t>N</w:t>
            </w:r>
          </w:p>
        </w:tc>
        <w:tc>
          <w:tcPr>
            <w:tcW w:w="3062" w:type="dxa"/>
          </w:tcPr>
          <w:p w14:paraId="5E048836" w14:textId="77777777" w:rsidR="00126D30" w:rsidRPr="00A63426" w:rsidRDefault="00126D30" w:rsidP="00396EA1">
            <w:pPr>
              <w:spacing w:line="240" w:lineRule="auto"/>
              <w:rPr>
                <w:rFonts w:ascii="Arial" w:eastAsia="Verdana" w:hAnsi="Arial" w:cs="Arial"/>
                <w:vertAlign w:val="superscript"/>
              </w:rPr>
            </w:pPr>
            <w:r>
              <w:rPr>
                <w:rFonts w:ascii="Arial" w:eastAsia="Verdana" w:hAnsi="Arial" w:cs="Arial"/>
              </w:rPr>
              <w:t>Birds (rodents &amp; reptiles)</w:t>
            </w:r>
          </w:p>
        </w:tc>
      </w:tr>
      <w:tr w:rsidR="00126D30" w:rsidRPr="00A63426" w14:paraId="5C388D9C" w14:textId="77777777" w:rsidTr="00396EA1">
        <w:tc>
          <w:tcPr>
            <w:tcW w:w="2127" w:type="dxa"/>
            <w:tcBorders>
              <w:bottom w:val="nil"/>
            </w:tcBorders>
          </w:tcPr>
          <w:p w14:paraId="32DDA7FE" w14:textId="77777777" w:rsidR="00126D30" w:rsidRPr="00A63426" w:rsidRDefault="00126D30" w:rsidP="00396EA1">
            <w:pPr>
              <w:spacing w:line="240" w:lineRule="auto"/>
              <w:rPr>
                <w:rFonts w:ascii="Arial" w:hAnsi="Arial" w:cs="Arial"/>
              </w:rPr>
            </w:pPr>
          </w:p>
        </w:tc>
        <w:tc>
          <w:tcPr>
            <w:tcW w:w="3402" w:type="dxa"/>
            <w:tcBorders>
              <w:bottom w:val="nil"/>
            </w:tcBorders>
          </w:tcPr>
          <w:p w14:paraId="7C827FAE"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Usutu</w:t>
            </w:r>
          </w:p>
        </w:tc>
        <w:tc>
          <w:tcPr>
            <w:tcW w:w="851" w:type="dxa"/>
            <w:tcBorders>
              <w:bottom w:val="nil"/>
            </w:tcBorders>
          </w:tcPr>
          <w:p w14:paraId="35693032"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USUV</w:t>
            </w:r>
          </w:p>
        </w:tc>
        <w:tc>
          <w:tcPr>
            <w:tcW w:w="3259" w:type="dxa"/>
            <w:tcBorders>
              <w:bottom w:val="nil"/>
            </w:tcBorders>
          </w:tcPr>
          <w:p w14:paraId="1F6ABCEA" w14:textId="77777777" w:rsidR="00126D30" w:rsidRPr="00CC7B1A" w:rsidRDefault="00126D30" w:rsidP="00396EA1">
            <w:pPr>
              <w:spacing w:line="240" w:lineRule="auto"/>
              <w:rPr>
                <w:rFonts w:ascii="Arial" w:eastAsia="Verdana" w:hAnsi="Arial" w:cs="Arial"/>
              </w:rPr>
            </w:pPr>
            <w:r w:rsidRPr="00A63426">
              <w:rPr>
                <w:rFonts w:ascii="Arial" w:hAnsi="Arial" w:cs="Arial"/>
                <w:i/>
              </w:rPr>
              <w:t>Culex pipiens</w:t>
            </w:r>
            <w:r>
              <w:rPr>
                <w:rFonts w:ascii="Arial" w:hAnsi="Arial" w:cs="Arial"/>
                <w:i/>
              </w:rPr>
              <w:t xml:space="preserve"> </w:t>
            </w:r>
            <w:r>
              <w:rPr>
                <w:rFonts w:ascii="Arial" w:hAnsi="Arial" w:cs="Arial"/>
              </w:rPr>
              <w:t>[121]</w:t>
            </w:r>
          </w:p>
        </w:tc>
        <w:tc>
          <w:tcPr>
            <w:tcW w:w="1276" w:type="dxa"/>
            <w:tcBorders>
              <w:bottom w:val="nil"/>
            </w:tcBorders>
          </w:tcPr>
          <w:p w14:paraId="5CDE332D" w14:textId="77777777" w:rsidR="00126D30" w:rsidRPr="00A63426" w:rsidRDefault="00126D30" w:rsidP="00396EA1">
            <w:pPr>
              <w:spacing w:line="240" w:lineRule="auto"/>
              <w:jc w:val="center"/>
              <w:rPr>
                <w:rFonts w:ascii="Arial" w:eastAsia="Verdana" w:hAnsi="Arial" w:cs="Arial"/>
              </w:rPr>
            </w:pPr>
            <w:r w:rsidRPr="00A63426">
              <w:rPr>
                <w:rFonts w:ascii="Arial" w:eastAsia="Verdana" w:hAnsi="Arial" w:cs="Arial"/>
              </w:rPr>
              <w:t>(Y)</w:t>
            </w:r>
          </w:p>
        </w:tc>
        <w:tc>
          <w:tcPr>
            <w:tcW w:w="3062" w:type="dxa"/>
            <w:tcBorders>
              <w:bottom w:val="nil"/>
            </w:tcBorders>
          </w:tcPr>
          <w:p w14:paraId="535E1AD7"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Birds</w:t>
            </w:r>
          </w:p>
        </w:tc>
      </w:tr>
      <w:tr w:rsidR="00126D30" w:rsidRPr="00A63426" w14:paraId="2372E86D" w14:textId="77777777" w:rsidTr="00396EA1">
        <w:tc>
          <w:tcPr>
            <w:tcW w:w="2127" w:type="dxa"/>
          </w:tcPr>
          <w:p w14:paraId="009D7BE8" w14:textId="77777777" w:rsidR="00126D30" w:rsidRPr="00A63426" w:rsidRDefault="00126D30" w:rsidP="00396EA1">
            <w:pPr>
              <w:spacing w:line="240" w:lineRule="auto"/>
              <w:rPr>
                <w:rFonts w:ascii="Arial" w:hAnsi="Arial" w:cs="Arial"/>
              </w:rPr>
            </w:pPr>
          </w:p>
        </w:tc>
        <w:tc>
          <w:tcPr>
            <w:tcW w:w="3402" w:type="dxa"/>
          </w:tcPr>
          <w:p w14:paraId="34A72BC7"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Powassan</w:t>
            </w:r>
          </w:p>
        </w:tc>
        <w:tc>
          <w:tcPr>
            <w:tcW w:w="851" w:type="dxa"/>
          </w:tcPr>
          <w:p w14:paraId="0C47497D"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POWV</w:t>
            </w:r>
          </w:p>
        </w:tc>
        <w:tc>
          <w:tcPr>
            <w:tcW w:w="3259" w:type="dxa"/>
          </w:tcPr>
          <w:p w14:paraId="25DAF75F" w14:textId="77777777" w:rsidR="00126D30" w:rsidRPr="00A63426" w:rsidRDefault="00126D30" w:rsidP="00396EA1">
            <w:pPr>
              <w:spacing w:line="240" w:lineRule="auto"/>
              <w:rPr>
                <w:rFonts w:ascii="Arial" w:eastAsia="Verdana" w:hAnsi="Arial" w:cs="Arial"/>
              </w:rPr>
            </w:pPr>
          </w:p>
        </w:tc>
        <w:tc>
          <w:tcPr>
            <w:tcW w:w="1276" w:type="dxa"/>
          </w:tcPr>
          <w:p w14:paraId="5C50C71F" w14:textId="77777777" w:rsidR="00126D30" w:rsidRPr="00A63426" w:rsidRDefault="00126D30" w:rsidP="00396EA1">
            <w:pPr>
              <w:spacing w:line="240" w:lineRule="auto"/>
              <w:jc w:val="center"/>
              <w:rPr>
                <w:rFonts w:ascii="Arial" w:eastAsia="Verdana" w:hAnsi="Arial" w:cs="Arial"/>
              </w:rPr>
            </w:pPr>
            <w:r w:rsidRPr="00A63426">
              <w:rPr>
                <w:rFonts w:ascii="Arial" w:eastAsia="Verdana" w:hAnsi="Arial" w:cs="Arial"/>
              </w:rPr>
              <w:t>(Y)</w:t>
            </w:r>
          </w:p>
        </w:tc>
        <w:tc>
          <w:tcPr>
            <w:tcW w:w="3062" w:type="dxa"/>
          </w:tcPr>
          <w:p w14:paraId="21F3DD06"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Small mammals</w:t>
            </w:r>
          </w:p>
        </w:tc>
      </w:tr>
      <w:tr w:rsidR="00126D30" w:rsidRPr="00A63426" w14:paraId="0605A045" w14:textId="77777777" w:rsidTr="00396EA1">
        <w:tc>
          <w:tcPr>
            <w:tcW w:w="2127" w:type="dxa"/>
          </w:tcPr>
          <w:p w14:paraId="0A4B6EC0" w14:textId="77777777" w:rsidR="00126D30" w:rsidRPr="00A63426" w:rsidRDefault="00126D30" w:rsidP="00396EA1">
            <w:pPr>
              <w:spacing w:line="240" w:lineRule="auto"/>
              <w:rPr>
                <w:rFonts w:ascii="Arial" w:hAnsi="Arial" w:cs="Arial"/>
              </w:rPr>
            </w:pPr>
          </w:p>
        </w:tc>
        <w:tc>
          <w:tcPr>
            <w:tcW w:w="3402" w:type="dxa"/>
          </w:tcPr>
          <w:p w14:paraId="0AE4645D"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Louping ill</w:t>
            </w:r>
          </w:p>
        </w:tc>
        <w:tc>
          <w:tcPr>
            <w:tcW w:w="851" w:type="dxa"/>
          </w:tcPr>
          <w:p w14:paraId="76EB087E"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LIV</w:t>
            </w:r>
          </w:p>
        </w:tc>
        <w:tc>
          <w:tcPr>
            <w:tcW w:w="3259" w:type="dxa"/>
          </w:tcPr>
          <w:p w14:paraId="31B1B945" w14:textId="77777777" w:rsidR="00126D30" w:rsidRPr="00A63426" w:rsidRDefault="00126D30" w:rsidP="00396EA1">
            <w:pPr>
              <w:spacing w:line="240" w:lineRule="auto"/>
              <w:rPr>
                <w:rFonts w:ascii="Arial" w:eastAsia="Verdana" w:hAnsi="Arial" w:cs="Arial"/>
              </w:rPr>
            </w:pPr>
            <w:r w:rsidRPr="00A63426">
              <w:rPr>
                <w:rFonts w:ascii="Arial" w:hAnsi="Arial" w:cs="Arial"/>
              </w:rPr>
              <w:t xml:space="preserve"> </w:t>
            </w:r>
            <w:r w:rsidRPr="00A63426">
              <w:rPr>
                <w:rFonts w:ascii="Arial" w:hAnsi="Arial" w:cs="Arial"/>
                <w:i/>
              </w:rPr>
              <w:t>Ixodes ricinus</w:t>
            </w:r>
            <w:r>
              <w:rPr>
                <w:rFonts w:ascii="Arial" w:hAnsi="Arial" w:cs="Arial"/>
                <w:i/>
              </w:rPr>
              <w:t xml:space="preserve"> </w:t>
            </w:r>
            <w:r>
              <w:rPr>
                <w:rFonts w:ascii="Arial" w:hAnsi="Arial" w:cs="Arial"/>
                <w:noProof/>
              </w:rPr>
              <w:t>[122</w:t>
            </w:r>
            <w:r w:rsidRPr="00A63426">
              <w:rPr>
                <w:rFonts w:ascii="Arial" w:hAnsi="Arial" w:cs="Arial"/>
                <w:noProof/>
              </w:rPr>
              <w:t>]</w:t>
            </w:r>
          </w:p>
        </w:tc>
        <w:tc>
          <w:tcPr>
            <w:tcW w:w="1276" w:type="dxa"/>
          </w:tcPr>
          <w:p w14:paraId="0A1D4A56" w14:textId="77777777" w:rsidR="00126D30" w:rsidRPr="00A63426" w:rsidRDefault="00126D30" w:rsidP="00396EA1">
            <w:pPr>
              <w:spacing w:line="240" w:lineRule="auto"/>
              <w:jc w:val="center"/>
              <w:rPr>
                <w:rFonts w:ascii="Arial" w:eastAsia="Verdana" w:hAnsi="Arial" w:cs="Arial"/>
              </w:rPr>
            </w:pPr>
            <w:r w:rsidRPr="00A63426">
              <w:rPr>
                <w:rFonts w:ascii="Arial" w:eastAsia="Verdana" w:hAnsi="Arial" w:cs="Arial"/>
              </w:rPr>
              <w:t>(Y)</w:t>
            </w:r>
          </w:p>
        </w:tc>
        <w:tc>
          <w:tcPr>
            <w:tcW w:w="3062" w:type="dxa"/>
          </w:tcPr>
          <w:p w14:paraId="20B9768C"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Sheep, red grouse</w:t>
            </w:r>
          </w:p>
        </w:tc>
      </w:tr>
      <w:tr w:rsidR="00126D30" w:rsidRPr="00A63426" w14:paraId="7DFCE814" w14:textId="77777777" w:rsidTr="00396EA1">
        <w:tc>
          <w:tcPr>
            <w:tcW w:w="2127" w:type="dxa"/>
            <w:tcBorders>
              <w:top w:val="single" w:sz="4" w:space="0" w:color="auto"/>
            </w:tcBorders>
          </w:tcPr>
          <w:p w14:paraId="20E22E84"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Reo~/Orbi~</w:t>
            </w:r>
          </w:p>
        </w:tc>
        <w:tc>
          <w:tcPr>
            <w:tcW w:w="3402" w:type="dxa"/>
            <w:tcBorders>
              <w:top w:val="single" w:sz="4" w:space="0" w:color="auto"/>
            </w:tcBorders>
          </w:tcPr>
          <w:p w14:paraId="201F4151" w14:textId="77777777" w:rsidR="00126D30" w:rsidRPr="00A63426" w:rsidRDefault="00126D30" w:rsidP="00396EA1">
            <w:pPr>
              <w:spacing w:line="240" w:lineRule="auto"/>
              <w:rPr>
                <w:rFonts w:ascii="Arial" w:eastAsia="Verdana" w:hAnsi="Arial" w:cs="Arial"/>
                <w:b/>
              </w:rPr>
            </w:pPr>
            <w:r w:rsidRPr="00A63426">
              <w:rPr>
                <w:rFonts w:ascii="Arial" w:eastAsia="Verdana" w:hAnsi="Arial" w:cs="Arial"/>
                <w:b/>
              </w:rPr>
              <w:t>African horse sickness</w:t>
            </w:r>
          </w:p>
        </w:tc>
        <w:tc>
          <w:tcPr>
            <w:tcW w:w="851" w:type="dxa"/>
            <w:tcBorders>
              <w:top w:val="single" w:sz="4" w:space="0" w:color="auto"/>
            </w:tcBorders>
          </w:tcPr>
          <w:p w14:paraId="6A197F37"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AHSV</w:t>
            </w:r>
          </w:p>
        </w:tc>
        <w:tc>
          <w:tcPr>
            <w:tcW w:w="3259" w:type="dxa"/>
            <w:tcBorders>
              <w:top w:val="single" w:sz="4" w:space="0" w:color="auto"/>
            </w:tcBorders>
          </w:tcPr>
          <w:p w14:paraId="6F32430F" w14:textId="77777777" w:rsidR="00126D30" w:rsidRPr="00A63426" w:rsidRDefault="00126D30" w:rsidP="00396EA1">
            <w:pPr>
              <w:spacing w:line="240" w:lineRule="auto"/>
              <w:rPr>
                <w:rFonts w:ascii="Arial" w:eastAsia="Verdana" w:hAnsi="Arial" w:cs="Arial"/>
              </w:rPr>
            </w:pPr>
            <w:r w:rsidRPr="00A63426">
              <w:rPr>
                <w:rFonts w:ascii="Arial" w:hAnsi="Arial" w:cs="Arial"/>
                <w:i/>
              </w:rPr>
              <w:t>Culicoides imicola, bolitinos</w:t>
            </w:r>
            <w:r w:rsidRPr="00A63426">
              <w:rPr>
                <w:rFonts w:ascii="Arial" w:hAnsi="Arial" w:cs="Arial"/>
              </w:rPr>
              <w:t xml:space="preserve"> </w:t>
            </w:r>
            <w:r>
              <w:rPr>
                <w:rFonts w:ascii="Arial" w:hAnsi="Arial" w:cs="Arial"/>
                <w:noProof/>
              </w:rPr>
              <w:t>[123</w:t>
            </w:r>
            <w:r w:rsidRPr="00A63426">
              <w:rPr>
                <w:rFonts w:ascii="Arial" w:hAnsi="Arial" w:cs="Arial"/>
                <w:noProof/>
              </w:rPr>
              <w:t>]</w:t>
            </w:r>
          </w:p>
        </w:tc>
        <w:tc>
          <w:tcPr>
            <w:tcW w:w="1276" w:type="dxa"/>
            <w:tcBorders>
              <w:top w:val="single" w:sz="4" w:space="0" w:color="auto"/>
            </w:tcBorders>
          </w:tcPr>
          <w:p w14:paraId="76438DBB" w14:textId="77777777" w:rsidR="00126D30" w:rsidRPr="00A63426" w:rsidRDefault="00126D30" w:rsidP="00396EA1">
            <w:pPr>
              <w:spacing w:line="240" w:lineRule="auto"/>
              <w:jc w:val="center"/>
              <w:rPr>
                <w:rFonts w:ascii="Arial" w:eastAsia="Verdana" w:hAnsi="Arial" w:cs="Arial"/>
              </w:rPr>
            </w:pPr>
            <w:r w:rsidRPr="00A63426">
              <w:rPr>
                <w:rFonts w:ascii="Arial" w:eastAsia="Verdana" w:hAnsi="Arial" w:cs="Arial"/>
              </w:rPr>
              <w:t>N</w:t>
            </w:r>
          </w:p>
        </w:tc>
        <w:tc>
          <w:tcPr>
            <w:tcW w:w="3062" w:type="dxa"/>
            <w:tcBorders>
              <w:top w:val="single" w:sz="4" w:space="0" w:color="auto"/>
            </w:tcBorders>
          </w:tcPr>
          <w:p w14:paraId="18A145BB"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Equids</w:t>
            </w:r>
          </w:p>
        </w:tc>
      </w:tr>
      <w:tr w:rsidR="00126D30" w:rsidRPr="00A63426" w14:paraId="64AF3261" w14:textId="77777777" w:rsidTr="00396EA1">
        <w:tc>
          <w:tcPr>
            <w:tcW w:w="2127" w:type="dxa"/>
            <w:tcBorders>
              <w:bottom w:val="nil"/>
            </w:tcBorders>
          </w:tcPr>
          <w:p w14:paraId="6A603C9A" w14:textId="77777777" w:rsidR="00126D30" w:rsidRPr="00A63426" w:rsidRDefault="00126D30" w:rsidP="00396EA1">
            <w:pPr>
              <w:spacing w:line="240" w:lineRule="auto"/>
              <w:rPr>
                <w:rFonts w:ascii="Arial" w:hAnsi="Arial" w:cs="Arial"/>
              </w:rPr>
            </w:pPr>
          </w:p>
        </w:tc>
        <w:tc>
          <w:tcPr>
            <w:tcW w:w="3402" w:type="dxa"/>
            <w:tcBorders>
              <w:bottom w:val="nil"/>
            </w:tcBorders>
          </w:tcPr>
          <w:p w14:paraId="0901CB2C" w14:textId="77777777" w:rsidR="00126D30" w:rsidRPr="00A63426" w:rsidRDefault="00126D30" w:rsidP="00396EA1">
            <w:pPr>
              <w:spacing w:line="240" w:lineRule="auto"/>
              <w:rPr>
                <w:rFonts w:ascii="Arial" w:eastAsia="Verdana" w:hAnsi="Arial" w:cs="Arial"/>
                <w:b/>
              </w:rPr>
            </w:pPr>
            <w:r w:rsidRPr="00A63426">
              <w:rPr>
                <w:rFonts w:ascii="Arial" w:eastAsia="Verdana" w:hAnsi="Arial" w:cs="Arial"/>
                <w:b/>
              </w:rPr>
              <w:t>Equine encephalosis</w:t>
            </w:r>
          </w:p>
        </w:tc>
        <w:tc>
          <w:tcPr>
            <w:tcW w:w="851" w:type="dxa"/>
            <w:tcBorders>
              <w:bottom w:val="nil"/>
            </w:tcBorders>
          </w:tcPr>
          <w:p w14:paraId="24DC07B1"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EEV</w:t>
            </w:r>
          </w:p>
        </w:tc>
        <w:tc>
          <w:tcPr>
            <w:tcW w:w="3259" w:type="dxa"/>
            <w:tcBorders>
              <w:bottom w:val="nil"/>
            </w:tcBorders>
          </w:tcPr>
          <w:p w14:paraId="281FC753" w14:textId="77777777" w:rsidR="00126D30" w:rsidRPr="00A63426" w:rsidRDefault="00126D30" w:rsidP="00396EA1">
            <w:pPr>
              <w:spacing w:line="240" w:lineRule="auto"/>
              <w:rPr>
                <w:rFonts w:ascii="Arial" w:eastAsia="Verdana" w:hAnsi="Arial" w:cs="Arial"/>
              </w:rPr>
            </w:pPr>
            <w:r w:rsidRPr="00A63426">
              <w:rPr>
                <w:rFonts w:ascii="Arial" w:hAnsi="Arial" w:cs="Arial"/>
                <w:i/>
              </w:rPr>
              <w:t>Culicoides imicola</w:t>
            </w:r>
            <w:r>
              <w:rPr>
                <w:rFonts w:ascii="Arial" w:hAnsi="Arial" w:cs="Arial"/>
                <w:i/>
              </w:rPr>
              <w:t xml:space="preserve"> </w:t>
            </w:r>
            <w:r w:rsidRPr="00A63426">
              <w:rPr>
                <w:rFonts w:ascii="Arial" w:hAnsi="Arial" w:cs="Arial"/>
                <w:noProof/>
              </w:rPr>
              <w:t>[4</w:t>
            </w:r>
            <w:r>
              <w:rPr>
                <w:rFonts w:ascii="Arial" w:hAnsi="Arial" w:cs="Arial"/>
                <w:noProof/>
              </w:rPr>
              <w:t>1</w:t>
            </w:r>
            <w:r w:rsidRPr="00A63426">
              <w:rPr>
                <w:rFonts w:ascii="Arial" w:hAnsi="Arial" w:cs="Arial"/>
                <w:noProof/>
              </w:rPr>
              <w:t>]</w:t>
            </w:r>
          </w:p>
        </w:tc>
        <w:tc>
          <w:tcPr>
            <w:tcW w:w="1276" w:type="dxa"/>
            <w:tcBorders>
              <w:bottom w:val="nil"/>
            </w:tcBorders>
          </w:tcPr>
          <w:p w14:paraId="662E9391" w14:textId="77777777" w:rsidR="00126D30" w:rsidRPr="00A63426" w:rsidRDefault="00126D30" w:rsidP="00396EA1">
            <w:pPr>
              <w:spacing w:line="240" w:lineRule="auto"/>
              <w:jc w:val="center"/>
              <w:rPr>
                <w:rFonts w:ascii="Arial" w:eastAsia="Verdana" w:hAnsi="Arial" w:cs="Arial"/>
              </w:rPr>
            </w:pPr>
            <w:r w:rsidRPr="00A63426">
              <w:rPr>
                <w:rFonts w:ascii="Arial" w:eastAsia="Verdana" w:hAnsi="Arial" w:cs="Arial"/>
              </w:rPr>
              <w:t>N</w:t>
            </w:r>
          </w:p>
        </w:tc>
        <w:tc>
          <w:tcPr>
            <w:tcW w:w="3062" w:type="dxa"/>
            <w:tcBorders>
              <w:bottom w:val="nil"/>
            </w:tcBorders>
          </w:tcPr>
          <w:p w14:paraId="23E00868"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Equids</w:t>
            </w:r>
          </w:p>
        </w:tc>
      </w:tr>
      <w:tr w:rsidR="00126D30" w:rsidRPr="00A63426" w14:paraId="456DB7AB" w14:textId="77777777" w:rsidTr="00396EA1">
        <w:tc>
          <w:tcPr>
            <w:tcW w:w="2127" w:type="dxa"/>
            <w:tcBorders>
              <w:bottom w:val="nil"/>
            </w:tcBorders>
          </w:tcPr>
          <w:p w14:paraId="302CA0B6" w14:textId="77777777" w:rsidR="00126D30" w:rsidRPr="00A63426" w:rsidRDefault="00126D30" w:rsidP="00396EA1">
            <w:pPr>
              <w:spacing w:line="240" w:lineRule="auto"/>
              <w:rPr>
                <w:rFonts w:ascii="Arial" w:hAnsi="Arial" w:cs="Arial"/>
              </w:rPr>
            </w:pPr>
          </w:p>
        </w:tc>
        <w:tc>
          <w:tcPr>
            <w:tcW w:w="3402" w:type="dxa"/>
            <w:tcBorders>
              <w:bottom w:val="nil"/>
            </w:tcBorders>
          </w:tcPr>
          <w:p w14:paraId="3B1E280E" w14:textId="77777777" w:rsidR="00126D30" w:rsidRPr="00A63426" w:rsidRDefault="00126D30" w:rsidP="00396EA1">
            <w:pPr>
              <w:spacing w:line="240" w:lineRule="auto"/>
              <w:rPr>
                <w:rFonts w:ascii="Arial" w:eastAsia="Verdana" w:hAnsi="Arial" w:cs="Arial"/>
                <w:b/>
              </w:rPr>
            </w:pPr>
          </w:p>
        </w:tc>
        <w:tc>
          <w:tcPr>
            <w:tcW w:w="851" w:type="dxa"/>
            <w:tcBorders>
              <w:bottom w:val="nil"/>
            </w:tcBorders>
          </w:tcPr>
          <w:p w14:paraId="0EF374EF" w14:textId="77777777" w:rsidR="00126D30" w:rsidRPr="00A63426" w:rsidRDefault="00126D30" w:rsidP="00396EA1">
            <w:pPr>
              <w:spacing w:line="240" w:lineRule="auto"/>
              <w:rPr>
                <w:rFonts w:ascii="Arial" w:eastAsia="Verdana" w:hAnsi="Arial" w:cs="Arial"/>
              </w:rPr>
            </w:pPr>
          </w:p>
        </w:tc>
        <w:tc>
          <w:tcPr>
            <w:tcW w:w="3259" w:type="dxa"/>
            <w:tcBorders>
              <w:bottom w:val="nil"/>
            </w:tcBorders>
          </w:tcPr>
          <w:p w14:paraId="2CD9B21E" w14:textId="77777777" w:rsidR="00126D30" w:rsidRPr="00A63426" w:rsidRDefault="00126D30" w:rsidP="00396EA1">
            <w:pPr>
              <w:spacing w:line="240" w:lineRule="auto"/>
              <w:rPr>
                <w:rFonts w:ascii="Arial" w:hAnsi="Arial" w:cs="Arial"/>
                <w:i/>
              </w:rPr>
            </w:pPr>
          </w:p>
        </w:tc>
        <w:tc>
          <w:tcPr>
            <w:tcW w:w="1276" w:type="dxa"/>
            <w:tcBorders>
              <w:bottom w:val="nil"/>
            </w:tcBorders>
          </w:tcPr>
          <w:p w14:paraId="3692F2B4" w14:textId="77777777" w:rsidR="00126D30" w:rsidRPr="00A63426" w:rsidRDefault="00126D30" w:rsidP="00396EA1">
            <w:pPr>
              <w:spacing w:line="240" w:lineRule="auto"/>
              <w:jc w:val="center"/>
              <w:rPr>
                <w:rFonts w:ascii="Arial" w:eastAsia="Verdana" w:hAnsi="Arial" w:cs="Arial"/>
              </w:rPr>
            </w:pPr>
          </w:p>
        </w:tc>
        <w:tc>
          <w:tcPr>
            <w:tcW w:w="3062" w:type="dxa"/>
            <w:tcBorders>
              <w:bottom w:val="nil"/>
            </w:tcBorders>
          </w:tcPr>
          <w:p w14:paraId="3E75BA02" w14:textId="77777777" w:rsidR="00126D30" w:rsidRPr="00A63426" w:rsidRDefault="00126D30" w:rsidP="00396EA1">
            <w:pPr>
              <w:spacing w:line="240" w:lineRule="auto"/>
              <w:rPr>
                <w:rFonts w:ascii="Arial" w:eastAsia="Verdana" w:hAnsi="Arial" w:cs="Arial"/>
              </w:rPr>
            </w:pPr>
          </w:p>
        </w:tc>
      </w:tr>
      <w:tr w:rsidR="00126D30" w:rsidRPr="00A63426" w14:paraId="64A8F539" w14:textId="77777777" w:rsidTr="00396EA1">
        <w:tc>
          <w:tcPr>
            <w:tcW w:w="2127" w:type="dxa"/>
            <w:tcBorders>
              <w:top w:val="single" w:sz="4" w:space="0" w:color="auto"/>
              <w:bottom w:val="nil"/>
            </w:tcBorders>
          </w:tcPr>
          <w:p w14:paraId="1D2BE5E7"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Bunya~/Orthobunya~</w:t>
            </w:r>
          </w:p>
        </w:tc>
        <w:tc>
          <w:tcPr>
            <w:tcW w:w="3402" w:type="dxa"/>
            <w:tcBorders>
              <w:top w:val="single" w:sz="4" w:space="0" w:color="auto"/>
              <w:bottom w:val="nil"/>
            </w:tcBorders>
          </w:tcPr>
          <w:p w14:paraId="381F8D09" w14:textId="77777777" w:rsidR="00126D30" w:rsidRPr="00A63426" w:rsidRDefault="00126D30" w:rsidP="00396EA1">
            <w:pPr>
              <w:spacing w:line="240" w:lineRule="auto"/>
              <w:rPr>
                <w:rFonts w:ascii="Arial" w:eastAsia="Verdana" w:hAnsi="Arial" w:cs="Arial"/>
                <w:b/>
              </w:rPr>
            </w:pPr>
            <w:r>
              <w:rPr>
                <w:rFonts w:ascii="Arial" w:eastAsia="Verdana" w:hAnsi="Arial" w:cs="Arial"/>
                <w:b/>
              </w:rPr>
              <w:t>Bunyamwera virus</w:t>
            </w:r>
          </w:p>
        </w:tc>
        <w:tc>
          <w:tcPr>
            <w:tcW w:w="851" w:type="dxa"/>
            <w:tcBorders>
              <w:top w:val="single" w:sz="4" w:space="0" w:color="auto"/>
              <w:bottom w:val="nil"/>
            </w:tcBorders>
          </w:tcPr>
          <w:p w14:paraId="2D725C00" w14:textId="77777777" w:rsidR="00126D30" w:rsidRPr="00A63426" w:rsidRDefault="00126D30" w:rsidP="00396EA1">
            <w:pPr>
              <w:spacing w:line="240" w:lineRule="auto"/>
              <w:rPr>
                <w:rFonts w:ascii="Arial" w:eastAsia="Verdana" w:hAnsi="Arial" w:cs="Arial"/>
              </w:rPr>
            </w:pPr>
            <w:r>
              <w:rPr>
                <w:rFonts w:ascii="Arial" w:eastAsia="Verdana" w:hAnsi="Arial" w:cs="Arial"/>
              </w:rPr>
              <w:t>BUNV</w:t>
            </w:r>
          </w:p>
        </w:tc>
        <w:tc>
          <w:tcPr>
            <w:tcW w:w="3259" w:type="dxa"/>
            <w:tcBorders>
              <w:top w:val="single" w:sz="4" w:space="0" w:color="auto"/>
              <w:bottom w:val="nil"/>
            </w:tcBorders>
          </w:tcPr>
          <w:p w14:paraId="17403BA7" w14:textId="77777777" w:rsidR="00126D30" w:rsidRPr="00A63426" w:rsidRDefault="00126D30" w:rsidP="00396EA1">
            <w:pPr>
              <w:spacing w:line="240" w:lineRule="auto"/>
              <w:rPr>
                <w:rFonts w:ascii="Arial" w:eastAsia="Verdana" w:hAnsi="Arial" w:cs="Arial"/>
              </w:rPr>
            </w:pPr>
          </w:p>
        </w:tc>
        <w:tc>
          <w:tcPr>
            <w:tcW w:w="1276" w:type="dxa"/>
            <w:tcBorders>
              <w:top w:val="single" w:sz="4" w:space="0" w:color="auto"/>
              <w:bottom w:val="nil"/>
            </w:tcBorders>
          </w:tcPr>
          <w:p w14:paraId="163D2C5E" w14:textId="77777777" w:rsidR="00126D30" w:rsidRPr="00A63426" w:rsidRDefault="00126D30" w:rsidP="00396EA1">
            <w:pPr>
              <w:spacing w:line="240" w:lineRule="auto"/>
              <w:jc w:val="center"/>
              <w:rPr>
                <w:rFonts w:ascii="Arial" w:eastAsia="Verdana" w:hAnsi="Arial" w:cs="Arial"/>
              </w:rPr>
            </w:pPr>
          </w:p>
        </w:tc>
        <w:tc>
          <w:tcPr>
            <w:tcW w:w="3062" w:type="dxa"/>
            <w:tcBorders>
              <w:top w:val="single" w:sz="4" w:space="0" w:color="auto"/>
              <w:bottom w:val="nil"/>
            </w:tcBorders>
          </w:tcPr>
          <w:p w14:paraId="43DBDC8D" w14:textId="77777777" w:rsidR="00126D30" w:rsidRPr="00A63426" w:rsidRDefault="00126D30" w:rsidP="00396EA1">
            <w:pPr>
              <w:spacing w:line="240" w:lineRule="auto"/>
              <w:rPr>
                <w:rFonts w:ascii="Arial" w:eastAsia="Verdana" w:hAnsi="Arial" w:cs="Arial"/>
              </w:rPr>
            </w:pPr>
            <w:r>
              <w:rPr>
                <w:rFonts w:ascii="Arial" w:eastAsia="Verdana" w:hAnsi="Arial" w:cs="Arial"/>
              </w:rPr>
              <w:t>Small mammals</w:t>
            </w:r>
          </w:p>
        </w:tc>
      </w:tr>
      <w:tr w:rsidR="00126D30" w:rsidRPr="00A63426" w14:paraId="3DABBC2F" w14:textId="77777777" w:rsidTr="00396EA1">
        <w:tc>
          <w:tcPr>
            <w:tcW w:w="2127" w:type="dxa"/>
            <w:tcBorders>
              <w:top w:val="nil"/>
              <w:bottom w:val="nil"/>
            </w:tcBorders>
          </w:tcPr>
          <w:p w14:paraId="40D46A0B" w14:textId="77777777" w:rsidR="00126D30" w:rsidRPr="00A63426" w:rsidRDefault="00126D30" w:rsidP="00396EA1">
            <w:pPr>
              <w:spacing w:line="240" w:lineRule="auto"/>
              <w:rPr>
                <w:rFonts w:ascii="Arial" w:eastAsia="Verdana" w:hAnsi="Arial" w:cs="Arial"/>
              </w:rPr>
            </w:pPr>
          </w:p>
        </w:tc>
        <w:tc>
          <w:tcPr>
            <w:tcW w:w="3402" w:type="dxa"/>
            <w:tcBorders>
              <w:top w:val="nil"/>
              <w:bottom w:val="nil"/>
            </w:tcBorders>
          </w:tcPr>
          <w:p w14:paraId="2FF4F5C6"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Shuni</w:t>
            </w:r>
          </w:p>
        </w:tc>
        <w:tc>
          <w:tcPr>
            <w:tcW w:w="851" w:type="dxa"/>
            <w:tcBorders>
              <w:top w:val="nil"/>
              <w:bottom w:val="nil"/>
            </w:tcBorders>
          </w:tcPr>
          <w:p w14:paraId="6385753C"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SHUV</w:t>
            </w:r>
          </w:p>
        </w:tc>
        <w:tc>
          <w:tcPr>
            <w:tcW w:w="3259" w:type="dxa"/>
            <w:tcBorders>
              <w:top w:val="nil"/>
              <w:bottom w:val="nil"/>
            </w:tcBorders>
          </w:tcPr>
          <w:p w14:paraId="11EF6381" w14:textId="77777777" w:rsidR="00126D30" w:rsidRPr="00A63426" w:rsidRDefault="00126D30" w:rsidP="00396EA1">
            <w:pPr>
              <w:spacing w:line="240" w:lineRule="auto"/>
              <w:rPr>
                <w:rFonts w:ascii="Arial" w:eastAsia="Verdana" w:hAnsi="Arial" w:cs="Arial"/>
                <w:i/>
              </w:rPr>
            </w:pPr>
            <w:r w:rsidRPr="00A63426">
              <w:rPr>
                <w:rFonts w:ascii="Arial" w:eastAsia="Verdana" w:hAnsi="Arial" w:cs="Arial"/>
                <w:i/>
              </w:rPr>
              <w:t>Culicoides, Culex theilieri</w:t>
            </w:r>
            <w:r w:rsidRPr="00A63426">
              <w:rPr>
                <w:rFonts w:ascii="Arial" w:eastAsia="Verdana" w:hAnsi="Arial" w:cs="Arial"/>
              </w:rPr>
              <w:t xml:space="preserve">? </w:t>
            </w:r>
            <w:r>
              <w:rPr>
                <w:rFonts w:ascii="Arial" w:eastAsia="Verdana" w:hAnsi="Arial" w:cs="Arial"/>
                <w:noProof/>
              </w:rPr>
              <w:t>[124</w:t>
            </w:r>
            <w:r w:rsidRPr="00A63426">
              <w:rPr>
                <w:rFonts w:ascii="Arial" w:eastAsia="Verdana" w:hAnsi="Arial" w:cs="Arial"/>
                <w:noProof/>
              </w:rPr>
              <w:t>]</w:t>
            </w:r>
          </w:p>
        </w:tc>
        <w:tc>
          <w:tcPr>
            <w:tcW w:w="1276" w:type="dxa"/>
            <w:tcBorders>
              <w:top w:val="nil"/>
              <w:bottom w:val="nil"/>
            </w:tcBorders>
          </w:tcPr>
          <w:p w14:paraId="27C90423" w14:textId="77777777" w:rsidR="00126D30" w:rsidRPr="00A63426" w:rsidRDefault="00126D30" w:rsidP="00396EA1">
            <w:pPr>
              <w:spacing w:line="240" w:lineRule="auto"/>
              <w:jc w:val="center"/>
              <w:rPr>
                <w:rFonts w:ascii="Arial" w:eastAsia="Verdana" w:hAnsi="Arial" w:cs="Arial"/>
              </w:rPr>
            </w:pPr>
            <w:r w:rsidRPr="00A63426">
              <w:rPr>
                <w:rFonts w:ascii="Arial" w:eastAsia="Verdana" w:hAnsi="Arial" w:cs="Arial"/>
              </w:rPr>
              <w:t>(Y)</w:t>
            </w:r>
          </w:p>
        </w:tc>
        <w:tc>
          <w:tcPr>
            <w:tcW w:w="3062" w:type="dxa"/>
            <w:tcBorders>
              <w:top w:val="nil"/>
              <w:bottom w:val="nil"/>
            </w:tcBorders>
          </w:tcPr>
          <w:p w14:paraId="65B07600"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w:t>
            </w:r>
          </w:p>
        </w:tc>
      </w:tr>
      <w:tr w:rsidR="00126D30" w:rsidRPr="00A63426" w14:paraId="3C0AEF84" w14:textId="77777777" w:rsidTr="00396EA1">
        <w:tc>
          <w:tcPr>
            <w:tcW w:w="2127" w:type="dxa"/>
            <w:tcBorders>
              <w:top w:val="nil"/>
            </w:tcBorders>
          </w:tcPr>
          <w:p w14:paraId="005F3D48" w14:textId="77777777" w:rsidR="00126D30" w:rsidRPr="00A63426" w:rsidRDefault="00126D30" w:rsidP="00396EA1">
            <w:pPr>
              <w:spacing w:line="240" w:lineRule="auto"/>
              <w:rPr>
                <w:rFonts w:ascii="Arial" w:hAnsi="Arial" w:cs="Arial"/>
              </w:rPr>
            </w:pPr>
          </w:p>
        </w:tc>
        <w:tc>
          <w:tcPr>
            <w:tcW w:w="3402" w:type="dxa"/>
            <w:tcBorders>
              <w:top w:val="nil"/>
            </w:tcBorders>
          </w:tcPr>
          <w:p w14:paraId="60BE9D57"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Main Drain</w:t>
            </w:r>
          </w:p>
        </w:tc>
        <w:tc>
          <w:tcPr>
            <w:tcW w:w="851" w:type="dxa"/>
            <w:tcBorders>
              <w:top w:val="nil"/>
            </w:tcBorders>
          </w:tcPr>
          <w:p w14:paraId="0BA6F691"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MDV</w:t>
            </w:r>
          </w:p>
        </w:tc>
        <w:tc>
          <w:tcPr>
            <w:tcW w:w="3259" w:type="dxa"/>
            <w:tcBorders>
              <w:top w:val="nil"/>
            </w:tcBorders>
          </w:tcPr>
          <w:p w14:paraId="1F4DC004" w14:textId="77777777" w:rsidR="00126D30" w:rsidRPr="00A63426" w:rsidRDefault="00126D30" w:rsidP="00396EA1">
            <w:pPr>
              <w:spacing w:line="240" w:lineRule="auto"/>
              <w:rPr>
                <w:rFonts w:ascii="Arial" w:eastAsia="Verdana" w:hAnsi="Arial" w:cs="Arial"/>
              </w:rPr>
            </w:pPr>
            <w:r w:rsidRPr="00A63426">
              <w:rPr>
                <w:rFonts w:ascii="Arial" w:hAnsi="Arial" w:cs="Arial"/>
                <w:i/>
              </w:rPr>
              <w:t xml:space="preserve">Culicoides variipennis, </w:t>
            </w:r>
            <w:r>
              <w:rPr>
                <w:rFonts w:ascii="Arial" w:hAnsi="Arial" w:cs="Arial"/>
              </w:rPr>
              <w:t>o</w:t>
            </w:r>
            <w:r w:rsidRPr="00A63426">
              <w:rPr>
                <w:rFonts w:ascii="Arial" w:hAnsi="Arial" w:cs="Arial"/>
              </w:rPr>
              <w:t>ther</w:t>
            </w:r>
            <w:r w:rsidRPr="00A63426">
              <w:rPr>
                <w:rFonts w:ascii="Arial" w:hAnsi="Arial" w:cs="Arial"/>
                <w:i/>
              </w:rPr>
              <w:t xml:space="preserve"> culicoides </w:t>
            </w:r>
            <w:r>
              <w:rPr>
                <w:rFonts w:ascii="Arial" w:hAnsi="Arial" w:cs="Arial"/>
              </w:rPr>
              <w:t xml:space="preserve">spp.? </w:t>
            </w:r>
            <w:r>
              <w:rPr>
                <w:rFonts w:ascii="Arial" w:hAnsi="Arial" w:cs="Arial"/>
                <w:noProof/>
              </w:rPr>
              <w:t>[125; 126]</w:t>
            </w:r>
            <w:r w:rsidRPr="00A63426">
              <w:rPr>
                <w:rFonts w:ascii="Arial" w:eastAsia="Verdana" w:hAnsi="Arial" w:cs="Arial"/>
              </w:rPr>
              <w:t xml:space="preserve"> </w:t>
            </w:r>
          </w:p>
        </w:tc>
        <w:tc>
          <w:tcPr>
            <w:tcW w:w="1276" w:type="dxa"/>
            <w:tcBorders>
              <w:top w:val="nil"/>
            </w:tcBorders>
          </w:tcPr>
          <w:p w14:paraId="04CC1ACB" w14:textId="77777777" w:rsidR="00126D30" w:rsidRPr="00A63426" w:rsidRDefault="00126D30" w:rsidP="00396EA1">
            <w:pPr>
              <w:spacing w:line="240" w:lineRule="auto"/>
              <w:jc w:val="center"/>
              <w:rPr>
                <w:rFonts w:ascii="Arial" w:eastAsia="Verdana" w:hAnsi="Arial" w:cs="Arial"/>
                <w:vertAlign w:val="superscript"/>
              </w:rPr>
            </w:pPr>
            <w:r w:rsidRPr="00A63426">
              <w:rPr>
                <w:rFonts w:ascii="Arial" w:eastAsia="Verdana" w:hAnsi="Arial" w:cs="Arial"/>
              </w:rPr>
              <w:t>(Y)</w:t>
            </w:r>
          </w:p>
        </w:tc>
        <w:tc>
          <w:tcPr>
            <w:tcW w:w="3062" w:type="dxa"/>
            <w:tcBorders>
              <w:top w:val="nil"/>
            </w:tcBorders>
          </w:tcPr>
          <w:p w14:paraId="252CA036"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Small mammals</w:t>
            </w:r>
          </w:p>
        </w:tc>
      </w:tr>
      <w:tr w:rsidR="00126D30" w:rsidRPr="00A63426" w14:paraId="55FEB8D6" w14:textId="77777777" w:rsidTr="00396EA1">
        <w:tc>
          <w:tcPr>
            <w:tcW w:w="2127" w:type="dxa"/>
          </w:tcPr>
          <w:p w14:paraId="0A9361C4" w14:textId="77777777" w:rsidR="00126D30" w:rsidRPr="00A63426" w:rsidRDefault="00126D30" w:rsidP="00396EA1">
            <w:pPr>
              <w:spacing w:line="240" w:lineRule="auto"/>
              <w:rPr>
                <w:rFonts w:ascii="Arial" w:hAnsi="Arial" w:cs="Arial"/>
              </w:rPr>
            </w:pPr>
          </w:p>
        </w:tc>
        <w:tc>
          <w:tcPr>
            <w:tcW w:w="3402" w:type="dxa"/>
          </w:tcPr>
          <w:p w14:paraId="531A4244"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Snowshoe hare</w:t>
            </w:r>
          </w:p>
        </w:tc>
        <w:tc>
          <w:tcPr>
            <w:tcW w:w="851" w:type="dxa"/>
          </w:tcPr>
          <w:p w14:paraId="316D0F09"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SSHV</w:t>
            </w:r>
          </w:p>
        </w:tc>
        <w:tc>
          <w:tcPr>
            <w:tcW w:w="3259" w:type="dxa"/>
          </w:tcPr>
          <w:p w14:paraId="3FE68810" w14:textId="77777777" w:rsidR="00126D30" w:rsidRPr="00A63426" w:rsidRDefault="00126D30" w:rsidP="00396EA1">
            <w:pPr>
              <w:spacing w:line="240" w:lineRule="auto"/>
              <w:rPr>
                <w:rFonts w:ascii="Arial" w:eastAsia="Verdana" w:hAnsi="Arial" w:cs="Arial"/>
              </w:rPr>
            </w:pPr>
            <w:r w:rsidRPr="00A63426">
              <w:rPr>
                <w:rFonts w:ascii="Arial" w:hAnsi="Arial" w:cs="Arial"/>
                <w:i/>
              </w:rPr>
              <w:t>Aedes</w:t>
            </w:r>
            <w:r w:rsidRPr="00A63426">
              <w:rPr>
                <w:rFonts w:ascii="Arial" w:hAnsi="Arial" w:cs="Arial"/>
              </w:rPr>
              <w:t xml:space="preserve"> spp., </w:t>
            </w:r>
            <w:r w:rsidRPr="00A63426">
              <w:rPr>
                <w:rFonts w:ascii="Arial" w:hAnsi="Arial" w:cs="Arial"/>
                <w:i/>
              </w:rPr>
              <w:t>Culiseta</w:t>
            </w:r>
            <w:r>
              <w:rPr>
                <w:rFonts w:ascii="Arial" w:hAnsi="Arial" w:cs="Arial"/>
              </w:rPr>
              <w:t xml:space="preserve"> spp. </w:t>
            </w:r>
            <w:r w:rsidRPr="00A63426">
              <w:rPr>
                <w:rFonts w:ascii="Arial" w:hAnsi="Arial" w:cs="Arial"/>
                <w:noProof/>
              </w:rPr>
              <w:t>[1</w:t>
            </w:r>
            <w:r>
              <w:rPr>
                <w:rFonts w:ascii="Arial" w:hAnsi="Arial" w:cs="Arial"/>
                <w:noProof/>
              </w:rPr>
              <w:t>27; 128</w:t>
            </w:r>
            <w:r w:rsidRPr="00A63426">
              <w:rPr>
                <w:rFonts w:ascii="Arial" w:hAnsi="Arial" w:cs="Arial"/>
                <w:noProof/>
              </w:rPr>
              <w:t>]</w:t>
            </w:r>
          </w:p>
        </w:tc>
        <w:tc>
          <w:tcPr>
            <w:tcW w:w="1276" w:type="dxa"/>
          </w:tcPr>
          <w:p w14:paraId="09FEA5B5" w14:textId="77777777" w:rsidR="00126D30" w:rsidRPr="00A63426" w:rsidRDefault="00126D30" w:rsidP="00396EA1">
            <w:pPr>
              <w:spacing w:line="240" w:lineRule="auto"/>
              <w:jc w:val="center"/>
              <w:rPr>
                <w:rFonts w:ascii="Arial" w:eastAsia="Verdana" w:hAnsi="Arial" w:cs="Arial"/>
              </w:rPr>
            </w:pPr>
            <w:r w:rsidRPr="00A63426">
              <w:rPr>
                <w:rFonts w:ascii="Arial" w:eastAsia="Verdana" w:hAnsi="Arial" w:cs="Arial"/>
              </w:rPr>
              <w:t>Y</w:t>
            </w:r>
          </w:p>
        </w:tc>
        <w:tc>
          <w:tcPr>
            <w:tcW w:w="3062" w:type="dxa"/>
          </w:tcPr>
          <w:p w14:paraId="0927C6B5" w14:textId="77777777" w:rsidR="00126D30" w:rsidRPr="00A63426" w:rsidRDefault="00126D30" w:rsidP="00396EA1">
            <w:pPr>
              <w:spacing w:line="240" w:lineRule="auto"/>
              <w:rPr>
                <w:rFonts w:ascii="Arial" w:eastAsia="Verdana" w:hAnsi="Arial" w:cs="Arial"/>
              </w:rPr>
            </w:pPr>
            <w:r w:rsidRPr="00A63426">
              <w:rPr>
                <w:rFonts w:ascii="Arial" w:eastAsia="Verdana" w:hAnsi="Arial" w:cs="Arial"/>
              </w:rPr>
              <w:t>Small mammals</w:t>
            </w:r>
          </w:p>
        </w:tc>
      </w:tr>
    </w:tbl>
    <w:p w14:paraId="2805D497" w14:textId="77777777" w:rsidR="00126D30" w:rsidRPr="00A63426" w:rsidRDefault="00126D30" w:rsidP="00126D30">
      <w:pPr>
        <w:rPr>
          <w:rFonts w:ascii="Arial" w:hAnsi="Arial" w:cs="Arial"/>
        </w:rPr>
      </w:pPr>
    </w:p>
    <w:p w14:paraId="53E2D996" w14:textId="77777777" w:rsidR="00126D30" w:rsidRDefault="00126D30" w:rsidP="00231F45">
      <w:pPr>
        <w:rPr>
          <w:rFonts w:ascii="Verdana" w:eastAsia="Verdana" w:hAnsi="Verdana" w:cs="Verdana"/>
          <w:b/>
          <w:bCs/>
          <w:sz w:val="20"/>
          <w:szCs w:val="20"/>
        </w:rPr>
        <w:sectPr w:rsidR="00126D30" w:rsidSect="00126D30">
          <w:pgSz w:w="16838" w:h="11906" w:orient="landscape"/>
          <w:pgMar w:top="1440" w:right="1440" w:bottom="1440" w:left="1440" w:header="708" w:footer="708" w:gutter="0"/>
          <w:lnNumType w:countBy="1" w:restart="continuous"/>
          <w:cols w:space="708"/>
          <w:docGrid w:linePitch="360"/>
        </w:sectPr>
      </w:pPr>
    </w:p>
    <w:p w14:paraId="4E4F3DB2" w14:textId="00C06DEB" w:rsidR="00126D30" w:rsidRDefault="00126D30" w:rsidP="00126D30">
      <w:r w:rsidRPr="00FA28BC">
        <w:rPr>
          <w:b/>
        </w:rPr>
        <w:lastRenderedPageBreak/>
        <w:t xml:space="preserve">Table 2. </w:t>
      </w:r>
      <w:r>
        <w:t>Common and important clinical signs of mosquito-borne arboviral diseases in horses</w:t>
      </w:r>
    </w:p>
    <w:tbl>
      <w:tblPr>
        <w:tblStyle w:val="TableGrid"/>
        <w:tblW w:w="9214" w:type="dxa"/>
        <w:tblBorders>
          <w:left w:val="none" w:sz="0" w:space="0" w:color="auto"/>
          <w:right w:val="none" w:sz="0" w:space="0" w:color="auto"/>
          <w:insideV w:val="none" w:sz="0" w:space="0" w:color="auto"/>
        </w:tblBorders>
        <w:tblLook w:val="04A0" w:firstRow="1" w:lastRow="0" w:firstColumn="1" w:lastColumn="0" w:noHBand="0" w:noVBand="1"/>
      </w:tblPr>
      <w:tblGrid>
        <w:gridCol w:w="2946"/>
        <w:gridCol w:w="765"/>
        <w:gridCol w:w="747"/>
        <w:gridCol w:w="833"/>
        <w:gridCol w:w="751"/>
        <w:gridCol w:w="823"/>
        <w:gridCol w:w="765"/>
        <w:gridCol w:w="754"/>
        <w:gridCol w:w="830"/>
      </w:tblGrid>
      <w:tr w:rsidR="00126D30" w:rsidRPr="00DC4E2E" w14:paraId="3A9BF348" w14:textId="77777777" w:rsidTr="00396EA1">
        <w:tc>
          <w:tcPr>
            <w:tcW w:w="2946" w:type="dxa"/>
            <w:vMerge w:val="restart"/>
            <w:vAlign w:val="center"/>
          </w:tcPr>
          <w:p w14:paraId="50FEA683" w14:textId="77777777" w:rsidR="00126D30" w:rsidRPr="00DC4E2E" w:rsidRDefault="00126D30" w:rsidP="00396EA1">
            <w:r w:rsidRPr="00DC4E2E">
              <w:t>Clinical sign</w:t>
            </w:r>
          </w:p>
        </w:tc>
        <w:tc>
          <w:tcPr>
            <w:tcW w:w="6268" w:type="dxa"/>
            <w:gridSpan w:val="8"/>
            <w:vAlign w:val="center"/>
          </w:tcPr>
          <w:p w14:paraId="5446C90E" w14:textId="77777777" w:rsidR="00126D30" w:rsidRPr="00DC4E2E" w:rsidRDefault="00126D30" w:rsidP="00396EA1">
            <w:pPr>
              <w:jc w:val="center"/>
            </w:pPr>
            <w:r w:rsidRPr="00DC4E2E">
              <w:t>Virus</w:t>
            </w:r>
          </w:p>
        </w:tc>
      </w:tr>
      <w:tr w:rsidR="00126D30" w:rsidRPr="00DC4E2E" w14:paraId="4AE9F055" w14:textId="77777777" w:rsidTr="00396EA1">
        <w:tc>
          <w:tcPr>
            <w:tcW w:w="2946" w:type="dxa"/>
            <w:vMerge/>
            <w:tcBorders>
              <w:bottom w:val="single" w:sz="4" w:space="0" w:color="auto"/>
            </w:tcBorders>
          </w:tcPr>
          <w:p w14:paraId="0BD0D8CB" w14:textId="77777777" w:rsidR="00126D30" w:rsidRPr="00DC4E2E" w:rsidRDefault="00126D30" w:rsidP="00396EA1"/>
        </w:tc>
        <w:tc>
          <w:tcPr>
            <w:tcW w:w="765" w:type="dxa"/>
            <w:tcBorders>
              <w:bottom w:val="single" w:sz="4" w:space="0" w:color="auto"/>
            </w:tcBorders>
          </w:tcPr>
          <w:p w14:paraId="661989BC" w14:textId="77777777" w:rsidR="00126D30" w:rsidRPr="00DC4E2E" w:rsidRDefault="00126D30" w:rsidP="00396EA1">
            <w:pPr>
              <w:jc w:val="center"/>
              <w:rPr>
                <w:vertAlign w:val="superscript"/>
              </w:rPr>
            </w:pPr>
            <w:r w:rsidRPr="00DC4E2E">
              <w:t>WNV</w:t>
            </w:r>
            <w:r w:rsidRPr="00DC4E2E">
              <w:rPr>
                <w:vertAlign w:val="superscript"/>
              </w:rPr>
              <w:t>1</w:t>
            </w:r>
          </w:p>
        </w:tc>
        <w:tc>
          <w:tcPr>
            <w:tcW w:w="747" w:type="dxa"/>
            <w:tcBorders>
              <w:bottom w:val="single" w:sz="4" w:space="0" w:color="auto"/>
            </w:tcBorders>
          </w:tcPr>
          <w:p w14:paraId="7CC5CEA7" w14:textId="77777777" w:rsidR="00126D30" w:rsidRPr="00DC4E2E" w:rsidRDefault="00126D30" w:rsidP="00396EA1">
            <w:pPr>
              <w:jc w:val="center"/>
              <w:rPr>
                <w:vertAlign w:val="superscript"/>
              </w:rPr>
            </w:pPr>
            <w:r w:rsidRPr="00DC4E2E">
              <w:t>JEV</w:t>
            </w:r>
            <w:r w:rsidRPr="00DC4E2E">
              <w:rPr>
                <w:vertAlign w:val="superscript"/>
              </w:rPr>
              <w:t>2</w:t>
            </w:r>
          </w:p>
        </w:tc>
        <w:tc>
          <w:tcPr>
            <w:tcW w:w="833" w:type="dxa"/>
            <w:tcBorders>
              <w:bottom w:val="single" w:sz="4" w:space="0" w:color="auto"/>
            </w:tcBorders>
          </w:tcPr>
          <w:p w14:paraId="4B95E94F" w14:textId="77777777" w:rsidR="00126D30" w:rsidRPr="00DC4E2E" w:rsidRDefault="00126D30" w:rsidP="00396EA1">
            <w:pPr>
              <w:jc w:val="center"/>
              <w:rPr>
                <w:vertAlign w:val="superscript"/>
              </w:rPr>
            </w:pPr>
            <w:r w:rsidRPr="00DC4E2E">
              <w:t>MVEV</w:t>
            </w:r>
            <w:r w:rsidRPr="00DC4E2E">
              <w:rPr>
                <w:vertAlign w:val="superscript"/>
              </w:rPr>
              <w:t>3</w:t>
            </w:r>
          </w:p>
        </w:tc>
        <w:tc>
          <w:tcPr>
            <w:tcW w:w="751" w:type="dxa"/>
            <w:tcBorders>
              <w:bottom w:val="single" w:sz="4" w:space="0" w:color="auto"/>
            </w:tcBorders>
          </w:tcPr>
          <w:p w14:paraId="5124534A" w14:textId="77777777" w:rsidR="00126D30" w:rsidRPr="00DC4E2E" w:rsidRDefault="00126D30" w:rsidP="00396EA1">
            <w:pPr>
              <w:jc w:val="center"/>
              <w:rPr>
                <w:vertAlign w:val="superscript"/>
              </w:rPr>
            </w:pPr>
            <w:r w:rsidRPr="00DC4E2E">
              <w:t>EEV</w:t>
            </w:r>
            <w:r w:rsidRPr="00DC4E2E">
              <w:rPr>
                <w:vertAlign w:val="superscript"/>
              </w:rPr>
              <w:t>4</w:t>
            </w:r>
          </w:p>
        </w:tc>
        <w:tc>
          <w:tcPr>
            <w:tcW w:w="823" w:type="dxa"/>
            <w:tcBorders>
              <w:bottom w:val="single" w:sz="4" w:space="0" w:color="auto"/>
            </w:tcBorders>
          </w:tcPr>
          <w:p w14:paraId="799C24AE" w14:textId="77777777" w:rsidR="00126D30" w:rsidRPr="00DC4E2E" w:rsidRDefault="00126D30" w:rsidP="00396EA1">
            <w:pPr>
              <w:jc w:val="center"/>
              <w:rPr>
                <w:vertAlign w:val="superscript"/>
              </w:rPr>
            </w:pPr>
            <w:r w:rsidRPr="00DC4E2E">
              <w:t>WEEV</w:t>
            </w:r>
            <w:r w:rsidRPr="00DC4E2E">
              <w:rPr>
                <w:vertAlign w:val="superscript"/>
              </w:rPr>
              <w:t>4</w:t>
            </w:r>
          </w:p>
        </w:tc>
        <w:tc>
          <w:tcPr>
            <w:tcW w:w="765" w:type="dxa"/>
            <w:tcBorders>
              <w:bottom w:val="single" w:sz="4" w:space="0" w:color="auto"/>
            </w:tcBorders>
          </w:tcPr>
          <w:p w14:paraId="76382F81" w14:textId="77777777" w:rsidR="00126D30" w:rsidRPr="00DC4E2E" w:rsidRDefault="00126D30" w:rsidP="00396EA1">
            <w:pPr>
              <w:jc w:val="center"/>
              <w:rPr>
                <w:vertAlign w:val="superscript"/>
              </w:rPr>
            </w:pPr>
            <w:r w:rsidRPr="00DC4E2E">
              <w:t>VEEV</w:t>
            </w:r>
            <w:r w:rsidRPr="00DC4E2E">
              <w:rPr>
                <w:vertAlign w:val="superscript"/>
              </w:rPr>
              <w:t>5</w:t>
            </w:r>
          </w:p>
        </w:tc>
        <w:tc>
          <w:tcPr>
            <w:tcW w:w="754" w:type="dxa"/>
            <w:tcBorders>
              <w:bottom w:val="single" w:sz="4" w:space="0" w:color="auto"/>
            </w:tcBorders>
          </w:tcPr>
          <w:p w14:paraId="64835149" w14:textId="77777777" w:rsidR="00126D30" w:rsidRPr="00DC4E2E" w:rsidRDefault="00126D30" w:rsidP="00396EA1">
            <w:pPr>
              <w:jc w:val="center"/>
              <w:rPr>
                <w:vertAlign w:val="superscript"/>
              </w:rPr>
            </w:pPr>
            <w:r w:rsidRPr="00DC4E2E">
              <w:t>RRV</w:t>
            </w:r>
            <w:r w:rsidRPr="00DC4E2E">
              <w:rPr>
                <w:vertAlign w:val="superscript"/>
              </w:rPr>
              <w:t>6</w:t>
            </w:r>
          </w:p>
        </w:tc>
        <w:tc>
          <w:tcPr>
            <w:tcW w:w="830" w:type="dxa"/>
            <w:tcBorders>
              <w:bottom w:val="single" w:sz="4" w:space="0" w:color="auto"/>
            </w:tcBorders>
          </w:tcPr>
          <w:p w14:paraId="1CD24D3D" w14:textId="77777777" w:rsidR="00126D30" w:rsidRPr="00DC4E2E" w:rsidRDefault="00126D30" w:rsidP="00396EA1">
            <w:pPr>
              <w:jc w:val="center"/>
              <w:rPr>
                <w:vertAlign w:val="superscript"/>
              </w:rPr>
            </w:pPr>
            <w:r w:rsidRPr="00DC4E2E">
              <w:t>Getah</w:t>
            </w:r>
            <w:r>
              <w:rPr>
                <w:vertAlign w:val="superscript"/>
              </w:rPr>
              <w:t>7</w:t>
            </w:r>
          </w:p>
        </w:tc>
      </w:tr>
      <w:tr w:rsidR="00126D30" w:rsidRPr="00DC4E2E" w14:paraId="39D57FA9" w14:textId="77777777" w:rsidTr="00396EA1">
        <w:tc>
          <w:tcPr>
            <w:tcW w:w="2946" w:type="dxa"/>
            <w:tcBorders>
              <w:bottom w:val="nil"/>
            </w:tcBorders>
          </w:tcPr>
          <w:p w14:paraId="0BB5B82F" w14:textId="77777777" w:rsidR="00126D30" w:rsidRPr="00DC4E2E" w:rsidRDefault="00126D30" w:rsidP="00396EA1">
            <w:r w:rsidRPr="00DC4E2E">
              <w:t>Pyrexia</w:t>
            </w:r>
          </w:p>
        </w:tc>
        <w:tc>
          <w:tcPr>
            <w:tcW w:w="765" w:type="dxa"/>
            <w:tcBorders>
              <w:bottom w:val="nil"/>
            </w:tcBorders>
            <w:shd w:val="clear" w:color="auto" w:fill="D9D9D9" w:themeFill="background1" w:themeFillShade="D9"/>
          </w:tcPr>
          <w:p w14:paraId="5567AB9B" w14:textId="77777777" w:rsidR="00126D30" w:rsidRPr="00DC4E2E" w:rsidRDefault="00126D30" w:rsidP="00396EA1">
            <w:pPr>
              <w:jc w:val="center"/>
            </w:pPr>
            <w:r>
              <w:sym w:font="Wingdings 2" w:char="F050"/>
            </w:r>
          </w:p>
        </w:tc>
        <w:tc>
          <w:tcPr>
            <w:tcW w:w="747" w:type="dxa"/>
            <w:tcBorders>
              <w:bottom w:val="nil"/>
            </w:tcBorders>
            <w:shd w:val="clear" w:color="auto" w:fill="D9D9D9" w:themeFill="background1" w:themeFillShade="D9"/>
          </w:tcPr>
          <w:p w14:paraId="052F2C8F" w14:textId="77777777" w:rsidR="00126D30" w:rsidRPr="00DC4E2E" w:rsidRDefault="00126D30" w:rsidP="00396EA1">
            <w:pPr>
              <w:jc w:val="center"/>
            </w:pPr>
            <w:r>
              <w:sym w:font="Wingdings 2" w:char="F050"/>
            </w:r>
          </w:p>
        </w:tc>
        <w:tc>
          <w:tcPr>
            <w:tcW w:w="833" w:type="dxa"/>
            <w:tcBorders>
              <w:bottom w:val="nil"/>
            </w:tcBorders>
            <w:shd w:val="clear" w:color="auto" w:fill="D9D9D9" w:themeFill="background1" w:themeFillShade="D9"/>
          </w:tcPr>
          <w:p w14:paraId="7DCD15DB" w14:textId="77777777" w:rsidR="00126D30" w:rsidRPr="00DC4E2E" w:rsidRDefault="00126D30" w:rsidP="00396EA1">
            <w:pPr>
              <w:jc w:val="center"/>
            </w:pPr>
            <w:r>
              <w:sym w:font="Wingdings 2" w:char="F050"/>
            </w:r>
          </w:p>
        </w:tc>
        <w:tc>
          <w:tcPr>
            <w:tcW w:w="751" w:type="dxa"/>
            <w:tcBorders>
              <w:bottom w:val="nil"/>
            </w:tcBorders>
            <w:shd w:val="clear" w:color="auto" w:fill="D9D9D9" w:themeFill="background1" w:themeFillShade="D9"/>
          </w:tcPr>
          <w:p w14:paraId="3FCC5D55" w14:textId="77777777" w:rsidR="00126D30" w:rsidRPr="00DC4E2E" w:rsidRDefault="00126D30" w:rsidP="00396EA1">
            <w:pPr>
              <w:jc w:val="center"/>
            </w:pPr>
            <w:r>
              <w:sym w:font="Wingdings 2" w:char="F050"/>
            </w:r>
          </w:p>
        </w:tc>
        <w:tc>
          <w:tcPr>
            <w:tcW w:w="823" w:type="dxa"/>
            <w:tcBorders>
              <w:bottom w:val="nil"/>
            </w:tcBorders>
            <w:shd w:val="clear" w:color="auto" w:fill="D9D9D9" w:themeFill="background1" w:themeFillShade="D9"/>
          </w:tcPr>
          <w:p w14:paraId="1E255994" w14:textId="77777777" w:rsidR="00126D30" w:rsidRPr="00DC4E2E" w:rsidRDefault="00126D30" w:rsidP="00396EA1">
            <w:pPr>
              <w:jc w:val="center"/>
            </w:pPr>
            <w:r>
              <w:sym w:font="Wingdings 2" w:char="F050"/>
            </w:r>
          </w:p>
        </w:tc>
        <w:tc>
          <w:tcPr>
            <w:tcW w:w="765" w:type="dxa"/>
            <w:tcBorders>
              <w:bottom w:val="nil"/>
            </w:tcBorders>
            <w:shd w:val="clear" w:color="auto" w:fill="D9D9D9" w:themeFill="background1" w:themeFillShade="D9"/>
          </w:tcPr>
          <w:p w14:paraId="19EA321F" w14:textId="77777777" w:rsidR="00126D30" w:rsidRPr="00DC4E2E" w:rsidRDefault="00126D30" w:rsidP="00396EA1">
            <w:pPr>
              <w:jc w:val="center"/>
            </w:pPr>
            <w:r>
              <w:sym w:font="Wingdings 2" w:char="F050"/>
            </w:r>
          </w:p>
        </w:tc>
        <w:tc>
          <w:tcPr>
            <w:tcW w:w="754" w:type="dxa"/>
            <w:tcBorders>
              <w:bottom w:val="nil"/>
            </w:tcBorders>
            <w:shd w:val="clear" w:color="auto" w:fill="D9D9D9" w:themeFill="background1" w:themeFillShade="D9"/>
          </w:tcPr>
          <w:p w14:paraId="4891A14F" w14:textId="77777777" w:rsidR="00126D30" w:rsidRPr="00DC4E2E" w:rsidRDefault="00126D30" w:rsidP="00396EA1">
            <w:pPr>
              <w:jc w:val="center"/>
            </w:pPr>
            <w:r>
              <w:sym w:font="Wingdings 2" w:char="F050"/>
            </w:r>
          </w:p>
        </w:tc>
        <w:tc>
          <w:tcPr>
            <w:tcW w:w="830" w:type="dxa"/>
            <w:tcBorders>
              <w:bottom w:val="nil"/>
            </w:tcBorders>
            <w:shd w:val="clear" w:color="auto" w:fill="D9D9D9" w:themeFill="background1" w:themeFillShade="D9"/>
          </w:tcPr>
          <w:p w14:paraId="15E62992" w14:textId="77777777" w:rsidR="00126D30" w:rsidRPr="00DC4E2E" w:rsidRDefault="00126D30" w:rsidP="00396EA1">
            <w:pPr>
              <w:jc w:val="center"/>
            </w:pPr>
            <w:r>
              <w:sym w:font="Wingdings 2" w:char="F050"/>
            </w:r>
          </w:p>
        </w:tc>
      </w:tr>
      <w:tr w:rsidR="00126D30" w:rsidRPr="00DC4E2E" w14:paraId="4F1BB8FB" w14:textId="77777777" w:rsidTr="00396EA1">
        <w:tc>
          <w:tcPr>
            <w:tcW w:w="2946" w:type="dxa"/>
            <w:tcBorders>
              <w:top w:val="nil"/>
              <w:bottom w:val="nil"/>
            </w:tcBorders>
          </w:tcPr>
          <w:p w14:paraId="4E8F4405" w14:textId="77777777" w:rsidR="00126D30" w:rsidRPr="00DC4E2E" w:rsidRDefault="00126D30" w:rsidP="00396EA1">
            <w:r w:rsidRPr="00DC4E2E">
              <w:t>Gait abnormalities / ataxia</w:t>
            </w:r>
          </w:p>
        </w:tc>
        <w:tc>
          <w:tcPr>
            <w:tcW w:w="765" w:type="dxa"/>
            <w:tcBorders>
              <w:top w:val="nil"/>
              <w:bottom w:val="nil"/>
            </w:tcBorders>
            <w:shd w:val="clear" w:color="auto" w:fill="D9D9D9" w:themeFill="background1" w:themeFillShade="D9"/>
          </w:tcPr>
          <w:p w14:paraId="6931548C" w14:textId="77777777" w:rsidR="00126D30" w:rsidRPr="00DC4E2E" w:rsidRDefault="00126D30" w:rsidP="00396EA1">
            <w:pPr>
              <w:jc w:val="center"/>
            </w:pPr>
            <w:r>
              <w:sym w:font="Wingdings 2" w:char="F050"/>
            </w:r>
          </w:p>
        </w:tc>
        <w:tc>
          <w:tcPr>
            <w:tcW w:w="747" w:type="dxa"/>
            <w:tcBorders>
              <w:top w:val="nil"/>
              <w:bottom w:val="nil"/>
            </w:tcBorders>
            <w:shd w:val="clear" w:color="auto" w:fill="D9D9D9" w:themeFill="background1" w:themeFillShade="D9"/>
          </w:tcPr>
          <w:p w14:paraId="24856BCF" w14:textId="77777777" w:rsidR="00126D30" w:rsidRPr="00DC4E2E" w:rsidRDefault="00126D30" w:rsidP="00396EA1">
            <w:pPr>
              <w:jc w:val="center"/>
            </w:pPr>
            <w:r>
              <w:sym w:font="Wingdings 2" w:char="F050"/>
            </w:r>
          </w:p>
        </w:tc>
        <w:tc>
          <w:tcPr>
            <w:tcW w:w="833" w:type="dxa"/>
            <w:tcBorders>
              <w:top w:val="nil"/>
              <w:bottom w:val="nil"/>
            </w:tcBorders>
            <w:shd w:val="clear" w:color="auto" w:fill="D9D9D9" w:themeFill="background1" w:themeFillShade="D9"/>
          </w:tcPr>
          <w:p w14:paraId="2D859BB9" w14:textId="77777777" w:rsidR="00126D30" w:rsidRPr="00DC4E2E" w:rsidRDefault="00126D30" w:rsidP="00396EA1">
            <w:pPr>
              <w:jc w:val="center"/>
            </w:pPr>
            <w:r>
              <w:sym w:font="Wingdings 2" w:char="F050"/>
            </w:r>
          </w:p>
        </w:tc>
        <w:tc>
          <w:tcPr>
            <w:tcW w:w="751" w:type="dxa"/>
            <w:tcBorders>
              <w:top w:val="nil"/>
              <w:bottom w:val="nil"/>
            </w:tcBorders>
            <w:shd w:val="clear" w:color="auto" w:fill="D9D9D9" w:themeFill="background1" w:themeFillShade="D9"/>
          </w:tcPr>
          <w:p w14:paraId="79B3D288" w14:textId="77777777" w:rsidR="00126D30" w:rsidRPr="00DC4E2E" w:rsidRDefault="00126D30" w:rsidP="00396EA1">
            <w:pPr>
              <w:jc w:val="center"/>
            </w:pPr>
            <w:r>
              <w:sym w:font="Wingdings 2" w:char="F050"/>
            </w:r>
          </w:p>
        </w:tc>
        <w:tc>
          <w:tcPr>
            <w:tcW w:w="823" w:type="dxa"/>
            <w:tcBorders>
              <w:top w:val="nil"/>
              <w:bottom w:val="nil"/>
            </w:tcBorders>
            <w:shd w:val="clear" w:color="auto" w:fill="D9D9D9" w:themeFill="background1" w:themeFillShade="D9"/>
          </w:tcPr>
          <w:p w14:paraId="02A0B2CE" w14:textId="77777777" w:rsidR="00126D30" w:rsidRPr="00DC4E2E" w:rsidRDefault="00126D30" w:rsidP="00396EA1">
            <w:pPr>
              <w:jc w:val="center"/>
            </w:pPr>
            <w:r>
              <w:sym w:font="Wingdings 2" w:char="F050"/>
            </w:r>
          </w:p>
        </w:tc>
        <w:tc>
          <w:tcPr>
            <w:tcW w:w="765" w:type="dxa"/>
            <w:tcBorders>
              <w:top w:val="nil"/>
              <w:bottom w:val="nil"/>
            </w:tcBorders>
            <w:shd w:val="clear" w:color="auto" w:fill="D9D9D9" w:themeFill="background1" w:themeFillShade="D9"/>
          </w:tcPr>
          <w:p w14:paraId="69F84500" w14:textId="77777777" w:rsidR="00126D30" w:rsidRPr="00DC4E2E" w:rsidRDefault="00126D30" w:rsidP="00396EA1">
            <w:pPr>
              <w:jc w:val="center"/>
            </w:pPr>
            <w:r>
              <w:sym w:font="Wingdings 2" w:char="F050"/>
            </w:r>
          </w:p>
        </w:tc>
        <w:tc>
          <w:tcPr>
            <w:tcW w:w="754" w:type="dxa"/>
            <w:tcBorders>
              <w:top w:val="nil"/>
              <w:bottom w:val="nil"/>
            </w:tcBorders>
            <w:shd w:val="clear" w:color="auto" w:fill="D9D9D9" w:themeFill="background1" w:themeFillShade="D9"/>
          </w:tcPr>
          <w:p w14:paraId="747C0BBB" w14:textId="77777777" w:rsidR="00126D30" w:rsidRPr="00DC4E2E" w:rsidRDefault="00126D30" w:rsidP="00396EA1">
            <w:pPr>
              <w:jc w:val="center"/>
            </w:pPr>
            <w:r>
              <w:sym w:font="Wingdings 2" w:char="F050"/>
            </w:r>
          </w:p>
        </w:tc>
        <w:tc>
          <w:tcPr>
            <w:tcW w:w="830" w:type="dxa"/>
            <w:tcBorders>
              <w:top w:val="nil"/>
              <w:bottom w:val="nil"/>
            </w:tcBorders>
          </w:tcPr>
          <w:p w14:paraId="55DB0A01" w14:textId="77777777" w:rsidR="00126D30" w:rsidRPr="00DC4E2E" w:rsidRDefault="00126D30" w:rsidP="00396EA1">
            <w:pPr>
              <w:jc w:val="center"/>
            </w:pPr>
          </w:p>
        </w:tc>
      </w:tr>
      <w:tr w:rsidR="00126D30" w:rsidRPr="00DC4E2E" w14:paraId="637D4431" w14:textId="77777777" w:rsidTr="00396EA1">
        <w:tc>
          <w:tcPr>
            <w:tcW w:w="2946" w:type="dxa"/>
            <w:tcBorders>
              <w:top w:val="nil"/>
              <w:bottom w:val="nil"/>
            </w:tcBorders>
          </w:tcPr>
          <w:p w14:paraId="75944F3F" w14:textId="77777777" w:rsidR="00126D30" w:rsidRPr="00DC4E2E" w:rsidRDefault="00126D30" w:rsidP="00396EA1">
            <w:r w:rsidRPr="00DC4E2E">
              <w:t>Paresis</w:t>
            </w:r>
          </w:p>
        </w:tc>
        <w:tc>
          <w:tcPr>
            <w:tcW w:w="765" w:type="dxa"/>
            <w:tcBorders>
              <w:top w:val="nil"/>
              <w:bottom w:val="nil"/>
            </w:tcBorders>
            <w:shd w:val="clear" w:color="auto" w:fill="D9D9D9" w:themeFill="background1" w:themeFillShade="D9"/>
          </w:tcPr>
          <w:p w14:paraId="55B10A76" w14:textId="77777777" w:rsidR="00126D30" w:rsidRPr="00DC4E2E" w:rsidRDefault="00126D30" w:rsidP="00396EA1">
            <w:pPr>
              <w:jc w:val="center"/>
            </w:pPr>
            <w:r>
              <w:sym w:font="Wingdings 2" w:char="F050"/>
            </w:r>
          </w:p>
        </w:tc>
        <w:tc>
          <w:tcPr>
            <w:tcW w:w="747" w:type="dxa"/>
            <w:tcBorders>
              <w:top w:val="nil"/>
              <w:bottom w:val="nil"/>
            </w:tcBorders>
            <w:shd w:val="clear" w:color="auto" w:fill="D9D9D9" w:themeFill="background1" w:themeFillShade="D9"/>
          </w:tcPr>
          <w:p w14:paraId="03EB4456" w14:textId="77777777" w:rsidR="00126D30" w:rsidRPr="00DC4E2E" w:rsidRDefault="00126D30" w:rsidP="00396EA1">
            <w:pPr>
              <w:jc w:val="center"/>
            </w:pPr>
            <w:r>
              <w:sym w:font="Wingdings 2" w:char="F050"/>
            </w:r>
          </w:p>
        </w:tc>
        <w:tc>
          <w:tcPr>
            <w:tcW w:w="833" w:type="dxa"/>
            <w:tcBorders>
              <w:top w:val="nil"/>
              <w:bottom w:val="nil"/>
            </w:tcBorders>
            <w:shd w:val="clear" w:color="auto" w:fill="D9D9D9" w:themeFill="background1" w:themeFillShade="D9"/>
          </w:tcPr>
          <w:p w14:paraId="73A94732" w14:textId="77777777" w:rsidR="00126D30" w:rsidRPr="00DC4E2E" w:rsidRDefault="00126D30" w:rsidP="00396EA1">
            <w:pPr>
              <w:jc w:val="center"/>
            </w:pPr>
            <w:r>
              <w:sym w:font="Wingdings 2" w:char="F050"/>
            </w:r>
          </w:p>
        </w:tc>
        <w:tc>
          <w:tcPr>
            <w:tcW w:w="751" w:type="dxa"/>
            <w:tcBorders>
              <w:top w:val="nil"/>
              <w:bottom w:val="nil"/>
            </w:tcBorders>
            <w:shd w:val="clear" w:color="auto" w:fill="D9D9D9" w:themeFill="background1" w:themeFillShade="D9"/>
          </w:tcPr>
          <w:p w14:paraId="401D2C98" w14:textId="77777777" w:rsidR="00126D30" w:rsidRPr="00DC4E2E" w:rsidRDefault="00126D30" w:rsidP="00396EA1">
            <w:pPr>
              <w:jc w:val="center"/>
            </w:pPr>
            <w:r>
              <w:sym w:font="Wingdings 2" w:char="F050"/>
            </w:r>
          </w:p>
        </w:tc>
        <w:tc>
          <w:tcPr>
            <w:tcW w:w="823" w:type="dxa"/>
            <w:tcBorders>
              <w:top w:val="nil"/>
              <w:bottom w:val="nil"/>
            </w:tcBorders>
            <w:shd w:val="clear" w:color="auto" w:fill="D9D9D9" w:themeFill="background1" w:themeFillShade="D9"/>
          </w:tcPr>
          <w:p w14:paraId="3A449E8F" w14:textId="77777777" w:rsidR="00126D30" w:rsidRPr="00DC4E2E" w:rsidRDefault="00126D30" w:rsidP="00396EA1">
            <w:pPr>
              <w:jc w:val="center"/>
            </w:pPr>
            <w:r>
              <w:sym w:font="Wingdings 2" w:char="F050"/>
            </w:r>
          </w:p>
        </w:tc>
        <w:tc>
          <w:tcPr>
            <w:tcW w:w="765" w:type="dxa"/>
            <w:tcBorders>
              <w:top w:val="nil"/>
              <w:bottom w:val="nil"/>
            </w:tcBorders>
            <w:shd w:val="clear" w:color="auto" w:fill="D9D9D9" w:themeFill="background1" w:themeFillShade="D9"/>
          </w:tcPr>
          <w:p w14:paraId="75839788" w14:textId="77777777" w:rsidR="00126D30" w:rsidRPr="00DC4E2E" w:rsidRDefault="00126D30" w:rsidP="00396EA1">
            <w:pPr>
              <w:jc w:val="center"/>
            </w:pPr>
            <w:r>
              <w:sym w:font="Wingdings 2" w:char="F050"/>
            </w:r>
          </w:p>
        </w:tc>
        <w:tc>
          <w:tcPr>
            <w:tcW w:w="754" w:type="dxa"/>
            <w:tcBorders>
              <w:top w:val="nil"/>
              <w:bottom w:val="nil"/>
            </w:tcBorders>
          </w:tcPr>
          <w:p w14:paraId="54593677" w14:textId="77777777" w:rsidR="00126D30" w:rsidRPr="00DC4E2E" w:rsidRDefault="00126D30" w:rsidP="00396EA1">
            <w:pPr>
              <w:jc w:val="center"/>
            </w:pPr>
          </w:p>
        </w:tc>
        <w:tc>
          <w:tcPr>
            <w:tcW w:w="830" w:type="dxa"/>
            <w:tcBorders>
              <w:top w:val="nil"/>
              <w:bottom w:val="nil"/>
            </w:tcBorders>
          </w:tcPr>
          <w:p w14:paraId="7D8B4905" w14:textId="77777777" w:rsidR="00126D30" w:rsidRPr="00DC4E2E" w:rsidRDefault="00126D30" w:rsidP="00396EA1">
            <w:pPr>
              <w:jc w:val="center"/>
            </w:pPr>
          </w:p>
        </w:tc>
      </w:tr>
      <w:tr w:rsidR="00126D30" w:rsidRPr="00DC4E2E" w14:paraId="724B85D1" w14:textId="77777777" w:rsidTr="00396EA1">
        <w:tc>
          <w:tcPr>
            <w:tcW w:w="2946" w:type="dxa"/>
            <w:tcBorders>
              <w:top w:val="nil"/>
              <w:bottom w:val="nil"/>
            </w:tcBorders>
          </w:tcPr>
          <w:p w14:paraId="57AE03E9" w14:textId="77777777" w:rsidR="00126D30" w:rsidRPr="00DC4E2E" w:rsidRDefault="00126D30" w:rsidP="00396EA1">
            <w:r w:rsidRPr="00DC4E2E">
              <w:t>Paralysis</w:t>
            </w:r>
          </w:p>
        </w:tc>
        <w:tc>
          <w:tcPr>
            <w:tcW w:w="765" w:type="dxa"/>
            <w:tcBorders>
              <w:top w:val="nil"/>
              <w:bottom w:val="nil"/>
            </w:tcBorders>
            <w:shd w:val="clear" w:color="auto" w:fill="D9D9D9" w:themeFill="background1" w:themeFillShade="D9"/>
          </w:tcPr>
          <w:p w14:paraId="49D8E201" w14:textId="77777777" w:rsidR="00126D30" w:rsidRPr="00DC4E2E" w:rsidRDefault="00126D30" w:rsidP="00396EA1">
            <w:pPr>
              <w:jc w:val="center"/>
            </w:pPr>
            <w:r>
              <w:sym w:font="Wingdings 2" w:char="F050"/>
            </w:r>
          </w:p>
        </w:tc>
        <w:tc>
          <w:tcPr>
            <w:tcW w:w="747" w:type="dxa"/>
            <w:tcBorders>
              <w:top w:val="nil"/>
              <w:bottom w:val="nil"/>
            </w:tcBorders>
            <w:shd w:val="clear" w:color="auto" w:fill="D9D9D9" w:themeFill="background1" w:themeFillShade="D9"/>
          </w:tcPr>
          <w:p w14:paraId="20630A78" w14:textId="77777777" w:rsidR="00126D30" w:rsidRPr="00DC4E2E" w:rsidRDefault="00126D30" w:rsidP="00396EA1">
            <w:pPr>
              <w:jc w:val="center"/>
            </w:pPr>
            <w:r>
              <w:sym w:font="Wingdings 2" w:char="F050"/>
            </w:r>
          </w:p>
        </w:tc>
        <w:tc>
          <w:tcPr>
            <w:tcW w:w="833" w:type="dxa"/>
            <w:tcBorders>
              <w:top w:val="nil"/>
              <w:bottom w:val="nil"/>
            </w:tcBorders>
            <w:shd w:val="clear" w:color="auto" w:fill="D9D9D9" w:themeFill="background1" w:themeFillShade="D9"/>
          </w:tcPr>
          <w:p w14:paraId="129569B9" w14:textId="77777777" w:rsidR="00126D30" w:rsidRPr="00DC4E2E" w:rsidRDefault="00126D30" w:rsidP="00396EA1">
            <w:pPr>
              <w:jc w:val="center"/>
            </w:pPr>
            <w:r>
              <w:sym w:font="Wingdings 2" w:char="F050"/>
            </w:r>
          </w:p>
        </w:tc>
        <w:tc>
          <w:tcPr>
            <w:tcW w:w="751" w:type="dxa"/>
            <w:tcBorders>
              <w:top w:val="nil"/>
              <w:bottom w:val="nil"/>
            </w:tcBorders>
            <w:shd w:val="clear" w:color="auto" w:fill="D9D9D9" w:themeFill="background1" w:themeFillShade="D9"/>
          </w:tcPr>
          <w:p w14:paraId="0905A6AB" w14:textId="77777777" w:rsidR="00126D30" w:rsidRPr="00DC4E2E" w:rsidRDefault="00126D30" w:rsidP="00396EA1">
            <w:pPr>
              <w:jc w:val="center"/>
            </w:pPr>
            <w:r>
              <w:sym w:font="Wingdings 2" w:char="F050"/>
            </w:r>
          </w:p>
        </w:tc>
        <w:tc>
          <w:tcPr>
            <w:tcW w:w="823" w:type="dxa"/>
            <w:tcBorders>
              <w:top w:val="nil"/>
              <w:bottom w:val="nil"/>
            </w:tcBorders>
          </w:tcPr>
          <w:p w14:paraId="38D79409" w14:textId="77777777" w:rsidR="00126D30" w:rsidRPr="00DC4E2E" w:rsidRDefault="00126D30" w:rsidP="00396EA1">
            <w:pPr>
              <w:jc w:val="center"/>
            </w:pPr>
          </w:p>
        </w:tc>
        <w:tc>
          <w:tcPr>
            <w:tcW w:w="765" w:type="dxa"/>
            <w:tcBorders>
              <w:top w:val="nil"/>
              <w:bottom w:val="nil"/>
            </w:tcBorders>
            <w:shd w:val="clear" w:color="auto" w:fill="D9D9D9" w:themeFill="background1" w:themeFillShade="D9"/>
          </w:tcPr>
          <w:p w14:paraId="4156F3A9" w14:textId="77777777" w:rsidR="00126D30" w:rsidRPr="00DC4E2E" w:rsidRDefault="00126D30" w:rsidP="00396EA1">
            <w:pPr>
              <w:jc w:val="center"/>
            </w:pPr>
            <w:r>
              <w:sym w:font="Wingdings 2" w:char="F050"/>
            </w:r>
          </w:p>
        </w:tc>
        <w:tc>
          <w:tcPr>
            <w:tcW w:w="754" w:type="dxa"/>
            <w:tcBorders>
              <w:top w:val="nil"/>
              <w:bottom w:val="nil"/>
            </w:tcBorders>
          </w:tcPr>
          <w:p w14:paraId="3FCE84CB" w14:textId="77777777" w:rsidR="00126D30" w:rsidRPr="00DC4E2E" w:rsidRDefault="00126D30" w:rsidP="00396EA1">
            <w:pPr>
              <w:jc w:val="center"/>
            </w:pPr>
          </w:p>
        </w:tc>
        <w:tc>
          <w:tcPr>
            <w:tcW w:w="830" w:type="dxa"/>
            <w:tcBorders>
              <w:top w:val="nil"/>
              <w:bottom w:val="nil"/>
            </w:tcBorders>
          </w:tcPr>
          <w:p w14:paraId="70C936E3" w14:textId="77777777" w:rsidR="00126D30" w:rsidRPr="00DC4E2E" w:rsidRDefault="00126D30" w:rsidP="00396EA1">
            <w:pPr>
              <w:jc w:val="center"/>
            </w:pPr>
          </w:p>
        </w:tc>
      </w:tr>
      <w:tr w:rsidR="00126D30" w:rsidRPr="00DC4E2E" w14:paraId="4774F75B" w14:textId="77777777" w:rsidTr="00396EA1">
        <w:tc>
          <w:tcPr>
            <w:tcW w:w="2946" w:type="dxa"/>
            <w:tcBorders>
              <w:top w:val="nil"/>
              <w:bottom w:val="nil"/>
            </w:tcBorders>
          </w:tcPr>
          <w:p w14:paraId="56599DBB" w14:textId="77777777" w:rsidR="00126D30" w:rsidRPr="00DC4E2E" w:rsidRDefault="00126D30" w:rsidP="00396EA1">
            <w:r w:rsidRPr="00DC4E2E">
              <w:t>Hyperexcitability</w:t>
            </w:r>
          </w:p>
        </w:tc>
        <w:tc>
          <w:tcPr>
            <w:tcW w:w="765" w:type="dxa"/>
            <w:tcBorders>
              <w:top w:val="nil"/>
              <w:bottom w:val="nil"/>
            </w:tcBorders>
          </w:tcPr>
          <w:p w14:paraId="4705040C" w14:textId="77777777" w:rsidR="00126D30" w:rsidRPr="00DC4E2E" w:rsidRDefault="00126D30" w:rsidP="00396EA1">
            <w:pPr>
              <w:jc w:val="center"/>
            </w:pPr>
          </w:p>
        </w:tc>
        <w:tc>
          <w:tcPr>
            <w:tcW w:w="747" w:type="dxa"/>
            <w:tcBorders>
              <w:top w:val="nil"/>
              <w:bottom w:val="nil"/>
            </w:tcBorders>
            <w:shd w:val="clear" w:color="auto" w:fill="D9D9D9" w:themeFill="background1" w:themeFillShade="D9"/>
          </w:tcPr>
          <w:p w14:paraId="26791687" w14:textId="77777777" w:rsidR="00126D30" w:rsidRPr="00DC4E2E" w:rsidRDefault="00126D30" w:rsidP="00396EA1">
            <w:pPr>
              <w:jc w:val="center"/>
            </w:pPr>
            <w:r>
              <w:sym w:font="Wingdings 2" w:char="F050"/>
            </w:r>
          </w:p>
        </w:tc>
        <w:tc>
          <w:tcPr>
            <w:tcW w:w="833" w:type="dxa"/>
            <w:tcBorders>
              <w:top w:val="nil"/>
              <w:bottom w:val="nil"/>
            </w:tcBorders>
          </w:tcPr>
          <w:p w14:paraId="0E620E8A" w14:textId="77777777" w:rsidR="00126D30" w:rsidRPr="00DC4E2E" w:rsidRDefault="00126D30" w:rsidP="00396EA1">
            <w:pPr>
              <w:jc w:val="center"/>
            </w:pPr>
          </w:p>
        </w:tc>
        <w:tc>
          <w:tcPr>
            <w:tcW w:w="751" w:type="dxa"/>
            <w:tcBorders>
              <w:top w:val="nil"/>
              <w:bottom w:val="nil"/>
            </w:tcBorders>
            <w:shd w:val="clear" w:color="auto" w:fill="D9D9D9" w:themeFill="background1" w:themeFillShade="D9"/>
          </w:tcPr>
          <w:p w14:paraId="62D48146" w14:textId="77777777" w:rsidR="00126D30" w:rsidRPr="00DC4E2E" w:rsidRDefault="00126D30" w:rsidP="00396EA1">
            <w:pPr>
              <w:jc w:val="center"/>
            </w:pPr>
            <w:r>
              <w:sym w:font="Wingdings 2" w:char="F050"/>
            </w:r>
          </w:p>
        </w:tc>
        <w:tc>
          <w:tcPr>
            <w:tcW w:w="823" w:type="dxa"/>
            <w:tcBorders>
              <w:top w:val="nil"/>
              <w:bottom w:val="nil"/>
            </w:tcBorders>
            <w:shd w:val="clear" w:color="auto" w:fill="D9D9D9" w:themeFill="background1" w:themeFillShade="D9"/>
          </w:tcPr>
          <w:p w14:paraId="0D703CAA" w14:textId="77777777" w:rsidR="00126D30" w:rsidRPr="00DC4E2E" w:rsidRDefault="00126D30" w:rsidP="00396EA1">
            <w:pPr>
              <w:jc w:val="center"/>
            </w:pPr>
            <w:r>
              <w:sym w:font="Wingdings 2" w:char="F050"/>
            </w:r>
          </w:p>
        </w:tc>
        <w:tc>
          <w:tcPr>
            <w:tcW w:w="765" w:type="dxa"/>
            <w:tcBorders>
              <w:top w:val="nil"/>
              <w:bottom w:val="nil"/>
            </w:tcBorders>
            <w:shd w:val="clear" w:color="auto" w:fill="D9D9D9" w:themeFill="background1" w:themeFillShade="D9"/>
          </w:tcPr>
          <w:p w14:paraId="25D3FE41" w14:textId="77777777" w:rsidR="00126D30" w:rsidRPr="00DC4E2E" w:rsidRDefault="00126D30" w:rsidP="00396EA1">
            <w:pPr>
              <w:jc w:val="center"/>
            </w:pPr>
            <w:r>
              <w:sym w:font="Wingdings 2" w:char="F050"/>
            </w:r>
          </w:p>
        </w:tc>
        <w:tc>
          <w:tcPr>
            <w:tcW w:w="754" w:type="dxa"/>
            <w:tcBorders>
              <w:top w:val="nil"/>
              <w:bottom w:val="nil"/>
            </w:tcBorders>
          </w:tcPr>
          <w:p w14:paraId="50CDDBCE" w14:textId="77777777" w:rsidR="00126D30" w:rsidRPr="00DC4E2E" w:rsidRDefault="00126D30" w:rsidP="00396EA1">
            <w:pPr>
              <w:jc w:val="center"/>
            </w:pPr>
          </w:p>
        </w:tc>
        <w:tc>
          <w:tcPr>
            <w:tcW w:w="830" w:type="dxa"/>
            <w:tcBorders>
              <w:top w:val="nil"/>
              <w:bottom w:val="nil"/>
            </w:tcBorders>
          </w:tcPr>
          <w:p w14:paraId="04763FA9" w14:textId="77777777" w:rsidR="00126D30" w:rsidRPr="00DC4E2E" w:rsidRDefault="00126D30" w:rsidP="00396EA1">
            <w:pPr>
              <w:jc w:val="center"/>
            </w:pPr>
          </w:p>
        </w:tc>
      </w:tr>
      <w:tr w:rsidR="00126D30" w:rsidRPr="00DC4E2E" w14:paraId="46282654" w14:textId="77777777" w:rsidTr="00396EA1">
        <w:tc>
          <w:tcPr>
            <w:tcW w:w="2946" w:type="dxa"/>
            <w:tcBorders>
              <w:top w:val="nil"/>
              <w:bottom w:val="nil"/>
            </w:tcBorders>
          </w:tcPr>
          <w:p w14:paraId="6D424A67" w14:textId="77777777" w:rsidR="00126D30" w:rsidRPr="00DC4E2E" w:rsidRDefault="00126D30" w:rsidP="00396EA1">
            <w:r w:rsidRPr="00DC4E2E">
              <w:t>Impaired vision / blindness</w:t>
            </w:r>
          </w:p>
        </w:tc>
        <w:tc>
          <w:tcPr>
            <w:tcW w:w="765" w:type="dxa"/>
            <w:tcBorders>
              <w:top w:val="nil"/>
              <w:bottom w:val="nil"/>
            </w:tcBorders>
            <w:shd w:val="clear" w:color="auto" w:fill="D9D9D9" w:themeFill="background1" w:themeFillShade="D9"/>
          </w:tcPr>
          <w:p w14:paraId="232D4449" w14:textId="77777777" w:rsidR="00126D30" w:rsidRPr="00DC4E2E" w:rsidRDefault="00126D30" w:rsidP="00396EA1">
            <w:pPr>
              <w:jc w:val="center"/>
            </w:pPr>
            <w:r>
              <w:sym w:font="Wingdings 2" w:char="F050"/>
            </w:r>
          </w:p>
        </w:tc>
        <w:tc>
          <w:tcPr>
            <w:tcW w:w="747" w:type="dxa"/>
            <w:tcBorders>
              <w:top w:val="nil"/>
              <w:bottom w:val="nil"/>
            </w:tcBorders>
            <w:shd w:val="clear" w:color="auto" w:fill="D9D9D9" w:themeFill="background1" w:themeFillShade="D9"/>
          </w:tcPr>
          <w:p w14:paraId="1AA16988" w14:textId="77777777" w:rsidR="00126D30" w:rsidRPr="00DC4E2E" w:rsidRDefault="00126D30" w:rsidP="00396EA1">
            <w:pPr>
              <w:jc w:val="center"/>
            </w:pPr>
            <w:r>
              <w:sym w:font="Wingdings 2" w:char="F050"/>
            </w:r>
          </w:p>
        </w:tc>
        <w:tc>
          <w:tcPr>
            <w:tcW w:w="833" w:type="dxa"/>
            <w:tcBorders>
              <w:top w:val="nil"/>
              <w:bottom w:val="nil"/>
            </w:tcBorders>
          </w:tcPr>
          <w:p w14:paraId="3D5A450C" w14:textId="77777777" w:rsidR="00126D30" w:rsidRPr="00DC4E2E" w:rsidRDefault="00126D30" w:rsidP="00396EA1">
            <w:pPr>
              <w:jc w:val="center"/>
            </w:pPr>
          </w:p>
        </w:tc>
        <w:tc>
          <w:tcPr>
            <w:tcW w:w="751" w:type="dxa"/>
            <w:tcBorders>
              <w:top w:val="nil"/>
              <w:bottom w:val="nil"/>
            </w:tcBorders>
            <w:shd w:val="clear" w:color="auto" w:fill="D9D9D9" w:themeFill="background1" w:themeFillShade="D9"/>
          </w:tcPr>
          <w:p w14:paraId="4B17B181" w14:textId="77777777" w:rsidR="00126D30" w:rsidRPr="00DC4E2E" w:rsidRDefault="00126D30" w:rsidP="00396EA1">
            <w:pPr>
              <w:jc w:val="center"/>
            </w:pPr>
            <w:r>
              <w:sym w:font="Wingdings 2" w:char="F050"/>
            </w:r>
          </w:p>
        </w:tc>
        <w:tc>
          <w:tcPr>
            <w:tcW w:w="823" w:type="dxa"/>
            <w:tcBorders>
              <w:top w:val="nil"/>
              <w:bottom w:val="nil"/>
            </w:tcBorders>
          </w:tcPr>
          <w:p w14:paraId="67017B07" w14:textId="77777777" w:rsidR="00126D30" w:rsidRPr="00DC4E2E" w:rsidRDefault="00126D30" w:rsidP="00396EA1">
            <w:pPr>
              <w:jc w:val="center"/>
            </w:pPr>
          </w:p>
        </w:tc>
        <w:tc>
          <w:tcPr>
            <w:tcW w:w="765" w:type="dxa"/>
            <w:tcBorders>
              <w:top w:val="nil"/>
              <w:bottom w:val="nil"/>
            </w:tcBorders>
            <w:shd w:val="clear" w:color="auto" w:fill="D9D9D9" w:themeFill="background1" w:themeFillShade="D9"/>
          </w:tcPr>
          <w:p w14:paraId="3ED99B3A" w14:textId="77777777" w:rsidR="00126D30" w:rsidRPr="00DC4E2E" w:rsidRDefault="00126D30" w:rsidP="00396EA1">
            <w:pPr>
              <w:jc w:val="center"/>
            </w:pPr>
            <w:r>
              <w:sym w:font="Wingdings 2" w:char="F050"/>
            </w:r>
          </w:p>
        </w:tc>
        <w:tc>
          <w:tcPr>
            <w:tcW w:w="754" w:type="dxa"/>
            <w:tcBorders>
              <w:top w:val="nil"/>
              <w:bottom w:val="nil"/>
            </w:tcBorders>
          </w:tcPr>
          <w:p w14:paraId="3D24D830" w14:textId="77777777" w:rsidR="00126D30" w:rsidRPr="00DC4E2E" w:rsidRDefault="00126D30" w:rsidP="00396EA1">
            <w:pPr>
              <w:jc w:val="center"/>
            </w:pPr>
          </w:p>
        </w:tc>
        <w:tc>
          <w:tcPr>
            <w:tcW w:w="830" w:type="dxa"/>
            <w:tcBorders>
              <w:top w:val="nil"/>
              <w:bottom w:val="nil"/>
            </w:tcBorders>
          </w:tcPr>
          <w:p w14:paraId="4986744A" w14:textId="77777777" w:rsidR="00126D30" w:rsidRPr="00DC4E2E" w:rsidRDefault="00126D30" w:rsidP="00396EA1">
            <w:pPr>
              <w:jc w:val="center"/>
            </w:pPr>
          </w:p>
        </w:tc>
      </w:tr>
      <w:tr w:rsidR="00126D30" w:rsidRPr="00DC4E2E" w14:paraId="37BA1A29" w14:textId="77777777" w:rsidTr="00396EA1">
        <w:tc>
          <w:tcPr>
            <w:tcW w:w="2946" w:type="dxa"/>
            <w:tcBorders>
              <w:top w:val="nil"/>
              <w:bottom w:val="nil"/>
            </w:tcBorders>
          </w:tcPr>
          <w:p w14:paraId="0D53507E" w14:textId="77777777" w:rsidR="00126D30" w:rsidRPr="00DC4E2E" w:rsidRDefault="00126D30" w:rsidP="00396EA1">
            <w:r w:rsidRPr="00DC4E2E">
              <w:t>Seizures</w:t>
            </w:r>
          </w:p>
        </w:tc>
        <w:tc>
          <w:tcPr>
            <w:tcW w:w="765" w:type="dxa"/>
            <w:tcBorders>
              <w:top w:val="nil"/>
              <w:bottom w:val="nil"/>
            </w:tcBorders>
            <w:shd w:val="clear" w:color="auto" w:fill="D9D9D9" w:themeFill="background1" w:themeFillShade="D9"/>
          </w:tcPr>
          <w:p w14:paraId="50439B6F" w14:textId="77777777" w:rsidR="00126D30" w:rsidRPr="00DC4E2E" w:rsidRDefault="00126D30" w:rsidP="00396EA1">
            <w:pPr>
              <w:jc w:val="center"/>
            </w:pPr>
            <w:r>
              <w:sym w:font="Wingdings 2" w:char="F050"/>
            </w:r>
          </w:p>
        </w:tc>
        <w:tc>
          <w:tcPr>
            <w:tcW w:w="747" w:type="dxa"/>
            <w:tcBorders>
              <w:top w:val="nil"/>
              <w:bottom w:val="nil"/>
            </w:tcBorders>
          </w:tcPr>
          <w:p w14:paraId="4CAECADD" w14:textId="77777777" w:rsidR="00126D30" w:rsidRPr="00DC4E2E" w:rsidRDefault="00126D30" w:rsidP="00396EA1">
            <w:pPr>
              <w:jc w:val="center"/>
            </w:pPr>
          </w:p>
        </w:tc>
        <w:tc>
          <w:tcPr>
            <w:tcW w:w="833" w:type="dxa"/>
            <w:tcBorders>
              <w:top w:val="nil"/>
              <w:bottom w:val="nil"/>
            </w:tcBorders>
          </w:tcPr>
          <w:p w14:paraId="68A95C72" w14:textId="77777777" w:rsidR="00126D30" w:rsidRPr="00DC4E2E" w:rsidRDefault="00126D30" w:rsidP="00396EA1">
            <w:pPr>
              <w:jc w:val="center"/>
            </w:pPr>
          </w:p>
        </w:tc>
        <w:tc>
          <w:tcPr>
            <w:tcW w:w="751" w:type="dxa"/>
            <w:tcBorders>
              <w:top w:val="nil"/>
              <w:bottom w:val="nil"/>
            </w:tcBorders>
            <w:shd w:val="clear" w:color="auto" w:fill="D9D9D9" w:themeFill="background1" w:themeFillShade="D9"/>
          </w:tcPr>
          <w:p w14:paraId="444C6B4A" w14:textId="77777777" w:rsidR="00126D30" w:rsidRPr="00DC4E2E" w:rsidRDefault="00126D30" w:rsidP="00396EA1">
            <w:pPr>
              <w:jc w:val="center"/>
            </w:pPr>
            <w:r>
              <w:sym w:font="Wingdings 2" w:char="F050"/>
            </w:r>
          </w:p>
        </w:tc>
        <w:tc>
          <w:tcPr>
            <w:tcW w:w="823" w:type="dxa"/>
            <w:tcBorders>
              <w:top w:val="nil"/>
              <w:bottom w:val="nil"/>
            </w:tcBorders>
          </w:tcPr>
          <w:p w14:paraId="42BCC29C" w14:textId="77777777" w:rsidR="00126D30" w:rsidRPr="00DC4E2E" w:rsidRDefault="00126D30" w:rsidP="00396EA1">
            <w:pPr>
              <w:jc w:val="center"/>
            </w:pPr>
          </w:p>
        </w:tc>
        <w:tc>
          <w:tcPr>
            <w:tcW w:w="765" w:type="dxa"/>
            <w:tcBorders>
              <w:top w:val="nil"/>
              <w:bottom w:val="nil"/>
            </w:tcBorders>
            <w:shd w:val="clear" w:color="auto" w:fill="D9D9D9" w:themeFill="background1" w:themeFillShade="D9"/>
          </w:tcPr>
          <w:p w14:paraId="5E82B482" w14:textId="77777777" w:rsidR="00126D30" w:rsidRPr="00DC4E2E" w:rsidRDefault="00126D30" w:rsidP="00396EA1">
            <w:pPr>
              <w:jc w:val="center"/>
            </w:pPr>
            <w:r>
              <w:sym w:font="Wingdings 2" w:char="F050"/>
            </w:r>
          </w:p>
        </w:tc>
        <w:tc>
          <w:tcPr>
            <w:tcW w:w="754" w:type="dxa"/>
            <w:tcBorders>
              <w:top w:val="nil"/>
              <w:bottom w:val="nil"/>
            </w:tcBorders>
          </w:tcPr>
          <w:p w14:paraId="5753D743" w14:textId="77777777" w:rsidR="00126D30" w:rsidRPr="00DC4E2E" w:rsidRDefault="00126D30" w:rsidP="00396EA1">
            <w:pPr>
              <w:jc w:val="center"/>
            </w:pPr>
          </w:p>
        </w:tc>
        <w:tc>
          <w:tcPr>
            <w:tcW w:w="830" w:type="dxa"/>
            <w:tcBorders>
              <w:top w:val="nil"/>
              <w:bottom w:val="nil"/>
            </w:tcBorders>
          </w:tcPr>
          <w:p w14:paraId="4675FEBB" w14:textId="77777777" w:rsidR="00126D30" w:rsidRPr="00DC4E2E" w:rsidRDefault="00126D30" w:rsidP="00396EA1">
            <w:pPr>
              <w:jc w:val="center"/>
            </w:pPr>
          </w:p>
        </w:tc>
      </w:tr>
      <w:tr w:rsidR="00126D30" w:rsidRPr="00DC4E2E" w14:paraId="3B703104" w14:textId="77777777" w:rsidTr="00396EA1">
        <w:tc>
          <w:tcPr>
            <w:tcW w:w="2946" w:type="dxa"/>
            <w:tcBorders>
              <w:top w:val="nil"/>
              <w:bottom w:val="nil"/>
            </w:tcBorders>
          </w:tcPr>
          <w:p w14:paraId="798A62A5" w14:textId="77777777" w:rsidR="00126D30" w:rsidRPr="00DC4E2E" w:rsidRDefault="00126D30" w:rsidP="00396EA1">
            <w:r w:rsidRPr="00DC4E2E">
              <w:t>Dromomania / circling</w:t>
            </w:r>
          </w:p>
        </w:tc>
        <w:tc>
          <w:tcPr>
            <w:tcW w:w="765" w:type="dxa"/>
            <w:tcBorders>
              <w:top w:val="nil"/>
              <w:bottom w:val="nil"/>
            </w:tcBorders>
          </w:tcPr>
          <w:p w14:paraId="4CF74648" w14:textId="77777777" w:rsidR="00126D30" w:rsidRPr="00DC4E2E" w:rsidRDefault="00126D30" w:rsidP="00396EA1">
            <w:pPr>
              <w:jc w:val="center"/>
            </w:pPr>
          </w:p>
        </w:tc>
        <w:tc>
          <w:tcPr>
            <w:tcW w:w="747" w:type="dxa"/>
            <w:tcBorders>
              <w:top w:val="nil"/>
              <w:bottom w:val="nil"/>
            </w:tcBorders>
            <w:shd w:val="clear" w:color="auto" w:fill="D9D9D9" w:themeFill="background1" w:themeFillShade="D9"/>
          </w:tcPr>
          <w:p w14:paraId="45501930" w14:textId="77777777" w:rsidR="00126D30" w:rsidRPr="00DC4E2E" w:rsidRDefault="00126D30" w:rsidP="00396EA1">
            <w:pPr>
              <w:jc w:val="center"/>
            </w:pPr>
            <w:r>
              <w:sym w:font="Wingdings 2" w:char="F050"/>
            </w:r>
          </w:p>
        </w:tc>
        <w:tc>
          <w:tcPr>
            <w:tcW w:w="833" w:type="dxa"/>
            <w:tcBorders>
              <w:top w:val="nil"/>
              <w:bottom w:val="nil"/>
            </w:tcBorders>
            <w:shd w:val="clear" w:color="auto" w:fill="D9D9D9" w:themeFill="background1" w:themeFillShade="D9"/>
          </w:tcPr>
          <w:p w14:paraId="2CE328E5" w14:textId="77777777" w:rsidR="00126D30" w:rsidRPr="00DC4E2E" w:rsidRDefault="00126D30" w:rsidP="00396EA1">
            <w:pPr>
              <w:jc w:val="center"/>
            </w:pPr>
            <w:r>
              <w:sym w:font="Wingdings 2" w:char="F050"/>
            </w:r>
          </w:p>
        </w:tc>
        <w:tc>
          <w:tcPr>
            <w:tcW w:w="751" w:type="dxa"/>
            <w:tcBorders>
              <w:top w:val="nil"/>
              <w:bottom w:val="nil"/>
            </w:tcBorders>
          </w:tcPr>
          <w:p w14:paraId="21A4A698" w14:textId="77777777" w:rsidR="00126D30" w:rsidRPr="00DC4E2E" w:rsidRDefault="00126D30" w:rsidP="00396EA1">
            <w:pPr>
              <w:jc w:val="center"/>
            </w:pPr>
          </w:p>
        </w:tc>
        <w:tc>
          <w:tcPr>
            <w:tcW w:w="823" w:type="dxa"/>
            <w:tcBorders>
              <w:top w:val="nil"/>
              <w:bottom w:val="nil"/>
            </w:tcBorders>
          </w:tcPr>
          <w:p w14:paraId="4497E10C" w14:textId="77777777" w:rsidR="00126D30" w:rsidRPr="00DC4E2E" w:rsidRDefault="00126D30" w:rsidP="00396EA1">
            <w:pPr>
              <w:jc w:val="center"/>
            </w:pPr>
          </w:p>
        </w:tc>
        <w:tc>
          <w:tcPr>
            <w:tcW w:w="765" w:type="dxa"/>
            <w:tcBorders>
              <w:top w:val="nil"/>
              <w:bottom w:val="nil"/>
            </w:tcBorders>
          </w:tcPr>
          <w:p w14:paraId="11A15C4F" w14:textId="77777777" w:rsidR="00126D30" w:rsidRPr="00DC4E2E" w:rsidRDefault="00126D30" w:rsidP="00396EA1">
            <w:pPr>
              <w:jc w:val="center"/>
            </w:pPr>
          </w:p>
        </w:tc>
        <w:tc>
          <w:tcPr>
            <w:tcW w:w="754" w:type="dxa"/>
            <w:tcBorders>
              <w:top w:val="nil"/>
              <w:bottom w:val="nil"/>
            </w:tcBorders>
          </w:tcPr>
          <w:p w14:paraId="765EF918" w14:textId="77777777" w:rsidR="00126D30" w:rsidRPr="00DC4E2E" w:rsidRDefault="00126D30" w:rsidP="00396EA1">
            <w:pPr>
              <w:jc w:val="center"/>
            </w:pPr>
          </w:p>
        </w:tc>
        <w:tc>
          <w:tcPr>
            <w:tcW w:w="830" w:type="dxa"/>
            <w:tcBorders>
              <w:top w:val="nil"/>
              <w:bottom w:val="nil"/>
            </w:tcBorders>
          </w:tcPr>
          <w:p w14:paraId="348708FA" w14:textId="77777777" w:rsidR="00126D30" w:rsidRPr="00DC4E2E" w:rsidRDefault="00126D30" w:rsidP="00396EA1">
            <w:pPr>
              <w:jc w:val="center"/>
            </w:pPr>
          </w:p>
        </w:tc>
      </w:tr>
      <w:tr w:rsidR="00126D30" w:rsidRPr="00DC4E2E" w14:paraId="5D86171C" w14:textId="77777777" w:rsidTr="00396EA1">
        <w:tc>
          <w:tcPr>
            <w:tcW w:w="2946" w:type="dxa"/>
            <w:tcBorders>
              <w:top w:val="nil"/>
              <w:bottom w:val="nil"/>
            </w:tcBorders>
          </w:tcPr>
          <w:p w14:paraId="5A154A42" w14:textId="77777777" w:rsidR="00126D30" w:rsidRPr="00DC4E2E" w:rsidRDefault="00126D30" w:rsidP="00396EA1">
            <w:r w:rsidRPr="00DC4E2E">
              <w:t>Muscle fasciculations</w:t>
            </w:r>
          </w:p>
        </w:tc>
        <w:tc>
          <w:tcPr>
            <w:tcW w:w="765" w:type="dxa"/>
            <w:tcBorders>
              <w:top w:val="nil"/>
              <w:bottom w:val="nil"/>
            </w:tcBorders>
            <w:shd w:val="clear" w:color="auto" w:fill="D9D9D9" w:themeFill="background1" w:themeFillShade="D9"/>
          </w:tcPr>
          <w:p w14:paraId="7DCE9DB7" w14:textId="77777777" w:rsidR="00126D30" w:rsidRPr="00DC4E2E" w:rsidRDefault="00126D30" w:rsidP="00396EA1">
            <w:pPr>
              <w:jc w:val="center"/>
            </w:pPr>
            <w:r>
              <w:sym w:font="Wingdings 2" w:char="F050"/>
            </w:r>
          </w:p>
        </w:tc>
        <w:tc>
          <w:tcPr>
            <w:tcW w:w="747" w:type="dxa"/>
            <w:tcBorders>
              <w:top w:val="nil"/>
              <w:bottom w:val="nil"/>
            </w:tcBorders>
            <w:shd w:val="clear" w:color="auto" w:fill="D9D9D9" w:themeFill="background1" w:themeFillShade="D9"/>
          </w:tcPr>
          <w:p w14:paraId="7A856A37" w14:textId="77777777" w:rsidR="00126D30" w:rsidRPr="00DC4E2E" w:rsidRDefault="00126D30" w:rsidP="00396EA1">
            <w:pPr>
              <w:jc w:val="center"/>
            </w:pPr>
            <w:r>
              <w:sym w:font="Wingdings 2" w:char="F050"/>
            </w:r>
          </w:p>
        </w:tc>
        <w:tc>
          <w:tcPr>
            <w:tcW w:w="833" w:type="dxa"/>
            <w:tcBorders>
              <w:top w:val="nil"/>
              <w:bottom w:val="nil"/>
            </w:tcBorders>
            <w:shd w:val="clear" w:color="auto" w:fill="D9D9D9" w:themeFill="background1" w:themeFillShade="D9"/>
          </w:tcPr>
          <w:p w14:paraId="6B48C02E" w14:textId="77777777" w:rsidR="00126D30" w:rsidRPr="00DC4E2E" w:rsidRDefault="00126D30" w:rsidP="00396EA1">
            <w:pPr>
              <w:jc w:val="center"/>
            </w:pPr>
            <w:r>
              <w:sym w:font="Wingdings 2" w:char="F050"/>
            </w:r>
          </w:p>
        </w:tc>
        <w:tc>
          <w:tcPr>
            <w:tcW w:w="751" w:type="dxa"/>
            <w:tcBorders>
              <w:top w:val="nil"/>
              <w:bottom w:val="nil"/>
            </w:tcBorders>
          </w:tcPr>
          <w:p w14:paraId="61019CD2" w14:textId="77777777" w:rsidR="00126D30" w:rsidRPr="00DC4E2E" w:rsidRDefault="00126D30" w:rsidP="00396EA1">
            <w:pPr>
              <w:jc w:val="center"/>
            </w:pPr>
          </w:p>
        </w:tc>
        <w:tc>
          <w:tcPr>
            <w:tcW w:w="823" w:type="dxa"/>
            <w:tcBorders>
              <w:top w:val="nil"/>
              <w:bottom w:val="nil"/>
            </w:tcBorders>
          </w:tcPr>
          <w:p w14:paraId="15EA04BA" w14:textId="77777777" w:rsidR="00126D30" w:rsidRPr="00DC4E2E" w:rsidRDefault="00126D30" w:rsidP="00396EA1">
            <w:pPr>
              <w:jc w:val="center"/>
            </w:pPr>
          </w:p>
        </w:tc>
        <w:tc>
          <w:tcPr>
            <w:tcW w:w="765" w:type="dxa"/>
            <w:tcBorders>
              <w:top w:val="nil"/>
              <w:bottom w:val="nil"/>
            </w:tcBorders>
          </w:tcPr>
          <w:p w14:paraId="4DC3FE47" w14:textId="77777777" w:rsidR="00126D30" w:rsidRPr="00DC4E2E" w:rsidRDefault="00126D30" w:rsidP="00396EA1">
            <w:pPr>
              <w:jc w:val="center"/>
            </w:pPr>
          </w:p>
        </w:tc>
        <w:tc>
          <w:tcPr>
            <w:tcW w:w="754" w:type="dxa"/>
            <w:tcBorders>
              <w:top w:val="nil"/>
              <w:bottom w:val="nil"/>
            </w:tcBorders>
          </w:tcPr>
          <w:p w14:paraId="72FED829" w14:textId="77777777" w:rsidR="00126D30" w:rsidRPr="00DC4E2E" w:rsidRDefault="00126D30" w:rsidP="00396EA1">
            <w:pPr>
              <w:jc w:val="center"/>
            </w:pPr>
          </w:p>
        </w:tc>
        <w:tc>
          <w:tcPr>
            <w:tcW w:w="830" w:type="dxa"/>
            <w:tcBorders>
              <w:top w:val="nil"/>
              <w:bottom w:val="nil"/>
            </w:tcBorders>
          </w:tcPr>
          <w:p w14:paraId="35B78C17" w14:textId="77777777" w:rsidR="00126D30" w:rsidRPr="00DC4E2E" w:rsidRDefault="00126D30" w:rsidP="00396EA1">
            <w:pPr>
              <w:jc w:val="center"/>
            </w:pPr>
          </w:p>
        </w:tc>
      </w:tr>
      <w:tr w:rsidR="00126D30" w:rsidRPr="00DC4E2E" w14:paraId="724AA53D" w14:textId="77777777" w:rsidTr="00396EA1">
        <w:tc>
          <w:tcPr>
            <w:tcW w:w="2946" w:type="dxa"/>
            <w:tcBorders>
              <w:top w:val="nil"/>
              <w:bottom w:val="nil"/>
            </w:tcBorders>
          </w:tcPr>
          <w:p w14:paraId="7C317552" w14:textId="77777777" w:rsidR="00126D30" w:rsidRPr="00DC4E2E" w:rsidRDefault="00126D30" w:rsidP="00396EA1">
            <w:r w:rsidRPr="00DC4E2E">
              <w:t>Inability to swallow</w:t>
            </w:r>
          </w:p>
        </w:tc>
        <w:tc>
          <w:tcPr>
            <w:tcW w:w="765" w:type="dxa"/>
            <w:tcBorders>
              <w:top w:val="nil"/>
              <w:bottom w:val="nil"/>
            </w:tcBorders>
          </w:tcPr>
          <w:p w14:paraId="106EB710" w14:textId="77777777" w:rsidR="00126D30" w:rsidRPr="00DC4E2E" w:rsidRDefault="00126D30" w:rsidP="00396EA1">
            <w:pPr>
              <w:jc w:val="center"/>
            </w:pPr>
          </w:p>
        </w:tc>
        <w:tc>
          <w:tcPr>
            <w:tcW w:w="747" w:type="dxa"/>
            <w:tcBorders>
              <w:top w:val="nil"/>
              <w:bottom w:val="nil"/>
            </w:tcBorders>
            <w:shd w:val="clear" w:color="auto" w:fill="D9D9D9" w:themeFill="background1" w:themeFillShade="D9"/>
          </w:tcPr>
          <w:p w14:paraId="0271A66D" w14:textId="77777777" w:rsidR="00126D30" w:rsidRPr="00DC4E2E" w:rsidRDefault="00126D30" w:rsidP="00396EA1">
            <w:pPr>
              <w:jc w:val="center"/>
            </w:pPr>
            <w:r>
              <w:sym w:font="Wingdings 2" w:char="F050"/>
            </w:r>
          </w:p>
        </w:tc>
        <w:tc>
          <w:tcPr>
            <w:tcW w:w="833" w:type="dxa"/>
            <w:tcBorders>
              <w:top w:val="nil"/>
              <w:bottom w:val="nil"/>
            </w:tcBorders>
          </w:tcPr>
          <w:p w14:paraId="5D0A4D42" w14:textId="77777777" w:rsidR="00126D30" w:rsidRPr="00DC4E2E" w:rsidRDefault="00126D30" w:rsidP="00396EA1">
            <w:pPr>
              <w:jc w:val="center"/>
            </w:pPr>
          </w:p>
        </w:tc>
        <w:tc>
          <w:tcPr>
            <w:tcW w:w="751" w:type="dxa"/>
            <w:tcBorders>
              <w:top w:val="nil"/>
              <w:bottom w:val="nil"/>
            </w:tcBorders>
          </w:tcPr>
          <w:p w14:paraId="6F42B684" w14:textId="77777777" w:rsidR="00126D30" w:rsidRPr="00DC4E2E" w:rsidRDefault="00126D30" w:rsidP="00396EA1">
            <w:pPr>
              <w:jc w:val="center"/>
            </w:pPr>
          </w:p>
        </w:tc>
        <w:tc>
          <w:tcPr>
            <w:tcW w:w="823" w:type="dxa"/>
            <w:tcBorders>
              <w:top w:val="nil"/>
              <w:bottom w:val="nil"/>
            </w:tcBorders>
          </w:tcPr>
          <w:p w14:paraId="6D60D91E" w14:textId="77777777" w:rsidR="00126D30" w:rsidRPr="00DC4E2E" w:rsidRDefault="00126D30" w:rsidP="00396EA1">
            <w:pPr>
              <w:jc w:val="center"/>
            </w:pPr>
          </w:p>
        </w:tc>
        <w:tc>
          <w:tcPr>
            <w:tcW w:w="765" w:type="dxa"/>
            <w:tcBorders>
              <w:top w:val="nil"/>
              <w:bottom w:val="nil"/>
            </w:tcBorders>
            <w:shd w:val="clear" w:color="auto" w:fill="D9D9D9" w:themeFill="background1" w:themeFillShade="D9"/>
          </w:tcPr>
          <w:p w14:paraId="377634C8" w14:textId="77777777" w:rsidR="00126D30" w:rsidRPr="00DC4E2E" w:rsidRDefault="00126D30" w:rsidP="00396EA1">
            <w:pPr>
              <w:jc w:val="center"/>
            </w:pPr>
            <w:r>
              <w:sym w:font="Wingdings 2" w:char="F050"/>
            </w:r>
          </w:p>
        </w:tc>
        <w:tc>
          <w:tcPr>
            <w:tcW w:w="754" w:type="dxa"/>
            <w:tcBorders>
              <w:top w:val="nil"/>
              <w:bottom w:val="nil"/>
            </w:tcBorders>
          </w:tcPr>
          <w:p w14:paraId="4CD3B140" w14:textId="77777777" w:rsidR="00126D30" w:rsidRPr="00DC4E2E" w:rsidRDefault="00126D30" w:rsidP="00396EA1">
            <w:pPr>
              <w:jc w:val="center"/>
            </w:pPr>
          </w:p>
        </w:tc>
        <w:tc>
          <w:tcPr>
            <w:tcW w:w="830" w:type="dxa"/>
            <w:tcBorders>
              <w:top w:val="nil"/>
              <w:bottom w:val="nil"/>
            </w:tcBorders>
          </w:tcPr>
          <w:p w14:paraId="7043C0DC" w14:textId="77777777" w:rsidR="00126D30" w:rsidRPr="00DC4E2E" w:rsidRDefault="00126D30" w:rsidP="00396EA1">
            <w:pPr>
              <w:jc w:val="center"/>
            </w:pPr>
          </w:p>
        </w:tc>
      </w:tr>
      <w:tr w:rsidR="00126D30" w:rsidRPr="00DC4E2E" w14:paraId="02BC44B1" w14:textId="77777777" w:rsidTr="00396EA1">
        <w:tc>
          <w:tcPr>
            <w:tcW w:w="2946" w:type="dxa"/>
            <w:tcBorders>
              <w:top w:val="nil"/>
              <w:bottom w:val="nil"/>
            </w:tcBorders>
          </w:tcPr>
          <w:p w14:paraId="34B215F7" w14:textId="77777777" w:rsidR="00126D30" w:rsidRPr="00DC4E2E" w:rsidRDefault="00126D30" w:rsidP="00396EA1">
            <w:r w:rsidRPr="00DC4E2E">
              <w:t>Head pressing</w:t>
            </w:r>
          </w:p>
        </w:tc>
        <w:tc>
          <w:tcPr>
            <w:tcW w:w="765" w:type="dxa"/>
            <w:tcBorders>
              <w:top w:val="nil"/>
              <w:bottom w:val="nil"/>
            </w:tcBorders>
          </w:tcPr>
          <w:p w14:paraId="2F016180" w14:textId="77777777" w:rsidR="00126D30" w:rsidRPr="00DC4E2E" w:rsidRDefault="00126D30" w:rsidP="00396EA1">
            <w:pPr>
              <w:jc w:val="center"/>
            </w:pPr>
          </w:p>
        </w:tc>
        <w:tc>
          <w:tcPr>
            <w:tcW w:w="747" w:type="dxa"/>
            <w:tcBorders>
              <w:top w:val="nil"/>
              <w:bottom w:val="nil"/>
            </w:tcBorders>
          </w:tcPr>
          <w:p w14:paraId="63062AE3" w14:textId="77777777" w:rsidR="00126D30" w:rsidRPr="00DC4E2E" w:rsidRDefault="00126D30" w:rsidP="00396EA1">
            <w:pPr>
              <w:jc w:val="center"/>
            </w:pPr>
          </w:p>
        </w:tc>
        <w:tc>
          <w:tcPr>
            <w:tcW w:w="833" w:type="dxa"/>
            <w:tcBorders>
              <w:top w:val="nil"/>
              <w:bottom w:val="nil"/>
            </w:tcBorders>
          </w:tcPr>
          <w:p w14:paraId="7EA839ED" w14:textId="77777777" w:rsidR="00126D30" w:rsidRPr="00DC4E2E" w:rsidRDefault="00126D30" w:rsidP="00396EA1">
            <w:pPr>
              <w:jc w:val="center"/>
            </w:pPr>
          </w:p>
        </w:tc>
        <w:tc>
          <w:tcPr>
            <w:tcW w:w="751" w:type="dxa"/>
            <w:tcBorders>
              <w:top w:val="nil"/>
              <w:bottom w:val="nil"/>
            </w:tcBorders>
            <w:shd w:val="clear" w:color="auto" w:fill="D9D9D9" w:themeFill="background1" w:themeFillShade="D9"/>
          </w:tcPr>
          <w:p w14:paraId="16C335C8" w14:textId="77777777" w:rsidR="00126D30" w:rsidRPr="00DC4E2E" w:rsidRDefault="00126D30" w:rsidP="00396EA1">
            <w:pPr>
              <w:jc w:val="center"/>
            </w:pPr>
            <w:r>
              <w:sym w:font="Wingdings 2" w:char="F050"/>
            </w:r>
          </w:p>
        </w:tc>
        <w:tc>
          <w:tcPr>
            <w:tcW w:w="823" w:type="dxa"/>
            <w:tcBorders>
              <w:top w:val="nil"/>
              <w:bottom w:val="nil"/>
            </w:tcBorders>
          </w:tcPr>
          <w:p w14:paraId="59F2F6B9" w14:textId="77777777" w:rsidR="00126D30" w:rsidRPr="00DC4E2E" w:rsidRDefault="00126D30" w:rsidP="00396EA1">
            <w:pPr>
              <w:jc w:val="center"/>
            </w:pPr>
          </w:p>
        </w:tc>
        <w:tc>
          <w:tcPr>
            <w:tcW w:w="765" w:type="dxa"/>
            <w:tcBorders>
              <w:top w:val="nil"/>
              <w:bottom w:val="nil"/>
            </w:tcBorders>
            <w:shd w:val="clear" w:color="auto" w:fill="D9D9D9" w:themeFill="background1" w:themeFillShade="D9"/>
          </w:tcPr>
          <w:p w14:paraId="58EFF278" w14:textId="77777777" w:rsidR="00126D30" w:rsidRPr="00DC4E2E" w:rsidRDefault="00126D30" w:rsidP="00396EA1">
            <w:pPr>
              <w:jc w:val="center"/>
            </w:pPr>
            <w:r>
              <w:sym w:font="Wingdings 2" w:char="F050"/>
            </w:r>
          </w:p>
        </w:tc>
        <w:tc>
          <w:tcPr>
            <w:tcW w:w="754" w:type="dxa"/>
            <w:tcBorders>
              <w:top w:val="nil"/>
              <w:bottom w:val="nil"/>
            </w:tcBorders>
          </w:tcPr>
          <w:p w14:paraId="0835C894" w14:textId="77777777" w:rsidR="00126D30" w:rsidRPr="00DC4E2E" w:rsidRDefault="00126D30" w:rsidP="00396EA1">
            <w:pPr>
              <w:jc w:val="center"/>
            </w:pPr>
          </w:p>
        </w:tc>
        <w:tc>
          <w:tcPr>
            <w:tcW w:w="830" w:type="dxa"/>
            <w:tcBorders>
              <w:top w:val="nil"/>
              <w:bottom w:val="nil"/>
            </w:tcBorders>
          </w:tcPr>
          <w:p w14:paraId="125C8739" w14:textId="77777777" w:rsidR="00126D30" w:rsidRPr="00DC4E2E" w:rsidRDefault="00126D30" w:rsidP="00396EA1">
            <w:pPr>
              <w:jc w:val="center"/>
            </w:pPr>
          </w:p>
        </w:tc>
      </w:tr>
      <w:tr w:rsidR="00126D30" w:rsidRPr="00DC4E2E" w14:paraId="10343300" w14:textId="77777777" w:rsidTr="00396EA1">
        <w:tc>
          <w:tcPr>
            <w:tcW w:w="2946" w:type="dxa"/>
            <w:tcBorders>
              <w:top w:val="nil"/>
              <w:bottom w:val="nil"/>
            </w:tcBorders>
          </w:tcPr>
          <w:p w14:paraId="0BA3E982" w14:textId="77777777" w:rsidR="00126D30" w:rsidRPr="00DC4E2E" w:rsidRDefault="00126D30" w:rsidP="00396EA1">
            <w:r w:rsidRPr="00DC4E2E">
              <w:t>Colic-like signs</w:t>
            </w:r>
          </w:p>
        </w:tc>
        <w:tc>
          <w:tcPr>
            <w:tcW w:w="765" w:type="dxa"/>
            <w:tcBorders>
              <w:top w:val="nil"/>
              <w:bottom w:val="nil"/>
            </w:tcBorders>
            <w:shd w:val="clear" w:color="auto" w:fill="D9D9D9" w:themeFill="background1" w:themeFillShade="D9"/>
          </w:tcPr>
          <w:p w14:paraId="2A41E457" w14:textId="77777777" w:rsidR="00126D30" w:rsidRPr="00DC4E2E" w:rsidRDefault="00126D30" w:rsidP="00396EA1">
            <w:pPr>
              <w:jc w:val="center"/>
            </w:pPr>
            <w:r>
              <w:sym w:font="Wingdings 2" w:char="F050"/>
            </w:r>
          </w:p>
        </w:tc>
        <w:tc>
          <w:tcPr>
            <w:tcW w:w="747" w:type="dxa"/>
            <w:tcBorders>
              <w:top w:val="nil"/>
              <w:bottom w:val="nil"/>
            </w:tcBorders>
          </w:tcPr>
          <w:p w14:paraId="3CE1AC59" w14:textId="77777777" w:rsidR="00126D30" w:rsidRPr="00DC4E2E" w:rsidRDefault="00126D30" w:rsidP="00396EA1">
            <w:pPr>
              <w:jc w:val="center"/>
            </w:pPr>
          </w:p>
        </w:tc>
        <w:tc>
          <w:tcPr>
            <w:tcW w:w="833" w:type="dxa"/>
            <w:tcBorders>
              <w:top w:val="nil"/>
              <w:bottom w:val="nil"/>
            </w:tcBorders>
            <w:shd w:val="clear" w:color="auto" w:fill="D9D9D9" w:themeFill="background1" w:themeFillShade="D9"/>
          </w:tcPr>
          <w:p w14:paraId="389D9941" w14:textId="77777777" w:rsidR="00126D30" w:rsidRPr="00DC4E2E" w:rsidRDefault="00126D30" w:rsidP="00396EA1">
            <w:pPr>
              <w:jc w:val="center"/>
            </w:pPr>
            <w:r>
              <w:sym w:font="Wingdings 2" w:char="F050"/>
            </w:r>
          </w:p>
        </w:tc>
        <w:tc>
          <w:tcPr>
            <w:tcW w:w="751" w:type="dxa"/>
            <w:tcBorders>
              <w:top w:val="nil"/>
              <w:bottom w:val="nil"/>
            </w:tcBorders>
          </w:tcPr>
          <w:p w14:paraId="110D165A" w14:textId="77777777" w:rsidR="00126D30" w:rsidRPr="00DC4E2E" w:rsidRDefault="00126D30" w:rsidP="00396EA1">
            <w:pPr>
              <w:jc w:val="center"/>
            </w:pPr>
          </w:p>
        </w:tc>
        <w:tc>
          <w:tcPr>
            <w:tcW w:w="823" w:type="dxa"/>
            <w:tcBorders>
              <w:top w:val="nil"/>
              <w:bottom w:val="nil"/>
            </w:tcBorders>
          </w:tcPr>
          <w:p w14:paraId="3E1F35F7" w14:textId="77777777" w:rsidR="00126D30" w:rsidRPr="00DC4E2E" w:rsidRDefault="00126D30" w:rsidP="00396EA1">
            <w:pPr>
              <w:jc w:val="center"/>
            </w:pPr>
          </w:p>
        </w:tc>
        <w:tc>
          <w:tcPr>
            <w:tcW w:w="765" w:type="dxa"/>
            <w:tcBorders>
              <w:top w:val="nil"/>
              <w:bottom w:val="nil"/>
            </w:tcBorders>
          </w:tcPr>
          <w:p w14:paraId="4E661235" w14:textId="77777777" w:rsidR="00126D30" w:rsidRPr="00DC4E2E" w:rsidRDefault="00126D30" w:rsidP="00396EA1">
            <w:pPr>
              <w:jc w:val="center"/>
            </w:pPr>
          </w:p>
        </w:tc>
        <w:tc>
          <w:tcPr>
            <w:tcW w:w="754" w:type="dxa"/>
            <w:tcBorders>
              <w:top w:val="nil"/>
              <w:bottom w:val="nil"/>
            </w:tcBorders>
          </w:tcPr>
          <w:p w14:paraId="3CD54E0D" w14:textId="77777777" w:rsidR="00126D30" w:rsidRPr="00DC4E2E" w:rsidRDefault="00126D30" w:rsidP="00396EA1">
            <w:pPr>
              <w:jc w:val="center"/>
            </w:pPr>
          </w:p>
        </w:tc>
        <w:tc>
          <w:tcPr>
            <w:tcW w:w="830" w:type="dxa"/>
            <w:tcBorders>
              <w:top w:val="nil"/>
              <w:bottom w:val="nil"/>
            </w:tcBorders>
          </w:tcPr>
          <w:p w14:paraId="5E20178C" w14:textId="77777777" w:rsidR="00126D30" w:rsidRPr="00DC4E2E" w:rsidRDefault="00126D30" w:rsidP="00396EA1">
            <w:pPr>
              <w:jc w:val="center"/>
            </w:pPr>
          </w:p>
        </w:tc>
      </w:tr>
      <w:tr w:rsidR="00126D30" w:rsidRPr="00DC4E2E" w14:paraId="778259CB" w14:textId="77777777" w:rsidTr="00396EA1">
        <w:tc>
          <w:tcPr>
            <w:tcW w:w="2946" w:type="dxa"/>
            <w:tcBorders>
              <w:top w:val="nil"/>
              <w:bottom w:val="nil"/>
            </w:tcBorders>
          </w:tcPr>
          <w:p w14:paraId="3D953202" w14:textId="77777777" w:rsidR="00126D30" w:rsidRPr="00DC4E2E" w:rsidRDefault="00126D30" w:rsidP="00396EA1">
            <w:r w:rsidRPr="00DC4E2E">
              <w:t>Stiffness</w:t>
            </w:r>
          </w:p>
        </w:tc>
        <w:tc>
          <w:tcPr>
            <w:tcW w:w="765" w:type="dxa"/>
            <w:tcBorders>
              <w:top w:val="nil"/>
              <w:bottom w:val="nil"/>
            </w:tcBorders>
          </w:tcPr>
          <w:p w14:paraId="1FAC5A9C" w14:textId="77777777" w:rsidR="00126D30" w:rsidRPr="00DC4E2E" w:rsidRDefault="00126D30" w:rsidP="00396EA1">
            <w:pPr>
              <w:jc w:val="center"/>
            </w:pPr>
          </w:p>
        </w:tc>
        <w:tc>
          <w:tcPr>
            <w:tcW w:w="747" w:type="dxa"/>
            <w:tcBorders>
              <w:top w:val="nil"/>
              <w:bottom w:val="nil"/>
            </w:tcBorders>
          </w:tcPr>
          <w:p w14:paraId="321CCB05" w14:textId="77777777" w:rsidR="00126D30" w:rsidRPr="00DC4E2E" w:rsidRDefault="00126D30" w:rsidP="00396EA1">
            <w:pPr>
              <w:jc w:val="center"/>
            </w:pPr>
          </w:p>
        </w:tc>
        <w:tc>
          <w:tcPr>
            <w:tcW w:w="833" w:type="dxa"/>
            <w:tcBorders>
              <w:top w:val="nil"/>
              <w:bottom w:val="nil"/>
            </w:tcBorders>
          </w:tcPr>
          <w:p w14:paraId="15A54913" w14:textId="77777777" w:rsidR="00126D30" w:rsidRPr="00DC4E2E" w:rsidRDefault="00126D30" w:rsidP="00396EA1">
            <w:pPr>
              <w:jc w:val="center"/>
            </w:pPr>
          </w:p>
        </w:tc>
        <w:tc>
          <w:tcPr>
            <w:tcW w:w="751" w:type="dxa"/>
            <w:tcBorders>
              <w:top w:val="nil"/>
              <w:bottom w:val="nil"/>
            </w:tcBorders>
          </w:tcPr>
          <w:p w14:paraId="00F1119B" w14:textId="77777777" w:rsidR="00126D30" w:rsidRPr="00DC4E2E" w:rsidRDefault="00126D30" w:rsidP="00396EA1">
            <w:pPr>
              <w:jc w:val="center"/>
            </w:pPr>
          </w:p>
        </w:tc>
        <w:tc>
          <w:tcPr>
            <w:tcW w:w="823" w:type="dxa"/>
            <w:tcBorders>
              <w:top w:val="nil"/>
              <w:bottom w:val="nil"/>
            </w:tcBorders>
          </w:tcPr>
          <w:p w14:paraId="3B3D2786" w14:textId="77777777" w:rsidR="00126D30" w:rsidRPr="00DC4E2E" w:rsidRDefault="00126D30" w:rsidP="00396EA1">
            <w:pPr>
              <w:jc w:val="center"/>
            </w:pPr>
          </w:p>
        </w:tc>
        <w:tc>
          <w:tcPr>
            <w:tcW w:w="765" w:type="dxa"/>
            <w:tcBorders>
              <w:top w:val="nil"/>
              <w:bottom w:val="nil"/>
            </w:tcBorders>
          </w:tcPr>
          <w:p w14:paraId="34220CB5" w14:textId="77777777" w:rsidR="00126D30" w:rsidRPr="00DC4E2E" w:rsidRDefault="00126D30" w:rsidP="00396EA1">
            <w:pPr>
              <w:jc w:val="center"/>
            </w:pPr>
          </w:p>
        </w:tc>
        <w:tc>
          <w:tcPr>
            <w:tcW w:w="754" w:type="dxa"/>
            <w:tcBorders>
              <w:top w:val="nil"/>
              <w:bottom w:val="nil"/>
            </w:tcBorders>
            <w:shd w:val="clear" w:color="auto" w:fill="D9D9D9" w:themeFill="background1" w:themeFillShade="D9"/>
          </w:tcPr>
          <w:p w14:paraId="194E5692" w14:textId="77777777" w:rsidR="00126D30" w:rsidRPr="00DC4E2E" w:rsidRDefault="00126D30" w:rsidP="00396EA1">
            <w:pPr>
              <w:jc w:val="center"/>
            </w:pPr>
            <w:r>
              <w:sym w:font="Wingdings 2" w:char="F050"/>
            </w:r>
          </w:p>
        </w:tc>
        <w:tc>
          <w:tcPr>
            <w:tcW w:w="830" w:type="dxa"/>
            <w:tcBorders>
              <w:top w:val="nil"/>
              <w:bottom w:val="nil"/>
            </w:tcBorders>
            <w:shd w:val="clear" w:color="auto" w:fill="D9D9D9" w:themeFill="background1" w:themeFillShade="D9"/>
          </w:tcPr>
          <w:p w14:paraId="6D5BD835" w14:textId="77777777" w:rsidR="00126D30" w:rsidRPr="00DC4E2E" w:rsidRDefault="00126D30" w:rsidP="00396EA1">
            <w:pPr>
              <w:jc w:val="center"/>
            </w:pPr>
            <w:r>
              <w:sym w:font="Wingdings 2" w:char="F050"/>
            </w:r>
          </w:p>
        </w:tc>
      </w:tr>
      <w:tr w:rsidR="00126D30" w:rsidRPr="00DC4E2E" w14:paraId="27684313" w14:textId="77777777" w:rsidTr="00396EA1">
        <w:tc>
          <w:tcPr>
            <w:tcW w:w="2946" w:type="dxa"/>
            <w:tcBorders>
              <w:top w:val="nil"/>
              <w:bottom w:val="nil"/>
            </w:tcBorders>
          </w:tcPr>
          <w:p w14:paraId="5EBBBA5A" w14:textId="77777777" w:rsidR="00126D30" w:rsidRPr="00DC4E2E" w:rsidRDefault="00126D30" w:rsidP="00396EA1">
            <w:r w:rsidRPr="00DC4E2E">
              <w:t>Oedema</w:t>
            </w:r>
          </w:p>
        </w:tc>
        <w:tc>
          <w:tcPr>
            <w:tcW w:w="765" w:type="dxa"/>
            <w:tcBorders>
              <w:top w:val="nil"/>
              <w:bottom w:val="nil"/>
            </w:tcBorders>
          </w:tcPr>
          <w:p w14:paraId="62E90767" w14:textId="77777777" w:rsidR="00126D30" w:rsidRPr="00DC4E2E" w:rsidRDefault="00126D30" w:rsidP="00396EA1">
            <w:pPr>
              <w:jc w:val="center"/>
            </w:pPr>
          </w:p>
        </w:tc>
        <w:tc>
          <w:tcPr>
            <w:tcW w:w="747" w:type="dxa"/>
            <w:tcBorders>
              <w:top w:val="nil"/>
              <w:bottom w:val="nil"/>
            </w:tcBorders>
          </w:tcPr>
          <w:p w14:paraId="20CDEC29" w14:textId="77777777" w:rsidR="00126D30" w:rsidRPr="00DC4E2E" w:rsidRDefault="00126D30" w:rsidP="00396EA1">
            <w:pPr>
              <w:jc w:val="center"/>
            </w:pPr>
          </w:p>
        </w:tc>
        <w:tc>
          <w:tcPr>
            <w:tcW w:w="833" w:type="dxa"/>
            <w:tcBorders>
              <w:top w:val="nil"/>
              <w:bottom w:val="nil"/>
            </w:tcBorders>
          </w:tcPr>
          <w:p w14:paraId="16E9B065" w14:textId="77777777" w:rsidR="00126D30" w:rsidRPr="00DC4E2E" w:rsidRDefault="00126D30" w:rsidP="00396EA1">
            <w:pPr>
              <w:jc w:val="center"/>
            </w:pPr>
          </w:p>
        </w:tc>
        <w:tc>
          <w:tcPr>
            <w:tcW w:w="751" w:type="dxa"/>
            <w:tcBorders>
              <w:top w:val="nil"/>
              <w:bottom w:val="nil"/>
            </w:tcBorders>
          </w:tcPr>
          <w:p w14:paraId="1E20E1D1" w14:textId="77777777" w:rsidR="00126D30" w:rsidRPr="00DC4E2E" w:rsidRDefault="00126D30" w:rsidP="00396EA1">
            <w:pPr>
              <w:jc w:val="center"/>
            </w:pPr>
          </w:p>
        </w:tc>
        <w:tc>
          <w:tcPr>
            <w:tcW w:w="823" w:type="dxa"/>
            <w:tcBorders>
              <w:top w:val="nil"/>
              <w:bottom w:val="nil"/>
            </w:tcBorders>
          </w:tcPr>
          <w:p w14:paraId="6E83E192" w14:textId="77777777" w:rsidR="00126D30" w:rsidRPr="00DC4E2E" w:rsidRDefault="00126D30" w:rsidP="00396EA1">
            <w:pPr>
              <w:jc w:val="center"/>
            </w:pPr>
          </w:p>
        </w:tc>
        <w:tc>
          <w:tcPr>
            <w:tcW w:w="765" w:type="dxa"/>
            <w:tcBorders>
              <w:top w:val="nil"/>
              <w:bottom w:val="nil"/>
            </w:tcBorders>
          </w:tcPr>
          <w:p w14:paraId="5471854A" w14:textId="77777777" w:rsidR="00126D30" w:rsidRPr="00DC4E2E" w:rsidRDefault="00126D30" w:rsidP="00396EA1">
            <w:pPr>
              <w:jc w:val="center"/>
            </w:pPr>
          </w:p>
        </w:tc>
        <w:tc>
          <w:tcPr>
            <w:tcW w:w="754" w:type="dxa"/>
            <w:tcBorders>
              <w:top w:val="nil"/>
              <w:bottom w:val="nil"/>
            </w:tcBorders>
            <w:shd w:val="clear" w:color="auto" w:fill="D9D9D9" w:themeFill="background1" w:themeFillShade="D9"/>
          </w:tcPr>
          <w:p w14:paraId="22134D6A" w14:textId="77777777" w:rsidR="00126D30" w:rsidRPr="00DC4E2E" w:rsidRDefault="00126D30" w:rsidP="00396EA1">
            <w:pPr>
              <w:jc w:val="center"/>
            </w:pPr>
            <w:r>
              <w:sym w:font="Wingdings 2" w:char="F050"/>
            </w:r>
          </w:p>
        </w:tc>
        <w:tc>
          <w:tcPr>
            <w:tcW w:w="830" w:type="dxa"/>
            <w:tcBorders>
              <w:top w:val="nil"/>
              <w:bottom w:val="nil"/>
            </w:tcBorders>
            <w:shd w:val="clear" w:color="auto" w:fill="D9D9D9" w:themeFill="background1" w:themeFillShade="D9"/>
          </w:tcPr>
          <w:p w14:paraId="598D93B4" w14:textId="77777777" w:rsidR="00126D30" w:rsidRPr="00DC4E2E" w:rsidRDefault="00126D30" w:rsidP="00396EA1">
            <w:pPr>
              <w:jc w:val="center"/>
            </w:pPr>
            <w:r>
              <w:sym w:font="Wingdings 2" w:char="F050"/>
            </w:r>
          </w:p>
        </w:tc>
      </w:tr>
      <w:tr w:rsidR="00126D30" w:rsidRPr="00DC4E2E" w14:paraId="475C34C3" w14:textId="77777777" w:rsidTr="00396EA1">
        <w:tc>
          <w:tcPr>
            <w:tcW w:w="2946" w:type="dxa"/>
            <w:tcBorders>
              <w:top w:val="nil"/>
              <w:bottom w:val="nil"/>
            </w:tcBorders>
          </w:tcPr>
          <w:p w14:paraId="65E1EBD8" w14:textId="77777777" w:rsidR="00126D30" w:rsidRPr="00DC4E2E" w:rsidRDefault="00126D30" w:rsidP="00396EA1">
            <w:r w:rsidRPr="00DC4E2E">
              <w:t>Lymphadenopathy</w:t>
            </w:r>
          </w:p>
        </w:tc>
        <w:tc>
          <w:tcPr>
            <w:tcW w:w="765" w:type="dxa"/>
            <w:tcBorders>
              <w:top w:val="nil"/>
              <w:bottom w:val="nil"/>
            </w:tcBorders>
          </w:tcPr>
          <w:p w14:paraId="2721A34C" w14:textId="77777777" w:rsidR="00126D30" w:rsidRPr="00DC4E2E" w:rsidRDefault="00126D30" w:rsidP="00396EA1">
            <w:pPr>
              <w:jc w:val="center"/>
            </w:pPr>
          </w:p>
        </w:tc>
        <w:tc>
          <w:tcPr>
            <w:tcW w:w="747" w:type="dxa"/>
            <w:tcBorders>
              <w:top w:val="nil"/>
              <w:bottom w:val="nil"/>
            </w:tcBorders>
          </w:tcPr>
          <w:p w14:paraId="50826EAE" w14:textId="77777777" w:rsidR="00126D30" w:rsidRPr="00DC4E2E" w:rsidRDefault="00126D30" w:rsidP="00396EA1">
            <w:pPr>
              <w:jc w:val="center"/>
            </w:pPr>
          </w:p>
        </w:tc>
        <w:tc>
          <w:tcPr>
            <w:tcW w:w="833" w:type="dxa"/>
            <w:tcBorders>
              <w:top w:val="nil"/>
              <w:bottom w:val="nil"/>
            </w:tcBorders>
          </w:tcPr>
          <w:p w14:paraId="36DCDB68" w14:textId="77777777" w:rsidR="00126D30" w:rsidRPr="00DC4E2E" w:rsidRDefault="00126D30" w:rsidP="00396EA1">
            <w:pPr>
              <w:jc w:val="center"/>
            </w:pPr>
          </w:p>
        </w:tc>
        <w:tc>
          <w:tcPr>
            <w:tcW w:w="751" w:type="dxa"/>
            <w:tcBorders>
              <w:top w:val="nil"/>
              <w:bottom w:val="nil"/>
            </w:tcBorders>
          </w:tcPr>
          <w:p w14:paraId="51DA0896" w14:textId="77777777" w:rsidR="00126D30" w:rsidRPr="00DC4E2E" w:rsidRDefault="00126D30" w:rsidP="00396EA1">
            <w:pPr>
              <w:jc w:val="center"/>
            </w:pPr>
          </w:p>
        </w:tc>
        <w:tc>
          <w:tcPr>
            <w:tcW w:w="823" w:type="dxa"/>
            <w:tcBorders>
              <w:top w:val="nil"/>
              <w:bottom w:val="nil"/>
            </w:tcBorders>
          </w:tcPr>
          <w:p w14:paraId="34883A3C" w14:textId="77777777" w:rsidR="00126D30" w:rsidRPr="00DC4E2E" w:rsidRDefault="00126D30" w:rsidP="00396EA1">
            <w:pPr>
              <w:jc w:val="center"/>
            </w:pPr>
          </w:p>
        </w:tc>
        <w:tc>
          <w:tcPr>
            <w:tcW w:w="765" w:type="dxa"/>
            <w:tcBorders>
              <w:top w:val="nil"/>
              <w:bottom w:val="nil"/>
            </w:tcBorders>
          </w:tcPr>
          <w:p w14:paraId="692EDE2B" w14:textId="77777777" w:rsidR="00126D30" w:rsidRPr="00DC4E2E" w:rsidRDefault="00126D30" w:rsidP="00396EA1">
            <w:pPr>
              <w:jc w:val="center"/>
            </w:pPr>
          </w:p>
        </w:tc>
        <w:tc>
          <w:tcPr>
            <w:tcW w:w="754" w:type="dxa"/>
            <w:tcBorders>
              <w:top w:val="nil"/>
              <w:bottom w:val="nil"/>
            </w:tcBorders>
            <w:shd w:val="clear" w:color="auto" w:fill="D9D9D9" w:themeFill="background1" w:themeFillShade="D9"/>
          </w:tcPr>
          <w:p w14:paraId="460E17AC" w14:textId="77777777" w:rsidR="00126D30" w:rsidRPr="00DC4E2E" w:rsidRDefault="00126D30" w:rsidP="00396EA1">
            <w:pPr>
              <w:jc w:val="center"/>
            </w:pPr>
            <w:r>
              <w:sym w:font="Wingdings 2" w:char="F050"/>
            </w:r>
          </w:p>
        </w:tc>
        <w:tc>
          <w:tcPr>
            <w:tcW w:w="830" w:type="dxa"/>
            <w:tcBorders>
              <w:top w:val="nil"/>
              <w:bottom w:val="nil"/>
            </w:tcBorders>
            <w:shd w:val="clear" w:color="auto" w:fill="D9D9D9" w:themeFill="background1" w:themeFillShade="D9"/>
          </w:tcPr>
          <w:p w14:paraId="25AF0B96" w14:textId="77777777" w:rsidR="00126D30" w:rsidRPr="00DC4E2E" w:rsidRDefault="00126D30" w:rsidP="00396EA1">
            <w:pPr>
              <w:jc w:val="center"/>
            </w:pPr>
            <w:r>
              <w:sym w:font="Wingdings 2" w:char="F050"/>
            </w:r>
          </w:p>
        </w:tc>
      </w:tr>
      <w:tr w:rsidR="00126D30" w:rsidRPr="00DC4E2E" w14:paraId="083D4D33" w14:textId="77777777" w:rsidTr="00396EA1">
        <w:tc>
          <w:tcPr>
            <w:tcW w:w="2946" w:type="dxa"/>
            <w:tcBorders>
              <w:top w:val="nil"/>
              <w:bottom w:val="nil"/>
            </w:tcBorders>
          </w:tcPr>
          <w:p w14:paraId="3760EA51" w14:textId="77777777" w:rsidR="00126D30" w:rsidRPr="00DC4E2E" w:rsidRDefault="00126D30" w:rsidP="00396EA1">
            <w:r w:rsidRPr="00DC4E2E">
              <w:t>Flaccid lips / tongue protrusion</w:t>
            </w:r>
          </w:p>
        </w:tc>
        <w:tc>
          <w:tcPr>
            <w:tcW w:w="765" w:type="dxa"/>
            <w:tcBorders>
              <w:top w:val="nil"/>
              <w:bottom w:val="nil"/>
            </w:tcBorders>
          </w:tcPr>
          <w:p w14:paraId="1C09F839" w14:textId="77777777" w:rsidR="00126D30" w:rsidRPr="00DC4E2E" w:rsidRDefault="00126D30" w:rsidP="00396EA1">
            <w:pPr>
              <w:jc w:val="center"/>
            </w:pPr>
          </w:p>
        </w:tc>
        <w:tc>
          <w:tcPr>
            <w:tcW w:w="747" w:type="dxa"/>
            <w:tcBorders>
              <w:top w:val="nil"/>
              <w:bottom w:val="nil"/>
            </w:tcBorders>
            <w:shd w:val="clear" w:color="auto" w:fill="D9D9D9" w:themeFill="background1" w:themeFillShade="D9"/>
          </w:tcPr>
          <w:p w14:paraId="45847188" w14:textId="77777777" w:rsidR="00126D30" w:rsidRPr="00DC4E2E" w:rsidRDefault="00126D30" w:rsidP="00396EA1">
            <w:pPr>
              <w:jc w:val="center"/>
            </w:pPr>
            <w:r>
              <w:sym w:font="Wingdings 2" w:char="F050"/>
            </w:r>
          </w:p>
        </w:tc>
        <w:tc>
          <w:tcPr>
            <w:tcW w:w="833" w:type="dxa"/>
            <w:tcBorders>
              <w:top w:val="nil"/>
              <w:bottom w:val="nil"/>
            </w:tcBorders>
          </w:tcPr>
          <w:p w14:paraId="05044B8C" w14:textId="77777777" w:rsidR="00126D30" w:rsidRPr="00DC4E2E" w:rsidRDefault="00126D30" w:rsidP="00396EA1">
            <w:pPr>
              <w:jc w:val="center"/>
            </w:pPr>
          </w:p>
        </w:tc>
        <w:tc>
          <w:tcPr>
            <w:tcW w:w="751" w:type="dxa"/>
            <w:tcBorders>
              <w:top w:val="nil"/>
              <w:bottom w:val="nil"/>
            </w:tcBorders>
            <w:shd w:val="clear" w:color="auto" w:fill="D9D9D9" w:themeFill="background1" w:themeFillShade="D9"/>
          </w:tcPr>
          <w:p w14:paraId="10D2E4DF" w14:textId="77777777" w:rsidR="00126D30" w:rsidRPr="00DC4E2E" w:rsidRDefault="00126D30" w:rsidP="00396EA1">
            <w:pPr>
              <w:jc w:val="center"/>
            </w:pPr>
            <w:r>
              <w:sym w:font="Wingdings 2" w:char="F050"/>
            </w:r>
          </w:p>
        </w:tc>
        <w:tc>
          <w:tcPr>
            <w:tcW w:w="823" w:type="dxa"/>
            <w:tcBorders>
              <w:top w:val="nil"/>
              <w:bottom w:val="nil"/>
            </w:tcBorders>
          </w:tcPr>
          <w:p w14:paraId="05A2FC88" w14:textId="77777777" w:rsidR="00126D30" w:rsidRPr="00DC4E2E" w:rsidRDefault="00126D30" w:rsidP="00396EA1">
            <w:pPr>
              <w:jc w:val="center"/>
            </w:pPr>
          </w:p>
        </w:tc>
        <w:tc>
          <w:tcPr>
            <w:tcW w:w="765" w:type="dxa"/>
            <w:tcBorders>
              <w:top w:val="nil"/>
              <w:bottom w:val="nil"/>
            </w:tcBorders>
          </w:tcPr>
          <w:p w14:paraId="58BEA5C0" w14:textId="77777777" w:rsidR="00126D30" w:rsidRPr="00DC4E2E" w:rsidRDefault="00126D30" w:rsidP="00396EA1">
            <w:pPr>
              <w:jc w:val="center"/>
            </w:pPr>
          </w:p>
        </w:tc>
        <w:tc>
          <w:tcPr>
            <w:tcW w:w="754" w:type="dxa"/>
            <w:tcBorders>
              <w:top w:val="nil"/>
              <w:bottom w:val="nil"/>
            </w:tcBorders>
          </w:tcPr>
          <w:p w14:paraId="24E9A75F" w14:textId="77777777" w:rsidR="00126D30" w:rsidRPr="00DC4E2E" w:rsidRDefault="00126D30" w:rsidP="00396EA1">
            <w:pPr>
              <w:jc w:val="center"/>
            </w:pPr>
          </w:p>
        </w:tc>
        <w:tc>
          <w:tcPr>
            <w:tcW w:w="830" w:type="dxa"/>
            <w:tcBorders>
              <w:top w:val="nil"/>
              <w:bottom w:val="nil"/>
            </w:tcBorders>
          </w:tcPr>
          <w:p w14:paraId="32C69B37" w14:textId="77777777" w:rsidR="00126D30" w:rsidRPr="00DC4E2E" w:rsidRDefault="00126D30" w:rsidP="00396EA1">
            <w:pPr>
              <w:jc w:val="center"/>
            </w:pPr>
          </w:p>
        </w:tc>
      </w:tr>
      <w:tr w:rsidR="00126D30" w:rsidRPr="00DC4E2E" w14:paraId="5282E4DE" w14:textId="77777777" w:rsidTr="00396EA1">
        <w:tc>
          <w:tcPr>
            <w:tcW w:w="2946" w:type="dxa"/>
            <w:tcBorders>
              <w:top w:val="nil"/>
              <w:bottom w:val="nil"/>
            </w:tcBorders>
          </w:tcPr>
          <w:p w14:paraId="32C74431" w14:textId="77777777" w:rsidR="00126D30" w:rsidRPr="00DC4E2E" w:rsidRDefault="00126D30" w:rsidP="00396EA1">
            <w:r w:rsidRPr="00DC4E2E">
              <w:t>Urticaria / skin eruptions</w:t>
            </w:r>
          </w:p>
        </w:tc>
        <w:tc>
          <w:tcPr>
            <w:tcW w:w="765" w:type="dxa"/>
            <w:tcBorders>
              <w:top w:val="nil"/>
              <w:bottom w:val="nil"/>
            </w:tcBorders>
          </w:tcPr>
          <w:p w14:paraId="218FDB27" w14:textId="77777777" w:rsidR="00126D30" w:rsidRPr="00DC4E2E" w:rsidRDefault="00126D30" w:rsidP="00396EA1">
            <w:pPr>
              <w:jc w:val="center"/>
            </w:pPr>
          </w:p>
        </w:tc>
        <w:tc>
          <w:tcPr>
            <w:tcW w:w="747" w:type="dxa"/>
            <w:tcBorders>
              <w:top w:val="nil"/>
              <w:bottom w:val="nil"/>
            </w:tcBorders>
          </w:tcPr>
          <w:p w14:paraId="26D7285C" w14:textId="77777777" w:rsidR="00126D30" w:rsidRPr="00DC4E2E" w:rsidRDefault="00126D30" w:rsidP="00396EA1">
            <w:pPr>
              <w:jc w:val="center"/>
            </w:pPr>
          </w:p>
        </w:tc>
        <w:tc>
          <w:tcPr>
            <w:tcW w:w="833" w:type="dxa"/>
            <w:tcBorders>
              <w:top w:val="nil"/>
              <w:bottom w:val="nil"/>
            </w:tcBorders>
          </w:tcPr>
          <w:p w14:paraId="273405F3" w14:textId="77777777" w:rsidR="00126D30" w:rsidRPr="00DC4E2E" w:rsidRDefault="00126D30" w:rsidP="00396EA1">
            <w:pPr>
              <w:jc w:val="center"/>
            </w:pPr>
          </w:p>
        </w:tc>
        <w:tc>
          <w:tcPr>
            <w:tcW w:w="751" w:type="dxa"/>
            <w:tcBorders>
              <w:top w:val="nil"/>
              <w:bottom w:val="nil"/>
            </w:tcBorders>
          </w:tcPr>
          <w:p w14:paraId="11D4FB6B" w14:textId="77777777" w:rsidR="00126D30" w:rsidRPr="00DC4E2E" w:rsidRDefault="00126D30" w:rsidP="00396EA1">
            <w:pPr>
              <w:jc w:val="center"/>
            </w:pPr>
          </w:p>
        </w:tc>
        <w:tc>
          <w:tcPr>
            <w:tcW w:w="823" w:type="dxa"/>
            <w:tcBorders>
              <w:top w:val="nil"/>
              <w:bottom w:val="nil"/>
            </w:tcBorders>
          </w:tcPr>
          <w:p w14:paraId="32BDFDEE" w14:textId="77777777" w:rsidR="00126D30" w:rsidRPr="00DC4E2E" w:rsidRDefault="00126D30" w:rsidP="00396EA1">
            <w:pPr>
              <w:jc w:val="center"/>
            </w:pPr>
          </w:p>
        </w:tc>
        <w:tc>
          <w:tcPr>
            <w:tcW w:w="765" w:type="dxa"/>
            <w:tcBorders>
              <w:top w:val="nil"/>
              <w:bottom w:val="nil"/>
            </w:tcBorders>
          </w:tcPr>
          <w:p w14:paraId="3DC366EE" w14:textId="77777777" w:rsidR="00126D30" w:rsidRPr="00DC4E2E" w:rsidRDefault="00126D30" w:rsidP="00396EA1">
            <w:pPr>
              <w:jc w:val="center"/>
            </w:pPr>
          </w:p>
        </w:tc>
        <w:tc>
          <w:tcPr>
            <w:tcW w:w="754" w:type="dxa"/>
            <w:tcBorders>
              <w:top w:val="nil"/>
              <w:bottom w:val="nil"/>
            </w:tcBorders>
          </w:tcPr>
          <w:p w14:paraId="0C509FA4" w14:textId="77777777" w:rsidR="00126D30" w:rsidRPr="00DC4E2E" w:rsidRDefault="00126D30" w:rsidP="00396EA1">
            <w:pPr>
              <w:jc w:val="center"/>
            </w:pPr>
          </w:p>
        </w:tc>
        <w:tc>
          <w:tcPr>
            <w:tcW w:w="830" w:type="dxa"/>
            <w:tcBorders>
              <w:top w:val="nil"/>
              <w:bottom w:val="nil"/>
            </w:tcBorders>
            <w:shd w:val="clear" w:color="auto" w:fill="D9D9D9" w:themeFill="background1" w:themeFillShade="D9"/>
          </w:tcPr>
          <w:p w14:paraId="0C090EA1" w14:textId="77777777" w:rsidR="00126D30" w:rsidRPr="00DC4E2E" w:rsidRDefault="00126D30" w:rsidP="00396EA1">
            <w:pPr>
              <w:jc w:val="center"/>
            </w:pPr>
            <w:r>
              <w:sym w:font="Wingdings 2" w:char="F050"/>
            </w:r>
          </w:p>
        </w:tc>
      </w:tr>
      <w:tr w:rsidR="00126D30" w:rsidRPr="00DC4E2E" w14:paraId="24518126" w14:textId="77777777" w:rsidTr="00396EA1">
        <w:tc>
          <w:tcPr>
            <w:tcW w:w="2946" w:type="dxa"/>
            <w:tcBorders>
              <w:top w:val="nil"/>
              <w:bottom w:val="nil"/>
            </w:tcBorders>
          </w:tcPr>
          <w:p w14:paraId="02930333" w14:textId="77777777" w:rsidR="00126D30" w:rsidRPr="00DC4E2E" w:rsidRDefault="00126D30" w:rsidP="00396EA1">
            <w:r w:rsidRPr="00DC4E2E">
              <w:t>Hypersensitivity</w:t>
            </w:r>
          </w:p>
        </w:tc>
        <w:tc>
          <w:tcPr>
            <w:tcW w:w="765" w:type="dxa"/>
            <w:tcBorders>
              <w:top w:val="nil"/>
              <w:bottom w:val="nil"/>
            </w:tcBorders>
            <w:shd w:val="clear" w:color="auto" w:fill="D9D9D9" w:themeFill="background1" w:themeFillShade="D9"/>
          </w:tcPr>
          <w:p w14:paraId="5CEE7A3E" w14:textId="77777777" w:rsidR="00126D30" w:rsidRPr="00DC4E2E" w:rsidRDefault="00126D30" w:rsidP="00396EA1">
            <w:pPr>
              <w:jc w:val="center"/>
            </w:pPr>
            <w:r>
              <w:sym w:font="Wingdings 2" w:char="F050"/>
            </w:r>
          </w:p>
        </w:tc>
        <w:tc>
          <w:tcPr>
            <w:tcW w:w="747" w:type="dxa"/>
            <w:tcBorders>
              <w:top w:val="nil"/>
              <w:bottom w:val="nil"/>
            </w:tcBorders>
          </w:tcPr>
          <w:p w14:paraId="43D477A4" w14:textId="77777777" w:rsidR="00126D30" w:rsidRPr="00DC4E2E" w:rsidRDefault="00126D30" w:rsidP="00396EA1">
            <w:pPr>
              <w:jc w:val="center"/>
            </w:pPr>
          </w:p>
        </w:tc>
        <w:tc>
          <w:tcPr>
            <w:tcW w:w="833" w:type="dxa"/>
            <w:tcBorders>
              <w:top w:val="nil"/>
              <w:bottom w:val="nil"/>
            </w:tcBorders>
          </w:tcPr>
          <w:p w14:paraId="48FE9443" w14:textId="77777777" w:rsidR="00126D30" w:rsidRPr="00DC4E2E" w:rsidRDefault="00126D30" w:rsidP="00396EA1">
            <w:pPr>
              <w:jc w:val="center"/>
            </w:pPr>
          </w:p>
        </w:tc>
        <w:tc>
          <w:tcPr>
            <w:tcW w:w="751" w:type="dxa"/>
            <w:tcBorders>
              <w:top w:val="nil"/>
              <w:bottom w:val="nil"/>
            </w:tcBorders>
          </w:tcPr>
          <w:p w14:paraId="698AA554" w14:textId="77777777" w:rsidR="00126D30" w:rsidRPr="00DC4E2E" w:rsidRDefault="00126D30" w:rsidP="00396EA1">
            <w:pPr>
              <w:jc w:val="center"/>
            </w:pPr>
          </w:p>
        </w:tc>
        <w:tc>
          <w:tcPr>
            <w:tcW w:w="823" w:type="dxa"/>
            <w:tcBorders>
              <w:top w:val="nil"/>
              <w:bottom w:val="nil"/>
            </w:tcBorders>
          </w:tcPr>
          <w:p w14:paraId="06F5834D" w14:textId="77777777" w:rsidR="00126D30" w:rsidRPr="00DC4E2E" w:rsidRDefault="00126D30" w:rsidP="00396EA1">
            <w:pPr>
              <w:jc w:val="center"/>
            </w:pPr>
          </w:p>
        </w:tc>
        <w:tc>
          <w:tcPr>
            <w:tcW w:w="765" w:type="dxa"/>
            <w:tcBorders>
              <w:top w:val="nil"/>
              <w:bottom w:val="nil"/>
            </w:tcBorders>
          </w:tcPr>
          <w:p w14:paraId="13BAD726" w14:textId="77777777" w:rsidR="00126D30" w:rsidRPr="00DC4E2E" w:rsidRDefault="00126D30" w:rsidP="00396EA1">
            <w:pPr>
              <w:jc w:val="center"/>
            </w:pPr>
          </w:p>
        </w:tc>
        <w:tc>
          <w:tcPr>
            <w:tcW w:w="754" w:type="dxa"/>
            <w:tcBorders>
              <w:top w:val="nil"/>
              <w:bottom w:val="nil"/>
            </w:tcBorders>
          </w:tcPr>
          <w:p w14:paraId="01DC8CCC" w14:textId="77777777" w:rsidR="00126D30" w:rsidRPr="00DC4E2E" w:rsidRDefault="00126D30" w:rsidP="00396EA1">
            <w:pPr>
              <w:jc w:val="center"/>
            </w:pPr>
          </w:p>
        </w:tc>
        <w:tc>
          <w:tcPr>
            <w:tcW w:w="830" w:type="dxa"/>
            <w:tcBorders>
              <w:top w:val="nil"/>
              <w:bottom w:val="nil"/>
            </w:tcBorders>
          </w:tcPr>
          <w:p w14:paraId="0512263C" w14:textId="77777777" w:rsidR="00126D30" w:rsidRPr="00DC4E2E" w:rsidRDefault="00126D30" w:rsidP="00396EA1">
            <w:pPr>
              <w:jc w:val="center"/>
            </w:pPr>
          </w:p>
        </w:tc>
      </w:tr>
      <w:tr w:rsidR="00126D30" w:rsidRPr="00DC4E2E" w14:paraId="5712245B" w14:textId="77777777" w:rsidTr="00396EA1">
        <w:tc>
          <w:tcPr>
            <w:tcW w:w="2946" w:type="dxa"/>
            <w:tcBorders>
              <w:top w:val="nil"/>
              <w:bottom w:val="nil"/>
            </w:tcBorders>
          </w:tcPr>
          <w:p w14:paraId="65D465DC" w14:textId="77777777" w:rsidR="00126D30" w:rsidRPr="00DC4E2E" w:rsidRDefault="00126D30" w:rsidP="00396EA1">
            <w:r w:rsidRPr="00DC4E2E">
              <w:t>Cataplexy / narcolepsy</w:t>
            </w:r>
          </w:p>
        </w:tc>
        <w:tc>
          <w:tcPr>
            <w:tcW w:w="765" w:type="dxa"/>
            <w:tcBorders>
              <w:top w:val="nil"/>
              <w:bottom w:val="nil"/>
            </w:tcBorders>
            <w:shd w:val="clear" w:color="auto" w:fill="D9D9D9" w:themeFill="background1" w:themeFillShade="D9"/>
          </w:tcPr>
          <w:p w14:paraId="20549C6D" w14:textId="77777777" w:rsidR="00126D30" w:rsidRPr="00DC4E2E" w:rsidRDefault="00126D30" w:rsidP="00396EA1">
            <w:pPr>
              <w:jc w:val="center"/>
            </w:pPr>
            <w:r>
              <w:sym w:font="Wingdings 2" w:char="F050"/>
            </w:r>
          </w:p>
        </w:tc>
        <w:tc>
          <w:tcPr>
            <w:tcW w:w="747" w:type="dxa"/>
            <w:tcBorders>
              <w:top w:val="nil"/>
              <w:bottom w:val="nil"/>
            </w:tcBorders>
          </w:tcPr>
          <w:p w14:paraId="6901C82E" w14:textId="77777777" w:rsidR="00126D30" w:rsidRPr="00DC4E2E" w:rsidRDefault="00126D30" w:rsidP="00396EA1">
            <w:pPr>
              <w:jc w:val="center"/>
            </w:pPr>
          </w:p>
        </w:tc>
        <w:tc>
          <w:tcPr>
            <w:tcW w:w="833" w:type="dxa"/>
            <w:tcBorders>
              <w:top w:val="nil"/>
              <w:bottom w:val="nil"/>
            </w:tcBorders>
          </w:tcPr>
          <w:p w14:paraId="04696A9A" w14:textId="77777777" w:rsidR="00126D30" w:rsidRPr="00DC4E2E" w:rsidRDefault="00126D30" w:rsidP="00396EA1">
            <w:pPr>
              <w:jc w:val="center"/>
            </w:pPr>
          </w:p>
        </w:tc>
        <w:tc>
          <w:tcPr>
            <w:tcW w:w="751" w:type="dxa"/>
            <w:tcBorders>
              <w:top w:val="nil"/>
              <w:bottom w:val="nil"/>
            </w:tcBorders>
          </w:tcPr>
          <w:p w14:paraId="5B2B39E9" w14:textId="77777777" w:rsidR="00126D30" w:rsidRPr="00DC4E2E" w:rsidRDefault="00126D30" w:rsidP="00396EA1">
            <w:pPr>
              <w:jc w:val="center"/>
            </w:pPr>
          </w:p>
        </w:tc>
        <w:tc>
          <w:tcPr>
            <w:tcW w:w="823" w:type="dxa"/>
            <w:tcBorders>
              <w:top w:val="nil"/>
              <w:bottom w:val="nil"/>
            </w:tcBorders>
          </w:tcPr>
          <w:p w14:paraId="245980AE" w14:textId="77777777" w:rsidR="00126D30" w:rsidRPr="00DC4E2E" w:rsidRDefault="00126D30" w:rsidP="00396EA1">
            <w:pPr>
              <w:jc w:val="center"/>
            </w:pPr>
          </w:p>
        </w:tc>
        <w:tc>
          <w:tcPr>
            <w:tcW w:w="765" w:type="dxa"/>
            <w:tcBorders>
              <w:top w:val="nil"/>
              <w:bottom w:val="nil"/>
            </w:tcBorders>
          </w:tcPr>
          <w:p w14:paraId="18AA4F4E" w14:textId="77777777" w:rsidR="00126D30" w:rsidRPr="00DC4E2E" w:rsidRDefault="00126D30" w:rsidP="00396EA1">
            <w:pPr>
              <w:jc w:val="center"/>
            </w:pPr>
          </w:p>
        </w:tc>
        <w:tc>
          <w:tcPr>
            <w:tcW w:w="754" w:type="dxa"/>
            <w:tcBorders>
              <w:top w:val="nil"/>
              <w:bottom w:val="nil"/>
            </w:tcBorders>
          </w:tcPr>
          <w:p w14:paraId="58B130BC" w14:textId="77777777" w:rsidR="00126D30" w:rsidRPr="00DC4E2E" w:rsidRDefault="00126D30" w:rsidP="00396EA1">
            <w:pPr>
              <w:jc w:val="center"/>
            </w:pPr>
          </w:p>
        </w:tc>
        <w:tc>
          <w:tcPr>
            <w:tcW w:w="830" w:type="dxa"/>
            <w:tcBorders>
              <w:top w:val="nil"/>
              <w:bottom w:val="nil"/>
            </w:tcBorders>
          </w:tcPr>
          <w:p w14:paraId="20A78E7D" w14:textId="77777777" w:rsidR="00126D30" w:rsidRPr="00DC4E2E" w:rsidRDefault="00126D30" w:rsidP="00396EA1">
            <w:pPr>
              <w:jc w:val="center"/>
            </w:pPr>
          </w:p>
        </w:tc>
      </w:tr>
      <w:tr w:rsidR="00126D30" w:rsidRPr="00DC4E2E" w14:paraId="1C6B6E7C" w14:textId="77777777" w:rsidTr="00396EA1">
        <w:tc>
          <w:tcPr>
            <w:tcW w:w="2946" w:type="dxa"/>
            <w:tcBorders>
              <w:top w:val="nil"/>
              <w:bottom w:val="nil"/>
            </w:tcBorders>
          </w:tcPr>
          <w:p w14:paraId="6E0993D1" w14:textId="77777777" w:rsidR="00126D30" w:rsidRPr="00DC4E2E" w:rsidRDefault="00126D30" w:rsidP="00396EA1">
            <w:r w:rsidRPr="00DC4E2E">
              <w:t>Cranial nerve deficits</w:t>
            </w:r>
          </w:p>
        </w:tc>
        <w:tc>
          <w:tcPr>
            <w:tcW w:w="765" w:type="dxa"/>
            <w:tcBorders>
              <w:top w:val="nil"/>
              <w:bottom w:val="nil"/>
            </w:tcBorders>
            <w:shd w:val="clear" w:color="auto" w:fill="D9D9D9" w:themeFill="background1" w:themeFillShade="D9"/>
          </w:tcPr>
          <w:p w14:paraId="0078B430" w14:textId="77777777" w:rsidR="00126D30" w:rsidRPr="00DC4E2E" w:rsidRDefault="00126D30" w:rsidP="00396EA1">
            <w:pPr>
              <w:jc w:val="center"/>
            </w:pPr>
            <w:r>
              <w:sym w:font="Wingdings 2" w:char="F050"/>
            </w:r>
          </w:p>
        </w:tc>
        <w:tc>
          <w:tcPr>
            <w:tcW w:w="747" w:type="dxa"/>
            <w:tcBorders>
              <w:top w:val="nil"/>
              <w:bottom w:val="nil"/>
            </w:tcBorders>
          </w:tcPr>
          <w:p w14:paraId="31A54146" w14:textId="77777777" w:rsidR="00126D30" w:rsidRPr="00DC4E2E" w:rsidRDefault="00126D30" w:rsidP="00396EA1">
            <w:pPr>
              <w:jc w:val="center"/>
            </w:pPr>
          </w:p>
        </w:tc>
        <w:tc>
          <w:tcPr>
            <w:tcW w:w="833" w:type="dxa"/>
            <w:tcBorders>
              <w:top w:val="nil"/>
              <w:bottom w:val="nil"/>
            </w:tcBorders>
          </w:tcPr>
          <w:p w14:paraId="2BC5D7E0" w14:textId="77777777" w:rsidR="00126D30" w:rsidRPr="00DC4E2E" w:rsidRDefault="00126D30" w:rsidP="00396EA1">
            <w:pPr>
              <w:jc w:val="center"/>
            </w:pPr>
          </w:p>
        </w:tc>
        <w:tc>
          <w:tcPr>
            <w:tcW w:w="751" w:type="dxa"/>
            <w:tcBorders>
              <w:top w:val="nil"/>
              <w:bottom w:val="nil"/>
            </w:tcBorders>
          </w:tcPr>
          <w:p w14:paraId="5FF76941" w14:textId="77777777" w:rsidR="00126D30" w:rsidRPr="00DC4E2E" w:rsidRDefault="00126D30" w:rsidP="00396EA1">
            <w:pPr>
              <w:jc w:val="center"/>
            </w:pPr>
          </w:p>
        </w:tc>
        <w:tc>
          <w:tcPr>
            <w:tcW w:w="823" w:type="dxa"/>
            <w:tcBorders>
              <w:top w:val="nil"/>
              <w:bottom w:val="nil"/>
            </w:tcBorders>
          </w:tcPr>
          <w:p w14:paraId="318DBFA3" w14:textId="77777777" w:rsidR="00126D30" w:rsidRPr="00DC4E2E" w:rsidRDefault="00126D30" w:rsidP="00396EA1">
            <w:pPr>
              <w:jc w:val="center"/>
            </w:pPr>
          </w:p>
        </w:tc>
        <w:tc>
          <w:tcPr>
            <w:tcW w:w="765" w:type="dxa"/>
            <w:tcBorders>
              <w:top w:val="nil"/>
              <w:bottom w:val="nil"/>
            </w:tcBorders>
          </w:tcPr>
          <w:p w14:paraId="25FDAA48" w14:textId="77777777" w:rsidR="00126D30" w:rsidRPr="00DC4E2E" w:rsidRDefault="00126D30" w:rsidP="00396EA1">
            <w:pPr>
              <w:jc w:val="center"/>
            </w:pPr>
          </w:p>
        </w:tc>
        <w:tc>
          <w:tcPr>
            <w:tcW w:w="754" w:type="dxa"/>
            <w:tcBorders>
              <w:top w:val="nil"/>
              <w:bottom w:val="nil"/>
            </w:tcBorders>
          </w:tcPr>
          <w:p w14:paraId="0F7A4C60" w14:textId="77777777" w:rsidR="00126D30" w:rsidRPr="00DC4E2E" w:rsidRDefault="00126D30" w:rsidP="00396EA1">
            <w:pPr>
              <w:jc w:val="center"/>
            </w:pPr>
          </w:p>
        </w:tc>
        <w:tc>
          <w:tcPr>
            <w:tcW w:w="830" w:type="dxa"/>
            <w:tcBorders>
              <w:top w:val="nil"/>
              <w:bottom w:val="nil"/>
            </w:tcBorders>
          </w:tcPr>
          <w:p w14:paraId="61D0A589" w14:textId="77777777" w:rsidR="00126D30" w:rsidRPr="00DC4E2E" w:rsidRDefault="00126D30" w:rsidP="00396EA1">
            <w:pPr>
              <w:jc w:val="center"/>
            </w:pPr>
          </w:p>
        </w:tc>
      </w:tr>
      <w:tr w:rsidR="00126D30" w:rsidRPr="00DC4E2E" w14:paraId="3A4E7A6B" w14:textId="77777777" w:rsidTr="00396EA1">
        <w:tc>
          <w:tcPr>
            <w:tcW w:w="2946" w:type="dxa"/>
            <w:tcBorders>
              <w:top w:val="nil"/>
              <w:bottom w:val="nil"/>
            </w:tcBorders>
          </w:tcPr>
          <w:p w14:paraId="607A4C3C" w14:textId="77777777" w:rsidR="00126D30" w:rsidRPr="00DC4E2E" w:rsidRDefault="00126D30" w:rsidP="00396EA1">
            <w:r w:rsidRPr="00DC4E2E">
              <w:t>Neck rigidity</w:t>
            </w:r>
          </w:p>
        </w:tc>
        <w:tc>
          <w:tcPr>
            <w:tcW w:w="765" w:type="dxa"/>
            <w:tcBorders>
              <w:top w:val="nil"/>
              <w:bottom w:val="nil"/>
            </w:tcBorders>
          </w:tcPr>
          <w:p w14:paraId="4ECB74AF" w14:textId="77777777" w:rsidR="00126D30" w:rsidRPr="00DC4E2E" w:rsidRDefault="00126D30" w:rsidP="00396EA1">
            <w:pPr>
              <w:jc w:val="center"/>
            </w:pPr>
          </w:p>
        </w:tc>
        <w:tc>
          <w:tcPr>
            <w:tcW w:w="747" w:type="dxa"/>
            <w:tcBorders>
              <w:top w:val="nil"/>
              <w:bottom w:val="nil"/>
            </w:tcBorders>
            <w:shd w:val="clear" w:color="auto" w:fill="D9D9D9" w:themeFill="background1" w:themeFillShade="D9"/>
          </w:tcPr>
          <w:p w14:paraId="6E484413" w14:textId="77777777" w:rsidR="00126D30" w:rsidRPr="00DC4E2E" w:rsidRDefault="00126D30" w:rsidP="00396EA1">
            <w:pPr>
              <w:jc w:val="center"/>
            </w:pPr>
            <w:r>
              <w:sym w:font="Wingdings 2" w:char="F050"/>
            </w:r>
          </w:p>
        </w:tc>
        <w:tc>
          <w:tcPr>
            <w:tcW w:w="833" w:type="dxa"/>
            <w:tcBorders>
              <w:top w:val="nil"/>
              <w:bottom w:val="nil"/>
            </w:tcBorders>
          </w:tcPr>
          <w:p w14:paraId="65687952" w14:textId="77777777" w:rsidR="00126D30" w:rsidRPr="00DC4E2E" w:rsidRDefault="00126D30" w:rsidP="00396EA1">
            <w:pPr>
              <w:jc w:val="center"/>
            </w:pPr>
          </w:p>
        </w:tc>
        <w:tc>
          <w:tcPr>
            <w:tcW w:w="751" w:type="dxa"/>
            <w:tcBorders>
              <w:top w:val="nil"/>
              <w:bottom w:val="nil"/>
            </w:tcBorders>
          </w:tcPr>
          <w:p w14:paraId="740338B2" w14:textId="77777777" w:rsidR="00126D30" w:rsidRPr="00DC4E2E" w:rsidRDefault="00126D30" w:rsidP="00396EA1">
            <w:pPr>
              <w:jc w:val="center"/>
            </w:pPr>
          </w:p>
        </w:tc>
        <w:tc>
          <w:tcPr>
            <w:tcW w:w="823" w:type="dxa"/>
            <w:tcBorders>
              <w:top w:val="nil"/>
              <w:bottom w:val="nil"/>
            </w:tcBorders>
          </w:tcPr>
          <w:p w14:paraId="3AA2F2CF" w14:textId="77777777" w:rsidR="00126D30" w:rsidRPr="00DC4E2E" w:rsidRDefault="00126D30" w:rsidP="00396EA1">
            <w:pPr>
              <w:jc w:val="center"/>
            </w:pPr>
          </w:p>
        </w:tc>
        <w:tc>
          <w:tcPr>
            <w:tcW w:w="765" w:type="dxa"/>
            <w:tcBorders>
              <w:top w:val="nil"/>
              <w:bottom w:val="nil"/>
            </w:tcBorders>
          </w:tcPr>
          <w:p w14:paraId="1849C9A4" w14:textId="77777777" w:rsidR="00126D30" w:rsidRPr="00DC4E2E" w:rsidRDefault="00126D30" w:rsidP="00396EA1">
            <w:pPr>
              <w:jc w:val="center"/>
            </w:pPr>
          </w:p>
        </w:tc>
        <w:tc>
          <w:tcPr>
            <w:tcW w:w="754" w:type="dxa"/>
            <w:tcBorders>
              <w:top w:val="nil"/>
              <w:bottom w:val="nil"/>
            </w:tcBorders>
          </w:tcPr>
          <w:p w14:paraId="61C95545" w14:textId="77777777" w:rsidR="00126D30" w:rsidRPr="00DC4E2E" w:rsidRDefault="00126D30" w:rsidP="00396EA1">
            <w:pPr>
              <w:jc w:val="center"/>
            </w:pPr>
          </w:p>
        </w:tc>
        <w:tc>
          <w:tcPr>
            <w:tcW w:w="830" w:type="dxa"/>
            <w:tcBorders>
              <w:top w:val="nil"/>
              <w:bottom w:val="nil"/>
            </w:tcBorders>
          </w:tcPr>
          <w:p w14:paraId="03D916DB" w14:textId="77777777" w:rsidR="00126D30" w:rsidRPr="00DC4E2E" w:rsidRDefault="00126D30" w:rsidP="00396EA1">
            <w:pPr>
              <w:jc w:val="center"/>
            </w:pPr>
          </w:p>
        </w:tc>
      </w:tr>
      <w:tr w:rsidR="00126D30" w:rsidRPr="00DC4E2E" w14:paraId="7EB3B2D2" w14:textId="77777777" w:rsidTr="00396EA1">
        <w:tc>
          <w:tcPr>
            <w:tcW w:w="2946" w:type="dxa"/>
            <w:tcBorders>
              <w:top w:val="nil"/>
              <w:bottom w:val="nil"/>
            </w:tcBorders>
          </w:tcPr>
          <w:p w14:paraId="6FBB30D0" w14:textId="77777777" w:rsidR="00126D30" w:rsidRPr="00DC4E2E" w:rsidRDefault="00126D30" w:rsidP="00396EA1">
            <w:r w:rsidRPr="00DC4E2E">
              <w:t>Radial paralysis</w:t>
            </w:r>
          </w:p>
        </w:tc>
        <w:tc>
          <w:tcPr>
            <w:tcW w:w="765" w:type="dxa"/>
            <w:tcBorders>
              <w:top w:val="nil"/>
              <w:bottom w:val="nil"/>
            </w:tcBorders>
          </w:tcPr>
          <w:p w14:paraId="7B4C8283" w14:textId="77777777" w:rsidR="00126D30" w:rsidRPr="00DC4E2E" w:rsidRDefault="00126D30" w:rsidP="00396EA1">
            <w:pPr>
              <w:jc w:val="center"/>
            </w:pPr>
          </w:p>
        </w:tc>
        <w:tc>
          <w:tcPr>
            <w:tcW w:w="747" w:type="dxa"/>
            <w:tcBorders>
              <w:top w:val="nil"/>
              <w:bottom w:val="nil"/>
            </w:tcBorders>
            <w:shd w:val="clear" w:color="auto" w:fill="D9D9D9" w:themeFill="background1" w:themeFillShade="D9"/>
          </w:tcPr>
          <w:p w14:paraId="4137CB9C" w14:textId="77777777" w:rsidR="00126D30" w:rsidRPr="00DC4E2E" w:rsidRDefault="00126D30" w:rsidP="00396EA1">
            <w:pPr>
              <w:jc w:val="center"/>
            </w:pPr>
            <w:r>
              <w:sym w:font="Wingdings 2" w:char="F050"/>
            </w:r>
          </w:p>
        </w:tc>
        <w:tc>
          <w:tcPr>
            <w:tcW w:w="833" w:type="dxa"/>
            <w:tcBorders>
              <w:top w:val="nil"/>
              <w:bottom w:val="nil"/>
            </w:tcBorders>
          </w:tcPr>
          <w:p w14:paraId="148AE86E" w14:textId="77777777" w:rsidR="00126D30" w:rsidRPr="00DC4E2E" w:rsidRDefault="00126D30" w:rsidP="00396EA1">
            <w:pPr>
              <w:jc w:val="center"/>
            </w:pPr>
          </w:p>
        </w:tc>
        <w:tc>
          <w:tcPr>
            <w:tcW w:w="751" w:type="dxa"/>
            <w:tcBorders>
              <w:top w:val="nil"/>
              <w:bottom w:val="nil"/>
            </w:tcBorders>
          </w:tcPr>
          <w:p w14:paraId="300385C0" w14:textId="77777777" w:rsidR="00126D30" w:rsidRPr="00DC4E2E" w:rsidRDefault="00126D30" w:rsidP="00396EA1">
            <w:pPr>
              <w:jc w:val="center"/>
            </w:pPr>
          </w:p>
        </w:tc>
        <w:tc>
          <w:tcPr>
            <w:tcW w:w="823" w:type="dxa"/>
            <w:tcBorders>
              <w:top w:val="nil"/>
              <w:bottom w:val="nil"/>
            </w:tcBorders>
          </w:tcPr>
          <w:p w14:paraId="122EDCA9" w14:textId="77777777" w:rsidR="00126D30" w:rsidRPr="00DC4E2E" w:rsidRDefault="00126D30" w:rsidP="00396EA1">
            <w:pPr>
              <w:jc w:val="center"/>
            </w:pPr>
          </w:p>
        </w:tc>
        <w:tc>
          <w:tcPr>
            <w:tcW w:w="765" w:type="dxa"/>
            <w:tcBorders>
              <w:top w:val="nil"/>
              <w:bottom w:val="nil"/>
            </w:tcBorders>
          </w:tcPr>
          <w:p w14:paraId="2AD404EE" w14:textId="77777777" w:rsidR="00126D30" w:rsidRPr="00DC4E2E" w:rsidRDefault="00126D30" w:rsidP="00396EA1">
            <w:pPr>
              <w:jc w:val="center"/>
            </w:pPr>
          </w:p>
        </w:tc>
        <w:tc>
          <w:tcPr>
            <w:tcW w:w="754" w:type="dxa"/>
            <w:tcBorders>
              <w:top w:val="nil"/>
              <w:bottom w:val="nil"/>
            </w:tcBorders>
          </w:tcPr>
          <w:p w14:paraId="22CDE785" w14:textId="77777777" w:rsidR="00126D30" w:rsidRPr="00DC4E2E" w:rsidRDefault="00126D30" w:rsidP="00396EA1">
            <w:pPr>
              <w:jc w:val="center"/>
            </w:pPr>
          </w:p>
        </w:tc>
        <w:tc>
          <w:tcPr>
            <w:tcW w:w="830" w:type="dxa"/>
            <w:tcBorders>
              <w:top w:val="nil"/>
              <w:bottom w:val="nil"/>
            </w:tcBorders>
          </w:tcPr>
          <w:p w14:paraId="5037909D" w14:textId="77777777" w:rsidR="00126D30" w:rsidRPr="00DC4E2E" w:rsidRDefault="00126D30" w:rsidP="00396EA1">
            <w:pPr>
              <w:jc w:val="center"/>
            </w:pPr>
          </w:p>
        </w:tc>
      </w:tr>
      <w:tr w:rsidR="00126D30" w:rsidRPr="00DC4E2E" w14:paraId="61FF54A7" w14:textId="77777777" w:rsidTr="00396EA1">
        <w:tc>
          <w:tcPr>
            <w:tcW w:w="2946" w:type="dxa"/>
            <w:tcBorders>
              <w:top w:val="nil"/>
              <w:bottom w:val="nil"/>
            </w:tcBorders>
          </w:tcPr>
          <w:p w14:paraId="4EE00FAF" w14:textId="77777777" w:rsidR="00126D30" w:rsidRPr="00DC4E2E" w:rsidRDefault="00126D30" w:rsidP="00396EA1">
            <w:r w:rsidRPr="00DC4E2E">
              <w:lastRenderedPageBreak/>
              <w:t>Profuse sweating</w:t>
            </w:r>
          </w:p>
        </w:tc>
        <w:tc>
          <w:tcPr>
            <w:tcW w:w="765" w:type="dxa"/>
            <w:tcBorders>
              <w:top w:val="nil"/>
              <w:bottom w:val="nil"/>
            </w:tcBorders>
          </w:tcPr>
          <w:p w14:paraId="04C68DE9" w14:textId="77777777" w:rsidR="00126D30" w:rsidRPr="00DC4E2E" w:rsidRDefault="00126D30" w:rsidP="00396EA1">
            <w:pPr>
              <w:jc w:val="center"/>
            </w:pPr>
          </w:p>
        </w:tc>
        <w:tc>
          <w:tcPr>
            <w:tcW w:w="747" w:type="dxa"/>
            <w:tcBorders>
              <w:top w:val="nil"/>
              <w:bottom w:val="nil"/>
            </w:tcBorders>
            <w:shd w:val="clear" w:color="auto" w:fill="D9D9D9" w:themeFill="background1" w:themeFillShade="D9"/>
          </w:tcPr>
          <w:p w14:paraId="503ED53F" w14:textId="77777777" w:rsidR="00126D30" w:rsidRPr="00DC4E2E" w:rsidRDefault="00126D30" w:rsidP="00396EA1">
            <w:pPr>
              <w:jc w:val="center"/>
            </w:pPr>
            <w:r>
              <w:sym w:font="Wingdings 2" w:char="F050"/>
            </w:r>
          </w:p>
        </w:tc>
        <w:tc>
          <w:tcPr>
            <w:tcW w:w="833" w:type="dxa"/>
            <w:tcBorders>
              <w:top w:val="nil"/>
              <w:bottom w:val="nil"/>
            </w:tcBorders>
          </w:tcPr>
          <w:p w14:paraId="1587B52B" w14:textId="77777777" w:rsidR="00126D30" w:rsidRPr="00DC4E2E" w:rsidRDefault="00126D30" w:rsidP="00396EA1">
            <w:pPr>
              <w:jc w:val="center"/>
            </w:pPr>
          </w:p>
        </w:tc>
        <w:tc>
          <w:tcPr>
            <w:tcW w:w="751" w:type="dxa"/>
            <w:tcBorders>
              <w:top w:val="nil"/>
              <w:bottom w:val="nil"/>
            </w:tcBorders>
          </w:tcPr>
          <w:p w14:paraId="123DFFF3" w14:textId="77777777" w:rsidR="00126D30" w:rsidRPr="00DC4E2E" w:rsidRDefault="00126D30" w:rsidP="00396EA1">
            <w:pPr>
              <w:jc w:val="center"/>
            </w:pPr>
          </w:p>
        </w:tc>
        <w:tc>
          <w:tcPr>
            <w:tcW w:w="823" w:type="dxa"/>
            <w:tcBorders>
              <w:top w:val="nil"/>
              <w:bottom w:val="nil"/>
            </w:tcBorders>
          </w:tcPr>
          <w:p w14:paraId="6F90D222" w14:textId="77777777" w:rsidR="00126D30" w:rsidRPr="00DC4E2E" w:rsidRDefault="00126D30" w:rsidP="00396EA1">
            <w:pPr>
              <w:jc w:val="center"/>
            </w:pPr>
          </w:p>
        </w:tc>
        <w:tc>
          <w:tcPr>
            <w:tcW w:w="765" w:type="dxa"/>
            <w:tcBorders>
              <w:top w:val="nil"/>
              <w:bottom w:val="nil"/>
            </w:tcBorders>
          </w:tcPr>
          <w:p w14:paraId="21DA5FC9" w14:textId="77777777" w:rsidR="00126D30" w:rsidRPr="00DC4E2E" w:rsidRDefault="00126D30" w:rsidP="00396EA1">
            <w:pPr>
              <w:jc w:val="center"/>
            </w:pPr>
          </w:p>
        </w:tc>
        <w:tc>
          <w:tcPr>
            <w:tcW w:w="754" w:type="dxa"/>
            <w:tcBorders>
              <w:top w:val="nil"/>
              <w:bottom w:val="nil"/>
            </w:tcBorders>
          </w:tcPr>
          <w:p w14:paraId="51995831" w14:textId="77777777" w:rsidR="00126D30" w:rsidRPr="00DC4E2E" w:rsidRDefault="00126D30" w:rsidP="00396EA1">
            <w:pPr>
              <w:jc w:val="center"/>
            </w:pPr>
          </w:p>
        </w:tc>
        <w:tc>
          <w:tcPr>
            <w:tcW w:w="830" w:type="dxa"/>
            <w:tcBorders>
              <w:top w:val="nil"/>
              <w:bottom w:val="nil"/>
            </w:tcBorders>
          </w:tcPr>
          <w:p w14:paraId="02D93628" w14:textId="77777777" w:rsidR="00126D30" w:rsidRPr="00DC4E2E" w:rsidRDefault="00126D30" w:rsidP="00396EA1">
            <w:pPr>
              <w:jc w:val="center"/>
            </w:pPr>
          </w:p>
        </w:tc>
      </w:tr>
      <w:tr w:rsidR="00126D30" w:rsidRPr="00DC4E2E" w14:paraId="12ECCFE2" w14:textId="77777777" w:rsidTr="00396EA1">
        <w:tc>
          <w:tcPr>
            <w:tcW w:w="2946" w:type="dxa"/>
            <w:tcBorders>
              <w:top w:val="nil"/>
              <w:bottom w:val="nil"/>
            </w:tcBorders>
          </w:tcPr>
          <w:p w14:paraId="1B5F6663" w14:textId="77777777" w:rsidR="00126D30" w:rsidRPr="00DC4E2E" w:rsidRDefault="00126D30" w:rsidP="00396EA1">
            <w:r w:rsidRPr="00DC4E2E">
              <w:t>Teeth grinding</w:t>
            </w:r>
          </w:p>
        </w:tc>
        <w:tc>
          <w:tcPr>
            <w:tcW w:w="765" w:type="dxa"/>
            <w:tcBorders>
              <w:top w:val="nil"/>
              <w:bottom w:val="nil"/>
            </w:tcBorders>
          </w:tcPr>
          <w:p w14:paraId="35E794AB" w14:textId="77777777" w:rsidR="00126D30" w:rsidRPr="00DC4E2E" w:rsidRDefault="00126D30" w:rsidP="00396EA1">
            <w:pPr>
              <w:jc w:val="center"/>
            </w:pPr>
          </w:p>
        </w:tc>
        <w:tc>
          <w:tcPr>
            <w:tcW w:w="747" w:type="dxa"/>
            <w:tcBorders>
              <w:top w:val="nil"/>
              <w:bottom w:val="nil"/>
            </w:tcBorders>
          </w:tcPr>
          <w:p w14:paraId="103F4083" w14:textId="77777777" w:rsidR="00126D30" w:rsidRPr="00DC4E2E" w:rsidRDefault="00126D30" w:rsidP="00396EA1">
            <w:pPr>
              <w:jc w:val="center"/>
            </w:pPr>
          </w:p>
        </w:tc>
        <w:tc>
          <w:tcPr>
            <w:tcW w:w="833" w:type="dxa"/>
            <w:tcBorders>
              <w:top w:val="nil"/>
              <w:bottom w:val="nil"/>
            </w:tcBorders>
          </w:tcPr>
          <w:p w14:paraId="659A93A4" w14:textId="77777777" w:rsidR="00126D30" w:rsidRPr="00DC4E2E" w:rsidRDefault="00126D30" w:rsidP="00396EA1">
            <w:pPr>
              <w:jc w:val="center"/>
            </w:pPr>
          </w:p>
        </w:tc>
        <w:tc>
          <w:tcPr>
            <w:tcW w:w="751" w:type="dxa"/>
            <w:tcBorders>
              <w:top w:val="nil"/>
              <w:bottom w:val="nil"/>
            </w:tcBorders>
            <w:shd w:val="clear" w:color="auto" w:fill="D9D9D9" w:themeFill="background1" w:themeFillShade="D9"/>
          </w:tcPr>
          <w:p w14:paraId="761EE14D" w14:textId="77777777" w:rsidR="00126D30" w:rsidRPr="00DC4E2E" w:rsidRDefault="00126D30" w:rsidP="00396EA1">
            <w:pPr>
              <w:jc w:val="center"/>
            </w:pPr>
            <w:r>
              <w:sym w:font="Wingdings 2" w:char="F050"/>
            </w:r>
          </w:p>
        </w:tc>
        <w:tc>
          <w:tcPr>
            <w:tcW w:w="823" w:type="dxa"/>
            <w:tcBorders>
              <w:top w:val="nil"/>
              <w:bottom w:val="nil"/>
            </w:tcBorders>
          </w:tcPr>
          <w:p w14:paraId="19B6484D" w14:textId="77777777" w:rsidR="00126D30" w:rsidRPr="00DC4E2E" w:rsidRDefault="00126D30" w:rsidP="00396EA1">
            <w:pPr>
              <w:jc w:val="center"/>
            </w:pPr>
          </w:p>
        </w:tc>
        <w:tc>
          <w:tcPr>
            <w:tcW w:w="765" w:type="dxa"/>
            <w:tcBorders>
              <w:top w:val="nil"/>
              <w:bottom w:val="nil"/>
            </w:tcBorders>
          </w:tcPr>
          <w:p w14:paraId="0100793C" w14:textId="77777777" w:rsidR="00126D30" w:rsidRPr="00DC4E2E" w:rsidRDefault="00126D30" w:rsidP="00396EA1">
            <w:pPr>
              <w:jc w:val="center"/>
            </w:pPr>
          </w:p>
        </w:tc>
        <w:tc>
          <w:tcPr>
            <w:tcW w:w="754" w:type="dxa"/>
            <w:tcBorders>
              <w:top w:val="nil"/>
              <w:bottom w:val="nil"/>
            </w:tcBorders>
          </w:tcPr>
          <w:p w14:paraId="0A379C50" w14:textId="77777777" w:rsidR="00126D30" w:rsidRPr="00DC4E2E" w:rsidRDefault="00126D30" w:rsidP="00396EA1">
            <w:pPr>
              <w:jc w:val="center"/>
            </w:pPr>
          </w:p>
        </w:tc>
        <w:tc>
          <w:tcPr>
            <w:tcW w:w="830" w:type="dxa"/>
            <w:tcBorders>
              <w:top w:val="nil"/>
              <w:bottom w:val="nil"/>
            </w:tcBorders>
          </w:tcPr>
          <w:p w14:paraId="12744E4E" w14:textId="77777777" w:rsidR="00126D30" w:rsidRPr="00DC4E2E" w:rsidRDefault="00126D30" w:rsidP="00396EA1">
            <w:pPr>
              <w:jc w:val="center"/>
            </w:pPr>
          </w:p>
        </w:tc>
      </w:tr>
      <w:tr w:rsidR="00126D30" w:rsidRPr="00DC4E2E" w14:paraId="27510A68" w14:textId="77777777" w:rsidTr="00396EA1">
        <w:tc>
          <w:tcPr>
            <w:tcW w:w="2946" w:type="dxa"/>
            <w:tcBorders>
              <w:top w:val="nil"/>
              <w:bottom w:val="nil"/>
            </w:tcBorders>
          </w:tcPr>
          <w:p w14:paraId="21EFBC26" w14:textId="77777777" w:rsidR="00126D30" w:rsidRPr="00DC4E2E" w:rsidRDefault="00126D30" w:rsidP="00396EA1">
            <w:r w:rsidRPr="00DC4E2E">
              <w:t>Low head carriage</w:t>
            </w:r>
          </w:p>
        </w:tc>
        <w:tc>
          <w:tcPr>
            <w:tcW w:w="765" w:type="dxa"/>
            <w:tcBorders>
              <w:top w:val="nil"/>
              <w:bottom w:val="nil"/>
            </w:tcBorders>
          </w:tcPr>
          <w:p w14:paraId="0511D1FE" w14:textId="77777777" w:rsidR="00126D30" w:rsidRPr="00DC4E2E" w:rsidRDefault="00126D30" w:rsidP="00396EA1">
            <w:pPr>
              <w:jc w:val="center"/>
            </w:pPr>
          </w:p>
        </w:tc>
        <w:tc>
          <w:tcPr>
            <w:tcW w:w="747" w:type="dxa"/>
            <w:tcBorders>
              <w:top w:val="nil"/>
              <w:bottom w:val="nil"/>
            </w:tcBorders>
          </w:tcPr>
          <w:p w14:paraId="17B1A061" w14:textId="77777777" w:rsidR="00126D30" w:rsidRPr="00DC4E2E" w:rsidRDefault="00126D30" w:rsidP="00396EA1">
            <w:pPr>
              <w:jc w:val="center"/>
            </w:pPr>
          </w:p>
        </w:tc>
        <w:tc>
          <w:tcPr>
            <w:tcW w:w="833" w:type="dxa"/>
            <w:tcBorders>
              <w:top w:val="nil"/>
              <w:bottom w:val="nil"/>
            </w:tcBorders>
          </w:tcPr>
          <w:p w14:paraId="146273AF" w14:textId="77777777" w:rsidR="00126D30" w:rsidRPr="00DC4E2E" w:rsidRDefault="00126D30" w:rsidP="00396EA1">
            <w:pPr>
              <w:jc w:val="center"/>
            </w:pPr>
          </w:p>
        </w:tc>
        <w:tc>
          <w:tcPr>
            <w:tcW w:w="751" w:type="dxa"/>
            <w:tcBorders>
              <w:top w:val="nil"/>
              <w:bottom w:val="nil"/>
            </w:tcBorders>
            <w:shd w:val="clear" w:color="auto" w:fill="D9D9D9" w:themeFill="background1" w:themeFillShade="D9"/>
          </w:tcPr>
          <w:p w14:paraId="1FFCB284" w14:textId="77777777" w:rsidR="00126D30" w:rsidRPr="00DC4E2E" w:rsidRDefault="00126D30" w:rsidP="00396EA1">
            <w:pPr>
              <w:jc w:val="center"/>
            </w:pPr>
            <w:r>
              <w:sym w:font="Wingdings 2" w:char="F050"/>
            </w:r>
          </w:p>
        </w:tc>
        <w:tc>
          <w:tcPr>
            <w:tcW w:w="823" w:type="dxa"/>
            <w:tcBorders>
              <w:top w:val="nil"/>
              <w:bottom w:val="nil"/>
            </w:tcBorders>
          </w:tcPr>
          <w:p w14:paraId="3C593B0C" w14:textId="77777777" w:rsidR="00126D30" w:rsidRPr="00DC4E2E" w:rsidRDefault="00126D30" w:rsidP="00396EA1">
            <w:pPr>
              <w:jc w:val="center"/>
            </w:pPr>
          </w:p>
        </w:tc>
        <w:tc>
          <w:tcPr>
            <w:tcW w:w="765" w:type="dxa"/>
            <w:tcBorders>
              <w:top w:val="nil"/>
              <w:bottom w:val="nil"/>
            </w:tcBorders>
          </w:tcPr>
          <w:p w14:paraId="463B0952" w14:textId="77777777" w:rsidR="00126D30" w:rsidRPr="00DC4E2E" w:rsidRDefault="00126D30" w:rsidP="00396EA1">
            <w:pPr>
              <w:jc w:val="center"/>
            </w:pPr>
          </w:p>
        </w:tc>
        <w:tc>
          <w:tcPr>
            <w:tcW w:w="754" w:type="dxa"/>
            <w:tcBorders>
              <w:top w:val="nil"/>
              <w:bottom w:val="nil"/>
            </w:tcBorders>
          </w:tcPr>
          <w:p w14:paraId="61E17BBC" w14:textId="77777777" w:rsidR="00126D30" w:rsidRPr="00DC4E2E" w:rsidRDefault="00126D30" w:rsidP="00396EA1">
            <w:pPr>
              <w:jc w:val="center"/>
            </w:pPr>
          </w:p>
        </w:tc>
        <w:tc>
          <w:tcPr>
            <w:tcW w:w="830" w:type="dxa"/>
            <w:tcBorders>
              <w:top w:val="nil"/>
              <w:bottom w:val="nil"/>
            </w:tcBorders>
          </w:tcPr>
          <w:p w14:paraId="2254B92F" w14:textId="77777777" w:rsidR="00126D30" w:rsidRPr="00DC4E2E" w:rsidRDefault="00126D30" w:rsidP="00396EA1">
            <w:pPr>
              <w:jc w:val="center"/>
            </w:pPr>
          </w:p>
        </w:tc>
      </w:tr>
      <w:tr w:rsidR="00126D30" w:rsidRPr="00DC4E2E" w14:paraId="050A6B64" w14:textId="77777777" w:rsidTr="00396EA1">
        <w:tc>
          <w:tcPr>
            <w:tcW w:w="2946" w:type="dxa"/>
            <w:tcBorders>
              <w:top w:val="nil"/>
              <w:bottom w:val="nil"/>
            </w:tcBorders>
          </w:tcPr>
          <w:p w14:paraId="6B08F273" w14:textId="77777777" w:rsidR="00126D30" w:rsidRPr="00DC4E2E" w:rsidRDefault="00126D30" w:rsidP="00396EA1">
            <w:r w:rsidRPr="00DC4E2E">
              <w:t>Drooping ears</w:t>
            </w:r>
          </w:p>
        </w:tc>
        <w:tc>
          <w:tcPr>
            <w:tcW w:w="765" w:type="dxa"/>
            <w:tcBorders>
              <w:top w:val="nil"/>
              <w:bottom w:val="nil"/>
            </w:tcBorders>
          </w:tcPr>
          <w:p w14:paraId="514A083B" w14:textId="77777777" w:rsidR="00126D30" w:rsidRPr="00DC4E2E" w:rsidRDefault="00126D30" w:rsidP="00396EA1">
            <w:pPr>
              <w:jc w:val="center"/>
            </w:pPr>
          </w:p>
        </w:tc>
        <w:tc>
          <w:tcPr>
            <w:tcW w:w="747" w:type="dxa"/>
            <w:tcBorders>
              <w:top w:val="nil"/>
              <w:bottom w:val="nil"/>
            </w:tcBorders>
          </w:tcPr>
          <w:p w14:paraId="202AB35A" w14:textId="77777777" w:rsidR="00126D30" w:rsidRPr="00DC4E2E" w:rsidRDefault="00126D30" w:rsidP="00396EA1">
            <w:pPr>
              <w:jc w:val="center"/>
            </w:pPr>
          </w:p>
        </w:tc>
        <w:tc>
          <w:tcPr>
            <w:tcW w:w="833" w:type="dxa"/>
            <w:tcBorders>
              <w:top w:val="nil"/>
              <w:bottom w:val="nil"/>
            </w:tcBorders>
          </w:tcPr>
          <w:p w14:paraId="212F3719" w14:textId="77777777" w:rsidR="00126D30" w:rsidRPr="00DC4E2E" w:rsidRDefault="00126D30" w:rsidP="00396EA1">
            <w:pPr>
              <w:jc w:val="center"/>
            </w:pPr>
          </w:p>
        </w:tc>
        <w:tc>
          <w:tcPr>
            <w:tcW w:w="751" w:type="dxa"/>
            <w:tcBorders>
              <w:top w:val="nil"/>
              <w:bottom w:val="nil"/>
            </w:tcBorders>
            <w:shd w:val="clear" w:color="auto" w:fill="D9D9D9" w:themeFill="background1" w:themeFillShade="D9"/>
          </w:tcPr>
          <w:p w14:paraId="2B6184CA" w14:textId="77777777" w:rsidR="00126D30" w:rsidRPr="00DC4E2E" w:rsidRDefault="00126D30" w:rsidP="00396EA1">
            <w:pPr>
              <w:jc w:val="center"/>
            </w:pPr>
            <w:r>
              <w:sym w:font="Wingdings 2" w:char="F050"/>
            </w:r>
          </w:p>
        </w:tc>
        <w:tc>
          <w:tcPr>
            <w:tcW w:w="823" w:type="dxa"/>
            <w:tcBorders>
              <w:top w:val="nil"/>
              <w:bottom w:val="nil"/>
            </w:tcBorders>
          </w:tcPr>
          <w:p w14:paraId="572FF087" w14:textId="77777777" w:rsidR="00126D30" w:rsidRPr="00DC4E2E" w:rsidRDefault="00126D30" w:rsidP="00396EA1">
            <w:pPr>
              <w:jc w:val="center"/>
            </w:pPr>
          </w:p>
        </w:tc>
        <w:tc>
          <w:tcPr>
            <w:tcW w:w="765" w:type="dxa"/>
            <w:tcBorders>
              <w:top w:val="nil"/>
              <w:bottom w:val="nil"/>
            </w:tcBorders>
          </w:tcPr>
          <w:p w14:paraId="652B5F41" w14:textId="77777777" w:rsidR="00126D30" w:rsidRPr="00DC4E2E" w:rsidRDefault="00126D30" w:rsidP="00396EA1">
            <w:pPr>
              <w:jc w:val="center"/>
            </w:pPr>
          </w:p>
        </w:tc>
        <w:tc>
          <w:tcPr>
            <w:tcW w:w="754" w:type="dxa"/>
            <w:tcBorders>
              <w:top w:val="nil"/>
              <w:bottom w:val="nil"/>
            </w:tcBorders>
          </w:tcPr>
          <w:p w14:paraId="4BF23640" w14:textId="77777777" w:rsidR="00126D30" w:rsidRPr="00DC4E2E" w:rsidRDefault="00126D30" w:rsidP="00396EA1">
            <w:pPr>
              <w:jc w:val="center"/>
            </w:pPr>
          </w:p>
        </w:tc>
        <w:tc>
          <w:tcPr>
            <w:tcW w:w="830" w:type="dxa"/>
            <w:tcBorders>
              <w:top w:val="nil"/>
              <w:bottom w:val="nil"/>
            </w:tcBorders>
          </w:tcPr>
          <w:p w14:paraId="261815D6" w14:textId="77777777" w:rsidR="00126D30" w:rsidRPr="00DC4E2E" w:rsidRDefault="00126D30" w:rsidP="00396EA1">
            <w:pPr>
              <w:jc w:val="center"/>
            </w:pPr>
          </w:p>
        </w:tc>
      </w:tr>
      <w:tr w:rsidR="00126D30" w:rsidRPr="00DC4E2E" w14:paraId="2D24B714" w14:textId="77777777" w:rsidTr="00396EA1">
        <w:tc>
          <w:tcPr>
            <w:tcW w:w="2946" w:type="dxa"/>
            <w:tcBorders>
              <w:top w:val="nil"/>
            </w:tcBorders>
          </w:tcPr>
          <w:p w14:paraId="7BC69B17" w14:textId="77777777" w:rsidR="00126D30" w:rsidRPr="00DC4E2E" w:rsidRDefault="00126D30" w:rsidP="00396EA1">
            <w:r w:rsidRPr="00DC4E2E">
              <w:t>Swollen eyelids</w:t>
            </w:r>
          </w:p>
        </w:tc>
        <w:tc>
          <w:tcPr>
            <w:tcW w:w="765" w:type="dxa"/>
            <w:tcBorders>
              <w:top w:val="nil"/>
            </w:tcBorders>
          </w:tcPr>
          <w:p w14:paraId="0D38B14D" w14:textId="77777777" w:rsidR="00126D30" w:rsidRPr="00DC4E2E" w:rsidRDefault="00126D30" w:rsidP="00396EA1">
            <w:pPr>
              <w:jc w:val="center"/>
            </w:pPr>
          </w:p>
        </w:tc>
        <w:tc>
          <w:tcPr>
            <w:tcW w:w="747" w:type="dxa"/>
            <w:tcBorders>
              <w:top w:val="nil"/>
            </w:tcBorders>
          </w:tcPr>
          <w:p w14:paraId="52F698D5" w14:textId="77777777" w:rsidR="00126D30" w:rsidRPr="00DC4E2E" w:rsidRDefault="00126D30" w:rsidP="00396EA1">
            <w:pPr>
              <w:jc w:val="center"/>
            </w:pPr>
          </w:p>
        </w:tc>
        <w:tc>
          <w:tcPr>
            <w:tcW w:w="833" w:type="dxa"/>
            <w:tcBorders>
              <w:top w:val="nil"/>
            </w:tcBorders>
          </w:tcPr>
          <w:p w14:paraId="5952169E" w14:textId="77777777" w:rsidR="00126D30" w:rsidRPr="00DC4E2E" w:rsidRDefault="00126D30" w:rsidP="00396EA1">
            <w:pPr>
              <w:jc w:val="center"/>
            </w:pPr>
          </w:p>
        </w:tc>
        <w:tc>
          <w:tcPr>
            <w:tcW w:w="751" w:type="dxa"/>
            <w:tcBorders>
              <w:top w:val="nil"/>
            </w:tcBorders>
            <w:shd w:val="clear" w:color="auto" w:fill="D9D9D9" w:themeFill="background1" w:themeFillShade="D9"/>
          </w:tcPr>
          <w:p w14:paraId="3D3A932D" w14:textId="77777777" w:rsidR="00126D30" w:rsidRPr="00DC4E2E" w:rsidRDefault="00126D30" w:rsidP="00396EA1">
            <w:pPr>
              <w:jc w:val="center"/>
            </w:pPr>
            <w:r>
              <w:sym w:font="Wingdings 2" w:char="F050"/>
            </w:r>
          </w:p>
        </w:tc>
        <w:tc>
          <w:tcPr>
            <w:tcW w:w="823" w:type="dxa"/>
            <w:tcBorders>
              <w:top w:val="nil"/>
            </w:tcBorders>
          </w:tcPr>
          <w:p w14:paraId="0B2CEEC8" w14:textId="77777777" w:rsidR="00126D30" w:rsidRPr="00DC4E2E" w:rsidRDefault="00126D30" w:rsidP="00396EA1">
            <w:pPr>
              <w:jc w:val="center"/>
            </w:pPr>
          </w:p>
        </w:tc>
        <w:tc>
          <w:tcPr>
            <w:tcW w:w="765" w:type="dxa"/>
            <w:tcBorders>
              <w:top w:val="nil"/>
            </w:tcBorders>
          </w:tcPr>
          <w:p w14:paraId="55D1226E" w14:textId="77777777" w:rsidR="00126D30" w:rsidRPr="00DC4E2E" w:rsidRDefault="00126D30" w:rsidP="00396EA1">
            <w:pPr>
              <w:jc w:val="center"/>
            </w:pPr>
          </w:p>
        </w:tc>
        <w:tc>
          <w:tcPr>
            <w:tcW w:w="754" w:type="dxa"/>
            <w:tcBorders>
              <w:top w:val="nil"/>
            </w:tcBorders>
          </w:tcPr>
          <w:p w14:paraId="5322C381" w14:textId="77777777" w:rsidR="00126D30" w:rsidRPr="00DC4E2E" w:rsidRDefault="00126D30" w:rsidP="00396EA1">
            <w:pPr>
              <w:jc w:val="center"/>
            </w:pPr>
          </w:p>
        </w:tc>
        <w:tc>
          <w:tcPr>
            <w:tcW w:w="830" w:type="dxa"/>
            <w:tcBorders>
              <w:top w:val="nil"/>
            </w:tcBorders>
          </w:tcPr>
          <w:p w14:paraId="77B31B21" w14:textId="77777777" w:rsidR="00126D30" w:rsidRPr="00DC4E2E" w:rsidRDefault="00126D30" w:rsidP="00396EA1">
            <w:pPr>
              <w:jc w:val="center"/>
            </w:pPr>
          </w:p>
        </w:tc>
      </w:tr>
    </w:tbl>
    <w:p w14:paraId="749037EE" w14:textId="77777777" w:rsidR="00126D30" w:rsidRPr="00DC4E2E" w:rsidRDefault="00126D30" w:rsidP="00126D30">
      <w:r w:rsidRPr="007C637E">
        <w:rPr>
          <w:vertAlign w:val="superscript"/>
        </w:rPr>
        <w:t>1</w:t>
      </w:r>
      <w:r w:rsidRPr="007C637E">
        <w:t xml:space="preserve">Reference </w:t>
      </w:r>
      <w:r w:rsidRPr="007C637E">
        <w:rPr>
          <w:noProof/>
        </w:rPr>
        <w:t>[129]</w:t>
      </w:r>
      <w:r w:rsidRPr="007C637E">
        <w:t xml:space="preserve">; </w:t>
      </w:r>
      <w:r w:rsidRPr="007C637E">
        <w:rPr>
          <w:vertAlign w:val="superscript"/>
        </w:rPr>
        <w:t>2</w:t>
      </w:r>
      <w:r w:rsidRPr="007C637E">
        <w:t xml:space="preserve">References </w:t>
      </w:r>
      <w:r w:rsidRPr="007C637E">
        <w:rPr>
          <w:noProof/>
        </w:rPr>
        <w:t>[129-132]</w:t>
      </w:r>
      <w:r w:rsidRPr="007C637E">
        <w:t xml:space="preserve">; </w:t>
      </w:r>
      <w:r w:rsidRPr="007C637E">
        <w:rPr>
          <w:vertAlign w:val="superscript"/>
        </w:rPr>
        <w:t>3</w:t>
      </w:r>
      <w:r w:rsidRPr="007C637E">
        <w:t xml:space="preserve">Reference </w:t>
      </w:r>
      <w:r w:rsidRPr="007C637E">
        <w:rPr>
          <w:noProof/>
        </w:rPr>
        <w:t>[49]</w:t>
      </w:r>
      <w:r w:rsidRPr="007C637E">
        <w:t xml:space="preserve">; </w:t>
      </w:r>
      <w:r w:rsidRPr="007C637E">
        <w:rPr>
          <w:vertAlign w:val="superscript"/>
        </w:rPr>
        <w:t>4</w:t>
      </w:r>
      <w:r w:rsidRPr="007C637E">
        <w:t xml:space="preserve">Reference </w:t>
      </w:r>
      <w:r w:rsidRPr="007C637E">
        <w:rPr>
          <w:noProof/>
        </w:rPr>
        <w:t>[17]</w:t>
      </w:r>
      <w:r w:rsidRPr="007C637E">
        <w:t xml:space="preserve">; </w:t>
      </w:r>
      <w:r w:rsidRPr="007C637E">
        <w:rPr>
          <w:vertAlign w:val="superscript"/>
        </w:rPr>
        <w:t>5</w:t>
      </w:r>
      <w:r w:rsidRPr="007C637E">
        <w:t xml:space="preserve">References </w:t>
      </w:r>
      <w:r w:rsidRPr="007C637E">
        <w:rPr>
          <w:noProof/>
        </w:rPr>
        <w:t>[17; 133; 134]</w:t>
      </w:r>
      <w:r w:rsidRPr="007C637E">
        <w:t xml:space="preserve">; </w:t>
      </w:r>
      <w:r w:rsidRPr="007C637E">
        <w:rPr>
          <w:vertAlign w:val="superscript"/>
        </w:rPr>
        <w:t>6</w:t>
      </w:r>
      <w:r w:rsidRPr="007C637E">
        <w:t xml:space="preserve">Reference </w:t>
      </w:r>
      <w:r w:rsidRPr="007C637E">
        <w:rPr>
          <w:noProof/>
        </w:rPr>
        <w:t>[135]</w:t>
      </w:r>
      <w:r w:rsidRPr="007C637E">
        <w:t xml:space="preserve">; </w:t>
      </w:r>
      <w:r w:rsidRPr="007C637E">
        <w:rPr>
          <w:vertAlign w:val="superscript"/>
        </w:rPr>
        <w:t>7</w:t>
      </w:r>
      <w:r w:rsidRPr="007C637E">
        <w:t xml:space="preserve">Reference </w:t>
      </w:r>
      <w:r w:rsidRPr="007C637E">
        <w:rPr>
          <w:noProof/>
        </w:rPr>
        <w:t>[110]</w:t>
      </w:r>
      <w:r w:rsidRPr="007C637E">
        <w:t>.</w:t>
      </w:r>
    </w:p>
    <w:p w14:paraId="5BBE921B" w14:textId="77777777" w:rsidR="00126D30" w:rsidRDefault="00126D30" w:rsidP="00126D30"/>
    <w:p w14:paraId="314950ED" w14:textId="05D19236" w:rsidR="00126D30" w:rsidRDefault="00126D30" w:rsidP="00231F45">
      <w:pPr>
        <w:rPr>
          <w:rFonts w:ascii="Verdana" w:eastAsia="Verdana" w:hAnsi="Verdana" w:cs="Verdana"/>
          <w:b/>
          <w:bCs/>
          <w:sz w:val="20"/>
          <w:szCs w:val="20"/>
        </w:rPr>
      </w:pPr>
    </w:p>
    <w:p w14:paraId="20D24B16" w14:textId="77777777" w:rsidR="00126D30" w:rsidRDefault="00126D30" w:rsidP="00231F45">
      <w:pPr>
        <w:rPr>
          <w:rFonts w:ascii="Verdana" w:eastAsia="Verdana" w:hAnsi="Verdana" w:cs="Verdana"/>
          <w:b/>
          <w:bCs/>
          <w:sz w:val="20"/>
          <w:szCs w:val="20"/>
        </w:rPr>
      </w:pPr>
    </w:p>
    <w:p w14:paraId="046A0C9C" w14:textId="77777777" w:rsidR="00126D30" w:rsidRDefault="00126D30">
      <w:pPr>
        <w:spacing w:line="259" w:lineRule="auto"/>
        <w:jc w:val="left"/>
        <w:rPr>
          <w:rFonts w:ascii="Verdana" w:eastAsia="Verdana" w:hAnsi="Verdana" w:cs="Verdana"/>
          <w:b/>
          <w:bCs/>
          <w:sz w:val="20"/>
          <w:szCs w:val="20"/>
        </w:rPr>
      </w:pPr>
      <w:r>
        <w:rPr>
          <w:rFonts w:ascii="Verdana" w:eastAsia="Verdana" w:hAnsi="Verdana" w:cs="Verdana"/>
          <w:b/>
          <w:bCs/>
          <w:sz w:val="20"/>
          <w:szCs w:val="20"/>
        </w:rPr>
        <w:br w:type="page"/>
      </w:r>
    </w:p>
    <w:p w14:paraId="3F21DAC9" w14:textId="25032332" w:rsidR="007E07C6" w:rsidRPr="009614B7" w:rsidRDefault="00126D30" w:rsidP="00231F45">
      <w:pPr>
        <w:rPr>
          <w:rFonts w:ascii="Verdana" w:eastAsia="Verdana" w:hAnsi="Verdana" w:cs="Verdana"/>
          <w:b/>
          <w:bCs/>
          <w:sz w:val="20"/>
          <w:szCs w:val="20"/>
        </w:rPr>
      </w:pPr>
      <w:r>
        <w:rPr>
          <w:rFonts w:ascii="Verdana" w:eastAsia="Verdana" w:hAnsi="Verdana" w:cs="Verdana"/>
          <w:b/>
          <w:bCs/>
          <w:sz w:val="20"/>
          <w:szCs w:val="20"/>
        </w:rPr>
        <w:lastRenderedPageBreak/>
        <w:t>F</w:t>
      </w:r>
      <w:r w:rsidR="007E07C6" w:rsidRPr="009614B7">
        <w:rPr>
          <w:rFonts w:ascii="Verdana" w:eastAsia="Verdana" w:hAnsi="Verdana" w:cs="Verdana"/>
          <w:b/>
          <w:bCs/>
          <w:sz w:val="20"/>
          <w:szCs w:val="20"/>
        </w:rPr>
        <w:t>igure legends</w:t>
      </w:r>
    </w:p>
    <w:p w14:paraId="44113235" w14:textId="77777777" w:rsidR="007E07C6" w:rsidRPr="009614B7" w:rsidRDefault="007E07C6" w:rsidP="00231F45">
      <w:r w:rsidRPr="009614B7">
        <w:rPr>
          <w:b/>
          <w:bCs/>
        </w:rPr>
        <w:t xml:space="preserve">Figure 1. </w:t>
      </w:r>
      <w:r w:rsidRPr="009614B7">
        <w:rPr>
          <w:bCs/>
        </w:rPr>
        <w:t>Example</w:t>
      </w:r>
      <w:r w:rsidRPr="009614B7">
        <w:rPr>
          <w:b/>
          <w:bCs/>
        </w:rPr>
        <w:t xml:space="preserve"> </w:t>
      </w:r>
      <w:r w:rsidRPr="009614B7">
        <w:rPr>
          <w:bCs/>
        </w:rPr>
        <w:t xml:space="preserve">transmission cycles of equine arboviruses: (a) Murray Valley encephalitis virus, which has a simple transmission cycle in which the horse is a ‘dead-end’ host similar to other arboviruses such as West Nile virus; </w:t>
      </w:r>
      <w:r w:rsidRPr="009614B7">
        <w:t xml:space="preserve">(b) Venezuelan encephalitis virus, which has enzootic and epizootic cycles; and (c) African horse sickness virus. </w:t>
      </w:r>
    </w:p>
    <w:p w14:paraId="62BFE355" w14:textId="77777777" w:rsidR="007E07C6" w:rsidRPr="009614B7" w:rsidRDefault="007E07C6" w:rsidP="002B603D">
      <w:r w:rsidRPr="009614B7">
        <w:rPr>
          <w:b/>
          <w:bCs/>
        </w:rPr>
        <w:t>Figure 2.</w:t>
      </w:r>
      <w:r w:rsidRPr="009614B7">
        <w:t xml:space="preserve"> Global distribution, by country, of equine flaviviruses: (a) West Nile virus </w:t>
      </w:r>
      <w:r w:rsidRPr="009614B7">
        <w:rPr>
          <w:noProof/>
        </w:rPr>
        <w:t>[95; 106-109]</w:t>
      </w:r>
      <w:r w:rsidRPr="009614B7">
        <w:t xml:space="preserve">; (b) Japanese encephalitis virus </w:t>
      </w:r>
      <w:r w:rsidRPr="009614B7">
        <w:rPr>
          <w:noProof/>
        </w:rPr>
        <w:t>[110; 111]</w:t>
      </w:r>
      <w:r w:rsidRPr="009614B7">
        <w:t xml:space="preserve">; (c) Murray Valley encephalitis virus </w:t>
      </w:r>
      <w:r w:rsidRPr="009614B7">
        <w:rPr>
          <w:noProof/>
        </w:rPr>
        <w:t>[112]</w:t>
      </w:r>
      <w:r w:rsidRPr="009614B7">
        <w:t>.</w:t>
      </w:r>
    </w:p>
    <w:p w14:paraId="76812A0A" w14:textId="576EC821" w:rsidR="00CA1474" w:rsidRDefault="00CA1474">
      <w:pPr>
        <w:spacing w:line="259" w:lineRule="auto"/>
        <w:jc w:val="left"/>
      </w:pPr>
      <w:r>
        <w:br w:type="page"/>
      </w:r>
    </w:p>
    <w:p w14:paraId="5C37E368" w14:textId="7AF0CC7C" w:rsidR="00CA1474" w:rsidRDefault="00CA1474" w:rsidP="00863E2F">
      <w:r>
        <w:lastRenderedPageBreak/>
        <w:t>Fig 1a</w:t>
      </w:r>
    </w:p>
    <w:p w14:paraId="40275975" w14:textId="5E2179B7" w:rsidR="00CA1474" w:rsidRDefault="00CA1474">
      <w:pPr>
        <w:spacing w:line="259" w:lineRule="auto"/>
        <w:jc w:val="left"/>
      </w:pPr>
      <w:r>
        <w:pict w14:anchorId="71FA9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0.75pt;height:651.75pt">
            <v:imagedata r:id="rId10" o:title="Fig 1a EVJ-RA-17-075_R1"/>
          </v:shape>
        </w:pict>
      </w:r>
    </w:p>
    <w:p w14:paraId="02E1B97F" w14:textId="3C0B553A" w:rsidR="00CA1474" w:rsidRDefault="00CA1474" w:rsidP="00CA1474">
      <w:pPr>
        <w:spacing w:line="259" w:lineRule="auto"/>
        <w:jc w:val="left"/>
      </w:pPr>
      <w:r>
        <w:br w:type="page"/>
      </w:r>
      <w:r>
        <w:lastRenderedPageBreak/>
        <w:t>Fig 1b</w:t>
      </w:r>
    </w:p>
    <w:p w14:paraId="5F412DE4" w14:textId="44BF68E5" w:rsidR="00CA1474" w:rsidRDefault="00CA1474" w:rsidP="00863E2F">
      <w:r>
        <w:pict w14:anchorId="0DBBD5B5">
          <v:shape id="_x0000_i1029" type="#_x0000_t75" style="width:450.75pt;height:651.75pt">
            <v:imagedata r:id="rId11" o:title="Fig 1b EVJ-RA-17-075_R1"/>
          </v:shape>
        </w:pict>
      </w:r>
    </w:p>
    <w:p w14:paraId="433E3FBE" w14:textId="3FFC2DFD" w:rsidR="00CA1474" w:rsidRDefault="00CA1474" w:rsidP="00CA1474">
      <w:pPr>
        <w:spacing w:line="259" w:lineRule="auto"/>
        <w:jc w:val="left"/>
      </w:pPr>
      <w:r>
        <w:br w:type="page"/>
      </w:r>
      <w:r>
        <w:lastRenderedPageBreak/>
        <w:t>Fig 1c</w:t>
      </w:r>
    </w:p>
    <w:p w14:paraId="25932AF8" w14:textId="2F41F8B6" w:rsidR="00CA1474" w:rsidRDefault="00CA1474" w:rsidP="00863E2F">
      <w:r>
        <w:pict w14:anchorId="08C15D52">
          <v:shape id="_x0000_i1030" type="#_x0000_t75" style="width:450.75pt;height:601.5pt">
            <v:imagedata r:id="rId12" o:title="Fig 1c EVJ-RA-17-075_R1"/>
          </v:shape>
        </w:pict>
      </w:r>
    </w:p>
    <w:p w14:paraId="433C0C0E" w14:textId="49BD0BFA" w:rsidR="00CA1474" w:rsidRDefault="00CA1474">
      <w:pPr>
        <w:spacing w:line="259" w:lineRule="auto"/>
        <w:jc w:val="left"/>
      </w:pPr>
      <w:r>
        <w:br w:type="page"/>
      </w:r>
    </w:p>
    <w:p w14:paraId="74814A09" w14:textId="158EB604" w:rsidR="00CA1474" w:rsidRDefault="00CA1474" w:rsidP="00863E2F">
      <w:r>
        <w:lastRenderedPageBreak/>
        <w:t>Fig 2a</w:t>
      </w:r>
    </w:p>
    <w:p w14:paraId="1EE96E28" w14:textId="27534EB4" w:rsidR="00CA1474" w:rsidRDefault="00CA1474" w:rsidP="00863E2F">
      <w:r>
        <w:pict w14:anchorId="3A303290">
          <v:shape id="_x0000_i1031" type="#_x0000_t75" style="width:450.75pt;height:223.5pt">
            <v:imagedata r:id="rId13" o:title="Fig 2a EVJ-RA-17-075_R1"/>
          </v:shape>
        </w:pict>
      </w:r>
    </w:p>
    <w:p w14:paraId="2F301C39" w14:textId="4C5D078D" w:rsidR="00CA1474" w:rsidRDefault="00CA1474">
      <w:pPr>
        <w:spacing w:line="259" w:lineRule="auto"/>
        <w:jc w:val="left"/>
      </w:pPr>
      <w:r>
        <w:br w:type="page"/>
      </w:r>
    </w:p>
    <w:p w14:paraId="27F77F2C" w14:textId="160C189D" w:rsidR="00CA1474" w:rsidRDefault="00CA1474" w:rsidP="00863E2F">
      <w:r>
        <w:lastRenderedPageBreak/>
        <w:t>Fig 2b</w:t>
      </w:r>
    </w:p>
    <w:p w14:paraId="6918F056" w14:textId="22B249DA" w:rsidR="00CA1474" w:rsidRDefault="00CA1474" w:rsidP="00863E2F">
      <w:r>
        <w:pict w14:anchorId="4B4CCBF6">
          <v:shape id="_x0000_i1033" type="#_x0000_t75" style="width:451.5pt;height:225pt">
            <v:imagedata r:id="rId14" o:title="Fig 2c EVJ-RA-17-075_R1"/>
          </v:shape>
        </w:pict>
      </w:r>
      <w:r>
        <w:pict w14:anchorId="3021A442">
          <v:shape id="_x0000_i1032" type="#_x0000_t75" style="width:450.75pt;height:225pt">
            <v:imagedata r:id="rId15" o:title="Fig 2b EVJ-RA-17-075_R1"/>
          </v:shape>
        </w:pict>
      </w:r>
    </w:p>
    <w:p w14:paraId="2A87195A" w14:textId="6E0C67A7" w:rsidR="00CA1474" w:rsidRDefault="00CA1474">
      <w:pPr>
        <w:spacing w:line="259" w:lineRule="auto"/>
        <w:jc w:val="left"/>
      </w:pPr>
      <w:r>
        <w:br w:type="page"/>
      </w:r>
    </w:p>
    <w:p w14:paraId="3AB48A5D" w14:textId="77777777" w:rsidR="00CA1474" w:rsidRDefault="00CA1474" w:rsidP="00863E2F">
      <w:r>
        <w:lastRenderedPageBreak/>
        <w:t>Fig 2c</w:t>
      </w:r>
    </w:p>
    <w:p w14:paraId="6CF15F23" w14:textId="3FC66F9C" w:rsidR="00CA1474" w:rsidRDefault="00CA1474" w:rsidP="00863E2F">
      <w:bookmarkStart w:id="117" w:name="_GoBack"/>
      <w:bookmarkEnd w:id="117"/>
      <w:r>
        <w:pict w14:anchorId="2037261F">
          <v:shape id="_x0000_i1035" type="#_x0000_t75" style="width:451.5pt;height:225pt">
            <v:imagedata r:id="rId14" o:title="Fig 2c EVJ-RA-17-075_R1"/>
          </v:shape>
        </w:pict>
      </w:r>
    </w:p>
    <w:p w14:paraId="362B5F90" w14:textId="32121307" w:rsidR="00CA1474" w:rsidRDefault="00CA1474" w:rsidP="00863E2F"/>
    <w:p w14:paraId="562C2C8B" w14:textId="0687A8F4" w:rsidR="00CA1474" w:rsidRPr="009614B7" w:rsidRDefault="00CA1474" w:rsidP="00CA1474">
      <w:pPr>
        <w:spacing w:line="259" w:lineRule="auto"/>
        <w:jc w:val="left"/>
      </w:pPr>
    </w:p>
    <w:sectPr w:rsidR="00CA1474" w:rsidRPr="009614B7" w:rsidSect="00126D3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8C683" w14:textId="77777777" w:rsidR="003D54B7" w:rsidRDefault="003D54B7">
      <w:pPr>
        <w:spacing w:after="0" w:line="240" w:lineRule="auto"/>
      </w:pPr>
      <w:r>
        <w:separator/>
      </w:r>
    </w:p>
  </w:endnote>
  <w:endnote w:type="continuationSeparator" w:id="0">
    <w:p w14:paraId="7A525492" w14:textId="77777777" w:rsidR="003D54B7" w:rsidRDefault="003D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F6D3E" w14:textId="344AD5B0" w:rsidR="003349FE" w:rsidRDefault="007E07C6" w:rsidP="00890085">
    <w:pPr>
      <w:pStyle w:val="Footer"/>
      <w:rPr>
        <w:noProof/>
      </w:rPr>
    </w:pPr>
    <w:r>
      <w:fldChar w:fldCharType="begin"/>
    </w:r>
    <w:r w:rsidRPr="005F0DE5">
      <w:instrText xml:space="preserve"> PAGE   \* MERGEFORMAT </w:instrText>
    </w:r>
    <w:r>
      <w:fldChar w:fldCharType="separate"/>
    </w:r>
    <w:r w:rsidR="00CA1474">
      <w:rPr>
        <w:noProof/>
      </w:rPr>
      <w:t>1</w:t>
    </w:r>
    <w:r>
      <w:rPr>
        <w:noProof/>
      </w:rPr>
      <w:fldChar w:fldCharType="end"/>
    </w:r>
  </w:p>
  <w:sdt>
    <w:sdtPr>
      <w:alias w:val="Title"/>
      <w:tag w:val=""/>
      <w:id w:val="-597019929"/>
      <w:showingPlcHdr/>
      <w:dataBinding w:prefixMappings="xmlns:ns0='http://purl.org/dc/elements/1.1/' xmlns:ns1='http://schemas.openxmlformats.org/package/2006/metadata/core-properties' " w:xpath="/ns1:coreProperties[1]/ns0:title[1]" w:storeItemID="{6C3C8BC8-F283-45AE-878A-BAB7291924A1}"/>
      <w:text/>
    </w:sdtPr>
    <w:sdtEndPr/>
    <w:sdtContent>
      <w:p w14:paraId="0C3EC562" w14:textId="77777777" w:rsidR="003349FE" w:rsidRDefault="007E07C6" w:rsidP="00890085">
        <w:pPr>
          <w:pStyle w:val="Footer"/>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9D8C5" w14:textId="77777777" w:rsidR="003D54B7" w:rsidRDefault="003D54B7">
      <w:pPr>
        <w:spacing w:after="0" w:line="240" w:lineRule="auto"/>
      </w:pPr>
      <w:r>
        <w:separator/>
      </w:r>
    </w:p>
  </w:footnote>
  <w:footnote w:type="continuationSeparator" w:id="0">
    <w:p w14:paraId="1110DEB5" w14:textId="77777777" w:rsidR="003D54B7" w:rsidRDefault="003D5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66A5"/>
    <w:multiLevelType w:val="hybridMultilevel"/>
    <w:tmpl w:val="4FCE20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B6BF3"/>
    <w:multiLevelType w:val="hybridMultilevel"/>
    <w:tmpl w:val="09D6C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2565D"/>
    <w:multiLevelType w:val="hybridMultilevel"/>
    <w:tmpl w:val="8A2660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241409"/>
    <w:multiLevelType w:val="hybridMultilevel"/>
    <w:tmpl w:val="A7D4E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9305EF"/>
    <w:multiLevelType w:val="hybridMultilevel"/>
    <w:tmpl w:val="93744886"/>
    <w:lvl w:ilvl="0" w:tplc="33F6B5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B23081"/>
    <w:multiLevelType w:val="multilevel"/>
    <w:tmpl w:val="F420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F44EA7"/>
    <w:multiLevelType w:val="hybridMultilevel"/>
    <w:tmpl w:val="522CBC50"/>
    <w:lvl w:ilvl="0" w:tplc="698EE142">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tTA3MLE0NrUwsDBQ0lEKTi0uzszPAykwrAUAlIIy9SwAAAA="/>
    <w:docVar w:name="EN.InstantFormat" w:val="&lt;ENInstantFormat&gt;&lt;Enabled&gt;1&lt;/Enabled&gt;&lt;ScanUnformatted&gt;1&lt;/ScanUnformatted&gt;&lt;ScanChanges&gt;1&lt;/ScanChanges&gt;&lt;Suspended&gt;1&lt;/Suspended&gt;&lt;/ENInstantFormat&gt;"/>
  </w:docVars>
  <w:rsids>
    <w:rsidRoot w:val="007E07C6"/>
    <w:rsid w:val="000338F2"/>
    <w:rsid w:val="00126D30"/>
    <w:rsid w:val="0014300E"/>
    <w:rsid w:val="001A1C74"/>
    <w:rsid w:val="00243584"/>
    <w:rsid w:val="002A4A11"/>
    <w:rsid w:val="00334069"/>
    <w:rsid w:val="003A5207"/>
    <w:rsid w:val="003D54B7"/>
    <w:rsid w:val="00444F2C"/>
    <w:rsid w:val="00523F9E"/>
    <w:rsid w:val="0058009F"/>
    <w:rsid w:val="00637147"/>
    <w:rsid w:val="006642F9"/>
    <w:rsid w:val="006E6933"/>
    <w:rsid w:val="00705A6A"/>
    <w:rsid w:val="0074105A"/>
    <w:rsid w:val="00773512"/>
    <w:rsid w:val="00786A4B"/>
    <w:rsid w:val="007E07C6"/>
    <w:rsid w:val="00863E2F"/>
    <w:rsid w:val="008846D6"/>
    <w:rsid w:val="00895DCC"/>
    <w:rsid w:val="008D72C1"/>
    <w:rsid w:val="009614B7"/>
    <w:rsid w:val="009E6180"/>
    <w:rsid w:val="00A01A54"/>
    <w:rsid w:val="00AD6143"/>
    <w:rsid w:val="00B24DC6"/>
    <w:rsid w:val="00B7299B"/>
    <w:rsid w:val="00BA4A05"/>
    <w:rsid w:val="00CA1474"/>
    <w:rsid w:val="00CB76BB"/>
    <w:rsid w:val="00D212A1"/>
    <w:rsid w:val="00D71134"/>
    <w:rsid w:val="00D77E3F"/>
    <w:rsid w:val="00DE6E30"/>
    <w:rsid w:val="00E076EF"/>
    <w:rsid w:val="00EA04F0"/>
    <w:rsid w:val="00F067E3"/>
    <w:rsid w:val="00F421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14AE"/>
  <w15:chartTrackingRefBased/>
  <w15:docId w15:val="{9A3D9FF9-86B6-43E0-A757-0571AD0C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7C6"/>
    <w:pPr>
      <w:spacing w:line="480" w:lineRule="auto"/>
      <w:jc w:val="both"/>
    </w:pPr>
  </w:style>
  <w:style w:type="paragraph" w:styleId="Heading1">
    <w:name w:val="heading 1"/>
    <w:basedOn w:val="Normal"/>
    <w:next w:val="Normal"/>
    <w:link w:val="Heading1Char"/>
    <w:uiPriority w:val="9"/>
    <w:qFormat/>
    <w:rsid w:val="007E07C6"/>
    <w:pPr>
      <w:keepNext/>
      <w:keepLines/>
      <w:spacing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07C6"/>
    <w:pPr>
      <w:keepNext/>
      <w:keepLines/>
      <w:spacing w:after="120"/>
      <w:outlineLvl w:val="1"/>
    </w:pPr>
    <w:rPr>
      <w:rFonts w:ascii="Verdana" w:eastAsiaTheme="majorEastAsia" w:hAnsi="Verdana" w:cstheme="majorBidi"/>
      <w:b/>
      <w:sz w:val="26"/>
      <w:szCs w:val="26"/>
    </w:rPr>
  </w:style>
  <w:style w:type="paragraph" w:styleId="Heading3">
    <w:name w:val="heading 3"/>
    <w:basedOn w:val="Normal"/>
    <w:next w:val="Normal"/>
    <w:link w:val="Heading3Char"/>
    <w:uiPriority w:val="9"/>
    <w:unhideWhenUsed/>
    <w:qFormat/>
    <w:rsid w:val="007E07C6"/>
    <w:pPr>
      <w:keepNext/>
      <w:keepLines/>
      <w:spacing w:after="0"/>
      <w:outlineLvl w:val="2"/>
    </w:pPr>
    <w:rPr>
      <w:rFonts w:ascii="Verdana" w:eastAsiaTheme="majorEastAsia" w:hAnsi="Verdana" w:cstheme="majorBidi"/>
      <w:b/>
      <w:i/>
      <w:sz w:val="20"/>
      <w:szCs w:val="24"/>
    </w:rPr>
  </w:style>
  <w:style w:type="paragraph" w:styleId="Heading4">
    <w:name w:val="heading 4"/>
    <w:basedOn w:val="Normal"/>
    <w:next w:val="Normal"/>
    <w:link w:val="Heading4Char"/>
    <w:uiPriority w:val="9"/>
    <w:unhideWhenUsed/>
    <w:qFormat/>
    <w:rsid w:val="007E07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7C6"/>
    <w:rPr>
      <w:rFonts w:ascii="Verdana" w:eastAsiaTheme="majorEastAsia" w:hAnsi="Verdana" w:cstheme="majorBidi"/>
      <w:b/>
      <w:sz w:val="28"/>
      <w:szCs w:val="32"/>
    </w:rPr>
  </w:style>
  <w:style w:type="character" w:customStyle="1" w:styleId="Heading2Char">
    <w:name w:val="Heading 2 Char"/>
    <w:basedOn w:val="DefaultParagraphFont"/>
    <w:link w:val="Heading2"/>
    <w:uiPriority w:val="9"/>
    <w:rsid w:val="007E07C6"/>
    <w:rPr>
      <w:rFonts w:ascii="Verdana" w:eastAsiaTheme="majorEastAsia" w:hAnsi="Verdana" w:cstheme="majorBidi"/>
      <w:b/>
      <w:sz w:val="26"/>
      <w:szCs w:val="26"/>
    </w:rPr>
  </w:style>
  <w:style w:type="character" w:customStyle="1" w:styleId="Heading3Char">
    <w:name w:val="Heading 3 Char"/>
    <w:basedOn w:val="DefaultParagraphFont"/>
    <w:link w:val="Heading3"/>
    <w:uiPriority w:val="9"/>
    <w:rsid w:val="007E07C6"/>
    <w:rPr>
      <w:rFonts w:ascii="Verdana" w:eastAsiaTheme="majorEastAsia" w:hAnsi="Verdana" w:cstheme="majorBidi"/>
      <w:b/>
      <w:i/>
      <w:sz w:val="20"/>
      <w:szCs w:val="24"/>
    </w:rPr>
  </w:style>
  <w:style w:type="character" w:customStyle="1" w:styleId="Heading4Char">
    <w:name w:val="Heading 4 Char"/>
    <w:basedOn w:val="DefaultParagraphFont"/>
    <w:link w:val="Heading4"/>
    <w:uiPriority w:val="9"/>
    <w:rsid w:val="007E07C6"/>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7E07C6"/>
    <w:pPr>
      <w:spacing w:after="0" w:line="240" w:lineRule="auto"/>
      <w:ind w:left="720"/>
      <w:contextualSpacing/>
    </w:pPr>
    <w:rPr>
      <w:rFonts w:eastAsiaTheme="minorEastAsia"/>
      <w:sz w:val="24"/>
      <w:szCs w:val="24"/>
    </w:rPr>
  </w:style>
  <w:style w:type="paragraph" w:styleId="Bibliography">
    <w:name w:val="Bibliography"/>
    <w:basedOn w:val="Normal"/>
    <w:next w:val="Normal"/>
    <w:uiPriority w:val="37"/>
    <w:unhideWhenUsed/>
    <w:rsid w:val="007E07C6"/>
    <w:pPr>
      <w:spacing w:after="0" w:line="240" w:lineRule="auto"/>
      <w:ind w:left="720" w:hanging="720"/>
    </w:pPr>
  </w:style>
  <w:style w:type="paragraph" w:styleId="Title">
    <w:name w:val="Title"/>
    <w:basedOn w:val="Normal"/>
    <w:next w:val="Normal"/>
    <w:link w:val="TitleChar"/>
    <w:uiPriority w:val="10"/>
    <w:qFormat/>
    <w:rsid w:val="007E07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07C6"/>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unhideWhenUsed/>
    <w:rsid w:val="007E07C6"/>
    <w:pPr>
      <w:spacing w:line="240" w:lineRule="auto"/>
    </w:pPr>
    <w:rPr>
      <w:rFonts w:eastAsiaTheme="minorEastAsia"/>
      <w:sz w:val="24"/>
      <w:szCs w:val="24"/>
    </w:rPr>
  </w:style>
  <w:style w:type="character" w:customStyle="1" w:styleId="CommentTextChar">
    <w:name w:val="Comment Text Char"/>
    <w:basedOn w:val="DefaultParagraphFont"/>
    <w:link w:val="CommentText"/>
    <w:uiPriority w:val="99"/>
    <w:rsid w:val="007E07C6"/>
    <w:rPr>
      <w:rFonts w:eastAsiaTheme="minorEastAsia"/>
      <w:sz w:val="24"/>
      <w:szCs w:val="24"/>
    </w:rPr>
  </w:style>
  <w:style w:type="character" w:styleId="CommentReference">
    <w:name w:val="annotation reference"/>
    <w:basedOn w:val="DefaultParagraphFont"/>
    <w:uiPriority w:val="99"/>
    <w:semiHidden/>
    <w:unhideWhenUsed/>
    <w:rsid w:val="007E07C6"/>
    <w:rPr>
      <w:sz w:val="18"/>
      <w:szCs w:val="18"/>
    </w:rPr>
  </w:style>
  <w:style w:type="paragraph" w:styleId="BalloonText">
    <w:name w:val="Balloon Text"/>
    <w:basedOn w:val="Normal"/>
    <w:link w:val="BalloonTextChar"/>
    <w:uiPriority w:val="99"/>
    <w:semiHidden/>
    <w:unhideWhenUsed/>
    <w:rsid w:val="007E0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7C6"/>
    <w:rPr>
      <w:rFonts w:ascii="Segoe UI" w:hAnsi="Segoe UI" w:cs="Segoe UI"/>
      <w:sz w:val="18"/>
      <w:szCs w:val="18"/>
    </w:rPr>
  </w:style>
  <w:style w:type="paragraph" w:styleId="NoSpacing">
    <w:name w:val="No Spacing"/>
    <w:uiPriority w:val="1"/>
    <w:qFormat/>
    <w:rsid w:val="007E07C6"/>
    <w:pPr>
      <w:spacing w:after="0" w:line="240" w:lineRule="auto"/>
    </w:pPr>
    <w:rPr>
      <w:rFonts w:eastAsiaTheme="minorEastAsia"/>
      <w:sz w:val="21"/>
      <w:szCs w:val="21"/>
    </w:rPr>
  </w:style>
  <w:style w:type="table" w:customStyle="1" w:styleId="Simple2top1">
    <w:name w:val="Simple2 top1"/>
    <w:basedOn w:val="TableElegant"/>
    <w:uiPriority w:val="99"/>
    <w:rsid w:val="007E07C6"/>
    <w:pPr>
      <w:spacing w:after="0" w:line="240" w:lineRule="auto"/>
    </w:pPr>
    <w:rPr>
      <w:rFonts w:eastAsiaTheme="minorEastAsia"/>
      <w:sz w:val="21"/>
      <w:szCs w:val="21"/>
      <w:lang w:val="en-US" w:eastAsia="en-GB"/>
    </w:rPr>
    <w:tblPr/>
    <w:tcPr>
      <w:shd w:val="clear" w:color="auto" w:fill="auto"/>
    </w:tcPr>
    <w:tblStylePr w:type="firstRow">
      <w:rPr>
        <w:caps/>
        <w:color w:val="auto"/>
      </w:rPr>
      <w:tblPr/>
      <w:tcPr>
        <w:tcBorders>
          <w:bottom w:val="nil"/>
          <w:tl2br w:val="none" w:sz="0" w:space="0" w:color="auto"/>
          <w:tr2bl w:val="none" w:sz="0" w:space="0" w:color="auto"/>
        </w:tcBorders>
        <w:shd w:val="clear" w:color="auto" w:fill="auto"/>
      </w:tcPr>
    </w:tblStylePr>
  </w:style>
  <w:style w:type="paragraph" w:customStyle="1" w:styleId="Textbody">
    <w:name w:val="Text body"/>
    <w:basedOn w:val="Normal"/>
    <w:rsid w:val="007E07C6"/>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table" w:styleId="TableElegant">
    <w:name w:val="Table Elegant"/>
    <w:basedOn w:val="TableNormal"/>
    <w:uiPriority w:val="99"/>
    <w:semiHidden/>
    <w:unhideWhenUsed/>
    <w:rsid w:val="007E07C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7E07C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E07C6"/>
    <w:rPr>
      <w:b/>
      <w:bCs/>
      <w:sz w:val="20"/>
      <w:szCs w:val="20"/>
    </w:rPr>
  </w:style>
  <w:style w:type="character" w:customStyle="1" w:styleId="CommentSubjectChar">
    <w:name w:val="Comment Subject Char"/>
    <w:basedOn w:val="CommentTextChar"/>
    <w:link w:val="CommentSubject"/>
    <w:uiPriority w:val="99"/>
    <w:semiHidden/>
    <w:rsid w:val="007E07C6"/>
    <w:rPr>
      <w:rFonts w:eastAsiaTheme="minorEastAsia"/>
      <w:b/>
      <w:bCs/>
      <w:sz w:val="20"/>
      <w:szCs w:val="20"/>
    </w:rPr>
  </w:style>
  <w:style w:type="paragraph" w:styleId="Header">
    <w:name w:val="header"/>
    <w:basedOn w:val="Normal"/>
    <w:link w:val="HeaderChar"/>
    <w:uiPriority w:val="99"/>
    <w:unhideWhenUsed/>
    <w:rsid w:val="007E0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7C6"/>
  </w:style>
  <w:style w:type="paragraph" w:styleId="Footer">
    <w:name w:val="footer"/>
    <w:basedOn w:val="Normal"/>
    <w:link w:val="FooterChar"/>
    <w:uiPriority w:val="99"/>
    <w:unhideWhenUsed/>
    <w:rsid w:val="007E0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7C6"/>
  </w:style>
  <w:style w:type="character" w:styleId="PlaceholderText">
    <w:name w:val="Placeholder Text"/>
    <w:basedOn w:val="DefaultParagraphFont"/>
    <w:uiPriority w:val="99"/>
    <w:semiHidden/>
    <w:rsid w:val="007E07C6"/>
    <w:rPr>
      <w:color w:val="808080"/>
    </w:rPr>
  </w:style>
  <w:style w:type="character" w:styleId="LineNumber">
    <w:name w:val="line number"/>
    <w:basedOn w:val="DefaultParagraphFont"/>
    <w:uiPriority w:val="99"/>
    <w:semiHidden/>
    <w:unhideWhenUsed/>
    <w:rsid w:val="007E07C6"/>
  </w:style>
  <w:style w:type="table" w:styleId="TableGrid">
    <w:name w:val="Table Grid"/>
    <w:basedOn w:val="TableNormal"/>
    <w:uiPriority w:val="39"/>
    <w:rsid w:val="007E0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7E07C6"/>
  </w:style>
  <w:style w:type="character" w:styleId="Emphasis">
    <w:name w:val="Emphasis"/>
    <w:basedOn w:val="DefaultParagraphFont"/>
    <w:uiPriority w:val="20"/>
    <w:qFormat/>
    <w:rsid w:val="007E07C6"/>
    <w:rPr>
      <w:i/>
      <w:iCs/>
    </w:rPr>
  </w:style>
  <w:style w:type="paragraph" w:styleId="Revision">
    <w:name w:val="Revision"/>
    <w:hidden/>
    <w:uiPriority w:val="99"/>
    <w:semiHidden/>
    <w:rsid w:val="007E07C6"/>
    <w:pPr>
      <w:spacing w:after="0" w:line="240" w:lineRule="auto"/>
    </w:pPr>
  </w:style>
  <w:style w:type="character" w:customStyle="1" w:styleId="element-citation">
    <w:name w:val="element-citation"/>
    <w:basedOn w:val="DefaultParagraphFont"/>
    <w:rsid w:val="007E07C6"/>
  </w:style>
  <w:style w:type="character" w:customStyle="1" w:styleId="ref-journal">
    <w:name w:val="ref-journal"/>
    <w:basedOn w:val="DefaultParagraphFont"/>
    <w:rsid w:val="007E07C6"/>
  </w:style>
  <w:style w:type="character" w:customStyle="1" w:styleId="ref-vol">
    <w:name w:val="ref-vol"/>
    <w:basedOn w:val="DefaultParagraphFont"/>
    <w:rsid w:val="007E07C6"/>
  </w:style>
  <w:style w:type="character" w:styleId="FollowedHyperlink">
    <w:name w:val="FollowedHyperlink"/>
    <w:basedOn w:val="DefaultParagraphFont"/>
    <w:uiPriority w:val="99"/>
    <w:semiHidden/>
    <w:unhideWhenUsed/>
    <w:rsid w:val="007E07C6"/>
    <w:rPr>
      <w:color w:val="954F72" w:themeColor="followedHyperlink"/>
      <w:u w:val="single"/>
    </w:rPr>
  </w:style>
  <w:style w:type="paragraph" w:customStyle="1" w:styleId="EndNoteBibliographyTitle">
    <w:name w:val="EndNote Bibliography Title"/>
    <w:basedOn w:val="Normal"/>
    <w:link w:val="EndNoteBibliographyTitleChar"/>
    <w:rsid w:val="007E07C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E07C6"/>
    <w:rPr>
      <w:rFonts w:ascii="Calibri" w:hAnsi="Calibri" w:cs="Calibri"/>
      <w:noProof/>
      <w:lang w:val="en-US"/>
    </w:rPr>
  </w:style>
  <w:style w:type="paragraph" w:customStyle="1" w:styleId="EndNoteBibliography">
    <w:name w:val="EndNote Bibliography"/>
    <w:basedOn w:val="Normal"/>
    <w:link w:val="EndNoteBibliographyChar"/>
    <w:rsid w:val="007E07C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E07C6"/>
    <w:rPr>
      <w:rFonts w:ascii="Calibri" w:hAnsi="Calibri" w:cs="Calibri"/>
      <w:noProof/>
      <w:lang w:val="en-US"/>
    </w:rPr>
  </w:style>
  <w:style w:type="table" w:customStyle="1" w:styleId="TableGrid1">
    <w:name w:val="Table Grid1"/>
    <w:basedOn w:val="TableNormal"/>
    <w:next w:val="TableGrid"/>
    <w:uiPriority w:val="39"/>
    <w:rsid w:val="00126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2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e.int/en/international-standard-setting/terrestrial-manual/access-online/"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09F21-034A-40AA-9BA3-ACC1AAFE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9961</Words>
  <Characters>56779</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2</cp:revision>
  <dcterms:created xsi:type="dcterms:W3CDTF">2018-03-20T11:59:00Z</dcterms:created>
  <dcterms:modified xsi:type="dcterms:W3CDTF">2018-03-20T11:59:00Z</dcterms:modified>
</cp:coreProperties>
</file>