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A9F5D" w14:textId="77777777" w:rsidR="00186DF2" w:rsidRDefault="00186DF2" w:rsidP="006458C2">
      <w:pPr>
        <w:spacing w:line="480" w:lineRule="auto"/>
        <w:jc w:val="both"/>
        <w:rPr>
          <w:b/>
        </w:rPr>
      </w:pPr>
      <w:r>
        <w:rPr>
          <w:b/>
        </w:rPr>
        <w:t>Original article</w:t>
      </w:r>
    </w:p>
    <w:p w14:paraId="6D7FF8A2" w14:textId="77777777" w:rsidR="00186DF2" w:rsidRDefault="00186DF2">
      <w:pPr>
        <w:spacing w:after="160" w:line="259" w:lineRule="auto"/>
        <w:rPr>
          <w:b/>
        </w:rPr>
      </w:pPr>
    </w:p>
    <w:p w14:paraId="09735B9F" w14:textId="4DBB0F9D" w:rsidR="00186DF2" w:rsidRDefault="00186DF2" w:rsidP="00186DF2">
      <w:pPr>
        <w:numPr>
          <w:ilvl w:val="12"/>
          <w:numId w:val="0"/>
        </w:numPr>
        <w:spacing w:line="360" w:lineRule="auto"/>
        <w:rPr>
          <w:b/>
        </w:rPr>
      </w:pPr>
      <w:r w:rsidRPr="00D104C9">
        <w:rPr>
          <w:b/>
        </w:rPr>
        <w:t>Quantification of equine sacral and iliac motion during application of manual forces</w:t>
      </w:r>
      <w:r w:rsidR="0041049E">
        <w:rPr>
          <w:b/>
        </w:rPr>
        <w:t xml:space="preserve"> and</w:t>
      </w:r>
      <w:r w:rsidRPr="00D104C9">
        <w:rPr>
          <w:b/>
        </w:rPr>
        <w:t xml:space="preserve"> comparison between motion capture with skin-mounted and bone-fixated sensors</w:t>
      </w:r>
    </w:p>
    <w:p w14:paraId="6D44029C" w14:textId="6524FFDC" w:rsidR="00186DF2" w:rsidRDefault="00186DF2" w:rsidP="00186DF2">
      <w:pPr>
        <w:numPr>
          <w:ilvl w:val="12"/>
          <w:numId w:val="0"/>
        </w:numPr>
        <w:spacing w:line="360" w:lineRule="auto"/>
        <w:rPr>
          <w:b/>
        </w:rPr>
      </w:pPr>
    </w:p>
    <w:p w14:paraId="577893C8" w14:textId="0977CDFA" w:rsidR="00186DF2" w:rsidRPr="00D104C9" w:rsidRDefault="00186DF2" w:rsidP="00186DF2">
      <w:pPr>
        <w:numPr>
          <w:ilvl w:val="12"/>
          <w:numId w:val="0"/>
        </w:numPr>
        <w:spacing w:line="360" w:lineRule="auto"/>
      </w:pPr>
      <w:r w:rsidRPr="00D104C9">
        <w:t xml:space="preserve">L.M Goff </w:t>
      </w:r>
      <w:r w:rsidRPr="00D104C9">
        <w:rPr>
          <w:vertAlign w:val="superscript"/>
        </w:rPr>
        <w:t>a</w:t>
      </w:r>
      <w:r w:rsidR="00884F8F" w:rsidRPr="00D104C9">
        <w:rPr>
          <w:vertAlign w:val="superscript"/>
        </w:rPr>
        <w:t>*</w:t>
      </w:r>
      <w:r w:rsidRPr="00D104C9">
        <w:t xml:space="preserve">; C.M McGowan </w:t>
      </w:r>
      <w:r w:rsidRPr="00D104C9">
        <w:rPr>
          <w:vertAlign w:val="superscript"/>
        </w:rPr>
        <w:t>b</w:t>
      </w:r>
      <w:r w:rsidRPr="00D104C9">
        <w:t xml:space="preserve">; P. Condie </w:t>
      </w:r>
      <w:r w:rsidRPr="00D104C9">
        <w:rPr>
          <w:vertAlign w:val="superscript"/>
        </w:rPr>
        <w:t>c</w:t>
      </w:r>
      <w:r w:rsidRPr="00D104C9">
        <w:t xml:space="preserve">; J. Jasiewicz </w:t>
      </w:r>
      <w:r w:rsidRPr="00D104C9">
        <w:rPr>
          <w:vertAlign w:val="superscript"/>
        </w:rPr>
        <w:t>d</w:t>
      </w:r>
      <w:r w:rsidRPr="00D104C9">
        <w:t xml:space="preserve">; P.R vanWeeren </w:t>
      </w:r>
      <w:r w:rsidRPr="00D104C9">
        <w:rPr>
          <w:vertAlign w:val="superscript"/>
        </w:rPr>
        <w:t>e</w:t>
      </w:r>
    </w:p>
    <w:p w14:paraId="40728940" w14:textId="77777777" w:rsidR="00884F8F" w:rsidRDefault="00884F8F">
      <w:pPr>
        <w:spacing w:after="160" w:line="259" w:lineRule="auto"/>
        <w:rPr>
          <w:b/>
        </w:rPr>
      </w:pPr>
    </w:p>
    <w:p w14:paraId="45DDE894" w14:textId="675C10AA" w:rsidR="004E584B" w:rsidRDefault="00EA4C55" w:rsidP="00884F8F">
      <w:pPr>
        <w:pStyle w:val="PlainText"/>
        <w:rPr>
          <w:rFonts w:ascii="Times New Roman" w:hAnsi="Times New Roman"/>
          <w:i/>
          <w:noProof/>
          <w:sz w:val="24"/>
          <w:szCs w:val="24"/>
        </w:rPr>
      </w:pPr>
      <w:r w:rsidRPr="00D104C9">
        <w:rPr>
          <w:vertAlign w:val="superscript"/>
        </w:rPr>
        <w:t>a</w:t>
      </w:r>
      <w:r>
        <w:rPr>
          <w:rFonts w:ascii="Times New Roman" w:hAnsi="Times New Roman"/>
          <w:i/>
          <w:noProof/>
          <w:sz w:val="24"/>
          <w:szCs w:val="24"/>
        </w:rPr>
        <w:t xml:space="preserve"> </w:t>
      </w:r>
      <w:r w:rsidR="00884F8F">
        <w:rPr>
          <w:rFonts w:ascii="Times New Roman" w:hAnsi="Times New Roman"/>
          <w:i/>
          <w:noProof/>
          <w:sz w:val="24"/>
          <w:szCs w:val="24"/>
        </w:rPr>
        <w:t>School of Agr</w:t>
      </w:r>
      <w:r w:rsidR="00695DB6">
        <w:rPr>
          <w:rFonts w:ascii="Times New Roman" w:hAnsi="Times New Roman"/>
          <w:i/>
          <w:noProof/>
          <w:sz w:val="24"/>
          <w:szCs w:val="24"/>
        </w:rPr>
        <w:t>i</w:t>
      </w:r>
      <w:r w:rsidR="00884F8F">
        <w:rPr>
          <w:rFonts w:ascii="Times New Roman" w:hAnsi="Times New Roman"/>
          <w:i/>
          <w:noProof/>
          <w:sz w:val="24"/>
          <w:szCs w:val="24"/>
        </w:rPr>
        <w:t>culture and Food Science,</w:t>
      </w:r>
      <w:r w:rsidR="00C96F80">
        <w:rPr>
          <w:rFonts w:ascii="Times New Roman" w:hAnsi="Times New Roman"/>
          <w:i/>
          <w:noProof/>
          <w:sz w:val="24"/>
          <w:szCs w:val="24"/>
        </w:rPr>
        <w:t xml:space="preserve"> </w:t>
      </w:r>
      <w:r w:rsidR="00884F8F">
        <w:rPr>
          <w:rFonts w:ascii="Times New Roman" w:hAnsi="Times New Roman"/>
          <w:i/>
          <w:noProof/>
          <w:sz w:val="24"/>
          <w:szCs w:val="24"/>
        </w:rPr>
        <w:t>University of Queensland, Gatton Campus, Gatton, 4343, Queensland,</w:t>
      </w:r>
      <w:r w:rsidR="00884F8F" w:rsidRPr="00E32F69">
        <w:rPr>
          <w:rFonts w:ascii="Times New Roman" w:hAnsi="Times New Roman"/>
          <w:i/>
          <w:noProof/>
          <w:sz w:val="24"/>
          <w:szCs w:val="24"/>
        </w:rPr>
        <w:t xml:space="preserve"> </w:t>
      </w:r>
      <w:r w:rsidR="00884F8F">
        <w:rPr>
          <w:rFonts w:ascii="Times New Roman" w:hAnsi="Times New Roman"/>
          <w:i/>
          <w:noProof/>
          <w:sz w:val="24"/>
          <w:szCs w:val="24"/>
        </w:rPr>
        <w:t>Australia</w:t>
      </w:r>
    </w:p>
    <w:p w14:paraId="7B9097DA" w14:textId="3CAAF169" w:rsidR="00875CA1" w:rsidRDefault="00875CA1" w:rsidP="00884F8F">
      <w:pPr>
        <w:pStyle w:val="PlainText"/>
        <w:rPr>
          <w:rFonts w:ascii="Times New Roman" w:hAnsi="Times New Roman"/>
          <w:i/>
          <w:noProof/>
          <w:sz w:val="24"/>
          <w:szCs w:val="24"/>
        </w:rPr>
      </w:pPr>
      <w:r w:rsidRPr="00695DB6">
        <w:rPr>
          <w:rFonts w:ascii="Times New Roman" w:hAnsi="Times New Roman"/>
          <w:i/>
          <w:noProof/>
          <w:sz w:val="24"/>
          <w:szCs w:val="24"/>
          <w:vertAlign w:val="superscript"/>
        </w:rPr>
        <w:t>b</w:t>
      </w:r>
      <w:r w:rsidR="00695DB6">
        <w:rPr>
          <w:rFonts w:ascii="Times New Roman" w:hAnsi="Times New Roman"/>
          <w:i/>
          <w:noProof/>
          <w:sz w:val="24"/>
          <w:szCs w:val="24"/>
        </w:rPr>
        <w:t>Faculty of Health and Life Sciences,</w:t>
      </w:r>
      <w:r w:rsidRPr="00695DB6">
        <w:rPr>
          <w:rFonts w:ascii="Times New Roman" w:hAnsi="Times New Roman"/>
          <w:i/>
          <w:noProof/>
          <w:sz w:val="24"/>
          <w:szCs w:val="24"/>
        </w:rPr>
        <w:t>University</w:t>
      </w:r>
      <w:r w:rsidRPr="00875CA1">
        <w:rPr>
          <w:rFonts w:ascii="Times New Roman" w:hAnsi="Times New Roman"/>
          <w:i/>
          <w:noProof/>
          <w:sz w:val="24"/>
          <w:szCs w:val="24"/>
        </w:rPr>
        <w:t xml:space="preserve"> of Liverpool, Leahurst, </w:t>
      </w:r>
      <w:r w:rsidR="00695DB6">
        <w:rPr>
          <w:rFonts w:ascii="Times New Roman" w:hAnsi="Times New Roman"/>
          <w:i/>
          <w:noProof/>
          <w:sz w:val="24"/>
          <w:szCs w:val="24"/>
        </w:rPr>
        <w:t xml:space="preserve">CH64 7TE, </w:t>
      </w:r>
      <w:r w:rsidRPr="00875CA1">
        <w:rPr>
          <w:rFonts w:ascii="Times New Roman" w:hAnsi="Times New Roman"/>
          <w:i/>
          <w:noProof/>
          <w:sz w:val="24"/>
          <w:szCs w:val="24"/>
        </w:rPr>
        <w:t>United Kingdom.</w:t>
      </w:r>
    </w:p>
    <w:p w14:paraId="285530DA" w14:textId="51F82F82" w:rsidR="00884F8F" w:rsidRPr="00233F52" w:rsidRDefault="00233F52" w:rsidP="00D104C9">
      <w:pPr>
        <w:pStyle w:val="PlainText"/>
        <w:rPr>
          <w:i/>
        </w:rPr>
      </w:pPr>
      <w:r w:rsidRPr="00233F52">
        <w:rPr>
          <w:rFonts w:ascii="Times New Roman" w:hAnsi="Times New Roman"/>
          <w:i/>
          <w:noProof/>
          <w:sz w:val="24"/>
          <w:szCs w:val="24"/>
          <w:vertAlign w:val="superscript"/>
        </w:rPr>
        <w:t>c</w:t>
      </w:r>
      <w:r w:rsidR="00C96F80">
        <w:rPr>
          <w:rFonts w:ascii="Times New Roman" w:hAnsi="Times New Roman"/>
          <w:i/>
          <w:noProof/>
          <w:sz w:val="24"/>
          <w:szCs w:val="24"/>
          <w:vertAlign w:val="superscript"/>
        </w:rPr>
        <w:t xml:space="preserve"> </w:t>
      </w:r>
      <w:r w:rsidRPr="00233F52">
        <w:rPr>
          <w:rFonts w:ascii="Times New Roman" w:hAnsi="Times New Roman"/>
          <w:i/>
          <w:noProof/>
          <w:sz w:val="24"/>
          <w:szCs w:val="24"/>
        </w:rPr>
        <w:t>Consultant Engineer</w:t>
      </w:r>
    </w:p>
    <w:p w14:paraId="7E099740" w14:textId="561595C1" w:rsidR="00EA4C55" w:rsidRPr="00E86A51" w:rsidRDefault="00EA4C55" w:rsidP="00EA4C55">
      <w:pPr>
        <w:pStyle w:val="PlainText"/>
        <w:rPr>
          <w:rFonts w:ascii="Times New Roman" w:hAnsi="Times New Roman"/>
          <w:i/>
          <w:sz w:val="24"/>
          <w:shd w:val="clear" w:color="auto" w:fill="FFFFFF"/>
        </w:rPr>
      </w:pPr>
      <w:r>
        <w:rPr>
          <w:rFonts w:ascii="Times New Roman" w:hAnsi="Times New Roman"/>
          <w:i/>
          <w:noProof/>
          <w:sz w:val="24"/>
          <w:szCs w:val="24"/>
          <w:vertAlign w:val="superscript"/>
        </w:rPr>
        <w:t>d</w:t>
      </w:r>
      <w:r w:rsidRPr="00D104C9">
        <w:rPr>
          <w:rFonts w:ascii="Times New Roman" w:hAnsi="Times New Roman"/>
          <w:bCs/>
          <w:i/>
          <w:sz w:val="24"/>
          <w:szCs w:val="24"/>
          <w:shd w:val="clear" w:color="auto" w:fill="FFFFFF"/>
        </w:rPr>
        <w:t xml:space="preserve"> James A. Haley Veterans Administration Hospital, Tampa, Florida </w:t>
      </w:r>
    </w:p>
    <w:p w14:paraId="1FB3754D" w14:textId="4FC12D35" w:rsidR="00C20587" w:rsidRPr="00D104C9" w:rsidRDefault="00C20587" w:rsidP="00EA4C55">
      <w:pPr>
        <w:pStyle w:val="PlainText"/>
        <w:rPr>
          <w:rFonts w:ascii="Times New Roman" w:hAnsi="Times New Roman"/>
          <w:i/>
          <w:noProof/>
          <w:sz w:val="24"/>
          <w:szCs w:val="24"/>
        </w:rPr>
      </w:pPr>
      <w:r w:rsidRPr="00C20587">
        <w:rPr>
          <w:rFonts w:ascii="Times New Roman" w:hAnsi="Times New Roman"/>
          <w:i/>
          <w:noProof/>
          <w:sz w:val="24"/>
          <w:szCs w:val="24"/>
          <w:vertAlign w:val="superscript"/>
        </w:rPr>
        <w:t>e</w:t>
      </w:r>
      <w:r w:rsidRPr="00C20587">
        <w:rPr>
          <w:rFonts w:ascii="Times New Roman" w:hAnsi="Times New Roman"/>
          <w:i/>
          <w:noProof/>
          <w:sz w:val="24"/>
          <w:szCs w:val="24"/>
        </w:rPr>
        <w:t>University of Utrecht, Utrecht, Netherlands</w:t>
      </w:r>
    </w:p>
    <w:p w14:paraId="3E6B43E0" w14:textId="77777777" w:rsidR="00884F8F" w:rsidRDefault="00884F8F">
      <w:pPr>
        <w:spacing w:after="160" w:line="259" w:lineRule="auto"/>
        <w:rPr>
          <w:b/>
        </w:rPr>
      </w:pPr>
    </w:p>
    <w:p w14:paraId="2E83B1FB" w14:textId="3FED26FA" w:rsidR="00884F8F" w:rsidRPr="00D104C9" w:rsidRDefault="00884F8F" w:rsidP="004E584B">
      <w:pPr>
        <w:spacing w:after="160" w:line="259" w:lineRule="auto"/>
      </w:pPr>
      <w:r w:rsidRPr="00D104C9">
        <w:t>Corresponding author. Tel: +61 402 910 561</w:t>
      </w:r>
      <w:r w:rsidR="00931879">
        <w:t>; mail P.O Box 277, Highfields, Qld, 4352 Australia</w:t>
      </w:r>
    </w:p>
    <w:p w14:paraId="6BAB99E6" w14:textId="76E5B48B" w:rsidR="00931879" w:rsidRPr="00931879" w:rsidRDefault="00884F8F" w:rsidP="004E584B">
      <w:pPr>
        <w:spacing w:after="160" w:line="259" w:lineRule="auto"/>
        <w:rPr>
          <w:color w:val="0033CC"/>
          <w:u w:val="single"/>
        </w:rPr>
      </w:pPr>
      <w:r w:rsidRPr="00D104C9">
        <w:rPr>
          <w:i/>
        </w:rPr>
        <w:t>Email address</w:t>
      </w:r>
      <w:r w:rsidRPr="00D104C9">
        <w:t xml:space="preserve">. </w:t>
      </w:r>
      <w:hyperlink r:id="rId5" w:history="1">
        <w:r w:rsidR="00B273F6" w:rsidRPr="0089386B">
          <w:rPr>
            <w:rStyle w:val="Hyperlink"/>
          </w:rPr>
          <w:t>l.goff@uq.edu.au</w:t>
        </w:r>
      </w:hyperlink>
    </w:p>
    <w:p w14:paraId="01C6F36B" w14:textId="77777777" w:rsidR="00B273F6" w:rsidRDefault="00B273F6" w:rsidP="004E584B">
      <w:pPr>
        <w:spacing w:after="160" w:line="259" w:lineRule="auto"/>
      </w:pPr>
    </w:p>
    <w:p w14:paraId="67CE1996" w14:textId="77777777" w:rsidR="00B273F6" w:rsidRDefault="00B273F6" w:rsidP="004E584B">
      <w:pPr>
        <w:spacing w:after="160" w:line="259" w:lineRule="auto"/>
      </w:pPr>
    </w:p>
    <w:p w14:paraId="2431F865" w14:textId="77777777" w:rsidR="00C65F6B" w:rsidRPr="008B7C7A" w:rsidRDefault="00C65F6B" w:rsidP="00C65F6B">
      <w:pPr>
        <w:spacing w:line="480" w:lineRule="auto"/>
        <w:jc w:val="both"/>
        <w:rPr>
          <w:b/>
        </w:rPr>
      </w:pPr>
      <w:r>
        <w:rPr>
          <w:b/>
        </w:rPr>
        <w:t>Abstract</w:t>
      </w:r>
    </w:p>
    <w:p w14:paraId="2A81E02A" w14:textId="0BF49E6E" w:rsidR="00C20587" w:rsidRPr="00701ECF" w:rsidRDefault="00C20587" w:rsidP="00F65A61">
      <w:pPr>
        <w:spacing w:after="120" w:line="480" w:lineRule="auto"/>
        <w:rPr>
          <w:rFonts w:eastAsia="Calibri"/>
          <w:lang w:val="en-US"/>
        </w:rPr>
      </w:pPr>
      <w:r w:rsidRPr="00701ECF">
        <w:rPr>
          <w:rFonts w:eastAsia="Calibri"/>
          <w:lang w:val="en-US"/>
        </w:rPr>
        <w:t xml:space="preserve">Diagnosis of sacroiliac dysfunction in horses includes manual motion palpation of the equine ilium and sacrum. </w:t>
      </w:r>
      <w:r w:rsidRPr="00C20587">
        <w:rPr>
          <w:rFonts w:eastAsia="Calibri"/>
          <w:lang w:val="en-US"/>
        </w:rPr>
        <w:t xml:space="preserve">Motion </w:t>
      </w:r>
      <w:r w:rsidRPr="00F65A61">
        <w:rPr>
          <w:rFonts w:eastAsia="Calibri"/>
          <w:lang w:val="en-US"/>
        </w:rPr>
        <w:t xml:space="preserve">of the ilium and sacrum during manual </w:t>
      </w:r>
      <w:r w:rsidRPr="00C20587">
        <w:rPr>
          <w:rFonts w:eastAsia="Calibri"/>
          <w:lang w:val="en-US"/>
        </w:rPr>
        <w:t>force application to</w:t>
      </w:r>
      <w:r w:rsidRPr="00F65A61">
        <w:rPr>
          <w:rFonts w:eastAsia="Calibri"/>
          <w:lang w:val="en-US"/>
        </w:rPr>
        <w:t xml:space="preserve"> the </w:t>
      </w:r>
      <w:r w:rsidRPr="00C20587">
        <w:rPr>
          <w:rFonts w:eastAsia="Calibri"/>
          <w:lang w:val="en-US"/>
        </w:rPr>
        <w:t>equine</w:t>
      </w:r>
      <w:r w:rsidRPr="00F65A61">
        <w:rPr>
          <w:rFonts w:eastAsia="Calibri"/>
          <w:lang w:val="en-US"/>
        </w:rPr>
        <w:t xml:space="preserve"> pelvis</w:t>
      </w:r>
      <w:r w:rsidRPr="00C20587">
        <w:rPr>
          <w:rFonts w:eastAsia="Calibri"/>
          <w:lang w:val="en-US"/>
        </w:rPr>
        <w:t xml:space="preserve"> has been measured previously in vitro. The aim of this study was to measure the amount and direction of motion in vivo</w:t>
      </w:r>
      <w:r>
        <w:rPr>
          <w:rFonts w:eastAsia="Calibri"/>
          <w:lang w:val="en-US"/>
        </w:rPr>
        <w:t>,</w:t>
      </w:r>
      <w:r w:rsidRPr="00C20587">
        <w:rPr>
          <w:rFonts w:eastAsia="Calibri"/>
          <w:lang w:val="en-US"/>
        </w:rPr>
        <w:t xml:space="preserve"> including comparison of bone </w:t>
      </w:r>
      <w:r w:rsidRPr="00F65A61">
        <w:rPr>
          <w:rFonts w:eastAsia="Calibri"/>
          <w:lang w:val="en-US"/>
        </w:rPr>
        <w:t>fixated and skin</w:t>
      </w:r>
      <w:r w:rsidRPr="00C20587">
        <w:rPr>
          <w:rFonts w:eastAsia="Calibri"/>
          <w:lang w:val="en-US"/>
        </w:rPr>
        <w:t xml:space="preserve"> </w:t>
      </w:r>
      <w:r w:rsidRPr="00F65A61">
        <w:rPr>
          <w:rFonts w:eastAsia="Calibri"/>
          <w:lang w:val="en-US"/>
        </w:rPr>
        <w:t xml:space="preserve">mounted inertial sensors. </w:t>
      </w:r>
      <w:r>
        <w:rPr>
          <w:rFonts w:eastAsia="Calibri"/>
          <w:lang w:val="en-US"/>
        </w:rPr>
        <w:t>S</w:t>
      </w:r>
      <w:r w:rsidRPr="00C20587">
        <w:rPr>
          <w:rFonts w:eastAsia="Calibri"/>
          <w:lang w:val="en-US"/>
        </w:rPr>
        <w:t>ensors</w:t>
      </w:r>
      <w:r w:rsidRPr="00F65A61">
        <w:rPr>
          <w:rFonts w:eastAsia="Calibri"/>
          <w:lang w:val="en-US"/>
        </w:rPr>
        <w:t xml:space="preserve"> were </w:t>
      </w:r>
      <w:r w:rsidRPr="00C20587">
        <w:rPr>
          <w:rFonts w:eastAsia="Calibri"/>
          <w:lang w:val="en-US"/>
        </w:rPr>
        <w:t>skin-</w:t>
      </w:r>
      <w:r w:rsidRPr="00F65A61">
        <w:rPr>
          <w:rFonts w:eastAsia="Calibri"/>
          <w:lang w:val="en-US"/>
        </w:rPr>
        <w:t>mounted over tuber sacrale (TS) and 3</w:t>
      </w:r>
      <w:r w:rsidRPr="00F65A61">
        <w:rPr>
          <w:rFonts w:eastAsia="Calibri"/>
          <w:vertAlign w:val="superscript"/>
          <w:lang w:val="en-US"/>
        </w:rPr>
        <w:t>rd</w:t>
      </w:r>
      <w:r w:rsidRPr="00F65A61">
        <w:rPr>
          <w:rFonts w:eastAsia="Calibri"/>
          <w:lang w:val="en-US"/>
        </w:rPr>
        <w:t xml:space="preserve"> sacral spinous process (SP) of six </w:t>
      </w:r>
      <w:r w:rsidRPr="00C20587">
        <w:rPr>
          <w:rFonts w:eastAsia="Calibri"/>
          <w:lang w:val="en-US"/>
        </w:rPr>
        <w:t>Thoroughbred</w:t>
      </w:r>
      <w:r w:rsidRPr="00F65A61">
        <w:rPr>
          <w:rFonts w:eastAsia="Calibri"/>
          <w:lang w:val="en-US"/>
        </w:rPr>
        <w:t xml:space="preserve"> </w:t>
      </w:r>
      <w:r w:rsidRPr="00701ECF">
        <w:rPr>
          <w:rFonts w:eastAsia="Calibri"/>
          <w:lang w:val="en-US"/>
        </w:rPr>
        <w:t>horses</w:t>
      </w:r>
      <w:r w:rsidR="00C65F6B" w:rsidRPr="00701ECF">
        <w:rPr>
          <w:rFonts w:eastAsia="Calibri"/>
          <w:lang w:val="en-US"/>
        </w:rPr>
        <w:t>, and later attached via Steinman pins inserted into the same bony landmarks</w:t>
      </w:r>
      <w:r w:rsidRPr="00701ECF">
        <w:rPr>
          <w:rFonts w:eastAsia="Calibri"/>
          <w:lang w:val="en-US"/>
        </w:rPr>
        <w:t xml:space="preserve">. </w:t>
      </w:r>
      <w:r w:rsidRPr="00C20587">
        <w:rPr>
          <w:rFonts w:eastAsia="Calibri"/>
          <w:lang w:val="en-US"/>
        </w:rPr>
        <w:t>Orientations of each TS</w:t>
      </w:r>
      <w:r w:rsidRPr="00F65A61">
        <w:rPr>
          <w:rFonts w:eastAsia="Calibri"/>
          <w:lang w:val="en-US"/>
        </w:rPr>
        <w:t xml:space="preserve"> and sacrum were recorded </w:t>
      </w:r>
      <w:r w:rsidRPr="00C20587">
        <w:rPr>
          <w:rFonts w:eastAsia="Calibri"/>
          <w:lang w:val="en-US"/>
        </w:rPr>
        <w:t xml:space="preserve">by one investigator </w:t>
      </w:r>
      <w:r w:rsidRPr="00F65A61">
        <w:rPr>
          <w:rFonts w:eastAsia="Calibri"/>
          <w:lang w:val="en-US"/>
        </w:rPr>
        <w:t xml:space="preserve">during six trials of </w:t>
      </w:r>
      <w:r w:rsidRPr="00C20587">
        <w:rPr>
          <w:rFonts w:eastAsia="Calibri"/>
          <w:lang w:val="en-US"/>
        </w:rPr>
        <w:t>manual force applied to the pelvis, inducing cranial, caudal and oblique rotations. Mean</w:t>
      </w:r>
      <w:r w:rsidRPr="00F65A61">
        <w:rPr>
          <w:rFonts w:eastAsia="Calibri"/>
          <w:lang w:val="en-US"/>
        </w:rPr>
        <w:t xml:space="preserve"> </w:t>
      </w:r>
      <w:r w:rsidRPr="00701ECF">
        <w:rPr>
          <w:rFonts w:eastAsia="Calibri"/>
          <w:lang w:val="en-US"/>
        </w:rPr>
        <w:t xml:space="preserve">values were reported in Euler angles for the </w:t>
      </w:r>
      <w:r w:rsidRPr="00C20587">
        <w:rPr>
          <w:rFonts w:eastAsia="Calibri"/>
          <w:lang w:val="en-US"/>
        </w:rPr>
        <w:t xml:space="preserve">three </w:t>
      </w:r>
      <w:r w:rsidRPr="00F65A61">
        <w:rPr>
          <w:rFonts w:eastAsia="Calibri"/>
          <w:lang w:val="en-US"/>
        </w:rPr>
        <w:t xml:space="preserve">orthogonal planes </w:t>
      </w:r>
      <w:r w:rsidRPr="00701ECF">
        <w:rPr>
          <w:rFonts w:eastAsia="Calibri"/>
          <w:lang w:val="en-US"/>
        </w:rPr>
        <w:t xml:space="preserve">lateral bend (LB), flexion-extension </w:t>
      </w:r>
      <w:r w:rsidRPr="00F65A61">
        <w:rPr>
          <w:rFonts w:eastAsia="Calibri"/>
          <w:lang w:val="en-US"/>
        </w:rPr>
        <w:t>(</w:t>
      </w:r>
      <w:r w:rsidR="00C96F80">
        <w:rPr>
          <w:rFonts w:eastAsia="Calibri"/>
          <w:lang w:val="en-US"/>
        </w:rPr>
        <w:t>FE</w:t>
      </w:r>
      <w:r w:rsidRPr="00F65A61">
        <w:rPr>
          <w:rFonts w:eastAsia="Calibri"/>
          <w:lang w:val="en-US"/>
        </w:rPr>
        <w:t xml:space="preserve">) and axial rotation (AR). </w:t>
      </w:r>
      <w:r w:rsidR="008449C7">
        <w:rPr>
          <w:rFonts w:eastAsia="Calibri"/>
          <w:lang w:val="en-US"/>
        </w:rPr>
        <w:lastRenderedPageBreak/>
        <w:t xml:space="preserve">Differences </w:t>
      </w:r>
      <w:r w:rsidRPr="00C20587">
        <w:rPr>
          <w:rFonts w:eastAsia="Calibri"/>
          <w:lang w:val="en-US"/>
        </w:rPr>
        <w:t>between</w:t>
      </w:r>
      <w:r w:rsidR="008449C7">
        <w:rPr>
          <w:rFonts w:eastAsia="Calibri"/>
          <w:lang w:val="en-US"/>
        </w:rPr>
        <w:t xml:space="preserve"> </w:t>
      </w:r>
      <w:r w:rsidR="008449C7" w:rsidRPr="00F65A61">
        <w:rPr>
          <w:rFonts w:eastAsia="Calibri"/>
          <w:lang w:val="en-US"/>
        </w:rPr>
        <w:t xml:space="preserve">skin and bone </w:t>
      </w:r>
      <w:r w:rsidR="008449C7">
        <w:rPr>
          <w:rFonts w:eastAsia="Calibri"/>
          <w:lang w:val="en-US"/>
        </w:rPr>
        <w:t xml:space="preserve">fixated markers were </w:t>
      </w:r>
      <w:r w:rsidRPr="00C20587">
        <w:rPr>
          <w:rFonts w:eastAsia="Calibri"/>
          <w:lang w:val="en-US"/>
        </w:rPr>
        <w:t xml:space="preserve">determined with significance set at </w:t>
      </w:r>
      <w:r w:rsidRPr="004D5842">
        <w:rPr>
          <w:rFonts w:eastAsia="Calibri"/>
          <w:i/>
          <w:lang w:val="en-US"/>
        </w:rPr>
        <w:t>P</w:t>
      </w:r>
      <w:r w:rsidRPr="00C20587">
        <w:rPr>
          <w:rFonts w:eastAsia="Calibri"/>
          <w:lang w:val="en-US"/>
        </w:rPr>
        <w:t>&lt;0.05</w:t>
      </w:r>
      <w:r w:rsidRPr="00F65A61">
        <w:rPr>
          <w:rFonts w:eastAsia="Calibri"/>
          <w:lang w:val="en-US"/>
        </w:rPr>
        <w:t>.</w:t>
      </w:r>
    </w:p>
    <w:p w14:paraId="259D7E27" w14:textId="0B0290B3" w:rsidR="00C20587" w:rsidRPr="00543D6E" w:rsidRDefault="00C20587" w:rsidP="00F65A61">
      <w:pPr>
        <w:spacing w:after="120" w:line="480" w:lineRule="auto"/>
        <w:rPr>
          <w:rFonts w:eastAsia="Calibri"/>
          <w:lang w:val="en-US"/>
        </w:rPr>
      </w:pPr>
      <w:r w:rsidRPr="00C20587">
        <w:rPr>
          <w:rFonts w:eastAsia="Calibri"/>
          <w:lang w:val="en-US"/>
        </w:rPr>
        <w:t>The largest</w:t>
      </w:r>
      <w:r w:rsidRPr="00F65A61">
        <w:rPr>
          <w:rFonts w:eastAsia="Calibri"/>
          <w:lang w:val="en-US"/>
        </w:rPr>
        <w:t xml:space="preserve"> mean values recorded during rotations applied to the pelvises were for </w:t>
      </w:r>
      <w:r w:rsidR="00C96F80">
        <w:rPr>
          <w:rFonts w:eastAsia="Calibri"/>
          <w:lang w:val="en-US"/>
        </w:rPr>
        <w:t>FE</w:t>
      </w:r>
      <w:r w:rsidRPr="00F65A61">
        <w:rPr>
          <w:rFonts w:eastAsia="Calibri"/>
          <w:lang w:val="en-US"/>
        </w:rPr>
        <w:t>, (2.08±0.35</w:t>
      </w:r>
      <w:r w:rsidRPr="00F65A61">
        <w:rPr>
          <w:rFonts w:eastAsia="Calibri"/>
          <w:vertAlign w:val="superscript"/>
          <w:lang w:val="en-US"/>
        </w:rPr>
        <w:t>o</w:t>
      </w:r>
      <w:r w:rsidRPr="00F65A61">
        <w:rPr>
          <w:rFonts w:eastAsia="Calibri"/>
          <w:lang w:val="en-US"/>
        </w:rPr>
        <w:t xml:space="preserve">) </w:t>
      </w:r>
      <w:r w:rsidRPr="00C20587">
        <w:rPr>
          <w:rFonts w:eastAsia="Calibri"/>
          <w:lang w:val="en-US"/>
        </w:rPr>
        <w:t>with</w:t>
      </w:r>
      <w:r w:rsidRPr="00F65A61">
        <w:rPr>
          <w:rFonts w:eastAsia="Calibri"/>
          <w:lang w:val="en-US"/>
        </w:rPr>
        <w:t xml:space="preserve"> bone</w:t>
      </w:r>
      <w:r w:rsidRPr="00C20587">
        <w:rPr>
          <w:rFonts w:eastAsia="Calibri"/>
          <w:lang w:val="en-US"/>
        </w:rPr>
        <w:t xml:space="preserve"> </w:t>
      </w:r>
      <w:r w:rsidRPr="00F65A61">
        <w:rPr>
          <w:rFonts w:eastAsia="Calibri"/>
          <w:lang w:val="en-US"/>
        </w:rPr>
        <w:t>fixated</w:t>
      </w:r>
      <w:r w:rsidRPr="00C20587">
        <w:rPr>
          <w:rFonts w:eastAsia="Calibri"/>
          <w:lang w:val="en-US"/>
        </w:rPr>
        <w:t xml:space="preserve"> sensors. Axial rotation gave the</w:t>
      </w:r>
      <w:r w:rsidRPr="00F65A61">
        <w:rPr>
          <w:rFonts w:eastAsia="Calibri"/>
          <w:lang w:val="en-US"/>
        </w:rPr>
        <w:t xml:space="preserve"> largest values recorded </w:t>
      </w:r>
      <w:r w:rsidRPr="00C20587">
        <w:rPr>
          <w:rFonts w:eastAsia="Calibri"/>
          <w:lang w:val="en-US"/>
        </w:rPr>
        <w:t>with</w:t>
      </w:r>
      <w:r w:rsidRPr="00F65A61">
        <w:rPr>
          <w:rFonts w:eastAsia="Calibri"/>
          <w:lang w:val="en-US"/>
        </w:rPr>
        <w:t xml:space="preserve"> skin-</w:t>
      </w:r>
      <w:r w:rsidRPr="00C20587">
        <w:rPr>
          <w:rFonts w:eastAsia="Calibri"/>
          <w:lang w:val="en-US"/>
        </w:rPr>
        <w:t>mountings</w:t>
      </w:r>
      <w:r w:rsidRPr="00F65A61">
        <w:rPr>
          <w:rFonts w:eastAsia="Calibri"/>
          <w:lang w:val="en-US"/>
        </w:rPr>
        <w:t xml:space="preserve"> (1.70±0.48</w:t>
      </w:r>
      <w:r w:rsidRPr="00F65A61">
        <w:rPr>
          <w:rFonts w:eastAsia="Calibri"/>
          <w:vertAlign w:val="superscript"/>
          <w:lang w:val="en-US"/>
        </w:rPr>
        <w:t>o</w:t>
      </w:r>
      <w:r w:rsidRPr="00F65A61">
        <w:rPr>
          <w:rFonts w:eastAsia="Calibri"/>
          <w:lang w:val="en-US"/>
        </w:rPr>
        <w:t xml:space="preserve">). There was poor correlation between skin-mounted and bone </w:t>
      </w:r>
      <w:r w:rsidR="0041049E">
        <w:rPr>
          <w:rFonts w:eastAsia="Calibri"/>
          <w:lang w:val="en-US"/>
        </w:rPr>
        <w:t>fixated</w:t>
      </w:r>
      <w:r w:rsidRPr="00F65A61">
        <w:rPr>
          <w:rFonts w:eastAsia="Calibri"/>
          <w:lang w:val="en-US"/>
        </w:rPr>
        <w:t xml:space="preserve"> </w:t>
      </w:r>
      <w:r w:rsidRPr="00C20587">
        <w:rPr>
          <w:rFonts w:eastAsia="Calibri"/>
          <w:lang w:val="en-US"/>
        </w:rPr>
        <w:t>markers.</w:t>
      </w:r>
      <w:r w:rsidR="00C65F6B">
        <w:rPr>
          <w:rFonts w:eastAsia="Calibri"/>
          <w:lang w:val="en-US"/>
        </w:rPr>
        <w:t xml:space="preserve"> </w:t>
      </w:r>
      <w:r w:rsidRPr="00C20587">
        <w:rPr>
          <w:rFonts w:eastAsia="Calibri"/>
          <w:lang w:val="en-US"/>
        </w:rPr>
        <w:t>Bony</w:t>
      </w:r>
      <w:r w:rsidRPr="00F65A61">
        <w:rPr>
          <w:rFonts w:eastAsia="Calibri"/>
          <w:lang w:val="en-US"/>
        </w:rPr>
        <w:t xml:space="preserve"> kinematics during external movement applied to the pelvis cannot be predicted from skin-mounted sensors</w:t>
      </w:r>
      <w:r w:rsidRPr="00C20587">
        <w:rPr>
          <w:rFonts w:eastAsia="Calibri"/>
          <w:lang w:val="en-US"/>
        </w:rPr>
        <w:t xml:space="preserve">, due to differences between skin- and bone-mounted sensors. Manipulation of the equine pelvis can be expected to produce motion in the plane of </w:t>
      </w:r>
      <w:r w:rsidR="00C96F80">
        <w:rPr>
          <w:rFonts w:eastAsia="Calibri"/>
          <w:lang w:val="en-US"/>
        </w:rPr>
        <w:t>FE</w:t>
      </w:r>
      <w:r w:rsidRPr="00C20587">
        <w:rPr>
          <w:rFonts w:eastAsia="Calibri"/>
          <w:lang w:val="en-US"/>
        </w:rPr>
        <w:t>, but axial movement should be interpreted with caution due to the potential effects of skin motion</w:t>
      </w:r>
      <w:r w:rsidRPr="00543D6E">
        <w:rPr>
          <w:rFonts w:eastAsia="Calibri"/>
          <w:lang w:val="en-US"/>
        </w:rPr>
        <w:t>.</w:t>
      </w:r>
    </w:p>
    <w:p w14:paraId="25FD5791" w14:textId="77777777" w:rsidR="00C20587" w:rsidRPr="00C20587" w:rsidRDefault="00C20587" w:rsidP="00C20587">
      <w:pPr>
        <w:spacing w:after="120" w:line="480" w:lineRule="auto"/>
        <w:rPr>
          <w:rFonts w:eastAsia="Calibri"/>
          <w:lang w:val="en-US"/>
        </w:rPr>
      </w:pPr>
    </w:p>
    <w:p w14:paraId="6EDA46FB" w14:textId="54DA3ACE" w:rsidR="00E56327" w:rsidRPr="00543D6E" w:rsidRDefault="00E56327" w:rsidP="00543D6E">
      <w:pPr>
        <w:spacing w:after="160" w:line="259" w:lineRule="auto"/>
        <w:rPr>
          <w:b/>
        </w:rPr>
      </w:pPr>
      <w:r w:rsidRPr="00E56327">
        <w:rPr>
          <w:i/>
        </w:rPr>
        <w:t>Keywords</w:t>
      </w:r>
      <w:r>
        <w:t>: sacroiliac, equine, inertial sensors, manual motion palpation</w:t>
      </w:r>
    </w:p>
    <w:p w14:paraId="6D5AD364" w14:textId="77777777" w:rsidR="006458C2" w:rsidRDefault="006458C2" w:rsidP="006458C2">
      <w:pPr>
        <w:spacing w:after="160" w:line="259" w:lineRule="auto"/>
      </w:pPr>
      <w:r>
        <w:br w:type="page"/>
      </w:r>
    </w:p>
    <w:p w14:paraId="414A4FC2" w14:textId="30EFA0AA" w:rsidR="008B7C7A" w:rsidRDefault="008B7C7A" w:rsidP="008B7C7A">
      <w:pPr>
        <w:spacing w:line="480" w:lineRule="auto"/>
        <w:jc w:val="both"/>
      </w:pPr>
    </w:p>
    <w:p w14:paraId="40A8446E" w14:textId="52A9298E" w:rsidR="00543D6E" w:rsidRPr="00EB7C86" w:rsidRDefault="00543D6E" w:rsidP="00EB7C86">
      <w:pPr>
        <w:pStyle w:val="ListParagraph"/>
        <w:numPr>
          <w:ilvl w:val="0"/>
          <w:numId w:val="48"/>
        </w:numPr>
        <w:spacing w:line="480" w:lineRule="auto"/>
        <w:jc w:val="both"/>
        <w:rPr>
          <w:b/>
        </w:rPr>
      </w:pPr>
      <w:r w:rsidRPr="00EB7C86">
        <w:rPr>
          <w:b/>
        </w:rPr>
        <w:t>Introduction</w:t>
      </w:r>
    </w:p>
    <w:p w14:paraId="1255F546" w14:textId="4D29EBDA" w:rsidR="00543D6E" w:rsidRDefault="00543D6E" w:rsidP="00543D6E">
      <w:pPr>
        <w:autoSpaceDE w:val="0"/>
        <w:autoSpaceDN w:val="0"/>
        <w:adjustRightInd w:val="0"/>
        <w:spacing w:line="480" w:lineRule="auto"/>
        <w:jc w:val="both"/>
        <w:rPr>
          <w:lang w:eastAsia="en-AU"/>
        </w:rPr>
      </w:pPr>
      <w:r>
        <w:t xml:space="preserve">In human physiotherapy, </w:t>
      </w:r>
      <w:r>
        <w:rPr>
          <w:lang w:eastAsia="en-AU"/>
        </w:rPr>
        <w:t>c</w:t>
      </w:r>
      <w:r w:rsidRPr="00161305">
        <w:rPr>
          <w:lang w:eastAsia="en-AU"/>
        </w:rPr>
        <w:t>omposites of motion palpation and provocation tests</w:t>
      </w:r>
      <w:r>
        <w:rPr>
          <w:lang w:eastAsia="en-AU"/>
        </w:rPr>
        <w:t xml:space="preserve"> of the sacroiliac joint (SIJ) </w:t>
      </w:r>
      <w:r w:rsidRPr="00161305">
        <w:rPr>
          <w:lang w:eastAsia="en-AU"/>
        </w:rPr>
        <w:t>together have reliability sufficiently high fo</w:t>
      </w:r>
      <w:r>
        <w:rPr>
          <w:lang w:eastAsia="en-AU"/>
        </w:rPr>
        <w:t xml:space="preserve">r use in clinical assessment of sacroiliac dysfunction (SID) </w:t>
      </w:r>
      <w:r w:rsidR="00677201">
        <w:rPr>
          <w:lang w:eastAsia="en-AU"/>
        </w:rPr>
        <w:t xml:space="preserve">[1, 2]. </w:t>
      </w:r>
      <w:r>
        <w:rPr>
          <w:lang w:eastAsia="en-AU"/>
        </w:rPr>
        <w:t>In horses, manual motion tests and provocation tests have been extrapolated from the human model. Establishing the nature and extent of equine SIJ</w:t>
      </w:r>
      <w:r w:rsidRPr="005A7B91">
        <w:rPr>
          <w:lang w:eastAsia="en-AU"/>
        </w:rPr>
        <w:t xml:space="preserve"> motion</w:t>
      </w:r>
      <w:r>
        <w:rPr>
          <w:lang w:eastAsia="en-AU"/>
        </w:rPr>
        <w:t xml:space="preserve"> is important to assist clinicians in determining if such tests are valid for the diagnosis of SID in horses. </w:t>
      </w:r>
    </w:p>
    <w:p w14:paraId="06AF3295" w14:textId="77777777" w:rsidR="00543D6E" w:rsidRDefault="00543D6E" w:rsidP="00543D6E">
      <w:pPr>
        <w:autoSpaceDE w:val="0"/>
        <w:autoSpaceDN w:val="0"/>
        <w:adjustRightInd w:val="0"/>
        <w:spacing w:line="480" w:lineRule="auto"/>
        <w:jc w:val="both"/>
        <w:rPr>
          <w:lang w:eastAsia="en-AU"/>
        </w:rPr>
      </w:pPr>
    </w:p>
    <w:p w14:paraId="0A3441CB" w14:textId="25EC7A7A" w:rsidR="00543D6E" w:rsidRDefault="00082DB3" w:rsidP="00543D6E">
      <w:pPr>
        <w:autoSpaceDE w:val="0"/>
        <w:autoSpaceDN w:val="0"/>
        <w:adjustRightInd w:val="0"/>
        <w:spacing w:line="480" w:lineRule="auto"/>
        <w:jc w:val="both"/>
      </w:pPr>
      <w:r>
        <w:rPr>
          <w:lang w:eastAsia="en-AU"/>
        </w:rPr>
        <w:t>Measurement of three-</w:t>
      </w:r>
      <w:r w:rsidR="00543D6E">
        <w:rPr>
          <w:lang w:eastAsia="en-AU"/>
        </w:rPr>
        <w:t xml:space="preserve">dimensional (3-D) movement at the SIJ presents a challenge in horses due to the location of the joint within the pelvis. </w:t>
      </w:r>
      <w:r w:rsidR="00543D6E">
        <w:t xml:space="preserve">Despite this, successful </w:t>
      </w:r>
      <w:r w:rsidR="006C3CA3">
        <w:t xml:space="preserve">recording of movements at both the sacral </w:t>
      </w:r>
      <w:r w:rsidR="00543D6E">
        <w:t xml:space="preserve">vertebral </w:t>
      </w:r>
      <w:r w:rsidR="006C3CA3">
        <w:t xml:space="preserve">segment </w:t>
      </w:r>
      <w:r w:rsidR="00543D6E">
        <w:t xml:space="preserve">and </w:t>
      </w:r>
      <w:r w:rsidR="006C3CA3">
        <w:t xml:space="preserve">the </w:t>
      </w:r>
      <w:r w:rsidR="00543D6E">
        <w:t>pelvi</w:t>
      </w:r>
      <w:r w:rsidR="006C3CA3">
        <w:t>s</w:t>
      </w:r>
      <w:r w:rsidR="00543D6E">
        <w:t xml:space="preserve"> have been performed</w:t>
      </w:r>
      <w:r w:rsidR="006C3CA3">
        <w:t>. Measurements</w:t>
      </w:r>
      <w:r w:rsidR="00543D6E">
        <w:t xml:space="preserve"> </w:t>
      </w:r>
      <w:r w:rsidR="006C3CA3">
        <w:t xml:space="preserve">of these two articulating segments of the </w:t>
      </w:r>
      <w:r w:rsidR="00543D6E">
        <w:t xml:space="preserve">SIJ </w:t>
      </w:r>
      <w:r w:rsidR="006C3CA3">
        <w:t xml:space="preserve">allow an indication of motion that may occur at the SIJ. </w:t>
      </w:r>
      <w:r w:rsidR="00543D6E">
        <w:t xml:space="preserve">In vivo studies during treadmill locomotion have been performed in sound horses </w:t>
      </w:r>
      <w:r w:rsidR="00677201">
        <w:t>[3</w:t>
      </w:r>
      <w:r w:rsidR="00707FCB">
        <w:t>-</w:t>
      </w:r>
      <w:r w:rsidR="00677201">
        <w:t xml:space="preserve">10]. </w:t>
      </w:r>
      <w:r w:rsidR="00543D6E">
        <w:t xml:space="preserve"> I</w:t>
      </w:r>
      <w:r w:rsidR="00543D6E">
        <w:rPr>
          <w:lang w:eastAsia="en-AU"/>
        </w:rPr>
        <w:t xml:space="preserve">n vitro measurements limited to the sagittal plane revealed that less than </w:t>
      </w:r>
      <w:r w:rsidR="00543D6E" w:rsidRPr="004812C0">
        <w:t>1</w:t>
      </w:r>
      <w:r w:rsidR="00543D6E">
        <w:rPr>
          <w:vertAlign w:val="superscript"/>
        </w:rPr>
        <w:t>o</w:t>
      </w:r>
      <w:r w:rsidR="00543D6E" w:rsidRPr="004812C0">
        <w:rPr>
          <w:vertAlign w:val="superscript"/>
        </w:rPr>
        <w:t xml:space="preserve"> </w:t>
      </w:r>
      <w:r w:rsidR="00543D6E">
        <w:rPr>
          <w:lang w:eastAsia="en-AU"/>
        </w:rPr>
        <w:t xml:space="preserve">of movement existed at the SIJ </w:t>
      </w:r>
      <w:r w:rsidR="00543D6E">
        <w:t xml:space="preserve">where the sacrum was moved against a fixed ilium </w:t>
      </w:r>
      <w:r w:rsidR="00677201">
        <w:t xml:space="preserve">[11]. </w:t>
      </w:r>
      <w:r w:rsidR="00543D6E">
        <w:t>Subsequent in vitro research using cadaveric equine specimens measured the amount of 3-D rotation occurring at the</w:t>
      </w:r>
      <w:r w:rsidR="00A62FB1">
        <w:t xml:space="preserve"> ilium with respect to a fixed s</w:t>
      </w:r>
      <w:r w:rsidR="00543D6E">
        <w:t>acrum. This was recorded with inertial sensor</w:t>
      </w:r>
      <w:r w:rsidR="00A62FB1">
        <w:t>s</w:t>
      </w:r>
      <w:r w:rsidR="00543D6E">
        <w:t>, during the application of movements based on manual motion tests that were applie</w:t>
      </w:r>
      <w:r w:rsidR="00A62FB1">
        <w:t>d to cadaveric pelvis</w:t>
      </w:r>
      <w:r w:rsidR="00543D6E">
        <w:t xml:space="preserve"> </w:t>
      </w:r>
      <w:r w:rsidR="00677201">
        <w:t>[10].</w:t>
      </w:r>
      <w:r w:rsidR="00543D6E">
        <w:t xml:space="preserve"> Movement recorded in the sagittal rotation plane was only slightly greater than that recorded by Degueurce and colleagues (2004), </w:t>
      </w:r>
      <w:r w:rsidR="005E467D">
        <w:t xml:space="preserve">[11] </w:t>
      </w:r>
      <w:r w:rsidR="00543D6E">
        <w:t>but the range of motion of the ilium was greatest in the transverse or coronal plane, when lateral (</w:t>
      </w:r>
      <w:r w:rsidR="00543D6E" w:rsidRPr="005237DC">
        <w:rPr>
          <w:color w:val="000000"/>
        </w:rPr>
        <w:t>2.56 ± 0.29º</w:t>
      </w:r>
      <w:r w:rsidR="00543D6E">
        <w:rPr>
          <w:color w:val="000000"/>
        </w:rPr>
        <w:t>)</w:t>
      </w:r>
      <w:r w:rsidR="00543D6E" w:rsidRPr="005237DC">
        <w:rPr>
          <w:color w:val="000000"/>
        </w:rPr>
        <w:t xml:space="preserve"> </w:t>
      </w:r>
      <w:r w:rsidR="00543D6E">
        <w:t>and oblique (</w:t>
      </w:r>
      <w:r w:rsidR="00543D6E" w:rsidRPr="005237DC">
        <w:rPr>
          <w:color w:val="000000"/>
        </w:rPr>
        <w:t>2.25 ± 0.29º</w:t>
      </w:r>
      <w:r w:rsidR="00543D6E">
        <w:rPr>
          <w:color w:val="000000"/>
        </w:rPr>
        <w:t>)</w:t>
      </w:r>
      <w:r w:rsidR="00543D6E">
        <w:t xml:space="preserve"> rotations were applied to the pelvis</w:t>
      </w:r>
      <w:r w:rsidR="005E467D">
        <w:t xml:space="preserve"> [10]. </w:t>
      </w:r>
    </w:p>
    <w:p w14:paraId="11CCBD0D" w14:textId="77777777" w:rsidR="00543D6E" w:rsidRDefault="00543D6E" w:rsidP="00543D6E">
      <w:pPr>
        <w:autoSpaceDE w:val="0"/>
        <w:autoSpaceDN w:val="0"/>
        <w:adjustRightInd w:val="0"/>
        <w:spacing w:line="480" w:lineRule="auto"/>
        <w:jc w:val="both"/>
      </w:pPr>
    </w:p>
    <w:p w14:paraId="767D46F4" w14:textId="6F2E5636" w:rsidR="00543D6E" w:rsidRDefault="00543D6E" w:rsidP="00543D6E">
      <w:pPr>
        <w:autoSpaceDE w:val="0"/>
        <w:autoSpaceDN w:val="0"/>
        <w:adjustRightInd w:val="0"/>
        <w:spacing w:line="480" w:lineRule="auto"/>
        <w:jc w:val="both"/>
      </w:pPr>
      <w:r>
        <w:lastRenderedPageBreak/>
        <w:t>Relative movement between the ilium and the sacrum has also been noted as a change in cross sectional area of the dorsal sacroiliac ligament (running from the tuber sacrale of the pelvis to the sacrum) occurring during application of manual forces to the pelvis in sta</w:t>
      </w:r>
      <w:r w:rsidR="00B53938">
        <w:t xml:space="preserve">nding horses </w:t>
      </w:r>
      <w:r w:rsidR="00A95A92">
        <w:t>[10].</w:t>
      </w:r>
      <w:r>
        <w:t xml:space="preserve"> There has not, however, been a kinematic evaluation of the rotations that may occur during application of manual motion tests</w:t>
      </w:r>
      <w:r w:rsidRPr="00D42AC3">
        <w:t xml:space="preserve"> used in musculoskeletal examination of the SIJ in the horse</w:t>
      </w:r>
      <w:r>
        <w:t xml:space="preserve"> to the pelvis in vivo. </w:t>
      </w:r>
    </w:p>
    <w:p w14:paraId="3F17F76D" w14:textId="77777777" w:rsidR="00543D6E" w:rsidRDefault="00543D6E" w:rsidP="00543D6E">
      <w:pPr>
        <w:spacing w:line="480" w:lineRule="auto"/>
        <w:jc w:val="both"/>
      </w:pPr>
    </w:p>
    <w:p w14:paraId="157BE2F2" w14:textId="72550602" w:rsidR="00543D6E" w:rsidRDefault="00543D6E" w:rsidP="00543D6E">
      <w:pPr>
        <w:spacing w:line="480" w:lineRule="auto"/>
        <w:jc w:val="both"/>
      </w:pPr>
      <w:r>
        <w:t>The aim of this study was to measure the amount and direction of movement of the ilium relative to the sacrum in vivo, during the application of manual forces that are consistent with those utilised during a clinical physiotherapy examination of the equine pelvis. A further aim was to compare</w:t>
      </w:r>
      <w:r w:rsidRPr="00D42AC3">
        <w:t xml:space="preserve"> bone fixated and skin mounted inertial sensors.</w:t>
      </w:r>
      <w:r>
        <w:t xml:space="preserve"> </w:t>
      </w:r>
      <w:r w:rsidRPr="00C20587">
        <w:t xml:space="preserve">We hypothesised that there would be a relationship between the data gathered from the two types of inertial sensor mounting. </w:t>
      </w:r>
    </w:p>
    <w:p w14:paraId="4CBE294B" w14:textId="77777777" w:rsidR="00543D6E" w:rsidRPr="002504BB" w:rsidRDefault="00543D6E" w:rsidP="00543D6E">
      <w:pPr>
        <w:spacing w:line="480" w:lineRule="auto"/>
        <w:jc w:val="both"/>
        <w:rPr>
          <w:color w:val="0000FF"/>
        </w:rPr>
      </w:pPr>
      <w:r>
        <w:t xml:space="preserve"> </w:t>
      </w:r>
    </w:p>
    <w:p w14:paraId="3642F1BF" w14:textId="43DAEBAB" w:rsidR="00543D6E" w:rsidRPr="00707FCB" w:rsidRDefault="00543D6E" w:rsidP="00707FCB">
      <w:pPr>
        <w:pStyle w:val="ListParagraph"/>
        <w:numPr>
          <w:ilvl w:val="0"/>
          <w:numId w:val="48"/>
        </w:numPr>
        <w:spacing w:line="480" w:lineRule="auto"/>
        <w:jc w:val="both"/>
        <w:rPr>
          <w:b/>
        </w:rPr>
      </w:pPr>
      <w:r w:rsidRPr="00707FCB">
        <w:rPr>
          <w:b/>
        </w:rPr>
        <w:t>Materials and Methods</w:t>
      </w:r>
    </w:p>
    <w:p w14:paraId="4140FB83" w14:textId="77777777" w:rsidR="00543D6E" w:rsidRDefault="00543D6E" w:rsidP="00543D6E">
      <w:pPr>
        <w:spacing w:line="480" w:lineRule="auto"/>
        <w:jc w:val="both"/>
      </w:pPr>
      <w:r>
        <w:t xml:space="preserve">Ethical approval for animal use was obtained by the institutional animal ethics committee (University of Queensland AEC number </w:t>
      </w:r>
      <w:r w:rsidRPr="00C06A8D">
        <w:t>SAS/898/06/APA</w:t>
      </w:r>
      <w:r>
        <w:t>).</w:t>
      </w:r>
    </w:p>
    <w:p w14:paraId="47FC15CD" w14:textId="14FA4A00" w:rsidR="00707FCB" w:rsidRDefault="00707FCB" w:rsidP="00707FCB">
      <w:pPr>
        <w:spacing w:line="480" w:lineRule="auto"/>
        <w:jc w:val="both"/>
      </w:pPr>
    </w:p>
    <w:p w14:paraId="1A2AE4C9" w14:textId="3D4B9249" w:rsidR="00707FCB" w:rsidRDefault="00707FCB" w:rsidP="00707FCB">
      <w:pPr>
        <w:pStyle w:val="ListParagraph"/>
        <w:numPr>
          <w:ilvl w:val="1"/>
          <w:numId w:val="48"/>
        </w:numPr>
        <w:spacing w:line="480" w:lineRule="auto"/>
        <w:jc w:val="both"/>
      </w:pPr>
      <w:r>
        <w:t>Animals</w:t>
      </w:r>
    </w:p>
    <w:p w14:paraId="416C1C0C" w14:textId="12DBED4A" w:rsidR="00543D6E" w:rsidRDefault="00543D6E" w:rsidP="00707FCB">
      <w:pPr>
        <w:spacing w:line="480" w:lineRule="auto"/>
        <w:jc w:val="both"/>
      </w:pPr>
      <w:r>
        <w:t>Six thoroughbred horses were recruited, two geldings and four mares, mean age 7.6 years (range 4 – 14 years); mean weight 519.6 kg (range 480 – 553kg), mean height 159 cm (SD 3.2). The history of the horses was unavailable as horses were acquired from a sale yard. The horses were assessed by a veterinarian and a physiotherapist and judged to be sound.</w:t>
      </w:r>
    </w:p>
    <w:p w14:paraId="4E53D92D" w14:textId="08C555A1" w:rsidR="00707FCB" w:rsidRDefault="00707FCB" w:rsidP="00707FCB">
      <w:pPr>
        <w:spacing w:line="480" w:lineRule="auto"/>
        <w:jc w:val="both"/>
      </w:pPr>
    </w:p>
    <w:p w14:paraId="02C930A9" w14:textId="1DDAB492" w:rsidR="00707FCB" w:rsidRDefault="00707FCB" w:rsidP="00707FCB">
      <w:pPr>
        <w:pStyle w:val="ListParagraph"/>
        <w:numPr>
          <w:ilvl w:val="1"/>
          <w:numId w:val="48"/>
        </w:numPr>
        <w:spacing w:line="480" w:lineRule="auto"/>
        <w:jc w:val="both"/>
      </w:pPr>
      <w:r>
        <w:t>Measurement and sensors</w:t>
      </w:r>
    </w:p>
    <w:p w14:paraId="30592C07" w14:textId="005D5B12" w:rsidR="00543D6E" w:rsidRDefault="00543D6E" w:rsidP="00707FCB">
      <w:pPr>
        <w:spacing w:line="480" w:lineRule="auto"/>
        <w:jc w:val="both"/>
      </w:pPr>
      <w:r>
        <w:lastRenderedPageBreak/>
        <w:t>Segment angles of both the sacral vertebral segment (S3) and the ilium (TS), were recorded using three wireless inertial sensors</w:t>
      </w:r>
      <w:r w:rsidRPr="007C6576">
        <w:t xml:space="preserve"> </w:t>
      </w:r>
      <w:r>
        <w:t>numbered 1, 2 and 3 (Inertia Cube 3, InterSense, Bedford, MA, USA www.intersense.com/InertiaCube_Sensors.aspx). The Inertia Cube 3 (IC3) sensors</w:t>
      </w:r>
      <w:r w:rsidRPr="00F044DE">
        <w:t xml:space="preserve"> </w:t>
      </w:r>
      <w:r>
        <w:t xml:space="preserve">measure absolute orientation of </w:t>
      </w:r>
      <w:r w:rsidRPr="007C6576">
        <w:t xml:space="preserve">any object relative to gravity and magnetic north. The collection frequency for the sensors was 100Hz. Previous work has shown that the sensors have a static </w:t>
      </w:r>
      <w:r w:rsidRPr="002F4D94">
        <w:t xml:space="preserve">accuracy of </w:t>
      </w:r>
      <w:r w:rsidRPr="007C6576">
        <w:t xml:space="preserve">better than </w:t>
      </w:r>
      <w:r w:rsidRPr="002F4D94">
        <w:t>0.</w:t>
      </w:r>
      <w:r w:rsidRPr="007C6576">
        <w:t>05</w:t>
      </w:r>
      <w:r w:rsidRPr="00707FCB">
        <w:rPr>
          <w:vertAlign w:val="superscript"/>
        </w:rPr>
        <w:t>o</w:t>
      </w:r>
      <w:r w:rsidRPr="007C6576">
        <w:t xml:space="preserve"> when appropriately</w:t>
      </w:r>
      <w:r w:rsidR="00B53938">
        <w:t xml:space="preserve"> configured </w:t>
      </w:r>
      <w:r w:rsidR="00A95A92">
        <w:t xml:space="preserve">[13]. </w:t>
      </w:r>
    </w:p>
    <w:p w14:paraId="19E3EDD2" w14:textId="77777777" w:rsidR="00707FCB" w:rsidRDefault="00707FCB" w:rsidP="00707FCB">
      <w:pPr>
        <w:spacing w:line="480" w:lineRule="auto"/>
        <w:jc w:val="both"/>
      </w:pPr>
    </w:p>
    <w:p w14:paraId="1A64CDF9" w14:textId="1FE11B60" w:rsidR="00543D6E" w:rsidRDefault="00543D6E" w:rsidP="00707FCB">
      <w:pPr>
        <w:spacing w:line="480" w:lineRule="auto"/>
        <w:jc w:val="both"/>
      </w:pPr>
      <w:r>
        <w:t>The IC3 sensors contain an accelerometer, a magnetometer and gyroscope in each orthogonal plane. The orthogonal planes referred to are those denoted by the standard right-handed orthogonal Cartesian coordinate system. Flexion-extension (FE) is described as rotation around the x-axis; lateral bending (LB) is described as rotation around the z-axis; axial rotation (AR) is described as rotation around the y-axis. Orientation in this study was reported as Euler angles. All data were collected and analysed using Labview 7.1 (National Instruments, Austin TX, USA).</w:t>
      </w:r>
    </w:p>
    <w:p w14:paraId="283E80AE" w14:textId="77777777" w:rsidR="00543D6E" w:rsidRPr="00B00D99" w:rsidRDefault="00543D6E" w:rsidP="00543D6E">
      <w:pPr>
        <w:spacing w:line="480" w:lineRule="auto"/>
        <w:jc w:val="both"/>
        <w:rPr>
          <w:i/>
        </w:rPr>
      </w:pPr>
    </w:p>
    <w:p w14:paraId="00DB6809" w14:textId="7FFE7641" w:rsidR="00543D6E" w:rsidRPr="00707FCB" w:rsidRDefault="00707FCB" w:rsidP="00707FCB">
      <w:pPr>
        <w:pStyle w:val="ListParagraph"/>
        <w:numPr>
          <w:ilvl w:val="1"/>
          <w:numId w:val="48"/>
        </w:numPr>
        <w:spacing w:line="480" w:lineRule="auto"/>
        <w:jc w:val="both"/>
      </w:pPr>
      <w:r>
        <w:t>S</w:t>
      </w:r>
      <w:r w:rsidR="00543D6E" w:rsidRPr="00707FCB">
        <w:t>kin-mounted sensors</w:t>
      </w:r>
    </w:p>
    <w:p w14:paraId="58393211" w14:textId="77777777" w:rsidR="00707FCB" w:rsidRPr="00707FCB" w:rsidRDefault="00707FCB" w:rsidP="00707FCB">
      <w:pPr>
        <w:pStyle w:val="ListParagraph"/>
        <w:spacing w:line="480" w:lineRule="auto"/>
        <w:jc w:val="both"/>
        <w:rPr>
          <w:i/>
        </w:rPr>
      </w:pPr>
    </w:p>
    <w:p w14:paraId="7C32C60E" w14:textId="314659F5" w:rsidR="00543D6E" w:rsidRDefault="00543D6E" w:rsidP="00543D6E">
      <w:pPr>
        <w:spacing w:line="480" w:lineRule="auto"/>
        <w:jc w:val="both"/>
      </w:pPr>
      <w:r>
        <w:t xml:space="preserve">Xylazine 150mg was administered intravenously to each horse, prior to the horse being clipped over the regions of the tubera sacrale (TS), sacral dorsal spinous processes (SP) and caudal lumbar spinous processes, to ensure an adequate area for adhesion of sensors and their batteries. Adhesive </w:t>
      </w:r>
      <w:r w:rsidRPr="00F92F43">
        <w:t>stretch</w:t>
      </w:r>
      <w:r>
        <w:t xml:space="preserve"> tape (</w:t>
      </w:r>
      <w:r w:rsidRPr="00C96F80">
        <w:t>Fixomull</w:t>
      </w:r>
      <w:r w:rsidR="00BA4289" w:rsidRPr="00BA4289">
        <w:rPr>
          <w:vertAlign w:val="superscript"/>
        </w:rPr>
        <w:t>TM</w:t>
      </w:r>
      <w:r>
        <w:t>) was</w:t>
      </w:r>
      <w:r w:rsidRPr="00F92F43">
        <w:t xml:space="preserve"> applied over the bony prominences of </w:t>
      </w:r>
      <w:r>
        <w:t>both TS</w:t>
      </w:r>
      <w:r w:rsidRPr="00F92F43">
        <w:t xml:space="preserve"> and the </w:t>
      </w:r>
      <w:r>
        <w:t>SP</w:t>
      </w:r>
      <w:r w:rsidRPr="00F92F43">
        <w:t xml:space="preserve"> of S3, and an ink marker denoted the mid-point of each </w:t>
      </w:r>
      <w:r>
        <w:t xml:space="preserve">bony prominence (in the </w:t>
      </w:r>
      <w:r w:rsidRPr="00F92F43">
        <w:t>horse</w:t>
      </w:r>
      <w:r w:rsidRPr="00C96F80">
        <w:t xml:space="preserve"> </w:t>
      </w:r>
      <w:r>
        <w:t>st</w:t>
      </w:r>
      <w:r w:rsidRPr="00F92F43">
        <w:t xml:space="preserve">anding </w:t>
      </w:r>
      <w:r>
        <w:t>squarely). IC3 sensors were</w:t>
      </w:r>
      <w:r w:rsidRPr="00F92F43">
        <w:t xml:space="preserve"> placed over the</w:t>
      </w:r>
      <w:r>
        <w:t xml:space="preserve"> ink mark on the bony prominences</w:t>
      </w:r>
      <w:r w:rsidRPr="00F92F43">
        <w:t xml:space="preserve">, </w:t>
      </w:r>
      <w:r>
        <w:t xml:space="preserve">fastened with double sided tape and </w:t>
      </w:r>
      <w:r w:rsidRPr="00F92F43">
        <w:t xml:space="preserve">further fastened down with </w:t>
      </w:r>
      <w:r>
        <w:t>adhesive stretch tap</w:t>
      </w:r>
      <w:r w:rsidRPr="00F92F43">
        <w:t>e.</w:t>
      </w:r>
      <w:r>
        <w:t xml:space="preserve"> </w:t>
      </w:r>
    </w:p>
    <w:p w14:paraId="42E50E68" w14:textId="77777777" w:rsidR="00543D6E" w:rsidRDefault="00543D6E" w:rsidP="00543D6E">
      <w:pPr>
        <w:spacing w:line="480" w:lineRule="auto"/>
        <w:jc w:val="both"/>
      </w:pPr>
    </w:p>
    <w:p w14:paraId="686692CE" w14:textId="4F506547" w:rsidR="00543D6E" w:rsidRDefault="00543D6E" w:rsidP="00543D6E">
      <w:pPr>
        <w:spacing w:line="480" w:lineRule="auto"/>
        <w:jc w:val="both"/>
      </w:pPr>
      <w:r>
        <w:lastRenderedPageBreak/>
        <w:t>Sensor 1 was attached onto the left TS; sensor 2 was attached onto the right TS and sensor 3 was attached onto the sacral vertebral segment, for each horse. Horses were placed in stocks, and were encouraged to stand squarely at all times during the testing. For applications of manual forces to the left side of the pelvis, only data from sensors 1 and 3 was recorded. Orientations of the left ilium and the sacrum were simultaneously recorded by the two sensors in three orthogonal planes, LB, FE and AR, during rotational manual forces applied to the left pelvis by physiotherapist (LG). The movements were assessed to the end of available passive range, reported as firm resistanc</w:t>
      </w:r>
      <w:r w:rsidR="00B53938">
        <w:t xml:space="preserve">e to the induced motion </w:t>
      </w:r>
      <w:r w:rsidR="00A95A92">
        <w:t>[14, 15].</w:t>
      </w:r>
      <w:r w:rsidR="00BA4289">
        <w:t xml:space="preserve"> </w:t>
      </w:r>
      <w:r>
        <w:t>The manual forces were applied in the following directions:</w:t>
      </w:r>
    </w:p>
    <w:p w14:paraId="421ADFAC" w14:textId="77777777" w:rsidR="00543D6E" w:rsidRDefault="00543D6E" w:rsidP="00543D6E">
      <w:pPr>
        <w:numPr>
          <w:ilvl w:val="0"/>
          <w:numId w:val="26"/>
        </w:numPr>
        <w:spacing w:line="480" w:lineRule="auto"/>
        <w:jc w:val="both"/>
      </w:pPr>
      <w:r>
        <w:t>Cranial pelvic rotation (sagittal plane)</w:t>
      </w:r>
    </w:p>
    <w:p w14:paraId="1C03A679" w14:textId="77777777" w:rsidR="00543D6E" w:rsidRDefault="00543D6E" w:rsidP="00543D6E">
      <w:pPr>
        <w:numPr>
          <w:ilvl w:val="0"/>
          <w:numId w:val="26"/>
        </w:numPr>
        <w:spacing w:line="480" w:lineRule="auto"/>
        <w:jc w:val="both"/>
      </w:pPr>
      <w:r>
        <w:t>Caudal pelvic rotation (sagittal plane)</w:t>
      </w:r>
    </w:p>
    <w:p w14:paraId="53163364" w14:textId="77777777" w:rsidR="00543D6E" w:rsidRDefault="00543D6E" w:rsidP="00543D6E">
      <w:pPr>
        <w:numPr>
          <w:ilvl w:val="0"/>
          <w:numId w:val="26"/>
        </w:numPr>
        <w:spacing w:line="480" w:lineRule="auto"/>
        <w:jc w:val="both"/>
      </w:pPr>
      <w:r>
        <w:t>Oblique rotation (transverse-frontal plane)</w:t>
      </w:r>
    </w:p>
    <w:p w14:paraId="15BE6F74" w14:textId="77777777" w:rsidR="00543D6E" w:rsidRDefault="00543D6E" w:rsidP="00543D6E">
      <w:pPr>
        <w:spacing w:line="480" w:lineRule="auto"/>
        <w:jc w:val="both"/>
      </w:pPr>
    </w:p>
    <w:p w14:paraId="45C66CBD" w14:textId="77777777" w:rsidR="00543D6E" w:rsidRDefault="00543D6E" w:rsidP="00543D6E">
      <w:pPr>
        <w:spacing w:line="480" w:lineRule="auto"/>
        <w:jc w:val="both"/>
      </w:pPr>
      <w:r>
        <w:t>Prior to data collection, at least one test application of each rotation was applied to the pelvis, on each side. During manual force application, if the horse moved from the square standing position, or there was muscle contraction, the application of rotation to the pelvis was repeated. There were three trials recorded for each application. Orientations of the right ilium and the sacrum were thus simultaneously recorded by the two sensors, in three orthogonal planes.</w:t>
      </w:r>
    </w:p>
    <w:p w14:paraId="68465FF5" w14:textId="77777777" w:rsidR="00543D6E" w:rsidRDefault="00543D6E" w:rsidP="00543D6E">
      <w:pPr>
        <w:spacing w:line="480" w:lineRule="auto"/>
        <w:jc w:val="both"/>
      </w:pPr>
    </w:p>
    <w:p w14:paraId="6EDC16EA" w14:textId="77777777" w:rsidR="00543D6E" w:rsidRDefault="00543D6E" w:rsidP="00543D6E">
      <w:pPr>
        <w:spacing w:line="480" w:lineRule="auto"/>
        <w:jc w:val="both"/>
      </w:pPr>
      <w:r>
        <w:t xml:space="preserve">Data were sampled at 20 samples per second. </w:t>
      </w:r>
      <w:r w:rsidRPr="000907BA">
        <w:t xml:space="preserve">Data </w:t>
      </w:r>
      <w:r>
        <w:t>was</w:t>
      </w:r>
      <w:r w:rsidRPr="000907BA">
        <w:t xml:space="preserve"> collected using a custom analysis program (Labview 7.1, National Instruments, Austin TX, </w:t>
      </w:r>
      <w:r>
        <w:t>USA), where they were represented as graphs. The difference between maximum and minimum values on the graph was calculated for each sensor and recorded as the Euler angle for each orthogonal plane.</w:t>
      </w:r>
    </w:p>
    <w:p w14:paraId="0C67F1D7" w14:textId="77777777" w:rsidR="00543D6E" w:rsidRDefault="00543D6E" w:rsidP="00543D6E">
      <w:pPr>
        <w:spacing w:line="480" w:lineRule="auto"/>
        <w:jc w:val="both"/>
      </w:pPr>
    </w:p>
    <w:p w14:paraId="15D3A2AD" w14:textId="77777777" w:rsidR="005D50D8" w:rsidRDefault="005D50D8" w:rsidP="00543D6E">
      <w:pPr>
        <w:spacing w:line="480" w:lineRule="auto"/>
        <w:jc w:val="both"/>
        <w:rPr>
          <w:i/>
        </w:rPr>
      </w:pPr>
    </w:p>
    <w:p w14:paraId="0AB58F10" w14:textId="08896EE5" w:rsidR="00543D6E" w:rsidRPr="00707FCB" w:rsidRDefault="00707FCB" w:rsidP="00707FCB">
      <w:pPr>
        <w:pStyle w:val="ListParagraph"/>
        <w:numPr>
          <w:ilvl w:val="1"/>
          <w:numId w:val="48"/>
        </w:numPr>
        <w:spacing w:line="480" w:lineRule="auto"/>
        <w:jc w:val="both"/>
      </w:pPr>
      <w:r>
        <w:lastRenderedPageBreak/>
        <w:t>B</w:t>
      </w:r>
      <w:r w:rsidRPr="00707FCB">
        <w:t>one implanted sensors</w:t>
      </w:r>
    </w:p>
    <w:p w14:paraId="09D75F46" w14:textId="77777777" w:rsidR="00707FCB" w:rsidRPr="00707FCB" w:rsidRDefault="00707FCB" w:rsidP="00707FCB">
      <w:pPr>
        <w:pStyle w:val="ListParagraph"/>
        <w:spacing w:line="480" w:lineRule="auto"/>
        <w:jc w:val="both"/>
        <w:rPr>
          <w:i/>
        </w:rPr>
      </w:pPr>
    </w:p>
    <w:p w14:paraId="723E1700" w14:textId="5DAD914F" w:rsidR="00543D6E" w:rsidRDefault="00543D6E" w:rsidP="00543D6E">
      <w:pPr>
        <w:spacing w:line="480" w:lineRule="auto"/>
        <w:jc w:val="both"/>
      </w:pPr>
      <w:r>
        <w:t>Bone implantation was carried out following the testing of the horses with skin-mounted inertial sensors without randomisation of order due the possibility of bone implantation affecting the overlying skin. Horses were sedated with xylazine 200 mg and butorphanol 20mg IV</w:t>
      </w:r>
      <w:r w:rsidRPr="0009268E">
        <w:rPr>
          <w:color w:val="0000FF"/>
        </w:rPr>
        <w:t>.</w:t>
      </w:r>
      <w:r>
        <w:t xml:space="preserve"> Prior to pin insertion gentamicin (6.6.mg/kg) and 2g phenylbutazone were administered</w:t>
      </w:r>
      <w:r w:rsidRPr="00CC1DF9">
        <w:t xml:space="preserve"> </w:t>
      </w:r>
      <w:r>
        <w:t xml:space="preserve">IV. </w:t>
      </w:r>
      <w:r w:rsidRPr="00F92F43">
        <w:t>A 4 – 8 cm long</w:t>
      </w:r>
      <w:r>
        <w:t>, 3.0 mm thick Steinman pin was</w:t>
      </w:r>
      <w:r w:rsidRPr="00F92F43">
        <w:t xml:space="preserve"> p</w:t>
      </w:r>
      <w:r>
        <w:t>laced into the SPs (last lumbar and S2 or 3)</w:t>
      </w:r>
      <w:r w:rsidRPr="00F92F43">
        <w:t xml:space="preserve"> and </w:t>
      </w:r>
      <w:r>
        <w:t>TS</w:t>
      </w:r>
      <w:r w:rsidRPr="00F92F43">
        <w:t xml:space="preserve"> without pre-drilling</w:t>
      </w:r>
      <w:r>
        <w:t>,</w:t>
      </w:r>
      <w:r w:rsidRPr="00F92F43">
        <w:t xml:space="preserve"> </w:t>
      </w:r>
      <w:r>
        <w:t>and cut so</w:t>
      </w:r>
      <w:r w:rsidRPr="00F92F43">
        <w:t xml:space="preserve"> that</w:t>
      </w:r>
      <w:r>
        <w:t xml:space="preserve"> each pin protruded</w:t>
      </w:r>
      <w:r w:rsidRPr="00F92F43">
        <w:t xml:space="preserve"> approximately 1 cm above the skin</w:t>
      </w:r>
      <w:r>
        <w:t>. A</w:t>
      </w:r>
      <w:r w:rsidRPr="00F92F43">
        <w:t xml:space="preserve"> </w:t>
      </w:r>
      <w:r>
        <w:t>c</w:t>
      </w:r>
      <w:r w:rsidR="000D106A">
        <w:t>ustom-</w:t>
      </w:r>
      <w:r w:rsidRPr="00F92F43">
        <w:t>built li</w:t>
      </w:r>
      <w:r>
        <w:t xml:space="preserve">ght-weight bracket weighing 9 grams and measuring 34 x 25 x 20mm </w:t>
      </w:r>
      <w:r w:rsidRPr="0098165F">
        <w:t>(Fig</w:t>
      </w:r>
      <w:r w:rsidR="0098165F" w:rsidRPr="0098165F">
        <w:t>. 1</w:t>
      </w:r>
      <w:r w:rsidRPr="0098165F">
        <w:t>) with an IC3 sensor screwed to the same, was fixed, via two tightening nuts, to the</w:t>
      </w:r>
      <w:r>
        <w:t xml:space="preserve"> protruding end of each Steinman pin on the left TS, the sacral dorsal SP and the lumbar dorsal </w:t>
      </w:r>
      <w:r w:rsidRPr="0098165F">
        <w:t>SP. Sensor 1 was pinned into the left TS; sensor 2 was pinned into the right TS and sensor 3</w:t>
      </w:r>
      <w:r>
        <w:t xml:space="preserve"> was pinned into the SP of the sacral segment. </w:t>
      </w:r>
    </w:p>
    <w:p w14:paraId="5305520F" w14:textId="77777777" w:rsidR="00543D6E" w:rsidRDefault="00543D6E" w:rsidP="00543D6E">
      <w:pPr>
        <w:spacing w:line="480" w:lineRule="auto"/>
        <w:jc w:val="both"/>
      </w:pPr>
    </w:p>
    <w:p w14:paraId="0E29FB6B" w14:textId="77777777" w:rsidR="00543D6E" w:rsidRDefault="00543D6E" w:rsidP="00543D6E">
      <w:pPr>
        <w:spacing w:line="480" w:lineRule="auto"/>
        <w:jc w:val="both"/>
        <w:rPr>
          <w:b/>
        </w:rPr>
      </w:pPr>
      <w:r>
        <w:t xml:space="preserve">The procedure of testing was identical to that of the skin-mounted inertial sensors. Orientation of the left and right ilium and the sacrum were simultaneously recorded by the sensors in three orthogonal planes. </w:t>
      </w:r>
      <w:r w:rsidRPr="000907BA">
        <w:t xml:space="preserve">Data </w:t>
      </w:r>
      <w:r>
        <w:t>was</w:t>
      </w:r>
      <w:r w:rsidRPr="000907BA">
        <w:t xml:space="preserve"> collected </w:t>
      </w:r>
      <w:r>
        <w:t xml:space="preserve">and </w:t>
      </w:r>
      <w:r w:rsidRPr="000907BA">
        <w:t xml:space="preserve">recorded in </w:t>
      </w:r>
      <w:r>
        <w:t>the same manner as for the skin-mounted sensors.</w:t>
      </w:r>
    </w:p>
    <w:p w14:paraId="7B9EF5E9" w14:textId="77777777" w:rsidR="00543D6E" w:rsidRPr="00680F2E" w:rsidRDefault="00543D6E" w:rsidP="00543D6E">
      <w:pPr>
        <w:spacing w:line="480" w:lineRule="auto"/>
        <w:jc w:val="both"/>
        <w:rPr>
          <w:b/>
        </w:rPr>
      </w:pPr>
    </w:p>
    <w:p w14:paraId="1C4CD4C5" w14:textId="40A7ECDF" w:rsidR="00543D6E" w:rsidRPr="00195FCF" w:rsidRDefault="00707FCB" w:rsidP="00707FCB">
      <w:pPr>
        <w:pStyle w:val="ListParagraph"/>
        <w:numPr>
          <w:ilvl w:val="1"/>
          <w:numId w:val="48"/>
        </w:numPr>
        <w:spacing w:line="480" w:lineRule="auto"/>
        <w:jc w:val="both"/>
      </w:pPr>
      <w:r w:rsidRPr="00195FCF">
        <w:t>Statistical analysis</w:t>
      </w:r>
    </w:p>
    <w:p w14:paraId="63809B27" w14:textId="77777777" w:rsidR="00707FCB" w:rsidRPr="00707FCB" w:rsidRDefault="00707FCB" w:rsidP="00707FCB">
      <w:pPr>
        <w:spacing w:line="480" w:lineRule="auto"/>
        <w:jc w:val="both"/>
        <w:rPr>
          <w:b/>
          <w:i/>
        </w:rPr>
      </w:pPr>
    </w:p>
    <w:p w14:paraId="4A8B5D69" w14:textId="7C795E43" w:rsidR="00543D6E" w:rsidRDefault="00543D6E" w:rsidP="00543D6E">
      <w:pPr>
        <w:spacing w:line="480" w:lineRule="auto"/>
        <w:jc w:val="both"/>
      </w:pPr>
      <w:r>
        <w:t xml:space="preserve">For each direction of applied rotation the degree of motion of LB, FE and AR was recorded at each sensor. The results were averaged over the six horses, and presented as </w:t>
      </w:r>
      <w:r w:rsidR="007F5078">
        <w:t xml:space="preserve">mean </w:t>
      </w:r>
      <w:r>
        <w:t xml:space="preserve"> angle ± SEM. </w:t>
      </w:r>
      <w:r w:rsidR="002E12AA">
        <w:t>Data was tested for normality and p</w:t>
      </w:r>
      <w:r w:rsidR="00B53938">
        <w:t>aired t-tests</w:t>
      </w:r>
      <w:r>
        <w:t xml:space="preserve"> were used (STATA Version 10) to ascertain if there were significant differences between results obtained from bone-fixated </w:t>
      </w:r>
      <w:r>
        <w:lastRenderedPageBreak/>
        <w:t xml:space="preserve">sensors, from those obtained with skin fixated sensors, for each direction of movement. Data were then analysed using general linear model processing in SAS fitting terms for subject, movement (rotation applied) and sensor. Least squares mean was estimated for the above effects and compared using post-hoc t-tests. </w:t>
      </w:r>
      <w:r w:rsidR="002E12AA">
        <w:t>Pearson’s</w:t>
      </w:r>
      <w:r>
        <w:t xml:space="preserve"> correlation coefficient was calculated to determine if there was any predictable relationship between skin-mounted and pin-mounted values. </w:t>
      </w:r>
    </w:p>
    <w:p w14:paraId="5F8B68CC" w14:textId="77777777" w:rsidR="00543D6E" w:rsidRDefault="00543D6E" w:rsidP="00543D6E">
      <w:pPr>
        <w:spacing w:line="480" w:lineRule="auto"/>
        <w:jc w:val="both"/>
      </w:pPr>
    </w:p>
    <w:p w14:paraId="02404A48" w14:textId="3E7AFFFF" w:rsidR="00543D6E" w:rsidRPr="00423CE6" w:rsidRDefault="00543D6E" w:rsidP="00423CE6">
      <w:pPr>
        <w:pStyle w:val="ListParagraph"/>
        <w:numPr>
          <w:ilvl w:val="0"/>
          <w:numId w:val="48"/>
        </w:numPr>
        <w:spacing w:line="480" w:lineRule="auto"/>
        <w:jc w:val="both"/>
        <w:rPr>
          <w:b/>
        </w:rPr>
      </w:pPr>
      <w:r w:rsidRPr="00423CE6">
        <w:rPr>
          <w:b/>
        </w:rPr>
        <w:t>Results</w:t>
      </w:r>
    </w:p>
    <w:p w14:paraId="197D4368" w14:textId="77777777" w:rsidR="005D50D8" w:rsidRDefault="005D50D8" w:rsidP="00543D6E">
      <w:pPr>
        <w:spacing w:line="480" w:lineRule="auto"/>
        <w:jc w:val="both"/>
        <w:rPr>
          <w:b/>
          <w:i/>
        </w:rPr>
      </w:pPr>
    </w:p>
    <w:p w14:paraId="5FDC0116" w14:textId="212C90DE" w:rsidR="00543D6E" w:rsidRPr="00D57106" w:rsidRDefault="00423CE6" w:rsidP="00543D6E">
      <w:pPr>
        <w:spacing w:line="480" w:lineRule="auto"/>
        <w:jc w:val="both"/>
      </w:pPr>
      <w:r w:rsidRPr="00D57106">
        <w:t xml:space="preserve">3.1 </w:t>
      </w:r>
      <w:r w:rsidR="000B39D2">
        <w:t>Skin versus Bone Markers</w:t>
      </w:r>
    </w:p>
    <w:p w14:paraId="16228AC7" w14:textId="77777777" w:rsidR="00543D6E" w:rsidRDefault="00543D6E" w:rsidP="00543D6E">
      <w:pPr>
        <w:spacing w:line="480" w:lineRule="auto"/>
        <w:jc w:val="both"/>
      </w:pPr>
      <w:r>
        <w:t>Table 1 displays the m</w:t>
      </w:r>
      <w:r w:rsidRPr="00791B49">
        <w:t>eans ±</w:t>
      </w:r>
      <w:r>
        <w:t xml:space="preserve"> </w:t>
      </w:r>
      <w:r w:rsidRPr="00791B49">
        <w:t>SD for all horses, recorded in Euler angles, for each orthogonal plane, during each application of rotation.</w:t>
      </w:r>
    </w:p>
    <w:p w14:paraId="4632A958" w14:textId="77777777" w:rsidR="00543D6E" w:rsidRDefault="00543D6E" w:rsidP="00543D6E">
      <w:pPr>
        <w:spacing w:line="480" w:lineRule="auto"/>
        <w:jc w:val="both"/>
      </w:pPr>
    </w:p>
    <w:p w14:paraId="20975F86" w14:textId="77777777" w:rsidR="00543D6E" w:rsidRDefault="00543D6E" w:rsidP="00543D6E">
      <w:pPr>
        <w:spacing w:line="480" w:lineRule="auto"/>
        <w:jc w:val="both"/>
      </w:pPr>
      <w:r>
        <w:rPr>
          <w:i/>
        </w:rPr>
        <w:t>Skin-mounted</w:t>
      </w:r>
      <w:r w:rsidRPr="001563AE">
        <w:rPr>
          <w:i/>
        </w:rPr>
        <w:t xml:space="preserve"> data</w:t>
      </w:r>
    </w:p>
    <w:p w14:paraId="10DDFEB6" w14:textId="11E98F40" w:rsidR="00543D6E" w:rsidRPr="00791B49" w:rsidRDefault="007F5078" w:rsidP="00543D6E">
      <w:pPr>
        <w:spacing w:line="480" w:lineRule="auto"/>
      </w:pPr>
      <w:r>
        <w:t>Across all measured angles, t</w:t>
      </w:r>
      <w:r w:rsidR="00543D6E">
        <w:t>he largest range of motion was recorded for AR during application of right o</w:t>
      </w:r>
      <w:r w:rsidR="00543D6E" w:rsidRPr="006A4126">
        <w:t>blique ro</w:t>
      </w:r>
      <w:r w:rsidR="00543D6E">
        <w:t>t</w:t>
      </w:r>
      <w:r w:rsidR="00543D6E" w:rsidRPr="006A4126">
        <w:t>ation</w:t>
      </w:r>
      <w:r w:rsidR="00543D6E">
        <w:t xml:space="preserve"> to the pelvis, measured on the right</w:t>
      </w:r>
      <w:r w:rsidR="00543D6E" w:rsidRPr="006A4126">
        <w:t xml:space="preserve"> </w:t>
      </w:r>
      <w:r w:rsidR="00543D6E">
        <w:t>TS</w:t>
      </w:r>
      <w:r w:rsidR="00543D6E" w:rsidRPr="006A4126">
        <w:t xml:space="preserve"> </w:t>
      </w:r>
      <w:r w:rsidR="00543D6E">
        <w:t>(1.70±0.</w:t>
      </w:r>
      <w:r w:rsidR="00543D6E" w:rsidRPr="00A7333A">
        <w:t>2</w:t>
      </w:r>
      <w:r w:rsidR="00543D6E" w:rsidRPr="00442878">
        <w:rPr>
          <w:vertAlign w:val="superscript"/>
        </w:rPr>
        <w:t>o</w:t>
      </w:r>
      <w:r w:rsidR="00543D6E">
        <w:t xml:space="preserve">) (Fig. </w:t>
      </w:r>
      <w:r w:rsidR="00E11C19">
        <w:t>4</w:t>
      </w:r>
      <w:r w:rsidR="00543D6E">
        <w:t>). T</w:t>
      </w:r>
      <w:r w:rsidR="00543D6E" w:rsidRPr="00F26F4C">
        <w:t>he smallest movement</w:t>
      </w:r>
      <w:r w:rsidR="00543D6E">
        <w:t xml:space="preserve"> was 0.51±0.11</w:t>
      </w:r>
      <w:r w:rsidR="00543D6E" w:rsidRPr="00F26F4C">
        <w:rPr>
          <w:vertAlign w:val="superscript"/>
        </w:rPr>
        <w:t xml:space="preserve"> o</w:t>
      </w:r>
      <w:r w:rsidR="00543D6E" w:rsidRPr="00F26F4C">
        <w:t xml:space="preserve"> </w:t>
      </w:r>
      <w:r w:rsidR="00543D6E">
        <w:t>recorded at</w:t>
      </w:r>
      <w:r w:rsidR="00543D6E" w:rsidRPr="00F26F4C">
        <w:t xml:space="preserve"> the left TS</w:t>
      </w:r>
      <w:r w:rsidR="00543D6E">
        <w:t xml:space="preserve"> during application of l</w:t>
      </w:r>
      <w:r w:rsidR="00543D6E" w:rsidRPr="00F26F4C">
        <w:t xml:space="preserve">eft oblique rotation for </w:t>
      </w:r>
      <w:r w:rsidR="00543D6E">
        <w:t>FE</w:t>
      </w:r>
      <w:r w:rsidR="00543D6E" w:rsidRPr="00F26F4C">
        <w:t xml:space="preserve"> </w:t>
      </w:r>
      <w:r w:rsidR="00543D6E">
        <w:t xml:space="preserve">(Fig. </w:t>
      </w:r>
      <w:r w:rsidR="00ED77BF">
        <w:t>3</w:t>
      </w:r>
      <w:r w:rsidR="00543D6E">
        <w:t xml:space="preserve">). </w:t>
      </w:r>
      <w:r w:rsidR="002938D6">
        <w:t>The general range of sagittal plane motion</w:t>
      </w:r>
      <w:r w:rsidR="00004BC7">
        <w:t xml:space="preserve"> (FE)</w:t>
      </w:r>
      <w:r w:rsidR="002938D6">
        <w:t xml:space="preserve"> </w:t>
      </w:r>
      <w:r w:rsidR="00004BC7">
        <w:t>during induced movement was 0.5-1.5</w:t>
      </w:r>
      <w:r w:rsidR="00004BC7" w:rsidRPr="00F26F4C">
        <w:rPr>
          <w:vertAlign w:val="superscript"/>
        </w:rPr>
        <w:t>o</w:t>
      </w:r>
      <w:r w:rsidR="00004BC7" w:rsidRPr="003062F0">
        <w:t xml:space="preserve">; </w:t>
      </w:r>
      <w:r w:rsidR="00004BC7">
        <w:t>the range of LB was 0.7-1.3</w:t>
      </w:r>
      <w:r w:rsidR="00004BC7" w:rsidRPr="00004BC7">
        <w:rPr>
          <w:vertAlign w:val="superscript"/>
        </w:rPr>
        <w:t xml:space="preserve"> </w:t>
      </w:r>
      <w:r w:rsidR="00004BC7" w:rsidRPr="00F26F4C">
        <w:rPr>
          <w:vertAlign w:val="superscript"/>
        </w:rPr>
        <w:t>o</w:t>
      </w:r>
      <w:r w:rsidR="00004BC7">
        <w:t xml:space="preserve"> and the general range of AR was 0.6 to 1.7</w:t>
      </w:r>
      <w:r w:rsidR="00004BC7" w:rsidRPr="00004BC7">
        <w:rPr>
          <w:vertAlign w:val="superscript"/>
        </w:rPr>
        <w:t xml:space="preserve"> </w:t>
      </w:r>
      <w:r w:rsidR="00004BC7" w:rsidRPr="00F26F4C">
        <w:rPr>
          <w:vertAlign w:val="superscript"/>
        </w:rPr>
        <w:t>o</w:t>
      </w:r>
      <w:r w:rsidR="00004BC7">
        <w:t xml:space="preserve">. </w:t>
      </w:r>
    </w:p>
    <w:p w14:paraId="2F813448" w14:textId="77777777" w:rsidR="00543D6E" w:rsidRDefault="00543D6E" w:rsidP="00543D6E">
      <w:pPr>
        <w:spacing w:line="480" w:lineRule="auto"/>
        <w:jc w:val="both"/>
      </w:pPr>
    </w:p>
    <w:p w14:paraId="0ABF6F6C" w14:textId="77777777" w:rsidR="00543D6E" w:rsidRDefault="00543D6E" w:rsidP="00543D6E">
      <w:pPr>
        <w:spacing w:line="480" w:lineRule="auto"/>
        <w:jc w:val="both"/>
      </w:pPr>
      <w:r>
        <w:rPr>
          <w:i/>
        </w:rPr>
        <w:t>Bone-fixated pin mounted</w:t>
      </w:r>
      <w:r w:rsidRPr="00953578">
        <w:rPr>
          <w:i/>
        </w:rPr>
        <w:t xml:space="preserve"> data</w:t>
      </w:r>
      <w:r>
        <w:t xml:space="preserve"> </w:t>
      </w:r>
    </w:p>
    <w:p w14:paraId="6C50589F" w14:textId="00F821B2" w:rsidR="005E623C" w:rsidRPr="00791B49" w:rsidRDefault="007F5078" w:rsidP="005E623C">
      <w:pPr>
        <w:spacing w:line="480" w:lineRule="auto"/>
      </w:pPr>
      <w:r>
        <w:t>Across all measured angles, t</w:t>
      </w:r>
      <w:r w:rsidR="00543D6E">
        <w:t>he largest movement recorded was FE, during application of left oblique rotation, measured on the right TS (</w:t>
      </w:r>
      <w:r w:rsidR="00543D6E" w:rsidRPr="00917FF8">
        <w:t>2.0</w:t>
      </w:r>
      <w:r w:rsidR="00543D6E">
        <w:t>8±0.15</w:t>
      </w:r>
      <w:r w:rsidR="00543D6E" w:rsidRPr="00442878">
        <w:rPr>
          <w:vertAlign w:val="superscript"/>
        </w:rPr>
        <w:t>o</w:t>
      </w:r>
      <w:r w:rsidR="00543D6E">
        <w:t xml:space="preserve">) (Fig. </w:t>
      </w:r>
      <w:r w:rsidR="00CD18D7">
        <w:t>3</w:t>
      </w:r>
      <w:r w:rsidR="00543D6E">
        <w:t>). AR gave the smallest range</w:t>
      </w:r>
      <w:r w:rsidR="00543D6E" w:rsidRPr="00F26F4C">
        <w:t xml:space="preserve"> of motion</w:t>
      </w:r>
      <w:r w:rsidR="00543D6E">
        <w:t xml:space="preserve"> during application of r</w:t>
      </w:r>
      <w:r w:rsidR="00543D6E" w:rsidRPr="00F26F4C">
        <w:t xml:space="preserve">ight </w:t>
      </w:r>
      <w:r w:rsidR="00543D6E">
        <w:t>caudal</w:t>
      </w:r>
      <w:r w:rsidR="00543D6E" w:rsidRPr="00F26F4C">
        <w:t xml:space="preserve"> rotation</w:t>
      </w:r>
      <w:r w:rsidR="00543D6E">
        <w:t xml:space="preserve">, at the </w:t>
      </w:r>
      <w:r w:rsidR="00543D6E" w:rsidRPr="00F26F4C">
        <w:t>right TS, (0.42</w:t>
      </w:r>
      <w:r w:rsidR="00543D6E">
        <w:t>±0.08</w:t>
      </w:r>
      <w:r w:rsidR="00543D6E" w:rsidRPr="00F26F4C">
        <w:rPr>
          <w:vertAlign w:val="superscript"/>
        </w:rPr>
        <w:t xml:space="preserve"> o</w:t>
      </w:r>
      <w:r w:rsidR="00543D6E" w:rsidRPr="00F26F4C">
        <w:t>)</w:t>
      </w:r>
      <w:r w:rsidR="00543D6E">
        <w:t>,</w:t>
      </w:r>
      <w:r w:rsidR="00543D6E" w:rsidRPr="00F26F4C">
        <w:t xml:space="preserve"> </w:t>
      </w:r>
      <w:r w:rsidR="00543D6E">
        <w:t xml:space="preserve">the </w:t>
      </w:r>
      <w:r w:rsidR="00543D6E" w:rsidRPr="00F26F4C">
        <w:t xml:space="preserve">sacral </w:t>
      </w:r>
      <w:r w:rsidR="00543D6E" w:rsidRPr="00F26F4C">
        <w:lastRenderedPageBreak/>
        <w:t>segment (0.46</w:t>
      </w:r>
      <w:r w:rsidR="00543D6E">
        <w:t>±0.07</w:t>
      </w:r>
      <w:r w:rsidR="00543D6E" w:rsidRPr="00F26F4C">
        <w:rPr>
          <w:vertAlign w:val="superscript"/>
        </w:rPr>
        <w:t xml:space="preserve"> o</w:t>
      </w:r>
      <w:r w:rsidR="00543D6E" w:rsidRPr="00F26F4C">
        <w:t xml:space="preserve">) and </w:t>
      </w:r>
      <w:r w:rsidR="00543D6E">
        <w:t xml:space="preserve">the </w:t>
      </w:r>
      <w:r w:rsidR="00543D6E" w:rsidRPr="00F26F4C">
        <w:t>left TS (0.46</w:t>
      </w:r>
      <w:r w:rsidR="00543D6E">
        <w:t>±0.08</w:t>
      </w:r>
      <w:r w:rsidR="00543D6E" w:rsidRPr="00F26F4C">
        <w:rPr>
          <w:vertAlign w:val="superscript"/>
        </w:rPr>
        <w:t xml:space="preserve"> o</w:t>
      </w:r>
      <w:r w:rsidR="00543D6E" w:rsidRPr="00F26F4C">
        <w:t>)</w:t>
      </w:r>
      <w:r w:rsidR="00543D6E">
        <w:t xml:space="preserve"> (Fig. </w:t>
      </w:r>
      <w:r w:rsidR="00E11C19">
        <w:t>4</w:t>
      </w:r>
      <w:r w:rsidR="00543D6E">
        <w:t>).</w:t>
      </w:r>
      <w:r w:rsidR="005E623C">
        <w:t xml:space="preserve"> The general range of sagittal plane motion (FE) </w:t>
      </w:r>
      <w:r w:rsidR="00EC02B5">
        <w:t xml:space="preserve">during induced movement was 1.1-2 </w:t>
      </w:r>
      <w:r w:rsidR="005E623C" w:rsidRPr="00F26F4C">
        <w:rPr>
          <w:vertAlign w:val="superscript"/>
        </w:rPr>
        <w:t>o</w:t>
      </w:r>
      <w:r w:rsidR="005E623C" w:rsidRPr="002C77E9">
        <w:t xml:space="preserve">; </w:t>
      </w:r>
      <w:r w:rsidR="00EC02B5">
        <w:t>the range of LB was 0.5-1.2</w:t>
      </w:r>
      <w:r w:rsidR="005E623C" w:rsidRPr="00004BC7">
        <w:rPr>
          <w:vertAlign w:val="superscript"/>
        </w:rPr>
        <w:t xml:space="preserve"> </w:t>
      </w:r>
      <w:r w:rsidR="005E623C" w:rsidRPr="00F26F4C">
        <w:rPr>
          <w:vertAlign w:val="superscript"/>
        </w:rPr>
        <w:t>o</w:t>
      </w:r>
      <w:r w:rsidR="005E623C">
        <w:t xml:space="preserve"> and</w:t>
      </w:r>
      <w:r w:rsidR="00EC02B5">
        <w:t xml:space="preserve"> the general range of AR was 0.4 to 1.4</w:t>
      </w:r>
      <w:r w:rsidR="005E623C" w:rsidRPr="00004BC7">
        <w:rPr>
          <w:vertAlign w:val="superscript"/>
        </w:rPr>
        <w:t xml:space="preserve"> </w:t>
      </w:r>
      <w:r w:rsidR="005E623C" w:rsidRPr="00F26F4C">
        <w:rPr>
          <w:vertAlign w:val="superscript"/>
        </w:rPr>
        <w:t>o</w:t>
      </w:r>
      <w:r w:rsidR="005E623C">
        <w:t xml:space="preserve">. </w:t>
      </w:r>
    </w:p>
    <w:p w14:paraId="6D223DBA" w14:textId="6D0E8C9C" w:rsidR="00543D6E" w:rsidRPr="00F26F4C" w:rsidRDefault="00543D6E" w:rsidP="00543D6E">
      <w:pPr>
        <w:spacing w:line="480" w:lineRule="auto"/>
        <w:jc w:val="both"/>
      </w:pPr>
    </w:p>
    <w:p w14:paraId="55A6EAF3" w14:textId="77777777" w:rsidR="00543D6E" w:rsidRPr="00F26F4C" w:rsidRDefault="00543D6E" w:rsidP="00543D6E">
      <w:pPr>
        <w:spacing w:line="480" w:lineRule="auto"/>
        <w:jc w:val="both"/>
      </w:pPr>
    </w:p>
    <w:p w14:paraId="337AB5A9" w14:textId="1D54B13C" w:rsidR="00354791" w:rsidRDefault="00543D6E" w:rsidP="003062F0">
      <w:pPr>
        <w:spacing w:line="480" w:lineRule="auto"/>
        <w:rPr>
          <w:color w:val="FF0000"/>
        </w:rPr>
      </w:pPr>
      <w:r>
        <w:t>During</w:t>
      </w:r>
      <w:r w:rsidRPr="002A0B3B">
        <w:t xml:space="preserve"> left caudal rotation, </w:t>
      </w:r>
      <w:r>
        <w:t>LB</w:t>
      </w:r>
      <w:r w:rsidRPr="002A0B3B">
        <w:t xml:space="preserve"> was significant</w:t>
      </w:r>
      <w:r>
        <w:t>ly</w:t>
      </w:r>
      <w:r w:rsidRPr="002A0B3B">
        <w:t xml:space="preserve"> differen</w:t>
      </w:r>
      <w:r>
        <w:t>t</w:t>
      </w:r>
      <w:r w:rsidRPr="002A0B3B">
        <w:t xml:space="preserve"> between skin (1.19±0.</w:t>
      </w:r>
      <w:r>
        <w:t>08</w:t>
      </w:r>
      <w:r w:rsidRPr="00F26F4C">
        <w:rPr>
          <w:vertAlign w:val="superscript"/>
        </w:rPr>
        <w:t>o</w:t>
      </w:r>
      <w:r w:rsidRPr="002A0B3B">
        <w:t xml:space="preserve">) and </w:t>
      </w:r>
      <w:r>
        <w:t>pin-mounted</w:t>
      </w:r>
      <w:r w:rsidRPr="002A0B3B">
        <w:t xml:space="preserve"> (0.57±0.</w:t>
      </w:r>
      <w:r>
        <w:t>11</w:t>
      </w:r>
      <w:r w:rsidRPr="00F26F4C">
        <w:rPr>
          <w:vertAlign w:val="superscript"/>
        </w:rPr>
        <w:t>o</w:t>
      </w:r>
      <w:r w:rsidRPr="002A0B3B">
        <w:t xml:space="preserve">) </w:t>
      </w:r>
      <w:r>
        <w:t>sensors</w:t>
      </w:r>
      <w:r w:rsidRPr="002A0B3B">
        <w:t xml:space="preserve"> </w:t>
      </w:r>
      <w:r>
        <w:t>when measured</w:t>
      </w:r>
      <w:r w:rsidRPr="002A0B3B">
        <w:t xml:space="preserve"> </w:t>
      </w:r>
      <w:r>
        <w:t>at the</w:t>
      </w:r>
      <w:r w:rsidRPr="002A0B3B">
        <w:t xml:space="preserve"> left </w:t>
      </w:r>
      <w:r>
        <w:t>TS</w:t>
      </w:r>
      <w:r w:rsidRPr="002A0B3B">
        <w:t xml:space="preserve"> (</w:t>
      </w:r>
      <w:r w:rsidRPr="008A7276">
        <w:rPr>
          <w:i/>
        </w:rPr>
        <w:t>P</w:t>
      </w:r>
      <w:r>
        <w:t>&lt;</w:t>
      </w:r>
      <w:r w:rsidRPr="002A0B3B">
        <w:t xml:space="preserve"> 0.01)</w:t>
      </w:r>
      <w:r>
        <w:t xml:space="preserve"> (Fig. </w:t>
      </w:r>
      <w:r w:rsidR="00DE28C2">
        <w:t>2</w:t>
      </w:r>
      <w:r>
        <w:t xml:space="preserve">). </w:t>
      </w:r>
      <w:r w:rsidRPr="002A0B3B">
        <w:t xml:space="preserve">For </w:t>
      </w:r>
      <w:r>
        <w:t xml:space="preserve">application of </w:t>
      </w:r>
      <w:r w:rsidRPr="002A0B3B">
        <w:t xml:space="preserve">left cranial rotation, </w:t>
      </w:r>
      <w:r>
        <w:t>FE</w:t>
      </w:r>
      <w:r w:rsidRPr="002A0B3B">
        <w:t xml:space="preserve"> was significant</w:t>
      </w:r>
      <w:r>
        <w:t>ly</w:t>
      </w:r>
      <w:r w:rsidRPr="002A0B3B">
        <w:t xml:space="preserve"> differen</w:t>
      </w:r>
      <w:r>
        <w:t>t</w:t>
      </w:r>
      <w:r w:rsidRPr="002A0B3B">
        <w:t xml:space="preserve"> between </w:t>
      </w:r>
      <w:r>
        <w:t>skin-mounted</w:t>
      </w:r>
      <w:r w:rsidRPr="002A0B3B">
        <w:t xml:space="preserve"> (0.59±0.</w:t>
      </w:r>
      <w:r>
        <w:t>27</w:t>
      </w:r>
      <w:r w:rsidRPr="00F26F4C">
        <w:rPr>
          <w:vertAlign w:val="superscript"/>
        </w:rPr>
        <w:t>o</w:t>
      </w:r>
      <w:r w:rsidRPr="002A0B3B">
        <w:t xml:space="preserve">) and </w:t>
      </w:r>
      <w:r>
        <w:t>pin-mounted</w:t>
      </w:r>
      <w:r w:rsidRPr="002A0B3B">
        <w:t xml:space="preserve"> (1.59±0.</w:t>
      </w:r>
      <w:r>
        <w:t>10</w:t>
      </w:r>
      <w:r w:rsidRPr="00F26F4C">
        <w:rPr>
          <w:vertAlign w:val="superscript"/>
        </w:rPr>
        <w:t>o</w:t>
      </w:r>
      <w:r w:rsidRPr="002A0B3B">
        <w:t xml:space="preserve">) </w:t>
      </w:r>
      <w:r>
        <w:t>sensors</w:t>
      </w:r>
      <w:r w:rsidRPr="002A0B3B">
        <w:t xml:space="preserve"> on left TS (</w:t>
      </w:r>
      <w:r w:rsidRPr="008A7276">
        <w:rPr>
          <w:i/>
        </w:rPr>
        <w:t>P</w:t>
      </w:r>
      <w:r>
        <w:t>&lt;</w:t>
      </w:r>
      <w:r w:rsidRPr="002A0B3B">
        <w:t xml:space="preserve"> 0.0</w:t>
      </w:r>
      <w:r>
        <w:t>5</w:t>
      </w:r>
      <w:r w:rsidRPr="002A0B3B">
        <w:t>), and between skin (0.61±0.</w:t>
      </w:r>
      <w:r>
        <w:t>12</w:t>
      </w:r>
      <w:r w:rsidRPr="002C089C">
        <w:rPr>
          <w:vertAlign w:val="superscript"/>
        </w:rPr>
        <w:t xml:space="preserve"> </w:t>
      </w:r>
      <w:r w:rsidRPr="00F26F4C">
        <w:rPr>
          <w:vertAlign w:val="superscript"/>
        </w:rPr>
        <w:t>o</w:t>
      </w:r>
      <w:r w:rsidRPr="002A0B3B">
        <w:t xml:space="preserve">) and </w:t>
      </w:r>
      <w:r>
        <w:t>pin-mounted</w:t>
      </w:r>
      <w:r w:rsidRPr="002A0B3B">
        <w:t xml:space="preserve"> </w:t>
      </w:r>
      <w:r>
        <w:t xml:space="preserve">sensors </w:t>
      </w:r>
      <w:r w:rsidRPr="002A0B3B">
        <w:t>(1.67±0.</w:t>
      </w:r>
      <w:r>
        <w:t>1</w:t>
      </w:r>
      <w:r w:rsidRPr="002A0B3B">
        <w:t>4</w:t>
      </w:r>
      <w:r w:rsidRPr="002C089C">
        <w:rPr>
          <w:vertAlign w:val="superscript"/>
        </w:rPr>
        <w:t xml:space="preserve"> </w:t>
      </w:r>
      <w:r w:rsidRPr="00F26F4C">
        <w:rPr>
          <w:vertAlign w:val="superscript"/>
        </w:rPr>
        <w:t>o</w:t>
      </w:r>
      <w:r w:rsidRPr="002A0B3B">
        <w:t>) on right TS</w:t>
      </w:r>
      <w:r>
        <w:t xml:space="preserve"> (</w:t>
      </w:r>
      <w:r w:rsidRPr="008A7276">
        <w:rPr>
          <w:i/>
        </w:rPr>
        <w:t>P</w:t>
      </w:r>
      <w:r>
        <w:t>&lt; 0.01) during application of</w:t>
      </w:r>
      <w:r w:rsidRPr="002A0B3B">
        <w:t xml:space="preserve"> right cranial rotation</w:t>
      </w:r>
      <w:r>
        <w:t xml:space="preserve"> (Fig. </w:t>
      </w:r>
      <w:r w:rsidR="00BE65D8">
        <w:t>3</w:t>
      </w:r>
      <w:r>
        <w:t>). During</w:t>
      </w:r>
      <w:r w:rsidRPr="002A0B3B">
        <w:t xml:space="preserve"> left oblique rotation </w:t>
      </w:r>
      <w:r>
        <w:t xml:space="preserve">FE </w:t>
      </w:r>
      <w:r w:rsidRPr="002A0B3B">
        <w:t>was significant</w:t>
      </w:r>
      <w:r>
        <w:t>ly</w:t>
      </w:r>
      <w:r w:rsidRPr="002A0B3B">
        <w:t xml:space="preserve"> differen</w:t>
      </w:r>
      <w:r>
        <w:t>t</w:t>
      </w:r>
      <w:r w:rsidRPr="002A0B3B">
        <w:t xml:space="preserve"> between </w:t>
      </w:r>
      <w:r>
        <w:t>skin-mounted (0.51±0.11)</w:t>
      </w:r>
      <w:r w:rsidRPr="002A0B3B">
        <w:t xml:space="preserve"> and </w:t>
      </w:r>
      <w:r>
        <w:t>pin-mounted</w:t>
      </w:r>
      <w:r w:rsidRPr="002A0B3B">
        <w:t xml:space="preserve"> </w:t>
      </w:r>
      <w:r>
        <w:t>sensors</w:t>
      </w:r>
      <w:r w:rsidRPr="002A0B3B">
        <w:t xml:space="preserve"> </w:t>
      </w:r>
      <w:r>
        <w:t xml:space="preserve">(1.96±0.11) </w:t>
      </w:r>
      <w:r w:rsidRPr="002A0B3B">
        <w:t xml:space="preserve">on </w:t>
      </w:r>
      <w:r>
        <w:t xml:space="preserve">the </w:t>
      </w:r>
      <w:r w:rsidRPr="002A0B3B">
        <w:t>left TS (</w:t>
      </w:r>
      <w:r w:rsidRPr="008A7276">
        <w:rPr>
          <w:i/>
        </w:rPr>
        <w:t>P</w:t>
      </w:r>
      <w:r>
        <w:t>&lt;</w:t>
      </w:r>
      <w:r w:rsidRPr="002A0B3B">
        <w:t xml:space="preserve"> 0.0</w:t>
      </w:r>
      <w:r>
        <w:t>1</w:t>
      </w:r>
      <w:r w:rsidRPr="002A0B3B">
        <w:t xml:space="preserve">), and for right oblique rotation </w:t>
      </w:r>
      <w:r>
        <w:t xml:space="preserve">at </w:t>
      </w:r>
      <w:r w:rsidRPr="002A0B3B">
        <w:t xml:space="preserve">right TS </w:t>
      </w:r>
      <w:r>
        <w:t xml:space="preserve">(skin-mounted 0.86±0.17; pin-mounted 2.07±0.18) </w:t>
      </w:r>
      <w:r w:rsidRPr="002A0B3B">
        <w:t>(</w:t>
      </w:r>
      <w:r w:rsidRPr="008A7276">
        <w:rPr>
          <w:i/>
        </w:rPr>
        <w:t>P</w:t>
      </w:r>
      <w:r>
        <w:t>&lt;</w:t>
      </w:r>
      <w:r w:rsidRPr="002A0B3B">
        <w:t xml:space="preserve"> 0.0</w:t>
      </w:r>
      <w:r>
        <w:t>1</w:t>
      </w:r>
      <w:r w:rsidRPr="002A0B3B">
        <w:t xml:space="preserve">), and a trend for difference on the sacrum </w:t>
      </w:r>
      <w:r>
        <w:t xml:space="preserve">(skin-mounted 1.08±0.23; pin-mounted 1.68±0.19) </w:t>
      </w:r>
      <w:r w:rsidRPr="002A0B3B">
        <w:t>(</w:t>
      </w:r>
      <w:r w:rsidRPr="008A7276">
        <w:rPr>
          <w:i/>
        </w:rPr>
        <w:t>P</w:t>
      </w:r>
      <w:r w:rsidRPr="002A0B3B">
        <w:t>= 0.068)</w:t>
      </w:r>
      <w:r>
        <w:t xml:space="preserve"> (Fig. </w:t>
      </w:r>
      <w:r w:rsidR="00DE28C2">
        <w:t>3</w:t>
      </w:r>
      <w:r>
        <w:t xml:space="preserve">). </w:t>
      </w:r>
      <w:r w:rsidR="00354791">
        <w:t xml:space="preserve">There were thus </w:t>
      </w:r>
      <w:r w:rsidR="00354791" w:rsidRPr="003062F0">
        <w:t>no consistent left-right differences in induced motion across all sites and angles. Sometimes the amplitude of motion was greater on the contralateral side to where the movement was induced (Fig, 2,3,4). This could occur as the two halves of the pelvis are connected by the pelvic symphysis</w:t>
      </w:r>
      <w:r w:rsidR="00354791">
        <w:rPr>
          <w:color w:val="FF0000"/>
        </w:rPr>
        <w:t xml:space="preserve">. </w:t>
      </w:r>
    </w:p>
    <w:p w14:paraId="2A204630" w14:textId="77777777" w:rsidR="00BE1E1F" w:rsidRPr="004F30C3" w:rsidRDefault="00BE1E1F" w:rsidP="003062F0">
      <w:pPr>
        <w:spacing w:line="480" w:lineRule="auto"/>
        <w:rPr>
          <w:color w:val="FF0000"/>
        </w:rPr>
      </w:pPr>
    </w:p>
    <w:p w14:paraId="7F905925" w14:textId="55201A12" w:rsidR="00543D6E" w:rsidRDefault="00543D6E" w:rsidP="00543D6E">
      <w:pPr>
        <w:spacing w:line="480" w:lineRule="auto"/>
        <w:jc w:val="both"/>
        <w:rPr>
          <w:b/>
        </w:rPr>
      </w:pPr>
      <w:r>
        <w:t>There was poor correlation between skin and pin-mounted values</w:t>
      </w:r>
      <w:r w:rsidR="00354791">
        <w:t xml:space="preserve">, using Spearman’s Correlation coefficient </w:t>
      </w:r>
      <w:r>
        <w:t xml:space="preserve">(Table 2). </w:t>
      </w:r>
    </w:p>
    <w:p w14:paraId="5FB8DDB8" w14:textId="77777777" w:rsidR="00543D6E" w:rsidRDefault="00543D6E" w:rsidP="00543D6E">
      <w:pPr>
        <w:spacing w:line="480" w:lineRule="auto"/>
        <w:jc w:val="both"/>
        <w:rPr>
          <w:b/>
        </w:rPr>
      </w:pPr>
    </w:p>
    <w:p w14:paraId="521ED0A8" w14:textId="4B95051F" w:rsidR="00543D6E" w:rsidRPr="00D57106" w:rsidRDefault="000A3E72" w:rsidP="00543D6E">
      <w:pPr>
        <w:spacing w:line="480" w:lineRule="auto"/>
        <w:jc w:val="both"/>
      </w:pPr>
      <w:r w:rsidRPr="00D57106">
        <w:t xml:space="preserve">3.2 </w:t>
      </w:r>
      <w:r w:rsidR="00543D6E" w:rsidRPr="00D57106">
        <w:t xml:space="preserve">Effect of </w:t>
      </w:r>
      <w:r w:rsidR="00CD18D7">
        <w:t xml:space="preserve">induced manual motion </w:t>
      </w:r>
    </w:p>
    <w:p w14:paraId="03379DB1" w14:textId="77777777" w:rsidR="00543D6E" w:rsidRPr="00510A11" w:rsidRDefault="00543D6E" w:rsidP="00543D6E">
      <w:pPr>
        <w:spacing w:line="480" w:lineRule="auto"/>
        <w:jc w:val="both"/>
        <w:rPr>
          <w:i/>
        </w:rPr>
      </w:pPr>
      <w:r>
        <w:rPr>
          <w:i/>
        </w:rPr>
        <w:t>Skin-mounted</w:t>
      </w:r>
      <w:r w:rsidRPr="00510A11">
        <w:rPr>
          <w:i/>
        </w:rPr>
        <w:t xml:space="preserve"> data</w:t>
      </w:r>
    </w:p>
    <w:p w14:paraId="07A94EEB" w14:textId="2EF25546" w:rsidR="00543D6E" w:rsidRDefault="00543D6E" w:rsidP="00543D6E">
      <w:pPr>
        <w:spacing w:line="480" w:lineRule="auto"/>
        <w:jc w:val="both"/>
      </w:pPr>
      <w:r>
        <w:lastRenderedPageBreak/>
        <w:t xml:space="preserve">Post-hoc analysis showed that for LB and AR there was an effect of the </w:t>
      </w:r>
      <w:r w:rsidR="00CD18D7">
        <w:t xml:space="preserve">induced manual motion </w:t>
      </w:r>
      <w:r>
        <w:t xml:space="preserve"> applied. Values for LB during </w:t>
      </w:r>
      <w:r w:rsidR="00CD18D7">
        <w:t xml:space="preserve">application of </w:t>
      </w:r>
      <w:r>
        <w:t xml:space="preserve">caudal rotation were significantly greater than </w:t>
      </w:r>
      <w:r w:rsidR="00CD18D7">
        <w:t xml:space="preserve">when </w:t>
      </w:r>
      <w:r>
        <w:t>cranial and oblique rotation</w:t>
      </w:r>
      <w:r w:rsidR="00CD18D7">
        <w:t xml:space="preserve"> were applied</w:t>
      </w:r>
      <w:r>
        <w:t xml:space="preserve"> (</w:t>
      </w:r>
      <w:r w:rsidRPr="00525667">
        <w:rPr>
          <w:i/>
        </w:rPr>
        <w:t>P</w:t>
      </w:r>
      <w:r>
        <w:t xml:space="preserve">&lt;0.05), and values for AR were significantly less during caudal rotation than </w:t>
      </w:r>
      <w:r w:rsidR="00CD18D7">
        <w:t xml:space="preserve">when </w:t>
      </w:r>
      <w:r>
        <w:t xml:space="preserve">cranial or oblique rotation </w:t>
      </w:r>
      <w:r w:rsidR="00CD18D7">
        <w:t xml:space="preserve">were applied </w:t>
      </w:r>
      <w:r>
        <w:t>(</w:t>
      </w:r>
      <w:r w:rsidRPr="00525667">
        <w:rPr>
          <w:i/>
        </w:rPr>
        <w:t>P</w:t>
      </w:r>
      <w:r>
        <w:t>&lt;0.05) (Tables 3 a, b).</w:t>
      </w:r>
    </w:p>
    <w:p w14:paraId="05454905" w14:textId="77777777" w:rsidR="00543D6E" w:rsidRDefault="00543D6E" w:rsidP="00543D6E">
      <w:pPr>
        <w:spacing w:line="480" w:lineRule="auto"/>
        <w:jc w:val="both"/>
        <w:rPr>
          <w:i/>
        </w:rPr>
      </w:pPr>
    </w:p>
    <w:p w14:paraId="4E0EFF67" w14:textId="77777777" w:rsidR="00543D6E" w:rsidRDefault="00543D6E" w:rsidP="00543D6E">
      <w:pPr>
        <w:spacing w:line="480" w:lineRule="auto"/>
        <w:jc w:val="both"/>
        <w:rPr>
          <w:i/>
        </w:rPr>
      </w:pPr>
      <w:r w:rsidRPr="00D44A4F">
        <w:rPr>
          <w:i/>
        </w:rPr>
        <w:t>Bone-</w:t>
      </w:r>
      <w:r>
        <w:rPr>
          <w:i/>
        </w:rPr>
        <w:t>fixated</w:t>
      </w:r>
      <w:r w:rsidRPr="00D44A4F">
        <w:rPr>
          <w:i/>
        </w:rPr>
        <w:t xml:space="preserve"> pin mounted data </w:t>
      </w:r>
    </w:p>
    <w:p w14:paraId="3068DEA6" w14:textId="77777777" w:rsidR="00543D6E" w:rsidRDefault="00543D6E" w:rsidP="00543D6E">
      <w:pPr>
        <w:spacing w:line="480" w:lineRule="auto"/>
        <w:jc w:val="both"/>
      </w:pPr>
      <w:r>
        <w:t>Post-hoc analysis showed that values for FE during application of oblique rotation were greater than both cranial and oblique rotation (</w:t>
      </w:r>
      <w:r w:rsidRPr="008A7276">
        <w:rPr>
          <w:i/>
        </w:rPr>
        <w:t>P</w:t>
      </w:r>
      <w:r>
        <w:t>&lt;0.01) (Table 4a). Values for AR during application of oblique and cranial rotation were significantly larger than caudal rotation (</w:t>
      </w:r>
      <w:r w:rsidRPr="008A7276">
        <w:rPr>
          <w:i/>
        </w:rPr>
        <w:t>P</w:t>
      </w:r>
      <w:r>
        <w:t>&lt; 0.01) (Table 4b).</w:t>
      </w:r>
    </w:p>
    <w:p w14:paraId="42325D26" w14:textId="77777777" w:rsidR="00543D6E" w:rsidRDefault="00543D6E" w:rsidP="00543D6E">
      <w:pPr>
        <w:jc w:val="both"/>
      </w:pPr>
    </w:p>
    <w:p w14:paraId="212C424A" w14:textId="77777777" w:rsidR="00543D6E" w:rsidRDefault="00543D6E" w:rsidP="00543D6E">
      <w:pPr>
        <w:spacing w:line="480" w:lineRule="auto"/>
        <w:jc w:val="both"/>
      </w:pPr>
    </w:p>
    <w:p w14:paraId="6D9C0268" w14:textId="77777777" w:rsidR="005D50D8" w:rsidRDefault="005D50D8" w:rsidP="00543D6E">
      <w:pPr>
        <w:spacing w:line="480" w:lineRule="auto"/>
        <w:jc w:val="both"/>
        <w:rPr>
          <w:b/>
        </w:rPr>
      </w:pPr>
    </w:p>
    <w:p w14:paraId="77709908" w14:textId="77777777" w:rsidR="005D50D8" w:rsidRDefault="005D50D8" w:rsidP="00543D6E">
      <w:pPr>
        <w:spacing w:line="480" w:lineRule="auto"/>
        <w:jc w:val="both"/>
        <w:rPr>
          <w:b/>
        </w:rPr>
      </w:pPr>
    </w:p>
    <w:p w14:paraId="039EEF2D" w14:textId="77777777" w:rsidR="005D50D8" w:rsidRDefault="005D50D8" w:rsidP="00543D6E">
      <w:pPr>
        <w:spacing w:line="480" w:lineRule="auto"/>
        <w:jc w:val="both"/>
        <w:rPr>
          <w:b/>
        </w:rPr>
      </w:pPr>
    </w:p>
    <w:p w14:paraId="39F7CF4C" w14:textId="7B4C0D30" w:rsidR="00543D6E" w:rsidRPr="000A3E72" w:rsidRDefault="00543D6E" w:rsidP="000A3E72">
      <w:pPr>
        <w:pStyle w:val="ListParagraph"/>
        <w:numPr>
          <w:ilvl w:val="0"/>
          <w:numId w:val="48"/>
        </w:numPr>
        <w:spacing w:line="480" w:lineRule="auto"/>
        <w:jc w:val="both"/>
        <w:rPr>
          <w:b/>
        </w:rPr>
      </w:pPr>
      <w:r w:rsidRPr="000A3E72">
        <w:rPr>
          <w:b/>
        </w:rPr>
        <w:t>Discussion</w:t>
      </w:r>
    </w:p>
    <w:p w14:paraId="12C5AF14" w14:textId="77777777" w:rsidR="00543D6E" w:rsidRDefault="00543D6E" w:rsidP="00543D6E">
      <w:pPr>
        <w:spacing w:line="480" w:lineRule="auto"/>
        <w:jc w:val="both"/>
        <w:rPr>
          <w:i/>
        </w:rPr>
      </w:pPr>
    </w:p>
    <w:p w14:paraId="5B46A908" w14:textId="75ADBC9B" w:rsidR="00ED77BF" w:rsidRDefault="00ED77BF" w:rsidP="00543D6E">
      <w:pPr>
        <w:spacing w:line="480" w:lineRule="auto"/>
        <w:jc w:val="both"/>
      </w:pPr>
      <w:r>
        <w:t xml:space="preserve">The objective of this study was to measure the amount and direction of motion of ilium and sacrum during induced motion applied to the horse’s pelvis. The hypothesis that the relative motion of the ilium on the sacrum would be able to be recorded by inertial sensors </w:t>
      </w:r>
      <w:r w:rsidR="007B5871">
        <w:t xml:space="preserve">mounted to the pelvis </w:t>
      </w:r>
      <w:r>
        <w:t>was fulfilled. The hypothesis that there would be a relationship between the movements recorded with bone-fixated sensors and those recorded with skin-mounted sensors was not fulfilled.</w:t>
      </w:r>
    </w:p>
    <w:p w14:paraId="65B56D20" w14:textId="77777777" w:rsidR="00ED77BF" w:rsidRDefault="00ED77BF" w:rsidP="00543D6E">
      <w:pPr>
        <w:spacing w:line="480" w:lineRule="auto"/>
        <w:jc w:val="both"/>
      </w:pPr>
    </w:p>
    <w:p w14:paraId="25C79BA1" w14:textId="16DCF4E8" w:rsidR="00055678" w:rsidRDefault="00543D6E" w:rsidP="00543D6E">
      <w:pPr>
        <w:spacing w:line="480" w:lineRule="auto"/>
        <w:jc w:val="both"/>
      </w:pPr>
      <w:r>
        <w:lastRenderedPageBreak/>
        <w:t xml:space="preserve">For both skin and pin-mounted data, the </w:t>
      </w:r>
      <w:r w:rsidR="00FC07A1">
        <w:t xml:space="preserve">induced movement to the pelvis </w:t>
      </w:r>
      <w:r>
        <w:t xml:space="preserve">that created the greatest motion at the inertial sensors was oblique rotation. </w:t>
      </w:r>
      <w:r w:rsidR="00AF5130">
        <w:t xml:space="preserve">This could be a reflection of the motion allowed at the lumbo-sacral junction by the relatively obliquely orientated facet joints, and the motion allowed by the orientation of the synovial part of the sacroiliac articulation.  The joints are articulated approximately 30 degrees to the horizontal, </w:t>
      </w:r>
      <w:r w:rsidR="00055678">
        <w:t xml:space="preserve">which may foster an oblique rotation of the ilium around the sacrum. </w:t>
      </w:r>
      <w:r w:rsidR="00AF5130">
        <w:t xml:space="preserve"> </w:t>
      </w:r>
      <w:r w:rsidR="00FC07A1">
        <w:t xml:space="preserve">. </w:t>
      </w:r>
    </w:p>
    <w:p w14:paraId="44DA55A0" w14:textId="3DF1828B" w:rsidR="00543D6E" w:rsidRDefault="00543D6E" w:rsidP="00543D6E">
      <w:pPr>
        <w:spacing w:line="480" w:lineRule="auto"/>
        <w:jc w:val="both"/>
      </w:pPr>
    </w:p>
    <w:p w14:paraId="0713C048" w14:textId="77777777" w:rsidR="00543D6E" w:rsidRDefault="00543D6E" w:rsidP="00543D6E">
      <w:pPr>
        <w:spacing w:line="480" w:lineRule="auto"/>
        <w:jc w:val="both"/>
      </w:pPr>
    </w:p>
    <w:p w14:paraId="1BC445E0" w14:textId="72FB2F49" w:rsidR="00543D6E" w:rsidRDefault="00543D6E" w:rsidP="00543D6E">
      <w:pPr>
        <w:spacing w:line="480" w:lineRule="auto"/>
        <w:jc w:val="both"/>
      </w:pPr>
      <w:r>
        <w:t>The orthogonal plane FE</w:t>
      </w:r>
      <w:r w:rsidR="00FC07A1">
        <w:t xml:space="preserve"> </w:t>
      </w:r>
      <w:r>
        <w:t xml:space="preserve">had the largest component of movements when recorded from the bone fixated sensors during all rotations applied to the pelvis. This suggests that during </w:t>
      </w:r>
      <w:r w:rsidR="00FC07A1">
        <w:t xml:space="preserve">all </w:t>
      </w:r>
      <w:r>
        <w:t>movements applied to the pelvis externally, such as in physiotherapy manual assessment, there can be up to around 2</w:t>
      </w:r>
      <w:r w:rsidRPr="00C231CD">
        <w:rPr>
          <w:vertAlign w:val="superscript"/>
        </w:rPr>
        <w:t>o</w:t>
      </w:r>
      <w:r>
        <w:t xml:space="preserve"> rotation of the pelvis within the sagittal plane. There was movement also occurring in other planes recorded from pin-mounted sensors, but less than 1.5</w:t>
      </w:r>
      <w:r w:rsidRPr="00C231CD">
        <w:rPr>
          <w:vertAlign w:val="superscript"/>
        </w:rPr>
        <w:t>o</w:t>
      </w:r>
      <w:r>
        <w:t xml:space="preserve"> in the AR plane, and less than 1.2</w:t>
      </w:r>
      <w:r w:rsidRPr="00C231CD">
        <w:rPr>
          <w:vertAlign w:val="superscript"/>
        </w:rPr>
        <w:t>o</w:t>
      </w:r>
      <w:r>
        <w:t xml:space="preserve"> in the LB plane.</w:t>
      </w:r>
    </w:p>
    <w:p w14:paraId="53B9734C" w14:textId="77777777" w:rsidR="00543D6E" w:rsidRDefault="00543D6E" w:rsidP="00543D6E">
      <w:pPr>
        <w:spacing w:line="480" w:lineRule="auto"/>
        <w:jc w:val="both"/>
      </w:pPr>
    </w:p>
    <w:p w14:paraId="384B7066" w14:textId="51A131BC" w:rsidR="005470B1" w:rsidRDefault="00055678" w:rsidP="00543D6E">
      <w:pPr>
        <w:spacing w:line="480" w:lineRule="auto"/>
        <w:jc w:val="both"/>
      </w:pPr>
      <w:r>
        <w:t>For the majority of the induced rotations applied to the pelvis,</w:t>
      </w:r>
      <w:r w:rsidRPr="00D913E5">
        <w:t xml:space="preserve"> </w:t>
      </w:r>
      <w:r>
        <w:t xml:space="preserve">the mean values recorded in the orthogonal planes of LB and AR were greater for skin-mounted inertial sensors than mean values derived from inertial sensors fixated into bone. </w:t>
      </w:r>
      <w:r w:rsidR="00543D6E">
        <w:t>It is well established that the skin overlying a given bony prominence impedes direct observation and quantification of movement of that b</w:t>
      </w:r>
      <w:r w:rsidR="00B53938">
        <w:t>o</w:t>
      </w:r>
      <w:r w:rsidR="00246B5A">
        <w:t>ny prominence</w:t>
      </w:r>
      <w:r w:rsidR="00543D6E">
        <w:t xml:space="preserve"> </w:t>
      </w:r>
      <w:r w:rsidR="00B53938">
        <w:t>[</w:t>
      </w:r>
      <w:r w:rsidR="00A95A92">
        <w:t xml:space="preserve">16, 17] </w:t>
      </w:r>
      <w:r w:rsidR="00543D6E">
        <w:t xml:space="preserve">during gait. It is suggested that the discrepancy is due to both movement of the skin, and pre-loading of the soft tissue under the sensor </w:t>
      </w:r>
      <w:r w:rsidR="00B53938">
        <w:t>fixator</w:t>
      </w:r>
      <w:r w:rsidR="00A95A92">
        <w:t xml:space="preserve"> [17]</w:t>
      </w:r>
      <w:r w:rsidR="00543D6E">
        <w:t xml:space="preserve">. </w:t>
      </w:r>
      <w:r w:rsidR="005470B1">
        <w:t>Earlier human research</w:t>
      </w:r>
      <w:r w:rsidR="009962CA">
        <w:t xml:space="preserve"> </w:t>
      </w:r>
      <w:r w:rsidR="005470B1">
        <w:t xml:space="preserve">on sacroiliac kinematics </w:t>
      </w:r>
      <w:r w:rsidR="009962CA">
        <w:t>used implanted tantalum balls and appa</w:t>
      </w:r>
      <w:r w:rsidR="00BD2E9B">
        <w:t>ratus similar to Steinman pins in an attempt to</w:t>
      </w:r>
      <w:r w:rsidR="009962CA">
        <w:t xml:space="preserve"> </w:t>
      </w:r>
      <w:r w:rsidR="005470B1">
        <w:t>overcome the skin motion artefact when recording i</w:t>
      </w:r>
      <w:r w:rsidR="009962CA">
        <w:t>ntrapelv</w:t>
      </w:r>
      <w:r w:rsidR="005470B1">
        <w:t>ic motion</w:t>
      </w:r>
      <w:r w:rsidR="009962CA">
        <w:t xml:space="preserve"> [18].</w:t>
      </w:r>
      <w:r w:rsidR="005470B1">
        <w:t xml:space="preserve"> </w:t>
      </w:r>
    </w:p>
    <w:p w14:paraId="475B92A9" w14:textId="77777777" w:rsidR="005470B1" w:rsidRDefault="005470B1" w:rsidP="00543D6E">
      <w:pPr>
        <w:spacing w:line="480" w:lineRule="auto"/>
        <w:jc w:val="both"/>
      </w:pPr>
    </w:p>
    <w:p w14:paraId="46D0CEFB" w14:textId="605BB44A" w:rsidR="00BD2E9B" w:rsidRDefault="00BD2E9B" w:rsidP="00543D6E">
      <w:pPr>
        <w:spacing w:line="480" w:lineRule="auto"/>
        <w:jc w:val="both"/>
      </w:pPr>
      <w:r>
        <w:lastRenderedPageBreak/>
        <w:t>I</w:t>
      </w:r>
      <w:r w:rsidR="005470B1">
        <w:t>n addition to this skin motion that may occur over pelvic bony prominences during induced rotations,</w:t>
      </w:r>
      <w:r>
        <w:t xml:space="preserve"> horses also have a vast musculature and fascia that covers the same. The potential motion artefact provided by musculature and fascia during gait may not </w:t>
      </w:r>
      <w:r w:rsidR="00B06BBA">
        <w:t>be as much as an issue for</w:t>
      </w:r>
      <w:r w:rsidR="005470B1">
        <w:t xml:space="preserve"> the</w:t>
      </w:r>
      <w:r>
        <w:t xml:space="preserve"> recording </w:t>
      </w:r>
      <w:r w:rsidR="005470B1">
        <w:t xml:space="preserve">of </w:t>
      </w:r>
      <w:r>
        <w:t>induced motion</w:t>
      </w:r>
      <w:r w:rsidR="00B06BBA">
        <w:t>s to the pelvis</w:t>
      </w:r>
      <w:r>
        <w:t>. As the induced motions are applied to the horse in square standing, there would be very minimal muscle contraction during the recording of the motion.</w:t>
      </w:r>
      <w:r w:rsidR="00B06BBA">
        <w:t xml:space="preserve"> </w:t>
      </w:r>
    </w:p>
    <w:p w14:paraId="05DDC110" w14:textId="77777777" w:rsidR="005470B1" w:rsidRDefault="005470B1" w:rsidP="00543D6E">
      <w:pPr>
        <w:spacing w:line="480" w:lineRule="auto"/>
        <w:jc w:val="both"/>
      </w:pPr>
    </w:p>
    <w:p w14:paraId="0C890B0C" w14:textId="2951EC45" w:rsidR="00543D6E" w:rsidRDefault="00543D6E" w:rsidP="00543D6E">
      <w:pPr>
        <w:spacing w:line="480" w:lineRule="auto"/>
        <w:jc w:val="both"/>
      </w:pPr>
      <w:r>
        <w:t xml:space="preserve">Despite the differences, some </w:t>
      </w:r>
      <w:r w:rsidR="00FC07A1">
        <w:t>authors</w:t>
      </w:r>
      <w:r>
        <w:t xml:space="preserve"> have concluded that skin-mounted markers could be used to evaluate the motion of the vertebral column in walking and trotting horses in a comparative way, where errors attributable to variability between strides and days are taken into account and correction for discrep</w:t>
      </w:r>
      <w:r w:rsidR="00F23F9A">
        <w:t xml:space="preserve">ancies occurs </w:t>
      </w:r>
      <w:r w:rsidR="00A95A92">
        <w:t>[16, 8]</w:t>
      </w:r>
      <w:r>
        <w:t>.</w:t>
      </w:r>
      <w:r w:rsidRPr="007351DA">
        <w:t xml:space="preserve"> </w:t>
      </w:r>
      <w:r>
        <w:t xml:space="preserve">Likewise, Licka and colleagues (2001) </w:t>
      </w:r>
      <w:r w:rsidR="00A95A92">
        <w:t xml:space="preserve">[3] </w:t>
      </w:r>
      <w:r>
        <w:t xml:space="preserve">noted in a kinematic gait study of horses without back pain, that movement of the markers on the skin didn’t resemble motion of underlying bony segments. However, they still concluded that skin-mounted markers could provide a method of comparison of horses with different gaits or movement patterns due to lameness </w:t>
      </w:r>
      <w:r w:rsidR="00A95A92">
        <w:t xml:space="preserve">[3]. </w:t>
      </w:r>
    </w:p>
    <w:p w14:paraId="00797613" w14:textId="77777777" w:rsidR="00543D6E" w:rsidRDefault="00543D6E" w:rsidP="00543D6E">
      <w:pPr>
        <w:spacing w:line="480" w:lineRule="auto"/>
        <w:jc w:val="both"/>
      </w:pPr>
    </w:p>
    <w:p w14:paraId="4EB3588B" w14:textId="6C0148E0" w:rsidR="00543D6E" w:rsidRDefault="00543D6E" w:rsidP="00543D6E">
      <w:pPr>
        <w:spacing w:line="480" w:lineRule="auto"/>
        <w:jc w:val="both"/>
      </w:pPr>
      <w:r>
        <w:t xml:space="preserve">If this effect occurs during gait, it could be also expected that when movements are applied externally to the ilium, the motion recorded by the inertial sensors would also be different for skin-mounted sensors compared to bone-fixated sensors. The current study showed </w:t>
      </w:r>
      <w:r w:rsidRPr="007351DA">
        <w:t xml:space="preserve">poor correlation between skin and </w:t>
      </w:r>
      <w:r>
        <w:t xml:space="preserve">bone-fixated </w:t>
      </w:r>
      <w:r w:rsidRPr="007351DA">
        <w:t>pin</w:t>
      </w:r>
      <w:r>
        <w:t xml:space="preserve"> </w:t>
      </w:r>
      <w:r w:rsidRPr="007351DA">
        <w:t>mounted sensors</w:t>
      </w:r>
      <w:r>
        <w:t xml:space="preserve">, with no repeatable pattern of difference. This suggests that motion recorded at inertial sensors attached via Steinman pins to the bones of the pelvis and sacrum cannot be predicted from skin-mounted inertial sensors during application of rotations to the pelvis. The poor correlation parallels the results of Goff and colleagues (2010) </w:t>
      </w:r>
      <w:r w:rsidR="00F23F9A">
        <w:t xml:space="preserve">[10] </w:t>
      </w:r>
      <w:r>
        <w:t xml:space="preserve">whereby results from skin-mounted sensors did not predict those </w:t>
      </w:r>
      <w:r>
        <w:lastRenderedPageBreak/>
        <w:t xml:space="preserve">from bone fixated sensors during measurement of pelvic and sacral motion during walk and trot on a treadmill. </w:t>
      </w:r>
    </w:p>
    <w:p w14:paraId="5158BBB1" w14:textId="77777777" w:rsidR="00543D6E" w:rsidRDefault="00543D6E" w:rsidP="00543D6E">
      <w:pPr>
        <w:spacing w:line="480" w:lineRule="auto"/>
        <w:jc w:val="both"/>
      </w:pPr>
    </w:p>
    <w:p w14:paraId="54254985" w14:textId="46E1EA82" w:rsidR="00543D6E" w:rsidRDefault="00543D6E" w:rsidP="00543D6E">
      <w:pPr>
        <w:spacing w:line="480" w:lineRule="auto"/>
        <w:jc w:val="both"/>
      </w:pPr>
      <w:r>
        <w:t xml:space="preserve">The poor prediction of skin-mounted data from pin-mounted data in this type of kinematic study has implications for future testing of kinematics of horses that are currently in work. Owners of working or performance horses may not wish to have Steinman pins fixated into the pelvis of their horse, whereas the idea of a non-invasive sensor attached to the skin may be less of a concern. However, we may be able to compare values for rotations of bony segments of horses within groups, recorded from the skin overlying the bony segment, such as carried out by Pfau and colleagues (2007) </w:t>
      </w:r>
      <w:r w:rsidR="00F23F9A">
        <w:t>[1</w:t>
      </w:r>
      <w:r w:rsidR="009962CA">
        <w:t>9</w:t>
      </w:r>
      <w:r w:rsidR="00F23F9A">
        <w:t xml:space="preserve">] </w:t>
      </w:r>
      <w:r>
        <w:t>in a comparison of lame versus sound horses with skin-mounted inertial sensors. This would be to ascertain if there were differences in patterns of motion</w:t>
      </w:r>
      <w:r w:rsidRPr="00520C9F">
        <w:t xml:space="preserve"> </w:t>
      </w:r>
      <w:r>
        <w:t>between horses with SID and those that were sound, when orientation of bony segments of the pelvis were recorded from skin-mounted sensors during application of manual forces. We would be required to correct for error if trying to predict the kinematics of the underlying bony segment from skin-mounted sensors only.</w:t>
      </w:r>
      <w:r w:rsidR="00AB2846">
        <w:t xml:space="preserve"> Motion sensors mounted to the skin could be used in evidence based practice, to measure the result of a given manual therapy, training, or physiotherapeutic intervention. In this way they are not measuring absolute motion of a segment, but simply given an objective measure before and after intervention</w:t>
      </w:r>
    </w:p>
    <w:p w14:paraId="35825373" w14:textId="77777777" w:rsidR="00543D6E" w:rsidRDefault="00543D6E" w:rsidP="00543D6E">
      <w:pPr>
        <w:autoSpaceDE w:val="0"/>
        <w:autoSpaceDN w:val="0"/>
        <w:adjustRightInd w:val="0"/>
        <w:spacing w:line="480" w:lineRule="auto"/>
        <w:jc w:val="both"/>
      </w:pPr>
    </w:p>
    <w:p w14:paraId="63C83E56" w14:textId="6748597A" w:rsidR="00543D6E" w:rsidRDefault="00543D6E" w:rsidP="00543D6E">
      <w:pPr>
        <w:spacing w:line="480" w:lineRule="auto"/>
        <w:jc w:val="both"/>
      </w:pPr>
      <w:r>
        <w:t>Another error source that is unique to application of movement to the pelvis is therapist error. An in vitro study of the application of similar rotations to the equine pelvis suggested there were therapist-based inconsistencies, which could be due to error in judgment of end of range of moti</w:t>
      </w:r>
      <w:r w:rsidR="00F23F9A">
        <w:t>on, or handedness of therapist [12]</w:t>
      </w:r>
      <w:r>
        <w:t>. The use of a pressure mat between the therapist’s hand and the</w:t>
      </w:r>
      <w:r w:rsidR="00F23F9A">
        <w:t xml:space="preserve"> bony prominences of the pelvis</w:t>
      </w:r>
      <w:r>
        <w:t xml:space="preserve"> may have helped to standardise the forces required to produce the rotations</w:t>
      </w:r>
      <w:r w:rsidR="00F23F9A">
        <w:t xml:space="preserve"> [12, 15]</w:t>
      </w:r>
      <w:r>
        <w:t xml:space="preserve">. The increased FE (skin mounted) and LB (bone-fixated pin </w:t>
      </w:r>
      <w:r>
        <w:lastRenderedPageBreak/>
        <w:t xml:space="preserve">mounted) angles when movements were applied to the right versus the left pelvis imply there was an effect of handedness measured in this study, although repeatability was good. The data recorded from skin-mounted sensors revealed there was a significant effect of the movement applied to the pelvis by the therapist on the amount of rotation occurring in the orthogonal planes of LB and AR. LB was more likely to be larger during application of caudal rotation than when cranial or oblique rotations were applied, and AR was more likely to be smaller during application of caudal rotation than when cranial or oblique rotations were applied. </w:t>
      </w:r>
    </w:p>
    <w:p w14:paraId="140C6819" w14:textId="77777777" w:rsidR="00543D6E" w:rsidRDefault="00543D6E" w:rsidP="00543D6E">
      <w:pPr>
        <w:spacing w:line="480" w:lineRule="auto"/>
        <w:jc w:val="both"/>
      </w:pPr>
    </w:p>
    <w:p w14:paraId="3B024E6A" w14:textId="49699A87" w:rsidR="00543D6E" w:rsidRDefault="00543D6E" w:rsidP="00543D6E">
      <w:pPr>
        <w:spacing w:line="480" w:lineRule="auto"/>
        <w:jc w:val="both"/>
      </w:pPr>
      <w:r>
        <w:t>Likewise, the data recorded from the bone-fixated sensors also showed an effect of the movement that was applied. Application of oblique rotation resulted in significantly greater motion in the FE plane than when the sagitally directed cranial or caudal rotations were applied. The same rotation also resulted in significantly greater movement in the AR plane than during application of cranial or caudal rotation. This suggests that the applied movement that had the largest motion recorded by the inertial sensors (oblique rotation), consisted of a combination of movement in the sagittal and axial planes. This supports the suggestion that coupling of motion occurs in joints of the human vertebral column</w:t>
      </w:r>
      <w:r w:rsidR="00195FCF">
        <w:t xml:space="preserve"> </w:t>
      </w:r>
      <w:r w:rsidR="00F23F9A">
        <w:t>[</w:t>
      </w:r>
      <w:r w:rsidR="009962CA">
        <w:t>20</w:t>
      </w:r>
      <w:r w:rsidR="00F23F9A">
        <w:t>]</w:t>
      </w:r>
      <w:r>
        <w:t>.</w:t>
      </w:r>
    </w:p>
    <w:p w14:paraId="62870F59" w14:textId="77777777" w:rsidR="00543D6E" w:rsidRDefault="00543D6E" w:rsidP="00543D6E">
      <w:pPr>
        <w:spacing w:line="480" w:lineRule="auto"/>
        <w:jc w:val="both"/>
      </w:pPr>
    </w:p>
    <w:p w14:paraId="7264B72D" w14:textId="5CE8B38B" w:rsidR="00543D6E" w:rsidRPr="000A3E72" w:rsidRDefault="00543D6E" w:rsidP="000A3E72">
      <w:pPr>
        <w:pStyle w:val="ListParagraph"/>
        <w:numPr>
          <w:ilvl w:val="0"/>
          <w:numId w:val="48"/>
        </w:numPr>
        <w:spacing w:line="480" w:lineRule="auto"/>
        <w:jc w:val="both"/>
        <w:rPr>
          <w:b/>
        </w:rPr>
      </w:pPr>
      <w:r w:rsidRPr="000A3E72">
        <w:rPr>
          <w:b/>
        </w:rPr>
        <w:t>Conclusion</w:t>
      </w:r>
    </w:p>
    <w:p w14:paraId="1BBD9744" w14:textId="6B45037C" w:rsidR="00B456C9" w:rsidRDefault="00543D6E" w:rsidP="00543D6E">
      <w:pPr>
        <w:spacing w:line="480" w:lineRule="auto"/>
        <w:jc w:val="both"/>
      </w:pPr>
      <w:r>
        <w:t xml:space="preserve">For both skin-mounted and bone-fixated inertial sensors, the </w:t>
      </w:r>
      <w:r w:rsidR="00B06BBA">
        <w:t xml:space="preserve">motion applied to the equine pelvic </w:t>
      </w:r>
      <w:r>
        <w:t xml:space="preserve"> that created the greatest motion at the inertial sensors, was oblique rotation.</w:t>
      </w:r>
      <w:r w:rsidRPr="003D3D29">
        <w:t xml:space="preserve"> </w:t>
      </w:r>
      <w:r w:rsidR="00B06BBA">
        <w:t xml:space="preserve">This may suggest that it would be pertinent to assess this motion during manual physical assessment of the equine pelvis, as discrepancies between left and right oblique rotation may be more readily picked up than perhaps the other direction so motion.   </w:t>
      </w:r>
    </w:p>
    <w:p w14:paraId="54DCEE82" w14:textId="77777777" w:rsidR="00B456C9" w:rsidRDefault="00B456C9" w:rsidP="00543D6E">
      <w:pPr>
        <w:spacing w:line="480" w:lineRule="auto"/>
        <w:jc w:val="both"/>
      </w:pPr>
    </w:p>
    <w:p w14:paraId="1CD41E21" w14:textId="51A39E89" w:rsidR="00543D6E" w:rsidRDefault="00543D6E" w:rsidP="00543D6E">
      <w:pPr>
        <w:spacing w:line="480" w:lineRule="auto"/>
        <w:jc w:val="both"/>
      </w:pPr>
      <w:r>
        <w:lastRenderedPageBreak/>
        <w:t>During most of the movements applied to the pelvis,</w:t>
      </w:r>
      <w:r w:rsidRPr="00D913E5">
        <w:t xml:space="preserve"> </w:t>
      </w:r>
      <w:r>
        <w:t>LB and AR were greater for skin-mounted inertial sensors than for sensors fixated into bone. Bone-fixated measurements of all movement applied to the pelvis resulted in greater movement in the FE plane.</w:t>
      </w:r>
      <w:r w:rsidRPr="00CA2CDA">
        <w:t xml:space="preserve"> </w:t>
      </w:r>
      <w:r>
        <w:t>There was poor correlation here between degrees of rotation measured by bone-fixated inertial sensors and</w:t>
      </w:r>
      <w:r w:rsidRPr="005917A3">
        <w:t xml:space="preserve"> </w:t>
      </w:r>
      <w:r>
        <w:t>degrees of rotation measured by skin-mounted sensors, and it was recognised that there were a number of error factors that need to be considered with use of skin-mounted sensors. Skin-mounted sensors cannot be used to estimate kinematics of underlying bony segments movement in the horse, but they may potentially be used as a comparative method of analysing patterns of motion</w:t>
      </w:r>
      <w:r w:rsidR="00AB2846">
        <w:t xml:space="preserve">, or as a type of outcome measure when looking at manual therapy interventions to the equine pelvis. </w:t>
      </w:r>
    </w:p>
    <w:p w14:paraId="1094974E" w14:textId="77777777" w:rsidR="00543D6E" w:rsidRDefault="00543D6E" w:rsidP="00543D6E">
      <w:pPr>
        <w:spacing w:line="480" w:lineRule="auto"/>
        <w:jc w:val="both"/>
      </w:pPr>
    </w:p>
    <w:p w14:paraId="2F7D5178" w14:textId="77777777" w:rsidR="00543D6E" w:rsidRDefault="00543D6E" w:rsidP="00543D6E">
      <w:pPr>
        <w:spacing w:line="480" w:lineRule="auto"/>
        <w:jc w:val="both"/>
        <w:rPr>
          <w:b/>
        </w:rPr>
      </w:pPr>
      <w:r>
        <w:rPr>
          <w:b/>
        </w:rPr>
        <w:t>Conflict of interest statement</w:t>
      </w:r>
    </w:p>
    <w:p w14:paraId="75AB4307" w14:textId="77777777" w:rsidR="00543D6E" w:rsidRPr="00561812" w:rsidRDefault="00543D6E" w:rsidP="00543D6E">
      <w:pPr>
        <w:spacing w:line="480" w:lineRule="auto"/>
        <w:jc w:val="both"/>
      </w:pPr>
      <w:r w:rsidRPr="00561812">
        <w:t>No competing interests have been declared</w:t>
      </w:r>
    </w:p>
    <w:p w14:paraId="46376CF6" w14:textId="77777777" w:rsidR="00543D6E" w:rsidRDefault="00543D6E" w:rsidP="00543D6E">
      <w:pPr>
        <w:spacing w:line="480" w:lineRule="auto"/>
        <w:jc w:val="both"/>
        <w:rPr>
          <w:b/>
        </w:rPr>
      </w:pPr>
    </w:p>
    <w:p w14:paraId="3A3DCEAE" w14:textId="77777777" w:rsidR="007D3B8A" w:rsidRDefault="007D3B8A" w:rsidP="00543D6E">
      <w:pPr>
        <w:spacing w:line="480" w:lineRule="auto"/>
        <w:jc w:val="both"/>
        <w:rPr>
          <w:b/>
        </w:rPr>
      </w:pPr>
    </w:p>
    <w:p w14:paraId="1B2D2111" w14:textId="77777777" w:rsidR="007D3B8A" w:rsidRDefault="007D3B8A" w:rsidP="00543D6E">
      <w:pPr>
        <w:spacing w:line="480" w:lineRule="auto"/>
        <w:jc w:val="both"/>
        <w:rPr>
          <w:b/>
        </w:rPr>
      </w:pPr>
    </w:p>
    <w:p w14:paraId="575BF84D" w14:textId="77777777" w:rsidR="00543D6E" w:rsidRPr="00D55EE7" w:rsidRDefault="00543D6E" w:rsidP="00543D6E">
      <w:pPr>
        <w:spacing w:line="480" w:lineRule="auto"/>
        <w:jc w:val="both"/>
        <w:rPr>
          <w:b/>
        </w:rPr>
      </w:pPr>
      <w:r w:rsidRPr="00D55EE7">
        <w:rPr>
          <w:b/>
        </w:rPr>
        <w:t>Acknowledgements</w:t>
      </w:r>
    </w:p>
    <w:p w14:paraId="7E518121" w14:textId="77777777" w:rsidR="00543D6E" w:rsidRPr="00D55EE7" w:rsidRDefault="00543D6E" w:rsidP="00543D6E">
      <w:pPr>
        <w:pStyle w:val="Default"/>
        <w:spacing w:line="480" w:lineRule="auto"/>
        <w:rPr>
          <w:rFonts w:ascii="Times New Roman" w:hAnsi="Times New Roman" w:cs="Times New Roman"/>
        </w:rPr>
      </w:pPr>
      <w:r w:rsidRPr="00D55EE7">
        <w:rPr>
          <w:rFonts w:ascii="Times New Roman" w:hAnsi="Times New Roman" w:cs="Times New Roman"/>
        </w:rPr>
        <w:t xml:space="preserve">This study was supported by the Australian Government Rural Industries Research and Development Corporation RIRDC Publication No 09/(added by RIRDC) RIRDC Project No PRJ-000683 </w:t>
      </w:r>
    </w:p>
    <w:p w14:paraId="17D3C30E" w14:textId="77777777" w:rsidR="00543D6E" w:rsidRDefault="00543D6E" w:rsidP="00543D6E">
      <w:pPr>
        <w:spacing w:line="480" w:lineRule="auto"/>
        <w:jc w:val="both"/>
        <w:rPr>
          <w:b/>
          <w:sz w:val="28"/>
          <w:szCs w:val="28"/>
        </w:rPr>
      </w:pPr>
    </w:p>
    <w:p w14:paraId="31EEB180" w14:textId="77777777" w:rsidR="00543D6E" w:rsidRDefault="00543D6E" w:rsidP="00543D6E">
      <w:pPr>
        <w:spacing w:line="480" w:lineRule="auto"/>
        <w:jc w:val="both"/>
        <w:rPr>
          <w:b/>
          <w:sz w:val="28"/>
          <w:szCs w:val="28"/>
        </w:rPr>
      </w:pPr>
    </w:p>
    <w:p w14:paraId="2D1C44EE" w14:textId="77777777" w:rsidR="00543D6E" w:rsidRDefault="00543D6E" w:rsidP="00543D6E"/>
    <w:p w14:paraId="0469E4EE" w14:textId="37BD2D08" w:rsidR="00D55EE7" w:rsidRDefault="00D55EE7" w:rsidP="00682FCB">
      <w:pPr>
        <w:spacing w:line="480" w:lineRule="auto"/>
        <w:jc w:val="both"/>
      </w:pPr>
    </w:p>
    <w:p w14:paraId="7CB241F8" w14:textId="592A7F7B" w:rsidR="00561812" w:rsidRPr="00D55EE7" w:rsidRDefault="00181497" w:rsidP="007D3B8A">
      <w:pPr>
        <w:spacing w:line="480" w:lineRule="auto"/>
        <w:jc w:val="both"/>
      </w:pPr>
      <w:r>
        <w:t xml:space="preserve"> </w:t>
      </w:r>
    </w:p>
    <w:p w14:paraId="7FF9CECB" w14:textId="77777777" w:rsidR="00456607" w:rsidRDefault="00456607" w:rsidP="00682FCB">
      <w:pPr>
        <w:spacing w:line="480" w:lineRule="auto"/>
        <w:jc w:val="both"/>
        <w:rPr>
          <w:b/>
          <w:sz w:val="28"/>
          <w:szCs w:val="28"/>
        </w:rPr>
      </w:pPr>
    </w:p>
    <w:p w14:paraId="0609D11C" w14:textId="0FB65D73" w:rsidR="005B6518" w:rsidRPr="00B4549A" w:rsidRDefault="005B6518" w:rsidP="005B6518">
      <w:pPr>
        <w:spacing w:line="360" w:lineRule="auto"/>
        <w:jc w:val="both"/>
        <w:rPr>
          <w:b/>
          <w:sz w:val="28"/>
          <w:szCs w:val="28"/>
        </w:rPr>
      </w:pPr>
      <w:r w:rsidRPr="00B4549A">
        <w:rPr>
          <w:b/>
          <w:sz w:val="28"/>
          <w:szCs w:val="28"/>
        </w:rPr>
        <w:t>References</w:t>
      </w:r>
    </w:p>
    <w:p w14:paraId="41A7DCFD" w14:textId="3DA0ECEA" w:rsidR="005B6518" w:rsidRPr="00BD0DA0" w:rsidRDefault="00A9301D" w:rsidP="00456607">
      <w:pPr>
        <w:jc w:val="both"/>
      </w:pPr>
      <w:r w:rsidRPr="00BD0DA0">
        <w:t xml:space="preserve">[1] </w:t>
      </w:r>
      <w:r w:rsidR="005B6518" w:rsidRPr="00BD0DA0">
        <w:t xml:space="preserve">Arab, A., Abdollahi, </w:t>
      </w:r>
      <w:smartTag w:uri="urn:schemas-microsoft-com:office:smarttags" w:element="place">
        <w:r w:rsidR="005B6518" w:rsidRPr="00BD0DA0">
          <w:t>I.</w:t>
        </w:r>
      </w:smartTag>
      <w:r w:rsidR="005B6518" w:rsidRPr="00BD0DA0">
        <w:t>, Joghataei, M., Golafshani, Z, Kazemnejad, A.</w:t>
      </w:r>
      <w:r w:rsidR="00456607" w:rsidRPr="00BD0DA0">
        <w:t>,</w:t>
      </w:r>
      <w:r w:rsidR="005B6518" w:rsidRPr="00BD0DA0">
        <w:t xml:space="preserve"> 2009</w:t>
      </w:r>
      <w:r w:rsidR="00456607" w:rsidRPr="00BD0DA0">
        <w:t>.</w:t>
      </w:r>
      <w:r w:rsidR="005B6518" w:rsidRPr="00BD0DA0">
        <w:t xml:space="preserve"> Inter-and intra- examiner reliability of selected motion palpation and pain provocation tests for the sacroiliac joint. Manual Therapy 14, 213-221</w:t>
      </w:r>
    </w:p>
    <w:p w14:paraId="5FD5AA21" w14:textId="77777777" w:rsidR="005B6518" w:rsidRPr="00BD0DA0" w:rsidRDefault="005B6518" w:rsidP="00456607">
      <w:pPr>
        <w:autoSpaceDE w:val="0"/>
        <w:autoSpaceDN w:val="0"/>
        <w:adjustRightInd w:val="0"/>
        <w:jc w:val="both"/>
      </w:pPr>
    </w:p>
    <w:p w14:paraId="0182478B" w14:textId="77777777" w:rsidR="00BF1370" w:rsidRPr="00BD0DA0" w:rsidRDefault="00BF1370" w:rsidP="00BF1370">
      <w:pPr>
        <w:jc w:val="both"/>
      </w:pPr>
      <w:r w:rsidRPr="00BD0DA0">
        <w:t xml:space="preserve">[2] Szadek K.M., van der Wurff P., van Tulder M.W., Zuurmond W.W., Perez R.S., 2009. Diagnostic validity of criteria for sacroiliac joint pain: a systematic review. Journal of Pain. 10(4), 354-368. </w:t>
      </w:r>
    </w:p>
    <w:p w14:paraId="452B18E2" w14:textId="77777777" w:rsidR="00BF1370" w:rsidRPr="00BD0DA0" w:rsidRDefault="00BF1370" w:rsidP="00BF1370">
      <w:pPr>
        <w:autoSpaceDE w:val="0"/>
        <w:autoSpaceDN w:val="0"/>
        <w:adjustRightInd w:val="0"/>
        <w:jc w:val="both"/>
        <w:rPr>
          <w:color w:val="000000"/>
        </w:rPr>
      </w:pPr>
      <w:r w:rsidRPr="00BD0DA0">
        <w:rPr>
          <w:color w:val="000000"/>
        </w:rPr>
        <w:t xml:space="preserve"> </w:t>
      </w:r>
    </w:p>
    <w:p w14:paraId="104E6B04" w14:textId="5E9897F8" w:rsidR="00BF1370" w:rsidRPr="00BD0DA0" w:rsidRDefault="00BF1370" w:rsidP="00BF1370">
      <w:pPr>
        <w:jc w:val="both"/>
      </w:pPr>
      <w:r w:rsidRPr="00BD0DA0">
        <w:t>[3] Licka, T., Peham, C., Zohmann, E., 2001. Range of movement at trot in horses without back pain. Equine Veterinary Journal Supplement, 33, 150-153</w:t>
      </w:r>
    </w:p>
    <w:p w14:paraId="1F0AFFD4" w14:textId="77777777" w:rsidR="00BF1370" w:rsidRPr="00BD0DA0" w:rsidRDefault="00BF1370" w:rsidP="00BF1370">
      <w:pPr>
        <w:jc w:val="both"/>
      </w:pPr>
    </w:p>
    <w:p w14:paraId="522EEA57" w14:textId="5CD03BAF" w:rsidR="00BF1370" w:rsidRPr="00BD0DA0" w:rsidRDefault="00BF1370" w:rsidP="00BF1370">
      <w:pPr>
        <w:jc w:val="both"/>
        <w:rPr>
          <w:color w:val="000000"/>
        </w:rPr>
      </w:pPr>
      <w:r w:rsidRPr="00BD0DA0">
        <w:t xml:space="preserve">[4] Haussler, K., Bertram, J., Gellman, K., Hermanson, J., 2001. Segmental in vivo vertebral kinematics at the walk, trot and canter: a preliminary study. </w:t>
      </w:r>
      <w:r w:rsidRPr="00BD0DA0">
        <w:rPr>
          <w:color w:val="000000"/>
        </w:rPr>
        <w:t>Equine Veterinary Journal Supplement, 33, 160-164</w:t>
      </w:r>
    </w:p>
    <w:p w14:paraId="24B81689" w14:textId="77777777" w:rsidR="00BF1370" w:rsidRPr="00BD0DA0" w:rsidRDefault="00BF1370" w:rsidP="00BF1370">
      <w:pPr>
        <w:jc w:val="both"/>
        <w:rPr>
          <w:color w:val="000000"/>
        </w:rPr>
      </w:pPr>
    </w:p>
    <w:p w14:paraId="41729AB4" w14:textId="3B1CCF23" w:rsidR="00BF1370" w:rsidRPr="00BD0DA0" w:rsidRDefault="00BF1370" w:rsidP="00BF1370">
      <w:pPr>
        <w:autoSpaceDE w:val="0"/>
        <w:autoSpaceDN w:val="0"/>
        <w:adjustRightInd w:val="0"/>
        <w:jc w:val="both"/>
        <w:rPr>
          <w:color w:val="000000"/>
        </w:rPr>
      </w:pPr>
      <w:r w:rsidRPr="00BD0DA0">
        <w:rPr>
          <w:color w:val="000000"/>
        </w:rPr>
        <w:t>[5] Faber, M., Schamhardt, H., van Weeren, R., Johnston, C., Roepstorff, L. Barneveld, A., 2000. Basic three-dimensional kinematics of the vertebral column of horses walking on a treadmill. American Journal of Veterinary Research, 61, 399-406</w:t>
      </w:r>
    </w:p>
    <w:p w14:paraId="5B434EED" w14:textId="77777777" w:rsidR="00BF1370" w:rsidRPr="00BD0DA0" w:rsidRDefault="00BF1370" w:rsidP="00BF1370">
      <w:pPr>
        <w:autoSpaceDE w:val="0"/>
        <w:autoSpaceDN w:val="0"/>
        <w:adjustRightInd w:val="0"/>
        <w:jc w:val="both"/>
        <w:rPr>
          <w:color w:val="000000"/>
        </w:rPr>
      </w:pPr>
    </w:p>
    <w:p w14:paraId="3D2419CE" w14:textId="522C81B3" w:rsidR="00BF1370" w:rsidRPr="00BD0DA0" w:rsidRDefault="00BF1370" w:rsidP="00BF1370">
      <w:pPr>
        <w:jc w:val="both"/>
      </w:pPr>
      <w:r w:rsidRPr="00BD0DA0">
        <w:rPr>
          <w:color w:val="000000"/>
        </w:rPr>
        <w:t>[6] Faber, M., Johnston, C., Schamhardt, H., van Weeren, R., Roepstorff, L. Barneveld, A.,</w:t>
      </w:r>
      <w:r w:rsidRPr="00BD0DA0">
        <w:t xml:space="preserve"> 2001a. Basic three-dimensional kinematics of the vertebral column of horses trotting on a treadmill. American Journal of Veterinary Research, 62 (5) 757-764</w:t>
      </w:r>
    </w:p>
    <w:p w14:paraId="10789748" w14:textId="77777777" w:rsidR="00BF1370" w:rsidRPr="00BD0DA0" w:rsidRDefault="00BF1370" w:rsidP="00BF1370">
      <w:pPr>
        <w:jc w:val="both"/>
      </w:pPr>
    </w:p>
    <w:p w14:paraId="62BAF508" w14:textId="343590A0" w:rsidR="00BF1370" w:rsidRPr="00BD0DA0" w:rsidRDefault="00BF1370" w:rsidP="00BF1370">
      <w:pPr>
        <w:jc w:val="both"/>
      </w:pPr>
      <w:r w:rsidRPr="00BD0DA0">
        <w:rPr>
          <w:color w:val="000000"/>
        </w:rPr>
        <w:t>[7] Faber, M., Johnston, C., Schamhardt, H., van Weeren, R., Roepstorff, L. Barneveld, A.,</w:t>
      </w:r>
      <w:r w:rsidRPr="00BD0DA0">
        <w:t xml:space="preserve"> 2001b. Three-dimensional kinematics of the equine spine during canter. Equine Veterinary Journal Supplement, 33, 145-149</w:t>
      </w:r>
    </w:p>
    <w:p w14:paraId="05FA0F5D" w14:textId="77777777" w:rsidR="00BF1370" w:rsidRPr="00BD0DA0" w:rsidRDefault="00BF1370" w:rsidP="00BF1370">
      <w:pPr>
        <w:jc w:val="both"/>
      </w:pPr>
    </w:p>
    <w:p w14:paraId="2824393C" w14:textId="7CE77AE1" w:rsidR="00BF1370" w:rsidRPr="00BD0DA0" w:rsidRDefault="00BF1370" w:rsidP="00BF1370">
      <w:pPr>
        <w:jc w:val="both"/>
        <w:rPr>
          <w:color w:val="000000"/>
        </w:rPr>
      </w:pPr>
      <w:r w:rsidRPr="00BD0DA0">
        <w:rPr>
          <w:color w:val="000000"/>
        </w:rPr>
        <w:t>[8] Faber, M., Schamhardt, H., van Weeren, R., Barneveld, A., 2001c. Methodology and validity of assessing kinematics of the thoracolumbar vertebral column in horses on the basis of skin-fixated markers. American Journal of Veterinary Research, 62 (3) 301-306</w:t>
      </w:r>
    </w:p>
    <w:p w14:paraId="5762164D" w14:textId="77777777" w:rsidR="00BF1370" w:rsidRPr="00BD0DA0" w:rsidRDefault="00BF1370" w:rsidP="00BF1370">
      <w:pPr>
        <w:jc w:val="both"/>
        <w:rPr>
          <w:color w:val="000000"/>
        </w:rPr>
      </w:pPr>
    </w:p>
    <w:p w14:paraId="7D6E8D04" w14:textId="51B51692" w:rsidR="00BF1370" w:rsidRPr="00BD0DA0" w:rsidRDefault="00BF1370" w:rsidP="00BF1370">
      <w:pPr>
        <w:jc w:val="both"/>
        <w:rPr>
          <w:color w:val="000000"/>
        </w:rPr>
      </w:pPr>
      <w:r w:rsidRPr="00BD0DA0">
        <w:t xml:space="preserve">[9] Gomez-Alvarez, C., Rhodin, M., Bobbert M., Meyer, H., Weishaupt, M., </w:t>
      </w:r>
      <w:smartTag w:uri="urn:schemas-microsoft-com:office:smarttags" w:element="place">
        <w:smartTag w:uri="urn:schemas-microsoft-com:office:smarttags" w:element="City">
          <w:r w:rsidRPr="00BD0DA0">
            <w:t>Johnston</w:t>
          </w:r>
        </w:smartTag>
      </w:smartTag>
      <w:r w:rsidRPr="00BD0DA0">
        <w:t xml:space="preserve">, C., van Weeren, P., 2006. The effect of head and neck position on the thoracolumbar kinematics in the unridden horse. </w:t>
      </w:r>
      <w:r w:rsidRPr="00BD0DA0">
        <w:rPr>
          <w:color w:val="000000"/>
        </w:rPr>
        <w:t>Equine Veterinary Journal Supplement (36) 445-51</w:t>
      </w:r>
    </w:p>
    <w:p w14:paraId="2B2FAFF7" w14:textId="77777777" w:rsidR="00BF1370" w:rsidRPr="00BD0DA0" w:rsidRDefault="00BF1370" w:rsidP="00BF1370">
      <w:pPr>
        <w:jc w:val="both"/>
        <w:rPr>
          <w:color w:val="000000"/>
        </w:rPr>
      </w:pPr>
    </w:p>
    <w:p w14:paraId="4071D9D7" w14:textId="7D198BD6" w:rsidR="00BF1370" w:rsidRPr="00195FCF" w:rsidRDefault="00BF1370" w:rsidP="00BF1370">
      <w:pPr>
        <w:jc w:val="both"/>
        <w:rPr>
          <w:bCs/>
        </w:rPr>
      </w:pPr>
      <w:r w:rsidRPr="00BD0DA0">
        <w:rPr>
          <w:color w:val="000000"/>
        </w:rPr>
        <w:t xml:space="preserve">[10] </w:t>
      </w:r>
      <w:r w:rsidRPr="00195FCF">
        <w:rPr>
          <w:lang w:val="en-GB"/>
        </w:rPr>
        <w:t xml:space="preserve">Goff, L., van Weeren, P., Jeffcott, L., Condie, P., &amp; McGowan, C. (2010) </w:t>
      </w:r>
      <w:r w:rsidRPr="00195FCF">
        <w:rPr>
          <w:bCs/>
        </w:rPr>
        <w:t>Quantification of equine sacral and iliac motion during gait: a comparison between motion capture with skin-mounted and bone-fixated sensors. Equine Veterinary Journal Supplement</w:t>
      </w:r>
    </w:p>
    <w:p w14:paraId="58167C6A" w14:textId="77777777" w:rsidR="00BF1370" w:rsidRPr="00BD0DA0" w:rsidRDefault="00BF1370" w:rsidP="00BF1370">
      <w:pPr>
        <w:jc w:val="both"/>
        <w:rPr>
          <w:color w:val="000000"/>
        </w:rPr>
      </w:pPr>
    </w:p>
    <w:p w14:paraId="22EC9420" w14:textId="10B480F3" w:rsidR="005B6518" w:rsidRPr="00BD0DA0" w:rsidRDefault="00BF1370" w:rsidP="00BF1370">
      <w:pPr>
        <w:autoSpaceDE w:val="0"/>
        <w:autoSpaceDN w:val="0"/>
        <w:adjustRightInd w:val="0"/>
        <w:jc w:val="both"/>
        <w:rPr>
          <w:color w:val="000000"/>
        </w:rPr>
      </w:pPr>
      <w:r w:rsidRPr="00BD0DA0">
        <w:rPr>
          <w:color w:val="000000"/>
        </w:rPr>
        <w:t xml:space="preserve"> </w:t>
      </w:r>
      <w:r w:rsidR="009E2EDA" w:rsidRPr="00BD0DA0">
        <w:rPr>
          <w:color w:val="000000"/>
        </w:rPr>
        <w:t xml:space="preserve">[11] </w:t>
      </w:r>
      <w:r w:rsidR="005B6518" w:rsidRPr="00BD0DA0">
        <w:rPr>
          <w:color w:val="000000"/>
        </w:rPr>
        <w:t>Degueurce, C., Chateau, H. and Denoix, J-M</w:t>
      </w:r>
      <w:r w:rsidR="00456607" w:rsidRPr="00BD0DA0">
        <w:rPr>
          <w:color w:val="000000"/>
        </w:rPr>
        <w:t>,</w:t>
      </w:r>
      <w:r w:rsidR="005B6518" w:rsidRPr="00BD0DA0">
        <w:rPr>
          <w:color w:val="000000"/>
        </w:rPr>
        <w:t xml:space="preserve"> 2004</w:t>
      </w:r>
      <w:r w:rsidR="00456607" w:rsidRPr="00BD0DA0">
        <w:rPr>
          <w:color w:val="000000"/>
        </w:rPr>
        <w:t>.</w:t>
      </w:r>
      <w:r w:rsidR="005B6518" w:rsidRPr="00BD0DA0">
        <w:rPr>
          <w:color w:val="000000"/>
        </w:rPr>
        <w:t xml:space="preserve"> </w:t>
      </w:r>
      <w:r w:rsidR="005B6518" w:rsidRPr="00BD0DA0">
        <w:rPr>
          <w:iCs/>
          <w:color w:val="000000"/>
        </w:rPr>
        <w:t>In vitro</w:t>
      </w:r>
      <w:r w:rsidR="005B6518" w:rsidRPr="00BD0DA0">
        <w:rPr>
          <w:i/>
          <w:iCs/>
          <w:color w:val="000000"/>
        </w:rPr>
        <w:t xml:space="preserve"> </w:t>
      </w:r>
      <w:r w:rsidR="005B6518" w:rsidRPr="00BD0DA0">
        <w:rPr>
          <w:color w:val="000000"/>
        </w:rPr>
        <w:t>assessment of</w:t>
      </w:r>
    </w:p>
    <w:p w14:paraId="68FB44D2" w14:textId="77777777" w:rsidR="005B6518" w:rsidRPr="00BD0DA0" w:rsidRDefault="005B6518" w:rsidP="00456607">
      <w:pPr>
        <w:autoSpaceDE w:val="0"/>
        <w:autoSpaceDN w:val="0"/>
        <w:adjustRightInd w:val="0"/>
        <w:jc w:val="both"/>
        <w:rPr>
          <w:color w:val="000000"/>
        </w:rPr>
      </w:pPr>
      <w:r w:rsidRPr="00BD0DA0">
        <w:rPr>
          <w:color w:val="000000"/>
        </w:rPr>
        <w:t xml:space="preserve">movements of the sacroiliac joint in the horse </w:t>
      </w:r>
      <w:r w:rsidRPr="00BD0DA0">
        <w:t xml:space="preserve">Equine Veterinary Journal </w:t>
      </w:r>
      <w:r w:rsidRPr="00BD0DA0">
        <w:rPr>
          <w:b/>
          <w:bCs/>
          <w:color w:val="000000"/>
        </w:rPr>
        <w:t xml:space="preserve">36 </w:t>
      </w:r>
      <w:r w:rsidRPr="00BD0DA0">
        <w:rPr>
          <w:color w:val="000000"/>
        </w:rPr>
        <w:t>(8) 694-698.</w:t>
      </w:r>
    </w:p>
    <w:p w14:paraId="0A8C2B25" w14:textId="77777777" w:rsidR="005B6518" w:rsidRPr="00BD0DA0" w:rsidRDefault="005B6518" w:rsidP="00456607">
      <w:pPr>
        <w:jc w:val="both"/>
      </w:pPr>
    </w:p>
    <w:p w14:paraId="01CB0FC7" w14:textId="77777777" w:rsidR="005B6518" w:rsidRPr="00BD0DA0" w:rsidRDefault="005B6518" w:rsidP="00456607">
      <w:pPr>
        <w:autoSpaceDE w:val="0"/>
        <w:autoSpaceDN w:val="0"/>
        <w:adjustRightInd w:val="0"/>
        <w:jc w:val="both"/>
        <w:rPr>
          <w:color w:val="000000"/>
        </w:rPr>
      </w:pPr>
    </w:p>
    <w:p w14:paraId="14CFC80D" w14:textId="5D03DF41" w:rsidR="00BF1370" w:rsidRPr="00BD0DA0" w:rsidRDefault="00BF1370" w:rsidP="00BF1370">
      <w:pPr>
        <w:autoSpaceDE w:val="0"/>
        <w:autoSpaceDN w:val="0"/>
        <w:adjustRightInd w:val="0"/>
        <w:jc w:val="both"/>
        <w:rPr>
          <w:color w:val="000000"/>
        </w:rPr>
      </w:pPr>
      <w:r w:rsidRPr="00BD0DA0">
        <w:rPr>
          <w:color w:val="000000"/>
        </w:rPr>
        <w:t>[12] Goff, L., Jasiewicz, J., Jeffcott, LB., Condie, P., McGowan, TM., McGowan, CM., 2006. Movement between the equine ilium and sacrum: in vivo and in vitro studies. Equine Veterinary Journal Supplement, 37, 457-461</w:t>
      </w:r>
    </w:p>
    <w:p w14:paraId="78989B59" w14:textId="77777777" w:rsidR="00BF1370" w:rsidRPr="00BD0DA0" w:rsidRDefault="00BF1370" w:rsidP="00BF1370">
      <w:pPr>
        <w:autoSpaceDE w:val="0"/>
        <w:autoSpaceDN w:val="0"/>
        <w:adjustRightInd w:val="0"/>
        <w:jc w:val="both"/>
        <w:rPr>
          <w:color w:val="000000"/>
        </w:rPr>
      </w:pPr>
    </w:p>
    <w:p w14:paraId="31C55F4B" w14:textId="7B505D98" w:rsidR="007C6576" w:rsidRPr="00BD0DA0" w:rsidRDefault="009E2EDA" w:rsidP="00BF1370">
      <w:pPr>
        <w:autoSpaceDE w:val="0"/>
        <w:autoSpaceDN w:val="0"/>
        <w:adjustRightInd w:val="0"/>
        <w:jc w:val="both"/>
        <w:rPr>
          <w:color w:val="000000"/>
        </w:rPr>
      </w:pPr>
      <w:r w:rsidRPr="00BD0DA0">
        <w:rPr>
          <w:color w:val="000000"/>
        </w:rPr>
        <w:t xml:space="preserve">[13] </w:t>
      </w:r>
      <w:r w:rsidR="007C6576" w:rsidRPr="00BD0DA0">
        <w:rPr>
          <w:color w:val="000000"/>
        </w:rPr>
        <w:t>Foxlin, E., Harrington, M. and Altschuler, Y., 1998. Helmet and head-mounted</w:t>
      </w:r>
    </w:p>
    <w:p w14:paraId="155E86E3" w14:textId="0D90D375" w:rsidR="007C6576" w:rsidRPr="00BD0DA0" w:rsidRDefault="007C6576" w:rsidP="007C6576">
      <w:pPr>
        <w:autoSpaceDE w:val="0"/>
        <w:autoSpaceDN w:val="0"/>
        <w:adjustRightInd w:val="0"/>
        <w:jc w:val="both"/>
        <w:rPr>
          <w:color w:val="000000"/>
        </w:rPr>
      </w:pPr>
      <w:r w:rsidRPr="00BD0DA0">
        <w:rPr>
          <w:color w:val="000000"/>
        </w:rPr>
        <w:t>displays III. SPIE v. 3362; AeroSense 98, Orlando, Florida, 13-14.</w:t>
      </w:r>
    </w:p>
    <w:p w14:paraId="7A073577" w14:textId="77777777" w:rsidR="007C6576" w:rsidRPr="00BD0DA0" w:rsidRDefault="007C6576" w:rsidP="007C6576">
      <w:pPr>
        <w:autoSpaceDE w:val="0"/>
        <w:autoSpaceDN w:val="0"/>
        <w:adjustRightInd w:val="0"/>
        <w:jc w:val="both"/>
        <w:rPr>
          <w:color w:val="000000"/>
        </w:rPr>
      </w:pPr>
    </w:p>
    <w:p w14:paraId="2E536A8C" w14:textId="70594C9E" w:rsidR="00BF1370" w:rsidRPr="00BD0DA0" w:rsidRDefault="00BF1370" w:rsidP="00BF1370">
      <w:pPr>
        <w:jc w:val="both"/>
      </w:pPr>
      <w:r w:rsidRPr="00BD0DA0">
        <w:t>[14] Maitland</w:t>
      </w:r>
      <w:r w:rsidR="00BD0DA0" w:rsidRPr="00BD0DA0">
        <w:t>, G. D. (1986</w:t>
      </w:r>
      <w:r w:rsidRPr="00BD0DA0">
        <w:t>) Vertebral Manipulation</w:t>
      </w:r>
      <w:r w:rsidR="00BD0DA0" w:rsidRPr="00BD0DA0">
        <w:t>, 5</w:t>
      </w:r>
      <w:r w:rsidR="00BD0DA0" w:rsidRPr="00195FCF">
        <w:rPr>
          <w:vertAlign w:val="superscript"/>
        </w:rPr>
        <w:t>th</w:t>
      </w:r>
      <w:r w:rsidR="00BD0DA0" w:rsidRPr="00BD0DA0">
        <w:t xml:space="preserve"> Edition. Elsevier Ltd.,   144-170 </w:t>
      </w:r>
    </w:p>
    <w:p w14:paraId="7D574B24" w14:textId="77777777" w:rsidR="00BF1370" w:rsidRPr="00BD0DA0" w:rsidRDefault="00BF1370" w:rsidP="00BF1370">
      <w:pPr>
        <w:jc w:val="both"/>
      </w:pPr>
    </w:p>
    <w:p w14:paraId="4E4669DE" w14:textId="5236E890" w:rsidR="005B6518" w:rsidRPr="00BD0DA0" w:rsidRDefault="008A2EC0" w:rsidP="00BF1370">
      <w:pPr>
        <w:jc w:val="both"/>
      </w:pPr>
      <w:r w:rsidRPr="00BD0DA0">
        <w:t>[15</w:t>
      </w:r>
      <w:r w:rsidR="009E2EDA" w:rsidRPr="00BD0DA0">
        <w:t xml:space="preserve">] </w:t>
      </w:r>
      <w:r w:rsidR="005B6518" w:rsidRPr="00BD0DA0">
        <w:t>Haussler, K., Hill, A., Puttlitz, C.</w:t>
      </w:r>
      <w:r w:rsidR="00A348F4" w:rsidRPr="00BD0DA0">
        <w:t>,</w:t>
      </w:r>
      <w:r w:rsidR="005B6518" w:rsidRPr="00BD0DA0">
        <w:t xml:space="preserve"> McIlwraith, C.</w:t>
      </w:r>
      <w:r w:rsidR="00456607" w:rsidRPr="00BD0DA0">
        <w:t>,</w:t>
      </w:r>
      <w:r w:rsidR="005B6518" w:rsidRPr="00BD0DA0">
        <w:t xml:space="preserve"> 2007</w:t>
      </w:r>
      <w:r w:rsidR="00456607" w:rsidRPr="00BD0DA0">
        <w:t>.</w:t>
      </w:r>
      <w:r w:rsidR="005B6518" w:rsidRPr="00BD0DA0">
        <w:t xml:space="preserve"> Effects of vertebral manipulation on kinematics of the thoracolumbar region. American Journal of Veterinary Research, 68 (5) 508-516</w:t>
      </w:r>
    </w:p>
    <w:p w14:paraId="7E584DC0" w14:textId="77777777" w:rsidR="005B6518" w:rsidRPr="00BD0DA0" w:rsidRDefault="005B6518" w:rsidP="00456607">
      <w:pPr>
        <w:jc w:val="both"/>
        <w:rPr>
          <w:color w:val="000000"/>
        </w:rPr>
      </w:pPr>
    </w:p>
    <w:p w14:paraId="6EF6E3EA" w14:textId="7CADA570" w:rsidR="00BF1370" w:rsidRPr="00BD0DA0" w:rsidRDefault="00BF1370" w:rsidP="00BF1370">
      <w:pPr>
        <w:jc w:val="both"/>
      </w:pPr>
      <w:r w:rsidRPr="00BD0DA0">
        <w:t>[16] Van den Bogert, A., van Weeren, P., Schamhardt, H., 1990. Correction for skin displacement errors in movement analysis of the horse. Journal of Biomechanics, 23 (1) 97-101</w:t>
      </w:r>
    </w:p>
    <w:p w14:paraId="2CB0A79C" w14:textId="77777777" w:rsidR="00BF1370" w:rsidRPr="00BD0DA0" w:rsidRDefault="00BF1370" w:rsidP="00BF1370">
      <w:pPr>
        <w:jc w:val="both"/>
      </w:pPr>
    </w:p>
    <w:p w14:paraId="5AE71436" w14:textId="11E3CD04" w:rsidR="00BF1370" w:rsidRDefault="00BF1370" w:rsidP="00BF1370">
      <w:pPr>
        <w:jc w:val="both"/>
      </w:pPr>
      <w:r w:rsidRPr="00BD0DA0">
        <w:t>[17] Taylor, W., Ehrig, R., Duda, G., Schell, H., Seebeck, P., Heller, M., 2005. On the influence of soft tissue coverage in the determination of bone kinematics using skin markers. Journal of Orthopaedic Research, 23, 726-734</w:t>
      </w:r>
    </w:p>
    <w:p w14:paraId="33CD315B" w14:textId="77777777" w:rsidR="009962CA" w:rsidRDefault="009962CA" w:rsidP="00BF1370">
      <w:pPr>
        <w:jc w:val="both"/>
      </w:pPr>
    </w:p>
    <w:p w14:paraId="6B3CC687" w14:textId="0D05DC98" w:rsidR="00BF1370" w:rsidRDefault="009962CA" w:rsidP="00BF1370">
      <w:pPr>
        <w:jc w:val="both"/>
      </w:pPr>
      <w:r>
        <w:t xml:space="preserve">[18] </w:t>
      </w:r>
      <w:r w:rsidRPr="003D2DD1">
        <w:t>Sturesson, B., Uden, A.</w:t>
      </w:r>
      <w:r>
        <w:t xml:space="preserve">, </w:t>
      </w:r>
      <w:r w:rsidRPr="003D2DD1">
        <w:t>Vleeming, A.</w:t>
      </w:r>
      <w:r>
        <w:t>,</w:t>
      </w:r>
      <w:r w:rsidRPr="003D2DD1">
        <w:t xml:space="preserve"> 2000</w:t>
      </w:r>
      <w:r>
        <w:t xml:space="preserve">. </w:t>
      </w:r>
      <w:r w:rsidRPr="003D2DD1">
        <w:t xml:space="preserve">  A radiostereometric analysis of movements of the sacroiliac joint during the standing hip flexion test.  </w:t>
      </w:r>
      <w:r w:rsidRPr="00F851D2">
        <w:t>Spine</w:t>
      </w:r>
      <w:r w:rsidRPr="003D2DD1">
        <w:rPr>
          <w:i/>
        </w:rPr>
        <w:t xml:space="preserve"> </w:t>
      </w:r>
      <w:r w:rsidRPr="003D2DD1">
        <w:t xml:space="preserve"> </w:t>
      </w:r>
      <w:r>
        <w:t>(</w:t>
      </w:r>
      <w:r w:rsidRPr="003D2DD1">
        <w:t>25</w:t>
      </w:r>
      <w:r>
        <w:t>)</w:t>
      </w:r>
      <w:r w:rsidRPr="003D2DD1">
        <w:t xml:space="preserve"> 364-368.</w:t>
      </w:r>
    </w:p>
    <w:p w14:paraId="0D782F1F" w14:textId="77777777" w:rsidR="00A06465" w:rsidRPr="00BD0DA0" w:rsidRDefault="00A06465" w:rsidP="00BF1370">
      <w:pPr>
        <w:jc w:val="both"/>
      </w:pPr>
    </w:p>
    <w:p w14:paraId="6C9698C8" w14:textId="34EC5922" w:rsidR="00BF1370" w:rsidRPr="00BD0DA0" w:rsidRDefault="00BF1370" w:rsidP="00BF1370">
      <w:pPr>
        <w:jc w:val="both"/>
      </w:pPr>
      <w:r w:rsidRPr="00BD0DA0">
        <w:t>[1</w:t>
      </w:r>
      <w:r w:rsidR="009962CA">
        <w:t>9</w:t>
      </w:r>
      <w:r w:rsidRPr="00BD0DA0">
        <w:t>] Pfau, T., Robilliard, J., Weller, R., Jespers, K., Eliashar, E., Wilson, A., 2007. Assessment of mild hindlimb lameness during over ground locomotion using linear discriminant analysis of inertial sensor data. Equine Veterinary Journal, 39 (5) 407-413</w:t>
      </w:r>
    </w:p>
    <w:p w14:paraId="706B2151" w14:textId="77777777" w:rsidR="00BF1370" w:rsidRPr="00BD0DA0" w:rsidRDefault="00BF1370" w:rsidP="00BF1370">
      <w:pPr>
        <w:jc w:val="both"/>
      </w:pPr>
    </w:p>
    <w:p w14:paraId="028100B2" w14:textId="0C47BA6D" w:rsidR="005B6518" w:rsidRPr="00BD0DA0" w:rsidRDefault="008A2EC0" w:rsidP="00456607">
      <w:pPr>
        <w:jc w:val="both"/>
      </w:pPr>
      <w:r w:rsidRPr="00BD0DA0">
        <w:t>[</w:t>
      </w:r>
      <w:r w:rsidR="009962CA">
        <w:t>20</w:t>
      </w:r>
      <w:r w:rsidRPr="00BD0DA0">
        <w:t xml:space="preserve">] </w:t>
      </w:r>
      <w:r w:rsidR="005B6518" w:rsidRPr="00BD0DA0">
        <w:t>Kozanek, M., Wang, S., Passias, PG, Xia, Q., Li, G., Bono, C., Wood, K.</w:t>
      </w:r>
      <w:r w:rsidR="00A348F4" w:rsidRPr="00BD0DA0">
        <w:t>,</w:t>
      </w:r>
      <w:r w:rsidR="005B6518" w:rsidRPr="00BD0DA0">
        <w:t xml:space="preserve"> Li, G</w:t>
      </w:r>
      <w:r w:rsidR="00456607" w:rsidRPr="00BD0DA0">
        <w:t>.,</w:t>
      </w:r>
      <w:r w:rsidR="005B6518" w:rsidRPr="00BD0DA0">
        <w:t xml:space="preserve"> 2009</w:t>
      </w:r>
      <w:r w:rsidR="00456607" w:rsidRPr="00BD0DA0">
        <w:t>.</w:t>
      </w:r>
      <w:r w:rsidR="005B6518" w:rsidRPr="00BD0DA0">
        <w:t xml:space="preserve"> Range of motion and orientation of the lumbar facet joints in vivo. Spine 1 (34) E689-96</w:t>
      </w:r>
    </w:p>
    <w:p w14:paraId="041C7322" w14:textId="40238031" w:rsidR="008A2EC0" w:rsidRPr="00BD0DA0" w:rsidRDefault="008A2EC0" w:rsidP="00456607">
      <w:pPr>
        <w:jc w:val="both"/>
      </w:pPr>
    </w:p>
    <w:p w14:paraId="2A045E32" w14:textId="77777777" w:rsidR="005B6518" w:rsidRPr="00BD0DA0" w:rsidRDefault="005B6518" w:rsidP="00456607">
      <w:pPr>
        <w:jc w:val="both"/>
      </w:pPr>
    </w:p>
    <w:p w14:paraId="4D662646" w14:textId="77777777" w:rsidR="005B6518" w:rsidRPr="00BD0DA0" w:rsidRDefault="005B6518" w:rsidP="00456607">
      <w:pPr>
        <w:jc w:val="both"/>
      </w:pPr>
    </w:p>
    <w:p w14:paraId="72619DE0" w14:textId="77777777" w:rsidR="005B6518" w:rsidRDefault="005B6518" w:rsidP="00456607">
      <w:pPr>
        <w:jc w:val="both"/>
      </w:pPr>
    </w:p>
    <w:p w14:paraId="389DBD79" w14:textId="77777777" w:rsidR="0020380C" w:rsidRDefault="0020380C" w:rsidP="00456607">
      <w:pPr>
        <w:jc w:val="both"/>
      </w:pPr>
    </w:p>
    <w:p w14:paraId="194C2EC5" w14:textId="77777777" w:rsidR="005B6518" w:rsidRDefault="005B6518" w:rsidP="00456607">
      <w:pPr>
        <w:jc w:val="both"/>
      </w:pPr>
    </w:p>
    <w:p w14:paraId="556725F9" w14:textId="0D8E02CE" w:rsidR="00680078" w:rsidRDefault="00680078" w:rsidP="00456607">
      <w:pPr>
        <w:jc w:val="both"/>
      </w:pPr>
    </w:p>
    <w:p w14:paraId="0F859024" w14:textId="77777777" w:rsidR="002C0CDE" w:rsidRDefault="002C0CDE" w:rsidP="00456607">
      <w:pPr>
        <w:jc w:val="both"/>
      </w:pPr>
    </w:p>
    <w:p w14:paraId="75E982EA" w14:textId="77777777" w:rsidR="007F3748" w:rsidRDefault="007F3748" w:rsidP="00456607">
      <w:pPr>
        <w:jc w:val="both"/>
      </w:pPr>
    </w:p>
    <w:p w14:paraId="127683EA" w14:textId="77777777" w:rsidR="002C0CDE" w:rsidRDefault="002C0CDE" w:rsidP="002C0CDE">
      <w:pPr>
        <w:jc w:val="both"/>
        <w:rPr>
          <w:b/>
        </w:rPr>
      </w:pPr>
    </w:p>
    <w:p w14:paraId="07399A47" w14:textId="77777777" w:rsidR="007D3B8A" w:rsidRDefault="007D3B8A" w:rsidP="002C0CDE">
      <w:pPr>
        <w:jc w:val="both"/>
        <w:rPr>
          <w:b/>
        </w:rPr>
      </w:pPr>
    </w:p>
    <w:p w14:paraId="2656AAED" w14:textId="77777777" w:rsidR="007D3B8A" w:rsidRDefault="007D3B8A" w:rsidP="002C0CDE">
      <w:pPr>
        <w:jc w:val="both"/>
        <w:rPr>
          <w:b/>
        </w:rPr>
      </w:pPr>
    </w:p>
    <w:p w14:paraId="10EFF088" w14:textId="77777777" w:rsidR="007D3B8A" w:rsidRDefault="007D3B8A" w:rsidP="002C0CDE">
      <w:pPr>
        <w:jc w:val="both"/>
        <w:rPr>
          <w:b/>
        </w:rPr>
      </w:pPr>
    </w:p>
    <w:p w14:paraId="0BF9B9E2" w14:textId="77777777" w:rsidR="007D3B8A" w:rsidRDefault="007D3B8A" w:rsidP="002C0CDE">
      <w:pPr>
        <w:jc w:val="both"/>
        <w:rPr>
          <w:b/>
        </w:rPr>
      </w:pPr>
    </w:p>
    <w:p w14:paraId="066BF36D" w14:textId="77777777" w:rsidR="007D3B8A" w:rsidRDefault="007D3B8A" w:rsidP="002C0CDE">
      <w:pPr>
        <w:jc w:val="both"/>
        <w:rPr>
          <w:b/>
        </w:rPr>
      </w:pPr>
    </w:p>
    <w:p w14:paraId="65449D66" w14:textId="77777777" w:rsidR="007D3B8A" w:rsidRDefault="007D3B8A" w:rsidP="002C0CDE">
      <w:pPr>
        <w:jc w:val="both"/>
        <w:rPr>
          <w:b/>
        </w:rPr>
      </w:pPr>
    </w:p>
    <w:p w14:paraId="4E238DB7" w14:textId="77777777" w:rsidR="005D50D8" w:rsidRDefault="005D50D8" w:rsidP="002C0CDE">
      <w:pPr>
        <w:jc w:val="both"/>
      </w:pPr>
    </w:p>
    <w:p w14:paraId="0969394A" w14:textId="77777777" w:rsidR="005D50D8" w:rsidRDefault="005D50D8" w:rsidP="002C0CDE">
      <w:pPr>
        <w:jc w:val="both"/>
      </w:pPr>
    </w:p>
    <w:p w14:paraId="21ECC980" w14:textId="77777777" w:rsidR="005D50D8" w:rsidRDefault="005D50D8" w:rsidP="002C0CDE">
      <w:pPr>
        <w:jc w:val="both"/>
      </w:pPr>
    </w:p>
    <w:p w14:paraId="1281B228" w14:textId="77777777" w:rsidR="005D50D8" w:rsidRDefault="005D50D8" w:rsidP="002C0CDE">
      <w:pPr>
        <w:jc w:val="both"/>
      </w:pPr>
    </w:p>
    <w:p w14:paraId="1BFDCF5F" w14:textId="77777777" w:rsidR="005D50D8" w:rsidRDefault="005D50D8" w:rsidP="002C0CDE">
      <w:pPr>
        <w:jc w:val="both"/>
      </w:pPr>
    </w:p>
    <w:p w14:paraId="76557F89" w14:textId="77777777" w:rsidR="005D50D8" w:rsidRDefault="005D50D8" w:rsidP="002C0CDE">
      <w:pPr>
        <w:jc w:val="both"/>
      </w:pPr>
    </w:p>
    <w:p w14:paraId="5ED9F608" w14:textId="77777777" w:rsidR="005D50D8" w:rsidRDefault="005D50D8" w:rsidP="002C0CDE">
      <w:pPr>
        <w:jc w:val="both"/>
      </w:pPr>
    </w:p>
    <w:p w14:paraId="7D4B5778" w14:textId="77777777" w:rsidR="005D50D8" w:rsidRDefault="005D50D8" w:rsidP="002C0CDE">
      <w:pPr>
        <w:jc w:val="both"/>
      </w:pPr>
    </w:p>
    <w:p w14:paraId="706793F7" w14:textId="77777777" w:rsidR="005D50D8" w:rsidRDefault="005D50D8" w:rsidP="002C0CDE">
      <w:pPr>
        <w:jc w:val="both"/>
      </w:pPr>
    </w:p>
    <w:p w14:paraId="55BED069" w14:textId="77777777" w:rsidR="005D50D8" w:rsidRDefault="005D50D8" w:rsidP="002C0CDE">
      <w:pPr>
        <w:jc w:val="both"/>
      </w:pPr>
    </w:p>
    <w:p w14:paraId="1DF1B157" w14:textId="77777777" w:rsidR="005D50D8" w:rsidRDefault="005D50D8" w:rsidP="002C0CDE">
      <w:pPr>
        <w:jc w:val="both"/>
      </w:pPr>
    </w:p>
    <w:p w14:paraId="1E77A3EC" w14:textId="4BB1631A" w:rsidR="005D50D8" w:rsidRDefault="005D50D8" w:rsidP="002C0CDE">
      <w:pPr>
        <w:jc w:val="both"/>
      </w:pPr>
    </w:p>
    <w:p w14:paraId="1E3F3CFD" w14:textId="4D41A435" w:rsidR="002C0CDE" w:rsidRPr="00D60771" w:rsidRDefault="00624B16" w:rsidP="002C0CDE">
      <w:pPr>
        <w:jc w:val="both"/>
      </w:pPr>
      <w:r w:rsidRPr="00D60771">
        <w:t>Table 1</w:t>
      </w:r>
      <w:r w:rsidR="002C0CDE" w:rsidRPr="00D60771">
        <w:t xml:space="preserve">: </w:t>
      </w:r>
      <w:r w:rsidR="00790E1E">
        <w:t>R</w:t>
      </w:r>
      <w:r w:rsidR="002C0CDE" w:rsidRPr="00D60771">
        <w:t>ange of motion</w:t>
      </w:r>
      <w:r w:rsidR="00790E1E">
        <w:t xml:space="preserve"> at each of three sensors (m</w:t>
      </w:r>
      <w:r w:rsidR="00790E1E" w:rsidRPr="00D60771">
        <w:t>eans ± SEM</w:t>
      </w:r>
      <w:r w:rsidR="00790E1E">
        <w:t>, n=6</w:t>
      </w:r>
      <w:r w:rsidR="00790E1E" w:rsidRPr="00D60771">
        <w:t xml:space="preserve"> horses</w:t>
      </w:r>
      <w:r w:rsidR="00790E1E">
        <w:t>),</w:t>
      </w:r>
      <w:r w:rsidR="002C0CDE" w:rsidRPr="00D60771">
        <w:t xml:space="preserve"> recorded in Euler angles,</w:t>
      </w:r>
      <w:r w:rsidR="00790E1E" w:rsidRPr="00790E1E">
        <w:t xml:space="preserve"> </w:t>
      </w:r>
      <w:r w:rsidR="002C0CDE" w:rsidRPr="00D60771">
        <w:t>for each orthogonal plane, during</w:t>
      </w:r>
      <w:r w:rsidR="00790E1E" w:rsidRPr="00D60771">
        <w:t xml:space="preserve"> </w:t>
      </w:r>
      <w:r w:rsidR="00790E1E">
        <w:t xml:space="preserve">the </w:t>
      </w:r>
      <w:r w:rsidR="002C0CDE" w:rsidRPr="00D60771">
        <w:t xml:space="preserve">application of </w:t>
      </w:r>
      <w:r w:rsidR="00790E1E">
        <w:t xml:space="preserve">manual </w:t>
      </w:r>
      <w:r w:rsidR="002C0CDE" w:rsidRPr="00D60771">
        <w:t>rotation</w:t>
      </w:r>
      <w:r w:rsidR="00790E1E">
        <w:t>al forces (caudal, cranial and oblique)</w:t>
      </w:r>
      <w:r w:rsidR="00E52D75">
        <w:t xml:space="preserve"> </w:t>
      </w:r>
      <w:r w:rsidR="00790E1E">
        <w:t>on</w:t>
      </w:r>
      <w:r w:rsidR="00E52D75">
        <w:t xml:space="preserve"> </w:t>
      </w:r>
      <w:r w:rsidR="00790E1E">
        <w:t>either the left or right</w:t>
      </w:r>
      <w:r w:rsidR="00E52D75">
        <w:t xml:space="preserve"> side of pelvis. </w:t>
      </w:r>
      <w:r w:rsidR="002C0CDE" w:rsidRPr="00D60771">
        <w:t>Asterisk</w:t>
      </w:r>
      <w:r w:rsidR="00790E1E">
        <w:t>s</w:t>
      </w:r>
      <w:r w:rsidR="002C0CDE" w:rsidRPr="00D60771">
        <w:t xml:space="preserve"> denote significant difference</w:t>
      </w:r>
      <w:r w:rsidR="00790E1E">
        <w:t>s</w:t>
      </w:r>
      <w:r w:rsidR="002C0CDE" w:rsidRPr="00D60771">
        <w:t xml:space="preserve"> between skin and pin mountings. Note</w:t>
      </w:r>
      <w:r w:rsidR="00790E1E">
        <w:t>:</w:t>
      </w:r>
      <w:r w:rsidR="002C0CDE" w:rsidRPr="00D60771">
        <w:t xml:space="preserve"> </w:t>
      </w:r>
      <w:r w:rsidR="00790E1E">
        <w:t>T</w:t>
      </w:r>
      <w:r w:rsidR="00790E1E" w:rsidRPr="00D60771">
        <w:t xml:space="preserve">here </w:t>
      </w:r>
      <w:r w:rsidR="002C0CDE" w:rsidRPr="00D60771">
        <w:t>were only two sensors recording at a time for skin-mounted data, the side of the application of rotation</w:t>
      </w:r>
      <w:r w:rsidR="00790E1E">
        <w:t xml:space="preserve"> and the sacral segment</w:t>
      </w:r>
      <w:r w:rsidR="002C0CDE" w:rsidRPr="00D60771">
        <w:t>.</w:t>
      </w:r>
    </w:p>
    <w:p w14:paraId="5F1BB8BA" w14:textId="77777777" w:rsidR="002C0CDE" w:rsidRDefault="002C0CDE" w:rsidP="00456607">
      <w:pPr>
        <w:jc w:val="both"/>
      </w:pPr>
    </w:p>
    <w:tbl>
      <w:tblPr>
        <w:tblpPr w:leftFromText="180" w:rightFromText="180" w:bottomFromText="160" w:vertAnchor="text" w:horzAnchor="margin" w:tblpY="382"/>
        <w:tblW w:w="5040" w:type="pct"/>
        <w:tblBorders>
          <w:top w:val="single" w:sz="6" w:space="0" w:color="000000"/>
          <w:left w:val="single" w:sz="6" w:space="0" w:color="000000"/>
          <w:bottom w:val="single" w:sz="6" w:space="0" w:color="000000"/>
          <w:right w:val="single" w:sz="6" w:space="0" w:color="000000"/>
          <w:insideH w:val="single" w:sz="6" w:space="0" w:color="000000"/>
        </w:tblBorders>
        <w:tblLook w:val="04A0" w:firstRow="1" w:lastRow="0" w:firstColumn="1" w:lastColumn="0" w:noHBand="0" w:noVBand="1"/>
      </w:tblPr>
      <w:tblGrid>
        <w:gridCol w:w="961"/>
        <w:gridCol w:w="696"/>
        <w:gridCol w:w="643"/>
        <w:gridCol w:w="1183"/>
        <w:gridCol w:w="1105"/>
        <w:gridCol w:w="1105"/>
        <w:gridCol w:w="1105"/>
        <w:gridCol w:w="1183"/>
        <w:gridCol w:w="1105"/>
      </w:tblGrid>
      <w:tr w:rsidR="002C0CDE" w14:paraId="437D83E7" w14:textId="77777777" w:rsidTr="00735FE8">
        <w:trPr>
          <w:trHeight w:val="255"/>
        </w:trPr>
        <w:tc>
          <w:tcPr>
            <w:tcW w:w="1255" w:type="pct"/>
            <w:gridSpan w:val="3"/>
            <w:tcBorders>
              <w:top w:val="single" w:sz="6" w:space="0" w:color="000000"/>
              <w:left w:val="single" w:sz="6" w:space="0" w:color="000000"/>
              <w:bottom w:val="single" w:sz="6" w:space="0" w:color="000000"/>
              <w:right w:val="nil"/>
            </w:tcBorders>
          </w:tcPr>
          <w:p w14:paraId="7E572611" w14:textId="77777777" w:rsidR="002C0CDE" w:rsidRDefault="002C0CDE">
            <w:pPr>
              <w:spacing w:line="256" w:lineRule="auto"/>
              <w:jc w:val="both"/>
              <w:rPr>
                <w:rFonts w:ascii="Arial" w:hAnsi="Arial" w:cs="Arial"/>
                <w:b/>
                <w:sz w:val="20"/>
                <w:szCs w:val="20"/>
              </w:rPr>
            </w:pPr>
          </w:p>
        </w:tc>
        <w:tc>
          <w:tcPr>
            <w:tcW w:w="1853" w:type="pct"/>
            <w:gridSpan w:val="3"/>
            <w:tcBorders>
              <w:top w:val="single" w:sz="6" w:space="0" w:color="000000"/>
              <w:left w:val="nil"/>
              <w:bottom w:val="single" w:sz="6" w:space="0" w:color="000000"/>
              <w:right w:val="nil"/>
            </w:tcBorders>
            <w:noWrap/>
            <w:hideMark/>
          </w:tcPr>
          <w:p w14:paraId="705C6132" w14:textId="05186DF8" w:rsidR="002C0CDE" w:rsidRDefault="002C0CDE">
            <w:pPr>
              <w:spacing w:line="256" w:lineRule="auto"/>
              <w:jc w:val="both"/>
              <w:rPr>
                <w:rFonts w:ascii="Arial" w:hAnsi="Arial" w:cs="Arial"/>
                <w:b/>
                <w:sz w:val="20"/>
                <w:szCs w:val="20"/>
              </w:rPr>
            </w:pPr>
            <w:r>
              <w:rPr>
                <w:rFonts w:ascii="Arial" w:hAnsi="Arial" w:cs="Arial"/>
                <w:b/>
                <w:sz w:val="20"/>
                <w:szCs w:val="20"/>
              </w:rPr>
              <w:t>Left</w:t>
            </w:r>
            <w:r w:rsidR="00E52D75">
              <w:rPr>
                <w:rFonts w:ascii="Arial" w:hAnsi="Arial" w:cs="Arial"/>
                <w:b/>
                <w:sz w:val="20"/>
                <w:szCs w:val="20"/>
              </w:rPr>
              <w:t xml:space="preserve"> pelvic movement</w:t>
            </w:r>
          </w:p>
        </w:tc>
        <w:tc>
          <w:tcPr>
            <w:tcW w:w="1892" w:type="pct"/>
            <w:gridSpan w:val="3"/>
            <w:tcBorders>
              <w:top w:val="single" w:sz="6" w:space="0" w:color="000000"/>
              <w:left w:val="nil"/>
              <w:bottom w:val="single" w:sz="6" w:space="0" w:color="000000"/>
              <w:right w:val="single" w:sz="6" w:space="0" w:color="000000"/>
            </w:tcBorders>
            <w:noWrap/>
            <w:hideMark/>
          </w:tcPr>
          <w:p w14:paraId="2309A14B" w14:textId="153F7227" w:rsidR="002C0CDE" w:rsidRDefault="002C0CDE">
            <w:pPr>
              <w:spacing w:line="256" w:lineRule="auto"/>
              <w:jc w:val="both"/>
              <w:rPr>
                <w:rFonts w:ascii="Arial" w:hAnsi="Arial" w:cs="Arial"/>
                <w:b/>
                <w:sz w:val="20"/>
                <w:szCs w:val="20"/>
              </w:rPr>
            </w:pPr>
            <w:r>
              <w:rPr>
                <w:rFonts w:ascii="Arial" w:hAnsi="Arial" w:cs="Arial"/>
                <w:b/>
                <w:sz w:val="20"/>
                <w:szCs w:val="20"/>
              </w:rPr>
              <w:t xml:space="preserve"> Right</w:t>
            </w:r>
            <w:r w:rsidR="00E52D75">
              <w:rPr>
                <w:rFonts w:ascii="Arial" w:hAnsi="Arial" w:cs="Arial"/>
                <w:b/>
                <w:sz w:val="20"/>
                <w:szCs w:val="20"/>
              </w:rPr>
              <w:t xml:space="preserve"> pelvic movement</w:t>
            </w:r>
          </w:p>
        </w:tc>
      </w:tr>
      <w:tr w:rsidR="002C0CDE" w14:paraId="5272D0AF" w14:textId="77777777" w:rsidTr="00735FE8">
        <w:trPr>
          <w:trHeight w:val="255"/>
        </w:trPr>
        <w:tc>
          <w:tcPr>
            <w:tcW w:w="524" w:type="pct"/>
            <w:tcBorders>
              <w:top w:val="single" w:sz="6" w:space="0" w:color="000000"/>
              <w:left w:val="single" w:sz="6" w:space="0" w:color="000000"/>
              <w:bottom w:val="single" w:sz="6" w:space="0" w:color="000000"/>
              <w:right w:val="nil"/>
            </w:tcBorders>
            <w:hideMark/>
          </w:tcPr>
          <w:p w14:paraId="4139FD99" w14:textId="77777777" w:rsidR="002C0CDE" w:rsidRPr="00735FE8" w:rsidRDefault="002C0CDE">
            <w:pPr>
              <w:spacing w:line="256" w:lineRule="auto"/>
              <w:jc w:val="both"/>
              <w:rPr>
                <w:rFonts w:ascii="Arial" w:hAnsi="Arial" w:cs="Arial"/>
                <w:b/>
                <w:sz w:val="16"/>
                <w:szCs w:val="16"/>
              </w:rPr>
            </w:pPr>
            <w:r w:rsidRPr="00735FE8">
              <w:rPr>
                <w:rFonts w:ascii="Arial" w:hAnsi="Arial" w:cs="Arial"/>
                <w:b/>
                <w:sz w:val="16"/>
                <w:szCs w:val="16"/>
              </w:rPr>
              <w:t>Rotation</w:t>
            </w:r>
          </w:p>
        </w:tc>
        <w:tc>
          <w:tcPr>
            <w:tcW w:w="380" w:type="pct"/>
            <w:tcBorders>
              <w:top w:val="single" w:sz="6" w:space="0" w:color="000000"/>
              <w:left w:val="nil"/>
              <w:bottom w:val="single" w:sz="6" w:space="0" w:color="000000"/>
              <w:right w:val="nil"/>
            </w:tcBorders>
            <w:hideMark/>
          </w:tcPr>
          <w:p w14:paraId="68C2B7C3" w14:textId="77777777" w:rsidR="002C0CDE" w:rsidRPr="00735FE8" w:rsidRDefault="002C0CDE">
            <w:pPr>
              <w:spacing w:line="256" w:lineRule="auto"/>
              <w:jc w:val="both"/>
              <w:rPr>
                <w:rFonts w:ascii="Arial" w:hAnsi="Arial" w:cs="Arial"/>
                <w:b/>
                <w:sz w:val="16"/>
                <w:szCs w:val="16"/>
              </w:rPr>
            </w:pPr>
            <w:r w:rsidRPr="00735FE8">
              <w:rPr>
                <w:rFonts w:ascii="Arial" w:hAnsi="Arial" w:cs="Arial"/>
                <w:b/>
                <w:sz w:val="16"/>
                <w:szCs w:val="16"/>
              </w:rPr>
              <w:t>Mount</w:t>
            </w:r>
          </w:p>
        </w:tc>
        <w:tc>
          <w:tcPr>
            <w:tcW w:w="351" w:type="pct"/>
            <w:tcBorders>
              <w:top w:val="single" w:sz="6" w:space="0" w:color="000000"/>
              <w:left w:val="nil"/>
              <w:bottom w:val="single" w:sz="6" w:space="0" w:color="000000"/>
              <w:right w:val="nil"/>
            </w:tcBorders>
            <w:noWrap/>
            <w:hideMark/>
          </w:tcPr>
          <w:p w14:paraId="1110A43C" w14:textId="77777777" w:rsidR="002C0CDE" w:rsidRPr="00735FE8" w:rsidRDefault="002C0CDE">
            <w:pPr>
              <w:spacing w:line="256" w:lineRule="auto"/>
              <w:jc w:val="both"/>
              <w:rPr>
                <w:rFonts w:ascii="Arial" w:hAnsi="Arial" w:cs="Arial"/>
                <w:b/>
                <w:sz w:val="16"/>
                <w:szCs w:val="16"/>
              </w:rPr>
            </w:pPr>
            <w:r w:rsidRPr="00735FE8">
              <w:rPr>
                <w:rFonts w:ascii="Arial" w:hAnsi="Arial" w:cs="Arial"/>
                <w:b/>
                <w:sz w:val="16"/>
                <w:szCs w:val="16"/>
              </w:rPr>
              <w:t>Plane</w:t>
            </w:r>
          </w:p>
        </w:tc>
        <w:tc>
          <w:tcPr>
            <w:tcW w:w="646" w:type="pct"/>
            <w:tcBorders>
              <w:top w:val="single" w:sz="6" w:space="0" w:color="000000"/>
              <w:left w:val="nil"/>
              <w:bottom w:val="single" w:sz="6" w:space="0" w:color="000000"/>
              <w:right w:val="nil"/>
            </w:tcBorders>
            <w:noWrap/>
            <w:hideMark/>
          </w:tcPr>
          <w:p w14:paraId="467956F5" w14:textId="77777777" w:rsidR="002C0CDE" w:rsidRDefault="002C0CDE">
            <w:pPr>
              <w:spacing w:line="256" w:lineRule="auto"/>
              <w:jc w:val="both"/>
              <w:rPr>
                <w:rFonts w:ascii="Arial" w:hAnsi="Arial" w:cs="Arial"/>
                <w:b/>
                <w:sz w:val="20"/>
                <w:szCs w:val="20"/>
              </w:rPr>
            </w:pPr>
            <w:r>
              <w:rPr>
                <w:rFonts w:ascii="Arial" w:hAnsi="Arial" w:cs="Arial"/>
                <w:b/>
                <w:sz w:val="20"/>
                <w:szCs w:val="20"/>
              </w:rPr>
              <w:t>1</w:t>
            </w:r>
          </w:p>
        </w:tc>
        <w:tc>
          <w:tcPr>
            <w:tcW w:w="603" w:type="pct"/>
            <w:tcBorders>
              <w:top w:val="single" w:sz="6" w:space="0" w:color="000000"/>
              <w:left w:val="nil"/>
              <w:bottom w:val="single" w:sz="6" w:space="0" w:color="000000"/>
              <w:right w:val="nil"/>
            </w:tcBorders>
            <w:noWrap/>
            <w:hideMark/>
          </w:tcPr>
          <w:p w14:paraId="3809C195" w14:textId="77777777" w:rsidR="002C0CDE" w:rsidRDefault="002C0CDE">
            <w:pPr>
              <w:spacing w:line="256" w:lineRule="auto"/>
              <w:jc w:val="both"/>
              <w:rPr>
                <w:rFonts w:ascii="Arial" w:hAnsi="Arial" w:cs="Arial"/>
                <w:b/>
                <w:sz w:val="20"/>
                <w:szCs w:val="20"/>
              </w:rPr>
            </w:pPr>
            <w:r>
              <w:rPr>
                <w:rFonts w:ascii="Arial" w:hAnsi="Arial" w:cs="Arial"/>
                <w:b/>
                <w:sz w:val="20"/>
                <w:szCs w:val="20"/>
              </w:rPr>
              <w:t>2</w:t>
            </w:r>
          </w:p>
        </w:tc>
        <w:tc>
          <w:tcPr>
            <w:tcW w:w="603" w:type="pct"/>
            <w:tcBorders>
              <w:top w:val="single" w:sz="6" w:space="0" w:color="000000"/>
              <w:left w:val="nil"/>
              <w:bottom w:val="single" w:sz="6" w:space="0" w:color="000000"/>
              <w:right w:val="nil"/>
            </w:tcBorders>
            <w:noWrap/>
            <w:hideMark/>
          </w:tcPr>
          <w:p w14:paraId="69543D07"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3 </w:t>
            </w:r>
          </w:p>
        </w:tc>
        <w:tc>
          <w:tcPr>
            <w:tcW w:w="603" w:type="pct"/>
            <w:tcBorders>
              <w:top w:val="single" w:sz="6" w:space="0" w:color="000000"/>
              <w:left w:val="nil"/>
              <w:bottom w:val="single" w:sz="6" w:space="0" w:color="000000"/>
              <w:right w:val="nil"/>
            </w:tcBorders>
            <w:noWrap/>
            <w:hideMark/>
          </w:tcPr>
          <w:p w14:paraId="5FB635D2" w14:textId="77777777" w:rsidR="002C0CDE" w:rsidRDefault="002C0CDE">
            <w:pPr>
              <w:spacing w:line="256" w:lineRule="auto"/>
              <w:jc w:val="both"/>
              <w:rPr>
                <w:rFonts w:ascii="Arial" w:hAnsi="Arial" w:cs="Arial"/>
                <w:b/>
                <w:sz w:val="20"/>
                <w:szCs w:val="20"/>
              </w:rPr>
            </w:pPr>
            <w:r>
              <w:rPr>
                <w:rFonts w:ascii="Arial" w:hAnsi="Arial" w:cs="Arial"/>
                <w:b/>
                <w:sz w:val="20"/>
                <w:szCs w:val="20"/>
              </w:rPr>
              <w:t>1</w:t>
            </w:r>
          </w:p>
        </w:tc>
        <w:tc>
          <w:tcPr>
            <w:tcW w:w="646" w:type="pct"/>
            <w:tcBorders>
              <w:top w:val="single" w:sz="6" w:space="0" w:color="000000"/>
              <w:left w:val="nil"/>
              <w:bottom w:val="single" w:sz="6" w:space="0" w:color="000000"/>
              <w:right w:val="nil"/>
            </w:tcBorders>
            <w:noWrap/>
            <w:hideMark/>
          </w:tcPr>
          <w:p w14:paraId="6C3B91ED" w14:textId="77777777" w:rsidR="002C0CDE" w:rsidRDefault="002C0CDE">
            <w:pPr>
              <w:spacing w:line="256" w:lineRule="auto"/>
              <w:jc w:val="both"/>
              <w:rPr>
                <w:rFonts w:ascii="Arial" w:hAnsi="Arial" w:cs="Arial"/>
                <w:b/>
                <w:sz w:val="20"/>
                <w:szCs w:val="20"/>
              </w:rPr>
            </w:pPr>
            <w:r>
              <w:rPr>
                <w:rFonts w:ascii="Arial" w:hAnsi="Arial" w:cs="Arial"/>
                <w:b/>
                <w:sz w:val="20"/>
                <w:szCs w:val="20"/>
              </w:rPr>
              <w:t>2</w:t>
            </w:r>
          </w:p>
        </w:tc>
        <w:tc>
          <w:tcPr>
            <w:tcW w:w="643" w:type="pct"/>
            <w:tcBorders>
              <w:top w:val="single" w:sz="6" w:space="0" w:color="000000"/>
              <w:left w:val="nil"/>
              <w:bottom w:val="single" w:sz="6" w:space="0" w:color="000000"/>
              <w:right w:val="single" w:sz="6" w:space="0" w:color="000000"/>
            </w:tcBorders>
            <w:noWrap/>
            <w:hideMark/>
          </w:tcPr>
          <w:p w14:paraId="445A2CBB" w14:textId="77777777" w:rsidR="002C0CDE" w:rsidRDefault="002C0CDE">
            <w:pPr>
              <w:spacing w:line="256" w:lineRule="auto"/>
              <w:jc w:val="both"/>
              <w:rPr>
                <w:rFonts w:ascii="Arial" w:hAnsi="Arial" w:cs="Arial"/>
                <w:b/>
                <w:sz w:val="20"/>
                <w:szCs w:val="20"/>
              </w:rPr>
            </w:pPr>
            <w:r>
              <w:rPr>
                <w:rFonts w:ascii="Arial" w:hAnsi="Arial" w:cs="Arial"/>
                <w:b/>
                <w:sz w:val="20"/>
                <w:szCs w:val="20"/>
              </w:rPr>
              <w:t>3</w:t>
            </w:r>
          </w:p>
        </w:tc>
      </w:tr>
      <w:tr w:rsidR="002C0CDE" w14:paraId="123CEC4B" w14:textId="77777777" w:rsidTr="00735FE8">
        <w:trPr>
          <w:trHeight w:val="255"/>
        </w:trPr>
        <w:tc>
          <w:tcPr>
            <w:tcW w:w="524" w:type="pct"/>
            <w:vMerge w:val="restart"/>
            <w:tcBorders>
              <w:top w:val="single" w:sz="6" w:space="0" w:color="000000"/>
              <w:left w:val="single" w:sz="6" w:space="0" w:color="000000"/>
              <w:bottom w:val="single" w:sz="6" w:space="0" w:color="000000"/>
              <w:right w:val="nil"/>
            </w:tcBorders>
            <w:hideMark/>
          </w:tcPr>
          <w:p w14:paraId="19BC9FBF" w14:textId="77777777" w:rsidR="002C0CDE" w:rsidRDefault="002C0CDE">
            <w:pPr>
              <w:spacing w:line="256" w:lineRule="auto"/>
              <w:jc w:val="both"/>
              <w:rPr>
                <w:rFonts w:ascii="Arial" w:hAnsi="Arial" w:cs="Arial"/>
                <w:b/>
                <w:sz w:val="20"/>
                <w:szCs w:val="20"/>
              </w:rPr>
            </w:pPr>
            <w:r>
              <w:rPr>
                <w:rFonts w:ascii="Arial" w:hAnsi="Arial" w:cs="Arial"/>
                <w:b/>
                <w:sz w:val="20"/>
                <w:szCs w:val="20"/>
              </w:rPr>
              <w:t>Caudal</w:t>
            </w:r>
          </w:p>
        </w:tc>
        <w:tc>
          <w:tcPr>
            <w:tcW w:w="380" w:type="pct"/>
            <w:vMerge w:val="restart"/>
            <w:tcBorders>
              <w:top w:val="single" w:sz="6" w:space="0" w:color="000000"/>
              <w:left w:val="nil"/>
              <w:bottom w:val="single" w:sz="6" w:space="0" w:color="000000"/>
              <w:right w:val="nil"/>
            </w:tcBorders>
            <w:hideMark/>
          </w:tcPr>
          <w:p w14:paraId="74491184" w14:textId="6C3507AE" w:rsidR="002C0CDE" w:rsidRDefault="004B541C">
            <w:pPr>
              <w:spacing w:line="256" w:lineRule="auto"/>
              <w:jc w:val="both"/>
              <w:rPr>
                <w:rFonts w:ascii="Arial" w:hAnsi="Arial" w:cs="Arial"/>
                <w:b/>
                <w:sz w:val="20"/>
                <w:szCs w:val="20"/>
              </w:rPr>
            </w:pPr>
            <w:r>
              <w:rPr>
                <w:rFonts w:ascii="Arial" w:hAnsi="Arial" w:cs="Arial"/>
                <w:b/>
                <w:sz w:val="20"/>
                <w:szCs w:val="20"/>
              </w:rPr>
              <w:t>S</w:t>
            </w:r>
            <w:r w:rsidR="002C0CDE">
              <w:rPr>
                <w:rFonts w:ascii="Arial" w:hAnsi="Arial" w:cs="Arial"/>
                <w:b/>
                <w:sz w:val="20"/>
                <w:szCs w:val="20"/>
              </w:rPr>
              <w:t>kin</w:t>
            </w:r>
          </w:p>
        </w:tc>
        <w:tc>
          <w:tcPr>
            <w:tcW w:w="351" w:type="pct"/>
            <w:tcBorders>
              <w:top w:val="single" w:sz="6" w:space="0" w:color="000000"/>
              <w:left w:val="nil"/>
              <w:bottom w:val="single" w:sz="6" w:space="0" w:color="000000"/>
              <w:right w:val="nil"/>
            </w:tcBorders>
            <w:noWrap/>
            <w:hideMark/>
          </w:tcPr>
          <w:p w14:paraId="3231D876"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LB </w:t>
            </w:r>
          </w:p>
        </w:tc>
        <w:tc>
          <w:tcPr>
            <w:tcW w:w="646" w:type="pct"/>
            <w:tcBorders>
              <w:top w:val="single" w:sz="6" w:space="0" w:color="000000"/>
              <w:left w:val="nil"/>
              <w:bottom w:val="single" w:sz="6" w:space="0" w:color="000000"/>
              <w:right w:val="nil"/>
            </w:tcBorders>
            <w:noWrap/>
            <w:hideMark/>
          </w:tcPr>
          <w:p w14:paraId="3D49E2BC" w14:textId="77777777" w:rsidR="002C0CDE" w:rsidRDefault="002C0CDE">
            <w:pPr>
              <w:spacing w:line="256" w:lineRule="auto"/>
              <w:jc w:val="both"/>
              <w:rPr>
                <w:rFonts w:ascii="Arial" w:hAnsi="Arial" w:cs="Arial"/>
                <w:sz w:val="20"/>
                <w:szCs w:val="20"/>
              </w:rPr>
            </w:pPr>
            <w:r>
              <w:rPr>
                <w:rFonts w:ascii="Arial" w:hAnsi="Arial" w:cs="Arial"/>
                <w:sz w:val="20"/>
                <w:szCs w:val="20"/>
              </w:rPr>
              <w:t>1.19±0.08</w:t>
            </w:r>
          </w:p>
        </w:tc>
        <w:tc>
          <w:tcPr>
            <w:tcW w:w="603" w:type="pct"/>
            <w:tcBorders>
              <w:top w:val="single" w:sz="6" w:space="0" w:color="000000"/>
              <w:left w:val="nil"/>
              <w:bottom w:val="single" w:sz="6" w:space="0" w:color="000000"/>
              <w:right w:val="nil"/>
            </w:tcBorders>
            <w:noWrap/>
          </w:tcPr>
          <w:p w14:paraId="568C2528" w14:textId="77777777" w:rsidR="002C0CDE" w:rsidRDefault="002C0CDE">
            <w:pPr>
              <w:spacing w:line="256" w:lineRule="auto"/>
              <w:jc w:val="both"/>
              <w:rPr>
                <w:rFonts w:ascii="Arial" w:hAnsi="Arial" w:cs="Arial"/>
                <w:sz w:val="20"/>
                <w:szCs w:val="20"/>
              </w:rPr>
            </w:pPr>
          </w:p>
        </w:tc>
        <w:tc>
          <w:tcPr>
            <w:tcW w:w="603" w:type="pct"/>
            <w:tcBorders>
              <w:top w:val="single" w:sz="6" w:space="0" w:color="000000"/>
              <w:left w:val="nil"/>
              <w:bottom w:val="single" w:sz="6" w:space="0" w:color="000000"/>
              <w:right w:val="nil"/>
            </w:tcBorders>
            <w:noWrap/>
            <w:hideMark/>
          </w:tcPr>
          <w:p w14:paraId="597A47B8" w14:textId="77777777" w:rsidR="002C0CDE" w:rsidRDefault="002C0CDE">
            <w:pPr>
              <w:spacing w:line="256" w:lineRule="auto"/>
              <w:jc w:val="both"/>
              <w:rPr>
                <w:rFonts w:ascii="Arial" w:hAnsi="Arial" w:cs="Arial"/>
                <w:sz w:val="20"/>
                <w:szCs w:val="20"/>
              </w:rPr>
            </w:pPr>
            <w:r>
              <w:rPr>
                <w:rFonts w:ascii="Arial" w:hAnsi="Arial" w:cs="Arial"/>
                <w:sz w:val="20"/>
                <w:szCs w:val="20"/>
              </w:rPr>
              <w:t>1.34±0.30</w:t>
            </w:r>
          </w:p>
        </w:tc>
        <w:tc>
          <w:tcPr>
            <w:tcW w:w="603" w:type="pct"/>
            <w:tcBorders>
              <w:top w:val="single" w:sz="6" w:space="0" w:color="000000"/>
              <w:left w:val="nil"/>
              <w:bottom w:val="single" w:sz="6" w:space="0" w:color="000000"/>
              <w:right w:val="nil"/>
            </w:tcBorders>
            <w:noWrap/>
          </w:tcPr>
          <w:p w14:paraId="431E5607" w14:textId="77777777" w:rsidR="002C0CDE" w:rsidRDefault="002C0CDE">
            <w:pPr>
              <w:spacing w:line="256" w:lineRule="auto"/>
              <w:jc w:val="both"/>
              <w:rPr>
                <w:rFonts w:ascii="Arial" w:hAnsi="Arial" w:cs="Arial"/>
                <w:sz w:val="20"/>
                <w:szCs w:val="20"/>
              </w:rPr>
            </w:pPr>
          </w:p>
        </w:tc>
        <w:tc>
          <w:tcPr>
            <w:tcW w:w="646" w:type="pct"/>
            <w:tcBorders>
              <w:top w:val="single" w:sz="6" w:space="0" w:color="000000"/>
              <w:left w:val="nil"/>
              <w:bottom w:val="single" w:sz="6" w:space="0" w:color="000000"/>
              <w:right w:val="nil"/>
            </w:tcBorders>
            <w:noWrap/>
            <w:hideMark/>
          </w:tcPr>
          <w:p w14:paraId="7DD731DE" w14:textId="77777777" w:rsidR="002C0CDE" w:rsidRDefault="002C0CDE">
            <w:pPr>
              <w:spacing w:line="256" w:lineRule="auto"/>
              <w:jc w:val="both"/>
              <w:rPr>
                <w:rFonts w:ascii="Arial" w:hAnsi="Arial" w:cs="Arial"/>
                <w:sz w:val="20"/>
                <w:szCs w:val="20"/>
              </w:rPr>
            </w:pPr>
            <w:r>
              <w:rPr>
                <w:rFonts w:ascii="Arial" w:hAnsi="Arial" w:cs="Arial"/>
                <w:sz w:val="20"/>
                <w:szCs w:val="20"/>
              </w:rPr>
              <w:t>1.05±0.24</w:t>
            </w:r>
          </w:p>
        </w:tc>
        <w:tc>
          <w:tcPr>
            <w:tcW w:w="643" w:type="pct"/>
            <w:tcBorders>
              <w:top w:val="single" w:sz="6" w:space="0" w:color="000000"/>
              <w:left w:val="nil"/>
              <w:bottom w:val="single" w:sz="6" w:space="0" w:color="000000"/>
              <w:right w:val="single" w:sz="6" w:space="0" w:color="000000"/>
            </w:tcBorders>
            <w:noWrap/>
            <w:hideMark/>
          </w:tcPr>
          <w:p w14:paraId="43A0FDFF" w14:textId="77777777" w:rsidR="002C0CDE" w:rsidRDefault="002C0CDE">
            <w:pPr>
              <w:spacing w:line="256" w:lineRule="auto"/>
              <w:jc w:val="both"/>
              <w:rPr>
                <w:rFonts w:ascii="Arial" w:hAnsi="Arial" w:cs="Arial"/>
                <w:sz w:val="20"/>
                <w:szCs w:val="20"/>
              </w:rPr>
            </w:pPr>
            <w:r>
              <w:rPr>
                <w:rFonts w:ascii="Arial" w:hAnsi="Arial" w:cs="Arial"/>
                <w:sz w:val="20"/>
                <w:szCs w:val="20"/>
              </w:rPr>
              <w:t>1.13±0.19</w:t>
            </w:r>
          </w:p>
        </w:tc>
      </w:tr>
      <w:tr w:rsidR="002C0CDE" w14:paraId="1B973ACC"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4641A5C1"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5F80B2E8"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675C474B" w14:textId="2426FC6F" w:rsidR="002C0CDE" w:rsidRDefault="00C96F80">
            <w:pPr>
              <w:spacing w:line="256" w:lineRule="auto"/>
              <w:jc w:val="both"/>
              <w:rPr>
                <w:rFonts w:ascii="Arial" w:hAnsi="Arial" w:cs="Arial"/>
                <w:b/>
                <w:sz w:val="20"/>
                <w:szCs w:val="20"/>
              </w:rPr>
            </w:pPr>
            <w:r>
              <w:rPr>
                <w:rFonts w:ascii="Arial" w:hAnsi="Arial" w:cs="Arial"/>
                <w:b/>
                <w:sz w:val="20"/>
                <w:szCs w:val="20"/>
              </w:rPr>
              <w:t>FE</w:t>
            </w:r>
            <w:r w:rsidR="002C0CDE">
              <w:rPr>
                <w:rFonts w:ascii="Arial" w:hAnsi="Arial" w:cs="Arial"/>
                <w:b/>
                <w:sz w:val="20"/>
                <w:szCs w:val="20"/>
              </w:rPr>
              <w:t xml:space="preserve"> </w:t>
            </w:r>
          </w:p>
        </w:tc>
        <w:tc>
          <w:tcPr>
            <w:tcW w:w="646" w:type="pct"/>
            <w:tcBorders>
              <w:top w:val="single" w:sz="6" w:space="0" w:color="000000"/>
              <w:left w:val="nil"/>
              <w:bottom w:val="single" w:sz="6" w:space="0" w:color="000000"/>
              <w:right w:val="nil"/>
            </w:tcBorders>
            <w:noWrap/>
            <w:hideMark/>
          </w:tcPr>
          <w:p w14:paraId="5A28005B" w14:textId="77777777" w:rsidR="002C0CDE" w:rsidRDefault="002C0CDE">
            <w:pPr>
              <w:spacing w:line="256" w:lineRule="auto"/>
              <w:jc w:val="both"/>
              <w:rPr>
                <w:rFonts w:ascii="Arial" w:hAnsi="Arial" w:cs="Arial"/>
                <w:sz w:val="20"/>
                <w:szCs w:val="20"/>
              </w:rPr>
            </w:pPr>
            <w:r>
              <w:rPr>
                <w:rFonts w:ascii="Arial" w:hAnsi="Arial" w:cs="Arial"/>
                <w:sz w:val="20"/>
                <w:szCs w:val="20"/>
              </w:rPr>
              <w:t>0.95±0.13</w:t>
            </w:r>
          </w:p>
        </w:tc>
        <w:tc>
          <w:tcPr>
            <w:tcW w:w="603" w:type="pct"/>
            <w:tcBorders>
              <w:top w:val="single" w:sz="6" w:space="0" w:color="000000"/>
              <w:left w:val="nil"/>
              <w:bottom w:val="single" w:sz="6" w:space="0" w:color="000000"/>
              <w:right w:val="nil"/>
            </w:tcBorders>
            <w:noWrap/>
          </w:tcPr>
          <w:p w14:paraId="4BA2836A" w14:textId="77777777" w:rsidR="002C0CDE" w:rsidRDefault="002C0CDE">
            <w:pPr>
              <w:spacing w:line="256" w:lineRule="auto"/>
              <w:jc w:val="both"/>
              <w:rPr>
                <w:rFonts w:ascii="Arial" w:hAnsi="Arial" w:cs="Arial"/>
                <w:sz w:val="20"/>
                <w:szCs w:val="20"/>
              </w:rPr>
            </w:pPr>
          </w:p>
        </w:tc>
        <w:tc>
          <w:tcPr>
            <w:tcW w:w="603" w:type="pct"/>
            <w:tcBorders>
              <w:top w:val="single" w:sz="6" w:space="0" w:color="000000"/>
              <w:left w:val="nil"/>
              <w:bottom w:val="single" w:sz="6" w:space="0" w:color="000000"/>
              <w:right w:val="nil"/>
            </w:tcBorders>
            <w:noWrap/>
            <w:hideMark/>
          </w:tcPr>
          <w:p w14:paraId="349869FA" w14:textId="77777777" w:rsidR="002C0CDE" w:rsidRDefault="002C0CDE">
            <w:pPr>
              <w:spacing w:line="256" w:lineRule="auto"/>
              <w:jc w:val="both"/>
              <w:rPr>
                <w:rFonts w:ascii="Arial" w:hAnsi="Arial" w:cs="Arial"/>
                <w:sz w:val="20"/>
                <w:szCs w:val="20"/>
              </w:rPr>
            </w:pPr>
            <w:r>
              <w:rPr>
                <w:rFonts w:ascii="Arial" w:hAnsi="Arial" w:cs="Arial"/>
                <w:sz w:val="20"/>
                <w:szCs w:val="20"/>
              </w:rPr>
              <w:t>0.97±0.09</w:t>
            </w:r>
          </w:p>
        </w:tc>
        <w:tc>
          <w:tcPr>
            <w:tcW w:w="603" w:type="pct"/>
            <w:tcBorders>
              <w:top w:val="single" w:sz="6" w:space="0" w:color="000000"/>
              <w:left w:val="nil"/>
              <w:bottom w:val="single" w:sz="6" w:space="0" w:color="000000"/>
              <w:right w:val="nil"/>
            </w:tcBorders>
            <w:noWrap/>
          </w:tcPr>
          <w:p w14:paraId="562667F2" w14:textId="77777777" w:rsidR="002C0CDE" w:rsidRDefault="002C0CDE">
            <w:pPr>
              <w:spacing w:line="256" w:lineRule="auto"/>
              <w:jc w:val="both"/>
              <w:rPr>
                <w:rFonts w:ascii="Arial" w:hAnsi="Arial" w:cs="Arial"/>
                <w:sz w:val="20"/>
                <w:szCs w:val="20"/>
              </w:rPr>
            </w:pPr>
          </w:p>
        </w:tc>
        <w:tc>
          <w:tcPr>
            <w:tcW w:w="646" w:type="pct"/>
            <w:tcBorders>
              <w:top w:val="single" w:sz="6" w:space="0" w:color="000000"/>
              <w:left w:val="nil"/>
              <w:bottom w:val="single" w:sz="6" w:space="0" w:color="000000"/>
              <w:right w:val="nil"/>
            </w:tcBorders>
            <w:noWrap/>
            <w:hideMark/>
          </w:tcPr>
          <w:p w14:paraId="1A6E9DBC" w14:textId="77777777" w:rsidR="002C0CDE" w:rsidRDefault="002C0CDE">
            <w:pPr>
              <w:spacing w:line="256" w:lineRule="auto"/>
              <w:jc w:val="both"/>
              <w:rPr>
                <w:rFonts w:ascii="Arial" w:hAnsi="Arial" w:cs="Arial"/>
                <w:sz w:val="20"/>
                <w:szCs w:val="20"/>
              </w:rPr>
            </w:pPr>
            <w:r>
              <w:rPr>
                <w:rFonts w:ascii="Arial" w:hAnsi="Arial" w:cs="Arial"/>
                <w:sz w:val="20"/>
                <w:szCs w:val="20"/>
              </w:rPr>
              <w:t>0.96±0.12</w:t>
            </w:r>
          </w:p>
        </w:tc>
        <w:tc>
          <w:tcPr>
            <w:tcW w:w="643" w:type="pct"/>
            <w:tcBorders>
              <w:top w:val="single" w:sz="6" w:space="0" w:color="000000"/>
              <w:left w:val="nil"/>
              <w:bottom w:val="single" w:sz="6" w:space="0" w:color="000000"/>
              <w:right w:val="single" w:sz="6" w:space="0" w:color="000000"/>
            </w:tcBorders>
            <w:noWrap/>
            <w:hideMark/>
          </w:tcPr>
          <w:p w14:paraId="20A60193" w14:textId="77777777" w:rsidR="002C0CDE" w:rsidRDefault="002C0CDE">
            <w:pPr>
              <w:spacing w:line="256" w:lineRule="auto"/>
              <w:jc w:val="both"/>
              <w:rPr>
                <w:rFonts w:ascii="Arial" w:hAnsi="Arial" w:cs="Arial"/>
                <w:sz w:val="20"/>
                <w:szCs w:val="20"/>
              </w:rPr>
            </w:pPr>
            <w:r>
              <w:rPr>
                <w:rFonts w:ascii="Arial" w:hAnsi="Arial" w:cs="Arial"/>
                <w:sz w:val="20"/>
                <w:szCs w:val="20"/>
              </w:rPr>
              <w:t>1.00±0.08</w:t>
            </w:r>
          </w:p>
        </w:tc>
      </w:tr>
      <w:tr w:rsidR="002C0CDE" w14:paraId="6F802E4A"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13B76826"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7E232A94"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2625797C"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AR </w:t>
            </w:r>
          </w:p>
        </w:tc>
        <w:tc>
          <w:tcPr>
            <w:tcW w:w="646" w:type="pct"/>
            <w:tcBorders>
              <w:top w:val="single" w:sz="6" w:space="0" w:color="000000"/>
              <w:left w:val="nil"/>
              <w:bottom w:val="single" w:sz="6" w:space="0" w:color="000000"/>
              <w:right w:val="nil"/>
            </w:tcBorders>
            <w:noWrap/>
            <w:hideMark/>
          </w:tcPr>
          <w:p w14:paraId="06B25E7F" w14:textId="77777777" w:rsidR="002C0CDE" w:rsidRDefault="002C0CDE">
            <w:pPr>
              <w:spacing w:line="256" w:lineRule="auto"/>
              <w:jc w:val="both"/>
              <w:rPr>
                <w:rFonts w:ascii="Arial" w:hAnsi="Arial" w:cs="Arial"/>
                <w:sz w:val="20"/>
                <w:szCs w:val="20"/>
              </w:rPr>
            </w:pPr>
            <w:r>
              <w:rPr>
                <w:rFonts w:ascii="Arial" w:hAnsi="Arial" w:cs="Arial"/>
                <w:sz w:val="20"/>
                <w:szCs w:val="20"/>
              </w:rPr>
              <w:t>1.19±0.53</w:t>
            </w:r>
          </w:p>
        </w:tc>
        <w:tc>
          <w:tcPr>
            <w:tcW w:w="603" w:type="pct"/>
            <w:tcBorders>
              <w:top w:val="single" w:sz="6" w:space="0" w:color="000000"/>
              <w:left w:val="nil"/>
              <w:bottom w:val="single" w:sz="6" w:space="0" w:color="000000"/>
              <w:right w:val="nil"/>
            </w:tcBorders>
            <w:noWrap/>
          </w:tcPr>
          <w:p w14:paraId="03DFD674" w14:textId="77777777" w:rsidR="002C0CDE" w:rsidRDefault="002C0CDE">
            <w:pPr>
              <w:spacing w:line="256" w:lineRule="auto"/>
              <w:jc w:val="both"/>
              <w:rPr>
                <w:rFonts w:ascii="Arial" w:hAnsi="Arial" w:cs="Arial"/>
                <w:sz w:val="20"/>
                <w:szCs w:val="20"/>
              </w:rPr>
            </w:pPr>
          </w:p>
        </w:tc>
        <w:tc>
          <w:tcPr>
            <w:tcW w:w="603" w:type="pct"/>
            <w:tcBorders>
              <w:top w:val="single" w:sz="6" w:space="0" w:color="000000"/>
              <w:left w:val="nil"/>
              <w:bottom w:val="single" w:sz="6" w:space="0" w:color="000000"/>
              <w:right w:val="nil"/>
            </w:tcBorders>
            <w:noWrap/>
            <w:hideMark/>
          </w:tcPr>
          <w:p w14:paraId="3D32C8FA" w14:textId="77777777" w:rsidR="002C0CDE" w:rsidRDefault="002C0CDE">
            <w:pPr>
              <w:spacing w:line="256" w:lineRule="auto"/>
              <w:jc w:val="both"/>
              <w:rPr>
                <w:rFonts w:ascii="Arial" w:hAnsi="Arial" w:cs="Arial"/>
                <w:sz w:val="20"/>
                <w:szCs w:val="20"/>
              </w:rPr>
            </w:pPr>
            <w:r>
              <w:rPr>
                <w:rFonts w:ascii="Arial" w:hAnsi="Arial" w:cs="Arial"/>
                <w:sz w:val="20"/>
                <w:szCs w:val="20"/>
              </w:rPr>
              <w:t>1.12±0.53</w:t>
            </w:r>
          </w:p>
        </w:tc>
        <w:tc>
          <w:tcPr>
            <w:tcW w:w="603" w:type="pct"/>
            <w:tcBorders>
              <w:top w:val="single" w:sz="6" w:space="0" w:color="000000"/>
              <w:left w:val="nil"/>
              <w:bottom w:val="single" w:sz="6" w:space="0" w:color="000000"/>
              <w:right w:val="nil"/>
            </w:tcBorders>
            <w:noWrap/>
          </w:tcPr>
          <w:p w14:paraId="6054F86F" w14:textId="77777777" w:rsidR="002C0CDE" w:rsidRDefault="002C0CDE">
            <w:pPr>
              <w:spacing w:line="256" w:lineRule="auto"/>
              <w:jc w:val="both"/>
              <w:rPr>
                <w:rFonts w:ascii="Arial" w:hAnsi="Arial" w:cs="Arial"/>
                <w:sz w:val="20"/>
                <w:szCs w:val="20"/>
              </w:rPr>
            </w:pPr>
          </w:p>
        </w:tc>
        <w:tc>
          <w:tcPr>
            <w:tcW w:w="646" w:type="pct"/>
            <w:tcBorders>
              <w:top w:val="single" w:sz="6" w:space="0" w:color="000000"/>
              <w:left w:val="nil"/>
              <w:bottom w:val="single" w:sz="6" w:space="0" w:color="000000"/>
              <w:right w:val="nil"/>
            </w:tcBorders>
            <w:noWrap/>
            <w:hideMark/>
          </w:tcPr>
          <w:p w14:paraId="36CB9D75" w14:textId="77777777" w:rsidR="002C0CDE" w:rsidRDefault="002C0CDE">
            <w:pPr>
              <w:spacing w:line="256" w:lineRule="auto"/>
              <w:jc w:val="both"/>
              <w:rPr>
                <w:rFonts w:ascii="Arial" w:hAnsi="Arial" w:cs="Arial"/>
                <w:sz w:val="20"/>
                <w:szCs w:val="20"/>
              </w:rPr>
            </w:pPr>
            <w:r>
              <w:rPr>
                <w:rFonts w:ascii="Arial" w:hAnsi="Arial" w:cs="Arial"/>
                <w:sz w:val="20"/>
                <w:szCs w:val="20"/>
              </w:rPr>
              <w:t>0.82±0.24</w:t>
            </w:r>
          </w:p>
        </w:tc>
        <w:tc>
          <w:tcPr>
            <w:tcW w:w="643" w:type="pct"/>
            <w:tcBorders>
              <w:top w:val="single" w:sz="6" w:space="0" w:color="000000"/>
              <w:left w:val="nil"/>
              <w:bottom w:val="single" w:sz="6" w:space="0" w:color="000000"/>
              <w:right w:val="single" w:sz="6" w:space="0" w:color="000000"/>
            </w:tcBorders>
            <w:noWrap/>
            <w:hideMark/>
          </w:tcPr>
          <w:p w14:paraId="3C6450E5" w14:textId="77777777" w:rsidR="002C0CDE" w:rsidRDefault="002C0CDE">
            <w:pPr>
              <w:spacing w:line="256" w:lineRule="auto"/>
              <w:jc w:val="both"/>
              <w:rPr>
                <w:rFonts w:ascii="Arial" w:hAnsi="Arial" w:cs="Arial"/>
                <w:sz w:val="20"/>
                <w:szCs w:val="20"/>
              </w:rPr>
            </w:pPr>
            <w:r>
              <w:rPr>
                <w:rFonts w:ascii="Arial" w:hAnsi="Arial" w:cs="Arial"/>
                <w:sz w:val="20"/>
                <w:szCs w:val="20"/>
              </w:rPr>
              <w:t>0.67±0.28</w:t>
            </w:r>
          </w:p>
        </w:tc>
      </w:tr>
      <w:tr w:rsidR="002C0CDE" w14:paraId="0CEAFE14"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237CC991" w14:textId="77777777" w:rsidR="002C0CDE" w:rsidRDefault="002C0CDE">
            <w:pPr>
              <w:spacing w:line="256" w:lineRule="auto"/>
              <w:rPr>
                <w:rFonts w:ascii="Arial" w:hAnsi="Arial" w:cs="Arial"/>
                <w:b/>
                <w:sz w:val="20"/>
                <w:szCs w:val="20"/>
              </w:rPr>
            </w:pPr>
          </w:p>
        </w:tc>
        <w:tc>
          <w:tcPr>
            <w:tcW w:w="380" w:type="pct"/>
            <w:vMerge w:val="restart"/>
            <w:tcBorders>
              <w:top w:val="single" w:sz="6" w:space="0" w:color="000000"/>
              <w:left w:val="nil"/>
              <w:bottom w:val="single" w:sz="6" w:space="0" w:color="000000"/>
              <w:right w:val="nil"/>
            </w:tcBorders>
            <w:hideMark/>
          </w:tcPr>
          <w:p w14:paraId="054D7CBF" w14:textId="18364E1E" w:rsidR="002C0CDE" w:rsidRDefault="004B541C">
            <w:pPr>
              <w:spacing w:line="256" w:lineRule="auto"/>
              <w:jc w:val="both"/>
              <w:rPr>
                <w:rFonts w:ascii="Arial" w:hAnsi="Arial" w:cs="Arial"/>
                <w:b/>
                <w:sz w:val="20"/>
                <w:szCs w:val="20"/>
              </w:rPr>
            </w:pPr>
            <w:r>
              <w:rPr>
                <w:rFonts w:ascii="Arial" w:hAnsi="Arial" w:cs="Arial"/>
                <w:b/>
                <w:sz w:val="20"/>
                <w:szCs w:val="20"/>
              </w:rPr>
              <w:t>P</w:t>
            </w:r>
            <w:r w:rsidR="002C0CDE">
              <w:rPr>
                <w:rFonts w:ascii="Arial" w:hAnsi="Arial" w:cs="Arial"/>
                <w:b/>
                <w:sz w:val="20"/>
                <w:szCs w:val="20"/>
              </w:rPr>
              <w:t>in</w:t>
            </w:r>
          </w:p>
        </w:tc>
        <w:tc>
          <w:tcPr>
            <w:tcW w:w="351" w:type="pct"/>
            <w:tcBorders>
              <w:top w:val="single" w:sz="6" w:space="0" w:color="000000"/>
              <w:left w:val="nil"/>
              <w:bottom w:val="single" w:sz="6" w:space="0" w:color="000000"/>
              <w:right w:val="nil"/>
            </w:tcBorders>
            <w:noWrap/>
            <w:hideMark/>
          </w:tcPr>
          <w:p w14:paraId="08B7604A"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LB </w:t>
            </w:r>
          </w:p>
        </w:tc>
        <w:tc>
          <w:tcPr>
            <w:tcW w:w="646" w:type="pct"/>
            <w:tcBorders>
              <w:top w:val="single" w:sz="6" w:space="0" w:color="000000"/>
              <w:left w:val="nil"/>
              <w:bottom w:val="single" w:sz="6" w:space="0" w:color="000000"/>
              <w:right w:val="nil"/>
            </w:tcBorders>
            <w:noWrap/>
            <w:hideMark/>
          </w:tcPr>
          <w:p w14:paraId="7DF5B37F" w14:textId="77777777" w:rsidR="002C0CDE" w:rsidRDefault="002C0CDE">
            <w:pPr>
              <w:spacing w:line="256" w:lineRule="auto"/>
              <w:jc w:val="both"/>
              <w:rPr>
                <w:rFonts w:ascii="Arial" w:hAnsi="Arial" w:cs="Arial"/>
                <w:sz w:val="20"/>
                <w:szCs w:val="20"/>
              </w:rPr>
            </w:pPr>
            <w:r>
              <w:rPr>
                <w:rFonts w:ascii="Arial" w:hAnsi="Arial" w:cs="Arial"/>
                <w:sz w:val="20"/>
                <w:szCs w:val="20"/>
              </w:rPr>
              <w:t>0.57±0.11*</w:t>
            </w:r>
          </w:p>
        </w:tc>
        <w:tc>
          <w:tcPr>
            <w:tcW w:w="603" w:type="pct"/>
            <w:tcBorders>
              <w:top w:val="single" w:sz="6" w:space="0" w:color="000000"/>
              <w:left w:val="nil"/>
              <w:bottom w:val="single" w:sz="6" w:space="0" w:color="000000"/>
              <w:right w:val="nil"/>
            </w:tcBorders>
            <w:noWrap/>
            <w:hideMark/>
          </w:tcPr>
          <w:p w14:paraId="55F40D51" w14:textId="77777777" w:rsidR="002C0CDE" w:rsidRDefault="002C0CDE">
            <w:pPr>
              <w:spacing w:line="256" w:lineRule="auto"/>
              <w:jc w:val="both"/>
              <w:rPr>
                <w:rFonts w:ascii="Arial" w:hAnsi="Arial" w:cs="Arial"/>
                <w:sz w:val="20"/>
                <w:szCs w:val="20"/>
              </w:rPr>
            </w:pPr>
            <w:r>
              <w:rPr>
                <w:rFonts w:ascii="Arial" w:hAnsi="Arial" w:cs="Arial"/>
                <w:sz w:val="20"/>
                <w:szCs w:val="20"/>
              </w:rPr>
              <w:t>0.62±0.11</w:t>
            </w:r>
          </w:p>
        </w:tc>
        <w:tc>
          <w:tcPr>
            <w:tcW w:w="603" w:type="pct"/>
            <w:tcBorders>
              <w:top w:val="single" w:sz="6" w:space="0" w:color="000000"/>
              <w:left w:val="nil"/>
              <w:bottom w:val="single" w:sz="6" w:space="0" w:color="000000"/>
              <w:right w:val="nil"/>
            </w:tcBorders>
            <w:noWrap/>
            <w:hideMark/>
          </w:tcPr>
          <w:p w14:paraId="0EAFB1C6" w14:textId="77777777" w:rsidR="002C0CDE" w:rsidRDefault="002C0CDE">
            <w:pPr>
              <w:spacing w:line="256" w:lineRule="auto"/>
              <w:jc w:val="both"/>
              <w:rPr>
                <w:rFonts w:ascii="Arial" w:hAnsi="Arial" w:cs="Arial"/>
                <w:sz w:val="20"/>
                <w:szCs w:val="20"/>
              </w:rPr>
            </w:pPr>
            <w:r>
              <w:rPr>
                <w:rFonts w:ascii="Arial" w:hAnsi="Arial" w:cs="Arial"/>
                <w:sz w:val="20"/>
                <w:szCs w:val="20"/>
              </w:rPr>
              <w:t>0.75±0.10</w:t>
            </w:r>
          </w:p>
        </w:tc>
        <w:tc>
          <w:tcPr>
            <w:tcW w:w="603" w:type="pct"/>
            <w:tcBorders>
              <w:top w:val="single" w:sz="6" w:space="0" w:color="000000"/>
              <w:left w:val="nil"/>
              <w:bottom w:val="single" w:sz="6" w:space="0" w:color="000000"/>
              <w:right w:val="nil"/>
            </w:tcBorders>
            <w:noWrap/>
            <w:hideMark/>
          </w:tcPr>
          <w:p w14:paraId="0543A823" w14:textId="77777777" w:rsidR="002C0CDE" w:rsidRDefault="002C0CDE">
            <w:pPr>
              <w:spacing w:line="256" w:lineRule="auto"/>
              <w:jc w:val="both"/>
              <w:rPr>
                <w:rFonts w:ascii="Arial" w:hAnsi="Arial" w:cs="Arial"/>
                <w:sz w:val="20"/>
                <w:szCs w:val="20"/>
              </w:rPr>
            </w:pPr>
            <w:r>
              <w:rPr>
                <w:rFonts w:ascii="Arial" w:hAnsi="Arial" w:cs="Arial"/>
                <w:sz w:val="20"/>
                <w:szCs w:val="20"/>
              </w:rPr>
              <w:t>0.88±0.07</w:t>
            </w:r>
          </w:p>
        </w:tc>
        <w:tc>
          <w:tcPr>
            <w:tcW w:w="646" w:type="pct"/>
            <w:tcBorders>
              <w:top w:val="single" w:sz="6" w:space="0" w:color="000000"/>
              <w:left w:val="nil"/>
              <w:bottom w:val="single" w:sz="6" w:space="0" w:color="000000"/>
              <w:right w:val="nil"/>
            </w:tcBorders>
            <w:noWrap/>
            <w:hideMark/>
          </w:tcPr>
          <w:p w14:paraId="0F960AD4" w14:textId="77777777" w:rsidR="002C0CDE" w:rsidRDefault="002C0CDE">
            <w:pPr>
              <w:spacing w:line="256" w:lineRule="auto"/>
              <w:jc w:val="both"/>
              <w:rPr>
                <w:rFonts w:ascii="Arial" w:hAnsi="Arial" w:cs="Arial"/>
                <w:sz w:val="20"/>
                <w:szCs w:val="20"/>
              </w:rPr>
            </w:pPr>
            <w:r>
              <w:rPr>
                <w:rFonts w:ascii="Arial" w:hAnsi="Arial" w:cs="Arial"/>
                <w:sz w:val="20"/>
                <w:szCs w:val="20"/>
              </w:rPr>
              <w:t>0.92±0.14</w:t>
            </w:r>
          </w:p>
        </w:tc>
        <w:tc>
          <w:tcPr>
            <w:tcW w:w="643" w:type="pct"/>
            <w:tcBorders>
              <w:top w:val="single" w:sz="6" w:space="0" w:color="000000"/>
              <w:left w:val="nil"/>
              <w:bottom w:val="single" w:sz="6" w:space="0" w:color="000000"/>
              <w:right w:val="single" w:sz="6" w:space="0" w:color="000000"/>
            </w:tcBorders>
            <w:noWrap/>
            <w:hideMark/>
          </w:tcPr>
          <w:p w14:paraId="0A2A1EC4" w14:textId="77777777" w:rsidR="002C0CDE" w:rsidRDefault="002C0CDE">
            <w:pPr>
              <w:spacing w:line="256" w:lineRule="auto"/>
              <w:jc w:val="both"/>
              <w:rPr>
                <w:rFonts w:ascii="Arial" w:hAnsi="Arial" w:cs="Arial"/>
                <w:sz w:val="20"/>
                <w:szCs w:val="20"/>
              </w:rPr>
            </w:pPr>
            <w:r>
              <w:rPr>
                <w:rFonts w:ascii="Arial" w:hAnsi="Arial" w:cs="Arial"/>
                <w:sz w:val="20"/>
                <w:szCs w:val="20"/>
              </w:rPr>
              <w:t>1.02±0.12</w:t>
            </w:r>
          </w:p>
        </w:tc>
      </w:tr>
      <w:tr w:rsidR="002C0CDE" w14:paraId="461DCCD9"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2E21F393"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678A0B9E"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35EC9599" w14:textId="06AF034C" w:rsidR="002C0CDE" w:rsidRDefault="00C96F80">
            <w:pPr>
              <w:spacing w:line="256" w:lineRule="auto"/>
              <w:jc w:val="both"/>
              <w:rPr>
                <w:rFonts w:ascii="Arial" w:hAnsi="Arial" w:cs="Arial"/>
                <w:b/>
                <w:sz w:val="20"/>
                <w:szCs w:val="20"/>
              </w:rPr>
            </w:pPr>
            <w:r>
              <w:rPr>
                <w:rFonts w:ascii="Arial" w:hAnsi="Arial" w:cs="Arial"/>
                <w:b/>
                <w:sz w:val="20"/>
                <w:szCs w:val="20"/>
              </w:rPr>
              <w:t>FE</w:t>
            </w:r>
            <w:r w:rsidR="002C0CDE">
              <w:rPr>
                <w:rFonts w:ascii="Arial" w:hAnsi="Arial" w:cs="Arial"/>
                <w:b/>
                <w:sz w:val="20"/>
                <w:szCs w:val="20"/>
              </w:rPr>
              <w:t xml:space="preserve"> </w:t>
            </w:r>
          </w:p>
        </w:tc>
        <w:tc>
          <w:tcPr>
            <w:tcW w:w="646" w:type="pct"/>
            <w:tcBorders>
              <w:top w:val="single" w:sz="6" w:space="0" w:color="000000"/>
              <w:left w:val="nil"/>
              <w:bottom w:val="single" w:sz="6" w:space="0" w:color="000000"/>
              <w:right w:val="nil"/>
            </w:tcBorders>
            <w:noWrap/>
            <w:hideMark/>
          </w:tcPr>
          <w:p w14:paraId="5033E952" w14:textId="77777777" w:rsidR="002C0CDE" w:rsidRDefault="002C0CDE">
            <w:pPr>
              <w:spacing w:line="256" w:lineRule="auto"/>
              <w:jc w:val="both"/>
              <w:rPr>
                <w:rFonts w:ascii="Arial" w:hAnsi="Arial" w:cs="Arial"/>
                <w:sz w:val="20"/>
                <w:szCs w:val="20"/>
              </w:rPr>
            </w:pPr>
            <w:r>
              <w:rPr>
                <w:rFonts w:ascii="Arial" w:hAnsi="Arial" w:cs="Arial"/>
                <w:sz w:val="20"/>
                <w:szCs w:val="20"/>
              </w:rPr>
              <w:t>1.18±0.14</w:t>
            </w:r>
          </w:p>
        </w:tc>
        <w:tc>
          <w:tcPr>
            <w:tcW w:w="603" w:type="pct"/>
            <w:tcBorders>
              <w:top w:val="single" w:sz="6" w:space="0" w:color="000000"/>
              <w:left w:val="nil"/>
              <w:bottom w:val="single" w:sz="6" w:space="0" w:color="000000"/>
              <w:right w:val="nil"/>
            </w:tcBorders>
            <w:noWrap/>
            <w:hideMark/>
          </w:tcPr>
          <w:p w14:paraId="728AC75A" w14:textId="77777777" w:rsidR="002C0CDE" w:rsidRDefault="002C0CDE">
            <w:pPr>
              <w:spacing w:line="256" w:lineRule="auto"/>
              <w:jc w:val="both"/>
              <w:rPr>
                <w:rFonts w:ascii="Arial" w:hAnsi="Arial" w:cs="Arial"/>
                <w:sz w:val="20"/>
                <w:szCs w:val="20"/>
              </w:rPr>
            </w:pPr>
            <w:r>
              <w:rPr>
                <w:rFonts w:ascii="Arial" w:hAnsi="Arial" w:cs="Arial"/>
                <w:sz w:val="20"/>
                <w:szCs w:val="20"/>
              </w:rPr>
              <w:t>1.15±0.26</w:t>
            </w:r>
          </w:p>
        </w:tc>
        <w:tc>
          <w:tcPr>
            <w:tcW w:w="603" w:type="pct"/>
            <w:tcBorders>
              <w:top w:val="single" w:sz="6" w:space="0" w:color="000000"/>
              <w:left w:val="nil"/>
              <w:bottom w:val="single" w:sz="6" w:space="0" w:color="000000"/>
              <w:right w:val="nil"/>
            </w:tcBorders>
            <w:noWrap/>
            <w:hideMark/>
          </w:tcPr>
          <w:p w14:paraId="510EBC5C" w14:textId="77777777" w:rsidR="002C0CDE" w:rsidRDefault="002C0CDE">
            <w:pPr>
              <w:spacing w:line="256" w:lineRule="auto"/>
              <w:jc w:val="both"/>
              <w:rPr>
                <w:rFonts w:ascii="Arial" w:hAnsi="Arial" w:cs="Arial"/>
                <w:sz w:val="20"/>
                <w:szCs w:val="20"/>
              </w:rPr>
            </w:pPr>
            <w:r>
              <w:rPr>
                <w:rFonts w:ascii="Arial" w:hAnsi="Arial" w:cs="Arial"/>
                <w:sz w:val="20"/>
                <w:szCs w:val="20"/>
              </w:rPr>
              <w:t>1.16±0.15</w:t>
            </w:r>
          </w:p>
        </w:tc>
        <w:tc>
          <w:tcPr>
            <w:tcW w:w="603" w:type="pct"/>
            <w:tcBorders>
              <w:top w:val="single" w:sz="6" w:space="0" w:color="000000"/>
              <w:left w:val="nil"/>
              <w:bottom w:val="single" w:sz="6" w:space="0" w:color="000000"/>
              <w:right w:val="nil"/>
            </w:tcBorders>
            <w:noWrap/>
            <w:hideMark/>
          </w:tcPr>
          <w:p w14:paraId="3D5CE838" w14:textId="77777777" w:rsidR="002C0CDE" w:rsidRDefault="002C0CDE">
            <w:pPr>
              <w:spacing w:line="256" w:lineRule="auto"/>
              <w:jc w:val="both"/>
              <w:rPr>
                <w:rFonts w:ascii="Arial" w:hAnsi="Arial" w:cs="Arial"/>
                <w:sz w:val="20"/>
                <w:szCs w:val="20"/>
              </w:rPr>
            </w:pPr>
            <w:r>
              <w:rPr>
                <w:rFonts w:ascii="Arial" w:hAnsi="Arial" w:cs="Arial"/>
                <w:sz w:val="20"/>
                <w:szCs w:val="20"/>
              </w:rPr>
              <w:t>1.60±0.46</w:t>
            </w:r>
          </w:p>
        </w:tc>
        <w:tc>
          <w:tcPr>
            <w:tcW w:w="646" w:type="pct"/>
            <w:tcBorders>
              <w:top w:val="single" w:sz="6" w:space="0" w:color="000000"/>
              <w:left w:val="nil"/>
              <w:bottom w:val="single" w:sz="6" w:space="0" w:color="000000"/>
              <w:right w:val="nil"/>
            </w:tcBorders>
            <w:noWrap/>
            <w:hideMark/>
          </w:tcPr>
          <w:p w14:paraId="30457B2B" w14:textId="77777777" w:rsidR="002C0CDE" w:rsidRDefault="002C0CDE">
            <w:pPr>
              <w:spacing w:line="256" w:lineRule="auto"/>
              <w:jc w:val="both"/>
              <w:rPr>
                <w:rFonts w:ascii="Arial" w:hAnsi="Arial" w:cs="Arial"/>
                <w:sz w:val="20"/>
                <w:szCs w:val="20"/>
              </w:rPr>
            </w:pPr>
            <w:r>
              <w:rPr>
                <w:rFonts w:ascii="Arial" w:hAnsi="Arial" w:cs="Arial"/>
                <w:sz w:val="20"/>
                <w:szCs w:val="20"/>
              </w:rPr>
              <w:t>1.55±0.46</w:t>
            </w:r>
          </w:p>
        </w:tc>
        <w:tc>
          <w:tcPr>
            <w:tcW w:w="643" w:type="pct"/>
            <w:tcBorders>
              <w:top w:val="single" w:sz="6" w:space="0" w:color="000000"/>
              <w:left w:val="nil"/>
              <w:bottom w:val="single" w:sz="6" w:space="0" w:color="000000"/>
              <w:right w:val="single" w:sz="6" w:space="0" w:color="000000"/>
            </w:tcBorders>
            <w:noWrap/>
            <w:hideMark/>
          </w:tcPr>
          <w:p w14:paraId="7492FDC1" w14:textId="77777777" w:rsidR="002C0CDE" w:rsidRDefault="002C0CDE">
            <w:pPr>
              <w:spacing w:line="256" w:lineRule="auto"/>
              <w:jc w:val="both"/>
              <w:rPr>
                <w:rFonts w:ascii="Arial" w:hAnsi="Arial" w:cs="Arial"/>
                <w:sz w:val="20"/>
                <w:szCs w:val="20"/>
              </w:rPr>
            </w:pPr>
            <w:r>
              <w:rPr>
                <w:rFonts w:ascii="Arial" w:hAnsi="Arial" w:cs="Arial"/>
                <w:sz w:val="20"/>
                <w:szCs w:val="20"/>
              </w:rPr>
              <w:t>1.47±0.41</w:t>
            </w:r>
          </w:p>
        </w:tc>
      </w:tr>
      <w:tr w:rsidR="002C0CDE" w14:paraId="45DDA56A"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004884DE"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791DD891"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090A1B0E"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AR </w:t>
            </w:r>
          </w:p>
        </w:tc>
        <w:tc>
          <w:tcPr>
            <w:tcW w:w="646" w:type="pct"/>
            <w:tcBorders>
              <w:top w:val="single" w:sz="6" w:space="0" w:color="000000"/>
              <w:left w:val="nil"/>
              <w:bottom w:val="single" w:sz="6" w:space="0" w:color="000000"/>
              <w:right w:val="nil"/>
            </w:tcBorders>
            <w:noWrap/>
            <w:hideMark/>
          </w:tcPr>
          <w:p w14:paraId="63BCAAFF" w14:textId="77777777" w:rsidR="002C0CDE" w:rsidRDefault="002C0CDE">
            <w:pPr>
              <w:spacing w:line="256" w:lineRule="auto"/>
              <w:jc w:val="both"/>
              <w:rPr>
                <w:rFonts w:ascii="Arial" w:hAnsi="Arial" w:cs="Arial"/>
                <w:sz w:val="20"/>
                <w:szCs w:val="20"/>
              </w:rPr>
            </w:pPr>
            <w:r>
              <w:rPr>
                <w:rFonts w:ascii="Arial" w:hAnsi="Arial" w:cs="Arial"/>
                <w:sz w:val="20"/>
                <w:szCs w:val="20"/>
              </w:rPr>
              <w:t>0.90±0.22</w:t>
            </w:r>
          </w:p>
        </w:tc>
        <w:tc>
          <w:tcPr>
            <w:tcW w:w="603" w:type="pct"/>
            <w:tcBorders>
              <w:top w:val="single" w:sz="6" w:space="0" w:color="000000"/>
              <w:left w:val="nil"/>
              <w:bottom w:val="single" w:sz="6" w:space="0" w:color="000000"/>
              <w:right w:val="nil"/>
            </w:tcBorders>
            <w:noWrap/>
            <w:hideMark/>
          </w:tcPr>
          <w:p w14:paraId="57F8DA58" w14:textId="77777777" w:rsidR="002C0CDE" w:rsidRDefault="002C0CDE">
            <w:pPr>
              <w:spacing w:line="256" w:lineRule="auto"/>
              <w:jc w:val="both"/>
              <w:rPr>
                <w:rFonts w:ascii="Arial" w:hAnsi="Arial" w:cs="Arial"/>
                <w:sz w:val="20"/>
                <w:szCs w:val="20"/>
              </w:rPr>
            </w:pPr>
            <w:r>
              <w:rPr>
                <w:rFonts w:ascii="Arial" w:hAnsi="Arial" w:cs="Arial"/>
                <w:sz w:val="20"/>
                <w:szCs w:val="20"/>
              </w:rPr>
              <w:t>0.78±0.20</w:t>
            </w:r>
          </w:p>
        </w:tc>
        <w:tc>
          <w:tcPr>
            <w:tcW w:w="603" w:type="pct"/>
            <w:tcBorders>
              <w:top w:val="single" w:sz="6" w:space="0" w:color="000000"/>
              <w:left w:val="nil"/>
              <w:bottom w:val="single" w:sz="6" w:space="0" w:color="000000"/>
              <w:right w:val="nil"/>
            </w:tcBorders>
            <w:noWrap/>
            <w:hideMark/>
          </w:tcPr>
          <w:p w14:paraId="00DD366B" w14:textId="77777777" w:rsidR="002C0CDE" w:rsidRDefault="002C0CDE">
            <w:pPr>
              <w:spacing w:line="256" w:lineRule="auto"/>
              <w:jc w:val="both"/>
              <w:rPr>
                <w:rFonts w:ascii="Arial" w:hAnsi="Arial" w:cs="Arial"/>
                <w:sz w:val="20"/>
                <w:szCs w:val="20"/>
              </w:rPr>
            </w:pPr>
            <w:r>
              <w:rPr>
                <w:rFonts w:ascii="Arial" w:hAnsi="Arial" w:cs="Arial"/>
                <w:sz w:val="20"/>
                <w:szCs w:val="20"/>
              </w:rPr>
              <w:t>0.89±0.28</w:t>
            </w:r>
          </w:p>
        </w:tc>
        <w:tc>
          <w:tcPr>
            <w:tcW w:w="603" w:type="pct"/>
            <w:tcBorders>
              <w:top w:val="single" w:sz="6" w:space="0" w:color="000000"/>
              <w:left w:val="nil"/>
              <w:bottom w:val="single" w:sz="6" w:space="0" w:color="000000"/>
              <w:right w:val="nil"/>
            </w:tcBorders>
            <w:noWrap/>
            <w:hideMark/>
          </w:tcPr>
          <w:p w14:paraId="417D4F2F" w14:textId="77777777" w:rsidR="002C0CDE" w:rsidRDefault="002C0CDE">
            <w:pPr>
              <w:spacing w:line="256" w:lineRule="auto"/>
              <w:jc w:val="both"/>
              <w:rPr>
                <w:rFonts w:ascii="Arial" w:hAnsi="Arial" w:cs="Arial"/>
                <w:sz w:val="20"/>
                <w:szCs w:val="20"/>
              </w:rPr>
            </w:pPr>
            <w:r>
              <w:rPr>
                <w:rFonts w:ascii="Arial" w:hAnsi="Arial" w:cs="Arial"/>
                <w:sz w:val="20"/>
                <w:szCs w:val="20"/>
              </w:rPr>
              <w:t>0.46±0.08</w:t>
            </w:r>
          </w:p>
        </w:tc>
        <w:tc>
          <w:tcPr>
            <w:tcW w:w="646" w:type="pct"/>
            <w:tcBorders>
              <w:top w:val="single" w:sz="6" w:space="0" w:color="000000"/>
              <w:left w:val="nil"/>
              <w:bottom w:val="single" w:sz="6" w:space="0" w:color="000000"/>
              <w:right w:val="nil"/>
            </w:tcBorders>
            <w:noWrap/>
            <w:hideMark/>
          </w:tcPr>
          <w:p w14:paraId="7F538D45" w14:textId="77777777" w:rsidR="002C0CDE" w:rsidRDefault="002C0CDE">
            <w:pPr>
              <w:spacing w:line="256" w:lineRule="auto"/>
              <w:jc w:val="both"/>
              <w:rPr>
                <w:rFonts w:ascii="Arial" w:hAnsi="Arial" w:cs="Arial"/>
                <w:sz w:val="20"/>
                <w:szCs w:val="20"/>
              </w:rPr>
            </w:pPr>
            <w:r>
              <w:rPr>
                <w:rFonts w:ascii="Arial" w:hAnsi="Arial" w:cs="Arial"/>
                <w:sz w:val="20"/>
                <w:szCs w:val="20"/>
              </w:rPr>
              <w:t>0.42±0.08</w:t>
            </w:r>
          </w:p>
        </w:tc>
        <w:tc>
          <w:tcPr>
            <w:tcW w:w="643" w:type="pct"/>
            <w:tcBorders>
              <w:top w:val="single" w:sz="6" w:space="0" w:color="000000"/>
              <w:left w:val="nil"/>
              <w:bottom w:val="single" w:sz="6" w:space="0" w:color="000000"/>
              <w:right w:val="single" w:sz="6" w:space="0" w:color="000000"/>
            </w:tcBorders>
            <w:noWrap/>
            <w:hideMark/>
          </w:tcPr>
          <w:p w14:paraId="435F9B82" w14:textId="77777777" w:rsidR="002C0CDE" w:rsidRDefault="002C0CDE">
            <w:pPr>
              <w:spacing w:line="256" w:lineRule="auto"/>
              <w:jc w:val="both"/>
              <w:rPr>
                <w:rFonts w:ascii="Arial" w:hAnsi="Arial" w:cs="Arial"/>
                <w:sz w:val="20"/>
                <w:szCs w:val="20"/>
              </w:rPr>
            </w:pPr>
            <w:r>
              <w:rPr>
                <w:rFonts w:ascii="Arial" w:hAnsi="Arial" w:cs="Arial"/>
                <w:sz w:val="20"/>
                <w:szCs w:val="20"/>
              </w:rPr>
              <w:t>0.46±0.07</w:t>
            </w:r>
          </w:p>
        </w:tc>
      </w:tr>
      <w:tr w:rsidR="002C0CDE" w14:paraId="39FBFAEC" w14:textId="77777777" w:rsidTr="00735FE8">
        <w:trPr>
          <w:trHeight w:val="255"/>
        </w:trPr>
        <w:tc>
          <w:tcPr>
            <w:tcW w:w="524" w:type="pct"/>
            <w:vMerge w:val="restart"/>
            <w:tcBorders>
              <w:top w:val="single" w:sz="6" w:space="0" w:color="000000"/>
              <w:left w:val="single" w:sz="6" w:space="0" w:color="000000"/>
              <w:bottom w:val="single" w:sz="6" w:space="0" w:color="000000"/>
              <w:right w:val="nil"/>
            </w:tcBorders>
            <w:hideMark/>
          </w:tcPr>
          <w:p w14:paraId="631FAF85" w14:textId="77777777" w:rsidR="002C0CDE" w:rsidRDefault="002C0CDE">
            <w:pPr>
              <w:spacing w:line="256" w:lineRule="auto"/>
              <w:jc w:val="both"/>
              <w:rPr>
                <w:rFonts w:ascii="Arial" w:hAnsi="Arial" w:cs="Arial"/>
                <w:b/>
                <w:sz w:val="20"/>
                <w:szCs w:val="20"/>
              </w:rPr>
            </w:pPr>
            <w:r>
              <w:rPr>
                <w:rFonts w:ascii="Arial" w:hAnsi="Arial" w:cs="Arial"/>
                <w:b/>
                <w:sz w:val="20"/>
                <w:szCs w:val="20"/>
              </w:rPr>
              <w:t>Cranial</w:t>
            </w:r>
          </w:p>
        </w:tc>
        <w:tc>
          <w:tcPr>
            <w:tcW w:w="380" w:type="pct"/>
            <w:vMerge w:val="restart"/>
            <w:tcBorders>
              <w:top w:val="single" w:sz="6" w:space="0" w:color="000000"/>
              <w:left w:val="nil"/>
              <w:bottom w:val="single" w:sz="6" w:space="0" w:color="000000"/>
              <w:right w:val="nil"/>
            </w:tcBorders>
            <w:hideMark/>
          </w:tcPr>
          <w:p w14:paraId="519D5D41" w14:textId="4E86086E" w:rsidR="002C0CDE" w:rsidRDefault="004B541C">
            <w:pPr>
              <w:spacing w:line="256" w:lineRule="auto"/>
              <w:jc w:val="both"/>
              <w:rPr>
                <w:rFonts w:ascii="Arial" w:hAnsi="Arial" w:cs="Arial"/>
                <w:b/>
                <w:sz w:val="20"/>
                <w:szCs w:val="20"/>
              </w:rPr>
            </w:pPr>
            <w:r>
              <w:rPr>
                <w:rFonts w:ascii="Arial" w:hAnsi="Arial" w:cs="Arial"/>
                <w:b/>
                <w:sz w:val="20"/>
                <w:szCs w:val="20"/>
              </w:rPr>
              <w:t>S</w:t>
            </w:r>
            <w:r w:rsidR="002C0CDE">
              <w:rPr>
                <w:rFonts w:ascii="Arial" w:hAnsi="Arial" w:cs="Arial"/>
                <w:b/>
                <w:sz w:val="20"/>
                <w:szCs w:val="20"/>
              </w:rPr>
              <w:t>kin</w:t>
            </w:r>
          </w:p>
        </w:tc>
        <w:tc>
          <w:tcPr>
            <w:tcW w:w="351" w:type="pct"/>
            <w:tcBorders>
              <w:top w:val="single" w:sz="6" w:space="0" w:color="000000"/>
              <w:left w:val="nil"/>
              <w:bottom w:val="single" w:sz="6" w:space="0" w:color="000000"/>
              <w:right w:val="nil"/>
            </w:tcBorders>
            <w:noWrap/>
            <w:hideMark/>
          </w:tcPr>
          <w:p w14:paraId="1D0F5B96"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LB </w:t>
            </w:r>
          </w:p>
        </w:tc>
        <w:tc>
          <w:tcPr>
            <w:tcW w:w="646" w:type="pct"/>
            <w:tcBorders>
              <w:top w:val="single" w:sz="6" w:space="0" w:color="000000"/>
              <w:left w:val="nil"/>
              <w:bottom w:val="single" w:sz="6" w:space="0" w:color="000000"/>
              <w:right w:val="nil"/>
            </w:tcBorders>
            <w:noWrap/>
            <w:hideMark/>
          </w:tcPr>
          <w:p w14:paraId="71393C37" w14:textId="77777777" w:rsidR="002C0CDE" w:rsidRDefault="002C0CDE">
            <w:pPr>
              <w:spacing w:line="256" w:lineRule="auto"/>
              <w:jc w:val="both"/>
              <w:rPr>
                <w:rFonts w:ascii="Arial" w:hAnsi="Arial" w:cs="Arial"/>
                <w:sz w:val="20"/>
                <w:szCs w:val="20"/>
              </w:rPr>
            </w:pPr>
            <w:r>
              <w:rPr>
                <w:rFonts w:ascii="Arial" w:hAnsi="Arial" w:cs="Arial"/>
                <w:sz w:val="20"/>
                <w:szCs w:val="20"/>
              </w:rPr>
              <w:t>0.73±0.23</w:t>
            </w:r>
          </w:p>
        </w:tc>
        <w:tc>
          <w:tcPr>
            <w:tcW w:w="603" w:type="pct"/>
            <w:tcBorders>
              <w:top w:val="single" w:sz="6" w:space="0" w:color="000000"/>
              <w:left w:val="nil"/>
              <w:bottom w:val="single" w:sz="6" w:space="0" w:color="000000"/>
              <w:right w:val="nil"/>
            </w:tcBorders>
            <w:noWrap/>
          </w:tcPr>
          <w:p w14:paraId="3BC8090F" w14:textId="77777777" w:rsidR="002C0CDE" w:rsidRDefault="002C0CDE">
            <w:pPr>
              <w:spacing w:line="256" w:lineRule="auto"/>
              <w:jc w:val="both"/>
              <w:rPr>
                <w:rFonts w:ascii="Arial" w:hAnsi="Arial" w:cs="Arial"/>
                <w:sz w:val="20"/>
                <w:szCs w:val="20"/>
              </w:rPr>
            </w:pPr>
          </w:p>
        </w:tc>
        <w:tc>
          <w:tcPr>
            <w:tcW w:w="603" w:type="pct"/>
            <w:tcBorders>
              <w:top w:val="single" w:sz="6" w:space="0" w:color="000000"/>
              <w:left w:val="nil"/>
              <w:bottom w:val="single" w:sz="6" w:space="0" w:color="000000"/>
              <w:right w:val="nil"/>
            </w:tcBorders>
            <w:noWrap/>
            <w:hideMark/>
          </w:tcPr>
          <w:p w14:paraId="041060B1" w14:textId="77777777" w:rsidR="002C0CDE" w:rsidRDefault="002C0CDE">
            <w:pPr>
              <w:spacing w:line="256" w:lineRule="auto"/>
              <w:jc w:val="both"/>
              <w:rPr>
                <w:rFonts w:ascii="Arial" w:hAnsi="Arial" w:cs="Arial"/>
                <w:sz w:val="20"/>
                <w:szCs w:val="20"/>
              </w:rPr>
            </w:pPr>
            <w:r>
              <w:rPr>
                <w:rFonts w:ascii="Arial" w:hAnsi="Arial" w:cs="Arial"/>
                <w:sz w:val="20"/>
                <w:szCs w:val="20"/>
              </w:rPr>
              <w:t>0.78±0.16</w:t>
            </w:r>
          </w:p>
        </w:tc>
        <w:tc>
          <w:tcPr>
            <w:tcW w:w="603" w:type="pct"/>
            <w:tcBorders>
              <w:top w:val="single" w:sz="6" w:space="0" w:color="000000"/>
              <w:left w:val="nil"/>
              <w:bottom w:val="single" w:sz="6" w:space="0" w:color="000000"/>
              <w:right w:val="nil"/>
            </w:tcBorders>
            <w:noWrap/>
          </w:tcPr>
          <w:p w14:paraId="035A0A6C" w14:textId="77777777" w:rsidR="002C0CDE" w:rsidRDefault="002C0CDE">
            <w:pPr>
              <w:spacing w:line="256" w:lineRule="auto"/>
              <w:jc w:val="both"/>
              <w:rPr>
                <w:rFonts w:ascii="Arial" w:hAnsi="Arial" w:cs="Arial"/>
                <w:sz w:val="20"/>
                <w:szCs w:val="20"/>
              </w:rPr>
            </w:pPr>
          </w:p>
        </w:tc>
        <w:tc>
          <w:tcPr>
            <w:tcW w:w="646" w:type="pct"/>
            <w:tcBorders>
              <w:top w:val="single" w:sz="6" w:space="0" w:color="000000"/>
              <w:left w:val="nil"/>
              <w:bottom w:val="single" w:sz="6" w:space="0" w:color="000000"/>
              <w:right w:val="nil"/>
            </w:tcBorders>
            <w:noWrap/>
            <w:hideMark/>
          </w:tcPr>
          <w:p w14:paraId="304E737A" w14:textId="77777777" w:rsidR="002C0CDE" w:rsidRDefault="002C0CDE">
            <w:pPr>
              <w:spacing w:line="256" w:lineRule="auto"/>
              <w:jc w:val="both"/>
              <w:rPr>
                <w:rFonts w:ascii="Arial" w:hAnsi="Arial" w:cs="Arial"/>
                <w:sz w:val="20"/>
                <w:szCs w:val="20"/>
              </w:rPr>
            </w:pPr>
            <w:r>
              <w:rPr>
                <w:rFonts w:ascii="Arial" w:hAnsi="Arial" w:cs="Arial"/>
                <w:sz w:val="20"/>
                <w:szCs w:val="20"/>
              </w:rPr>
              <w:t>0.87±0.15</w:t>
            </w:r>
          </w:p>
        </w:tc>
        <w:tc>
          <w:tcPr>
            <w:tcW w:w="643" w:type="pct"/>
            <w:tcBorders>
              <w:top w:val="single" w:sz="6" w:space="0" w:color="000000"/>
              <w:left w:val="nil"/>
              <w:bottom w:val="single" w:sz="6" w:space="0" w:color="000000"/>
              <w:right w:val="single" w:sz="6" w:space="0" w:color="000000"/>
            </w:tcBorders>
            <w:noWrap/>
            <w:hideMark/>
          </w:tcPr>
          <w:p w14:paraId="4CB0E989" w14:textId="77777777" w:rsidR="002C0CDE" w:rsidRDefault="002C0CDE">
            <w:pPr>
              <w:spacing w:line="256" w:lineRule="auto"/>
              <w:jc w:val="both"/>
              <w:rPr>
                <w:rFonts w:ascii="Arial" w:hAnsi="Arial" w:cs="Arial"/>
                <w:sz w:val="20"/>
                <w:szCs w:val="20"/>
              </w:rPr>
            </w:pPr>
            <w:r>
              <w:rPr>
                <w:rFonts w:ascii="Arial" w:hAnsi="Arial" w:cs="Arial"/>
                <w:sz w:val="20"/>
                <w:szCs w:val="20"/>
              </w:rPr>
              <w:t>1.04±0.24</w:t>
            </w:r>
          </w:p>
        </w:tc>
      </w:tr>
      <w:tr w:rsidR="002C0CDE" w14:paraId="6CA0B7BB"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12D5F486"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3512626A"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1D565D05" w14:textId="031E38D7" w:rsidR="002C0CDE" w:rsidRDefault="00C96F80">
            <w:pPr>
              <w:spacing w:line="256" w:lineRule="auto"/>
              <w:jc w:val="both"/>
              <w:rPr>
                <w:rFonts w:ascii="Arial" w:hAnsi="Arial" w:cs="Arial"/>
                <w:b/>
                <w:sz w:val="20"/>
                <w:szCs w:val="20"/>
              </w:rPr>
            </w:pPr>
            <w:r>
              <w:rPr>
                <w:rFonts w:ascii="Arial" w:hAnsi="Arial" w:cs="Arial"/>
                <w:b/>
                <w:sz w:val="20"/>
                <w:szCs w:val="20"/>
              </w:rPr>
              <w:t>FE</w:t>
            </w:r>
            <w:r w:rsidR="002C0CDE">
              <w:rPr>
                <w:rFonts w:ascii="Arial" w:hAnsi="Arial" w:cs="Arial"/>
                <w:b/>
                <w:sz w:val="20"/>
                <w:szCs w:val="20"/>
              </w:rPr>
              <w:t xml:space="preserve"> </w:t>
            </w:r>
          </w:p>
        </w:tc>
        <w:tc>
          <w:tcPr>
            <w:tcW w:w="646" w:type="pct"/>
            <w:tcBorders>
              <w:top w:val="single" w:sz="6" w:space="0" w:color="000000"/>
              <w:left w:val="nil"/>
              <w:bottom w:val="single" w:sz="6" w:space="0" w:color="000000"/>
              <w:right w:val="nil"/>
            </w:tcBorders>
            <w:noWrap/>
            <w:hideMark/>
          </w:tcPr>
          <w:p w14:paraId="153B3A7F" w14:textId="77777777" w:rsidR="002C0CDE" w:rsidRDefault="002C0CDE">
            <w:pPr>
              <w:spacing w:line="256" w:lineRule="auto"/>
              <w:jc w:val="both"/>
              <w:rPr>
                <w:rFonts w:ascii="Arial" w:hAnsi="Arial" w:cs="Arial"/>
                <w:sz w:val="20"/>
                <w:szCs w:val="20"/>
              </w:rPr>
            </w:pPr>
            <w:r>
              <w:rPr>
                <w:rFonts w:ascii="Arial" w:hAnsi="Arial" w:cs="Arial"/>
                <w:sz w:val="20"/>
                <w:szCs w:val="20"/>
              </w:rPr>
              <w:t>0.59±0.27</w:t>
            </w:r>
          </w:p>
        </w:tc>
        <w:tc>
          <w:tcPr>
            <w:tcW w:w="603" w:type="pct"/>
            <w:tcBorders>
              <w:top w:val="single" w:sz="6" w:space="0" w:color="000000"/>
              <w:left w:val="nil"/>
              <w:bottom w:val="single" w:sz="6" w:space="0" w:color="000000"/>
              <w:right w:val="nil"/>
            </w:tcBorders>
            <w:noWrap/>
          </w:tcPr>
          <w:p w14:paraId="1C3FDE06" w14:textId="77777777" w:rsidR="002C0CDE" w:rsidRDefault="002C0CDE">
            <w:pPr>
              <w:spacing w:line="256" w:lineRule="auto"/>
              <w:jc w:val="both"/>
              <w:rPr>
                <w:rFonts w:ascii="Arial" w:hAnsi="Arial" w:cs="Arial"/>
                <w:sz w:val="20"/>
                <w:szCs w:val="20"/>
              </w:rPr>
            </w:pPr>
          </w:p>
        </w:tc>
        <w:tc>
          <w:tcPr>
            <w:tcW w:w="603" w:type="pct"/>
            <w:tcBorders>
              <w:top w:val="single" w:sz="6" w:space="0" w:color="000000"/>
              <w:left w:val="nil"/>
              <w:bottom w:val="single" w:sz="6" w:space="0" w:color="000000"/>
              <w:right w:val="nil"/>
            </w:tcBorders>
            <w:noWrap/>
            <w:hideMark/>
          </w:tcPr>
          <w:p w14:paraId="59355562" w14:textId="77777777" w:rsidR="002C0CDE" w:rsidRDefault="002C0CDE">
            <w:pPr>
              <w:spacing w:line="256" w:lineRule="auto"/>
              <w:jc w:val="both"/>
              <w:rPr>
                <w:rFonts w:ascii="Arial" w:hAnsi="Arial" w:cs="Arial"/>
                <w:sz w:val="20"/>
                <w:szCs w:val="20"/>
              </w:rPr>
            </w:pPr>
            <w:r>
              <w:rPr>
                <w:rFonts w:ascii="Arial" w:hAnsi="Arial" w:cs="Arial"/>
                <w:sz w:val="20"/>
                <w:szCs w:val="20"/>
              </w:rPr>
              <w:t>1.23±0.21</w:t>
            </w:r>
          </w:p>
        </w:tc>
        <w:tc>
          <w:tcPr>
            <w:tcW w:w="603" w:type="pct"/>
            <w:tcBorders>
              <w:top w:val="single" w:sz="6" w:space="0" w:color="000000"/>
              <w:left w:val="nil"/>
              <w:bottom w:val="single" w:sz="6" w:space="0" w:color="000000"/>
              <w:right w:val="nil"/>
            </w:tcBorders>
            <w:noWrap/>
          </w:tcPr>
          <w:p w14:paraId="6E197C32" w14:textId="77777777" w:rsidR="002C0CDE" w:rsidRDefault="002C0CDE">
            <w:pPr>
              <w:spacing w:line="256" w:lineRule="auto"/>
              <w:jc w:val="both"/>
              <w:rPr>
                <w:rFonts w:ascii="Arial" w:hAnsi="Arial" w:cs="Arial"/>
                <w:sz w:val="20"/>
                <w:szCs w:val="20"/>
              </w:rPr>
            </w:pPr>
          </w:p>
        </w:tc>
        <w:tc>
          <w:tcPr>
            <w:tcW w:w="646" w:type="pct"/>
            <w:tcBorders>
              <w:top w:val="single" w:sz="6" w:space="0" w:color="000000"/>
              <w:left w:val="nil"/>
              <w:bottom w:val="single" w:sz="6" w:space="0" w:color="000000"/>
              <w:right w:val="nil"/>
            </w:tcBorders>
            <w:noWrap/>
            <w:hideMark/>
          </w:tcPr>
          <w:p w14:paraId="62BE8412" w14:textId="77777777" w:rsidR="002C0CDE" w:rsidRDefault="002C0CDE">
            <w:pPr>
              <w:spacing w:line="256" w:lineRule="auto"/>
              <w:jc w:val="both"/>
              <w:rPr>
                <w:rFonts w:ascii="Arial" w:hAnsi="Arial" w:cs="Arial"/>
                <w:sz w:val="20"/>
                <w:szCs w:val="20"/>
              </w:rPr>
            </w:pPr>
            <w:r>
              <w:rPr>
                <w:rFonts w:ascii="Arial" w:hAnsi="Arial" w:cs="Arial"/>
                <w:sz w:val="20"/>
                <w:szCs w:val="20"/>
              </w:rPr>
              <w:t>0.61±0.12</w:t>
            </w:r>
          </w:p>
        </w:tc>
        <w:tc>
          <w:tcPr>
            <w:tcW w:w="643" w:type="pct"/>
            <w:tcBorders>
              <w:top w:val="single" w:sz="6" w:space="0" w:color="000000"/>
              <w:left w:val="nil"/>
              <w:bottom w:val="single" w:sz="6" w:space="0" w:color="000000"/>
              <w:right w:val="single" w:sz="6" w:space="0" w:color="000000"/>
            </w:tcBorders>
            <w:noWrap/>
            <w:hideMark/>
          </w:tcPr>
          <w:p w14:paraId="41DD94C2" w14:textId="77777777" w:rsidR="002C0CDE" w:rsidRDefault="002C0CDE">
            <w:pPr>
              <w:spacing w:line="256" w:lineRule="auto"/>
              <w:jc w:val="both"/>
              <w:rPr>
                <w:rFonts w:ascii="Arial" w:hAnsi="Arial" w:cs="Arial"/>
                <w:sz w:val="20"/>
                <w:szCs w:val="20"/>
              </w:rPr>
            </w:pPr>
            <w:r>
              <w:rPr>
                <w:rFonts w:ascii="Arial" w:hAnsi="Arial" w:cs="Arial"/>
                <w:sz w:val="20"/>
                <w:szCs w:val="20"/>
              </w:rPr>
              <w:t>1.08±0.27</w:t>
            </w:r>
          </w:p>
        </w:tc>
      </w:tr>
      <w:tr w:rsidR="002C0CDE" w14:paraId="15487D64"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6CB5784B"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08D4BCBA"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6458D933"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AR </w:t>
            </w:r>
          </w:p>
        </w:tc>
        <w:tc>
          <w:tcPr>
            <w:tcW w:w="646" w:type="pct"/>
            <w:tcBorders>
              <w:top w:val="single" w:sz="6" w:space="0" w:color="000000"/>
              <w:left w:val="nil"/>
              <w:bottom w:val="single" w:sz="6" w:space="0" w:color="000000"/>
              <w:right w:val="nil"/>
            </w:tcBorders>
            <w:noWrap/>
            <w:hideMark/>
          </w:tcPr>
          <w:p w14:paraId="3F916B1E" w14:textId="77777777" w:rsidR="002C0CDE" w:rsidRDefault="002C0CDE">
            <w:pPr>
              <w:spacing w:line="256" w:lineRule="auto"/>
              <w:jc w:val="both"/>
              <w:rPr>
                <w:rFonts w:ascii="Arial" w:hAnsi="Arial" w:cs="Arial"/>
                <w:sz w:val="20"/>
                <w:szCs w:val="20"/>
              </w:rPr>
            </w:pPr>
            <w:r>
              <w:rPr>
                <w:rFonts w:ascii="Arial" w:hAnsi="Arial" w:cs="Arial"/>
                <w:sz w:val="20"/>
                <w:szCs w:val="20"/>
              </w:rPr>
              <w:t>1.20±0.28</w:t>
            </w:r>
          </w:p>
        </w:tc>
        <w:tc>
          <w:tcPr>
            <w:tcW w:w="603" w:type="pct"/>
            <w:tcBorders>
              <w:top w:val="single" w:sz="6" w:space="0" w:color="000000"/>
              <w:left w:val="nil"/>
              <w:bottom w:val="single" w:sz="6" w:space="0" w:color="000000"/>
              <w:right w:val="nil"/>
            </w:tcBorders>
            <w:noWrap/>
          </w:tcPr>
          <w:p w14:paraId="48C745D3" w14:textId="77777777" w:rsidR="002C0CDE" w:rsidRDefault="002C0CDE">
            <w:pPr>
              <w:spacing w:line="256" w:lineRule="auto"/>
              <w:jc w:val="both"/>
              <w:rPr>
                <w:rFonts w:ascii="Arial" w:hAnsi="Arial" w:cs="Arial"/>
                <w:sz w:val="20"/>
                <w:szCs w:val="20"/>
              </w:rPr>
            </w:pPr>
          </w:p>
        </w:tc>
        <w:tc>
          <w:tcPr>
            <w:tcW w:w="603" w:type="pct"/>
            <w:tcBorders>
              <w:top w:val="single" w:sz="6" w:space="0" w:color="000000"/>
              <w:left w:val="nil"/>
              <w:bottom w:val="single" w:sz="6" w:space="0" w:color="000000"/>
              <w:right w:val="nil"/>
            </w:tcBorders>
            <w:noWrap/>
            <w:hideMark/>
          </w:tcPr>
          <w:p w14:paraId="1FCE8705" w14:textId="77777777" w:rsidR="002C0CDE" w:rsidRDefault="002C0CDE">
            <w:pPr>
              <w:spacing w:line="256" w:lineRule="auto"/>
              <w:jc w:val="both"/>
              <w:rPr>
                <w:rFonts w:ascii="Arial" w:hAnsi="Arial" w:cs="Arial"/>
                <w:sz w:val="20"/>
                <w:szCs w:val="20"/>
              </w:rPr>
            </w:pPr>
            <w:r>
              <w:rPr>
                <w:rFonts w:ascii="Arial" w:hAnsi="Arial" w:cs="Arial"/>
                <w:sz w:val="20"/>
                <w:szCs w:val="20"/>
              </w:rPr>
              <w:t>0.84±0.16</w:t>
            </w:r>
          </w:p>
        </w:tc>
        <w:tc>
          <w:tcPr>
            <w:tcW w:w="603" w:type="pct"/>
            <w:tcBorders>
              <w:top w:val="single" w:sz="6" w:space="0" w:color="000000"/>
              <w:left w:val="nil"/>
              <w:bottom w:val="single" w:sz="6" w:space="0" w:color="000000"/>
              <w:right w:val="nil"/>
            </w:tcBorders>
            <w:noWrap/>
          </w:tcPr>
          <w:p w14:paraId="511E9CB6" w14:textId="77777777" w:rsidR="002C0CDE" w:rsidRDefault="002C0CDE">
            <w:pPr>
              <w:spacing w:line="256" w:lineRule="auto"/>
              <w:jc w:val="both"/>
              <w:rPr>
                <w:rFonts w:ascii="Arial" w:hAnsi="Arial" w:cs="Arial"/>
                <w:sz w:val="20"/>
                <w:szCs w:val="20"/>
              </w:rPr>
            </w:pPr>
          </w:p>
        </w:tc>
        <w:tc>
          <w:tcPr>
            <w:tcW w:w="646" w:type="pct"/>
            <w:tcBorders>
              <w:top w:val="single" w:sz="6" w:space="0" w:color="000000"/>
              <w:left w:val="nil"/>
              <w:bottom w:val="single" w:sz="6" w:space="0" w:color="000000"/>
              <w:right w:val="nil"/>
            </w:tcBorders>
            <w:noWrap/>
            <w:hideMark/>
          </w:tcPr>
          <w:p w14:paraId="1E6EE06A" w14:textId="77777777" w:rsidR="002C0CDE" w:rsidRDefault="002C0CDE">
            <w:pPr>
              <w:spacing w:line="256" w:lineRule="auto"/>
              <w:jc w:val="both"/>
              <w:rPr>
                <w:rFonts w:ascii="Arial" w:hAnsi="Arial" w:cs="Arial"/>
                <w:sz w:val="20"/>
                <w:szCs w:val="20"/>
              </w:rPr>
            </w:pPr>
            <w:r>
              <w:rPr>
                <w:rFonts w:ascii="Arial" w:hAnsi="Arial" w:cs="Arial"/>
                <w:sz w:val="20"/>
                <w:szCs w:val="20"/>
              </w:rPr>
              <w:t>1.29±0..30</w:t>
            </w:r>
          </w:p>
        </w:tc>
        <w:tc>
          <w:tcPr>
            <w:tcW w:w="643" w:type="pct"/>
            <w:tcBorders>
              <w:top w:val="single" w:sz="6" w:space="0" w:color="000000"/>
              <w:left w:val="nil"/>
              <w:bottom w:val="single" w:sz="6" w:space="0" w:color="000000"/>
              <w:right w:val="single" w:sz="6" w:space="0" w:color="000000"/>
            </w:tcBorders>
            <w:noWrap/>
            <w:hideMark/>
          </w:tcPr>
          <w:p w14:paraId="1EA4045F" w14:textId="77777777" w:rsidR="002C0CDE" w:rsidRDefault="002C0CDE">
            <w:pPr>
              <w:spacing w:line="256" w:lineRule="auto"/>
              <w:jc w:val="both"/>
              <w:rPr>
                <w:rFonts w:ascii="Arial" w:hAnsi="Arial" w:cs="Arial"/>
                <w:sz w:val="20"/>
                <w:szCs w:val="20"/>
              </w:rPr>
            </w:pPr>
            <w:r>
              <w:rPr>
                <w:rFonts w:ascii="Arial" w:hAnsi="Arial" w:cs="Arial"/>
                <w:sz w:val="20"/>
                <w:szCs w:val="20"/>
              </w:rPr>
              <w:t>1.03±0.27</w:t>
            </w:r>
          </w:p>
        </w:tc>
      </w:tr>
      <w:tr w:rsidR="002C0CDE" w14:paraId="0140D781"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18FF26BE" w14:textId="77777777" w:rsidR="002C0CDE" w:rsidRDefault="002C0CDE">
            <w:pPr>
              <w:spacing w:line="256" w:lineRule="auto"/>
              <w:rPr>
                <w:rFonts w:ascii="Arial" w:hAnsi="Arial" w:cs="Arial"/>
                <w:b/>
                <w:sz w:val="20"/>
                <w:szCs w:val="20"/>
              </w:rPr>
            </w:pPr>
          </w:p>
        </w:tc>
        <w:tc>
          <w:tcPr>
            <w:tcW w:w="380" w:type="pct"/>
            <w:vMerge w:val="restart"/>
            <w:tcBorders>
              <w:top w:val="single" w:sz="6" w:space="0" w:color="000000"/>
              <w:left w:val="nil"/>
              <w:bottom w:val="single" w:sz="6" w:space="0" w:color="000000"/>
              <w:right w:val="nil"/>
            </w:tcBorders>
            <w:hideMark/>
          </w:tcPr>
          <w:p w14:paraId="0F7E1075" w14:textId="60DB070F" w:rsidR="002C0CDE" w:rsidRDefault="004B541C">
            <w:pPr>
              <w:spacing w:line="256" w:lineRule="auto"/>
              <w:jc w:val="both"/>
              <w:rPr>
                <w:rFonts w:ascii="Arial" w:hAnsi="Arial" w:cs="Arial"/>
                <w:b/>
                <w:sz w:val="20"/>
                <w:szCs w:val="20"/>
              </w:rPr>
            </w:pPr>
            <w:r>
              <w:rPr>
                <w:rFonts w:ascii="Arial" w:hAnsi="Arial" w:cs="Arial"/>
                <w:b/>
                <w:sz w:val="20"/>
                <w:szCs w:val="20"/>
              </w:rPr>
              <w:t>P</w:t>
            </w:r>
            <w:r w:rsidR="002C0CDE">
              <w:rPr>
                <w:rFonts w:ascii="Arial" w:hAnsi="Arial" w:cs="Arial"/>
                <w:b/>
                <w:sz w:val="20"/>
                <w:szCs w:val="20"/>
              </w:rPr>
              <w:t>in</w:t>
            </w:r>
          </w:p>
        </w:tc>
        <w:tc>
          <w:tcPr>
            <w:tcW w:w="351" w:type="pct"/>
            <w:tcBorders>
              <w:top w:val="single" w:sz="6" w:space="0" w:color="000000"/>
              <w:left w:val="nil"/>
              <w:bottom w:val="single" w:sz="6" w:space="0" w:color="000000"/>
              <w:right w:val="nil"/>
            </w:tcBorders>
            <w:noWrap/>
            <w:hideMark/>
          </w:tcPr>
          <w:p w14:paraId="724A0C47"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LB </w:t>
            </w:r>
          </w:p>
        </w:tc>
        <w:tc>
          <w:tcPr>
            <w:tcW w:w="646" w:type="pct"/>
            <w:tcBorders>
              <w:top w:val="single" w:sz="6" w:space="0" w:color="000000"/>
              <w:left w:val="nil"/>
              <w:bottom w:val="single" w:sz="6" w:space="0" w:color="000000"/>
              <w:right w:val="nil"/>
            </w:tcBorders>
            <w:noWrap/>
            <w:hideMark/>
          </w:tcPr>
          <w:p w14:paraId="1DC5ED57" w14:textId="77777777" w:rsidR="002C0CDE" w:rsidRDefault="002C0CDE">
            <w:pPr>
              <w:spacing w:line="256" w:lineRule="auto"/>
              <w:jc w:val="both"/>
              <w:rPr>
                <w:rFonts w:ascii="Arial" w:hAnsi="Arial" w:cs="Arial"/>
                <w:sz w:val="20"/>
                <w:szCs w:val="20"/>
              </w:rPr>
            </w:pPr>
            <w:r>
              <w:rPr>
                <w:rFonts w:ascii="Arial" w:hAnsi="Arial" w:cs="Arial"/>
                <w:sz w:val="20"/>
                <w:szCs w:val="20"/>
              </w:rPr>
              <w:t>0.86±0.11</w:t>
            </w:r>
          </w:p>
        </w:tc>
        <w:tc>
          <w:tcPr>
            <w:tcW w:w="603" w:type="pct"/>
            <w:tcBorders>
              <w:top w:val="single" w:sz="6" w:space="0" w:color="000000"/>
              <w:left w:val="nil"/>
              <w:bottom w:val="single" w:sz="6" w:space="0" w:color="000000"/>
              <w:right w:val="nil"/>
            </w:tcBorders>
            <w:noWrap/>
            <w:hideMark/>
          </w:tcPr>
          <w:p w14:paraId="4D2EEBA9" w14:textId="77777777" w:rsidR="002C0CDE" w:rsidRDefault="002C0CDE">
            <w:pPr>
              <w:spacing w:line="256" w:lineRule="auto"/>
              <w:jc w:val="both"/>
              <w:rPr>
                <w:rFonts w:ascii="Arial" w:hAnsi="Arial" w:cs="Arial"/>
                <w:sz w:val="20"/>
                <w:szCs w:val="20"/>
              </w:rPr>
            </w:pPr>
            <w:r>
              <w:rPr>
                <w:rFonts w:ascii="Arial" w:hAnsi="Arial" w:cs="Arial"/>
                <w:sz w:val="20"/>
                <w:szCs w:val="20"/>
              </w:rPr>
              <w:t>0.80±0.15</w:t>
            </w:r>
          </w:p>
        </w:tc>
        <w:tc>
          <w:tcPr>
            <w:tcW w:w="603" w:type="pct"/>
            <w:tcBorders>
              <w:top w:val="single" w:sz="6" w:space="0" w:color="000000"/>
              <w:left w:val="nil"/>
              <w:bottom w:val="single" w:sz="6" w:space="0" w:color="000000"/>
              <w:right w:val="nil"/>
            </w:tcBorders>
            <w:noWrap/>
            <w:hideMark/>
          </w:tcPr>
          <w:p w14:paraId="1C13900F" w14:textId="77777777" w:rsidR="002C0CDE" w:rsidRDefault="002C0CDE">
            <w:pPr>
              <w:spacing w:line="256" w:lineRule="auto"/>
              <w:jc w:val="both"/>
              <w:rPr>
                <w:rFonts w:ascii="Arial" w:hAnsi="Arial" w:cs="Arial"/>
                <w:sz w:val="20"/>
                <w:szCs w:val="20"/>
              </w:rPr>
            </w:pPr>
            <w:r>
              <w:rPr>
                <w:rFonts w:ascii="Arial" w:hAnsi="Arial" w:cs="Arial"/>
                <w:sz w:val="20"/>
                <w:szCs w:val="20"/>
              </w:rPr>
              <w:t>0.99±0.13</w:t>
            </w:r>
          </w:p>
        </w:tc>
        <w:tc>
          <w:tcPr>
            <w:tcW w:w="603" w:type="pct"/>
            <w:tcBorders>
              <w:top w:val="single" w:sz="6" w:space="0" w:color="000000"/>
              <w:left w:val="nil"/>
              <w:bottom w:val="single" w:sz="6" w:space="0" w:color="000000"/>
              <w:right w:val="nil"/>
            </w:tcBorders>
            <w:noWrap/>
            <w:hideMark/>
          </w:tcPr>
          <w:p w14:paraId="358A44E0" w14:textId="77777777" w:rsidR="002C0CDE" w:rsidRDefault="002C0CDE">
            <w:pPr>
              <w:spacing w:line="256" w:lineRule="auto"/>
              <w:jc w:val="both"/>
              <w:rPr>
                <w:rFonts w:ascii="Arial" w:hAnsi="Arial" w:cs="Arial"/>
                <w:sz w:val="20"/>
                <w:szCs w:val="20"/>
              </w:rPr>
            </w:pPr>
            <w:r>
              <w:rPr>
                <w:rFonts w:ascii="Arial" w:hAnsi="Arial" w:cs="Arial"/>
                <w:sz w:val="20"/>
                <w:szCs w:val="20"/>
              </w:rPr>
              <w:t>0.96±0.14</w:t>
            </w:r>
          </w:p>
        </w:tc>
        <w:tc>
          <w:tcPr>
            <w:tcW w:w="646" w:type="pct"/>
            <w:tcBorders>
              <w:top w:val="single" w:sz="6" w:space="0" w:color="000000"/>
              <w:left w:val="nil"/>
              <w:bottom w:val="single" w:sz="6" w:space="0" w:color="000000"/>
              <w:right w:val="nil"/>
            </w:tcBorders>
            <w:noWrap/>
            <w:hideMark/>
          </w:tcPr>
          <w:p w14:paraId="14810C69" w14:textId="77777777" w:rsidR="002C0CDE" w:rsidRDefault="002C0CDE">
            <w:pPr>
              <w:spacing w:line="256" w:lineRule="auto"/>
              <w:jc w:val="both"/>
              <w:rPr>
                <w:rFonts w:ascii="Arial" w:hAnsi="Arial" w:cs="Arial"/>
                <w:sz w:val="20"/>
                <w:szCs w:val="20"/>
              </w:rPr>
            </w:pPr>
            <w:r>
              <w:rPr>
                <w:rFonts w:ascii="Arial" w:hAnsi="Arial" w:cs="Arial"/>
                <w:sz w:val="20"/>
                <w:szCs w:val="20"/>
              </w:rPr>
              <w:t>0.73±0.10</w:t>
            </w:r>
          </w:p>
        </w:tc>
        <w:tc>
          <w:tcPr>
            <w:tcW w:w="643" w:type="pct"/>
            <w:tcBorders>
              <w:top w:val="single" w:sz="6" w:space="0" w:color="000000"/>
              <w:left w:val="nil"/>
              <w:bottom w:val="single" w:sz="6" w:space="0" w:color="000000"/>
              <w:right w:val="single" w:sz="6" w:space="0" w:color="000000"/>
            </w:tcBorders>
            <w:noWrap/>
            <w:hideMark/>
          </w:tcPr>
          <w:p w14:paraId="35C5D31D" w14:textId="77777777" w:rsidR="002C0CDE" w:rsidRDefault="002C0CDE">
            <w:pPr>
              <w:spacing w:line="256" w:lineRule="auto"/>
              <w:jc w:val="both"/>
              <w:rPr>
                <w:rFonts w:ascii="Arial" w:hAnsi="Arial" w:cs="Arial"/>
                <w:sz w:val="20"/>
                <w:szCs w:val="20"/>
              </w:rPr>
            </w:pPr>
            <w:r>
              <w:rPr>
                <w:rFonts w:ascii="Arial" w:hAnsi="Arial" w:cs="Arial"/>
                <w:sz w:val="20"/>
                <w:szCs w:val="20"/>
              </w:rPr>
              <w:t>0.85±0.15</w:t>
            </w:r>
          </w:p>
        </w:tc>
      </w:tr>
      <w:tr w:rsidR="002C0CDE" w14:paraId="5358C098"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2F982CC8"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7BFAC1FB"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5DF0B0E8" w14:textId="3977511B" w:rsidR="002C0CDE" w:rsidRDefault="00C96F80">
            <w:pPr>
              <w:spacing w:line="256" w:lineRule="auto"/>
              <w:jc w:val="both"/>
              <w:rPr>
                <w:rFonts w:ascii="Arial" w:hAnsi="Arial" w:cs="Arial"/>
                <w:b/>
                <w:sz w:val="20"/>
                <w:szCs w:val="20"/>
              </w:rPr>
            </w:pPr>
            <w:r>
              <w:rPr>
                <w:rFonts w:ascii="Arial" w:hAnsi="Arial" w:cs="Arial"/>
                <w:b/>
                <w:sz w:val="20"/>
                <w:szCs w:val="20"/>
              </w:rPr>
              <w:t>FE</w:t>
            </w:r>
            <w:r w:rsidR="002C0CDE">
              <w:rPr>
                <w:rFonts w:ascii="Arial" w:hAnsi="Arial" w:cs="Arial"/>
                <w:b/>
                <w:sz w:val="20"/>
                <w:szCs w:val="20"/>
              </w:rPr>
              <w:t xml:space="preserve"> </w:t>
            </w:r>
          </w:p>
        </w:tc>
        <w:tc>
          <w:tcPr>
            <w:tcW w:w="646" w:type="pct"/>
            <w:tcBorders>
              <w:top w:val="single" w:sz="6" w:space="0" w:color="000000"/>
              <w:left w:val="nil"/>
              <w:bottom w:val="single" w:sz="6" w:space="0" w:color="000000"/>
              <w:right w:val="nil"/>
            </w:tcBorders>
            <w:noWrap/>
            <w:hideMark/>
          </w:tcPr>
          <w:p w14:paraId="75BF9A1B" w14:textId="77777777" w:rsidR="002C0CDE" w:rsidRDefault="002C0CDE">
            <w:pPr>
              <w:spacing w:line="256" w:lineRule="auto"/>
              <w:jc w:val="both"/>
              <w:rPr>
                <w:rFonts w:ascii="Arial" w:hAnsi="Arial" w:cs="Arial"/>
                <w:sz w:val="20"/>
                <w:szCs w:val="20"/>
              </w:rPr>
            </w:pPr>
            <w:r>
              <w:rPr>
                <w:rFonts w:ascii="Arial" w:hAnsi="Arial" w:cs="Arial"/>
                <w:sz w:val="20"/>
                <w:szCs w:val="20"/>
              </w:rPr>
              <w:t>1.59±0.10*</w:t>
            </w:r>
          </w:p>
        </w:tc>
        <w:tc>
          <w:tcPr>
            <w:tcW w:w="603" w:type="pct"/>
            <w:tcBorders>
              <w:top w:val="single" w:sz="6" w:space="0" w:color="000000"/>
              <w:left w:val="nil"/>
              <w:bottom w:val="single" w:sz="6" w:space="0" w:color="000000"/>
              <w:right w:val="nil"/>
            </w:tcBorders>
            <w:noWrap/>
            <w:hideMark/>
          </w:tcPr>
          <w:p w14:paraId="5287F83E" w14:textId="77777777" w:rsidR="002C0CDE" w:rsidRDefault="002C0CDE">
            <w:pPr>
              <w:spacing w:line="256" w:lineRule="auto"/>
              <w:jc w:val="both"/>
              <w:rPr>
                <w:rFonts w:ascii="Arial" w:hAnsi="Arial" w:cs="Arial"/>
                <w:sz w:val="20"/>
                <w:szCs w:val="20"/>
              </w:rPr>
            </w:pPr>
            <w:r>
              <w:rPr>
                <w:rFonts w:ascii="Arial" w:hAnsi="Arial" w:cs="Arial"/>
                <w:sz w:val="20"/>
                <w:szCs w:val="20"/>
              </w:rPr>
              <w:t>1.80±0.14</w:t>
            </w:r>
          </w:p>
        </w:tc>
        <w:tc>
          <w:tcPr>
            <w:tcW w:w="603" w:type="pct"/>
            <w:tcBorders>
              <w:top w:val="single" w:sz="6" w:space="0" w:color="000000"/>
              <w:left w:val="nil"/>
              <w:bottom w:val="single" w:sz="6" w:space="0" w:color="000000"/>
              <w:right w:val="nil"/>
            </w:tcBorders>
            <w:noWrap/>
            <w:hideMark/>
          </w:tcPr>
          <w:p w14:paraId="454B34DF" w14:textId="77777777" w:rsidR="002C0CDE" w:rsidRDefault="002C0CDE">
            <w:pPr>
              <w:spacing w:line="256" w:lineRule="auto"/>
              <w:jc w:val="both"/>
              <w:rPr>
                <w:rFonts w:ascii="Arial" w:hAnsi="Arial" w:cs="Arial"/>
                <w:sz w:val="20"/>
                <w:szCs w:val="20"/>
              </w:rPr>
            </w:pPr>
            <w:r>
              <w:rPr>
                <w:rFonts w:ascii="Arial" w:hAnsi="Arial" w:cs="Arial"/>
                <w:sz w:val="20"/>
                <w:szCs w:val="20"/>
              </w:rPr>
              <w:t>1.27±0.04</w:t>
            </w:r>
          </w:p>
        </w:tc>
        <w:tc>
          <w:tcPr>
            <w:tcW w:w="603" w:type="pct"/>
            <w:tcBorders>
              <w:top w:val="single" w:sz="6" w:space="0" w:color="000000"/>
              <w:left w:val="nil"/>
              <w:bottom w:val="single" w:sz="6" w:space="0" w:color="000000"/>
              <w:right w:val="nil"/>
            </w:tcBorders>
            <w:noWrap/>
            <w:hideMark/>
          </w:tcPr>
          <w:p w14:paraId="71381A63" w14:textId="77777777" w:rsidR="002C0CDE" w:rsidRDefault="002C0CDE">
            <w:pPr>
              <w:spacing w:line="256" w:lineRule="auto"/>
              <w:jc w:val="both"/>
              <w:rPr>
                <w:rFonts w:ascii="Arial" w:hAnsi="Arial" w:cs="Arial"/>
                <w:sz w:val="20"/>
                <w:szCs w:val="20"/>
              </w:rPr>
            </w:pPr>
            <w:r>
              <w:rPr>
                <w:rFonts w:ascii="Arial" w:hAnsi="Arial" w:cs="Arial"/>
                <w:sz w:val="20"/>
                <w:szCs w:val="20"/>
              </w:rPr>
              <w:t>1.53±0.19</w:t>
            </w:r>
          </w:p>
        </w:tc>
        <w:tc>
          <w:tcPr>
            <w:tcW w:w="646" w:type="pct"/>
            <w:tcBorders>
              <w:top w:val="single" w:sz="6" w:space="0" w:color="000000"/>
              <w:left w:val="nil"/>
              <w:bottom w:val="single" w:sz="6" w:space="0" w:color="000000"/>
              <w:right w:val="nil"/>
            </w:tcBorders>
            <w:noWrap/>
            <w:hideMark/>
          </w:tcPr>
          <w:p w14:paraId="10593DD5" w14:textId="77777777" w:rsidR="002C0CDE" w:rsidRDefault="002C0CDE">
            <w:pPr>
              <w:spacing w:line="256" w:lineRule="auto"/>
              <w:jc w:val="both"/>
              <w:rPr>
                <w:rFonts w:ascii="Arial" w:hAnsi="Arial" w:cs="Arial"/>
                <w:sz w:val="20"/>
                <w:szCs w:val="20"/>
              </w:rPr>
            </w:pPr>
            <w:r>
              <w:rPr>
                <w:rFonts w:ascii="Arial" w:hAnsi="Arial" w:cs="Arial"/>
                <w:sz w:val="20"/>
                <w:szCs w:val="20"/>
              </w:rPr>
              <w:t>1.67±0.14*</w:t>
            </w:r>
          </w:p>
        </w:tc>
        <w:tc>
          <w:tcPr>
            <w:tcW w:w="643" w:type="pct"/>
            <w:tcBorders>
              <w:top w:val="single" w:sz="6" w:space="0" w:color="000000"/>
              <w:left w:val="nil"/>
              <w:bottom w:val="single" w:sz="6" w:space="0" w:color="000000"/>
              <w:right w:val="single" w:sz="6" w:space="0" w:color="000000"/>
            </w:tcBorders>
            <w:noWrap/>
            <w:hideMark/>
          </w:tcPr>
          <w:p w14:paraId="4AA5BD37" w14:textId="77777777" w:rsidR="002C0CDE" w:rsidRDefault="002C0CDE">
            <w:pPr>
              <w:spacing w:line="256" w:lineRule="auto"/>
              <w:jc w:val="both"/>
              <w:rPr>
                <w:rFonts w:ascii="Arial" w:hAnsi="Arial" w:cs="Arial"/>
                <w:sz w:val="20"/>
                <w:szCs w:val="20"/>
              </w:rPr>
            </w:pPr>
            <w:r>
              <w:rPr>
                <w:rFonts w:ascii="Arial" w:hAnsi="Arial" w:cs="Arial"/>
                <w:sz w:val="20"/>
                <w:szCs w:val="20"/>
              </w:rPr>
              <w:t>1.33±0.18</w:t>
            </w:r>
          </w:p>
        </w:tc>
      </w:tr>
      <w:tr w:rsidR="002C0CDE" w14:paraId="521EC52B"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0EE16A5A"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78B9BE15"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08BE1F19"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AR </w:t>
            </w:r>
          </w:p>
        </w:tc>
        <w:tc>
          <w:tcPr>
            <w:tcW w:w="646" w:type="pct"/>
            <w:tcBorders>
              <w:top w:val="single" w:sz="6" w:space="0" w:color="000000"/>
              <w:left w:val="nil"/>
              <w:bottom w:val="single" w:sz="6" w:space="0" w:color="000000"/>
              <w:right w:val="nil"/>
            </w:tcBorders>
            <w:noWrap/>
            <w:hideMark/>
          </w:tcPr>
          <w:p w14:paraId="00BBB21E" w14:textId="77777777" w:rsidR="002C0CDE" w:rsidRDefault="002C0CDE">
            <w:pPr>
              <w:spacing w:line="256" w:lineRule="auto"/>
              <w:jc w:val="both"/>
              <w:rPr>
                <w:rFonts w:ascii="Arial" w:hAnsi="Arial" w:cs="Arial"/>
                <w:sz w:val="20"/>
                <w:szCs w:val="20"/>
              </w:rPr>
            </w:pPr>
            <w:r>
              <w:rPr>
                <w:rFonts w:ascii="Arial" w:hAnsi="Arial" w:cs="Arial"/>
                <w:sz w:val="20"/>
                <w:szCs w:val="20"/>
              </w:rPr>
              <w:t>0.79±0.09</w:t>
            </w:r>
          </w:p>
        </w:tc>
        <w:tc>
          <w:tcPr>
            <w:tcW w:w="603" w:type="pct"/>
            <w:tcBorders>
              <w:top w:val="single" w:sz="6" w:space="0" w:color="000000"/>
              <w:left w:val="nil"/>
              <w:bottom w:val="single" w:sz="6" w:space="0" w:color="000000"/>
              <w:right w:val="nil"/>
            </w:tcBorders>
            <w:noWrap/>
            <w:hideMark/>
          </w:tcPr>
          <w:p w14:paraId="3BACC692" w14:textId="77777777" w:rsidR="002C0CDE" w:rsidRDefault="002C0CDE">
            <w:pPr>
              <w:spacing w:line="256" w:lineRule="auto"/>
              <w:jc w:val="both"/>
              <w:rPr>
                <w:rFonts w:ascii="Arial" w:hAnsi="Arial" w:cs="Arial"/>
                <w:sz w:val="20"/>
                <w:szCs w:val="20"/>
              </w:rPr>
            </w:pPr>
            <w:r>
              <w:rPr>
                <w:rFonts w:ascii="Arial" w:hAnsi="Arial" w:cs="Arial"/>
                <w:sz w:val="20"/>
                <w:szCs w:val="20"/>
              </w:rPr>
              <w:t>1.21±0.20</w:t>
            </w:r>
          </w:p>
        </w:tc>
        <w:tc>
          <w:tcPr>
            <w:tcW w:w="603" w:type="pct"/>
            <w:tcBorders>
              <w:top w:val="single" w:sz="6" w:space="0" w:color="000000"/>
              <w:left w:val="nil"/>
              <w:bottom w:val="single" w:sz="6" w:space="0" w:color="000000"/>
              <w:right w:val="nil"/>
            </w:tcBorders>
            <w:noWrap/>
            <w:hideMark/>
          </w:tcPr>
          <w:p w14:paraId="6E4AA62E" w14:textId="77777777" w:rsidR="002C0CDE" w:rsidRDefault="002C0CDE">
            <w:pPr>
              <w:spacing w:line="256" w:lineRule="auto"/>
              <w:jc w:val="both"/>
              <w:rPr>
                <w:rFonts w:ascii="Arial" w:hAnsi="Arial" w:cs="Arial"/>
                <w:sz w:val="20"/>
                <w:szCs w:val="20"/>
              </w:rPr>
            </w:pPr>
            <w:r>
              <w:rPr>
                <w:rFonts w:ascii="Arial" w:hAnsi="Arial" w:cs="Arial"/>
                <w:sz w:val="20"/>
                <w:szCs w:val="20"/>
              </w:rPr>
              <w:t>0.76±0.12</w:t>
            </w:r>
          </w:p>
        </w:tc>
        <w:tc>
          <w:tcPr>
            <w:tcW w:w="603" w:type="pct"/>
            <w:tcBorders>
              <w:top w:val="single" w:sz="6" w:space="0" w:color="000000"/>
              <w:left w:val="nil"/>
              <w:bottom w:val="single" w:sz="6" w:space="0" w:color="000000"/>
              <w:right w:val="nil"/>
            </w:tcBorders>
            <w:noWrap/>
            <w:hideMark/>
          </w:tcPr>
          <w:p w14:paraId="40D62188" w14:textId="77777777" w:rsidR="002C0CDE" w:rsidRDefault="002C0CDE">
            <w:pPr>
              <w:spacing w:line="256" w:lineRule="auto"/>
              <w:jc w:val="both"/>
              <w:rPr>
                <w:rFonts w:ascii="Arial" w:hAnsi="Arial" w:cs="Arial"/>
                <w:sz w:val="20"/>
                <w:szCs w:val="20"/>
              </w:rPr>
            </w:pPr>
            <w:r>
              <w:rPr>
                <w:rFonts w:ascii="Arial" w:hAnsi="Arial" w:cs="Arial"/>
                <w:sz w:val="20"/>
                <w:szCs w:val="20"/>
              </w:rPr>
              <w:t>1.31±0.19</w:t>
            </w:r>
          </w:p>
        </w:tc>
        <w:tc>
          <w:tcPr>
            <w:tcW w:w="646" w:type="pct"/>
            <w:tcBorders>
              <w:top w:val="single" w:sz="6" w:space="0" w:color="000000"/>
              <w:left w:val="nil"/>
              <w:bottom w:val="single" w:sz="6" w:space="0" w:color="000000"/>
              <w:right w:val="nil"/>
            </w:tcBorders>
            <w:noWrap/>
            <w:hideMark/>
          </w:tcPr>
          <w:p w14:paraId="71D12AC1" w14:textId="77777777" w:rsidR="002C0CDE" w:rsidRDefault="002C0CDE">
            <w:pPr>
              <w:spacing w:line="256" w:lineRule="auto"/>
              <w:jc w:val="both"/>
              <w:rPr>
                <w:rFonts w:ascii="Arial" w:hAnsi="Arial" w:cs="Arial"/>
                <w:sz w:val="20"/>
                <w:szCs w:val="20"/>
              </w:rPr>
            </w:pPr>
            <w:r>
              <w:rPr>
                <w:rFonts w:ascii="Arial" w:hAnsi="Arial" w:cs="Arial"/>
                <w:sz w:val="20"/>
                <w:szCs w:val="20"/>
              </w:rPr>
              <w:t>1.23±0.16</w:t>
            </w:r>
          </w:p>
        </w:tc>
        <w:tc>
          <w:tcPr>
            <w:tcW w:w="643" w:type="pct"/>
            <w:tcBorders>
              <w:top w:val="single" w:sz="6" w:space="0" w:color="000000"/>
              <w:left w:val="nil"/>
              <w:bottom w:val="single" w:sz="6" w:space="0" w:color="000000"/>
              <w:right w:val="single" w:sz="6" w:space="0" w:color="000000"/>
            </w:tcBorders>
            <w:noWrap/>
            <w:hideMark/>
          </w:tcPr>
          <w:p w14:paraId="006231D7" w14:textId="77777777" w:rsidR="002C0CDE" w:rsidRDefault="002C0CDE">
            <w:pPr>
              <w:spacing w:line="256" w:lineRule="auto"/>
              <w:jc w:val="both"/>
              <w:rPr>
                <w:rFonts w:ascii="Arial" w:hAnsi="Arial" w:cs="Arial"/>
                <w:sz w:val="20"/>
                <w:szCs w:val="20"/>
              </w:rPr>
            </w:pPr>
            <w:r>
              <w:rPr>
                <w:rFonts w:ascii="Arial" w:hAnsi="Arial" w:cs="Arial"/>
                <w:sz w:val="20"/>
                <w:szCs w:val="20"/>
              </w:rPr>
              <w:t>0.78±0.10</w:t>
            </w:r>
          </w:p>
        </w:tc>
      </w:tr>
      <w:tr w:rsidR="002C0CDE" w14:paraId="59C4C8F3" w14:textId="77777777" w:rsidTr="00735FE8">
        <w:trPr>
          <w:trHeight w:val="255"/>
        </w:trPr>
        <w:tc>
          <w:tcPr>
            <w:tcW w:w="524" w:type="pct"/>
            <w:vMerge w:val="restart"/>
            <w:tcBorders>
              <w:top w:val="single" w:sz="6" w:space="0" w:color="000000"/>
              <w:left w:val="single" w:sz="6" w:space="0" w:color="000000"/>
              <w:bottom w:val="single" w:sz="6" w:space="0" w:color="000000"/>
              <w:right w:val="nil"/>
            </w:tcBorders>
            <w:hideMark/>
          </w:tcPr>
          <w:p w14:paraId="017EE814" w14:textId="77777777" w:rsidR="002C0CDE" w:rsidRDefault="002C0CDE">
            <w:pPr>
              <w:spacing w:line="256" w:lineRule="auto"/>
              <w:jc w:val="both"/>
              <w:rPr>
                <w:rFonts w:ascii="Arial" w:hAnsi="Arial" w:cs="Arial"/>
                <w:b/>
                <w:sz w:val="20"/>
                <w:szCs w:val="20"/>
              </w:rPr>
            </w:pPr>
            <w:r>
              <w:rPr>
                <w:rFonts w:ascii="Arial" w:hAnsi="Arial" w:cs="Arial"/>
                <w:b/>
                <w:sz w:val="20"/>
                <w:szCs w:val="20"/>
              </w:rPr>
              <w:t>Oblique</w:t>
            </w:r>
          </w:p>
        </w:tc>
        <w:tc>
          <w:tcPr>
            <w:tcW w:w="380" w:type="pct"/>
            <w:vMerge w:val="restart"/>
            <w:tcBorders>
              <w:top w:val="single" w:sz="6" w:space="0" w:color="000000"/>
              <w:left w:val="nil"/>
              <w:bottom w:val="single" w:sz="6" w:space="0" w:color="000000"/>
              <w:right w:val="nil"/>
            </w:tcBorders>
            <w:hideMark/>
          </w:tcPr>
          <w:p w14:paraId="7C9A06E0" w14:textId="376B8FEB" w:rsidR="002C0CDE" w:rsidRDefault="004B541C">
            <w:pPr>
              <w:spacing w:line="256" w:lineRule="auto"/>
              <w:jc w:val="both"/>
              <w:rPr>
                <w:rFonts w:ascii="Arial" w:hAnsi="Arial" w:cs="Arial"/>
                <w:b/>
                <w:sz w:val="20"/>
                <w:szCs w:val="20"/>
              </w:rPr>
            </w:pPr>
            <w:r>
              <w:rPr>
                <w:rFonts w:ascii="Arial" w:hAnsi="Arial" w:cs="Arial"/>
                <w:b/>
                <w:sz w:val="20"/>
                <w:szCs w:val="20"/>
              </w:rPr>
              <w:t>S</w:t>
            </w:r>
            <w:r w:rsidR="002C0CDE">
              <w:rPr>
                <w:rFonts w:ascii="Arial" w:hAnsi="Arial" w:cs="Arial"/>
                <w:b/>
                <w:sz w:val="20"/>
                <w:szCs w:val="20"/>
              </w:rPr>
              <w:t>kin</w:t>
            </w:r>
          </w:p>
        </w:tc>
        <w:tc>
          <w:tcPr>
            <w:tcW w:w="351" w:type="pct"/>
            <w:tcBorders>
              <w:top w:val="single" w:sz="6" w:space="0" w:color="000000"/>
              <w:left w:val="nil"/>
              <w:bottom w:val="single" w:sz="6" w:space="0" w:color="000000"/>
              <w:right w:val="nil"/>
            </w:tcBorders>
            <w:noWrap/>
            <w:hideMark/>
          </w:tcPr>
          <w:p w14:paraId="3C06C7BF"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LB </w:t>
            </w:r>
          </w:p>
        </w:tc>
        <w:tc>
          <w:tcPr>
            <w:tcW w:w="646" w:type="pct"/>
            <w:tcBorders>
              <w:top w:val="single" w:sz="6" w:space="0" w:color="000000"/>
              <w:left w:val="nil"/>
              <w:bottom w:val="single" w:sz="6" w:space="0" w:color="000000"/>
              <w:right w:val="nil"/>
            </w:tcBorders>
            <w:noWrap/>
            <w:hideMark/>
          </w:tcPr>
          <w:p w14:paraId="6B29BFE1" w14:textId="77777777" w:rsidR="002C0CDE" w:rsidRDefault="002C0CDE">
            <w:pPr>
              <w:spacing w:line="256" w:lineRule="auto"/>
              <w:jc w:val="both"/>
              <w:rPr>
                <w:rFonts w:ascii="Arial" w:hAnsi="Arial" w:cs="Arial"/>
                <w:sz w:val="20"/>
                <w:szCs w:val="20"/>
              </w:rPr>
            </w:pPr>
            <w:r>
              <w:rPr>
                <w:rFonts w:ascii="Arial" w:hAnsi="Arial" w:cs="Arial"/>
                <w:sz w:val="20"/>
                <w:szCs w:val="20"/>
              </w:rPr>
              <w:t>0.73±0.09</w:t>
            </w:r>
          </w:p>
        </w:tc>
        <w:tc>
          <w:tcPr>
            <w:tcW w:w="603" w:type="pct"/>
            <w:tcBorders>
              <w:top w:val="single" w:sz="6" w:space="0" w:color="000000"/>
              <w:left w:val="nil"/>
              <w:bottom w:val="single" w:sz="6" w:space="0" w:color="000000"/>
              <w:right w:val="nil"/>
            </w:tcBorders>
            <w:noWrap/>
          </w:tcPr>
          <w:p w14:paraId="3BB2FE3E" w14:textId="77777777" w:rsidR="002C0CDE" w:rsidRDefault="002C0CDE">
            <w:pPr>
              <w:spacing w:line="256" w:lineRule="auto"/>
              <w:jc w:val="both"/>
              <w:rPr>
                <w:rFonts w:ascii="Arial" w:hAnsi="Arial" w:cs="Arial"/>
                <w:sz w:val="20"/>
                <w:szCs w:val="20"/>
              </w:rPr>
            </w:pPr>
          </w:p>
        </w:tc>
        <w:tc>
          <w:tcPr>
            <w:tcW w:w="603" w:type="pct"/>
            <w:tcBorders>
              <w:top w:val="single" w:sz="6" w:space="0" w:color="000000"/>
              <w:left w:val="nil"/>
              <w:bottom w:val="single" w:sz="6" w:space="0" w:color="000000"/>
              <w:right w:val="nil"/>
            </w:tcBorders>
            <w:noWrap/>
            <w:hideMark/>
          </w:tcPr>
          <w:p w14:paraId="5CD072C1" w14:textId="77777777" w:rsidR="002C0CDE" w:rsidRDefault="002C0CDE">
            <w:pPr>
              <w:spacing w:line="256" w:lineRule="auto"/>
              <w:jc w:val="both"/>
              <w:rPr>
                <w:rFonts w:ascii="Arial" w:hAnsi="Arial" w:cs="Arial"/>
                <w:sz w:val="20"/>
                <w:szCs w:val="20"/>
              </w:rPr>
            </w:pPr>
            <w:r>
              <w:rPr>
                <w:rFonts w:ascii="Arial" w:hAnsi="Arial" w:cs="Arial"/>
                <w:sz w:val="20"/>
                <w:szCs w:val="20"/>
              </w:rPr>
              <w:t>0.94±0.20</w:t>
            </w:r>
          </w:p>
        </w:tc>
        <w:tc>
          <w:tcPr>
            <w:tcW w:w="603" w:type="pct"/>
            <w:tcBorders>
              <w:top w:val="single" w:sz="6" w:space="0" w:color="000000"/>
              <w:left w:val="nil"/>
              <w:bottom w:val="single" w:sz="6" w:space="0" w:color="000000"/>
              <w:right w:val="nil"/>
            </w:tcBorders>
            <w:noWrap/>
          </w:tcPr>
          <w:p w14:paraId="43CF34F9" w14:textId="77777777" w:rsidR="002C0CDE" w:rsidRDefault="002C0CDE">
            <w:pPr>
              <w:spacing w:line="256" w:lineRule="auto"/>
              <w:jc w:val="both"/>
              <w:rPr>
                <w:rFonts w:ascii="Arial" w:hAnsi="Arial" w:cs="Arial"/>
                <w:sz w:val="20"/>
                <w:szCs w:val="20"/>
              </w:rPr>
            </w:pPr>
          </w:p>
        </w:tc>
        <w:tc>
          <w:tcPr>
            <w:tcW w:w="646" w:type="pct"/>
            <w:tcBorders>
              <w:top w:val="single" w:sz="6" w:space="0" w:color="000000"/>
              <w:left w:val="nil"/>
              <w:bottom w:val="single" w:sz="6" w:space="0" w:color="000000"/>
              <w:right w:val="nil"/>
            </w:tcBorders>
            <w:noWrap/>
            <w:hideMark/>
          </w:tcPr>
          <w:p w14:paraId="7F300CA5" w14:textId="77777777" w:rsidR="002C0CDE" w:rsidRDefault="002C0CDE">
            <w:pPr>
              <w:spacing w:line="256" w:lineRule="auto"/>
              <w:jc w:val="both"/>
              <w:rPr>
                <w:rFonts w:ascii="Arial" w:hAnsi="Arial" w:cs="Arial"/>
                <w:sz w:val="20"/>
                <w:szCs w:val="20"/>
              </w:rPr>
            </w:pPr>
            <w:r>
              <w:rPr>
                <w:rFonts w:ascii="Arial" w:hAnsi="Arial" w:cs="Arial"/>
                <w:sz w:val="20"/>
                <w:szCs w:val="20"/>
              </w:rPr>
              <w:t>0.95±0.25</w:t>
            </w:r>
          </w:p>
        </w:tc>
        <w:tc>
          <w:tcPr>
            <w:tcW w:w="643" w:type="pct"/>
            <w:tcBorders>
              <w:top w:val="single" w:sz="6" w:space="0" w:color="000000"/>
              <w:left w:val="nil"/>
              <w:bottom w:val="single" w:sz="6" w:space="0" w:color="000000"/>
              <w:right w:val="single" w:sz="6" w:space="0" w:color="000000"/>
            </w:tcBorders>
            <w:noWrap/>
            <w:hideMark/>
          </w:tcPr>
          <w:p w14:paraId="71620E20" w14:textId="77777777" w:rsidR="002C0CDE" w:rsidRDefault="002C0CDE">
            <w:pPr>
              <w:spacing w:line="256" w:lineRule="auto"/>
              <w:jc w:val="both"/>
              <w:rPr>
                <w:rFonts w:ascii="Arial" w:hAnsi="Arial" w:cs="Arial"/>
                <w:sz w:val="20"/>
                <w:szCs w:val="20"/>
              </w:rPr>
            </w:pPr>
            <w:r>
              <w:rPr>
                <w:rFonts w:ascii="Arial" w:hAnsi="Arial" w:cs="Arial"/>
                <w:sz w:val="20"/>
                <w:szCs w:val="20"/>
              </w:rPr>
              <w:t>0.91±0.17</w:t>
            </w:r>
          </w:p>
        </w:tc>
      </w:tr>
      <w:tr w:rsidR="002C0CDE" w14:paraId="1603DF26"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6D5DFEB2"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4A00EC7F"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207DAB77" w14:textId="3194534E" w:rsidR="002C0CDE" w:rsidRDefault="00C96F80">
            <w:pPr>
              <w:spacing w:line="256" w:lineRule="auto"/>
              <w:jc w:val="both"/>
              <w:rPr>
                <w:rFonts w:ascii="Arial" w:hAnsi="Arial" w:cs="Arial"/>
                <w:b/>
                <w:sz w:val="20"/>
                <w:szCs w:val="20"/>
              </w:rPr>
            </w:pPr>
            <w:r>
              <w:rPr>
                <w:rFonts w:ascii="Arial" w:hAnsi="Arial" w:cs="Arial"/>
                <w:b/>
                <w:sz w:val="20"/>
                <w:szCs w:val="20"/>
              </w:rPr>
              <w:t>FE</w:t>
            </w:r>
            <w:r w:rsidR="002C0CDE">
              <w:rPr>
                <w:rFonts w:ascii="Arial" w:hAnsi="Arial" w:cs="Arial"/>
                <w:b/>
                <w:sz w:val="20"/>
                <w:szCs w:val="20"/>
              </w:rPr>
              <w:t xml:space="preserve"> </w:t>
            </w:r>
          </w:p>
        </w:tc>
        <w:tc>
          <w:tcPr>
            <w:tcW w:w="646" w:type="pct"/>
            <w:tcBorders>
              <w:top w:val="single" w:sz="6" w:space="0" w:color="000000"/>
              <w:left w:val="nil"/>
              <w:bottom w:val="single" w:sz="6" w:space="0" w:color="000000"/>
              <w:right w:val="nil"/>
            </w:tcBorders>
            <w:noWrap/>
            <w:hideMark/>
          </w:tcPr>
          <w:p w14:paraId="1027BA37" w14:textId="77777777" w:rsidR="002C0CDE" w:rsidRDefault="002C0CDE">
            <w:pPr>
              <w:spacing w:line="256" w:lineRule="auto"/>
              <w:jc w:val="both"/>
              <w:rPr>
                <w:rFonts w:ascii="Arial" w:hAnsi="Arial" w:cs="Arial"/>
                <w:sz w:val="20"/>
                <w:szCs w:val="20"/>
              </w:rPr>
            </w:pPr>
            <w:r>
              <w:rPr>
                <w:rFonts w:ascii="Arial" w:hAnsi="Arial" w:cs="Arial"/>
                <w:sz w:val="20"/>
                <w:szCs w:val="20"/>
              </w:rPr>
              <w:t>0.51±0.11</w:t>
            </w:r>
          </w:p>
        </w:tc>
        <w:tc>
          <w:tcPr>
            <w:tcW w:w="603" w:type="pct"/>
            <w:tcBorders>
              <w:top w:val="single" w:sz="6" w:space="0" w:color="000000"/>
              <w:left w:val="nil"/>
              <w:bottom w:val="single" w:sz="6" w:space="0" w:color="000000"/>
              <w:right w:val="nil"/>
            </w:tcBorders>
            <w:noWrap/>
          </w:tcPr>
          <w:p w14:paraId="5F1F9C7B" w14:textId="77777777" w:rsidR="002C0CDE" w:rsidRDefault="002C0CDE">
            <w:pPr>
              <w:spacing w:line="256" w:lineRule="auto"/>
              <w:jc w:val="both"/>
              <w:rPr>
                <w:rFonts w:ascii="Arial" w:hAnsi="Arial" w:cs="Arial"/>
                <w:sz w:val="20"/>
                <w:szCs w:val="20"/>
              </w:rPr>
            </w:pPr>
          </w:p>
        </w:tc>
        <w:tc>
          <w:tcPr>
            <w:tcW w:w="603" w:type="pct"/>
            <w:tcBorders>
              <w:top w:val="single" w:sz="6" w:space="0" w:color="000000"/>
              <w:left w:val="nil"/>
              <w:bottom w:val="single" w:sz="6" w:space="0" w:color="000000"/>
              <w:right w:val="nil"/>
            </w:tcBorders>
            <w:noWrap/>
            <w:hideMark/>
          </w:tcPr>
          <w:p w14:paraId="5AC305FB" w14:textId="77777777" w:rsidR="002C0CDE" w:rsidRDefault="002C0CDE">
            <w:pPr>
              <w:spacing w:line="256" w:lineRule="auto"/>
              <w:jc w:val="both"/>
              <w:rPr>
                <w:rFonts w:ascii="Arial" w:hAnsi="Arial" w:cs="Arial"/>
                <w:sz w:val="20"/>
                <w:szCs w:val="20"/>
              </w:rPr>
            </w:pPr>
            <w:r>
              <w:rPr>
                <w:rFonts w:ascii="Arial" w:hAnsi="Arial" w:cs="Arial"/>
                <w:sz w:val="20"/>
                <w:szCs w:val="20"/>
              </w:rPr>
              <w:t>1.33±0.21</w:t>
            </w:r>
          </w:p>
        </w:tc>
        <w:tc>
          <w:tcPr>
            <w:tcW w:w="603" w:type="pct"/>
            <w:tcBorders>
              <w:top w:val="single" w:sz="6" w:space="0" w:color="000000"/>
              <w:left w:val="nil"/>
              <w:bottom w:val="single" w:sz="6" w:space="0" w:color="000000"/>
              <w:right w:val="nil"/>
            </w:tcBorders>
            <w:noWrap/>
          </w:tcPr>
          <w:p w14:paraId="06C94C39" w14:textId="77777777" w:rsidR="002C0CDE" w:rsidRDefault="002C0CDE">
            <w:pPr>
              <w:spacing w:line="256" w:lineRule="auto"/>
              <w:jc w:val="both"/>
              <w:rPr>
                <w:rFonts w:ascii="Arial" w:hAnsi="Arial" w:cs="Arial"/>
                <w:sz w:val="20"/>
                <w:szCs w:val="20"/>
              </w:rPr>
            </w:pPr>
          </w:p>
        </w:tc>
        <w:tc>
          <w:tcPr>
            <w:tcW w:w="646" w:type="pct"/>
            <w:tcBorders>
              <w:top w:val="single" w:sz="6" w:space="0" w:color="000000"/>
              <w:left w:val="nil"/>
              <w:bottom w:val="single" w:sz="6" w:space="0" w:color="000000"/>
              <w:right w:val="nil"/>
            </w:tcBorders>
            <w:noWrap/>
            <w:hideMark/>
          </w:tcPr>
          <w:p w14:paraId="737DD89B" w14:textId="77777777" w:rsidR="002C0CDE" w:rsidRDefault="002C0CDE">
            <w:pPr>
              <w:spacing w:line="256" w:lineRule="auto"/>
              <w:jc w:val="both"/>
              <w:rPr>
                <w:rFonts w:ascii="Arial" w:hAnsi="Arial" w:cs="Arial"/>
                <w:sz w:val="20"/>
                <w:szCs w:val="20"/>
              </w:rPr>
            </w:pPr>
            <w:r>
              <w:rPr>
                <w:rFonts w:ascii="Arial" w:hAnsi="Arial" w:cs="Arial"/>
                <w:sz w:val="20"/>
                <w:szCs w:val="20"/>
              </w:rPr>
              <w:t>0.86±0.17</w:t>
            </w:r>
          </w:p>
        </w:tc>
        <w:tc>
          <w:tcPr>
            <w:tcW w:w="643" w:type="pct"/>
            <w:tcBorders>
              <w:top w:val="single" w:sz="6" w:space="0" w:color="000000"/>
              <w:left w:val="nil"/>
              <w:bottom w:val="single" w:sz="6" w:space="0" w:color="000000"/>
              <w:right w:val="single" w:sz="6" w:space="0" w:color="000000"/>
            </w:tcBorders>
            <w:noWrap/>
            <w:hideMark/>
          </w:tcPr>
          <w:p w14:paraId="3DEBB176" w14:textId="77777777" w:rsidR="002C0CDE" w:rsidRDefault="002C0CDE">
            <w:pPr>
              <w:spacing w:line="256" w:lineRule="auto"/>
              <w:jc w:val="both"/>
              <w:rPr>
                <w:rFonts w:ascii="Arial" w:hAnsi="Arial" w:cs="Arial"/>
                <w:sz w:val="20"/>
                <w:szCs w:val="20"/>
              </w:rPr>
            </w:pPr>
            <w:r>
              <w:rPr>
                <w:rFonts w:ascii="Arial" w:hAnsi="Arial" w:cs="Arial"/>
                <w:sz w:val="20"/>
                <w:szCs w:val="20"/>
              </w:rPr>
              <w:t>1.08±0.23</w:t>
            </w:r>
          </w:p>
        </w:tc>
      </w:tr>
      <w:tr w:rsidR="002C0CDE" w14:paraId="1351AD81"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2D948222"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35511736"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02F449B0"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AR </w:t>
            </w:r>
          </w:p>
        </w:tc>
        <w:tc>
          <w:tcPr>
            <w:tcW w:w="646" w:type="pct"/>
            <w:tcBorders>
              <w:top w:val="single" w:sz="6" w:space="0" w:color="000000"/>
              <w:left w:val="nil"/>
              <w:bottom w:val="single" w:sz="6" w:space="0" w:color="000000"/>
              <w:right w:val="nil"/>
            </w:tcBorders>
            <w:noWrap/>
            <w:hideMark/>
          </w:tcPr>
          <w:p w14:paraId="70BB9AF5" w14:textId="77777777" w:rsidR="002C0CDE" w:rsidRDefault="002C0CDE">
            <w:pPr>
              <w:spacing w:line="256" w:lineRule="auto"/>
              <w:jc w:val="both"/>
              <w:rPr>
                <w:rFonts w:ascii="Arial" w:hAnsi="Arial" w:cs="Arial"/>
                <w:sz w:val="20"/>
                <w:szCs w:val="20"/>
              </w:rPr>
            </w:pPr>
            <w:r>
              <w:rPr>
                <w:rFonts w:ascii="Arial" w:hAnsi="Arial" w:cs="Arial"/>
                <w:sz w:val="20"/>
                <w:szCs w:val="20"/>
              </w:rPr>
              <w:t>1.16±0.29</w:t>
            </w:r>
          </w:p>
        </w:tc>
        <w:tc>
          <w:tcPr>
            <w:tcW w:w="603" w:type="pct"/>
            <w:tcBorders>
              <w:top w:val="single" w:sz="6" w:space="0" w:color="000000"/>
              <w:left w:val="nil"/>
              <w:bottom w:val="single" w:sz="6" w:space="0" w:color="000000"/>
              <w:right w:val="nil"/>
            </w:tcBorders>
            <w:noWrap/>
          </w:tcPr>
          <w:p w14:paraId="6834A7C8" w14:textId="77777777" w:rsidR="002C0CDE" w:rsidRDefault="002C0CDE">
            <w:pPr>
              <w:spacing w:line="256" w:lineRule="auto"/>
              <w:jc w:val="both"/>
              <w:rPr>
                <w:rFonts w:ascii="Arial" w:hAnsi="Arial" w:cs="Arial"/>
                <w:sz w:val="20"/>
                <w:szCs w:val="20"/>
              </w:rPr>
            </w:pPr>
          </w:p>
        </w:tc>
        <w:tc>
          <w:tcPr>
            <w:tcW w:w="603" w:type="pct"/>
            <w:tcBorders>
              <w:top w:val="single" w:sz="6" w:space="0" w:color="000000"/>
              <w:left w:val="nil"/>
              <w:bottom w:val="single" w:sz="6" w:space="0" w:color="000000"/>
              <w:right w:val="nil"/>
            </w:tcBorders>
            <w:noWrap/>
            <w:hideMark/>
          </w:tcPr>
          <w:p w14:paraId="4715A176" w14:textId="77777777" w:rsidR="002C0CDE" w:rsidRDefault="002C0CDE">
            <w:pPr>
              <w:spacing w:line="256" w:lineRule="auto"/>
              <w:jc w:val="both"/>
              <w:rPr>
                <w:rFonts w:ascii="Arial" w:hAnsi="Arial" w:cs="Arial"/>
                <w:sz w:val="20"/>
                <w:szCs w:val="20"/>
              </w:rPr>
            </w:pPr>
            <w:r>
              <w:rPr>
                <w:rFonts w:ascii="Arial" w:hAnsi="Arial" w:cs="Arial"/>
                <w:sz w:val="20"/>
                <w:szCs w:val="20"/>
              </w:rPr>
              <w:t>0.72±0.20</w:t>
            </w:r>
          </w:p>
        </w:tc>
        <w:tc>
          <w:tcPr>
            <w:tcW w:w="603" w:type="pct"/>
            <w:tcBorders>
              <w:top w:val="single" w:sz="6" w:space="0" w:color="000000"/>
              <w:left w:val="nil"/>
              <w:bottom w:val="single" w:sz="6" w:space="0" w:color="000000"/>
              <w:right w:val="nil"/>
            </w:tcBorders>
            <w:noWrap/>
          </w:tcPr>
          <w:p w14:paraId="23E004BC" w14:textId="77777777" w:rsidR="002C0CDE" w:rsidRDefault="002C0CDE">
            <w:pPr>
              <w:spacing w:line="256" w:lineRule="auto"/>
              <w:jc w:val="both"/>
              <w:rPr>
                <w:rFonts w:ascii="Arial" w:hAnsi="Arial" w:cs="Arial"/>
                <w:sz w:val="20"/>
                <w:szCs w:val="20"/>
              </w:rPr>
            </w:pPr>
          </w:p>
        </w:tc>
        <w:tc>
          <w:tcPr>
            <w:tcW w:w="646" w:type="pct"/>
            <w:tcBorders>
              <w:top w:val="single" w:sz="6" w:space="0" w:color="000000"/>
              <w:left w:val="nil"/>
              <w:bottom w:val="single" w:sz="6" w:space="0" w:color="000000"/>
              <w:right w:val="nil"/>
            </w:tcBorders>
            <w:noWrap/>
            <w:hideMark/>
          </w:tcPr>
          <w:p w14:paraId="6422641B" w14:textId="77777777" w:rsidR="002C0CDE" w:rsidRDefault="002C0CDE">
            <w:pPr>
              <w:spacing w:line="256" w:lineRule="auto"/>
              <w:jc w:val="both"/>
              <w:rPr>
                <w:rFonts w:ascii="Arial" w:hAnsi="Arial" w:cs="Arial"/>
                <w:sz w:val="20"/>
                <w:szCs w:val="20"/>
              </w:rPr>
            </w:pPr>
            <w:r>
              <w:rPr>
                <w:rFonts w:ascii="Arial" w:hAnsi="Arial" w:cs="Arial"/>
                <w:sz w:val="20"/>
                <w:szCs w:val="20"/>
              </w:rPr>
              <w:t>1.70±0.20</w:t>
            </w:r>
          </w:p>
        </w:tc>
        <w:tc>
          <w:tcPr>
            <w:tcW w:w="643" w:type="pct"/>
            <w:tcBorders>
              <w:top w:val="single" w:sz="6" w:space="0" w:color="000000"/>
              <w:left w:val="nil"/>
              <w:bottom w:val="single" w:sz="6" w:space="0" w:color="000000"/>
              <w:right w:val="single" w:sz="6" w:space="0" w:color="000000"/>
            </w:tcBorders>
            <w:noWrap/>
            <w:hideMark/>
          </w:tcPr>
          <w:p w14:paraId="16674869" w14:textId="77777777" w:rsidR="002C0CDE" w:rsidRDefault="002C0CDE">
            <w:pPr>
              <w:spacing w:line="256" w:lineRule="auto"/>
              <w:jc w:val="both"/>
              <w:rPr>
                <w:rFonts w:ascii="Arial" w:hAnsi="Arial" w:cs="Arial"/>
                <w:sz w:val="20"/>
                <w:szCs w:val="20"/>
              </w:rPr>
            </w:pPr>
            <w:r>
              <w:rPr>
                <w:rFonts w:ascii="Arial" w:hAnsi="Arial" w:cs="Arial"/>
                <w:sz w:val="20"/>
                <w:szCs w:val="20"/>
              </w:rPr>
              <w:t>1.32±0.31</w:t>
            </w:r>
          </w:p>
        </w:tc>
      </w:tr>
      <w:tr w:rsidR="002C0CDE" w14:paraId="2F41B394"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3F79DAAC" w14:textId="77777777" w:rsidR="002C0CDE" w:rsidRDefault="002C0CDE">
            <w:pPr>
              <w:spacing w:line="256" w:lineRule="auto"/>
              <w:rPr>
                <w:rFonts w:ascii="Arial" w:hAnsi="Arial" w:cs="Arial"/>
                <w:b/>
                <w:sz w:val="20"/>
                <w:szCs w:val="20"/>
              </w:rPr>
            </w:pPr>
          </w:p>
        </w:tc>
        <w:tc>
          <w:tcPr>
            <w:tcW w:w="380" w:type="pct"/>
            <w:vMerge w:val="restart"/>
            <w:tcBorders>
              <w:top w:val="single" w:sz="6" w:space="0" w:color="000000"/>
              <w:left w:val="nil"/>
              <w:bottom w:val="single" w:sz="6" w:space="0" w:color="000000"/>
              <w:right w:val="nil"/>
            </w:tcBorders>
            <w:hideMark/>
          </w:tcPr>
          <w:p w14:paraId="40C6C3CA" w14:textId="4E1109F8" w:rsidR="002C0CDE" w:rsidRDefault="004B541C">
            <w:pPr>
              <w:spacing w:line="256" w:lineRule="auto"/>
              <w:jc w:val="both"/>
              <w:rPr>
                <w:rFonts w:ascii="Arial" w:hAnsi="Arial" w:cs="Arial"/>
                <w:b/>
                <w:sz w:val="20"/>
                <w:szCs w:val="20"/>
              </w:rPr>
            </w:pPr>
            <w:r>
              <w:rPr>
                <w:rFonts w:ascii="Arial" w:hAnsi="Arial" w:cs="Arial"/>
                <w:b/>
                <w:sz w:val="20"/>
                <w:szCs w:val="20"/>
              </w:rPr>
              <w:t>P</w:t>
            </w:r>
            <w:r w:rsidR="002C0CDE">
              <w:rPr>
                <w:rFonts w:ascii="Arial" w:hAnsi="Arial" w:cs="Arial"/>
                <w:b/>
                <w:sz w:val="20"/>
                <w:szCs w:val="20"/>
              </w:rPr>
              <w:t>in</w:t>
            </w:r>
          </w:p>
        </w:tc>
        <w:tc>
          <w:tcPr>
            <w:tcW w:w="351" w:type="pct"/>
            <w:tcBorders>
              <w:top w:val="single" w:sz="6" w:space="0" w:color="000000"/>
              <w:left w:val="nil"/>
              <w:bottom w:val="single" w:sz="6" w:space="0" w:color="000000"/>
              <w:right w:val="nil"/>
            </w:tcBorders>
            <w:noWrap/>
            <w:hideMark/>
          </w:tcPr>
          <w:p w14:paraId="2451E4EA"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LB </w:t>
            </w:r>
          </w:p>
        </w:tc>
        <w:tc>
          <w:tcPr>
            <w:tcW w:w="646" w:type="pct"/>
            <w:tcBorders>
              <w:top w:val="single" w:sz="6" w:space="0" w:color="000000"/>
              <w:left w:val="nil"/>
              <w:bottom w:val="single" w:sz="6" w:space="0" w:color="000000"/>
              <w:right w:val="nil"/>
            </w:tcBorders>
            <w:noWrap/>
            <w:hideMark/>
          </w:tcPr>
          <w:p w14:paraId="74C7B840" w14:textId="77777777" w:rsidR="002C0CDE" w:rsidRDefault="002C0CDE">
            <w:pPr>
              <w:spacing w:line="256" w:lineRule="auto"/>
              <w:jc w:val="both"/>
              <w:rPr>
                <w:rFonts w:ascii="Arial" w:hAnsi="Arial" w:cs="Arial"/>
                <w:sz w:val="20"/>
                <w:szCs w:val="20"/>
              </w:rPr>
            </w:pPr>
            <w:r>
              <w:rPr>
                <w:rFonts w:ascii="Arial" w:hAnsi="Arial" w:cs="Arial"/>
                <w:sz w:val="20"/>
                <w:szCs w:val="20"/>
              </w:rPr>
              <w:t>0.66±0.10</w:t>
            </w:r>
          </w:p>
        </w:tc>
        <w:tc>
          <w:tcPr>
            <w:tcW w:w="603" w:type="pct"/>
            <w:tcBorders>
              <w:top w:val="single" w:sz="6" w:space="0" w:color="000000"/>
              <w:left w:val="nil"/>
              <w:bottom w:val="single" w:sz="6" w:space="0" w:color="000000"/>
              <w:right w:val="nil"/>
            </w:tcBorders>
            <w:noWrap/>
            <w:hideMark/>
          </w:tcPr>
          <w:p w14:paraId="2CF467E3" w14:textId="77777777" w:rsidR="002C0CDE" w:rsidRDefault="002C0CDE">
            <w:pPr>
              <w:spacing w:line="256" w:lineRule="auto"/>
              <w:jc w:val="both"/>
              <w:rPr>
                <w:rFonts w:ascii="Arial" w:hAnsi="Arial" w:cs="Arial"/>
                <w:sz w:val="20"/>
                <w:szCs w:val="20"/>
              </w:rPr>
            </w:pPr>
            <w:r>
              <w:rPr>
                <w:rFonts w:ascii="Arial" w:hAnsi="Arial" w:cs="Arial"/>
                <w:sz w:val="20"/>
                <w:szCs w:val="20"/>
              </w:rPr>
              <w:t>0.83±0.07</w:t>
            </w:r>
          </w:p>
        </w:tc>
        <w:tc>
          <w:tcPr>
            <w:tcW w:w="603" w:type="pct"/>
            <w:tcBorders>
              <w:top w:val="single" w:sz="6" w:space="0" w:color="000000"/>
              <w:left w:val="nil"/>
              <w:bottom w:val="single" w:sz="6" w:space="0" w:color="000000"/>
              <w:right w:val="nil"/>
            </w:tcBorders>
            <w:noWrap/>
            <w:hideMark/>
          </w:tcPr>
          <w:p w14:paraId="37423406" w14:textId="77777777" w:rsidR="002C0CDE" w:rsidRDefault="002C0CDE">
            <w:pPr>
              <w:spacing w:line="256" w:lineRule="auto"/>
              <w:jc w:val="both"/>
              <w:rPr>
                <w:rFonts w:ascii="Arial" w:hAnsi="Arial" w:cs="Arial"/>
                <w:sz w:val="20"/>
                <w:szCs w:val="20"/>
              </w:rPr>
            </w:pPr>
            <w:r>
              <w:rPr>
                <w:rFonts w:ascii="Arial" w:hAnsi="Arial" w:cs="Arial"/>
                <w:sz w:val="20"/>
                <w:szCs w:val="20"/>
              </w:rPr>
              <w:t>0.78±0.12</w:t>
            </w:r>
          </w:p>
        </w:tc>
        <w:tc>
          <w:tcPr>
            <w:tcW w:w="603" w:type="pct"/>
            <w:tcBorders>
              <w:top w:val="single" w:sz="6" w:space="0" w:color="000000"/>
              <w:left w:val="nil"/>
              <w:bottom w:val="single" w:sz="6" w:space="0" w:color="000000"/>
              <w:right w:val="nil"/>
            </w:tcBorders>
            <w:noWrap/>
            <w:hideMark/>
          </w:tcPr>
          <w:p w14:paraId="01D2ABBE" w14:textId="77777777" w:rsidR="002C0CDE" w:rsidRDefault="002C0CDE">
            <w:pPr>
              <w:spacing w:line="256" w:lineRule="auto"/>
              <w:jc w:val="both"/>
              <w:rPr>
                <w:rFonts w:ascii="Arial" w:hAnsi="Arial" w:cs="Arial"/>
                <w:sz w:val="20"/>
                <w:szCs w:val="20"/>
              </w:rPr>
            </w:pPr>
            <w:r>
              <w:rPr>
                <w:rFonts w:ascii="Arial" w:hAnsi="Arial" w:cs="Arial"/>
                <w:sz w:val="20"/>
                <w:szCs w:val="20"/>
              </w:rPr>
              <w:t>0.97±0.19</w:t>
            </w:r>
          </w:p>
        </w:tc>
        <w:tc>
          <w:tcPr>
            <w:tcW w:w="646" w:type="pct"/>
            <w:tcBorders>
              <w:top w:val="single" w:sz="6" w:space="0" w:color="000000"/>
              <w:left w:val="nil"/>
              <w:bottom w:val="single" w:sz="6" w:space="0" w:color="000000"/>
              <w:right w:val="nil"/>
            </w:tcBorders>
            <w:noWrap/>
            <w:hideMark/>
          </w:tcPr>
          <w:p w14:paraId="0A13382C" w14:textId="77777777" w:rsidR="002C0CDE" w:rsidRDefault="002C0CDE">
            <w:pPr>
              <w:spacing w:line="256" w:lineRule="auto"/>
              <w:jc w:val="both"/>
              <w:rPr>
                <w:rFonts w:ascii="Arial" w:hAnsi="Arial" w:cs="Arial"/>
                <w:sz w:val="20"/>
                <w:szCs w:val="20"/>
              </w:rPr>
            </w:pPr>
            <w:r>
              <w:rPr>
                <w:rFonts w:ascii="Arial" w:hAnsi="Arial" w:cs="Arial"/>
                <w:sz w:val="20"/>
                <w:szCs w:val="20"/>
              </w:rPr>
              <w:t>0.95±0.17</w:t>
            </w:r>
          </w:p>
        </w:tc>
        <w:tc>
          <w:tcPr>
            <w:tcW w:w="643" w:type="pct"/>
            <w:tcBorders>
              <w:top w:val="single" w:sz="6" w:space="0" w:color="000000"/>
              <w:left w:val="nil"/>
              <w:bottom w:val="single" w:sz="6" w:space="0" w:color="000000"/>
              <w:right w:val="single" w:sz="6" w:space="0" w:color="000000"/>
            </w:tcBorders>
            <w:noWrap/>
            <w:hideMark/>
          </w:tcPr>
          <w:p w14:paraId="1E5EA08B" w14:textId="77777777" w:rsidR="002C0CDE" w:rsidRDefault="002C0CDE">
            <w:pPr>
              <w:spacing w:line="256" w:lineRule="auto"/>
              <w:jc w:val="both"/>
              <w:rPr>
                <w:rFonts w:ascii="Arial" w:hAnsi="Arial" w:cs="Arial"/>
                <w:sz w:val="20"/>
                <w:szCs w:val="20"/>
              </w:rPr>
            </w:pPr>
            <w:r>
              <w:rPr>
                <w:rFonts w:ascii="Arial" w:hAnsi="Arial" w:cs="Arial"/>
                <w:sz w:val="20"/>
                <w:szCs w:val="20"/>
              </w:rPr>
              <w:t>0.88±0.17</w:t>
            </w:r>
          </w:p>
        </w:tc>
      </w:tr>
      <w:tr w:rsidR="002C0CDE" w14:paraId="0842872B"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0692FD1D"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5004F02D"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687EDE1A" w14:textId="224CB2FA" w:rsidR="002C0CDE" w:rsidRDefault="00C96F80">
            <w:pPr>
              <w:spacing w:line="256" w:lineRule="auto"/>
              <w:jc w:val="both"/>
              <w:rPr>
                <w:rFonts w:ascii="Arial" w:hAnsi="Arial" w:cs="Arial"/>
                <w:b/>
                <w:sz w:val="20"/>
                <w:szCs w:val="20"/>
              </w:rPr>
            </w:pPr>
            <w:r>
              <w:rPr>
                <w:rFonts w:ascii="Arial" w:hAnsi="Arial" w:cs="Arial"/>
                <w:b/>
                <w:sz w:val="20"/>
                <w:szCs w:val="20"/>
              </w:rPr>
              <w:t>FE</w:t>
            </w:r>
            <w:r w:rsidR="002C0CDE">
              <w:rPr>
                <w:rFonts w:ascii="Arial" w:hAnsi="Arial" w:cs="Arial"/>
                <w:b/>
                <w:sz w:val="20"/>
                <w:szCs w:val="20"/>
              </w:rPr>
              <w:t xml:space="preserve"> </w:t>
            </w:r>
          </w:p>
        </w:tc>
        <w:tc>
          <w:tcPr>
            <w:tcW w:w="646" w:type="pct"/>
            <w:tcBorders>
              <w:top w:val="single" w:sz="6" w:space="0" w:color="000000"/>
              <w:left w:val="nil"/>
              <w:bottom w:val="single" w:sz="6" w:space="0" w:color="000000"/>
              <w:right w:val="nil"/>
            </w:tcBorders>
            <w:noWrap/>
            <w:hideMark/>
          </w:tcPr>
          <w:p w14:paraId="661B753E" w14:textId="77777777" w:rsidR="002C0CDE" w:rsidRDefault="002C0CDE">
            <w:pPr>
              <w:spacing w:line="256" w:lineRule="auto"/>
              <w:jc w:val="both"/>
              <w:rPr>
                <w:rFonts w:ascii="Arial" w:hAnsi="Arial" w:cs="Arial"/>
                <w:sz w:val="20"/>
                <w:szCs w:val="20"/>
              </w:rPr>
            </w:pPr>
            <w:r>
              <w:rPr>
                <w:rFonts w:ascii="Arial" w:hAnsi="Arial" w:cs="Arial"/>
                <w:sz w:val="20"/>
                <w:szCs w:val="20"/>
              </w:rPr>
              <w:t>1.96±0.11*</w:t>
            </w:r>
          </w:p>
        </w:tc>
        <w:tc>
          <w:tcPr>
            <w:tcW w:w="603" w:type="pct"/>
            <w:tcBorders>
              <w:top w:val="single" w:sz="6" w:space="0" w:color="000000"/>
              <w:left w:val="nil"/>
              <w:bottom w:val="single" w:sz="6" w:space="0" w:color="000000"/>
              <w:right w:val="nil"/>
            </w:tcBorders>
            <w:noWrap/>
            <w:hideMark/>
          </w:tcPr>
          <w:p w14:paraId="466DB7A5" w14:textId="77777777" w:rsidR="002C0CDE" w:rsidRDefault="002C0CDE">
            <w:pPr>
              <w:spacing w:line="256" w:lineRule="auto"/>
              <w:jc w:val="both"/>
              <w:rPr>
                <w:rFonts w:ascii="Arial" w:hAnsi="Arial" w:cs="Arial"/>
                <w:sz w:val="20"/>
                <w:szCs w:val="20"/>
              </w:rPr>
            </w:pPr>
            <w:r>
              <w:rPr>
                <w:rFonts w:ascii="Arial" w:hAnsi="Arial" w:cs="Arial"/>
                <w:sz w:val="20"/>
                <w:szCs w:val="20"/>
              </w:rPr>
              <w:t>2.08±0.15</w:t>
            </w:r>
          </w:p>
        </w:tc>
        <w:tc>
          <w:tcPr>
            <w:tcW w:w="603" w:type="pct"/>
            <w:tcBorders>
              <w:top w:val="single" w:sz="6" w:space="0" w:color="000000"/>
              <w:left w:val="nil"/>
              <w:bottom w:val="single" w:sz="6" w:space="0" w:color="000000"/>
              <w:right w:val="nil"/>
            </w:tcBorders>
            <w:noWrap/>
            <w:hideMark/>
          </w:tcPr>
          <w:p w14:paraId="7A2B12E6" w14:textId="77777777" w:rsidR="002C0CDE" w:rsidRDefault="002C0CDE">
            <w:pPr>
              <w:spacing w:line="256" w:lineRule="auto"/>
              <w:jc w:val="both"/>
              <w:rPr>
                <w:rFonts w:ascii="Arial" w:hAnsi="Arial" w:cs="Arial"/>
                <w:sz w:val="20"/>
                <w:szCs w:val="20"/>
              </w:rPr>
            </w:pPr>
            <w:r>
              <w:rPr>
                <w:rFonts w:ascii="Arial" w:hAnsi="Arial" w:cs="Arial"/>
                <w:sz w:val="20"/>
                <w:szCs w:val="20"/>
              </w:rPr>
              <w:t>1.73±0.16</w:t>
            </w:r>
          </w:p>
        </w:tc>
        <w:tc>
          <w:tcPr>
            <w:tcW w:w="603" w:type="pct"/>
            <w:tcBorders>
              <w:top w:val="single" w:sz="6" w:space="0" w:color="000000"/>
              <w:left w:val="nil"/>
              <w:bottom w:val="single" w:sz="6" w:space="0" w:color="000000"/>
              <w:right w:val="nil"/>
            </w:tcBorders>
            <w:noWrap/>
            <w:hideMark/>
          </w:tcPr>
          <w:p w14:paraId="6180F937" w14:textId="77777777" w:rsidR="002C0CDE" w:rsidRDefault="002C0CDE">
            <w:pPr>
              <w:spacing w:line="256" w:lineRule="auto"/>
              <w:jc w:val="both"/>
              <w:rPr>
                <w:rFonts w:ascii="Arial" w:hAnsi="Arial" w:cs="Arial"/>
                <w:sz w:val="20"/>
                <w:szCs w:val="20"/>
              </w:rPr>
            </w:pPr>
            <w:r>
              <w:rPr>
                <w:rFonts w:ascii="Arial" w:hAnsi="Arial" w:cs="Arial"/>
                <w:sz w:val="20"/>
                <w:szCs w:val="20"/>
              </w:rPr>
              <w:t>2.07±0.15</w:t>
            </w:r>
          </w:p>
        </w:tc>
        <w:tc>
          <w:tcPr>
            <w:tcW w:w="646" w:type="pct"/>
            <w:tcBorders>
              <w:top w:val="single" w:sz="6" w:space="0" w:color="000000"/>
              <w:left w:val="nil"/>
              <w:bottom w:val="single" w:sz="6" w:space="0" w:color="000000"/>
              <w:right w:val="nil"/>
            </w:tcBorders>
            <w:noWrap/>
            <w:hideMark/>
          </w:tcPr>
          <w:p w14:paraId="2BE58FF8" w14:textId="77777777" w:rsidR="002C0CDE" w:rsidRDefault="002C0CDE">
            <w:pPr>
              <w:spacing w:line="256" w:lineRule="auto"/>
              <w:jc w:val="both"/>
              <w:rPr>
                <w:rFonts w:ascii="Arial" w:hAnsi="Arial" w:cs="Arial"/>
                <w:sz w:val="20"/>
                <w:szCs w:val="20"/>
              </w:rPr>
            </w:pPr>
            <w:r>
              <w:rPr>
                <w:rFonts w:ascii="Arial" w:hAnsi="Arial" w:cs="Arial"/>
                <w:sz w:val="20"/>
                <w:szCs w:val="20"/>
              </w:rPr>
              <w:t>2.07±0.18*</w:t>
            </w:r>
          </w:p>
        </w:tc>
        <w:tc>
          <w:tcPr>
            <w:tcW w:w="643" w:type="pct"/>
            <w:tcBorders>
              <w:top w:val="single" w:sz="6" w:space="0" w:color="000000"/>
              <w:left w:val="nil"/>
              <w:bottom w:val="single" w:sz="6" w:space="0" w:color="000000"/>
              <w:right w:val="single" w:sz="6" w:space="0" w:color="000000"/>
            </w:tcBorders>
            <w:noWrap/>
            <w:hideMark/>
          </w:tcPr>
          <w:p w14:paraId="20D0E088" w14:textId="77777777" w:rsidR="002C0CDE" w:rsidRDefault="002C0CDE">
            <w:pPr>
              <w:spacing w:line="256" w:lineRule="auto"/>
              <w:jc w:val="both"/>
              <w:rPr>
                <w:rFonts w:ascii="Arial" w:hAnsi="Arial" w:cs="Arial"/>
                <w:sz w:val="20"/>
                <w:szCs w:val="20"/>
              </w:rPr>
            </w:pPr>
            <w:r>
              <w:rPr>
                <w:rFonts w:ascii="Arial" w:hAnsi="Arial" w:cs="Arial"/>
                <w:sz w:val="20"/>
                <w:szCs w:val="20"/>
              </w:rPr>
              <w:t>1.66±0.19</w:t>
            </w:r>
          </w:p>
        </w:tc>
      </w:tr>
      <w:tr w:rsidR="002C0CDE" w14:paraId="710843F3" w14:textId="77777777" w:rsidTr="00735FE8">
        <w:trPr>
          <w:trHeight w:val="255"/>
        </w:trPr>
        <w:tc>
          <w:tcPr>
            <w:tcW w:w="0" w:type="auto"/>
            <w:vMerge/>
            <w:tcBorders>
              <w:top w:val="single" w:sz="6" w:space="0" w:color="000000"/>
              <w:left w:val="single" w:sz="6" w:space="0" w:color="000000"/>
              <w:bottom w:val="single" w:sz="6" w:space="0" w:color="000000"/>
              <w:right w:val="nil"/>
            </w:tcBorders>
            <w:vAlign w:val="center"/>
            <w:hideMark/>
          </w:tcPr>
          <w:p w14:paraId="7B483437" w14:textId="77777777" w:rsidR="002C0CDE" w:rsidRDefault="002C0CDE">
            <w:pPr>
              <w:spacing w:line="256" w:lineRule="auto"/>
              <w:rPr>
                <w:rFonts w:ascii="Arial" w:hAnsi="Arial" w:cs="Arial"/>
                <w:b/>
                <w:sz w:val="20"/>
                <w:szCs w:val="20"/>
              </w:rPr>
            </w:pPr>
          </w:p>
        </w:tc>
        <w:tc>
          <w:tcPr>
            <w:tcW w:w="0" w:type="auto"/>
            <w:vMerge/>
            <w:tcBorders>
              <w:top w:val="single" w:sz="6" w:space="0" w:color="000000"/>
              <w:left w:val="nil"/>
              <w:bottom w:val="single" w:sz="6" w:space="0" w:color="000000"/>
              <w:right w:val="nil"/>
            </w:tcBorders>
            <w:vAlign w:val="center"/>
            <w:hideMark/>
          </w:tcPr>
          <w:p w14:paraId="1C0819A5" w14:textId="77777777" w:rsidR="002C0CDE" w:rsidRDefault="002C0CDE">
            <w:pPr>
              <w:spacing w:line="256" w:lineRule="auto"/>
              <w:rPr>
                <w:rFonts w:ascii="Arial" w:hAnsi="Arial" w:cs="Arial"/>
                <w:b/>
                <w:sz w:val="20"/>
                <w:szCs w:val="20"/>
              </w:rPr>
            </w:pPr>
          </w:p>
        </w:tc>
        <w:tc>
          <w:tcPr>
            <w:tcW w:w="351" w:type="pct"/>
            <w:tcBorders>
              <w:top w:val="single" w:sz="6" w:space="0" w:color="000000"/>
              <w:left w:val="nil"/>
              <w:bottom w:val="single" w:sz="6" w:space="0" w:color="000000"/>
              <w:right w:val="nil"/>
            </w:tcBorders>
            <w:noWrap/>
            <w:hideMark/>
          </w:tcPr>
          <w:p w14:paraId="7DCC8590" w14:textId="77777777" w:rsidR="002C0CDE" w:rsidRDefault="002C0CDE">
            <w:pPr>
              <w:spacing w:line="256" w:lineRule="auto"/>
              <w:jc w:val="both"/>
              <w:rPr>
                <w:rFonts w:ascii="Arial" w:hAnsi="Arial" w:cs="Arial"/>
                <w:b/>
                <w:sz w:val="20"/>
                <w:szCs w:val="20"/>
              </w:rPr>
            </w:pPr>
            <w:r>
              <w:rPr>
                <w:rFonts w:ascii="Arial" w:hAnsi="Arial" w:cs="Arial"/>
                <w:b/>
                <w:sz w:val="20"/>
                <w:szCs w:val="20"/>
              </w:rPr>
              <w:t xml:space="preserve">AR </w:t>
            </w:r>
          </w:p>
        </w:tc>
        <w:tc>
          <w:tcPr>
            <w:tcW w:w="646" w:type="pct"/>
            <w:tcBorders>
              <w:top w:val="single" w:sz="6" w:space="0" w:color="000000"/>
              <w:left w:val="nil"/>
              <w:bottom w:val="single" w:sz="6" w:space="0" w:color="000000"/>
              <w:right w:val="nil"/>
            </w:tcBorders>
            <w:noWrap/>
            <w:hideMark/>
          </w:tcPr>
          <w:p w14:paraId="2A2CCF1D" w14:textId="77777777" w:rsidR="002C0CDE" w:rsidRDefault="002C0CDE">
            <w:pPr>
              <w:spacing w:line="256" w:lineRule="auto"/>
              <w:jc w:val="both"/>
              <w:rPr>
                <w:rFonts w:ascii="Arial" w:hAnsi="Arial" w:cs="Arial"/>
                <w:sz w:val="20"/>
                <w:szCs w:val="20"/>
              </w:rPr>
            </w:pPr>
            <w:r>
              <w:rPr>
                <w:rFonts w:ascii="Arial" w:hAnsi="Arial" w:cs="Arial"/>
                <w:sz w:val="20"/>
                <w:szCs w:val="20"/>
              </w:rPr>
              <w:t>1.17±0.28</w:t>
            </w:r>
          </w:p>
        </w:tc>
        <w:tc>
          <w:tcPr>
            <w:tcW w:w="603" w:type="pct"/>
            <w:tcBorders>
              <w:top w:val="single" w:sz="6" w:space="0" w:color="000000"/>
              <w:left w:val="nil"/>
              <w:bottom w:val="single" w:sz="6" w:space="0" w:color="000000"/>
              <w:right w:val="nil"/>
            </w:tcBorders>
            <w:noWrap/>
            <w:hideMark/>
          </w:tcPr>
          <w:p w14:paraId="1412514C" w14:textId="77777777" w:rsidR="002C0CDE" w:rsidRDefault="002C0CDE">
            <w:pPr>
              <w:spacing w:line="256" w:lineRule="auto"/>
              <w:jc w:val="both"/>
              <w:rPr>
                <w:rFonts w:ascii="Arial" w:hAnsi="Arial" w:cs="Arial"/>
                <w:sz w:val="20"/>
                <w:szCs w:val="20"/>
              </w:rPr>
            </w:pPr>
            <w:r>
              <w:rPr>
                <w:rFonts w:ascii="Arial" w:hAnsi="Arial" w:cs="Arial"/>
                <w:sz w:val="20"/>
                <w:szCs w:val="20"/>
              </w:rPr>
              <w:t>1.41±0.27</w:t>
            </w:r>
          </w:p>
        </w:tc>
        <w:tc>
          <w:tcPr>
            <w:tcW w:w="603" w:type="pct"/>
            <w:tcBorders>
              <w:top w:val="single" w:sz="6" w:space="0" w:color="000000"/>
              <w:left w:val="nil"/>
              <w:bottom w:val="single" w:sz="6" w:space="0" w:color="000000"/>
              <w:right w:val="nil"/>
            </w:tcBorders>
            <w:noWrap/>
            <w:hideMark/>
          </w:tcPr>
          <w:p w14:paraId="1DC58835" w14:textId="77777777" w:rsidR="002C0CDE" w:rsidRDefault="002C0CDE">
            <w:pPr>
              <w:spacing w:line="256" w:lineRule="auto"/>
              <w:jc w:val="both"/>
              <w:rPr>
                <w:rFonts w:ascii="Arial" w:hAnsi="Arial" w:cs="Arial"/>
                <w:sz w:val="20"/>
                <w:szCs w:val="20"/>
              </w:rPr>
            </w:pPr>
            <w:r>
              <w:rPr>
                <w:rFonts w:ascii="Arial" w:hAnsi="Arial" w:cs="Arial"/>
                <w:sz w:val="20"/>
                <w:szCs w:val="20"/>
              </w:rPr>
              <w:t>1.00±0.27</w:t>
            </w:r>
          </w:p>
        </w:tc>
        <w:tc>
          <w:tcPr>
            <w:tcW w:w="603" w:type="pct"/>
            <w:tcBorders>
              <w:top w:val="single" w:sz="6" w:space="0" w:color="000000"/>
              <w:left w:val="nil"/>
              <w:bottom w:val="single" w:sz="6" w:space="0" w:color="000000"/>
              <w:right w:val="nil"/>
            </w:tcBorders>
            <w:noWrap/>
            <w:hideMark/>
          </w:tcPr>
          <w:p w14:paraId="3E072A8D" w14:textId="77777777" w:rsidR="002C0CDE" w:rsidRDefault="002C0CDE">
            <w:pPr>
              <w:spacing w:line="256" w:lineRule="auto"/>
              <w:jc w:val="both"/>
              <w:rPr>
                <w:rFonts w:ascii="Arial" w:hAnsi="Arial" w:cs="Arial"/>
                <w:sz w:val="20"/>
                <w:szCs w:val="20"/>
              </w:rPr>
            </w:pPr>
            <w:r>
              <w:rPr>
                <w:rFonts w:ascii="Arial" w:hAnsi="Arial" w:cs="Arial"/>
                <w:sz w:val="20"/>
                <w:szCs w:val="20"/>
              </w:rPr>
              <w:t>1.42±0.25</w:t>
            </w:r>
          </w:p>
        </w:tc>
        <w:tc>
          <w:tcPr>
            <w:tcW w:w="646" w:type="pct"/>
            <w:tcBorders>
              <w:top w:val="single" w:sz="6" w:space="0" w:color="000000"/>
              <w:left w:val="nil"/>
              <w:bottom w:val="single" w:sz="6" w:space="0" w:color="000000"/>
              <w:right w:val="nil"/>
            </w:tcBorders>
            <w:noWrap/>
            <w:hideMark/>
          </w:tcPr>
          <w:p w14:paraId="33F84023" w14:textId="77777777" w:rsidR="002C0CDE" w:rsidRDefault="002C0CDE">
            <w:pPr>
              <w:spacing w:line="256" w:lineRule="auto"/>
              <w:jc w:val="both"/>
              <w:rPr>
                <w:rFonts w:ascii="Arial" w:hAnsi="Arial" w:cs="Arial"/>
                <w:sz w:val="20"/>
                <w:szCs w:val="20"/>
              </w:rPr>
            </w:pPr>
            <w:r>
              <w:rPr>
                <w:rFonts w:ascii="Arial" w:hAnsi="Arial" w:cs="Arial"/>
                <w:sz w:val="20"/>
                <w:szCs w:val="20"/>
              </w:rPr>
              <w:t>1.32±0.22</w:t>
            </w:r>
          </w:p>
        </w:tc>
        <w:tc>
          <w:tcPr>
            <w:tcW w:w="643" w:type="pct"/>
            <w:tcBorders>
              <w:top w:val="single" w:sz="6" w:space="0" w:color="000000"/>
              <w:left w:val="nil"/>
              <w:bottom w:val="single" w:sz="6" w:space="0" w:color="000000"/>
              <w:right w:val="single" w:sz="6" w:space="0" w:color="000000"/>
            </w:tcBorders>
            <w:noWrap/>
            <w:hideMark/>
          </w:tcPr>
          <w:p w14:paraId="55C13B2E" w14:textId="77777777" w:rsidR="002C0CDE" w:rsidRDefault="002C0CDE">
            <w:pPr>
              <w:spacing w:line="256" w:lineRule="auto"/>
              <w:jc w:val="both"/>
              <w:rPr>
                <w:rFonts w:ascii="Arial" w:hAnsi="Arial" w:cs="Arial"/>
                <w:sz w:val="20"/>
                <w:szCs w:val="20"/>
              </w:rPr>
            </w:pPr>
            <w:r>
              <w:rPr>
                <w:rFonts w:ascii="Arial" w:hAnsi="Arial" w:cs="Arial"/>
                <w:sz w:val="20"/>
                <w:szCs w:val="20"/>
              </w:rPr>
              <w:t>0.85±0.20</w:t>
            </w:r>
          </w:p>
        </w:tc>
      </w:tr>
    </w:tbl>
    <w:p w14:paraId="30C733F8" w14:textId="3E0AF857" w:rsidR="002C0CDE" w:rsidRDefault="002C0CDE" w:rsidP="00456607">
      <w:pPr>
        <w:jc w:val="both"/>
      </w:pPr>
    </w:p>
    <w:p w14:paraId="382381CD" w14:textId="62DABDA4" w:rsidR="002C0CDE" w:rsidRDefault="00735FE8" w:rsidP="00456607">
      <w:pPr>
        <w:jc w:val="both"/>
      </w:pPr>
      <w:r>
        <w:t>Abbreviations: LB = lateral bend; FE = flexion extension; AR = axial rotation</w:t>
      </w:r>
    </w:p>
    <w:p w14:paraId="7CAA2600" w14:textId="24CC207E" w:rsidR="00E52D75" w:rsidRDefault="00E52D75" w:rsidP="00456607">
      <w:pPr>
        <w:jc w:val="both"/>
      </w:pPr>
      <w:r>
        <w:t>Sensor 1=</w:t>
      </w:r>
      <w:r w:rsidR="00790E1E">
        <w:t>left tuber sacrale</w:t>
      </w:r>
      <w:r>
        <w:t>; Sensor 2=</w:t>
      </w:r>
      <w:r w:rsidR="00790E1E">
        <w:t>right tuber sacrale</w:t>
      </w:r>
      <w:r>
        <w:t>; Sensor 3=sacral segment</w:t>
      </w:r>
    </w:p>
    <w:p w14:paraId="6F8BFEF2" w14:textId="77777777" w:rsidR="002C0CDE" w:rsidRDefault="002C0CDE" w:rsidP="00456607">
      <w:pPr>
        <w:jc w:val="both"/>
      </w:pPr>
    </w:p>
    <w:p w14:paraId="043B62D8" w14:textId="77777777" w:rsidR="000C3CD6" w:rsidRDefault="000C3CD6" w:rsidP="000C3CD6">
      <w:pPr>
        <w:jc w:val="both"/>
        <w:rPr>
          <w:b/>
        </w:rPr>
      </w:pPr>
    </w:p>
    <w:p w14:paraId="595B1EAE" w14:textId="77777777" w:rsidR="000C3CD6" w:rsidRDefault="000C3CD6" w:rsidP="000C3CD6">
      <w:pPr>
        <w:jc w:val="both"/>
        <w:rPr>
          <w:b/>
        </w:rPr>
      </w:pPr>
    </w:p>
    <w:p w14:paraId="4CB079B7" w14:textId="77777777" w:rsidR="000C3CD6" w:rsidRDefault="000C3CD6" w:rsidP="000C3CD6">
      <w:pPr>
        <w:jc w:val="both"/>
        <w:rPr>
          <w:b/>
        </w:rPr>
      </w:pPr>
    </w:p>
    <w:p w14:paraId="21A239CA" w14:textId="77777777" w:rsidR="000C3CD6" w:rsidRDefault="000C3CD6" w:rsidP="000C3CD6">
      <w:pPr>
        <w:jc w:val="both"/>
        <w:rPr>
          <w:b/>
        </w:rPr>
      </w:pPr>
    </w:p>
    <w:p w14:paraId="4E1A501F" w14:textId="77777777" w:rsidR="005B12FA" w:rsidRDefault="005B12FA" w:rsidP="000C3CD6">
      <w:pPr>
        <w:jc w:val="both"/>
      </w:pPr>
    </w:p>
    <w:p w14:paraId="472506CA" w14:textId="77777777" w:rsidR="005B12FA" w:rsidRDefault="005B12FA" w:rsidP="000C3CD6">
      <w:pPr>
        <w:jc w:val="both"/>
      </w:pPr>
    </w:p>
    <w:p w14:paraId="586E3148" w14:textId="77777777" w:rsidR="005B12FA" w:rsidRDefault="005B12FA" w:rsidP="000C3CD6">
      <w:pPr>
        <w:jc w:val="both"/>
      </w:pPr>
    </w:p>
    <w:p w14:paraId="2DAC2582" w14:textId="77777777" w:rsidR="005B12FA" w:rsidRDefault="005B12FA" w:rsidP="000C3CD6">
      <w:pPr>
        <w:jc w:val="both"/>
      </w:pPr>
    </w:p>
    <w:p w14:paraId="126A4775" w14:textId="77777777" w:rsidR="005B12FA" w:rsidRDefault="005B12FA" w:rsidP="000C3CD6">
      <w:pPr>
        <w:jc w:val="both"/>
      </w:pPr>
    </w:p>
    <w:p w14:paraId="7E38849A" w14:textId="77777777" w:rsidR="005B12FA" w:rsidRDefault="005B12FA" w:rsidP="000C3CD6">
      <w:pPr>
        <w:jc w:val="both"/>
      </w:pPr>
    </w:p>
    <w:p w14:paraId="4C57DB28" w14:textId="77777777" w:rsidR="005B12FA" w:rsidRDefault="005B12FA" w:rsidP="000C3CD6">
      <w:pPr>
        <w:jc w:val="both"/>
      </w:pPr>
    </w:p>
    <w:p w14:paraId="05F6A863" w14:textId="77777777" w:rsidR="005B12FA" w:rsidRDefault="005B12FA" w:rsidP="000C3CD6">
      <w:pPr>
        <w:jc w:val="both"/>
      </w:pPr>
    </w:p>
    <w:p w14:paraId="67DBA7B1" w14:textId="77777777" w:rsidR="005B12FA" w:rsidRDefault="005B12FA" w:rsidP="000C3CD6">
      <w:pPr>
        <w:jc w:val="both"/>
      </w:pPr>
    </w:p>
    <w:p w14:paraId="0FA9860D" w14:textId="77777777" w:rsidR="005B12FA" w:rsidRDefault="005B12FA" w:rsidP="000C3CD6">
      <w:pPr>
        <w:jc w:val="both"/>
      </w:pPr>
    </w:p>
    <w:p w14:paraId="7C3857BD" w14:textId="77777777" w:rsidR="005B12FA" w:rsidRDefault="005B12FA" w:rsidP="000C3CD6">
      <w:pPr>
        <w:jc w:val="both"/>
      </w:pPr>
    </w:p>
    <w:p w14:paraId="2DB447A8" w14:textId="77777777" w:rsidR="005B12FA" w:rsidRDefault="005B12FA" w:rsidP="000C3CD6">
      <w:pPr>
        <w:jc w:val="both"/>
      </w:pPr>
    </w:p>
    <w:p w14:paraId="22039960" w14:textId="77777777" w:rsidR="005B12FA" w:rsidRDefault="005B12FA" w:rsidP="000C3CD6">
      <w:pPr>
        <w:jc w:val="both"/>
      </w:pPr>
    </w:p>
    <w:p w14:paraId="439CF6A8" w14:textId="77777777" w:rsidR="005B12FA" w:rsidRDefault="005B12FA" w:rsidP="000C3CD6">
      <w:pPr>
        <w:jc w:val="both"/>
      </w:pPr>
    </w:p>
    <w:p w14:paraId="555BD4C8" w14:textId="77777777" w:rsidR="005B12FA" w:rsidRDefault="005B12FA" w:rsidP="000C3CD6">
      <w:pPr>
        <w:jc w:val="both"/>
      </w:pPr>
    </w:p>
    <w:p w14:paraId="5681F151" w14:textId="4607371F" w:rsidR="000C3CD6" w:rsidRPr="00D60771" w:rsidRDefault="00624B16" w:rsidP="000C3CD6">
      <w:pPr>
        <w:jc w:val="both"/>
      </w:pPr>
      <w:r w:rsidRPr="00D60771">
        <w:t>Table 2</w:t>
      </w:r>
      <w:r w:rsidR="000C3CD6" w:rsidRPr="00D60771">
        <w:t xml:space="preserve">: Spearman’s correlation coefficient between skin and pin-mounted data, </w:t>
      </w:r>
      <w:r w:rsidR="00626DD9" w:rsidRPr="00D60771">
        <w:t xml:space="preserve">during </w:t>
      </w:r>
      <w:r w:rsidR="00626DD9">
        <w:t xml:space="preserve">the </w:t>
      </w:r>
      <w:r w:rsidR="00626DD9" w:rsidRPr="00D60771">
        <w:t xml:space="preserve">application of </w:t>
      </w:r>
      <w:r w:rsidR="00626DD9">
        <w:t xml:space="preserve">manual </w:t>
      </w:r>
      <w:r w:rsidR="00626DD9" w:rsidRPr="00D60771">
        <w:t>rotation</w:t>
      </w:r>
      <w:r w:rsidR="00626DD9">
        <w:t>al forces (caudal, cranial and oblique) on either the left or right side of the pelvis</w:t>
      </w:r>
      <w:r w:rsidR="00626DD9" w:rsidRPr="00D60771" w:rsidDel="00626DD9">
        <w:t xml:space="preserve"> </w:t>
      </w:r>
      <w:r w:rsidR="00790E1E">
        <w:t>in 6 horses</w:t>
      </w:r>
      <w:r w:rsidR="000C3CD6" w:rsidRPr="00D60771">
        <w:t xml:space="preserve">. </w:t>
      </w:r>
    </w:p>
    <w:p w14:paraId="79DB334C" w14:textId="77777777" w:rsidR="000C3CD6" w:rsidRPr="00D60771" w:rsidRDefault="000C3CD6" w:rsidP="000C3CD6">
      <w:pPr>
        <w:jc w:val="both"/>
      </w:pPr>
    </w:p>
    <w:tbl>
      <w:tblPr>
        <w:tblW w:w="5000" w:type="pct"/>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3602"/>
        <w:gridCol w:w="1802"/>
        <w:gridCol w:w="1802"/>
        <w:gridCol w:w="1804"/>
      </w:tblGrid>
      <w:tr w:rsidR="000C3CD6" w14:paraId="66EABF4A" w14:textId="77777777" w:rsidTr="000C3CD6">
        <w:trPr>
          <w:trHeight w:val="413"/>
        </w:trPr>
        <w:tc>
          <w:tcPr>
            <w:tcW w:w="1999" w:type="pct"/>
            <w:vMerge w:val="restart"/>
            <w:tcBorders>
              <w:top w:val="single" w:sz="6" w:space="0" w:color="000000"/>
              <w:left w:val="single" w:sz="6" w:space="0" w:color="000000"/>
              <w:bottom w:val="single" w:sz="6" w:space="0" w:color="000000"/>
              <w:right w:val="nil"/>
            </w:tcBorders>
            <w:hideMark/>
          </w:tcPr>
          <w:p w14:paraId="4C9DDDC6" w14:textId="77777777" w:rsidR="000C3CD6" w:rsidRDefault="000C3CD6">
            <w:pPr>
              <w:spacing w:line="256" w:lineRule="auto"/>
              <w:jc w:val="both"/>
              <w:rPr>
                <w:b/>
                <w:bCs/>
              </w:rPr>
            </w:pPr>
            <w:r>
              <w:rPr>
                <w:b/>
                <w:bCs/>
              </w:rPr>
              <w:t xml:space="preserve">Movement </w:t>
            </w:r>
          </w:p>
        </w:tc>
        <w:tc>
          <w:tcPr>
            <w:tcW w:w="3001" w:type="pct"/>
            <w:gridSpan w:val="3"/>
            <w:tcBorders>
              <w:top w:val="single" w:sz="6" w:space="0" w:color="000000"/>
              <w:left w:val="nil"/>
              <w:bottom w:val="single" w:sz="12" w:space="0" w:color="000000"/>
              <w:right w:val="single" w:sz="6" w:space="0" w:color="000000"/>
            </w:tcBorders>
          </w:tcPr>
          <w:p w14:paraId="5F51D55C" w14:textId="77777777" w:rsidR="000C3CD6" w:rsidRDefault="000C3CD6">
            <w:pPr>
              <w:spacing w:line="256" w:lineRule="auto"/>
              <w:jc w:val="both"/>
              <w:rPr>
                <w:b/>
                <w:bCs/>
              </w:rPr>
            </w:pPr>
          </w:p>
          <w:p w14:paraId="617321DB" w14:textId="77777777" w:rsidR="000C3CD6" w:rsidRDefault="000C3CD6">
            <w:pPr>
              <w:spacing w:line="256" w:lineRule="auto"/>
              <w:jc w:val="both"/>
              <w:rPr>
                <w:b/>
                <w:bCs/>
              </w:rPr>
            </w:pPr>
            <w:r>
              <w:rPr>
                <w:b/>
                <w:bCs/>
              </w:rPr>
              <w:t xml:space="preserve">Spearman’s correlation coefficient </w:t>
            </w:r>
          </w:p>
          <w:p w14:paraId="18E6BCEE" w14:textId="77777777" w:rsidR="000C3CD6" w:rsidRDefault="000C3CD6">
            <w:pPr>
              <w:spacing w:line="256" w:lineRule="auto"/>
              <w:jc w:val="both"/>
              <w:rPr>
                <w:b/>
                <w:bCs/>
              </w:rPr>
            </w:pPr>
          </w:p>
        </w:tc>
      </w:tr>
      <w:tr w:rsidR="000C3CD6" w14:paraId="04600488" w14:textId="77777777" w:rsidTr="000C3CD6">
        <w:trPr>
          <w:trHeight w:val="412"/>
        </w:trPr>
        <w:tc>
          <w:tcPr>
            <w:tcW w:w="0" w:type="auto"/>
            <w:vMerge/>
            <w:tcBorders>
              <w:top w:val="single" w:sz="6" w:space="0" w:color="000000"/>
              <w:left w:val="single" w:sz="6" w:space="0" w:color="000000"/>
              <w:bottom w:val="single" w:sz="6" w:space="0" w:color="000000"/>
              <w:right w:val="nil"/>
            </w:tcBorders>
            <w:vAlign w:val="center"/>
            <w:hideMark/>
          </w:tcPr>
          <w:p w14:paraId="56B96900" w14:textId="77777777" w:rsidR="000C3CD6" w:rsidRDefault="000C3CD6">
            <w:pPr>
              <w:spacing w:line="256" w:lineRule="auto"/>
              <w:rPr>
                <w:b/>
                <w:bCs/>
              </w:rPr>
            </w:pPr>
          </w:p>
        </w:tc>
        <w:tc>
          <w:tcPr>
            <w:tcW w:w="1000" w:type="pct"/>
            <w:tcBorders>
              <w:top w:val="single" w:sz="6" w:space="0" w:color="000000"/>
              <w:left w:val="nil"/>
              <w:bottom w:val="single" w:sz="6" w:space="0" w:color="000000"/>
              <w:right w:val="nil"/>
            </w:tcBorders>
            <w:hideMark/>
          </w:tcPr>
          <w:p w14:paraId="21FE0D27" w14:textId="77777777" w:rsidR="000C3CD6" w:rsidRDefault="000C3CD6">
            <w:pPr>
              <w:spacing w:line="256" w:lineRule="auto"/>
              <w:jc w:val="both"/>
            </w:pPr>
            <w:r>
              <w:t>LB</w:t>
            </w:r>
          </w:p>
        </w:tc>
        <w:tc>
          <w:tcPr>
            <w:tcW w:w="1000" w:type="pct"/>
            <w:tcBorders>
              <w:top w:val="single" w:sz="6" w:space="0" w:color="000000"/>
              <w:left w:val="nil"/>
              <w:bottom w:val="single" w:sz="6" w:space="0" w:color="000000"/>
              <w:right w:val="nil"/>
            </w:tcBorders>
            <w:hideMark/>
          </w:tcPr>
          <w:p w14:paraId="2A4B5714" w14:textId="737AD9EA" w:rsidR="000C3CD6" w:rsidRDefault="00C96F80">
            <w:pPr>
              <w:spacing w:line="256" w:lineRule="auto"/>
              <w:jc w:val="both"/>
            </w:pPr>
            <w:r>
              <w:t>FE</w:t>
            </w:r>
          </w:p>
        </w:tc>
        <w:tc>
          <w:tcPr>
            <w:tcW w:w="1000" w:type="pct"/>
            <w:tcBorders>
              <w:top w:val="single" w:sz="6" w:space="0" w:color="000000"/>
              <w:left w:val="nil"/>
              <w:bottom w:val="single" w:sz="6" w:space="0" w:color="000000"/>
              <w:right w:val="single" w:sz="6" w:space="0" w:color="000000"/>
            </w:tcBorders>
            <w:hideMark/>
          </w:tcPr>
          <w:p w14:paraId="27585FCD" w14:textId="77777777" w:rsidR="000C3CD6" w:rsidRDefault="000C3CD6">
            <w:pPr>
              <w:spacing w:line="256" w:lineRule="auto"/>
              <w:jc w:val="both"/>
            </w:pPr>
            <w:r>
              <w:t>AR</w:t>
            </w:r>
          </w:p>
        </w:tc>
      </w:tr>
      <w:tr w:rsidR="000C3CD6" w14:paraId="5B224EEA" w14:textId="77777777" w:rsidTr="000C3CD6">
        <w:tc>
          <w:tcPr>
            <w:tcW w:w="1999" w:type="pct"/>
            <w:tcBorders>
              <w:top w:val="single" w:sz="6" w:space="0" w:color="000000"/>
              <w:left w:val="single" w:sz="6" w:space="0" w:color="000000"/>
              <w:bottom w:val="single" w:sz="6" w:space="0" w:color="000000"/>
              <w:right w:val="nil"/>
            </w:tcBorders>
            <w:hideMark/>
          </w:tcPr>
          <w:p w14:paraId="729A8CB3" w14:textId="77777777" w:rsidR="000C3CD6" w:rsidRDefault="000C3CD6">
            <w:pPr>
              <w:spacing w:line="256" w:lineRule="auto"/>
              <w:jc w:val="both"/>
              <w:rPr>
                <w:b/>
                <w:bCs/>
              </w:rPr>
            </w:pPr>
            <w:r>
              <w:rPr>
                <w:b/>
                <w:bCs/>
              </w:rPr>
              <w:t>Left caudal rotation</w:t>
            </w:r>
          </w:p>
        </w:tc>
        <w:tc>
          <w:tcPr>
            <w:tcW w:w="1000" w:type="pct"/>
            <w:tcBorders>
              <w:top w:val="single" w:sz="6" w:space="0" w:color="000000"/>
              <w:left w:val="nil"/>
              <w:bottom w:val="single" w:sz="6" w:space="0" w:color="000000"/>
              <w:right w:val="nil"/>
            </w:tcBorders>
            <w:hideMark/>
          </w:tcPr>
          <w:p w14:paraId="2E14B12E" w14:textId="77777777" w:rsidR="000C3CD6" w:rsidRDefault="000C3CD6">
            <w:pPr>
              <w:spacing w:line="256" w:lineRule="auto"/>
              <w:jc w:val="both"/>
            </w:pPr>
            <w:r>
              <w:t>0.49</w:t>
            </w:r>
          </w:p>
        </w:tc>
        <w:tc>
          <w:tcPr>
            <w:tcW w:w="1000" w:type="pct"/>
            <w:tcBorders>
              <w:top w:val="single" w:sz="6" w:space="0" w:color="000000"/>
              <w:left w:val="nil"/>
              <w:bottom w:val="single" w:sz="6" w:space="0" w:color="000000"/>
              <w:right w:val="nil"/>
            </w:tcBorders>
            <w:hideMark/>
          </w:tcPr>
          <w:p w14:paraId="6ADDF8D1" w14:textId="77777777" w:rsidR="000C3CD6" w:rsidRDefault="000C3CD6">
            <w:pPr>
              <w:spacing w:line="256" w:lineRule="auto"/>
              <w:jc w:val="both"/>
            </w:pPr>
            <w:r>
              <w:t>0.05</w:t>
            </w:r>
          </w:p>
        </w:tc>
        <w:tc>
          <w:tcPr>
            <w:tcW w:w="1000" w:type="pct"/>
            <w:tcBorders>
              <w:top w:val="single" w:sz="6" w:space="0" w:color="000000"/>
              <w:left w:val="nil"/>
              <w:bottom w:val="single" w:sz="6" w:space="0" w:color="000000"/>
              <w:right w:val="single" w:sz="6" w:space="0" w:color="000000"/>
            </w:tcBorders>
            <w:hideMark/>
          </w:tcPr>
          <w:p w14:paraId="609F5239" w14:textId="77777777" w:rsidR="000C3CD6" w:rsidRDefault="000C3CD6">
            <w:pPr>
              <w:spacing w:line="256" w:lineRule="auto"/>
              <w:jc w:val="both"/>
            </w:pPr>
            <w:r>
              <w:t>0.81</w:t>
            </w:r>
          </w:p>
        </w:tc>
      </w:tr>
      <w:tr w:rsidR="000C3CD6" w14:paraId="31E8C433" w14:textId="77777777" w:rsidTr="000C3CD6">
        <w:tc>
          <w:tcPr>
            <w:tcW w:w="1999" w:type="pct"/>
            <w:tcBorders>
              <w:top w:val="single" w:sz="6" w:space="0" w:color="000000"/>
              <w:left w:val="single" w:sz="6" w:space="0" w:color="000000"/>
              <w:bottom w:val="single" w:sz="6" w:space="0" w:color="000000"/>
              <w:right w:val="nil"/>
            </w:tcBorders>
            <w:hideMark/>
          </w:tcPr>
          <w:p w14:paraId="4E3A4AA9" w14:textId="77777777" w:rsidR="000C3CD6" w:rsidRDefault="000C3CD6">
            <w:pPr>
              <w:spacing w:line="256" w:lineRule="auto"/>
              <w:jc w:val="both"/>
              <w:rPr>
                <w:b/>
                <w:bCs/>
              </w:rPr>
            </w:pPr>
            <w:r>
              <w:rPr>
                <w:b/>
                <w:bCs/>
              </w:rPr>
              <w:t>Right caudal rotation</w:t>
            </w:r>
          </w:p>
        </w:tc>
        <w:tc>
          <w:tcPr>
            <w:tcW w:w="1000" w:type="pct"/>
            <w:tcBorders>
              <w:top w:val="single" w:sz="6" w:space="0" w:color="000000"/>
              <w:left w:val="nil"/>
              <w:bottom w:val="single" w:sz="6" w:space="0" w:color="000000"/>
              <w:right w:val="nil"/>
            </w:tcBorders>
            <w:hideMark/>
          </w:tcPr>
          <w:p w14:paraId="2D4F2590" w14:textId="77777777" w:rsidR="000C3CD6" w:rsidRDefault="000C3CD6">
            <w:pPr>
              <w:spacing w:line="256" w:lineRule="auto"/>
              <w:jc w:val="both"/>
            </w:pPr>
            <w:r>
              <w:t>0.60</w:t>
            </w:r>
          </w:p>
        </w:tc>
        <w:tc>
          <w:tcPr>
            <w:tcW w:w="1000" w:type="pct"/>
            <w:tcBorders>
              <w:top w:val="single" w:sz="6" w:space="0" w:color="000000"/>
              <w:left w:val="nil"/>
              <w:bottom w:val="single" w:sz="6" w:space="0" w:color="000000"/>
              <w:right w:val="nil"/>
            </w:tcBorders>
            <w:hideMark/>
          </w:tcPr>
          <w:p w14:paraId="5060DBEE" w14:textId="77777777" w:rsidR="000C3CD6" w:rsidRDefault="000C3CD6">
            <w:pPr>
              <w:spacing w:line="256" w:lineRule="auto"/>
              <w:jc w:val="both"/>
            </w:pPr>
            <w:r>
              <w:t>0.95</w:t>
            </w:r>
          </w:p>
        </w:tc>
        <w:tc>
          <w:tcPr>
            <w:tcW w:w="1000" w:type="pct"/>
            <w:tcBorders>
              <w:top w:val="single" w:sz="6" w:space="0" w:color="000000"/>
              <w:left w:val="nil"/>
              <w:bottom w:val="single" w:sz="6" w:space="0" w:color="000000"/>
              <w:right w:val="single" w:sz="6" w:space="0" w:color="000000"/>
            </w:tcBorders>
            <w:hideMark/>
          </w:tcPr>
          <w:p w14:paraId="2EE21267" w14:textId="77777777" w:rsidR="000C3CD6" w:rsidRDefault="000C3CD6">
            <w:pPr>
              <w:spacing w:line="256" w:lineRule="auto"/>
              <w:jc w:val="both"/>
            </w:pPr>
            <w:r>
              <w:t>0.12</w:t>
            </w:r>
          </w:p>
        </w:tc>
      </w:tr>
      <w:tr w:rsidR="000C3CD6" w14:paraId="0D9D78EA" w14:textId="77777777" w:rsidTr="000C3CD6">
        <w:tc>
          <w:tcPr>
            <w:tcW w:w="1999" w:type="pct"/>
            <w:tcBorders>
              <w:top w:val="single" w:sz="6" w:space="0" w:color="000000"/>
              <w:left w:val="single" w:sz="6" w:space="0" w:color="000000"/>
              <w:bottom w:val="single" w:sz="6" w:space="0" w:color="000000"/>
              <w:right w:val="nil"/>
            </w:tcBorders>
            <w:hideMark/>
          </w:tcPr>
          <w:p w14:paraId="49BB96A5" w14:textId="77777777" w:rsidR="000C3CD6" w:rsidRDefault="000C3CD6">
            <w:pPr>
              <w:spacing w:line="256" w:lineRule="auto"/>
              <w:jc w:val="both"/>
              <w:rPr>
                <w:b/>
                <w:bCs/>
              </w:rPr>
            </w:pPr>
            <w:r>
              <w:rPr>
                <w:b/>
                <w:bCs/>
              </w:rPr>
              <w:t>Left cranial rotation</w:t>
            </w:r>
          </w:p>
        </w:tc>
        <w:tc>
          <w:tcPr>
            <w:tcW w:w="1000" w:type="pct"/>
            <w:tcBorders>
              <w:top w:val="single" w:sz="6" w:space="0" w:color="000000"/>
              <w:left w:val="nil"/>
              <w:bottom w:val="single" w:sz="6" w:space="0" w:color="000000"/>
              <w:right w:val="nil"/>
            </w:tcBorders>
            <w:hideMark/>
          </w:tcPr>
          <w:p w14:paraId="3C8F01AC" w14:textId="77777777" w:rsidR="000C3CD6" w:rsidRDefault="000C3CD6">
            <w:pPr>
              <w:spacing w:line="256" w:lineRule="auto"/>
              <w:jc w:val="both"/>
            </w:pPr>
            <w:r>
              <w:t>0.53</w:t>
            </w:r>
          </w:p>
        </w:tc>
        <w:tc>
          <w:tcPr>
            <w:tcW w:w="1000" w:type="pct"/>
            <w:tcBorders>
              <w:top w:val="single" w:sz="6" w:space="0" w:color="000000"/>
              <w:left w:val="nil"/>
              <w:bottom w:val="single" w:sz="6" w:space="0" w:color="000000"/>
              <w:right w:val="nil"/>
            </w:tcBorders>
            <w:hideMark/>
          </w:tcPr>
          <w:p w14:paraId="553FF322" w14:textId="77777777" w:rsidR="000C3CD6" w:rsidRDefault="000C3CD6">
            <w:pPr>
              <w:spacing w:line="256" w:lineRule="auto"/>
              <w:jc w:val="both"/>
            </w:pPr>
            <w:r>
              <w:t>0.12</w:t>
            </w:r>
          </w:p>
        </w:tc>
        <w:tc>
          <w:tcPr>
            <w:tcW w:w="1000" w:type="pct"/>
            <w:tcBorders>
              <w:top w:val="single" w:sz="6" w:space="0" w:color="000000"/>
              <w:left w:val="nil"/>
              <w:bottom w:val="single" w:sz="6" w:space="0" w:color="000000"/>
              <w:right w:val="single" w:sz="6" w:space="0" w:color="000000"/>
            </w:tcBorders>
            <w:hideMark/>
          </w:tcPr>
          <w:p w14:paraId="115F3C6A" w14:textId="77777777" w:rsidR="000C3CD6" w:rsidRDefault="000C3CD6">
            <w:pPr>
              <w:spacing w:line="256" w:lineRule="auto"/>
              <w:jc w:val="both"/>
            </w:pPr>
            <w:r>
              <w:t>0.57</w:t>
            </w:r>
          </w:p>
        </w:tc>
      </w:tr>
      <w:tr w:rsidR="000C3CD6" w14:paraId="19CF1E91" w14:textId="77777777" w:rsidTr="000C3CD6">
        <w:tc>
          <w:tcPr>
            <w:tcW w:w="1999" w:type="pct"/>
            <w:tcBorders>
              <w:top w:val="single" w:sz="6" w:space="0" w:color="000000"/>
              <w:left w:val="single" w:sz="6" w:space="0" w:color="000000"/>
              <w:bottom w:val="single" w:sz="6" w:space="0" w:color="000000"/>
              <w:right w:val="nil"/>
            </w:tcBorders>
            <w:hideMark/>
          </w:tcPr>
          <w:p w14:paraId="6D346AA4" w14:textId="77777777" w:rsidR="000C3CD6" w:rsidRDefault="000C3CD6">
            <w:pPr>
              <w:spacing w:line="256" w:lineRule="auto"/>
              <w:jc w:val="both"/>
              <w:rPr>
                <w:b/>
                <w:bCs/>
              </w:rPr>
            </w:pPr>
            <w:r>
              <w:rPr>
                <w:b/>
                <w:bCs/>
              </w:rPr>
              <w:t>Right cranial rotation</w:t>
            </w:r>
          </w:p>
        </w:tc>
        <w:tc>
          <w:tcPr>
            <w:tcW w:w="1000" w:type="pct"/>
            <w:tcBorders>
              <w:top w:val="single" w:sz="6" w:space="0" w:color="000000"/>
              <w:left w:val="nil"/>
              <w:bottom w:val="single" w:sz="6" w:space="0" w:color="000000"/>
              <w:right w:val="nil"/>
            </w:tcBorders>
            <w:hideMark/>
          </w:tcPr>
          <w:p w14:paraId="0EEC1A48" w14:textId="77777777" w:rsidR="000C3CD6" w:rsidRDefault="000C3CD6">
            <w:pPr>
              <w:spacing w:line="256" w:lineRule="auto"/>
              <w:jc w:val="both"/>
            </w:pPr>
            <w:r>
              <w:t>0.40</w:t>
            </w:r>
          </w:p>
        </w:tc>
        <w:tc>
          <w:tcPr>
            <w:tcW w:w="1000" w:type="pct"/>
            <w:tcBorders>
              <w:top w:val="single" w:sz="6" w:space="0" w:color="000000"/>
              <w:left w:val="nil"/>
              <w:bottom w:val="single" w:sz="6" w:space="0" w:color="000000"/>
              <w:right w:val="nil"/>
            </w:tcBorders>
            <w:hideMark/>
          </w:tcPr>
          <w:p w14:paraId="12B8E3A6" w14:textId="77777777" w:rsidR="000C3CD6" w:rsidRDefault="000C3CD6">
            <w:pPr>
              <w:spacing w:line="256" w:lineRule="auto"/>
              <w:jc w:val="both"/>
            </w:pPr>
            <w:r>
              <w:t>0.15</w:t>
            </w:r>
          </w:p>
        </w:tc>
        <w:tc>
          <w:tcPr>
            <w:tcW w:w="1000" w:type="pct"/>
            <w:tcBorders>
              <w:top w:val="single" w:sz="6" w:space="0" w:color="000000"/>
              <w:left w:val="nil"/>
              <w:bottom w:val="single" w:sz="6" w:space="0" w:color="000000"/>
              <w:right w:val="single" w:sz="6" w:space="0" w:color="000000"/>
            </w:tcBorders>
            <w:hideMark/>
          </w:tcPr>
          <w:p w14:paraId="5A020037" w14:textId="77777777" w:rsidR="000C3CD6" w:rsidRDefault="000C3CD6">
            <w:pPr>
              <w:spacing w:line="256" w:lineRule="auto"/>
              <w:jc w:val="both"/>
            </w:pPr>
            <w:r>
              <w:t>0.36</w:t>
            </w:r>
          </w:p>
        </w:tc>
      </w:tr>
      <w:tr w:rsidR="000C3CD6" w14:paraId="4E42BFFF" w14:textId="77777777" w:rsidTr="000C3CD6">
        <w:tc>
          <w:tcPr>
            <w:tcW w:w="1999" w:type="pct"/>
            <w:tcBorders>
              <w:top w:val="single" w:sz="6" w:space="0" w:color="000000"/>
              <w:left w:val="single" w:sz="6" w:space="0" w:color="000000"/>
              <w:bottom w:val="single" w:sz="6" w:space="0" w:color="000000"/>
              <w:right w:val="nil"/>
            </w:tcBorders>
            <w:hideMark/>
          </w:tcPr>
          <w:p w14:paraId="39D45953" w14:textId="77777777" w:rsidR="000C3CD6" w:rsidRDefault="000C3CD6">
            <w:pPr>
              <w:spacing w:line="256" w:lineRule="auto"/>
              <w:jc w:val="both"/>
              <w:rPr>
                <w:b/>
                <w:bCs/>
              </w:rPr>
            </w:pPr>
            <w:r>
              <w:rPr>
                <w:b/>
                <w:bCs/>
              </w:rPr>
              <w:t>Left oblique rotation</w:t>
            </w:r>
          </w:p>
        </w:tc>
        <w:tc>
          <w:tcPr>
            <w:tcW w:w="1000" w:type="pct"/>
            <w:tcBorders>
              <w:top w:val="single" w:sz="6" w:space="0" w:color="000000"/>
              <w:left w:val="nil"/>
              <w:bottom w:val="single" w:sz="6" w:space="0" w:color="000000"/>
              <w:right w:val="nil"/>
            </w:tcBorders>
            <w:hideMark/>
          </w:tcPr>
          <w:p w14:paraId="227384EB" w14:textId="77777777" w:rsidR="000C3CD6" w:rsidRDefault="000C3CD6">
            <w:pPr>
              <w:spacing w:line="256" w:lineRule="auto"/>
              <w:jc w:val="both"/>
            </w:pPr>
            <w:r>
              <w:t>0.59</w:t>
            </w:r>
          </w:p>
        </w:tc>
        <w:tc>
          <w:tcPr>
            <w:tcW w:w="1000" w:type="pct"/>
            <w:tcBorders>
              <w:top w:val="single" w:sz="6" w:space="0" w:color="000000"/>
              <w:left w:val="nil"/>
              <w:bottom w:val="single" w:sz="6" w:space="0" w:color="000000"/>
              <w:right w:val="nil"/>
            </w:tcBorders>
            <w:hideMark/>
          </w:tcPr>
          <w:p w14:paraId="44BEF4F3" w14:textId="77777777" w:rsidR="000C3CD6" w:rsidRDefault="000C3CD6">
            <w:pPr>
              <w:spacing w:line="256" w:lineRule="auto"/>
              <w:jc w:val="both"/>
            </w:pPr>
            <w:r>
              <w:t>0.12</w:t>
            </w:r>
          </w:p>
        </w:tc>
        <w:tc>
          <w:tcPr>
            <w:tcW w:w="1000" w:type="pct"/>
            <w:tcBorders>
              <w:top w:val="single" w:sz="6" w:space="0" w:color="000000"/>
              <w:left w:val="nil"/>
              <w:bottom w:val="single" w:sz="6" w:space="0" w:color="000000"/>
              <w:right w:val="single" w:sz="6" w:space="0" w:color="000000"/>
            </w:tcBorders>
            <w:hideMark/>
          </w:tcPr>
          <w:p w14:paraId="6CC7F65A" w14:textId="77777777" w:rsidR="000C3CD6" w:rsidRDefault="000C3CD6">
            <w:pPr>
              <w:spacing w:line="256" w:lineRule="auto"/>
              <w:jc w:val="both"/>
            </w:pPr>
            <w:r>
              <w:t>0.78</w:t>
            </w:r>
          </w:p>
        </w:tc>
      </w:tr>
      <w:tr w:rsidR="000C3CD6" w14:paraId="6D7A844D" w14:textId="77777777" w:rsidTr="000C3CD6">
        <w:tc>
          <w:tcPr>
            <w:tcW w:w="1999" w:type="pct"/>
            <w:tcBorders>
              <w:top w:val="single" w:sz="6" w:space="0" w:color="000000"/>
              <w:left w:val="single" w:sz="6" w:space="0" w:color="000000"/>
              <w:bottom w:val="single" w:sz="6" w:space="0" w:color="000000"/>
              <w:right w:val="nil"/>
            </w:tcBorders>
            <w:hideMark/>
          </w:tcPr>
          <w:p w14:paraId="71CC89A7" w14:textId="77777777" w:rsidR="000C3CD6" w:rsidRDefault="000C3CD6">
            <w:pPr>
              <w:spacing w:line="256" w:lineRule="auto"/>
              <w:jc w:val="both"/>
              <w:rPr>
                <w:b/>
                <w:bCs/>
              </w:rPr>
            </w:pPr>
            <w:r>
              <w:rPr>
                <w:b/>
                <w:bCs/>
              </w:rPr>
              <w:t>Right oblique rotation</w:t>
            </w:r>
          </w:p>
        </w:tc>
        <w:tc>
          <w:tcPr>
            <w:tcW w:w="1000" w:type="pct"/>
            <w:tcBorders>
              <w:top w:val="single" w:sz="6" w:space="0" w:color="000000"/>
              <w:left w:val="nil"/>
              <w:bottom w:val="single" w:sz="6" w:space="0" w:color="000000"/>
              <w:right w:val="nil"/>
            </w:tcBorders>
            <w:hideMark/>
          </w:tcPr>
          <w:p w14:paraId="4EC9BAB6" w14:textId="77777777" w:rsidR="000C3CD6" w:rsidRDefault="000C3CD6">
            <w:pPr>
              <w:spacing w:line="256" w:lineRule="auto"/>
              <w:jc w:val="both"/>
            </w:pPr>
            <w:r>
              <w:t>0.16</w:t>
            </w:r>
          </w:p>
        </w:tc>
        <w:tc>
          <w:tcPr>
            <w:tcW w:w="1000" w:type="pct"/>
            <w:tcBorders>
              <w:top w:val="single" w:sz="6" w:space="0" w:color="000000"/>
              <w:left w:val="nil"/>
              <w:bottom w:val="single" w:sz="6" w:space="0" w:color="000000"/>
              <w:right w:val="nil"/>
            </w:tcBorders>
            <w:hideMark/>
          </w:tcPr>
          <w:p w14:paraId="2C0CB973" w14:textId="77777777" w:rsidR="000C3CD6" w:rsidRDefault="000C3CD6">
            <w:pPr>
              <w:spacing w:line="256" w:lineRule="auto"/>
              <w:jc w:val="both"/>
            </w:pPr>
            <w:r>
              <w:t>0.43</w:t>
            </w:r>
          </w:p>
        </w:tc>
        <w:tc>
          <w:tcPr>
            <w:tcW w:w="1000" w:type="pct"/>
            <w:tcBorders>
              <w:top w:val="single" w:sz="6" w:space="0" w:color="000000"/>
              <w:left w:val="nil"/>
              <w:bottom w:val="single" w:sz="6" w:space="0" w:color="000000"/>
              <w:right w:val="single" w:sz="6" w:space="0" w:color="000000"/>
            </w:tcBorders>
            <w:hideMark/>
          </w:tcPr>
          <w:p w14:paraId="7F3348BD" w14:textId="77777777" w:rsidR="000C3CD6" w:rsidRDefault="000C3CD6">
            <w:pPr>
              <w:spacing w:line="256" w:lineRule="auto"/>
              <w:jc w:val="both"/>
            </w:pPr>
            <w:r>
              <w:t>0.70</w:t>
            </w:r>
          </w:p>
        </w:tc>
      </w:tr>
    </w:tbl>
    <w:p w14:paraId="0BABAF3B" w14:textId="77777777" w:rsidR="000C3CD6" w:rsidRDefault="000C3CD6" w:rsidP="000C3CD6">
      <w:pPr>
        <w:jc w:val="both"/>
        <w:rPr>
          <w:b/>
        </w:rPr>
      </w:pPr>
    </w:p>
    <w:p w14:paraId="5213A2C4" w14:textId="77777777" w:rsidR="000C3CD6" w:rsidRDefault="000C3CD6" w:rsidP="000C3CD6">
      <w:pPr>
        <w:jc w:val="both"/>
      </w:pPr>
    </w:p>
    <w:p w14:paraId="6EC9A71F" w14:textId="2058902D" w:rsidR="00B70306" w:rsidRPr="00D60771" w:rsidRDefault="00B70306" w:rsidP="00B70306">
      <w:pPr>
        <w:jc w:val="both"/>
      </w:pPr>
      <w:r w:rsidRPr="00D60771">
        <w:t xml:space="preserve">Table 3: Least squares mean angles for </w:t>
      </w:r>
      <w:r w:rsidR="00790E1E">
        <w:t>lateral bend (</w:t>
      </w:r>
      <w:r w:rsidRPr="00D60771">
        <w:t>LB</w:t>
      </w:r>
      <w:r w:rsidR="00790E1E">
        <w:t>)</w:t>
      </w:r>
      <w:r w:rsidR="00834005">
        <w:t xml:space="preserve"> and </w:t>
      </w:r>
      <w:r w:rsidR="00790E1E">
        <w:t>axial rotation (</w:t>
      </w:r>
      <w:r w:rsidR="00834005">
        <w:t>AR</w:t>
      </w:r>
      <w:r w:rsidR="00790E1E">
        <w:t>)</w:t>
      </w:r>
      <w:r w:rsidR="00626DD9">
        <w:t xml:space="preserve"> </w:t>
      </w:r>
      <w:r w:rsidR="00626DD9" w:rsidRPr="00626DD9">
        <w:t xml:space="preserve"> </w:t>
      </w:r>
      <w:r w:rsidR="00626DD9" w:rsidRPr="00D60771">
        <w:t xml:space="preserve">during </w:t>
      </w:r>
      <w:r w:rsidR="00626DD9">
        <w:t xml:space="preserve">the </w:t>
      </w:r>
      <w:r w:rsidR="00626DD9" w:rsidRPr="00D60771">
        <w:t xml:space="preserve">application of </w:t>
      </w:r>
      <w:r w:rsidR="00626DD9">
        <w:t xml:space="preserve">manual </w:t>
      </w:r>
      <w:r w:rsidR="00626DD9" w:rsidRPr="00D60771">
        <w:t>rotation</w:t>
      </w:r>
      <w:r w:rsidR="00626DD9">
        <w:t>al forces (caudal, cranial and oblique) on either the left or right side of pelvis from skin mounted sensors in 6 horses</w:t>
      </w:r>
      <w:r w:rsidR="00655ECE">
        <w:t>.</w:t>
      </w:r>
      <w:r w:rsidRPr="00D60771">
        <w:t xml:space="preserve"> Significantly greater value denoted by</w:t>
      </w:r>
      <w:r w:rsidR="00C96F80">
        <w:t xml:space="preserve"> </w:t>
      </w:r>
      <w:r w:rsidRPr="00D60771">
        <w:rPr>
          <w:i/>
          <w:vertAlign w:val="superscript"/>
        </w:rPr>
        <w:t>a</w:t>
      </w:r>
    </w:p>
    <w:p w14:paraId="491D34D1" w14:textId="77777777" w:rsidR="00B70306" w:rsidRPr="00D60771" w:rsidRDefault="00B70306" w:rsidP="00B70306">
      <w:pPr>
        <w:jc w:val="both"/>
      </w:pPr>
    </w:p>
    <w:p w14:paraId="3178AD0D" w14:textId="77777777" w:rsidR="00B70306" w:rsidRDefault="00B70306" w:rsidP="00B70306">
      <w:pPr>
        <w:jc w:val="both"/>
        <w:rPr>
          <w:b/>
        </w:rPr>
      </w:pPr>
    </w:p>
    <w:tbl>
      <w:tblPr>
        <w:tblStyle w:val="TableGrid"/>
        <w:tblW w:w="0" w:type="auto"/>
        <w:tblLook w:val="04A0" w:firstRow="1" w:lastRow="0" w:firstColumn="1" w:lastColumn="0" w:noHBand="0" w:noVBand="1"/>
      </w:tblPr>
      <w:tblGrid>
        <w:gridCol w:w="1803"/>
        <w:gridCol w:w="1803"/>
        <w:gridCol w:w="2626"/>
        <w:gridCol w:w="993"/>
      </w:tblGrid>
      <w:tr w:rsidR="00834005" w14:paraId="3BCA1C21" w14:textId="77777777" w:rsidTr="003062F0">
        <w:tc>
          <w:tcPr>
            <w:tcW w:w="1803" w:type="dxa"/>
          </w:tcPr>
          <w:p w14:paraId="1EC149A4" w14:textId="77777777" w:rsidR="00834005" w:rsidRPr="00EE504F" w:rsidRDefault="00834005" w:rsidP="00834005">
            <w:pPr>
              <w:jc w:val="both"/>
              <w:rPr>
                <w:b/>
              </w:rPr>
            </w:pPr>
            <w:r w:rsidRPr="00EE504F">
              <w:rPr>
                <w:b/>
              </w:rPr>
              <w:t>Orthogonal Plane</w:t>
            </w:r>
          </w:p>
        </w:tc>
        <w:tc>
          <w:tcPr>
            <w:tcW w:w="1803" w:type="dxa"/>
          </w:tcPr>
          <w:p w14:paraId="7832E84C" w14:textId="77777777" w:rsidR="00834005" w:rsidRPr="00EE504F" w:rsidRDefault="00834005" w:rsidP="00834005">
            <w:pPr>
              <w:jc w:val="both"/>
              <w:rPr>
                <w:b/>
              </w:rPr>
            </w:pPr>
            <w:r w:rsidRPr="00EE504F">
              <w:rPr>
                <w:b/>
              </w:rPr>
              <w:t xml:space="preserve">Movement </w:t>
            </w:r>
          </w:p>
        </w:tc>
        <w:tc>
          <w:tcPr>
            <w:tcW w:w="2626" w:type="dxa"/>
          </w:tcPr>
          <w:p w14:paraId="5406B600" w14:textId="009FC9EB" w:rsidR="00834005" w:rsidRPr="00EE504F" w:rsidRDefault="00834005" w:rsidP="00834005">
            <w:pPr>
              <w:jc w:val="both"/>
              <w:rPr>
                <w:b/>
              </w:rPr>
            </w:pPr>
            <w:r w:rsidRPr="00EE504F">
              <w:rPr>
                <w:b/>
              </w:rPr>
              <w:t xml:space="preserve">Mean </w:t>
            </w:r>
            <w:r w:rsidR="00790E1E">
              <w:rPr>
                <w:b/>
              </w:rPr>
              <w:t>Euler A</w:t>
            </w:r>
            <w:r w:rsidRPr="00EE504F">
              <w:rPr>
                <w:b/>
              </w:rPr>
              <w:t>ngle</w:t>
            </w:r>
            <w:r w:rsidRPr="00EE504F">
              <w:rPr>
                <w:b/>
                <w:bCs/>
              </w:rPr>
              <w:t>(</w:t>
            </w:r>
            <w:r w:rsidRPr="00EE504F">
              <w:rPr>
                <w:b/>
                <w:bCs/>
                <w:vertAlign w:val="superscript"/>
              </w:rPr>
              <w:t>o</w:t>
            </w:r>
            <w:r w:rsidRPr="00EE504F">
              <w:rPr>
                <w:b/>
                <w:bCs/>
              </w:rPr>
              <w:t>)</w:t>
            </w:r>
          </w:p>
          <w:p w14:paraId="20810AB9" w14:textId="77777777" w:rsidR="00834005" w:rsidRPr="00EE504F" w:rsidRDefault="00834005" w:rsidP="00834005">
            <w:pPr>
              <w:jc w:val="both"/>
              <w:rPr>
                <w:b/>
              </w:rPr>
            </w:pPr>
          </w:p>
        </w:tc>
        <w:tc>
          <w:tcPr>
            <w:tcW w:w="993" w:type="dxa"/>
          </w:tcPr>
          <w:p w14:paraId="11852431" w14:textId="77777777" w:rsidR="00834005" w:rsidRPr="00EE504F" w:rsidRDefault="00834005" w:rsidP="00834005">
            <w:pPr>
              <w:jc w:val="both"/>
              <w:rPr>
                <w:b/>
              </w:rPr>
            </w:pPr>
            <w:r w:rsidRPr="00EE504F">
              <w:rPr>
                <w:b/>
              </w:rPr>
              <w:t>SEM</w:t>
            </w:r>
          </w:p>
        </w:tc>
      </w:tr>
      <w:tr w:rsidR="00834005" w14:paraId="0EEE13BE" w14:textId="77777777" w:rsidTr="003062F0">
        <w:tc>
          <w:tcPr>
            <w:tcW w:w="1803" w:type="dxa"/>
          </w:tcPr>
          <w:p w14:paraId="53A5FDE5" w14:textId="6C9E2B9D" w:rsidR="00834005" w:rsidRPr="00EE504F" w:rsidRDefault="00834005" w:rsidP="00834005">
            <w:pPr>
              <w:jc w:val="both"/>
              <w:rPr>
                <w:b/>
              </w:rPr>
            </w:pPr>
            <w:r>
              <w:rPr>
                <w:b/>
              </w:rPr>
              <w:t>LB</w:t>
            </w:r>
          </w:p>
        </w:tc>
        <w:tc>
          <w:tcPr>
            <w:tcW w:w="1803" w:type="dxa"/>
          </w:tcPr>
          <w:p w14:paraId="220A2737" w14:textId="77777777" w:rsidR="00834005" w:rsidRDefault="00834005" w:rsidP="00834005">
            <w:pPr>
              <w:jc w:val="both"/>
            </w:pPr>
            <w:r>
              <w:t>Cranial</w:t>
            </w:r>
          </w:p>
        </w:tc>
        <w:tc>
          <w:tcPr>
            <w:tcW w:w="2626" w:type="dxa"/>
          </w:tcPr>
          <w:p w14:paraId="7A8F2778" w14:textId="0FD656D2" w:rsidR="00834005" w:rsidRDefault="00834005" w:rsidP="00834005">
            <w:pPr>
              <w:jc w:val="both"/>
            </w:pPr>
            <w:r>
              <w:t>0.81</w:t>
            </w:r>
          </w:p>
        </w:tc>
        <w:tc>
          <w:tcPr>
            <w:tcW w:w="993" w:type="dxa"/>
          </w:tcPr>
          <w:p w14:paraId="60EA132A" w14:textId="47446D89" w:rsidR="00834005" w:rsidRDefault="00834005" w:rsidP="00834005">
            <w:pPr>
              <w:jc w:val="both"/>
            </w:pPr>
            <w:r>
              <w:t>0.08</w:t>
            </w:r>
          </w:p>
        </w:tc>
      </w:tr>
      <w:tr w:rsidR="00834005" w14:paraId="6B5C2C9B" w14:textId="77777777" w:rsidTr="003062F0">
        <w:tc>
          <w:tcPr>
            <w:tcW w:w="1803" w:type="dxa"/>
          </w:tcPr>
          <w:p w14:paraId="5E781F90" w14:textId="77777777" w:rsidR="00834005" w:rsidRDefault="00834005" w:rsidP="00834005">
            <w:pPr>
              <w:jc w:val="both"/>
            </w:pPr>
          </w:p>
        </w:tc>
        <w:tc>
          <w:tcPr>
            <w:tcW w:w="1803" w:type="dxa"/>
          </w:tcPr>
          <w:p w14:paraId="415FB25A" w14:textId="77777777" w:rsidR="00834005" w:rsidRDefault="00834005" w:rsidP="00834005">
            <w:pPr>
              <w:jc w:val="both"/>
            </w:pPr>
            <w:r>
              <w:t>Caudal</w:t>
            </w:r>
          </w:p>
        </w:tc>
        <w:tc>
          <w:tcPr>
            <w:tcW w:w="2626" w:type="dxa"/>
          </w:tcPr>
          <w:p w14:paraId="0F49F4C6" w14:textId="034D4329" w:rsidR="00834005" w:rsidRDefault="00834005" w:rsidP="00834005">
            <w:pPr>
              <w:jc w:val="both"/>
            </w:pPr>
            <w:r>
              <w:t>1.06</w:t>
            </w:r>
            <w:r>
              <w:rPr>
                <w:i/>
                <w:vertAlign w:val="superscript"/>
              </w:rPr>
              <w:t>a</w:t>
            </w:r>
          </w:p>
        </w:tc>
        <w:tc>
          <w:tcPr>
            <w:tcW w:w="993" w:type="dxa"/>
          </w:tcPr>
          <w:p w14:paraId="23400DBF" w14:textId="400ABAC6" w:rsidR="00834005" w:rsidRDefault="00834005" w:rsidP="00834005">
            <w:pPr>
              <w:jc w:val="both"/>
            </w:pPr>
            <w:r>
              <w:t>0.08</w:t>
            </w:r>
          </w:p>
        </w:tc>
      </w:tr>
      <w:tr w:rsidR="00834005" w14:paraId="216182AA" w14:textId="77777777" w:rsidTr="003062F0">
        <w:tc>
          <w:tcPr>
            <w:tcW w:w="1803" w:type="dxa"/>
          </w:tcPr>
          <w:p w14:paraId="4A281671" w14:textId="77777777" w:rsidR="00834005" w:rsidRDefault="00834005" w:rsidP="00834005">
            <w:pPr>
              <w:jc w:val="both"/>
            </w:pPr>
          </w:p>
        </w:tc>
        <w:tc>
          <w:tcPr>
            <w:tcW w:w="1803" w:type="dxa"/>
          </w:tcPr>
          <w:p w14:paraId="7EF1C8AF" w14:textId="77777777" w:rsidR="00834005" w:rsidRDefault="00834005" w:rsidP="00834005">
            <w:pPr>
              <w:jc w:val="both"/>
            </w:pPr>
            <w:r>
              <w:t>Oblique</w:t>
            </w:r>
          </w:p>
        </w:tc>
        <w:tc>
          <w:tcPr>
            <w:tcW w:w="2626" w:type="dxa"/>
          </w:tcPr>
          <w:p w14:paraId="1CACE766" w14:textId="3ABE350C" w:rsidR="00834005" w:rsidRDefault="00834005" w:rsidP="00834005">
            <w:pPr>
              <w:jc w:val="both"/>
            </w:pPr>
            <w:r>
              <w:t>0.85</w:t>
            </w:r>
          </w:p>
        </w:tc>
        <w:tc>
          <w:tcPr>
            <w:tcW w:w="993" w:type="dxa"/>
          </w:tcPr>
          <w:p w14:paraId="3035F76B" w14:textId="39B6B342" w:rsidR="00834005" w:rsidRDefault="00834005" w:rsidP="00834005">
            <w:pPr>
              <w:jc w:val="both"/>
            </w:pPr>
            <w:r>
              <w:t>0.08</w:t>
            </w:r>
          </w:p>
        </w:tc>
      </w:tr>
      <w:tr w:rsidR="00834005" w14:paraId="440C4546" w14:textId="77777777" w:rsidTr="003062F0">
        <w:tc>
          <w:tcPr>
            <w:tcW w:w="1803" w:type="dxa"/>
          </w:tcPr>
          <w:p w14:paraId="34DE6F7A" w14:textId="77777777" w:rsidR="00834005" w:rsidRPr="00EE504F" w:rsidRDefault="00834005" w:rsidP="00834005">
            <w:pPr>
              <w:jc w:val="both"/>
              <w:rPr>
                <w:b/>
              </w:rPr>
            </w:pPr>
            <w:r w:rsidRPr="00EE504F">
              <w:rPr>
                <w:b/>
              </w:rPr>
              <w:t>AR</w:t>
            </w:r>
          </w:p>
        </w:tc>
        <w:tc>
          <w:tcPr>
            <w:tcW w:w="1803" w:type="dxa"/>
          </w:tcPr>
          <w:p w14:paraId="54676C3E" w14:textId="77777777" w:rsidR="00834005" w:rsidRDefault="00834005" w:rsidP="00834005">
            <w:pPr>
              <w:jc w:val="both"/>
            </w:pPr>
            <w:r>
              <w:t>Cranial</w:t>
            </w:r>
          </w:p>
        </w:tc>
        <w:tc>
          <w:tcPr>
            <w:tcW w:w="2626" w:type="dxa"/>
          </w:tcPr>
          <w:p w14:paraId="1EB066F5" w14:textId="4165215F" w:rsidR="00834005" w:rsidRDefault="00834005" w:rsidP="00834005">
            <w:pPr>
              <w:jc w:val="both"/>
            </w:pPr>
            <w:r>
              <w:t>1.15</w:t>
            </w:r>
          </w:p>
        </w:tc>
        <w:tc>
          <w:tcPr>
            <w:tcW w:w="993" w:type="dxa"/>
          </w:tcPr>
          <w:p w14:paraId="706A9613" w14:textId="4530D784" w:rsidR="00834005" w:rsidRDefault="00834005" w:rsidP="00834005">
            <w:pPr>
              <w:jc w:val="both"/>
            </w:pPr>
            <w:r>
              <w:t>0.09</w:t>
            </w:r>
          </w:p>
        </w:tc>
      </w:tr>
      <w:tr w:rsidR="00834005" w14:paraId="33A910A3" w14:textId="77777777" w:rsidTr="003062F0">
        <w:tc>
          <w:tcPr>
            <w:tcW w:w="1803" w:type="dxa"/>
          </w:tcPr>
          <w:p w14:paraId="25CA5756" w14:textId="77777777" w:rsidR="00834005" w:rsidRDefault="00834005" w:rsidP="00834005">
            <w:pPr>
              <w:jc w:val="both"/>
            </w:pPr>
          </w:p>
        </w:tc>
        <w:tc>
          <w:tcPr>
            <w:tcW w:w="1803" w:type="dxa"/>
          </w:tcPr>
          <w:p w14:paraId="5E854DF7" w14:textId="77777777" w:rsidR="00834005" w:rsidRDefault="00834005" w:rsidP="00834005">
            <w:pPr>
              <w:jc w:val="both"/>
            </w:pPr>
            <w:r>
              <w:t>Caudal</w:t>
            </w:r>
          </w:p>
        </w:tc>
        <w:tc>
          <w:tcPr>
            <w:tcW w:w="2626" w:type="dxa"/>
          </w:tcPr>
          <w:p w14:paraId="3B0CE0C3" w14:textId="3C7BFCD0" w:rsidR="00834005" w:rsidRDefault="00834005" w:rsidP="00834005">
            <w:pPr>
              <w:jc w:val="both"/>
            </w:pPr>
            <w:r>
              <w:t>0.71</w:t>
            </w:r>
            <w:r>
              <w:rPr>
                <w:i/>
                <w:vertAlign w:val="superscript"/>
              </w:rPr>
              <w:t>a</w:t>
            </w:r>
          </w:p>
        </w:tc>
        <w:tc>
          <w:tcPr>
            <w:tcW w:w="993" w:type="dxa"/>
          </w:tcPr>
          <w:p w14:paraId="78175F1F" w14:textId="49949E19" w:rsidR="00834005" w:rsidRDefault="00834005" w:rsidP="00834005">
            <w:pPr>
              <w:jc w:val="both"/>
            </w:pPr>
            <w:r>
              <w:t>0.09</w:t>
            </w:r>
          </w:p>
        </w:tc>
      </w:tr>
      <w:tr w:rsidR="00834005" w14:paraId="3A298A4B" w14:textId="77777777" w:rsidTr="003062F0">
        <w:tc>
          <w:tcPr>
            <w:tcW w:w="1803" w:type="dxa"/>
          </w:tcPr>
          <w:p w14:paraId="77F0181A" w14:textId="77777777" w:rsidR="00834005" w:rsidRDefault="00834005" w:rsidP="00834005">
            <w:pPr>
              <w:jc w:val="both"/>
            </w:pPr>
          </w:p>
        </w:tc>
        <w:tc>
          <w:tcPr>
            <w:tcW w:w="1803" w:type="dxa"/>
          </w:tcPr>
          <w:p w14:paraId="50D983F2" w14:textId="77777777" w:rsidR="00834005" w:rsidRDefault="00834005" w:rsidP="00834005">
            <w:pPr>
              <w:jc w:val="both"/>
            </w:pPr>
            <w:r>
              <w:t>Oblique</w:t>
            </w:r>
          </w:p>
        </w:tc>
        <w:tc>
          <w:tcPr>
            <w:tcW w:w="2626" w:type="dxa"/>
          </w:tcPr>
          <w:p w14:paraId="43A7C756" w14:textId="2EABF02E" w:rsidR="00834005" w:rsidRDefault="00834005" w:rsidP="00834005">
            <w:pPr>
              <w:jc w:val="both"/>
            </w:pPr>
            <w:r>
              <w:t>1.07</w:t>
            </w:r>
          </w:p>
        </w:tc>
        <w:tc>
          <w:tcPr>
            <w:tcW w:w="993" w:type="dxa"/>
          </w:tcPr>
          <w:p w14:paraId="169701B7" w14:textId="398418A9" w:rsidR="00834005" w:rsidRDefault="00834005" w:rsidP="00834005">
            <w:pPr>
              <w:jc w:val="both"/>
            </w:pPr>
            <w:r>
              <w:t>0.09</w:t>
            </w:r>
          </w:p>
        </w:tc>
      </w:tr>
    </w:tbl>
    <w:p w14:paraId="23044557" w14:textId="77777777" w:rsidR="00B70306" w:rsidRDefault="00B70306" w:rsidP="00B70306">
      <w:pPr>
        <w:jc w:val="both"/>
        <w:rPr>
          <w:b/>
        </w:rPr>
      </w:pPr>
    </w:p>
    <w:p w14:paraId="76AA0431" w14:textId="77777777" w:rsidR="00D60771" w:rsidRDefault="00D60771" w:rsidP="006132A6">
      <w:pPr>
        <w:jc w:val="both"/>
        <w:rPr>
          <w:b/>
        </w:rPr>
      </w:pPr>
    </w:p>
    <w:p w14:paraId="07C445DE" w14:textId="77777777" w:rsidR="00D60771" w:rsidRDefault="00D60771" w:rsidP="006132A6">
      <w:pPr>
        <w:jc w:val="both"/>
        <w:rPr>
          <w:b/>
        </w:rPr>
      </w:pPr>
    </w:p>
    <w:p w14:paraId="110FF3C9" w14:textId="3E601175" w:rsidR="006132A6" w:rsidRDefault="00B70306" w:rsidP="006132A6">
      <w:pPr>
        <w:jc w:val="both"/>
        <w:rPr>
          <w:i/>
          <w:vertAlign w:val="superscript"/>
        </w:rPr>
      </w:pPr>
      <w:r w:rsidRPr="00D60771">
        <w:t>Table 4</w:t>
      </w:r>
      <w:r w:rsidR="006132A6" w:rsidRPr="00D60771">
        <w:t xml:space="preserve">: Least squares mean angles for </w:t>
      </w:r>
      <w:r w:rsidR="00626DD9">
        <w:t>flexion-extension (</w:t>
      </w:r>
      <w:r w:rsidR="00C96F80">
        <w:t>FE</w:t>
      </w:r>
      <w:r w:rsidR="00626DD9">
        <w:t>)</w:t>
      </w:r>
      <w:r w:rsidR="00834005">
        <w:t xml:space="preserve"> and </w:t>
      </w:r>
      <w:r w:rsidR="00626DD9">
        <w:t>axial rotation (</w:t>
      </w:r>
      <w:r w:rsidR="00834005">
        <w:t>AR</w:t>
      </w:r>
      <w:r w:rsidR="00626DD9">
        <w:t>)</w:t>
      </w:r>
      <w:r w:rsidR="00626DD9" w:rsidRPr="00626DD9">
        <w:t xml:space="preserve"> </w:t>
      </w:r>
      <w:r w:rsidR="00626DD9" w:rsidRPr="00D60771">
        <w:t xml:space="preserve">during </w:t>
      </w:r>
      <w:r w:rsidR="00626DD9">
        <w:t xml:space="preserve">the </w:t>
      </w:r>
      <w:r w:rsidR="00626DD9" w:rsidRPr="00D60771">
        <w:t xml:space="preserve">application of </w:t>
      </w:r>
      <w:r w:rsidR="00626DD9">
        <w:t xml:space="preserve">manual </w:t>
      </w:r>
      <w:r w:rsidR="00626DD9" w:rsidRPr="00D60771">
        <w:t>rotation</w:t>
      </w:r>
      <w:r w:rsidR="00626DD9">
        <w:t>al forces (caudal, cranial and oblique) on either the left or right side of pelvis using</w:t>
      </w:r>
      <w:r w:rsidR="00655ECE">
        <w:t xml:space="preserve"> bone fixated</w:t>
      </w:r>
      <w:r w:rsidR="00626DD9">
        <w:t xml:space="preserve"> sensors in 6 horses</w:t>
      </w:r>
      <w:r w:rsidR="00655ECE">
        <w:t xml:space="preserve">. </w:t>
      </w:r>
      <w:r w:rsidR="006132A6" w:rsidRPr="00D60771">
        <w:t>Significantly greater value denoted by</w:t>
      </w:r>
      <w:r w:rsidR="00C96F80">
        <w:t xml:space="preserve"> </w:t>
      </w:r>
      <w:r w:rsidR="006132A6" w:rsidRPr="00D60771">
        <w:rPr>
          <w:i/>
          <w:vertAlign w:val="superscript"/>
        </w:rPr>
        <w:t>a</w:t>
      </w:r>
    </w:p>
    <w:p w14:paraId="4D3A772A" w14:textId="4218B23E" w:rsidR="00655ECE" w:rsidRDefault="00655ECE" w:rsidP="006132A6">
      <w:pPr>
        <w:jc w:val="both"/>
        <w:rPr>
          <w:i/>
          <w:vertAlign w:val="superscript"/>
        </w:rPr>
      </w:pPr>
    </w:p>
    <w:p w14:paraId="487AD8ED" w14:textId="77777777" w:rsidR="00655ECE" w:rsidRPr="00D60771" w:rsidRDefault="00655ECE" w:rsidP="006132A6">
      <w:pPr>
        <w:jc w:val="both"/>
      </w:pPr>
    </w:p>
    <w:tbl>
      <w:tblPr>
        <w:tblStyle w:val="TableGrid"/>
        <w:tblW w:w="0" w:type="auto"/>
        <w:tblLook w:val="04A0" w:firstRow="1" w:lastRow="0" w:firstColumn="1" w:lastColumn="0" w:noHBand="0" w:noVBand="1"/>
      </w:tblPr>
      <w:tblGrid>
        <w:gridCol w:w="1803"/>
        <w:gridCol w:w="1803"/>
        <w:gridCol w:w="2485"/>
        <w:gridCol w:w="1121"/>
      </w:tblGrid>
      <w:tr w:rsidR="00834005" w14:paraId="76CF7626" w14:textId="77777777" w:rsidTr="003062F0">
        <w:tc>
          <w:tcPr>
            <w:tcW w:w="1803" w:type="dxa"/>
          </w:tcPr>
          <w:p w14:paraId="70CB8FE5" w14:textId="1E22283C" w:rsidR="00834005" w:rsidRPr="003062F0" w:rsidRDefault="00834005" w:rsidP="006132A6">
            <w:pPr>
              <w:jc w:val="both"/>
              <w:rPr>
                <w:b/>
              </w:rPr>
            </w:pPr>
            <w:r w:rsidRPr="003062F0">
              <w:rPr>
                <w:b/>
              </w:rPr>
              <w:t>Orthogonal Plane</w:t>
            </w:r>
          </w:p>
        </w:tc>
        <w:tc>
          <w:tcPr>
            <w:tcW w:w="1803" w:type="dxa"/>
          </w:tcPr>
          <w:p w14:paraId="4C5C3662" w14:textId="59957F93" w:rsidR="00834005" w:rsidRPr="003062F0" w:rsidRDefault="00834005" w:rsidP="006132A6">
            <w:pPr>
              <w:jc w:val="both"/>
              <w:rPr>
                <w:b/>
              </w:rPr>
            </w:pPr>
            <w:r w:rsidRPr="003062F0">
              <w:rPr>
                <w:b/>
              </w:rPr>
              <w:t xml:space="preserve">Movement </w:t>
            </w:r>
          </w:p>
        </w:tc>
        <w:tc>
          <w:tcPr>
            <w:tcW w:w="2485" w:type="dxa"/>
          </w:tcPr>
          <w:p w14:paraId="0AF0BD46" w14:textId="77777777" w:rsidR="00626DD9" w:rsidRPr="00EE504F" w:rsidRDefault="00626DD9" w:rsidP="00626DD9">
            <w:pPr>
              <w:jc w:val="both"/>
              <w:rPr>
                <w:b/>
              </w:rPr>
            </w:pPr>
            <w:r w:rsidRPr="00EE504F">
              <w:rPr>
                <w:b/>
              </w:rPr>
              <w:t xml:space="preserve">Mean </w:t>
            </w:r>
            <w:r>
              <w:rPr>
                <w:b/>
              </w:rPr>
              <w:t>Euler A</w:t>
            </w:r>
            <w:r w:rsidRPr="00EE504F">
              <w:rPr>
                <w:b/>
              </w:rPr>
              <w:t>ngle</w:t>
            </w:r>
            <w:r w:rsidRPr="00EE504F">
              <w:rPr>
                <w:b/>
                <w:bCs/>
              </w:rPr>
              <w:t>(</w:t>
            </w:r>
            <w:r w:rsidRPr="00EE504F">
              <w:rPr>
                <w:b/>
                <w:bCs/>
                <w:vertAlign w:val="superscript"/>
              </w:rPr>
              <w:t>o</w:t>
            </w:r>
            <w:r w:rsidRPr="00EE504F">
              <w:rPr>
                <w:b/>
                <w:bCs/>
              </w:rPr>
              <w:t>)</w:t>
            </w:r>
          </w:p>
          <w:p w14:paraId="089F208D" w14:textId="2E78F493" w:rsidR="00834005" w:rsidRPr="003062F0" w:rsidRDefault="00834005" w:rsidP="006132A6">
            <w:pPr>
              <w:jc w:val="both"/>
              <w:rPr>
                <w:b/>
              </w:rPr>
            </w:pPr>
          </w:p>
        </w:tc>
        <w:tc>
          <w:tcPr>
            <w:tcW w:w="1121" w:type="dxa"/>
          </w:tcPr>
          <w:p w14:paraId="5BB0779F" w14:textId="368C6ADC" w:rsidR="00834005" w:rsidRPr="003062F0" w:rsidRDefault="00834005" w:rsidP="006132A6">
            <w:pPr>
              <w:jc w:val="both"/>
              <w:rPr>
                <w:b/>
              </w:rPr>
            </w:pPr>
            <w:r w:rsidRPr="003062F0">
              <w:rPr>
                <w:b/>
              </w:rPr>
              <w:t>SEM</w:t>
            </w:r>
          </w:p>
        </w:tc>
      </w:tr>
      <w:tr w:rsidR="00834005" w14:paraId="767E0A7B" w14:textId="77777777" w:rsidTr="003062F0">
        <w:tc>
          <w:tcPr>
            <w:tcW w:w="1803" w:type="dxa"/>
          </w:tcPr>
          <w:p w14:paraId="0FF49302" w14:textId="4A8F2C66" w:rsidR="00834005" w:rsidRPr="003062F0" w:rsidRDefault="00834005" w:rsidP="006132A6">
            <w:pPr>
              <w:jc w:val="both"/>
              <w:rPr>
                <w:b/>
              </w:rPr>
            </w:pPr>
            <w:r w:rsidRPr="003062F0">
              <w:rPr>
                <w:b/>
              </w:rPr>
              <w:t>FE</w:t>
            </w:r>
          </w:p>
        </w:tc>
        <w:tc>
          <w:tcPr>
            <w:tcW w:w="1803" w:type="dxa"/>
          </w:tcPr>
          <w:p w14:paraId="34B8694D" w14:textId="40ECCF42" w:rsidR="00834005" w:rsidRDefault="00834005" w:rsidP="006132A6">
            <w:pPr>
              <w:jc w:val="both"/>
            </w:pPr>
            <w:r>
              <w:t>Cranial</w:t>
            </w:r>
          </w:p>
        </w:tc>
        <w:tc>
          <w:tcPr>
            <w:tcW w:w="2485" w:type="dxa"/>
          </w:tcPr>
          <w:p w14:paraId="21AC83F2" w14:textId="4250AB8A" w:rsidR="00834005" w:rsidRDefault="00834005" w:rsidP="006132A6">
            <w:pPr>
              <w:jc w:val="both"/>
            </w:pPr>
            <w:r>
              <w:t>1.53</w:t>
            </w:r>
          </w:p>
        </w:tc>
        <w:tc>
          <w:tcPr>
            <w:tcW w:w="1121" w:type="dxa"/>
          </w:tcPr>
          <w:p w14:paraId="724E8DA3" w14:textId="43CD6431" w:rsidR="00834005" w:rsidRDefault="00834005" w:rsidP="006132A6">
            <w:pPr>
              <w:jc w:val="both"/>
            </w:pPr>
            <w:r>
              <w:t>0.07</w:t>
            </w:r>
          </w:p>
        </w:tc>
      </w:tr>
      <w:tr w:rsidR="00834005" w14:paraId="4FFB6613" w14:textId="77777777" w:rsidTr="003062F0">
        <w:tc>
          <w:tcPr>
            <w:tcW w:w="1803" w:type="dxa"/>
          </w:tcPr>
          <w:p w14:paraId="5C650186" w14:textId="77777777" w:rsidR="00834005" w:rsidRDefault="00834005" w:rsidP="006132A6">
            <w:pPr>
              <w:jc w:val="both"/>
            </w:pPr>
          </w:p>
        </w:tc>
        <w:tc>
          <w:tcPr>
            <w:tcW w:w="1803" w:type="dxa"/>
          </w:tcPr>
          <w:p w14:paraId="29F860CD" w14:textId="28E25667" w:rsidR="00834005" w:rsidRDefault="00834005" w:rsidP="006132A6">
            <w:pPr>
              <w:jc w:val="both"/>
            </w:pPr>
            <w:r>
              <w:t>Caudal</w:t>
            </w:r>
          </w:p>
        </w:tc>
        <w:tc>
          <w:tcPr>
            <w:tcW w:w="2485" w:type="dxa"/>
          </w:tcPr>
          <w:p w14:paraId="38A65A43" w14:textId="2BCB189A" w:rsidR="00834005" w:rsidRDefault="00834005" w:rsidP="006132A6">
            <w:pPr>
              <w:jc w:val="both"/>
            </w:pPr>
            <w:r>
              <w:t>1.35</w:t>
            </w:r>
          </w:p>
        </w:tc>
        <w:tc>
          <w:tcPr>
            <w:tcW w:w="1121" w:type="dxa"/>
          </w:tcPr>
          <w:p w14:paraId="60E1823F" w14:textId="3E7CD831" w:rsidR="00834005" w:rsidRDefault="00834005" w:rsidP="006132A6">
            <w:pPr>
              <w:jc w:val="both"/>
            </w:pPr>
            <w:r>
              <w:t>0.07</w:t>
            </w:r>
          </w:p>
        </w:tc>
      </w:tr>
      <w:tr w:rsidR="00834005" w14:paraId="2D649156" w14:textId="77777777" w:rsidTr="003062F0">
        <w:tc>
          <w:tcPr>
            <w:tcW w:w="1803" w:type="dxa"/>
          </w:tcPr>
          <w:p w14:paraId="7A87C48F" w14:textId="77777777" w:rsidR="00834005" w:rsidRDefault="00834005" w:rsidP="006132A6">
            <w:pPr>
              <w:jc w:val="both"/>
            </w:pPr>
          </w:p>
        </w:tc>
        <w:tc>
          <w:tcPr>
            <w:tcW w:w="1803" w:type="dxa"/>
          </w:tcPr>
          <w:p w14:paraId="458CA41A" w14:textId="6EE4B3E7" w:rsidR="00834005" w:rsidRDefault="00834005" w:rsidP="006132A6">
            <w:pPr>
              <w:jc w:val="both"/>
            </w:pPr>
            <w:r>
              <w:t>Oblique</w:t>
            </w:r>
          </w:p>
        </w:tc>
        <w:tc>
          <w:tcPr>
            <w:tcW w:w="2485" w:type="dxa"/>
          </w:tcPr>
          <w:p w14:paraId="3F80408D" w14:textId="21C57CEB" w:rsidR="00834005" w:rsidRDefault="00834005" w:rsidP="006132A6">
            <w:pPr>
              <w:jc w:val="both"/>
            </w:pPr>
            <w:r>
              <w:t>1.92</w:t>
            </w:r>
            <w:r>
              <w:rPr>
                <w:i/>
                <w:vertAlign w:val="superscript"/>
              </w:rPr>
              <w:t>a</w:t>
            </w:r>
          </w:p>
        </w:tc>
        <w:tc>
          <w:tcPr>
            <w:tcW w:w="1121" w:type="dxa"/>
          </w:tcPr>
          <w:p w14:paraId="36394986" w14:textId="04BEBCC9" w:rsidR="00834005" w:rsidRDefault="00834005" w:rsidP="006132A6">
            <w:pPr>
              <w:jc w:val="both"/>
            </w:pPr>
            <w:r>
              <w:t>0.07</w:t>
            </w:r>
          </w:p>
        </w:tc>
      </w:tr>
      <w:tr w:rsidR="00834005" w14:paraId="2877A878" w14:textId="77777777" w:rsidTr="003062F0">
        <w:tc>
          <w:tcPr>
            <w:tcW w:w="1803" w:type="dxa"/>
          </w:tcPr>
          <w:p w14:paraId="06285A0D" w14:textId="4BFA6E11" w:rsidR="00834005" w:rsidRPr="003062F0" w:rsidRDefault="00834005" w:rsidP="006132A6">
            <w:pPr>
              <w:jc w:val="both"/>
              <w:rPr>
                <w:b/>
              </w:rPr>
            </w:pPr>
            <w:r w:rsidRPr="003062F0">
              <w:rPr>
                <w:b/>
              </w:rPr>
              <w:t>AR</w:t>
            </w:r>
          </w:p>
        </w:tc>
        <w:tc>
          <w:tcPr>
            <w:tcW w:w="1803" w:type="dxa"/>
          </w:tcPr>
          <w:p w14:paraId="551354FA" w14:textId="212A765A" w:rsidR="00834005" w:rsidRDefault="00834005" w:rsidP="006132A6">
            <w:pPr>
              <w:jc w:val="both"/>
            </w:pPr>
            <w:r>
              <w:t>Cranial</w:t>
            </w:r>
          </w:p>
        </w:tc>
        <w:tc>
          <w:tcPr>
            <w:tcW w:w="2485" w:type="dxa"/>
          </w:tcPr>
          <w:p w14:paraId="61AFD3C2" w14:textId="0DC1777B" w:rsidR="00834005" w:rsidRDefault="00834005" w:rsidP="006132A6">
            <w:pPr>
              <w:jc w:val="both"/>
            </w:pPr>
            <w:r>
              <w:t>1.01</w:t>
            </w:r>
          </w:p>
        </w:tc>
        <w:tc>
          <w:tcPr>
            <w:tcW w:w="1121" w:type="dxa"/>
          </w:tcPr>
          <w:p w14:paraId="315BAA9F" w14:textId="59133D1A" w:rsidR="00834005" w:rsidRDefault="00834005" w:rsidP="006132A6">
            <w:pPr>
              <w:jc w:val="both"/>
            </w:pPr>
            <w:r>
              <w:t>0.05</w:t>
            </w:r>
          </w:p>
        </w:tc>
      </w:tr>
      <w:tr w:rsidR="00834005" w14:paraId="4A3C3741" w14:textId="77777777" w:rsidTr="003062F0">
        <w:tc>
          <w:tcPr>
            <w:tcW w:w="1803" w:type="dxa"/>
          </w:tcPr>
          <w:p w14:paraId="1186D33F" w14:textId="77777777" w:rsidR="00834005" w:rsidRDefault="00834005" w:rsidP="006132A6">
            <w:pPr>
              <w:jc w:val="both"/>
            </w:pPr>
          </w:p>
        </w:tc>
        <w:tc>
          <w:tcPr>
            <w:tcW w:w="1803" w:type="dxa"/>
          </w:tcPr>
          <w:p w14:paraId="7C62CE95" w14:textId="71D0E973" w:rsidR="00834005" w:rsidRDefault="00834005" w:rsidP="006132A6">
            <w:pPr>
              <w:jc w:val="both"/>
            </w:pPr>
            <w:r>
              <w:t>Caudal</w:t>
            </w:r>
          </w:p>
        </w:tc>
        <w:tc>
          <w:tcPr>
            <w:tcW w:w="2485" w:type="dxa"/>
          </w:tcPr>
          <w:p w14:paraId="759C1AE5" w14:textId="088D90D5" w:rsidR="00834005" w:rsidRDefault="00834005" w:rsidP="006132A6">
            <w:pPr>
              <w:jc w:val="both"/>
            </w:pPr>
            <w:r>
              <w:t>0.65</w:t>
            </w:r>
            <w:r>
              <w:rPr>
                <w:i/>
                <w:vertAlign w:val="superscript"/>
              </w:rPr>
              <w:t>a</w:t>
            </w:r>
          </w:p>
        </w:tc>
        <w:tc>
          <w:tcPr>
            <w:tcW w:w="1121" w:type="dxa"/>
          </w:tcPr>
          <w:p w14:paraId="00C0AB45" w14:textId="64146087" w:rsidR="00834005" w:rsidRDefault="00834005" w:rsidP="006132A6">
            <w:pPr>
              <w:jc w:val="both"/>
            </w:pPr>
            <w:r>
              <w:t>0.05</w:t>
            </w:r>
          </w:p>
        </w:tc>
      </w:tr>
      <w:tr w:rsidR="00834005" w14:paraId="276BBCFE" w14:textId="77777777" w:rsidTr="003062F0">
        <w:tc>
          <w:tcPr>
            <w:tcW w:w="1803" w:type="dxa"/>
          </w:tcPr>
          <w:p w14:paraId="032088B7" w14:textId="77777777" w:rsidR="00834005" w:rsidRDefault="00834005" w:rsidP="006132A6">
            <w:pPr>
              <w:jc w:val="both"/>
            </w:pPr>
          </w:p>
        </w:tc>
        <w:tc>
          <w:tcPr>
            <w:tcW w:w="1803" w:type="dxa"/>
          </w:tcPr>
          <w:p w14:paraId="12298EA1" w14:textId="708A52C3" w:rsidR="00834005" w:rsidRDefault="00834005" w:rsidP="006132A6">
            <w:pPr>
              <w:jc w:val="both"/>
            </w:pPr>
            <w:r>
              <w:t>Oblique</w:t>
            </w:r>
          </w:p>
        </w:tc>
        <w:tc>
          <w:tcPr>
            <w:tcW w:w="2485" w:type="dxa"/>
          </w:tcPr>
          <w:p w14:paraId="5F51682B" w14:textId="503E95E7" w:rsidR="00834005" w:rsidRDefault="00834005" w:rsidP="006132A6">
            <w:pPr>
              <w:jc w:val="both"/>
            </w:pPr>
            <w:r>
              <w:t>1.19</w:t>
            </w:r>
          </w:p>
        </w:tc>
        <w:tc>
          <w:tcPr>
            <w:tcW w:w="1121" w:type="dxa"/>
          </w:tcPr>
          <w:p w14:paraId="51161482" w14:textId="06DD4258" w:rsidR="00834005" w:rsidRDefault="00834005" w:rsidP="006132A6">
            <w:pPr>
              <w:jc w:val="both"/>
            </w:pPr>
            <w:r>
              <w:t>0.05</w:t>
            </w:r>
          </w:p>
        </w:tc>
      </w:tr>
    </w:tbl>
    <w:p w14:paraId="2C0817D9" w14:textId="77777777" w:rsidR="006132A6" w:rsidRPr="00D60771" w:rsidRDefault="006132A6" w:rsidP="006132A6">
      <w:pPr>
        <w:jc w:val="both"/>
      </w:pPr>
    </w:p>
    <w:p w14:paraId="1A5A2CC5" w14:textId="759E8857" w:rsidR="00D60771" w:rsidRPr="00D60771" w:rsidRDefault="00D60771" w:rsidP="006132A6">
      <w:pPr>
        <w:spacing w:line="360" w:lineRule="auto"/>
        <w:jc w:val="both"/>
        <w:rPr>
          <w:b/>
        </w:rPr>
      </w:pPr>
      <w:r w:rsidRPr="00D60771">
        <w:rPr>
          <w:b/>
        </w:rPr>
        <w:t>Figure legends</w:t>
      </w:r>
    </w:p>
    <w:p w14:paraId="18D66E98" w14:textId="59F482D5" w:rsidR="007F3748" w:rsidRPr="005D7FF1" w:rsidRDefault="007F3748" w:rsidP="00D60771">
      <w:pPr>
        <w:jc w:val="both"/>
        <w:rPr>
          <w:noProof/>
          <w:lang w:val="en-GB" w:eastAsia="en-GB"/>
        </w:rPr>
      </w:pPr>
      <w:r w:rsidRPr="005D7FF1">
        <w:rPr>
          <w:noProof/>
          <w:lang w:val="en-GB" w:eastAsia="en-GB"/>
        </w:rPr>
        <w:t>Figure 1:</w:t>
      </w:r>
      <w:r w:rsidRPr="005D7FF1">
        <w:t xml:space="preserve"> </w:t>
      </w:r>
      <w:r w:rsidR="007D3B8A" w:rsidRPr="005D7FF1">
        <w:t>The</w:t>
      </w:r>
      <w:r w:rsidRPr="005D7FF1">
        <w:t xml:space="preserve"> custom built light-weight </w:t>
      </w:r>
      <w:r w:rsidR="007D3B8A" w:rsidRPr="005D7FF1">
        <w:t xml:space="preserve">aluminium </w:t>
      </w:r>
      <w:r w:rsidRPr="005D7FF1">
        <w:t>bracket</w:t>
      </w:r>
      <w:r w:rsidRPr="005D7FF1">
        <w:rPr>
          <w:noProof/>
          <w:lang w:val="en-GB" w:eastAsia="en-GB"/>
        </w:rPr>
        <w:t xml:space="preserve"> </w:t>
      </w:r>
      <w:r w:rsidR="007D3B8A" w:rsidRPr="005D7FF1">
        <w:rPr>
          <w:noProof/>
          <w:lang w:val="en-GB" w:eastAsia="en-GB"/>
        </w:rPr>
        <w:t>for mounting of inertial sensor</w:t>
      </w:r>
    </w:p>
    <w:p w14:paraId="3DB0320A" w14:textId="77777777" w:rsidR="007F3748" w:rsidRPr="005D7FF1" w:rsidRDefault="007F3748" w:rsidP="00D60771">
      <w:pPr>
        <w:jc w:val="both"/>
        <w:rPr>
          <w:noProof/>
          <w:lang w:val="en-GB" w:eastAsia="en-GB"/>
        </w:rPr>
      </w:pPr>
      <w:bookmarkStart w:id="0" w:name="_GoBack"/>
      <w:bookmarkEnd w:id="0"/>
    </w:p>
    <w:p w14:paraId="35FCF3BF" w14:textId="75B33187" w:rsidR="005D7FF1" w:rsidRPr="005D7FF1" w:rsidRDefault="00D60771" w:rsidP="005D7FF1">
      <w:pPr>
        <w:spacing w:line="360" w:lineRule="auto"/>
        <w:rPr>
          <w:noProof/>
          <w:lang w:val="en-GB" w:eastAsia="en-GB"/>
        </w:rPr>
      </w:pPr>
      <w:r w:rsidRPr="005D7FF1">
        <w:rPr>
          <w:noProof/>
          <w:lang w:val="en-GB" w:eastAsia="en-GB"/>
        </w:rPr>
        <w:t xml:space="preserve">Figure </w:t>
      </w:r>
      <w:r w:rsidR="00551126" w:rsidRPr="005D7FF1">
        <w:rPr>
          <w:noProof/>
          <w:lang w:val="en-GB" w:eastAsia="en-GB"/>
        </w:rPr>
        <w:t>2</w:t>
      </w:r>
      <w:r w:rsidRPr="005D7FF1">
        <w:rPr>
          <w:noProof/>
          <w:lang w:val="en-GB" w:eastAsia="en-GB"/>
        </w:rPr>
        <w:t xml:space="preserve">: Means of pin-mounted movements and skin-mounted movements for </w:t>
      </w:r>
      <w:r w:rsidR="00626DD9">
        <w:rPr>
          <w:noProof/>
          <w:lang w:val="en-GB" w:eastAsia="en-GB"/>
        </w:rPr>
        <w:t>lateral bend (</w:t>
      </w:r>
      <w:r w:rsidRPr="005D7FF1">
        <w:rPr>
          <w:noProof/>
          <w:lang w:val="en-GB" w:eastAsia="en-GB"/>
        </w:rPr>
        <w:t>LB</w:t>
      </w:r>
      <w:r w:rsidR="00626DD9">
        <w:rPr>
          <w:noProof/>
          <w:lang w:val="en-GB" w:eastAsia="en-GB"/>
        </w:rPr>
        <w:t>)</w:t>
      </w:r>
      <w:r w:rsidRPr="005D7FF1">
        <w:rPr>
          <w:noProof/>
          <w:lang w:val="en-GB" w:eastAsia="en-GB"/>
        </w:rPr>
        <w:t>. Error bars represent confidence interval of 95%. Asterisk</w:t>
      </w:r>
      <w:r w:rsidR="00626DD9">
        <w:rPr>
          <w:noProof/>
          <w:lang w:val="en-GB" w:eastAsia="en-GB"/>
        </w:rPr>
        <w:t>s</w:t>
      </w:r>
      <w:r w:rsidRPr="005D7FF1">
        <w:rPr>
          <w:noProof/>
          <w:lang w:val="en-GB" w:eastAsia="en-GB"/>
        </w:rPr>
        <w:t xml:space="preserve"> represent signifcant difference</w:t>
      </w:r>
      <w:r w:rsidR="00626DD9">
        <w:rPr>
          <w:noProof/>
          <w:lang w:val="en-GB" w:eastAsia="en-GB"/>
        </w:rPr>
        <w:t>s</w:t>
      </w:r>
      <w:r w:rsidRPr="005D7FF1">
        <w:rPr>
          <w:noProof/>
          <w:lang w:val="en-GB" w:eastAsia="en-GB"/>
        </w:rPr>
        <w:t xml:space="preserve"> between skin- and pin-mounted values.</w:t>
      </w:r>
      <w:r w:rsidR="005D7FF1" w:rsidRPr="005D7FF1">
        <w:rPr>
          <w:noProof/>
          <w:lang w:val="en-GB" w:eastAsia="en-GB"/>
        </w:rPr>
        <w:t xml:space="preserve"> </w:t>
      </w:r>
      <w:r w:rsidR="00845230">
        <w:rPr>
          <w:noProof/>
          <w:lang w:val="en-GB" w:eastAsia="en-GB"/>
        </w:rPr>
        <w:t>The relative movement is measured as Euler angles (y-axis). The induced movements are represented along the x-axis.</w:t>
      </w:r>
    </w:p>
    <w:p w14:paraId="2B4013DA" w14:textId="04049E6E" w:rsidR="00D60771" w:rsidRPr="005D7FF1" w:rsidRDefault="00D60771" w:rsidP="00D60771">
      <w:pPr>
        <w:jc w:val="both"/>
        <w:rPr>
          <w:noProof/>
          <w:lang w:val="en-GB" w:eastAsia="en-GB"/>
        </w:rPr>
      </w:pPr>
    </w:p>
    <w:p w14:paraId="37EE84DE" w14:textId="36F71F42" w:rsidR="006107EE" w:rsidRPr="005D7FF1" w:rsidRDefault="00B86E78" w:rsidP="006132A6">
      <w:pPr>
        <w:jc w:val="both"/>
      </w:pPr>
      <w:r>
        <w:rPr>
          <w:noProof/>
          <w:lang w:val="en-GB" w:eastAsia="en-GB"/>
        </w:rPr>
        <w:drawing>
          <wp:inline distT="0" distB="0" distL="0" distR="0" wp14:anchorId="3017F4F0" wp14:editId="55EAF3ED">
            <wp:extent cx="5526544" cy="329067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8384" cy="3309634"/>
                    </a:xfrm>
                    <a:prstGeom prst="rect">
                      <a:avLst/>
                    </a:prstGeom>
                    <a:noFill/>
                  </pic:spPr>
                </pic:pic>
              </a:graphicData>
            </a:graphic>
          </wp:inline>
        </w:drawing>
      </w:r>
    </w:p>
    <w:p w14:paraId="23D2CC0C" w14:textId="01E9884D" w:rsidR="00845230" w:rsidRPr="005D7FF1" w:rsidRDefault="00D60771" w:rsidP="00845230">
      <w:pPr>
        <w:spacing w:line="360" w:lineRule="auto"/>
        <w:rPr>
          <w:noProof/>
          <w:lang w:val="en-GB" w:eastAsia="en-GB"/>
        </w:rPr>
      </w:pPr>
      <w:r w:rsidRPr="005D7FF1">
        <w:rPr>
          <w:noProof/>
          <w:lang w:val="en-GB" w:eastAsia="en-GB"/>
        </w:rPr>
        <w:t xml:space="preserve">Figure </w:t>
      </w:r>
      <w:r w:rsidR="000B39D2">
        <w:rPr>
          <w:noProof/>
          <w:lang w:val="en-GB" w:eastAsia="en-GB"/>
        </w:rPr>
        <w:t>3</w:t>
      </w:r>
      <w:r w:rsidRPr="005D7FF1">
        <w:rPr>
          <w:noProof/>
          <w:lang w:val="en-GB" w:eastAsia="en-GB"/>
        </w:rPr>
        <w:t xml:space="preserve">: Means of pin-mounted movements and skin-mounted movements for </w:t>
      </w:r>
      <w:r w:rsidR="00626DD9">
        <w:rPr>
          <w:noProof/>
          <w:lang w:val="en-GB" w:eastAsia="en-GB"/>
        </w:rPr>
        <w:t>flexion-extension (</w:t>
      </w:r>
      <w:r w:rsidR="00C96F80" w:rsidRPr="005D7FF1">
        <w:rPr>
          <w:noProof/>
          <w:lang w:val="en-GB" w:eastAsia="en-GB"/>
        </w:rPr>
        <w:t>FE</w:t>
      </w:r>
      <w:r w:rsidR="00626DD9">
        <w:rPr>
          <w:noProof/>
          <w:lang w:val="en-GB" w:eastAsia="en-GB"/>
        </w:rPr>
        <w:t>)</w:t>
      </w:r>
      <w:r w:rsidRPr="005D7FF1">
        <w:rPr>
          <w:noProof/>
          <w:lang w:val="en-GB" w:eastAsia="en-GB"/>
        </w:rPr>
        <w:t>. Error bars represent confidence interval of 95%. Asterisk</w:t>
      </w:r>
      <w:r w:rsidR="00626DD9">
        <w:rPr>
          <w:noProof/>
          <w:lang w:val="en-GB" w:eastAsia="en-GB"/>
        </w:rPr>
        <w:t>s</w:t>
      </w:r>
      <w:r w:rsidRPr="005D7FF1">
        <w:rPr>
          <w:noProof/>
          <w:lang w:val="en-GB" w:eastAsia="en-GB"/>
        </w:rPr>
        <w:t xml:space="preserve"> repesent significant difference</w:t>
      </w:r>
      <w:r w:rsidR="00626DD9">
        <w:rPr>
          <w:noProof/>
          <w:lang w:val="en-GB" w:eastAsia="en-GB"/>
        </w:rPr>
        <w:t>s</w:t>
      </w:r>
      <w:r w:rsidRPr="005D7FF1">
        <w:rPr>
          <w:noProof/>
          <w:lang w:val="en-GB" w:eastAsia="en-GB"/>
        </w:rPr>
        <w:t xml:space="preserve"> between skin- and pin-mounted value</w:t>
      </w:r>
      <w:r w:rsidR="00845230">
        <w:rPr>
          <w:noProof/>
          <w:lang w:val="en-GB" w:eastAsia="en-GB"/>
        </w:rPr>
        <w:t>.</w:t>
      </w:r>
      <w:r w:rsidR="005D7FF1" w:rsidRPr="005D7FF1">
        <w:rPr>
          <w:noProof/>
          <w:lang w:val="en-GB" w:eastAsia="en-GB"/>
        </w:rPr>
        <w:t xml:space="preserve"> </w:t>
      </w:r>
      <w:r w:rsidR="00845230">
        <w:rPr>
          <w:noProof/>
          <w:lang w:val="en-GB" w:eastAsia="en-GB"/>
        </w:rPr>
        <w:t>The relative movement is measured as Euler angles (y-axis). The induced movements are represented along the x-axis.</w:t>
      </w:r>
    </w:p>
    <w:p w14:paraId="1E6C5E77" w14:textId="0372A715" w:rsidR="00D60771" w:rsidRPr="005D7FF1" w:rsidRDefault="00B86E78" w:rsidP="006132A6">
      <w:pPr>
        <w:jc w:val="both"/>
      </w:pPr>
      <w:r>
        <w:rPr>
          <w:noProof/>
          <w:lang w:val="en-GB" w:eastAsia="en-GB"/>
        </w:rPr>
        <w:lastRenderedPageBreak/>
        <w:drawing>
          <wp:inline distT="0" distB="0" distL="0" distR="0" wp14:anchorId="58CAD654" wp14:editId="0E181527">
            <wp:extent cx="5136948" cy="3437803"/>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7167" cy="3451334"/>
                    </a:xfrm>
                    <a:prstGeom prst="rect">
                      <a:avLst/>
                    </a:prstGeom>
                    <a:noFill/>
                  </pic:spPr>
                </pic:pic>
              </a:graphicData>
            </a:graphic>
          </wp:inline>
        </w:drawing>
      </w:r>
    </w:p>
    <w:p w14:paraId="2288B444" w14:textId="74824C97" w:rsidR="00D60771" w:rsidRPr="00B86E78" w:rsidRDefault="00D60771" w:rsidP="00B86E78">
      <w:pPr>
        <w:spacing w:line="360" w:lineRule="auto"/>
        <w:rPr>
          <w:noProof/>
          <w:lang w:val="en-GB" w:eastAsia="en-GB"/>
        </w:rPr>
      </w:pPr>
      <w:r w:rsidRPr="005D7FF1">
        <w:rPr>
          <w:noProof/>
          <w:lang w:val="en-GB" w:eastAsia="en-GB"/>
        </w:rPr>
        <w:t xml:space="preserve">Figure </w:t>
      </w:r>
      <w:r w:rsidR="000B39D2">
        <w:rPr>
          <w:noProof/>
          <w:lang w:val="en-GB" w:eastAsia="en-GB"/>
        </w:rPr>
        <w:t>4</w:t>
      </w:r>
      <w:r w:rsidRPr="005D7FF1">
        <w:rPr>
          <w:noProof/>
          <w:lang w:val="en-GB" w:eastAsia="en-GB"/>
        </w:rPr>
        <w:t xml:space="preserve">: Means of pin-mounted movements and skin-mounted movements for </w:t>
      </w:r>
      <w:r w:rsidR="00626DD9">
        <w:rPr>
          <w:noProof/>
          <w:lang w:val="en-GB" w:eastAsia="en-GB"/>
        </w:rPr>
        <w:t>axial rotation (</w:t>
      </w:r>
      <w:r w:rsidRPr="005D7FF1">
        <w:rPr>
          <w:noProof/>
          <w:lang w:val="en-GB" w:eastAsia="en-GB"/>
        </w:rPr>
        <w:t>AR</w:t>
      </w:r>
      <w:r w:rsidR="00626DD9">
        <w:rPr>
          <w:noProof/>
          <w:lang w:val="en-GB" w:eastAsia="en-GB"/>
        </w:rPr>
        <w:t>)</w:t>
      </w:r>
      <w:r w:rsidRPr="005D7FF1">
        <w:rPr>
          <w:noProof/>
          <w:lang w:val="en-GB" w:eastAsia="en-GB"/>
        </w:rPr>
        <w:t>. Error bars represent confidence interval of 95%. Asterisk</w:t>
      </w:r>
      <w:r w:rsidR="00626DD9">
        <w:rPr>
          <w:noProof/>
          <w:lang w:val="en-GB" w:eastAsia="en-GB"/>
        </w:rPr>
        <w:t>s</w:t>
      </w:r>
      <w:r w:rsidRPr="005D7FF1">
        <w:rPr>
          <w:noProof/>
          <w:lang w:val="en-GB" w:eastAsia="en-GB"/>
        </w:rPr>
        <w:t xml:space="preserve"> represent significant difference</w:t>
      </w:r>
      <w:r w:rsidR="00626DD9">
        <w:rPr>
          <w:noProof/>
          <w:lang w:val="en-GB" w:eastAsia="en-GB"/>
        </w:rPr>
        <w:t>s</w:t>
      </w:r>
      <w:r w:rsidRPr="005D7FF1">
        <w:rPr>
          <w:noProof/>
          <w:lang w:val="en-GB" w:eastAsia="en-GB"/>
        </w:rPr>
        <w:t xml:space="preserve"> between skin- and pin-mounted value</w:t>
      </w:r>
      <w:r w:rsidR="00845230">
        <w:rPr>
          <w:noProof/>
          <w:lang w:val="en-GB" w:eastAsia="en-GB"/>
        </w:rPr>
        <w:t>.</w:t>
      </w:r>
      <w:r w:rsidR="005D7FF1" w:rsidRPr="005D7FF1">
        <w:rPr>
          <w:noProof/>
          <w:lang w:val="en-GB" w:eastAsia="en-GB"/>
        </w:rPr>
        <w:t xml:space="preserve"> </w:t>
      </w:r>
      <w:r w:rsidR="00845230">
        <w:rPr>
          <w:noProof/>
          <w:lang w:val="en-GB" w:eastAsia="en-GB"/>
        </w:rPr>
        <w:t>The relative movement is measured as Euler angles (y-axis). The induced movements are represented along the x-axis.</w:t>
      </w:r>
    </w:p>
    <w:p w14:paraId="613946ED" w14:textId="5392F32D" w:rsidR="00D60771" w:rsidRDefault="00B86E78" w:rsidP="006132A6">
      <w:pPr>
        <w:jc w:val="both"/>
      </w:pPr>
      <w:r>
        <w:rPr>
          <w:noProof/>
          <w:lang w:val="en-GB" w:eastAsia="en-GB"/>
        </w:rPr>
        <w:drawing>
          <wp:inline distT="0" distB="0" distL="0" distR="0" wp14:anchorId="69D1CE26" wp14:editId="5D4D200F">
            <wp:extent cx="5154420" cy="292096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1057" cy="2930388"/>
                    </a:xfrm>
                    <a:prstGeom prst="rect">
                      <a:avLst/>
                    </a:prstGeom>
                    <a:noFill/>
                  </pic:spPr>
                </pic:pic>
              </a:graphicData>
            </a:graphic>
          </wp:inline>
        </w:drawing>
      </w:r>
    </w:p>
    <w:sectPr w:rsidR="00D60771" w:rsidSect="00D55EE7">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86B1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5271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9AFE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A80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43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304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E6C2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02E1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5CC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2D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343A0"/>
    <w:multiLevelType w:val="hybridMultilevel"/>
    <w:tmpl w:val="5C800152"/>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E23AB5"/>
    <w:multiLevelType w:val="hybridMultilevel"/>
    <w:tmpl w:val="693ED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782E84"/>
    <w:multiLevelType w:val="hybridMultilevel"/>
    <w:tmpl w:val="59E65152"/>
    <w:lvl w:ilvl="0" w:tplc="45F892BA">
      <w:start w:val="1"/>
      <w:numFmt w:val="bullet"/>
      <w:lvlText w:val=""/>
      <w:lvlJc w:val="left"/>
      <w:pPr>
        <w:tabs>
          <w:tab w:val="num" w:pos="720"/>
        </w:tabs>
        <w:ind w:left="720" w:hanging="360"/>
      </w:pPr>
      <w:rPr>
        <w:rFonts w:ascii="Wingdings" w:hAnsi="Wingdings" w:hint="default"/>
      </w:rPr>
    </w:lvl>
    <w:lvl w:ilvl="1" w:tplc="70FACB26" w:tentative="1">
      <w:start w:val="1"/>
      <w:numFmt w:val="bullet"/>
      <w:lvlText w:val=""/>
      <w:lvlJc w:val="left"/>
      <w:pPr>
        <w:tabs>
          <w:tab w:val="num" w:pos="1440"/>
        </w:tabs>
        <w:ind w:left="1440" w:hanging="360"/>
      </w:pPr>
      <w:rPr>
        <w:rFonts w:ascii="Wingdings" w:hAnsi="Wingdings" w:hint="default"/>
      </w:rPr>
    </w:lvl>
    <w:lvl w:ilvl="2" w:tplc="1624B936" w:tentative="1">
      <w:start w:val="1"/>
      <w:numFmt w:val="bullet"/>
      <w:lvlText w:val=""/>
      <w:lvlJc w:val="left"/>
      <w:pPr>
        <w:tabs>
          <w:tab w:val="num" w:pos="2160"/>
        </w:tabs>
        <w:ind w:left="2160" w:hanging="360"/>
      </w:pPr>
      <w:rPr>
        <w:rFonts w:ascii="Wingdings" w:hAnsi="Wingdings" w:hint="default"/>
      </w:rPr>
    </w:lvl>
    <w:lvl w:ilvl="3" w:tplc="02E8C95A" w:tentative="1">
      <w:start w:val="1"/>
      <w:numFmt w:val="bullet"/>
      <w:lvlText w:val=""/>
      <w:lvlJc w:val="left"/>
      <w:pPr>
        <w:tabs>
          <w:tab w:val="num" w:pos="2880"/>
        </w:tabs>
        <w:ind w:left="2880" w:hanging="360"/>
      </w:pPr>
      <w:rPr>
        <w:rFonts w:ascii="Wingdings" w:hAnsi="Wingdings" w:hint="default"/>
      </w:rPr>
    </w:lvl>
    <w:lvl w:ilvl="4" w:tplc="1874892A" w:tentative="1">
      <w:start w:val="1"/>
      <w:numFmt w:val="bullet"/>
      <w:lvlText w:val=""/>
      <w:lvlJc w:val="left"/>
      <w:pPr>
        <w:tabs>
          <w:tab w:val="num" w:pos="3600"/>
        </w:tabs>
        <w:ind w:left="3600" w:hanging="360"/>
      </w:pPr>
      <w:rPr>
        <w:rFonts w:ascii="Wingdings" w:hAnsi="Wingdings" w:hint="default"/>
      </w:rPr>
    </w:lvl>
    <w:lvl w:ilvl="5" w:tplc="AEEC22BA" w:tentative="1">
      <w:start w:val="1"/>
      <w:numFmt w:val="bullet"/>
      <w:lvlText w:val=""/>
      <w:lvlJc w:val="left"/>
      <w:pPr>
        <w:tabs>
          <w:tab w:val="num" w:pos="4320"/>
        </w:tabs>
        <w:ind w:left="4320" w:hanging="360"/>
      </w:pPr>
      <w:rPr>
        <w:rFonts w:ascii="Wingdings" w:hAnsi="Wingdings" w:hint="default"/>
      </w:rPr>
    </w:lvl>
    <w:lvl w:ilvl="6" w:tplc="BDAC2A90" w:tentative="1">
      <w:start w:val="1"/>
      <w:numFmt w:val="bullet"/>
      <w:lvlText w:val=""/>
      <w:lvlJc w:val="left"/>
      <w:pPr>
        <w:tabs>
          <w:tab w:val="num" w:pos="5040"/>
        </w:tabs>
        <w:ind w:left="5040" w:hanging="360"/>
      </w:pPr>
      <w:rPr>
        <w:rFonts w:ascii="Wingdings" w:hAnsi="Wingdings" w:hint="default"/>
      </w:rPr>
    </w:lvl>
    <w:lvl w:ilvl="7" w:tplc="6558394A" w:tentative="1">
      <w:start w:val="1"/>
      <w:numFmt w:val="bullet"/>
      <w:lvlText w:val=""/>
      <w:lvlJc w:val="left"/>
      <w:pPr>
        <w:tabs>
          <w:tab w:val="num" w:pos="5760"/>
        </w:tabs>
        <w:ind w:left="5760" w:hanging="360"/>
      </w:pPr>
      <w:rPr>
        <w:rFonts w:ascii="Wingdings" w:hAnsi="Wingdings" w:hint="default"/>
      </w:rPr>
    </w:lvl>
    <w:lvl w:ilvl="8" w:tplc="25883E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C53C5D"/>
    <w:multiLevelType w:val="hybridMultilevel"/>
    <w:tmpl w:val="0C60FD08"/>
    <w:lvl w:ilvl="0" w:tplc="D1D6B06E">
      <w:start w:val="1"/>
      <w:numFmt w:val="bullet"/>
      <w:lvlText w:val=""/>
      <w:lvlJc w:val="left"/>
      <w:pPr>
        <w:tabs>
          <w:tab w:val="num" w:pos="720"/>
        </w:tabs>
        <w:ind w:left="720" w:hanging="360"/>
      </w:pPr>
      <w:rPr>
        <w:rFonts w:ascii="Wingdings" w:hAnsi="Wingdings" w:hint="default"/>
      </w:rPr>
    </w:lvl>
    <w:lvl w:ilvl="1" w:tplc="1CA075FC" w:tentative="1">
      <w:start w:val="1"/>
      <w:numFmt w:val="bullet"/>
      <w:lvlText w:val=""/>
      <w:lvlJc w:val="left"/>
      <w:pPr>
        <w:tabs>
          <w:tab w:val="num" w:pos="1440"/>
        </w:tabs>
        <w:ind w:left="1440" w:hanging="360"/>
      </w:pPr>
      <w:rPr>
        <w:rFonts w:ascii="Wingdings" w:hAnsi="Wingdings" w:hint="default"/>
      </w:rPr>
    </w:lvl>
    <w:lvl w:ilvl="2" w:tplc="DA10496A" w:tentative="1">
      <w:start w:val="1"/>
      <w:numFmt w:val="bullet"/>
      <w:lvlText w:val=""/>
      <w:lvlJc w:val="left"/>
      <w:pPr>
        <w:tabs>
          <w:tab w:val="num" w:pos="2160"/>
        </w:tabs>
        <w:ind w:left="2160" w:hanging="360"/>
      </w:pPr>
      <w:rPr>
        <w:rFonts w:ascii="Wingdings" w:hAnsi="Wingdings" w:hint="default"/>
      </w:rPr>
    </w:lvl>
    <w:lvl w:ilvl="3" w:tplc="CDD88030" w:tentative="1">
      <w:start w:val="1"/>
      <w:numFmt w:val="bullet"/>
      <w:lvlText w:val=""/>
      <w:lvlJc w:val="left"/>
      <w:pPr>
        <w:tabs>
          <w:tab w:val="num" w:pos="2880"/>
        </w:tabs>
        <w:ind w:left="2880" w:hanging="360"/>
      </w:pPr>
      <w:rPr>
        <w:rFonts w:ascii="Wingdings" w:hAnsi="Wingdings" w:hint="default"/>
      </w:rPr>
    </w:lvl>
    <w:lvl w:ilvl="4" w:tplc="2042FDF0" w:tentative="1">
      <w:start w:val="1"/>
      <w:numFmt w:val="bullet"/>
      <w:lvlText w:val=""/>
      <w:lvlJc w:val="left"/>
      <w:pPr>
        <w:tabs>
          <w:tab w:val="num" w:pos="3600"/>
        </w:tabs>
        <w:ind w:left="3600" w:hanging="360"/>
      </w:pPr>
      <w:rPr>
        <w:rFonts w:ascii="Wingdings" w:hAnsi="Wingdings" w:hint="default"/>
      </w:rPr>
    </w:lvl>
    <w:lvl w:ilvl="5" w:tplc="6B76168E" w:tentative="1">
      <w:start w:val="1"/>
      <w:numFmt w:val="bullet"/>
      <w:lvlText w:val=""/>
      <w:lvlJc w:val="left"/>
      <w:pPr>
        <w:tabs>
          <w:tab w:val="num" w:pos="4320"/>
        </w:tabs>
        <w:ind w:left="4320" w:hanging="360"/>
      </w:pPr>
      <w:rPr>
        <w:rFonts w:ascii="Wingdings" w:hAnsi="Wingdings" w:hint="default"/>
      </w:rPr>
    </w:lvl>
    <w:lvl w:ilvl="6" w:tplc="9E8AB070" w:tentative="1">
      <w:start w:val="1"/>
      <w:numFmt w:val="bullet"/>
      <w:lvlText w:val=""/>
      <w:lvlJc w:val="left"/>
      <w:pPr>
        <w:tabs>
          <w:tab w:val="num" w:pos="5040"/>
        </w:tabs>
        <w:ind w:left="5040" w:hanging="360"/>
      </w:pPr>
      <w:rPr>
        <w:rFonts w:ascii="Wingdings" w:hAnsi="Wingdings" w:hint="default"/>
      </w:rPr>
    </w:lvl>
    <w:lvl w:ilvl="7" w:tplc="507E5D22" w:tentative="1">
      <w:start w:val="1"/>
      <w:numFmt w:val="bullet"/>
      <w:lvlText w:val=""/>
      <w:lvlJc w:val="left"/>
      <w:pPr>
        <w:tabs>
          <w:tab w:val="num" w:pos="5760"/>
        </w:tabs>
        <w:ind w:left="5760" w:hanging="360"/>
      </w:pPr>
      <w:rPr>
        <w:rFonts w:ascii="Wingdings" w:hAnsi="Wingdings" w:hint="default"/>
      </w:rPr>
    </w:lvl>
    <w:lvl w:ilvl="8" w:tplc="3D381B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8D4F22"/>
    <w:multiLevelType w:val="hybridMultilevel"/>
    <w:tmpl w:val="098A6624"/>
    <w:lvl w:ilvl="0" w:tplc="078CEC52">
      <w:start w:val="1"/>
      <w:numFmt w:val="bullet"/>
      <w:lvlText w:val=""/>
      <w:lvlJc w:val="left"/>
      <w:pPr>
        <w:tabs>
          <w:tab w:val="num" w:pos="720"/>
        </w:tabs>
        <w:ind w:left="720" w:hanging="360"/>
      </w:pPr>
      <w:rPr>
        <w:rFonts w:ascii="Wingdings" w:hAnsi="Wingdings" w:hint="default"/>
      </w:rPr>
    </w:lvl>
    <w:lvl w:ilvl="1" w:tplc="CA00F85E" w:tentative="1">
      <w:start w:val="1"/>
      <w:numFmt w:val="bullet"/>
      <w:lvlText w:val=""/>
      <w:lvlJc w:val="left"/>
      <w:pPr>
        <w:tabs>
          <w:tab w:val="num" w:pos="1440"/>
        </w:tabs>
        <w:ind w:left="1440" w:hanging="360"/>
      </w:pPr>
      <w:rPr>
        <w:rFonts w:ascii="Wingdings" w:hAnsi="Wingdings" w:hint="default"/>
      </w:rPr>
    </w:lvl>
    <w:lvl w:ilvl="2" w:tplc="FB2E96C6" w:tentative="1">
      <w:start w:val="1"/>
      <w:numFmt w:val="bullet"/>
      <w:lvlText w:val=""/>
      <w:lvlJc w:val="left"/>
      <w:pPr>
        <w:tabs>
          <w:tab w:val="num" w:pos="2160"/>
        </w:tabs>
        <w:ind w:left="2160" w:hanging="360"/>
      </w:pPr>
      <w:rPr>
        <w:rFonts w:ascii="Wingdings" w:hAnsi="Wingdings" w:hint="default"/>
      </w:rPr>
    </w:lvl>
    <w:lvl w:ilvl="3" w:tplc="D3609EFC" w:tentative="1">
      <w:start w:val="1"/>
      <w:numFmt w:val="bullet"/>
      <w:lvlText w:val=""/>
      <w:lvlJc w:val="left"/>
      <w:pPr>
        <w:tabs>
          <w:tab w:val="num" w:pos="2880"/>
        </w:tabs>
        <w:ind w:left="2880" w:hanging="360"/>
      </w:pPr>
      <w:rPr>
        <w:rFonts w:ascii="Wingdings" w:hAnsi="Wingdings" w:hint="default"/>
      </w:rPr>
    </w:lvl>
    <w:lvl w:ilvl="4" w:tplc="C990447E" w:tentative="1">
      <w:start w:val="1"/>
      <w:numFmt w:val="bullet"/>
      <w:lvlText w:val=""/>
      <w:lvlJc w:val="left"/>
      <w:pPr>
        <w:tabs>
          <w:tab w:val="num" w:pos="3600"/>
        </w:tabs>
        <w:ind w:left="3600" w:hanging="360"/>
      </w:pPr>
      <w:rPr>
        <w:rFonts w:ascii="Wingdings" w:hAnsi="Wingdings" w:hint="default"/>
      </w:rPr>
    </w:lvl>
    <w:lvl w:ilvl="5" w:tplc="11BC9AF0" w:tentative="1">
      <w:start w:val="1"/>
      <w:numFmt w:val="bullet"/>
      <w:lvlText w:val=""/>
      <w:lvlJc w:val="left"/>
      <w:pPr>
        <w:tabs>
          <w:tab w:val="num" w:pos="4320"/>
        </w:tabs>
        <w:ind w:left="4320" w:hanging="360"/>
      </w:pPr>
      <w:rPr>
        <w:rFonts w:ascii="Wingdings" w:hAnsi="Wingdings" w:hint="default"/>
      </w:rPr>
    </w:lvl>
    <w:lvl w:ilvl="6" w:tplc="92986ECC" w:tentative="1">
      <w:start w:val="1"/>
      <w:numFmt w:val="bullet"/>
      <w:lvlText w:val=""/>
      <w:lvlJc w:val="left"/>
      <w:pPr>
        <w:tabs>
          <w:tab w:val="num" w:pos="5040"/>
        </w:tabs>
        <w:ind w:left="5040" w:hanging="360"/>
      </w:pPr>
      <w:rPr>
        <w:rFonts w:ascii="Wingdings" w:hAnsi="Wingdings" w:hint="default"/>
      </w:rPr>
    </w:lvl>
    <w:lvl w:ilvl="7" w:tplc="10501CB4" w:tentative="1">
      <w:start w:val="1"/>
      <w:numFmt w:val="bullet"/>
      <w:lvlText w:val=""/>
      <w:lvlJc w:val="left"/>
      <w:pPr>
        <w:tabs>
          <w:tab w:val="num" w:pos="5760"/>
        </w:tabs>
        <w:ind w:left="5760" w:hanging="360"/>
      </w:pPr>
      <w:rPr>
        <w:rFonts w:ascii="Wingdings" w:hAnsi="Wingdings" w:hint="default"/>
      </w:rPr>
    </w:lvl>
    <w:lvl w:ilvl="8" w:tplc="AC4EE0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781126"/>
    <w:multiLevelType w:val="hybridMultilevel"/>
    <w:tmpl w:val="7458C2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2D15BF"/>
    <w:multiLevelType w:val="hybridMultilevel"/>
    <w:tmpl w:val="14B2644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0E8D7A83"/>
    <w:multiLevelType w:val="hybridMultilevel"/>
    <w:tmpl w:val="7CD0DFA8"/>
    <w:lvl w:ilvl="0" w:tplc="E8CC90C4">
      <w:start w:val="1"/>
      <w:numFmt w:val="bullet"/>
      <w:lvlText w:val=""/>
      <w:lvlJc w:val="left"/>
      <w:pPr>
        <w:tabs>
          <w:tab w:val="num" w:pos="720"/>
        </w:tabs>
        <w:ind w:left="720" w:hanging="360"/>
      </w:pPr>
      <w:rPr>
        <w:rFonts w:ascii="Wingdings" w:hAnsi="Wingdings" w:hint="default"/>
      </w:rPr>
    </w:lvl>
    <w:lvl w:ilvl="1" w:tplc="37C290B4">
      <w:start w:val="153"/>
      <w:numFmt w:val="bullet"/>
      <w:lvlText w:val=""/>
      <w:lvlJc w:val="left"/>
      <w:pPr>
        <w:tabs>
          <w:tab w:val="num" w:pos="1440"/>
        </w:tabs>
        <w:ind w:left="1440" w:hanging="360"/>
      </w:pPr>
      <w:rPr>
        <w:rFonts w:ascii="Wingdings" w:hAnsi="Wingdings" w:hint="default"/>
      </w:rPr>
    </w:lvl>
    <w:lvl w:ilvl="2" w:tplc="B6FA14DE" w:tentative="1">
      <w:start w:val="1"/>
      <w:numFmt w:val="bullet"/>
      <w:lvlText w:val=""/>
      <w:lvlJc w:val="left"/>
      <w:pPr>
        <w:tabs>
          <w:tab w:val="num" w:pos="2160"/>
        </w:tabs>
        <w:ind w:left="2160" w:hanging="360"/>
      </w:pPr>
      <w:rPr>
        <w:rFonts w:ascii="Wingdings" w:hAnsi="Wingdings" w:hint="default"/>
      </w:rPr>
    </w:lvl>
    <w:lvl w:ilvl="3" w:tplc="F2F65EB6" w:tentative="1">
      <w:start w:val="1"/>
      <w:numFmt w:val="bullet"/>
      <w:lvlText w:val=""/>
      <w:lvlJc w:val="left"/>
      <w:pPr>
        <w:tabs>
          <w:tab w:val="num" w:pos="2880"/>
        </w:tabs>
        <w:ind w:left="2880" w:hanging="360"/>
      </w:pPr>
      <w:rPr>
        <w:rFonts w:ascii="Wingdings" w:hAnsi="Wingdings" w:hint="default"/>
      </w:rPr>
    </w:lvl>
    <w:lvl w:ilvl="4" w:tplc="F67EDFA8" w:tentative="1">
      <w:start w:val="1"/>
      <w:numFmt w:val="bullet"/>
      <w:lvlText w:val=""/>
      <w:lvlJc w:val="left"/>
      <w:pPr>
        <w:tabs>
          <w:tab w:val="num" w:pos="3600"/>
        </w:tabs>
        <w:ind w:left="3600" w:hanging="360"/>
      </w:pPr>
      <w:rPr>
        <w:rFonts w:ascii="Wingdings" w:hAnsi="Wingdings" w:hint="default"/>
      </w:rPr>
    </w:lvl>
    <w:lvl w:ilvl="5" w:tplc="ACD6440E" w:tentative="1">
      <w:start w:val="1"/>
      <w:numFmt w:val="bullet"/>
      <w:lvlText w:val=""/>
      <w:lvlJc w:val="left"/>
      <w:pPr>
        <w:tabs>
          <w:tab w:val="num" w:pos="4320"/>
        </w:tabs>
        <w:ind w:left="4320" w:hanging="360"/>
      </w:pPr>
      <w:rPr>
        <w:rFonts w:ascii="Wingdings" w:hAnsi="Wingdings" w:hint="default"/>
      </w:rPr>
    </w:lvl>
    <w:lvl w:ilvl="6" w:tplc="4DB458A0" w:tentative="1">
      <w:start w:val="1"/>
      <w:numFmt w:val="bullet"/>
      <w:lvlText w:val=""/>
      <w:lvlJc w:val="left"/>
      <w:pPr>
        <w:tabs>
          <w:tab w:val="num" w:pos="5040"/>
        </w:tabs>
        <w:ind w:left="5040" w:hanging="360"/>
      </w:pPr>
      <w:rPr>
        <w:rFonts w:ascii="Wingdings" w:hAnsi="Wingdings" w:hint="default"/>
      </w:rPr>
    </w:lvl>
    <w:lvl w:ilvl="7" w:tplc="5728F226" w:tentative="1">
      <w:start w:val="1"/>
      <w:numFmt w:val="bullet"/>
      <w:lvlText w:val=""/>
      <w:lvlJc w:val="left"/>
      <w:pPr>
        <w:tabs>
          <w:tab w:val="num" w:pos="5760"/>
        </w:tabs>
        <w:ind w:left="5760" w:hanging="360"/>
      </w:pPr>
      <w:rPr>
        <w:rFonts w:ascii="Wingdings" w:hAnsi="Wingdings" w:hint="default"/>
      </w:rPr>
    </w:lvl>
    <w:lvl w:ilvl="8" w:tplc="2AB4A4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A86405"/>
    <w:multiLevelType w:val="hybridMultilevel"/>
    <w:tmpl w:val="D006342A"/>
    <w:lvl w:ilvl="0" w:tplc="B9683950">
      <w:start w:val="1"/>
      <w:numFmt w:val="bullet"/>
      <w:lvlText w:val=""/>
      <w:lvlJc w:val="left"/>
      <w:pPr>
        <w:tabs>
          <w:tab w:val="num" w:pos="720"/>
        </w:tabs>
        <w:ind w:left="720" w:hanging="360"/>
      </w:pPr>
      <w:rPr>
        <w:rFonts w:ascii="Wingdings" w:hAnsi="Wingdings" w:hint="default"/>
      </w:rPr>
    </w:lvl>
    <w:lvl w:ilvl="1" w:tplc="31DE9B6A" w:tentative="1">
      <w:start w:val="1"/>
      <w:numFmt w:val="bullet"/>
      <w:lvlText w:val=""/>
      <w:lvlJc w:val="left"/>
      <w:pPr>
        <w:tabs>
          <w:tab w:val="num" w:pos="1440"/>
        </w:tabs>
        <w:ind w:left="1440" w:hanging="360"/>
      </w:pPr>
      <w:rPr>
        <w:rFonts w:ascii="Wingdings" w:hAnsi="Wingdings" w:hint="default"/>
      </w:rPr>
    </w:lvl>
    <w:lvl w:ilvl="2" w:tplc="CC8E05B6" w:tentative="1">
      <w:start w:val="1"/>
      <w:numFmt w:val="bullet"/>
      <w:lvlText w:val=""/>
      <w:lvlJc w:val="left"/>
      <w:pPr>
        <w:tabs>
          <w:tab w:val="num" w:pos="2160"/>
        </w:tabs>
        <w:ind w:left="2160" w:hanging="360"/>
      </w:pPr>
      <w:rPr>
        <w:rFonts w:ascii="Wingdings" w:hAnsi="Wingdings" w:hint="default"/>
      </w:rPr>
    </w:lvl>
    <w:lvl w:ilvl="3" w:tplc="97CE4426" w:tentative="1">
      <w:start w:val="1"/>
      <w:numFmt w:val="bullet"/>
      <w:lvlText w:val=""/>
      <w:lvlJc w:val="left"/>
      <w:pPr>
        <w:tabs>
          <w:tab w:val="num" w:pos="2880"/>
        </w:tabs>
        <w:ind w:left="2880" w:hanging="360"/>
      </w:pPr>
      <w:rPr>
        <w:rFonts w:ascii="Wingdings" w:hAnsi="Wingdings" w:hint="default"/>
      </w:rPr>
    </w:lvl>
    <w:lvl w:ilvl="4" w:tplc="D6AE5DC6" w:tentative="1">
      <w:start w:val="1"/>
      <w:numFmt w:val="bullet"/>
      <w:lvlText w:val=""/>
      <w:lvlJc w:val="left"/>
      <w:pPr>
        <w:tabs>
          <w:tab w:val="num" w:pos="3600"/>
        </w:tabs>
        <w:ind w:left="3600" w:hanging="360"/>
      </w:pPr>
      <w:rPr>
        <w:rFonts w:ascii="Wingdings" w:hAnsi="Wingdings" w:hint="default"/>
      </w:rPr>
    </w:lvl>
    <w:lvl w:ilvl="5" w:tplc="D1C630FA" w:tentative="1">
      <w:start w:val="1"/>
      <w:numFmt w:val="bullet"/>
      <w:lvlText w:val=""/>
      <w:lvlJc w:val="left"/>
      <w:pPr>
        <w:tabs>
          <w:tab w:val="num" w:pos="4320"/>
        </w:tabs>
        <w:ind w:left="4320" w:hanging="360"/>
      </w:pPr>
      <w:rPr>
        <w:rFonts w:ascii="Wingdings" w:hAnsi="Wingdings" w:hint="default"/>
      </w:rPr>
    </w:lvl>
    <w:lvl w:ilvl="6" w:tplc="2C2AD11A" w:tentative="1">
      <w:start w:val="1"/>
      <w:numFmt w:val="bullet"/>
      <w:lvlText w:val=""/>
      <w:lvlJc w:val="left"/>
      <w:pPr>
        <w:tabs>
          <w:tab w:val="num" w:pos="5040"/>
        </w:tabs>
        <w:ind w:left="5040" w:hanging="360"/>
      </w:pPr>
      <w:rPr>
        <w:rFonts w:ascii="Wingdings" w:hAnsi="Wingdings" w:hint="default"/>
      </w:rPr>
    </w:lvl>
    <w:lvl w:ilvl="7" w:tplc="5A062B32" w:tentative="1">
      <w:start w:val="1"/>
      <w:numFmt w:val="bullet"/>
      <w:lvlText w:val=""/>
      <w:lvlJc w:val="left"/>
      <w:pPr>
        <w:tabs>
          <w:tab w:val="num" w:pos="5760"/>
        </w:tabs>
        <w:ind w:left="5760" w:hanging="360"/>
      </w:pPr>
      <w:rPr>
        <w:rFonts w:ascii="Wingdings" w:hAnsi="Wingdings" w:hint="default"/>
      </w:rPr>
    </w:lvl>
    <w:lvl w:ilvl="8" w:tplc="82A223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CD7FE8"/>
    <w:multiLevelType w:val="hybridMultilevel"/>
    <w:tmpl w:val="113443E0"/>
    <w:lvl w:ilvl="0" w:tplc="04090001">
      <w:start w:val="18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1758E0"/>
    <w:multiLevelType w:val="hybridMultilevel"/>
    <w:tmpl w:val="C2327066"/>
    <w:lvl w:ilvl="0" w:tplc="5C7C73F6">
      <w:start w:val="1"/>
      <w:numFmt w:val="bullet"/>
      <w:lvlText w:val="•"/>
      <w:lvlJc w:val="left"/>
      <w:pPr>
        <w:tabs>
          <w:tab w:val="num" w:pos="720"/>
        </w:tabs>
        <w:ind w:left="720" w:hanging="360"/>
      </w:pPr>
      <w:rPr>
        <w:rFonts w:ascii="Times New Roman" w:hAnsi="Times New Roman" w:hint="default"/>
      </w:rPr>
    </w:lvl>
    <w:lvl w:ilvl="1" w:tplc="457C06F4" w:tentative="1">
      <w:start w:val="1"/>
      <w:numFmt w:val="bullet"/>
      <w:lvlText w:val="•"/>
      <w:lvlJc w:val="left"/>
      <w:pPr>
        <w:tabs>
          <w:tab w:val="num" w:pos="1440"/>
        </w:tabs>
        <w:ind w:left="1440" w:hanging="360"/>
      </w:pPr>
      <w:rPr>
        <w:rFonts w:ascii="Times New Roman" w:hAnsi="Times New Roman" w:hint="default"/>
      </w:rPr>
    </w:lvl>
    <w:lvl w:ilvl="2" w:tplc="FBB88FA6" w:tentative="1">
      <w:start w:val="1"/>
      <w:numFmt w:val="bullet"/>
      <w:lvlText w:val="•"/>
      <w:lvlJc w:val="left"/>
      <w:pPr>
        <w:tabs>
          <w:tab w:val="num" w:pos="2160"/>
        </w:tabs>
        <w:ind w:left="2160" w:hanging="360"/>
      </w:pPr>
      <w:rPr>
        <w:rFonts w:ascii="Times New Roman" w:hAnsi="Times New Roman" w:hint="default"/>
      </w:rPr>
    </w:lvl>
    <w:lvl w:ilvl="3" w:tplc="43D0FF66" w:tentative="1">
      <w:start w:val="1"/>
      <w:numFmt w:val="bullet"/>
      <w:lvlText w:val="•"/>
      <w:lvlJc w:val="left"/>
      <w:pPr>
        <w:tabs>
          <w:tab w:val="num" w:pos="2880"/>
        </w:tabs>
        <w:ind w:left="2880" w:hanging="360"/>
      </w:pPr>
      <w:rPr>
        <w:rFonts w:ascii="Times New Roman" w:hAnsi="Times New Roman" w:hint="default"/>
      </w:rPr>
    </w:lvl>
    <w:lvl w:ilvl="4" w:tplc="BA18B9AC" w:tentative="1">
      <w:start w:val="1"/>
      <w:numFmt w:val="bullet"/>
      <w:lvlText w:val="•"/>
      <w:lvlJc w:val="left"/>
      <w:pPr>
        <w:tabs>
          <w:tab w:val="num" w:pos="3600"/>
        </w:tabs>
        <w:ind w:left="3600" w:hanging="360"/>
      </w:pPr>
      <w:rPr>
        <w:rFonts w:ascii="Times New Roman" w:hAnsi="Times New Roman" w:hint="default"/>
      </w:rPr>
    </w:lvl>
    <w:lvl w:ilvl="5" w:tplc="B490AEA8" w:tentative="1">
      <w:start w:val="1"/>
      <w:numFmt w:val="bullet"/>
      <w:lvlText w:val="•"/>
      <w:lvlJc w:val="left"/>
      <w:pPr>
        <w:tabs>
          <w:tab w:val="num" w:pos="4320"/>
        </w:tabs>
        <w:ind w:left="4320" w:hanging="360"/>
      </w:pPr>
      <w:rPr>
        <w:rFonts w:ascii="Times New Roman" w:hAnsi="Times New Roman" w:hint="default"/>
      </w:rPr>
    </w:lvl>
    <w:lvl w:ilvl="6" w:tplc="D5D86B3E" w:tentative="1">
      <w:start w:val="1"/>
      <w:numFmt w:val="bullet"/>
      <w:lvlText w:val="•"/>
      <w:lvlJc w:val="left"/>
      <w:pPr>
        <w:tabs>
          <w:tab w:val="num" w:pos="5040"/>
        </w:tabs>
        <w:ind w:left="5040" w:hanging="360"/>
      </w:pPr>
      <w:rPr>
        <w:rFonts w:ascii="Times New Roman" w:hAnsi="Times New Roman" w:hint="default"/>
      </w:rPr>
    </w:lvl>
    <w:lvl w:ilvl="7" w:tplc="C9929226" w:tentative="1">
      <w:start w:val="1"/>
      <w:numFmt w:val="bullet"/>
      <w:lvlText w:val="•"/>
      <w:lvlJc w:val="left"/>
      <w:pPr>
        <w:tabs>
          <w:tab w:val="num" w:pos="5760"/>
        </w:tabs>
        <w:ind w:left="5760" w:hanging="360"/>
      </w:pPr>
      <w:rPr>
        <w:rFonts w:ascii="Times New Roman" w:hAnsi="Times New Roman" w:hint="default"/>
      </w:rPr>
    </w:lvl>
    <w:lvl w:ilvl="8" w:tplc="63E01F8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A1D73DF"/>
    <w:multiLevelType w:val="hybridMultilevel"/>
    <w:tmpl w:val="14B2644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1F8E3E4B"/>
    <w:multiLevelType w:val="hybridMultilevel"/>
    <w:tmpl w:val="B1AA6DF2"/>
    <w:lvl w:ilvl="0" w:tplc="F356B1D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23A64353"/>
    <w:multiLevelType w:val="multilevel"/>
    <w:tmpl w:val="FEFA7EAA"/>
    <w:lvl w:ilvl="0">
      <w:start w:val="1"/>
      <w:numFmt w:val="decimal"/>
      <w:pStyle w:val="Activit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3AE0150"/>
    <w:multiLevelType w:val="hybridMultilevel"/>
    <w:tmpl w:val="E0FCB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1866FE"/>
    <w:multiLevelType w:val="hybridMultilevel"/>
    <w:tmpl w:val="C3869108"/>
    <w:lvl w:ilvl="0" w:tplc="79460EAE">
      <w:start w:val="1"/>
      <w:numFmt w:val="bullet"/>
      <w:lvlText w:val=""/>
      <w:lvlJc w:val="left"/>
      <w:pPr>
        <w:tabs>
          <w:tab w:val="num" w:pos="720"/>
        </w:tabs>
        <w:ind w:left="720" w:hanging="360"/>
      </w:pPr>
      <w:rPr>
        <w:rFonts w:ascii="Wingdings" w:hAnsi="Wingdings" w:hint="default"/>
      </w:rPr>
    </w:lvl>
    <w:lvl w:ilvl="1" w:tplc="649069AA" w:tentative="1">
      <w:start w:val="1"/>
      <w:numFmt w:val="bullet"/>
      <w:lvlText w:val=""/>
      <w:lvlJc w:val="left"/>
      <w:pPr>
        <w:tabs>
          <w:tab w:val="num" w:pos="1440"/>
        </w:tabs>
        <w:ind w:left="1440" w:hanging="360"/>
      </w:pPr>
      <w:rPr>
        <w:rFonts w:ascii="Wingdings" w:hAnsi="Wingdings" w:hint="default"/>
      </w:rPr>
    </w:lvl>
    <w:lvl w:ilvl="2" w:tplc="25800676" w:tentative="1">
      <w:start w:val="1"/>
      <w:numFmt w:val="bullet"/>
      <w:lvlText w:val=""/>
      <w:lvlJc w:val="left"/>
      <w:pPr>
        <w:tabs>
          <w:tab w:val="num" w:pos="2160"/>
        </w:tabs>
        <w:ind w:left="2160" w:hanging="360"/>
      </w:pPr>
      <w:rPr>
        <w:rFonts w:ascii="Wingdings" w:hAnsi="Wingdings" w:hint="default"/>
      </w:rPr>
    </w:lvl>
    <w:lvl w:ilvl="3" w:tplc="3C667F68" w:tentative="1">
      <w:start w:val="1"/>
      <w:numFmt w:val="bullet"/>
      <w:lvlText w:val=""/>
      <w:lvlJc w:val="left"/>
      <w:pPr>
        <w:tabs>
          <w:tab w:val="num" w:pos="2880"/>
        </w:tabs>
        <w:ind w:left="2880" w:hanging="360"/>
      </w:pPr>
      <w:rPr>
        <w:rFonts w:ascii="Wingdings" w:hAnsi="Wingdings" w:hint="default"/>
      </w:rPr>
    </w:lvl>
    <w:lvl w:ilvl="4" w:tplc="3A647804" w:tentative="1">
      <w:start w:val="1"/>
      <w:numFmt w:val="bullet"/>
      <w:lvlText w:val=""/>
      <w:lvlJc w:val="left"/>
      <w:pPr>
        <w:tabs>
          <w:tab w:val="num" w:pos="3600"/>
        </w:tabs>
        <w:ind w:left="3600" w:hanging="360"/>
      </w:pPr>
      <w:rPr>
        <w:rFonts w:ascii="Wingdings" w:hAnsi="Wingdings" w:hint="default"/>
      </w:rPr>
    </w:lvl>
    <w:lvl w:ilvl="5" w:tplc="9440D358" w:tentative="1">
      <w:start w:val="1"/>
      <w:numFmt w:val="bullet"/>
      <w:lvlText w:val=""/>
      <w:lvlJc w:val="left"/>
      <w:pPr>
        <w:tabs>
          <w:tab w:val="num" w:pos="4320"/>
        </w:tabs>
        <w:ind w:left="4320" w:hanging="360"/>
      </w:pPr>
      <w:rPr>
        <w:rFonts w:ascii="Wingdings" w:hAnsi="Wingdings" w:hint="default"/>
      </w:rPr>
    </w:lvl>
    <w:lvl w:ilvl="6" w:tplc="736A0BF6" w:tentative="1">
      <w:start w:val="1"/>
      <w:numFmt w:val="bullet"/>
      <w:lvlText w:val=""/>
      <w:lvlJc w:val="left"/>
      <w:pPr>
        <w:tabs>
          <w:tab w:val="num" w:pos="5040"/>
        </w:tabs>
        <w:ind w:left="5040" w:hanging="360"/>
      </w:pPr>
      <w:rPr>
        <w:rFonts w:ascii="Wingdings" w:hAnsi="Wingdings" w:hint="default"/>
      </w:rPr>
    </w:lvl>
    <w:lvl w:ilvl="7" w:tplc="351A9E64" w:tentative="1">
      <w:start w:val="1"/>
      <w:numFmt w:val="bullet"/>
      <w:lvlText w:val=""/>
      <w:lvlJc w:val="left"/>
      <w:pPr>
        <w:tabs>
          <w:tab w:val="num" w:pos="5760"/>
        </w:tabs>
        <w:ind w:left="5760" w:hanging="360"/>
      </w:pPr>
      <w:rPr>
        <w:rFonts w:ascii="Wingdings" w:hAnsi="Wingdings" w:hint="default"/>
      </w:rPr>
    </w:lvl>
    <w:lvl w:ilvl="8" w:tplc="DEF4E6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A148D9"/>
    <w:multiLevelType w:val="hybridMultilevel"/>
    <w:tmpl w:val="DD5A8A46"/>
    <w:lvl w:ilvl="0" w:tplc="FF96B888">
      <w:start w:val="1"/>
      <w:numFmt w:val="bullet"/>
      <w:lvlText w:val="•"/>
      <w:lvlJc w:val="left"/>
      <w:pPr>
        <w:tabs>
          <w:tab w:val="num" w:pos="720"/>
        </w:tabs>
        <w:ind w:left="720" w:hanging="360"/>
      </w:pPr>
      <w:rPr>
        <w:rFonts w:ascii="Times New Roman" w:hAnsi="Times New Roman" w:hint="default"/>
      </w:rPr>
    </w:lvl>
    <w:lvl w:ilvl="1" w:tplc="AD984808" w:tentative="1">
      <w:start w:val="1"/>
      <w:numFmt w:val="bullet"/>
      <w:lvlText w:val="•"/>
      <w:lvlJc w:val="left"/>
      <w:pPr>
        <w:tabs>
          <w:tab w:val="num" w:pos="1440"/>
        </w:tabs>
        <w:ind w:left="1440" w:hanging="360"/>
      </w:pPr>
      <w:rPr>
        <w:rFonts w:ascii="Times New Roman" w:hAnsi="Times New Roman" w:hint="default"/>
      </w:rPr>
    </w:lvl>
    <w:lvl w:ilvl="2" w:tplc="BCBC1936" w:tentative="1">
      <w:start w:val="1"/>
      <w:numFmt w:val="bullet"/>
      <w:lvlText w:val="•"/>
      <w:lvlJc w:val="left"/>
      <w:pPr>
        <w:tabs>
          <w:tab w:val="num" w:pos="2160"/>
        </w:tabs>
        <w:ind w:left="2160" w:hanging="360"/>
      </w:pPr>
      <w:rPr>
        <w:rFonts w:ascii="Times New Roman" w:hAnsi="Times New Roman" w:hint="default"/>
      </w:rPr>
    </w:lvl>
    <w:lvl w:ilvl="3" w:tplc="8E0028A2" w:tentative="1">
      <w:start w:val="1"/>
      <w:numFmt w:val="bullet"/>
      <w:lvlText w:val="•"/>
      <w:lvlJc w:val="left"/>
      <w:pPr>
        <w:tabs>
          <w:tab w:val="num" w:pos="2880"/>
        </w:tabs>
        <w:ind w:left="2880" w:hanging="360"/>
      </w:pPr>
      <w:rPr>
        <w:rFonts w:ascii="Times New Roman" w:hAnsi="Times New Roman" w:hint="default"/>
      </w:rPr>
    </w:lvl>
    <w:lvl w:ilvl="4" w:tplc="52FC26EA" w:tentative="1">
      <w:start w:val="1"/>
      <w:numFmt w:val="bullet"/>
      <w:lvlText w:val="•"/>
      <w:lvlJc w:val="left"/>
      <w:pPr>
        <w:tabs>
          <w:tab w:val="num" w:pos="3600"/>
        </w:tabs>
        <w:ind w:left="3600" w:hanging="360"/>
      </w:pPr>
      <w:rPr>
        <w:rFonts w:ascii="Times New Roman" w:hAnsi="Times New Roman" w:hint="default"/>
      </w:rPr>
    </w:lvl>
    <w:lvl w:ilvl="5" w:tplc="32ECD66E" w:tentative="1">
      <w:start w:val="1"/>
      <w:numFmt w:val="bullet"/>
      <w:lvlText w:val="•"/>
      <w:lvlJc w:val="left"/>
      <w:pPr>
        <w:tabs>
          <w:tab w:val="num" w:pos="4320"/>
        </w:tabs>
        <w:ind w:left="4320" w:hanging="360"/>
      </w:pPr>
      <w:rPr>
        <w:rFonts w:ascii="Times New Roman" w:hAnsi="Times New Roman" w:hint="default"/>
      </w:rPr>
    </w:lvl>
    <w:lvl w:ilvl="6" w:tplc="EF8418F8" w:tentative="1">
      <w:start w:val="1"/>
      <w:numFmt w:val="bullet"/>
      <w:lvlText w:val="•"/>
      <w:lvlJc w:val="left"/>
      <w:pPr>
        <w:tabs>
          <w:tab w:val="num" w:pos="5040"/>
        </w:tabs>
        <w:ind w:left="5040" w:hanging="360"/>
      </w:pPr>
      <w:rPr>
        <w:rFonts w:ascii="Times New Roman" w:hAnsi="Times New Roman" w:hint="default"/>
      </w:rPr>
    </w:lvl>
    <w:lvl w:ilvl="7" w:tplc="5A0015D2" w:tentative="1">
      <w:start w:val="1"/>
      <w:numFmt w:val="bullet"/>
      <w:lvlText w:val="•"/>
      <w:lvlJc w:val="left"/>
      <w:pPr>
        <w:tabs>
          <w:tab w:val="num" w:pos="5760"/>
        </w:tabs>
        <w:ind w:left="5760" w:hanging="360"/>
      </w:pPr>
      <w:rPr>
        <w:rFonts w:ascii="Times New Roman" w:hAnsi="Times New Roman" w:hint="default"/>
      </w:rPr>
    </w:lvl>
    <w:lvl w:ilvl="8" w:tplc="648CD0B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D067D3C"/>
    <w:multiLevelType w:val="hybridMultilevel"/>
    <w:tmpl w:val="6D7C9154"/>
    <w:lvl w:ilvl="0" w:tplc="EE2EE21C">
      <w:start w:val="1"/>
      <w:numFmt w:val="bullet"/>
      <w:lvlText w:val=""/>
      <w:lvlJc w:val="left"/>
      <w:pPr>
        <w:tabs>
          <w:tab w:val="num" w:pos="720"/>
        </w:tabs>
        <w:ind w:left="720" w:hanging="360"/>
      </w:pPr>
      <w:rPr>
        <w:rFonts w:ascii="Wingdings" w:hAnsi="Wingdings" w:hint="default"/>
      </w:rPr>
    </w:lvl>
    <w:lvl w:ilvl="1" w:tplc="D3807186" w:tentative="1">
      <w:start w:val="1"/>
      <w:numFmt w:val="bullet"/>
      <w:lvlText w:val=""/>
      <w:lvlJc w:val="left"/>
      <w:pPr>
        <w:tabs>
          <w:tab w:val="num" w:pos="1440"/>
        </w:tabs>
        <w:ind w:left="1440" w:hanging="360"/>
      </w:pPr>
      <w:rPr>
        <w:rFonts w:ascii="Wingdings" w:hAnsi="Wingdings" w:hint="default"/>
      </w:rPr>
    </w:lvl>
    <w:lvl w:ilvl="2" w:tplc="9C98F47E" w:tentative="1">
      <w:start w:val="1"/>
      <w:numFmt w:val="bullet"/>
      <w:lvlText w:val=""/>
      <w:lvlJc w:val="left"/>
      <w:pPr>
        <w:tabs>
          <w:tab w:val="num" w:pos="2160"/>
        </w:tabs>
        <w:ind w:left="2160" w:hanging="360"/>
      </w:pPr>
      <w:rPr>
        <w:rFonts w:ascii="Wingdings" w:hAnsi="Wingdings" w:hint="default"/>
      </w:rPr>
    </w:lvl>
    <w:lvl w:ilvl="3" w:tplc="1A3CEFCA" w:tentative="1">
      <w:start w:val="1"/>
      <w:numFmt w:val="bullet"/>
      <w:lvlText w:val=""/>
      <w:lvlJc w:val="left"/>
      <w:pPr>
        <w:tabs>
          <w:tab w:val="num" w:pos="2880"/>
        </w:tabs>
        <w:ind w:left="2880" w:hanging="360"/>
      </w:pPr>
      <w:rPr>
        <w:rFonts w:ascii="Wingdings" w:hAnsi="Wingdings" w:hint="default"/>
      </w:rPr>
    </w:lvl>
    <w:lvl w:ilvl="4" w:tplc="9B905FA0" w:tentative="1">
      <w:start w:val="1"/>
      <w:numFmt w:val="bullet"/>
      <w:lvlText w:val=""/>
      <w:lvlJc w:val="left"/>
      <w:pPr>
        <w:tabs>
          <w:tab w:val="num" w:pos="3600"/>
        </w:tabs>
        <w:ind w:left="3600" w:hanging="360"/>
      </w:pPr>
      <w:rPr>
        <w:rFonts w:ascii="Wingdings" w:hAnsi="Wingdings" w:hint="default"/>
      </w:rPr>
    </w:lvl>
    <w:lvl w:ilvl="5" w:tplc="D8C0D3A6" w:tentative="1">
      <w:start w:val="1"/>
      <w:numFmt w:val="bullet"/>
      <w:lvlText w:val=""/>
      <w:lvlJc w:val="left"/>
      <w:pPr>
        <w:tabs>
          <w:tab w:val="num" w:pos="4320"/>
        </w:tabs>
        <w:ind w:left="4320" w:hanging="360"/>
      </w:pPr>
      <w:rPr>
        <w:rFonts w:ascii="Wingdings" w:hAnsi="Wingdings" w:hint="default"/>
      </w:rPr>
    </w:lvl>
    <w:lvl w:ilvl="6" w:tplc="13E45C1C" w:tentative="1">
      <w:start w:val="1"/>
      <w:numFmt w:val="bullet"/>
      <w:lvlText w:val=""/>
      <w:lvlJc w:val="left"/>
      <w:pPr>
        <w:tabs>
          <w:tab w:val="num" w:pos="5040"/>
        </w:tabs>
        <w:ind w:left="5040" w:hanging="360"/>
      </w:pPr>
      <w:rPr>
        <w:rFonts w:ascii="Wingdings" w:hAnsi="Wingdings" w:hint="default"/>
      </w:rPr>
    </w:lvl>
    <w:lvl w:ilvl="7" w:tplc="056E8D80" w:tentative="1">
      <w:start w:val="1"/>
      <w:numFmt w:val="bullet"/>
      <w:lvlText w:val=""/>
      <w:lvlJc w:val="left"/>
      <w:pPr>
        <w:tabs>
          <w:tab w:val="num" w:pos="5760"/>
        </w:tabs>
        <w:ind w:left="5760" w:hanging="360"/>
      </w:pPr>
      <w:rPr>
        <w:rFonts w:ascii="Wingdings" w:hAnsi="Wingdings" w:hint="default"/>
      </w:rPr>
    </w:lvl>
    <w:lvl w:ilvl="8" w:tplc="0A304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7B5382"/>
    <w:multiLevelType w:val="multilevel"/>
    <w:tmpl w:val="11C06CC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0086DE7"/>
    <w:multiLevelType w:val="hybridMultilevel"/>
    <w:tmpl w:val="6C4C29AE"/>
    <w:lvl w:ilvl="0" w:tplc="04090001">
      <w:start w:val="18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79607D"/>
    <w:multiLevelType w:val="hybridMultilevel"/>
    <w:tmpl w:val="E026BDF4"/>
    <w:lvl w:ilvl="0" w:tplc="EC949422">
      <w:start w:val="1"/>
      <w:numFmt w:val="bullet"/>
      <w:lvlText w:val=""/>
      <w:lvlJc w:val="left"/>
      <w:pPr>
        <w:tabs>
          <w:tab w:val="num" w:pos="720"/>
        </w:tabs>
        <w:ind w:left="720" w:hanging="360"/>
      </w:pPr>
      <w:rPr>
        <w:rFonts w:ascii="Wingdings" w:hAnsi="Wingdings" w:hint="default"/>
      </w:rPr>
    </w:lvl>
    <w:lvl w:ilvl="1" w:tplc="7794D4A8" w:tentative="1">
      <w:start w:val="1"/>
      <w:numFmt w:val="bullet"/>
      <w:lvlText w:val=""/>
      <w:lvlJc w:val="left"/>
      <w:pPr>
        <w:tabs>
          <w:tab w:val="num" w:pos="1440"/>
        </w:tabs>
        <w:ind w:left="1440" w:hanging="360"/>
      </w:pPr>
      <w:rPr>
        <w:rFonts w:ascii="Wingdings" w:hAnsi="Wingdings" w:hint="default"/>
      </w:rPr>
    </w:lvl>
    <w:lvl w:ilvl="2" w:tplc="E35CE6F2" w:tentative="1">
      <w:start w:val="1"/>
      <w:numFmt w:val="bullet"/>
      <w:lvlText w:val=""/>
      <w:lvlJc w:val="left"/>
      <w:pPr>
        <w:tabs>
          <w:tab w:val="num" w:pos="2160"/>
        </w:tabs>
        <w:ind w:left="2160" w:hanging="360"/>
      </w:pPr>
      <w:rPr>
        <w:rFonts w:ascii="Wingdings" w:hAnsi="Wingdings" w:hint="default"/>
      </w:rPr>
    </w:lvl>
    <w:lvl w:ilvl="3" w:tplc="6A62C3F0" w:tentative="1">
      <w:start w:val="1"/>
      <w:numFmt w:val="bullet"/>
      <w:lvlText w:val=""/>
      <w:lvlJc w:val="left"/>
      <w:pPr>
        <w:tabs>
          <w:tab w:val="num" w:pos="2880"/>
        </w:tabs>
        <w:ind w:left="2880" w:hanging="360"/>
      </w:pPr>
      <w:rPr>
        <w:rFonts w:ascii="Wingdings" w:hAnsi="Wingdings" w:hint="default"/>
      </w:rPr>
    </w:lvl>
    <w:lvl w:ilvl="4" w:tplc="79C059EE" w:tentative="1">
      <w:start w:val="1"/>
      <w:numFmt w:val="bullet"/>
      <w:lvlText w:val=""/>
      <w:lvlJc w:val="left"/>
      <w:pPr>
        <w:tabs>
          <w:tab w:val="num" w:pos="3600"/>
        </w:tabs>
        <w:ind w:left="3600" w:hanging="360"/>
      </w:pPr>
      <w:rPr>
        <w:rFonts w:ascii="Wingdings" w:hAnsi="Wingdings" w:hint="default"/>
      </w:rPr>
    </w:lvl>
    <w:lvl w:ilvl="5" w:tplc="84EAA9A2" w:tentative="1">
      <w:start w:val="1"/>
      <w:numFmt w:val="bullet"/>
      <w:lvlText w:val=""/>
      <w:lvlJc w:val="left"/>
      <w:pPr>
        <w:tabs>
          <w:tab w:val="num" w:pos="4320"/>
        </w:tabs>
        <w:ind w:left="4320" w:hanging="360"/>
      </w:pPr>
      <w:rPr>
        <w:rFonts w:ascii="Wingdings" w:hAnsi="Wingdings" w:hint="default"/>
      </w:rPr>
    </w:lvl>
    <w:lvl w:ilvl="6" w:tplc="33D03E40" w:tentative="1">
      <w:start w:val="1"/>
      <w:numFmt w:val="bullet"/>
      <w:lvlText w:val=""/>
      <w:lvlJc w:val="left"/>
      <w:pPr>
        <w:tabs>
          <w:tab w:val="num" w:pos="5040"/>
        </w:tabs>
        <w:ind w:left="5040" w:hanging="360"/>
      </w:pPr>
      <w:rPr>
        <w:rFonts w:ascii="Wingdings" w:hAnsi="Wingdings" w:hint="default"/>
      </w:rPr>
    </w:lvl>
    <w:lvl w:ilvl="7" w:tplc="6CF2DD02" w:tentative="1">
      <w:start w:val="1"/>
      <w:numFmt w:val="bullet"/>
      <w:lvlText w:val=""/>
      <w:lvlJc w:val="left"/>
      <w:pPr>
        <w:tabs>
          <w:tab w:val="num" w:pos="5760"/>
        </w:tabs>
        <w:ind w:left="5760" w:hanging="360"/>
      </w:pPr>
      <w:rPr>
        <w:rFonts w:ascii="Wingdings" w:hAnsi="Wingdings" w:hint="default"/>
      </w:rPr>
    </w:lvl>
    <w:lvl w:ilvl="8" w:tplc="521431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560742"/>
    <w:multiLevelType w:val="hybridMultilevel"/>
    <w:tmpl w:val="825C7FAA"/>
    <w:lvl w:ilvl="0" w:tplc="CA84A848">
      <w:numFmt w:val="bullet"/>
      <w:lvlText w:val=""/>
      <w:lvlJc w:val="left"/>
      <w:pPr>
        <w:ind w:left="720" w:hanging="360"/>
      </w:pPr>
      <w:rPr>
        <w:rFonts w:ascii="Symbol" w:eastAsia="Times New Roman" w:hAnsi="Symbol"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113490"/>
    <w:multiLevelType w:val="hybridMultilevel"/>
    <w:tmpl w:val="B75E48C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CDF7E61"/>
    <w:multiLevelType w:val="hybridMultilevel"/>
    <w:tmpl w:val="53F696F0"/>
    <w:lvl w:ilvl="0" w:tplc="04090001">
      <w:start w:val="185"/>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3E533FFB"/>
    <w:multiLevelType w:val="hybridMultilevel"/>
    <w:tmpl w:val="7CB8173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3EAB66F1"/>
    <w:multiLevelType w:val="multilevel"/>
    <w:tmpl w:val="38E03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0565C55"/>
    <w:multiLevelType w:val="multilevel"/>
    <w:tmpl w:val="C88666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8A2820"/>
    <w:multiLevelType w:val="hybridMultilevel"/>
    <w:tmpl w:val="BD0869AC"/>
    <w:lvl w:ilvl="0" w:tplc="A1AE008E">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495A3D8A"/>
    <w:multiLevelType w:val="hybridMultilevel"/>
    <w:tmpl w:val="44C46CDE"/>
    <w:lvl w:ilvl="0" w:tplc="0D90A458">
      <w:start w:val="1"/>
      <w:numFmt w:val="bullet"/>
      <w:lvlText w:val=""/>
      <w:lvlJc w:val="left"/>
      <w:pPr>
        <w:tabs>
          <w:tab w:val="num" w:pos="720"/>
        </w:tabs>
        <w:ind w:left="720" w:hanging="360"/>
      </w:pPr>
      <w:rPr>
        <w:rFonts w:ascii="Wingdings" w:hAnsi="Wingdings" w:hint="default"/>
      </w:rPr>
    </w:lvl>
    <w:lvl w:ilvl="1" w:tplc="329E356E" w:tentative="1">
      <w:start w:val="1"/>
      <w:numFmt w:val="bullet"/>
      <w:lvlText w:val=""/>
      <w:lvlJc w:val="left"/>
      <w:pPr>
        <w:tabs>
          <w:tab w:val="num" w:pos="1440"/>
        </w:tabs>
        <w:ind w:left="1440" w:hanging="360"/>
      </w:pPr>
      <w:rPr>
        <w:rFonts w:ascii="Wingdings" w:hAnsi="Wingdings" w:hint="default"/>
      </w:rPr>
    </w:lvl>
    <w:lvl w:ilvl="2" w:tplc="3328EA58" w:tentative="1">
      <w:start w:val="1"/>
      <w:numFmt w:val="bullet"/>
      <w:lvlText w:val=""/>
      <w:lvlJc w:val="left"/>
      <w:pPr>
        <w:tabs>
          <w:tab w:val="num" w:pos="2160"/>
        </w:tabs>
        <w:ind w:left="2160" w:hanging="360"/>
      </w:pPr>
      <w:rPr>
        <w:rFonts w:ascii="Wingdings" w:hAnsi="Wingdings" w:hint="default"/>
      </w:rPr>
    </w:lvl>
    <w:lvl w:ilvl="3" w:tplc="BE18575C" w:tentative="1">
      <w:start w:val="1"/>
      <w:numFmt w:val="bullet"/>
      <w:lvlText w:val=""/>
      <w:lvlJc w:val="left"/>
      <w:pPr>
        <w:tabs>
          <w:tab w:val="num" w:pos="2880"/>
        </w:tabs>
        <w:ind w:left="2880" w:hanging="360"/>
      </w:pPr>
      <w:rPr>
        <w:rFonts w:ascii="Wingdings" w:hAnsi="Wingdings" w:hint="default"/>
      </w:rPr>
    </w:lvl>
    <w:lvl w:ilvl="4" w:tplc="F03259A0" w:tentative="1">
      <w:start w:val="1"/>
      <w:numFmt w:val="bullet"/>
      <w:lvlText w:val=""/>
      <w:lvlJc w:val="left"/>
      <w:pPr>
        <w:tabs>
          <w:tab w:val="num" w:pos="3600"/>
        </w:tabs>
        <w:ind w:left="3600" w:hanging="360"/>
      </w:pPr>
      <w:rPr>
        <w:rFonts w:ascii="Wingdings" w:hAnsi="Wingdings" w:hint="default"/>
      </w:rPr>
    </w:lvl>
    <w:lvl w:ilvl="5" w:tplc="C522545A" w:tentative="1">
      <w:start w:val="1"/>
      <w:numFmt w:val="bullet"/>
      <w:lvlText w:val=""/>
      <w:lvlJc w:val="left"/>
      <w:pPr>
        <w:tabs>
          <w:tab w:val="num" w:pos="4320"/>
        </w:tabs>
        <w:ind w:left="4320" w:hanging="360"/>
      </w:pPr>
      <w:rPr>
        <w:rFonts w:ascii="Wingdings" w:hAnsi="Wingdings" w:hint="default"/>
      </w:rPr>
    </w:lvl>
    <w:lvl w:ilvl="6" w:tplc="8A86BC4A" w:tentative="1">
      <w:start w:val="1"/>
      <w:numFmt w:val="bullet"/>
      <w:lvlText w:val=""/>
      <w:lvlJc w:val="left"/>
      <w:pPr>
        <w:tabs>
          <w:tab w:val="num" w:pos="5040"/>
        </w:tabs>
        <w:ind w:left="5040" w:hanging="360"/>
      </w:pPr>
      <w:rPr>
        <w:rFonts w:ascii="Wingdings" w:hAnsi="Wingdings" w:hint="default"/>
      </w:rPr>
    </w:lvl>
    <w:lvl w:ilvl="7" w:tplc="D8D64D8A" w:tentative="1">
      <w:start w:val="1"/>
      <w:numFmt w:val="bullet"/>
      <w:lvlText w:val=""/>
      <w:lvlJc w:val="left"/>
      <w:pPr>
        <w:tabs>
          <w:tab w:val="num" w:pos="5760"/>
        </w:tabs>
        <w:ind w:left="5760" w:hanging="360"/>
      </w:pPr>
      <w:rPr>
        <w:rFonts w:ascii="Wingdings" w:hAnsi="Wingdings" w:hint="default"/>
      </w:rPr>
    </w:lvl>
    <w:lvl w:ilvl="8" w:tplc="32D0E69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576C36"/>
    <w:multiLevelType w:val="hybridMultilevel"/>
    <w:tmpl w:val="2AFA40BC"/>
    <w:lvl w:ilvl="0" w:tplc="EBC6A7C4">
      <w:start w:val="1"/>
      <w:numFmt w:val="bullet"/>
      <w:lvlText w:val="•"/>
      <w:lvlJc w:val="left"/>
      <w:pPr>
        <w:tabs>
          <w:tab w:val="num" w:pos="720"/>
        </w:tabs>
        <w:ind w:left="720" w:hanging="360"/>
      </w:pPr>
      <w:rPr>
        <w:rFonts w:ascii="Times New Roman" w:hAnsi="Times New Roman" w:hint="default"/>
      </w:rPr>
    </w:lvl>
    <w:lvl w:ilvl="1" w:tplc="AA120284" w:tentative="1">
      <w:start w:val="1"/>
      <w:numFmt w:val="bullet"/>
      <w:lvlText w:val="•"/>
      <w:lvlJc w:val="left"/>
      <w:pPr>
        <w:tabs>
          <w:tab w:val="num" w:pos="1440"/>
        </w:tabs>
        <w:ind w:left="1440" w:hanging="360"/>
      </w:pPr>
      <w:rPr>
        <w:rFonts w:ascii="Times New Roman" w:hAnsi="Times New Roman" w:hint="default"/>
      </w:rPr>
    </w:lvl>
    <w:lvl w:ilvl="2" w:tplc="D3C81868" w:tentative="1">
      <w:start w:val="1"/>
      <w:numFmt w:val="bullet"/>
      <w:lvlText w:val="•"/>
      <w:lvlJc w:val="left"/>
      <w:pPr>
        <w:tabs>
          <w:tab w:val="num" w:pos="2160"/>
        </w:tabs>
        <w:ind w:left="2160" w:hanging="360"/>
      </w:pPr>
      <w:rPr>
        <w:rFonts w:ascii="Times New Roman" w:hAnsi="Times New Roman" w:hint="default"/>
      </w:rPr>
    </w:lvl>
    <w:lvl w:ilvl="3" w:tplc="AE8CA8B0" w:tentative="1">
      <w:start w:val="1"/>
      <w:numFmt w:val="bullet"/>
      <w:lvlText w:val="•"/>
      <w:lvlJc w:val="left"/>
      <w:pPr>
        <w:tabs>
          <w:tab w:val="num" w:pos="2880"/>
        </w:tabs>
        <w:ind w:left="2880" w:hanging="360"/>
      </w:pPr>
      <w:rPr>
        <w:rFonts w:ascii="Times New Roman" w:hAnsi="Times New Roman" w:hint="default"/>
      </w:rPr>
    </w:lvl>
    <w:lvl w:ilvl="4" w:tplc="F2543696" w:tentative="1">
      <w:start w:val="1"/>
      <w:numFmt w:val="bullet"/>
      <w:lvlText w:val="•"/>
      <w:lvlJc w:val="left"/>
      <w:pPr>
        <w:tabs>
          <w:tab w:val="num" w:pos="3600"/>
        </w:tabs>
        <w:ind w:left="3600" w:hanging="360"/>
      </w:pPr>
      <w:rPr>
        <w:rFonts w:ascii="Times New Roman" w:hAnsi="Times New Roman" w:hint="default"/>
      </w:rPr>
    </w:lvl>
    <w:lvl w:ilvl="5" w:tplc="691CC3FE" w:tentative="1">
      <w:start w:val="1"/>
      <w:numFmt w:val="bullet"/>
      <w:lvlText w:val="•"/>
      <w:lvlJc w:val="left"/>
      <w:pPr>
        <w:tabs>
          <w:tab w:val="num" w:pos="4320"/>
        </w:tabs>
        <w:ind w:left="4320" w:hanging="360"/>
      </w:pPr>
      <w:rPr>
        <w:rFonts w:ascii="Times New Roman" w:hAnsi="Times New Roman" w:hint="default"/>
      </w:rPr>
    </w:lvl>
    <w:lvl w:ilvl="6" w:tplc="853A8738" w:tentative="1">
      <w:start w:val="1"/>
      <w:numFmt w:val="bullet"/>
      <w:lvlText w:val="•"/>
      <w:lvlJc w:val="left"/>
      <w:pPr>
        <w:tabs>
          <w:tab w:val="num" w:pos="5040"/>
        </w:tabs>
        <w:ind w:left="5040" w:hanging="360"/>
      </w:pPr>
      <w:rPr>
        <w:rFonts w:ascii="Times New Roman" w:hAnsi="Times New Roman" w:hint="default"/>
      </w:rPr>
    </w:lvl>
    <w:lvl w:ilvl="7" w:tplc="ECB2261E" w:tentative="1">
      <w:start w:val="1"/>
      <w:numFmt w:val="bullet"/>
      <w:lvlText w:val="•"/>
      <w:lvlJc w:val="left"/>
      <w:pPr>
        <w:tabs>
          <w:tab w:val="num" w:pos="5760"/>
        </w:tabs>
        <w:ind w:left="5760" w:hanging="360"/>
      </w:pPr>
      <w:rPr>
        <w:rFonts w:ascii="Times New Roman" w:hAnsi="Times New Roman" w:hint="default"/>
      </w:rPr>
    </w:lvl>
    <w:lvl w:ilvl="8" w:tplc="CF00C21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FBD2E8D"/>
    <w:multiLevelType w:val="hybridMultilevel"/>
    <w:tmpl w:val="04662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FE3602F"/>
    <w:multiLevelType w:val="hybridMultilevel"/>
    <w:tmpl w:val="79065E36"/>
    <w:lvl w:ilvl="0" w:tplc="C80E7ABC">
      <w:start w:val="1"/>
      <w:numFmt w:val="bullet"/>
      <w:lvlText w:val=""/>
      <w:lvlJc w:val="left"/>
      <w:pPr>
        <w:tabs>
          <w:tab w:val="num" w:pos="720"/>
        </w:tabs>
        <w:ind w:left="720" w:hanging="360"/>
      </w:pPr>
      <w:rPr>
        <w:rFonts w:ascii="Wingdings" w:hAnsi="Wingdings" w:hint="default"/>
      </w:rPr>
    </w:lvl>
    <w:lvl w:ilvl="1" w:tplc="DD602F38" w:tentative="1">
      <w:start w:val="1"/>
      <w:numFmt w:val="bullet"/>
      <w:lvlText w:val=""/>
      <w:lvlJc w:val="left"/>
      <w:pPr>
        <w:tabs>
          <w:tab w:val="num" w:pos="1440"/>
        </w:tabs>
        <w:ind w:left="1440" w:hanging="360"/>
      </w:pPr>
      <w:rPr>
        <w:rFonts w:ascii="Wingdings" w:hAnsi="Wingdings" w:hint="default"/>
      </w:rPr>
    </w:lvl>
    <w:lvl w:ilvl="2" w:tplc="E9424388" w:tentative="1">
      <w:start w:val="1"/>
      <w:numFmt w:val="bullet"/>
      <w:lvlText w:val=""/>
      <w:lvlJc w:val="left"/>
      <w:pPr>
        <w:tabs>
          <w:tab w:val="num" w:pos="2160"/>
        </w:tabs>
        <w:ind w:left="2160" w:hanging="360"/>
      </w:pPr>
      <w:rPr>
        <w:rFonts w:ascii="Wingdings" w:hAnsi="Wingdings" w:hint="default"/>
      </w:rPr>
    </w:lvl>
    <w:lvl w:ilvl="3" w:tplc="348E92A2" w:tentative="1">
      <w:start w:val="1"/>
      <w:numFmt w:val="bullet"/>
      <w:lvlText w:val=""/>
      <w:lvlJc w:val="left"/>
      <w:pPr>
        <w:tabs>
          <w:tab w:val="num" w:pos="2880"/>
        </w:tabs>
        <w:ind w:left="2880" w:hanging="360"/>
      </w:pPr>
      <w:rPr>
        <w:rFonts w:ascii="Wingdings" w:hAnsi="Wingdings" w:hint="default"/>
      </w:rPr>
    </w:lvl>
    <w:lvl w:ilvl="4" w:tplc="E5E6643C" w:tentative="1">
      <w:start w:val="1"/>
      <w:numFmt w:val="bullet"/>
      <w:lvlText w:val=""/>
      <w:lvlJc w:val="left"/>
      <w:pPr>
        <w:tabs>
          <w:tab w:val="num" w:pos="3600"/>
        </w:tabs>
        <w:ind w:left="3600" w:hanging="360"/>
      </w:pPr>
      <w:rPr>
        <w:rFonts w:ascii="Wingdings" w:hAnsi="Wingdings" w:hint="default"/>
      </w:rPr>
    </w:lvl>
    <w:lvl w:ilvl="5" w:tplc="EE723D42" w:tentative="1">
      <w:start w:val="1"/>
      <w:numFmt w:val="bullet"/>
      <w:lvlText w:val=""/>
      <w:lvlJc w:val="left"/>
      <w:pPr>
        <w:tabs>
          <w:tab w:val="num" w:pos="4320"/>
        </w:tabs>
        <w:ind w:left="4320" w:hanging="360"/>
      </w:pPr>
      <w:rPr>
        <w:rFonts w:ascii="Wingdings" w:hAnsi="Wingdings" w:hint="default"/>
      </w:rPr>
    </w:lvl>
    <w:lvl w:ilvl="6" w:tplc="893E9B8E" w:tentative="1">
      <w:start w:val="1"/>
      <w:numFmt w:val="bullet"/>
      <w:lvlText w:val=""/>
      <w:lvlJc w:val="left"/>
      <w:pPr>
        <w:tabs>
          <w:tab w:val="num" w:pos="5040"/>
        </w:tabs>
        <w:ind w:left="5040" w:hanging="360"/>
      </w:pPr>
      <w:rPr>
        <w:rFonts w:ascii="Wingdings" w:hAnsi="Wingdings" w:hint="default"/>
      </w:rPr>
    </w:lvl>
    <w:lvl w:ilvl="7" w:tplc="40FA0B90" w:tentative="1">
      <w:start w:val="1"/>
      <w:numFmt w:val="bullet"/>
      <w:lvlText w:val=""/>
      <w:lvlJc w:val="left"/>
      <w:pPr>
        <w:tabs>
          <w:tab w:val="num" w:pos="5760"/>
        </w:tabs>
        <w:ind w:left="5760" w:hanging="360"/>
      </w:pPr>
      <w:rPr>
        <w:rFonts w:ascii="Wingdings" w:hAnsi="Wingdings" w:hint="default"/>
      </w:rPr>
    </w:lvl>
    <w:lvl w:ilvl="8" w:tplc="DB4ED3E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A00FB2"/>
    <w:multiLevelType w:val="hybridMultilevel"/>
    <w:tmpl w:val="9822F076"/>
    <w:lvl w:ilvl="0" w:tplc="737A686E">
      <w:start w:val="1"/>
      <w:numFmt w:val="bullet"/>
      <w:lvlText w:val=""/>
      <w:lvlJc w:val="left"/>
      <w:pPr>
        <w:tabs>
          <w:tab w:val="num" w:pos="720"/>
        </w:tabs>
        <w:ind w:left="720" w:hanging="360"/>
      </w:pPr>
      <w:rPr>
        <w:rFonts w:ascii="Wingdings" w:hAnsi="Wingdings" w:hint="default"/>
      </w:rPr>
    </w:lvl>
    <w:lvl w:ilvl="1" w:tplc="CD56E33C">
      <w:start w:val="153"/>
      <w:numFmt w:val="bullet"/>
      <w:lvlText w:val=""/>
      <w:lvlJc w:val="left"/>
      <w:pPr>
        <w:tabs>
          <w:tab w:val="num" w:pos="1440"/>
        </w:tabs>
        <w:ind w:left="1440" w:hanging="360"/>
      </w:pPr>
      <w:rPr>
        <w:rFonts w:ascii="Wingdings" w:hAnsi="Wingdings" w:hint="default"/>
      </w:rPr>
    </w:lvl>
    <w:lvl w:ilvl="2" w:tplc="20966488" w:tentative="1">
      <w:start w:val="1"/>
      <w:numFmt w:val="bullet"/>
      <w:lvlText w:val=""/>
      <w:lvlJc w:val="left"/>
      <w:pPr>
        <w:tabs>
          <w:tab w:val="num" w:pos="2160"/>
        </w:tabs>
        <w:ind w:left="2160" w:hanging="360"/>
      </w:pPr>
      <w:rPr>
        <w:rFonts w:ascii="Wingdings" w:hAnsi="Wingdings" w:hint="default"/>
      </w:rPr>
    </w:lvl>
    <w:lvl w:ilvl="3" w:tplc="1D0E125A" w:tentative="1">
      <w:start w:val="1"/>
      <w:numFmt w:val="bullet"/>
      <w:lvlText w:val=""/>
      <w:lvlJc w:val="left"/>
      <w:pPr>
        <w:tabs>
          <w:tab w:val="num" w:pos="2880"/>
        </w:tabs>
        <w:ind w:left="2880" w:hanging="360"/>
      </w:pPr>
      <w:rPr>
        <w:rFonts w:ascii="Wingdings" w:hAnsi="Wingdings" w:hint="default"/>
      </w:rPr>
    </w:lvl>
    <w:lvl w:ilvl="4" w:tplc="6FF80D74" w:tentative="1">
      <w:start w:val="1"/>
      <w:numFmt w:val="bullet"/>
      <w:lvlText w:val=""/>
      <w:lvlJc w:val="left"/>
      <w:pPr>
        <w:tabs>
          <w:tab w:val="num" w:pos="3600"/>
        </w:tabs>
        <w:ind w:left="3600" w:hanging="360"/>
      </w:pPr>
      <w:rPr>
        <w:rFonts w:ascii="Wingdings" w:hAnsi="Wingdings" w:hint="default"/>
      </w:rPr>
    </w:lvl>
    <w:lvl w:ilvl="5" w:tplc="86063D7A" w:tentative="1">
      <w:start w:val="1"/>
      <w:numFmt w:val="bullet"/>
      <w:lvlText w:val=""/>
      <w:lvlJc w:val="left"/>
      <w:pPr>
        <w:tabs>
          <w:tab w:val="num" w:pos="4320"/>
        </w:tabs>
        <w:ind w:left="4320" w:hanging="360"/>
      </w:pPr>
      <w:rPr>
        <w:rFonts w:ascii="Wingdings" w:hAnsi="Wingdings" w:hint="default"/>
      </w:rPr>
    </w:lvl>
    <w:lvl w:ilvl="6" w:tplc="C0203546" w:tentative="1">
      <w:start w:val="1"/>
      <w:numFmt w:val="bullet"/>
      <w:lvlText w:val=""/>
      <w:lvlJc w:val="left"/>
      <w:pPr>
        <w:tabs>
          <w:tab w:val="num" w:pos="5040"/>
        </w:tabs>
        <w:ind w:left="5040" w:hanging="360"/>
      </w:pPr>
      <w:rPr>
        <w:rFonts w:ascii="Wingdings" w:hAnsi="Wingdings" w:hint="default"/>
      </w:rPr>
    </w:lvl>
    <w:lvl w:ilvl="7" w:tplc="0AE2E73E" w:tentative="1">
      <w:start w:val="1"/>
      <w:numFmt w:val="bullet"/>
      <w:lvlText w:val=""/>
      <w:lvlJc w:val="left"/>
      <w:pPr>
        <w:tabs>
          <w:tab w:val="num" w:pos="5760"/>
        </w:tabs>
        <w:ind w:left="5760" w:hanging="360"/>
      </w:pPr>
      <w:rPr>
        <w:rFonts w:ascii="Wingdings" w:hAnsi="Wingdings" w:hint="default"/>
      </w:rPr>
    </w:lvl>
    <w:lvl w:ilvl="8" w:tplc="BD18E7A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B79C9"/>
    <w:multiLevelType w:val="hybridMultilevel"/>
    <w:tmpl w:val="030E8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7F0324"/>
    <w:multiLevelType w:val="multilevel"/>
    <w:tmpl w:val="E026BDF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865535"/>
    <w:multiLevelType w:val="hybridMultilevel"/>
    <w:tmpl w:val="7848E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ADC4EC2"/>
    <w:multiLevelType w:val="hybridMultilevel"/>
    <w:tmpl w:val="162AA6AA"/>
    <w:lvl w:ilvl="0" w:tplc="684CA49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5B250C"/>
    <w:multiLevelType w:val="hybridMultilevel"/>
    <w:tmpl w:val="07E895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B04D2E"/>
    <w:multiLevelType w:val="hybridMultilevel"/>
    <w:tmpl w:val="52F604B4"/>
    <w:lvl w:ilvl="0" w:tplc="AC70CE42">
      <w:start w:val="1"/>
      <w:numFmt w:val="bullet"/>
      <w:lvlText w:val=""/>
      <w:lvlJc w:val="left"/>
      <w:pPr>
        <w:tabs>
          <w:tab w:val="num" w:pos="720"/>
        </w:tabs>
        <w:ind w:left="720" w:hanging="360"/>
      </w:pPr>
      <w:rPr>
        <w:rFonts w:ascii="Wingdings" w:hAnsi="Wingdings" w:hint="default"/>
      </w:rPr>
    </w:lvl>
    <w:lvl w:ilvl="1" w:tplc="4DB696C6" w:tentative="1">
      <w:start w:val="1"/>
      <w:numFmt w:val="bullet"/>
      <w:lvlText w:val=""/>
      <w:lvlJc w:val="left"/>
      <w:pPr>
        <w:tabs>
          <w:tab w:val="num" w:pos="1440"/>
        </w:tabs>
        <w:ind w:left="1440" w:hanging="360"/>
      </w:pPr>
      <w:rPr>
        <w:rFonts w:ascii="Wingdings" w:hAnsi="Wingdings" w:hint="default"/>
      </w:rPr>
    </w:lvl>
    <w:lvl w:ilvl="2" w:tplc="A74EE68E" w:tentative="1">
      <w:start w:val="1"/>
      <w:numFmt w:val="bullet"/>
      <w:lvlText w:val=""/>
      <w:lvlJc w:val="left"/>
      <w:pPr>
        <w:tabs>
          <w:tab w:val="num" w:pos="2160"/>
        </w:tabs>
        <w:ind w:left="2160" w:hanging="360"/>
      </w:pPr>
      <w:rPr>
        <w:rFonts w:ascii="Wingdings" w:hAnsi="Wingdings" w:hint="default"/>
      </w:rPr>
    </w:lvl>
    <w:lvl w:ilvl="3" w:tplc="70C80E4C" w:tentative="1">
      <w:start w:val="1"/>
      <w:numFmt w:val="bullet"/>
      <w:lvlText w:val=""/>
      <w:lvlJc w:val="left"/>
      <w:pPr>
        <w:tabs>
          <w:tab w:val="num" w:pos="2880"/>
        </w:tabs>
        <w:ind w:left="2880" w:hanging="360"/>
      </w:pPr>
      <w:rPr>
        <w:rFonts w:ascii="Wingdings" w:hAnsi="Wingdings" w:hint="default"/>
      </w:rPr>
    </w:lvl>
    <w:lvl w:ilvl="4" w:tplc="EC480E40" w:tentative="1">
      <w:start w:val="1"/>
      <w:numFmt w:val="bullet"/>
      <w:lvlText w:val=""/>
      <w:lvlJc w:val="left"/>
      <w:pPr>
        <w:tabs>
          <w:tab w:val="num" w:pos="3600"/>
        </w:tabs>
        <w:ind w:left="3600" w:hanging="360"/>
      </w:pPr>
      <w:rPr>
        <w:rFonts w:ascii="Wingdings" w:hAnsi="Wingdings" w:hint="default"/>
      </w:rPr>
    </w:lvl>
    <w:lvl w:ilvl="5" w:tplc="F6A81622" w:tentative="1">
      <w:start w:val="1"/>
      <w:numFmt w:val="bullet"/>
      <w:lvlText w:val=""/>
      <w:lvlJc w:val="left"/>
      <w:pPr>
        <w:tabs>
          <w:tab w:val="num" w:pos="4320"/>
        </w:tabs>
        <w:ind w:left="4320" w:hanging="360"/>
      </w:pPr>
      <w:rPr>
        <w:rFonts w:ascii="Wingdings" w:hAnsi="Wingdings" w:hint="default"/>
      </w:rPr>
    </w:lvl>
    <w:lvl w:ilvl="6" w:tplc="740ED474" w:tentative="1">
      <w:start w:val="1"/>
      <w:numFmt w:val="bullet"/>
      <w:lvlText w:val=""/>
      <w:lvlJc w:val="left"/>
      <w:pPr>
        <w:tabs>
          <w:tab w:val="num" w:pos="5040"/>
        </w:tabs>
        <w:ind w:left="5040" w:hanging="360"/>
      </w:pPr>
      <w:rPr>
        <w:rFonts w:ascii="Wingdings" w:hAnsi="Wingdings" w:hint="default"/>
      </w:rPr>
    </w:lvl>
    <w:lvl w:ilvl="7" w:tplc="DDCA40E2" w:tentative="1">
      <w:start w:val="1"/>
      <w:numFmt w:val="bullet"/>
      <w:lvlText w:val=""/>
      <w:lvlJc w:val="left"/>
      <w:pPr>
        <w:tabs>
          <w:tab w:val="num" w:pos="5760"/>
        </w:tabs>
        <w:ind w:left="5760" w:hanging="360"/>
      </w:pPr>
      <w:rPr>
        <w:rFonts w:ascii="Wingdings" w:hAnsi="Wingdings" w:hint="default"/>
      </w:rPr>
    </w:lvl>
    <w:lvl w:ilvl="8" w:tplc="9E22F1EC"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4"/>
  </w:num>
  <w:num w:numId="3">
    <w:abstractNumId w:val="27"/>
  </w:num>
  <w:num w:numId="4">
    <w:abstractNumId w:val="14"/>
  </w:num>
  <w:num w:numId="5">
    <w:abstractNumId w:val="42"/>
  </w:num>
  <w:num w:numId="6">
    <w:abstractNumId w:val="17"/>
  </w:num>
  <w:num w:numId="7">
    <w:abstractNumId w:val="41"/>
  </w:num>
  <w:num w:numId="8">
    <w:abstractNumId w:val="13"/>
  </w:num>
  <w:num w:numId="9">
    <w:abstractNumId w:val="39"/>
  </w:num>
  <w:num w:numId="10">
    <w:abstractNumId w:val="26"/>
  </w:num>
  <w:num w:numId="11">
    <w:abstractNumId w:val="20"/>
  </w:num>
  <w:num w:numId="12">
    <w:abstractNumId w:val="18"/>
  </w:num>
  <w:num w:numId="13">
    <w:abstractNumId w:val="47"/>
  </w:num>
  <w:num w:numId="14">
    <w:abstractNumId w:val="28"/>
  </w:num>
  <w:num w:numId="15">
    <w:abstractNumId w:val="31"/>
  </w:num>
  <w:num w:numId="16">
    <w:abstractNumId w:val="32"/>
  </w:num>
  <w:num w:numId="17">
    <w:abstractNumId w:val="37"/>
  </w:num>
  <w:num w:numId="18">
    <w:abstractNumId w:val="16"/>
  </w:num>
  <w:num w:numId="19">
    <w:abstractNumId w:val="19"/>
  </w:num>
  <w:num w:numId="20">
    <w:abstractNumId w:val="38"/>
  </w:num>
  <w:num w:numId="21">
    <w:abstractNumId w:val="12"/>
  </w:num>
  <w:num w:numId="22">
    <w:abstractNumId w:val="25"/>
  </w:num>
  <w:num w:numId="23">
    <w:abstractNumId w:val="48"/>
  </w:num>
  <w:num w:numId="24">
    <w:abstractNumId w:val="29"/>
  </w:num>
  <w:num w:numId="25">
    <w:abstractNumId w:val="21"/>
  </w:num>
  <w:num w:numId="26">
    <w:abstractNumId w:val="15"/>
  </w:num>
  <w:num w:numId="27">
    <w:abstractNumId w:val="46"/>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3"/>
  </w:num>
  <w:num w:numId="40">
    <w:abstractNumId w:val="45"/>
  </w:num>
  <w:num w:numId="41">
    <w:abstractNumId w:val="22"/>
  </w:num>
  <w:num w:numId="42">
    <w:abstractNumId w:val="33"/>
  </w:num>
  <w:num w:numId="43">
    <w:abstractNumId w:val="11"/>
  </w:num>
  <w:num w:numId="44">
    <w:abstractNumId w:val="34"/>
  </w:num>
  <w:num w:numId="45">
    <w:abstractNumId w:val="23"/>
  </w:num>
  <w:num w:numId="46">
    <w:abstractNumId w:val="10"/>
  </w:num>
  <w:num w:numId="47">
    <w:abstractNumId w:val="40"/>
  </w:num>
  <w:num w:numId="48">
    <w:abstractNumId w:val="3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97"/>
    <w:rsid w:val="00004BC7"/>
    <w:rsid w:val="0000692F"/>
    <w:rsid w:val="000075A8"/>
    <w:rsid w:val="00024060"/>
    <w:rsid w:val="0005060A"/>
    <w:rsid w:val="00055678"/>
    <w:rsid w:val="00082DB3"/>
    <w:rsid w:val="00092304"/>
    <w:rsid w:val="000A3E72"/>
    <w:rsid w:val="000B0FED"/>
    <w:rsid w:val="000B39D2"/>
    <w:rsid w:val="000B46C5"/>
    <w:rsid w:val="000C3CD6"/>
    <w:rsid w:val="000C59F4"/>
    <w:rsid w:val="000D106A"/>
    <w:rsid w:val="000F4C59"/>
    <w:rsid w:val="000F5D73"/>
    <w:rsid w:val="00125D57"/>
    <w:rsid w:val="001628B3"/>
    <w:rsid w:val="00181497"/>
    <w:rsid w:val="00186DF2"/>
    <w:rsid w:val="00195FCF"/>
    <w:rsid w:val="001B2872"/>
    <w:rsid w:val="001D4C22"/>
    <w:rsid w:val="0020380C"/>
    <w:rsid w:val="00233F52"/>
    <w:rsid w:val="0024643D"/>
    <w:rsid w:val="00246B5A"/>
    <w:rsid w:val="00291892"/>
    <w:rsid w:val="002938D6"/>
    <w:rsid w:val="002C0CDE"/>
    <w:rsid w:val="002E12AA"/>
    <w:rsid w:val="002F4D94"/>
    <w:rsid w:val="00305DDF"/>
    <w:rsid w:val="003062F0"/>
    <w:rsid w:val="003214A5"/>
    <w:rsid w:val="00354791"/>
    <w:rsid w:val="00362387"/>
    <w:rsid w:val="003E31E9"/>
    <w:rsid w:val="004062B9"/>
    <w:rsid w:val="0041049E"/>
    <w:rsid w:val="00423CE6"/>
    <w:rsid w:val="00450BD4"/>
    <w:rsid w:val="004550AA"/>
    <w:rsid w:val="00456607"/>
    <w:rsid w:val="00475565"/>
    <w:rsid w:val="00486E89"/>
    <w:rsid w:val="00491B5E"/>
    <w:rsid w:val="004B541C"/>
    <w:rsid w:val="004D0BF6"/>
    <w:rsid w:val="004D5842"/>
    <w:rsid w:val="004E436D"/>
    <w:rsid w:val="004E584B"/>
    <w:rsid w:val="004F1F67"/>
    <w:rsid w:val="0050277D"/>
    <w:rsid w:val="00525667"/>
    <w:rsid w:val="00543D6E"/>
    <w:rsid w:val="005470B1"/>
    <w:rsid w:val="00551126"/>
    <w:rsid w:val="005552E8"/>
    <w:rsid w:val="0055738D"/>
    <w:rsid w:val="0056135B"/>
    <w:rsid w:val="00561812"/>
    <w:rsid w:val="005623E2"/>
    <w:rsid w:val="00575FF4"/>
    <w:rsid w:val="00584E2E"/>
    <w:rsid w:val="005A311E"/>
    <w:rsid w:val="005B12FA"/>
    <w:rsid w:val="005B6518"/>
    <w:rsid w:val="005C6C1F"/>
    <w:rsid w:val="005D50D8"/>
    <w:rsid w:val="005D7FF1"/>
    <w:rsid w:val="005E467D"/>
    <w:rsid w:val="005E623C"/>
    <w:rsid w:val="005F12B4"/>
    <w:rsid w:val="006107EE"/>
    <w:rsid w:val="006132A6"/>
    <w:rsid w:val="00624B16"/>
    <w:rsid w:val="00625ED7"/>
    <w:rsid w:val="00626DD9"/>
    <w:rsid w:val="00637A89"/>
    <w:rsid w:val="006402D4"/>
    <w:rsid w:val="006458C2"/>
    <w:rsid w:val="00655ECE"/>
    <w:rsid w:val="0065788A"/>
    <w:rsid w:val="006648FA"/>
    <w:rsid w:val="00677201"/>
    <w:rsid w:val="00680078"/>
    <w:rsid w:val="006815E4"/>
    <w:rsid w:val="00682FCB"/>
    <w:rsid w:val="00695DB6"/>
    <w:rsid w:val="006C3CA3"/>
    <w:rsid w:val="006F784F"/>
    <w:rsid w:val="00701ECF"/>
    <w:rsid w:val="00707FCB"/>
    <w:rsid w:val="007351DA"/>
    <w:rsid w:val="00735FE8"/>
    <w:rsid w:val="00745D74"/>
    <w:rsid w:val="00790E1E"/>
    <w:rsid w:val="00796039"/>
    <w:rsid w:val="007B5871"/>
    <w:rsid w:val="007C6576"/>
    <w:rsid w:val="007D3B8A"/>
    <w:rsid w:val="007F3748"/>
    <w:rsid w:val="007F5078"/>
    <w:rsid w:val="00801D47"/>
    <w:rsid w:val="0080315B"/>
    <w:rsid w:val="008145E9"/>
    <w:rsid w:val="00831442"/>
    <w:rsid w:val="00834005"/>
    <w:rsid w:val="008449C7"/>
    <w:rsid w:val="00845230"/>
    <w:rsid w:val="00851E7E"/>
    <w:rsid w:val="00865575"/>
    <w:rsid w:val="00875CA1"/>
    <w:rsid w:val="0088034E"/>
    <w:rsid w:val="00884F8F"/>
    <w:rsid w:val="008A2EC0"/>
    <w:rsid w:val="008A7276"/>
    <w:rsid w:val="008B0992"/>
    <w:rsid w:val="008B7C7A"/>
    <w:rsid w:val="008E1059"/>
    <w:rsid w:val="00931879"/>
    <w:rsid w:val="0098165F"/>
    <w:rsid w:val="009962CA"/>
    <w:rsid w:val="009A1C0E"/>
    <w:rsid w:val="009C5858"/>
    <w:rsid w:val="009D3FED"/>
    <w:rsid w:val="009E2EDA"/>
    <w:rsid w:val="009F42F9"/>
    <w:rsid w:val="00A06465"/>
    <w:rsid w:val="00A27AEC"/>
    <w:rsid w:val="00A348F4"/>
    <w:rsid w:val="00A40167"/>
    <w:rsid w:val="00A45441"/>
    <w:rsid w:val="00A604C0"/>
    <w:rsid w:val="00A62FB1"/>
    <w:rsid w:val="00A80ECF"/>
    <w:rsid w:val="00A9301D"/>
    <w:rsid w:val="00A95A92"/>
    <w:rsid w:val="00AB2846"/>
    <w:rsid w:val="00AC4651"/>
    <w:rsid w:val="00AD2805"/>
    <w:rsid w:val="00AE0975"/>
    <w:rsid w:val="00AF21DD"/>
    <w:rsid w:val="00AF28E2"/>
    <w:rsid w:val="00AF5130"/>
    <w:rsid w:val="00B00D99"/>
    <w:rsid w:val="00B06BBA"/>
    <w:rsid w:val="00B273F6"/>
    <w:rsid w:val="00B456C9"/>
    <w:rsid w:val="00B53938"/>
    <w:rsid w:val="00B64388"/>
    <w:rsid w:val="00B70306"/>
    <w:rsid w:val="00B86E78"/>
    <w:rsid w:val="00B94968"/>
    <w:rsid w:val="00BA4289"/>
    <w:rsid w:val="00BB3A8F"/>
    <w:rsid w:val="00BB6786"/>
    <w:rsid w:val="00BD0DA0"/>
    <w:rsid w:val="00BD2E9B"/>
    <w:rsid w:val="00BD7BD4"/>
    <w:rsid w:val="00BE0D4B"/>
    <w:rsid w:val="00BE1E1F"/>
    <w:rsid w:val="00BE65D8"/>
    <w:rsid w:val="00BF1370"/>
    <w:rsid w:val="00BF7122"/>
    <w:rsid w:val="00C06A8D"/>
    <w:rsid w:val="00C20587"/>
    <w:rsid w:val="00C5332F"/>
    <w:rsid w:val="00C65F6B"/>
    <w:rsid w:val="00C82EEA"/>
    <w:rsid w:val="00C96F80"/>
    <w:rsid w:val="00CA41D2"/>
    <w:rsid w:val="00CA6903"/>
    <w:rsid w:val="00CD18D7"/>
    <w:rsid w:val="00CD58A3"/>
    <w:rsid w:val="00CF4A70"/>
    <w:rsid w:val="00D104C9"/>
    <w:rsid w:val="00D42AC3"/>
    <w:rsid w:val="00D44A4F"/>
    <w:rsid w:val="00D55EE7"/>
    <w:rsid w:val="00D57106"/>
    <w:rsid w:val="00D60771"/>
    <w:rsid w:val="00DA4119"/>
    <w:rsid w:val="00DA4B45"/>
    <w:rsid w:val="00DB748A"/>
    <w:rsid w:val="00DE28C2"/>
    <w:rsid w:val="00E11C19"/>
    <w:rsid w:val="00E16D28"/>
    <w:rsid w:val="00E52D75"/>
    <w:rsid w:val="00E540F6"/>
    <w:rsid w:val="00E56327"/>
    <w:rsid w:val="00E8262F"/>
    <w:rsid w:val="00E86A51"/>
    <w:rsid w:val="00EA4C55"/>
    <w:rsid w:val="00EB7C86"/>
    <w:rsid w:val="00EC02B5"/>
    <w:rsid w:val="00ED77BF"/>
    <w:rsid w:val="00F21B08"/>
    <w:rsid w:val="00F23F9A"/>
    <w:rsid w:val="00F455D5"/>
    <w:rsid w:val="00F62203"/>
    <w:rsid w:val="00F65A61"/>
    <w:rsid w:val="00FA0F4E"/>
    <w:rsid w:val="00FA2720"/>
    <w:rsid w:val="00FC07A1"/>
    <w:rsid w:val="00FE1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72A2D8"/>
  <w15:docId w15:val="{5C9905EB-ED86-4A1B-BC47-05A11051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181497"/>
    <w:pPr>
      <w:keepNext/>
      <w:spacing w:before="360" w:after="180"/>
      <w:outlineLvl w:val="0"/>
    </w:pPr>
    <w:rPr>
      <w:b/>
      <w:bCs/>
      <w:kern w:val="32"/>
      <w:sz w:val="32"/>
      <w:szCs w:val="32"/>
      <w:lang w:val="en-GB" w:eastAsia="en-AU"/>
    </w:rPr>
  </w:style>
  <w:style w:type="paragraph" w:styleId="Heading2">
    <w:name w:val="heading 2"/>
    <w:basedOn w:val="Normal"/>
    <w:next w:val="Normal"/>
    <w:link w:val="Heading2Char"/>
    <w:autoRedefine/>
    <w:qFormat/>
    <w:rsid w:val="00181497"/>
    <w:pPr>
      <w:keepNext/>
      <w:spacing w:before="360" w:after="180" w:line="360" w:lineRule="auto"/>
      <w:jc w:val="both"/>
      <w:outlineLvl w:val="1"/>
    </w:pPr>
    <w:rPr>
      <w:b/>
      <w:bCs/>
      <w:iCs/>
      <w:sz w:val="48"/>
      <w:szCs w:val="48"/>
      <w:lang w:val="en-GB" w:eastAsia="en-AU"/>
    </w:rPr>
  </w:style>
  <w:style w:type="paragraph" w:styleId="Heading3">
    <w:name w:val="heading 3"/>
    <w:basedOn w:val="Normal"/>
    <w:next w:val="Normal"/>
    <w:link w:val="Heading3Char"/>
    <w:autoRedefine/>
    <w:qFormat/>
    <w:rsid w:val="00181497"/>
    <w:pPr>
      <w:keepNext/>
      <w:spacing w:before="360" w:after="180"/>
      <w:outlineLvl w:val="2"/>
    </w:pPr>
    <w:rPr>
      <w:b/>
      <w:bCs/>
      <w:sz w:val="26"/>
      <w:szCs w:val="26"/>
      <w:lang w:val="en-GB" w:eastAsia="en-AU"/>
    </w:rPr>
  </w:style>
  <w:style w:type="paragraph" w:styleId="Heading4">
    <w:name w:val="heading 4"/>
    <w:basedOn w:val="Normal"/>
    <w:next w:val="Normal"/>
    <w:link w:val="Heading4Char"/>
    <w:autoRedefine/>
    <w:qFormat/>
    <w:rsid w:val="00181497"/>
    <w:pPr>
      <w:keepNext/>
      <w:spacing w:before="120"/>
      <w:outlineLvl w:val="3"/>
    </w:pPr>
    <w:rPr>
      <w:bCs/>
      <w:i/>
      <w:sz w:val="26"/>
      <w:szCs w:val="28"/>
      <w:lang w:val="en-GB" w:eastAsia="en-AU"/>
    </w:rPr>
  </w:style>
  <w:style w:type="paragraph" w:styleId="Heading5">
    <w:name w:val="heading 5"/>
    <w:basedOn w:val="Normal"/>
    <w:next w:val="Normal"/>
    <w:link w:val="Heading5Char"/>
    <w:autoRedefine/>
    <w:qFormat/>
    <w:rsid w:val="00181497"/>
    <w:pPr>
      <w:spacing w:before="360" w:after="180"/>
      <w:outlineLvl w:val="4"/>
    </w:pPr>
    <w:rPr>
      <w:bCs/>
      <w:i/>
      <w:iCs/>
      <w:szCs w:val="26"/>
      <w:lang w:val="en-GB" w:eastAsia="en-AU"/>
    </w:rPr>
  </w:style>
  <w:style w:type="paragraph" w:styleId="Heading6">
    <w:name w:val="heading 6"/>
    <w:basedOn w:val="Normal"/>
    <w:next w:val="Normal"/>
    <w:link w:val="Heading6Char"/>
    <w:autoRedefine/>
    <w:qFormat/>
    <w:rsid w:val="00181497"/>
    <w:pPr>
      <w:spacing w:before="240" w:after="60"/>
      <w:outlineLvl w:val="5"/>
    </w:pPr>
    <w:rPr>
      <w:bCs/>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497"/>
    <w:rPr>
      <w:rFonts w:ascii="Times New Roman" w:eastAsia="Times New Roman" w:hAnsi="Times New Roman" w:cs="Times New Roman"/>
      <w:b/>
      <w:bCs/>
      <w:kern w:val="32"/>
      <w:sz w:val="32"/>
      <w:szCs w:val="32"/>
      <w:lang w:val="en-GB" w:eastAsia="en-AU"/>
    </w:rPr>
  </w:style>
  <w:style w:type="character" w:customStyle="1" w:styleId="Heading2Char">
    <w:name w:val="Heading 2 Char"/>
    <w:basedOn w:val="DefaultParagraphFont"/>
    <w:link w:val="Heading2"/>
    <w:rsid w:val="00181497"/>
    <w:rPr>
      <w:rFonts w:ascii="Times New Roman" w:eastAsia="Times New Roman" w:hAnsi="Times New Roman" w:cs="Times New Roman"/>
      <w:b/>
      <w:bCs/>
      <w:iCs/>
      <w:sz w:val="48"/>
      <w:szCs w:val="48"/>
      <w:lang w:val="en-GB" w:eastAsia="en-AU"/>
    </w:rPr>
  </w:style>
  <w:style w:type="character" w:customStyle="1" w:styleId="Heading3Char">
    <w:name w:val="Heading 3 Char"/>
    <w:basedOn w:val="DefaultParagraphFont"/>
    <w:link w:val="Heading3"/>
    <w:rsid w:val="00181497"/>
    <w:rPr>
      <w:rFonts w:ascii="Times New Roman" w:eastAsia="Times New Roman" w:hAnsi="Times New Roman" w:cs="Times New Roman"/>
      <w:b/>
      <w:bCs/>
      <w:sz w:val="26"/>
      <w:szCs w:val="26"/>
      <w:lang w:val="en-GB" w:eastAsia="en-AU"/>
    </w:rPr>
  </w:style>
  <w:style w:type="character" w:customStyle="1" w:styleId="Heading4Char">
    <w:name w:val="Heading 4 Char"/>
    <w:basedOn w:val="DefaultParagraphFont"/>
    <w:link w:val="Heading4"/>
    <w:rsid w:val="00181497"/>
    <w:rPr>
      <w:rFonts w:ascii="Times New Roman" w:eastAsia="Times New Roman" w:hAnsi="Times New Roman" w:cs="Times New Roman"/>
      <w:bCs/>
      <w:i/>
      <w:sz w:val="26"/>
      <w:szCs w:val="28"/>
      <w:lang w:val="en-GB" w:eastAsia="en-AU"/>
    </w:rPr>
  </w:style>
  <w:style w:type="character" w:customStyle="1" w:styleId="Heading5Char">
    <w:name w:val="Heading 5 Char"/>
    <w:basedOn w:val="DefaultParagraphFont"/>
    <w:link w:val="Heading5"/>
    <w:rsid w:val="00181497"/>
    <w:rPr>
      <w:rFonts w:ascii="Times New Roman" w:eastAsia="Times New Roman" w:hAnsi="Times New Roman" w:cs="Times New Roman"/>
      <w:bCs/>
      <w:i/>
      <w:iCs/>
      <w:sz w:val="24"/>
      <w:szCs w:val="26"/>
      <w:lang w:val="en-GB" w:eastAsia="en-AU"/>
    </w:rPr>
  </w:style>
  <w:style w:type="character" w:customStyle="1" w:styleId="Heading6Char">
    <w:name w:val="Heading 6 Char"/>
    <w:basedOn w:val="DefaultParagraphFont"/>
    <w:link w:val="Heading6"/>
    <w:rsid w:val="00181497"/>
    <w:rPr>
      <w:rFonts w:ascii="Times New Roman" w:eastAsia="Times New Roman" w:hAnsi="Times New Roman" w:cs="Times New Roman"/>
      <w:bCs/>
      <w:sz w:val="24"/>
      <w:szCs w:val="24"/>
      <w:lang w:val="en-GB" w:eastAsia="en-AU"/>
    </w:rPr>
  </w:style>
  <w:style w:type="paragraph" w:styleId="BodyText">
    <w:name w:val="Body Text"/>
    <w:basedOn w:val="Normal"/>
    <w:link w:val="BodyTextChar"/>
    <w:rsid w:val="00181497"/>
    <w:rPr>
      <w:b/>
      <w:bCs/>
      <w:lang w:val="en-US"/>
    </w:rPr>
  </w:style>
  <w:style w:type="character" w:customStyle="1" w:styleId="BodyTextChar">
    <w:name w:val="Body Text Char"/>
    <w:basedOn w:val="DefaultParagraphFont"/>
    <w:link w:val="BodyText"/>
    <w:rsid w:val="00181497"/>
    <w:rPr>
      <w:rFonts w:ascii="Times New Roman" w:eastAsia="Times New Roman" w:hAnsi="Times New Roman" w:cs="Times New Roman"/>
      <w:b/>
      <w:bCs/>
      <w:sz w:val="24"/>
      <w:szCs w:val="24"/>
      <w:lang w:val="en-US"/>
    </w:rPr>
  </w:style>
  <w:style w:type="paragraph" w:styleId="BalloonText">
    <w:name w:val="Balloon Text"/>
    <w:basedOn w:val="Normal"/>
    <w:link w:val="BalloonTextChar"/>
    <w:rsid w:val="00181497"/>
    <w:rPr>
      <w:rFonts w:ascii="Tahoma" w:hAnsi="Tahoma" w:cs="Tahoma"/>
      <w:sz w:val="16"/>
      <w:szCs w:val="16"/>
    </w:rPr>
  </w:style>
  <w:style w:type="character" w:customStyle="1" w:styleId="BalloonTextChar">
    <w:name w:val="Balloon Text Char"/>
    <w:basedOn w:val="DefaultParagraphFont"/>
    <w:link w:val="BalloonText"/>
    <w:rsid w:val="00181497"/>
    <w:rPr>
      <w:rFonts w:ascii="Tahoma" w:eastAsia="Times New Roman" w:hAnsi="Tahoma" w:cs="Tahoma"/>
      <w:sz w:val="16"/>
      <w:szCs w:val="16"/>
    </w:rPr>
  </w:style>
  <w:style w:type="character" w:styleId="CommentReference">
    <w:name w:val="annotation reference"/>
    <w:basedOn w:val="DefaultParagraphFont"/>
    <w:rsid w:val="00181497"/>
    <w:rPr>
      <w:sz w:val="16"/>
      <w:szCs w:val="16"/>
    </w:rPr>
  </w:style>
  <w:style w:type="paragraph" w:styleId="CommentText">
    <w:name w:val="annotation text"/>
    <w:basedOn w:val="Normal"/>
    <w:link w:val="CommentTextChar"/>
    <w:rsid w:val="00181497"/>
    <w:rPr>
      <w:sz w:val="20"/>
      <w:szCs w:val="20"/>
    </w:rPr>
  </w:style>
  <w:style w:type="character" w:customStyle="1" w:styleId="CommentTextChar">
    <w:name w:val="Comment Text Char"/>
    <w:basedOn w:val="DefaultParagraphFont"/>
    <w:link w:val="CommentText"/>
    <w:rsid w:val="00181497"/>
    <w:rPr>
      <w:rFonts w:ascii="Times New Roman" w:eastAsia="Times New Roman" w:hAnsi="Times New Roman" w:cs="Times New Roman"/>
      <w:sz w:val="20"/>
      <w:szCs w:val="20"/>
    </w:rPr>
  </w:style>
  <w:style w:type="character" w:styleId="Hyperlink">
    <w:name w:val="Hyperlink"/>
    <w:basedOn w:val="DefaultParagraphFont"/>
    <w:rsid w:val="00181497"/>
    <w:rPr>
      <w:color w:val="0033CC"/>
      <w:u w:val="single"/>
    </w:rPr>
  </w:style>
  <w:style w:type="paragraph" w:styleId="Footer">
    <w:name w:val="footer"/>
    <w:basedOn w:val="Normal"/>
    <w:link w:val="FooterChar"/>
    <w:uiPriority w:val="99"/>
    <w:rsid w:val="00181497"/>
    <w:pPr>
      <w:tabs>
        <w:tab w:val="center" w:pos="4320"/>
        <w:tab w:val="right" w:pos="8640"/>
      </w:tabs>
    </w:pPr>
  </w:style>
  <w:style w:type="character" w:customStyle="1" w:styleId="FooterChar">
    <w:name w:val="Footer Char"/>
    <w:basedOn w:val="DefaultParagraphFont"/>
    <w:link w:val="Footer"/>
    <w:uiPriority w:val="99"/>
    <w:rsid w:val="00181497"/>
    <w:rPr>
      <w:rFonts w:ascii="Times New Roman" w:eastAsia="Times New Roman" w:hAnsi="Times New Roman" w:cs="Times New Roman"/>
      <w:sz w:val="24"/>
      <w:szCs w:val="24"/>
    </w:rPr>
  </w:style>
  <w:style w:type="character" w:styleId="PageNumber">
    <w:name w:val="page number"/>
    <w:basedOn w:val="DefaultParagraphFont"/>
    <w:rsid w:val="00181497"/>
  </w:style>
  <w:style w:type="paragraph" w:styleId="NormalWeb">
    <w:name w:val="Normal (Web)"/>
    <w:basedOn w:val="Normal"/>
    <w:uiPriority w:val="99"/>
    <w:rsid w:val="00181497"/>
    <w:pPr>
      <w:spacing w:before="100" w:beforeAutospacing="1" w:after="100" w:afterAutospacing="1"/>
    </w:pPr>
    <w:rPr>
      <w:color w:val="000000"/>
      <w:lang w:eastAsia="en-AU"/>
    </w:rPr>
  </w:style>
  <w:style w:type="character" w:styleId="Strong">
    <w:name w:val="Strong"/>
    <w:basedOn w:val="DefaultParagraphFont"/>
    <w:qFormat/>
    <w:rsid w:val="00181497"/>
    <w:rPr>
      <w:b/>
      <w:bCs/>
    </w:rPr>
  </w:style>
  <w:style w:type="paragraph" w:styleId="BodyTextIndent">
    <w:name w:val="Body Text Indent"/>
    <w:basedOn w:val="Normal"/>
    <w:link w:val="BodyTextIndentChar"/>
    <w:rsid w:val="00181497"/>
    <w:pPr>
      <w:spacing w:after="120"/>
      <w:ind w:left="283"/>
    </w:pPr>
  </w:style>
  <w:style w:type="character" w:customStyle="1" w:styleId="BodyTextIndentChar">
    <w:name w:val="Body Text Indent Char"/>
    <w:basedOn w:val="DefaultParagraphFont"/>
    <w:link w:val="BodyTextIndent"/>
    <w:rsid w:val="00181497"/>
    <w:rPr>
      <w:rFonts w:ascii="Times New Roman" w:eastAsia="Times New Roman" w:hAnsi="Times New Roman" w:cs="Times New Roman"/>
      <w:sz w:val="24"/>
      <w:szCs w:val="24"/>
    </w:rPr>
  </w:style>
  <w:style w:type="character" w:styleId="LineNumber">
    <w:name w:val="line number"/>
    <w:basedOn w:val="DefaultParagraphFont"/>
    <w:rsid w:val="00181497"/>
  </w:style>
  <w:style w:type="paragraph" w:styleId="Header">
    <w:name w:val="header"/>
    <w:basedOn w:val="Normal"/>
    <w:link w:val="HeaderChar"/>
    <w:rsid w:val="00181497"/>
    <w:pPr>
      <w:tabs>
        <w:tab w:val="center" w:pos="4153"/>
        <w:tab w:val="right" w:pos="8306"/>
      </w:tabs>
    </w:pPr>
  </w:style>
  <w:style w:type="character" w:customStyle="1" w:styleId="HeaderChar">
    <w:name w:val="Header Char"/>
    <w:basedOn w:val="DefaultParagraphFont"/>
    <w:link w:val="Header"/>
    <w:rsid w:val="00181497"/>
    <w:rPr>
      <w:rFonts w:ascii="Times New Roman" w:eastAsia="Times New Roman" w:hAnsi="Times New Roman" w:cs="Times New Roman"/>
      <w:sz w:val="24"/>
      <w:szCs w:val="24"/>
    </w:rPr>
  </w:style>
  <w:style w:type="character" w:customStyle="1" w:styleId="ti2">
    <w:name w:val="ti2"/>
    <w:basedOn w:val="DefaultParagraphFont"/>
    <w:rsid w:val="00181497"/>
    <w:rPr>
      <w:sz w:val="22"/>
      <w:szCs w:val="22"/>
    </w:rPr>
  </w:style>
  <w:style w:type="table" w:styleId="TableGrid">
    <w:name w:val="Table Grid"/>
    <w:basedOn w:val="TableNormal"/>
    <w:rsid w:val="0018149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81497"/>
    <w:pPr>
      <w:spacing w:before="120" w:after="120"/>
    </w:pPr>
    <w:rPr>
      <w:b/>
      <w:bCs/>
      <w:sz w:val="20"/>
      <w:szCs w:val="20"/>
      <w:lang w:eastAsia="en-AU"/>
    </w:rPr>
  </w:style>
  <w:style w:type="paragraph" w:styleId="CommentSubject">
    <w:name w:val="annotation subject"/>
    <w:basedOn w:val="CommentText"/>
    <w:next w:val="CommentText"/>
    <w:link w:val="CommentSubjectChar"/>
    <w:rsid w:val="00181497"/>
    <w:rPr>
      <w:b/>
      <w:bCs/>
      <w:lang w:eastAsia="en-AU"/>
    </w:rPr>
  </w:style>
  <w:style w:type="character" w:customStyle="1" w:styleId="CommentSubjectChar">
    <w:name w:val="Comment Subject Char"/>
    <w:basedOn w:val="CommentTextChar"/>
    <w:link w:val="CommentSubject"/>
    <w:rsid w:val="00181497"/>
    <w:rPr>
      <w:rFonts w:ascii="Times New Roman" w:eastAsia="Times New Roman" w:hAnsi="Times New Roman" w:cs="Times New Roman"/>
      <w:b/>
      <w:bCs/>
      <w:sz w:val="20"/>
      <w:szCs w:val="20"/>
      <w:lang w:eastAsia="en-AU"/>
    </w:rPr>
  </w:style>
  <w:style w:type="table" w:styleId="TableList5">
    <w:name w:val="Table List 5"/>
    <w:basedOn w:val="TableNormal"/>
    <w:rsid w:val="00181497"/>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Revision">
    <w:name w:val="Revision"/>
    <w:hidden/>
    <w:uiPriority w:val="99"/>
    <w:semiHidden/>
    <w:rsid w:val="00181497"/>
    <w:pPr>
      <w:spacing w:after="0" w:line="240" w:lineRule="auto"/>
    </w:pPr>
    <w:rPr>
      <w:rFonts w:ascii="Times New Roman" w:eastAsia="Times New Roman" w:hAnsi="Times New Roman" w:cs="Times New Roman"/>
      <w:sz w:val="24"/>
      <w:szCs w:val="24"/>
      <w:lang w:val="en-US"/>
    </w:rPr>
  </w:style>
  <w:style w:type="character" w:customStyle="1" w:styleId="header1">
    <w:name w:val="header1"/>
    <w:basedOn w:val="DefaultParagraphFont"/>
    <w:rsid w:val="00181497"/>
    <w:rPr>
      <w:rFonts w:ascii="Arial" w:hAnsi="Arial" w:cs="Arial" w:hint="default"/>
      <w:b/>
      <w:bCs/>
      <w:color w:val="800000"/>
      <w:sz w:val="27"/>
      <w:szCs w:val="27"/>
    </w:rPr>
  </w:style>
  <w:style w:type="paragraph" w:styleId="ListParagraph">
    <w:name w:val="List Paragraph"/>
    <w:basedOn w:val="Normal"/>
    <w:qFormat/>
    <w:rsid w:val="00181497"/>
    <w:pPr>
      <w:spacing w:line="360" w:lineRule="auto"/>
      <w:ind w:left="720"/>
      <w:contextualSpacing/>
    </w:pPr>
    <w:rPr>
      <w:rFonts w:eastAsia="Calibri"/>
      <w:szCs w:val="22"/>
      <w:lang w:val="en-GB"/>
    </w:rPr>
  </w:style>
  <w:style w:type="table" w:styleId="LightShading-Accent1">
    <w:name w:val="Light Shading Accent 1"/>
    <w:basedOn w:val="TableNormal"/>
    <w:uiPriority w:val="60"/>
    <w:rsid w:val="00181497"/>
    <w:pPr>
      <w:spacing w:after="0" w:line="240" w:lineRule="auto"/>
    </w:pPr>
    <w:rPr>
      <w:rFonts w:ascii="Times New Roman" w:eastAsia="Calibri" w:hAnsi="Times New Roman" w:cs="Times New Roman"/>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181497"/>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181497"/>
    <w:pPr>
      <w:spacing w:after="0" w:line="240" w:lineRule="auto"/>
    </w:pPr>
    <w:rPr>
      <w:rFonts w:ascii="Times New Roman" w:eastAsia="Calibri" w:hAnsi="Times New Roman" w:cs="Times New Roman"/>
      <w:color w:val="943634"/>
      <w:sz w:val="20"/>
      <w:szCs w:val="20"/>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181497"/>
    <w:pPr>
      <w:spacing w:after="0" w:line="240" w:lineRule="auto"/>
    </w:pPr>
    <w:rPr>
      <w:rFonts w:ascii="Times New Roman" w:eastAsia="Calibri" w:hAnsi="Times New Roman" w:cs="Times New Roman"/>
      <w:color w:val="5F497A"/>
      <w:sz w:val="20"/>
      <w:szCs w:val="20"/>
      <w:lang w:eastAsia="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81497"/>
    <w:pPr>
      <w:spacing w:after="0" w:line="240" w:lineRule="auto"/>
    </w:pPr>
    <w:rPr>
      <w:rFonts w:ascii="Times New Roman" w:eastAsia="Calibri" w:hAnsi="Times New Roman"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1">
    <w:name w:val="Medium List 2 Accent 1"/>
    <w:basedOn w:val="TableNormal"/>
    <w:uiPriority w:val="66"/>
    <w:rsid w:val="00181497"/>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2-Accent5">
    <w:name w:val="Medium Shading 2 Accent 5"/>
    <w:basedOn w:val="TableNormal"/>
    <w:uiPriority w:val="64"/>
    <w:rsid w:val="00181497"/>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181497"/>
    <w:pPr>
      <w:spacing w:after="0" w:line="240" w:lineRule="auto"/>
    </w:pPr>
    <w:rPr>
      <w:rFonts w:ascii="Times New Roman" w:eastAsia="Calibri" w:hAnsi="Times New Roman" w:cs="Times New Roman"/>
      <w:color w:val="000000"/>
      <w:sz w:val="20"/>
      <w:szCs w:val="20"/>
      <w:lang w:eastAsia="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3">
    <w:name w:val="Colorful List Accent 3"/>
    <w:basedOn w:val="TableNormal"/>
    <w:uiPriority w:val="72"/>
    <w:rsid w:val="00181497"/>
    <w:pPr>
      <w:spacing w:after="0" w:line="240" w:lineRule="auto"/>
    </w:pPr>
    <w:rPr>
      <w:rFonts w:ascii="Times New Roman" w:eastAsia="Calibri" w:hAnsi="Times New Roman" w:cs="Times New Roman"/>
      <w:color w:val="000000"/>
      <w:sz w:val="20"/>
      <w:szCs w:val="20"/>
      <w:lang w:eastAsia="en-A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TableGrid1">
    <w:name w:val="Table Grid1"/>
    <w:basedOn w:val="TableNormal"/>
    <w:next w:val="TableGrid"/>
    <w:rsid w:val="0018149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181497"/>
    <w:pPr>
      <w:spacing w:after="0" w:line="360" w:lineRule="auto"/>
    </w:pPr>
    <w:rPr>
      <w:rFonts w:ascii="Times New Roman" w:eastAsia="Calibri"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ctivitybullets">
    <w:name w:val="Activity bullets"/>
    <w:basedOn w:val="Normal"/>
    <w:rsid w:val="00181497"/>
    <w:pPr>
      <w:keepLines/>
      <w:numPr>
        <w:numId w:val="45"/>
      </w:numPr>
      <w:spacing w:before="60" w:after="120"/>
    </w:pPr>
    <w:rPr>
      <w:rFonts w:ascii="Arial" w:hAnsi="Arial"/>
      <w:color w:val="000000"/>
      <w:sz w:val="20"/>
      <w:szCs w:val="20"/>
    </w:rPr>
  </w:style>
  <w:style w:type="table" w:customStyle="1" w:styleId="Style1">
    <w:name w:val="Style1"/>
    <w:basedOn w:val="TableList5"/>
    <w:uiPriority w:val="99"/>
    <w:qFormat/>
    <w:rsid w:val="00181497"/>
    <w:pPr>
      <w:spacing w:line="360" w:lineRule="auto"/>
    </w:pPr>
    <w:rPr>
      <w:rFonts w:eastAsia="Calibri"/>
    </w:rP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PlainText">
    <w:name w:val="Plain Text"/>
    <w:basedOn w:val="Normal"/>
    <w:link w:val="PlainTextChar"/>
    <w:rsid w:val="00884F8F"/>
    <w:rPr>
      <w:rFonts w:ascii="Courier New" w:eastAsia="Calibri" w:hAnsi="Courier New"/>
      <w:sz w:val="20"/>
      <w:szCs w:val="20"/>
      <w:lang w:val="en-US"/>
    </w:rPr>
  </w:style>
  <w:style w:type="character" w:customStyle="1" w:styleId="PlainTextChar">
    <w:name w:val="Plain Text Char"/>
    <w:basedOn w:val="DefaultParagraphFont"/>
    <w:link w:val="PlainText"/>
    <w:rsid w:val="00884F8F"/>
    <w:rPr>
      <w:rFonts w:ascii="Courier New" w:eastAsia="Calibri" w:hAnsi="Courier New" w:cs="Times New Roman"/>
      <w:sz w:val="20"/>
      <w:szCs w:val="20"/>
      <w:lang w:val="en-US"/>
    </w:rPr>
  </w:style>
  <w:style w:type="paragraph" w:customStyle="1" w:styleId="Default">
    <w:name w:val="Default"/>
    <w:rsid w:val="00D55EE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0228">
      <w:bodyDiv w:val="1"/>
      <w:marLeft w:val="0"/>
      <w:marRight w:val="0"/>
      <w:marTop w:val="0"/>
      <w:marBottom w:val="0"/>
      <w:divBdr>
        <w:top w:val="none" w:sz="0" w:space="0" w:color="auto"/>
        <w:left w:val="none" w:sz="0" w:space="0" w:color="auto"/>
        <w:bottom w:val="none" w:sz="0" w:space="0" w:color="auto"/>
        <w:right w:val="none" w:sz="0" w:space="0" w:color="auto"/>
      </w:divBdr>
    </w:div>
    <w:div w:id="176189327">
      <w:bodyDiv w:val="1"/>
      <w:marLeft w:val="0"/>
      <w:marRight w:val="0"/>
      <w:marTop w:val="0"/>
      <w:marBottom w:val="0"/>
      <w:divBdr>
        <w:top w:val="none" w:sz="0" w:space="0" w:color="auto"/>
        <w:left w:val="none" w:sz="0" w:space="0" w:color="auto"/>
        <w:bottom w:val="none" w:sz="0" w:space="0" w:color="auto"/>
        <w:right w:val="none" w:sz="0" w:space="0" w:color="auto"/>
      </w:divBdr>
    </w:div>
    <w:div w:id="246892294">
      <w:bodyDiv w:val="1"/>
      <w:marLeft w:val="0"/>
      <w:marRight w:val="0"/>
      <w:marTop w:val="0"/>
      <w:marBottom w:val="0"/>
      <w:divBdr>
        <w:top w:val="none" w:sz="0" w:space="0" w:color="auto"/>
        <w:left w:val="none" w:sz="0" w:space="0" w:color="auto"/>
        <w:bottom w:val="none" w:sz="0" w:space="0" w:color="auto"/>
        <w:right w:val="none" w:sz="0" w:space="0" w:color="auto"/>
      </w:divBdr>
    </w:div>
    <w:div w:id="535310622">
      <w:bodyDiv w:val="1"/>
      <w:marLeft w:val="0"/>
      <w:marRight w:val="0"/>
      <w:marTop w:val="0"/>
      <w:marBottom w:val="0"/>
      <w:divBdr>
        <w:top w:val="none" w:sz="0" w:space="0" w:color="auto"/>
        <w:left w:val="none" w:sz="0" w:space="0" w:color="auto"/>
        <w:bottom w:val="none" w:sz="0" w:space="0" w:color="auto"/>
        <w:right w:val="none" w:sz="0" w:space="0" w:color="auto"/>
      </w:divBdr>
    </w:div>
    <w:div w:id="602493835">
      <w:bodyDiv w:val="1"/>
      <w:marLeft w:val="0"/>
      <w:marRight w:val="0"/>
      <w:marTop w:val="0"/>
      <w:marBottom w:val="0"/>
      <w:divBdr>
        <w:top w:val="none" w:sz="0" w:space="0" w:color="auto"/>
        <w:left w:val="none" w:sz="0" w:space="0" w:color="auto"/>
        <w:bottom w:val="none" w:sz="0" w:space="0" w:color="auto"/>
        <w:right w:val="none" w:sz="0" w:space="0" w:color="auto"/>
      </w:divBdr>
    </w:div>
    <w:div w:id="920875643">
      <w:bodyDiv w:val="1"/>
      <w:marLeft w:val="0"/>
      <w:marRight w:val="0"/>
      <w:marTop w:val="0"/>
      <w:marBottom w:val="0"/>
      <w:divBdr>
        <w:top w:val="none" w:sz="0" w:space="0" w:color="auto"/>
        <w:left w:val="none" w:sz="0" w:space="0" w:color="auto"/>
        <w:bottom w:val="none" w:sz="0" w:space="0" w:color="auto"/>
        <w:right w:val="none" w:sz="0" w:space="0" w:color="auto"/>
      </w:divBdr>
    </w:div>
    <w:div w:id="965967440">
      <w:bodyDiv w:val="1"/>
      <w:marLeft w:val="0"/>
      <w:marRight w:val="0"/>
      <w:marTop w:val="0"/>
      <w:marBottom w:val="0"/>
      <w:divBdr>
        <w:top w:val="none" w:sz="0" w:space="0" w:color="auto"/>
        <w:left w:val="none" w:sz="0" w:space="0" w:color="auto"/>
        <w:bottom w:val="none" w:sz="0" w:space="0" w:color="auto"/>
        <w:right w:val="none" w:sz="0" w:space="0" w:color="auto"/>
      </w:divBdr>
    </w:div>
    <w:div w:id="1075473236">
      <w:bodyDiv w:val="1"/>
      <w:marLeft w:val="0"/>
      <w:marRight w:val="0"/>
      <w:marTop w:val="0"/>
      <w:marBottom w:val="0"/>
      <w:divBdr>
        <w:top w:val="none" w:sz="0" w:space="0" w:color="auto"/>
        <w:left w:val="none" w:sz="0" w:space="0" w:color="auto"/>
        <w:bottom w:val="none" w:sz="0" w:space="0" w:color="auto"/>
        <w:right w:val="none" w:sz="0" w:space="0" w:color="auto"/>
      </w:divBdr>
    </w:div>
    <w:div w:id="1323656093">
      <w:bodyDiv w:val="1"/>
      <w:marLeft w:val="0"/>
      <w:marRight w:val="0"/>
      <w:marTop w:val="0"/>
      <w:marBottom w:val="0"/>
      <w:divBdr>
        <w:top w:val="none" w:sz="0" w:space="0" w:color="auto"/>
        <w:left w:val="none" w:sz="0" w:space="0" w:color="auto"/>
        <w:bottom w:val="none" w:sz="0" w:space="0" w:color="auto"/>
        <w:right w:val="none" w:sz="0" w:space="0" w:color="auto"/>
      </w:divBdr>
    </w:div>
    <w:div w:id="1354265784">
      <w:bodyDiv w:val="1"/>
      <w:marLeft w:val="0"/>
      <w:marRight w:val="0"/>
      <w:marTop w:val="0"/>
      <w:marBottom w:val="0"/>
      <w:divBdr>
        <w:top w:val="none" w:sz="0" w:space="0" w:color="auto"/>
        <w:left w:val="none" w:sz="0" w:space="0" w:color="auto"/>
        <w:bottom w:val="none" w:sz="0" w:space="0" w:color="auto"/>
        <w:right w:val="none" w:sz="0" w:space="0" w:color="auto"/>
      </w:divBdr>
    </w:div>
    <w:div w:id="1443650681">
      <w:bodyDiv w:val="1"/>
      <w:marLeft w:val="0"/>
      <w:marRight w:val="0"/>
      <w:marTop w:val="0"/>
      <w:marBottom w:val="0"/>
      <w:divBdr>
        <w:top w:val="none" w:sz="0" w:space="0" w:color="auto"/>
        <w:left w:val="none" w:sz="0" w:space="0" w:color="auto"/>
        <w:bottom w:val="none" w:sz="0" w:space="0" w:color="auto"/>
        <w:right w:val="none" w:sz="0" w:space="0" w:color="auto"/>
      </w:divBdr>
    </w:div>
    <w:div w:id="1469780283">
      <w:bodyDiv w:val="1"/>
      <w:marLeft w:val="0"/>
      <w:marRight w:val="0"/>
      <w:marTop w:val="0"/>
      <w:marBottom w:val="0"/>
      <w:divBdr>
        <w:top w:val="none" w:sz="0" w:space="0" w:color="auto"/>
        <w:left w:val="none" w:sz="0" w:space="0" w:color="auto"/>
        <w:bottom w:val="none" w:sz="0" w:space="0" w:color="auto"/>
        <w:right w:val="none" w:sz="0" w:space="0" w:color="auto"/>
      </w:divBdr>
    </w:div>
    <w:div w:id="15395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goff@uq.edu.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4832</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32317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Goff</dc:creator>
  <cp:lastModifiedBy>McGowan, Cathy</cp:lastModifiedBy>
  <cp:revision>2</cp:revision>
  <dcterms:created xsi:type="dcterms:W3CDTF">2018-03-23T18:32:00Z</dcterms:created>
  <dcterms:modified xsi:type="dcterms:W3CDTF">2018-03-23T18:32:00Z</dcterms:modified>
</cp:coreProperties>
</file>