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 ContentType="image/tiff"/>
  <Default Extension="wdp" ContentType="image/vnd.ms-photo"/>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8819CF" w14:textId="60B59B35" w:rsidR="00BB488A" w:rsidRPr="00B70B24" w:rsidRDefault="008715AA" w:rsidP="006F3B8B">
      <w:pPr>
        <w:pStyle w:val="Title"/>
      </w:pPr>
      <w:bookmarkStart w:id="0" w:name="OLE_LINK15"/>
      <w:bookmarkStart w:id="1" w:name="_GoBack"/>
      <w:r w:rsidRPr="00B70B24">
        <w:t xml:space="preserve">Bayesian operational modal analysis of </w:t>
      </w:r>
      <w:proofErr w:type="spellStart"/>
      <w:r w:rsidRPr="00B70B24">
        <w:t>Jiangyin</w:t>
      </w:r>
      <w:proofErr w:type="spellEnd"/>
      <w:r w:rsidRPr="00B70B24">
        <w:t xml:space="preserve"> </w:t>
      </w:r>
      <w:r w:rsidR="00440E5E" w:rsidRPr="00B70B24">
        <w:t xml:space="preserve">Yangtze River </w:t>
      </w:r>
      <w:r w:rsidRPr="00B70B24">
        <w:t xml:space="preserve">Bridge </w:t>
      </w:r>
    </w:p>
    <w:bookmarkEnd w:id="0"/>
    <w:bookmarkEnd w:id="1"/>
    <w:p w14:paraId="1904159C" w14:textId="77777777" w:rsidR="00A5774E" w:rsidRPr="00B70B24" w:rsidRDefault="00932D47" w:rsidP="00EA2C44">
      <w:pPr>
        <w:spacing w:before="0" w:after="0"/>
        <w:rPr>
          <w:b/>
          <w:bCs/>
          <w:iCs/>
          <w:color w:val="000000"/>
          <w:sz w:val="24"/>
        </w:rPr>
      </w:pPr>
      <w:r w:rsidRPr="00B70B24">
        <w:rPr>
          <w:b/>
          <w:bCs/>
          <w:iCs/>
          <w:color w:val="000000"/>
          <w:sz w:val="24"/>
        </w:rPr>
        <w:t>J</w:t>
      </w:r>
      <w:r w:rsidR="005A3599" w:rsidRPr="00B70B24">
        <w:rPr>
          <w:b/>
          <w:bCs/>
          <w:iCs/>
          <w:color w:val="000000"/>
          <w:sz w:val="24"/>
        </w:rPr>
        <w:t xml:space="preserve">ames </w:t>
      </w:r>
      <w:r w:rsidRPr="00B70B24">
        <w:rPr>
          <w:b/>
          <w:bCs/>
          <w:iCs/>
          <w:color w:val="000000"/>
          <w:sz w:val="24"/>
        </w:rPr>
        <w:t>M</w:t>
      </w:r>
      <w:r w:rsidR="005A3599" w:rsidRPr="00B70B24">
        <w:rPr>
          <w:b/>
          <w:bCs/>
          <w:iCs/>
          <w:color w:val="000000"/>
          <w:sz w:val="24"/>
        </w:rPr>
        <w:t xml:space="preserve">ark William </w:t>
      </w:r>
      <w:r w:rsidRPr="00B70B24">
        <w:rPr>
          <w:b/>
          <w:bCs/>
          <w:iCs/>
          <w:color w:val="000000"/>
          <w:sz w:val="24"/>
        </w:rPr>
        <w:t>Brownjohn</w:t>
      </w:r>
    </w:p>
    <w:p w14:paraId="4CBDBD17" w14:textId="77777777" w:rsidR="00A5774E" w:rsidRPr="00B70B24" w:rsidRDefault="00340A06" w:rsidP="00EA2C44">
      <w:pPr>
        <w:spacing w:before="0" w:after="0"/>
        <w:rPr>
          <w:color w:val="000000"/>
          <w:sz w:val="24"/>
        </w:rPr>
      </w:pPr>
      <w:r w:rsidRPr="00B70B24">
        <w:rPr>
          <w:color w:val="000000"/>
          <w:sz w:val="24"/>
        </w:rPr>
        <w:t xml:space="preserve">Professor of </w:t>
      </w:r>
      <w:r w:rsidR="00932D47" w:rsidRPr="00B70B24">
        <w:rPr>
          <w:color w:val="000000"/>
          <w:sz w:val="24"/>
        </w:rPr>
        <w:t>Structural Dynamics, University of Exeter, UK</w:t>
      </w:r>
    </w:p>
    <w:p w14:paraId="260BF6C5" w14:textId="77777777" w:rsidR="0064642E" w:rsidRPr="00B70B24" w:rsidRDefault="0064642E" w:rsidP="00EA2C44">
      <w:pPr>
        <w:spacing w:before="0" w:after="0"/>
        <w:rPr>
          <w:color w:val="000000"/>
          <w:sz w:val="24"/>
        </w:rPr>
      </w:pPr>
    </w:p>
    <w:p w14:paraId="14987F2E" w14:textId="77777777" w:rsidR="00BB488A" w:rsidRPr="00B70B24" w:rsidRDefault="00BB488A" w:rsidP="00EA2C44">
      <w:pPr>
        <w:spacing w:before="0" w:after="0"/>
        <w:rPr>
          <w:b/>
          <w:sz w:val="24"/>
        </w:rPr>
      </w:pPr>
      <w:r w:rsidRPr="00B70B24">
        <w:rPr>
          <w:b/>
          <w:sz w:val="24"/>
        </w:rPr>
        <w:t>Siu-</w:t>
      </w:r>
      <w:proofErr w:type="spellStart"/>
      <w:r w:rsidRPr="00B70B24">
        <w:rPr>
          <w:b/>
          <w:sz w:val="24"/>
        </w:rPr>
        <w:t>Kui</w:t>
      </w:r>
      <w:proofErr w:type="spellEnd"/>
      <w:r w:rsidRPr="00B70B24">
        <w:rPr>
          <w:b/>
          <w:sz w:val="24"/>
        </w:rPr>
        <w:t xml:space="preserve"> Au</w:t>
      </w:r>
    </w:p>
    <w:p w14:paraId="7F52AAD5" w14:textId="3B0DBDC2" w:rsidR="0064642E" w:rsidRPr="00B70B24" w:rsidRDefault="00BB488A" w:rsidP="00EA2C44">
      <w:pPr>
        <w:spacing w:before="0" w:after="0"/>
        <w:rPr>
          <w:color w:val="000000"/>
          <w:sz w:val="24"/>
        </w:rPr>
      </w:pPr>
      <w:r w:rsidRPr="00B70B24">
        <w:rPr>
          <w:color w:val="000000"/>
          <w:sz w:val="24"/>
        </w:rPr>
        <w:t>Professor, Chair of Uncertainty, Reliability and Risk</w:t>
      </w:r>
      <w:r w:rsidR="00BF39F9" w:rsidRPr="00B70B24">
        <w:rPr>
          <w:color w:val="000000"/>
          <w:sz w:val="24"/>
        </w:rPr>
        <w:t xml:space="preserve">, </w:t>
      </w:r>
      <w:r w:rsidR="00740643" w:rsidRPr="00B70B24">
        <w:rPr>
          <w:color w:val="000000"/>
          <w:sz w:val="24"/>
        </w:rPr>
        <w:t xml:space="preserve">University of </w:t>
      </w:r>
      <w:r w:rsidRPr="00B70B24">
        <w:rPr>
          <w:color w:val="000000"/>
          <w:sz w:val="24"/>
        </w:rPr>
        <w:t>Liverpool</w:t>
      </w:r>
      <w:r w:rsidR="0064642E" w:rsidRPr="00B70B24">
        <w:rPr>
          <w:color w:val="000000"/>
          <w:sz w:val="24"/>
        </w:rPr>
        <w:t>, UK</w:t>
      </w:r>
    </w:p>
    <w:p w14:paraId="2170A9D6" w14:textId="77777777" w:rsidR="0064642E" w:rsidRPr="00B70B24" w:rsidRDefault="0064642E" w:rsidP="00EA2C44">
      <w:pPr>
        <w:spacing w:before="0" w:after="0"/>
        <w:rPr>
          <w:color w:val="000000"/>
          <w:sz w:val="24"/>
        </w:rPr>
      </w:pPr>
    </w:p>
    <w:p w14:paraId="7A304557" w14:textId="4C1DCFB4" w:rsidR="0064642E" w:rsidRPr="00B70B24" w:rsidRDefault="00BB488A" w:rsidP="00EA2C44">
      <w:pPr>
        <w:spacing w:before="0" w:after="0"/>
        <w:rPr>
          <w:b/>
          <w:bCs/>
          <w:iCs/>
          <w:color w:val="000000"/>
          <w:sz w:val="24"/>
        </w:rPr>
      </w:pPr>
      <w:proofErr w:type="spellStart"/>
      <w:r w:rsidRPr="00B70B24">
        <w:rPr>
          <w:b/>
          <w:bCs/>
          <w:iCs/>
          <w:color w:val="000000"/>
          <w:sz w:val="24"/>
        </w:rPr>
        <w:t>Yichen</w:t>
      </w:r>
      <w:proofErr w:type="spellEnd"/>
      <w:r w:rsidRPr="00B70B24">
        <w:rPr>
          <w:b/>
          <w:bCs/>
          <w:iCs/>
          <w:color w:val="000000"/>
          <w:sz w:val="24"/>
        </w:rPr>
        <w:t xml:space="preserve"> Zhu</w:t>
      </w:r>
    </w:p>
    <w:p w14:paraId="28E10934" w14:textId="30AEA557" w:rsidR="0064642E" w:rsidRPr="00B70B24" w:rsidRDefault="00EB0F63" w:rsidP="00EA2C44">
      <w:pPr>
        <w:spacing w:before="0" w:after="0"/>
        <w:rPr>
          <w:color w:val="000000"/>
          <w:sz w:val="24"/>
        </w:rPr>
      </w:pPr>
      <w:r w:rsidRPr="00B70B24">
        <w:rPr>
          <w:noProof/>
          <w:color w:val="000000"/>
          <w:sz w:val="24"/>
        </w:rPr>
        <w:t>PhD</w:t>
      </w:r>
      <w:r w:rsidRPr="00B70B24">
        <w:rPr>
          <w:color w:val="000000"/>
          <w:sz w:val="24"/>
        </w:rPr>
        <w:t xml:space="preserve"> Student, Universi</w:t>
      </w:r>
      <w:r w:rsidR="00BB488A" w:rsidRPr="00B70B24">
        <w:rPr>
          <w:color w:val="000000"/>
          <w:sz w:val="24"/>
        </w:rPr>
        <w:t>ty of Liverpool</w:t>
      </w:r>
      <w:r w:rsidR="00BF39F9" w:rsidRPr="00B70B24">
        <w:rPr>
          <w:color w:val="000000"/>
          <w:sz w:val="24"/>
        </w:rPr>
        <w:t>, UK</w:t>
      </w:r>
    </w:p>
    <w:p w14:paraId="5C2AC743" w14:textId="77777777" w:rsidR="0064642E" w:rsidRPr="00B70B24" w:rsidRDefault="0064642E" w:rsidP="00EA2C44">
      <w:pPr>
        <w:spacing w:before="0" w:after="0"/>
        <w:rPr>
          <w:color w:val="000000"/>
          <w:sz w:val="24"/>
        </w:rPr>
      </w:pPr>
    </w:p>
    <w:p w14:paraId="66D8E890" w14:textId="4E0EDC11" w:rsidR="00EB0F63" w:rsidRPr="00B70B24" w:rsidRDefault="00EB0F63" w:rsidP="00EA2C44">
      <w:pPr>
        <w:spacing w:before="0" w:after="0"/>
        <w:rPr>
          <w:b/>
          <w:bCs/>
          <w:iCs/>
          <w:color w:val="000000"/>
          <w:sz w:val="24"/>
        </w:rPr>
      </w:pPr>
      <w:r w:rsidRPr="00B70B24">
        <w:rPr>
          <w:b/>
          <w:bCs/>
          <w:iCs/>
          <w:color w:val="000000"/>
          <w:sz w:val="24"/>
        </w:rPr>
        <w:t>Zhen Sun</w:t>
      </w:r>
    </w:p>
    <w:p w14:paraId="2A5EC789" w14:textId="7EE69429" w:rsidR="00EB0F63" w:rsidRPr="00B70B24" w:rsidRDefault="0040150E" w:rsidP="00EA2C44">
      <w:pPr>
        <w:spacing w:before="0" w:after="0"/>
        <w:rPr>
          <w:color w:val="000000"/>
          <w:sz w:val="24"/>
        </w:rPr>
      </w:pPr>
      <w:r w:rsidRPr="00B70B24">
        <w:rPr>
          <w:color w:val="000000"/>
          <w:sz w:val="24"/>
        </w:rPr>
        <w:t xml:space="preserve">State Key Laboratory of Safety and Health for In-Service Long Span Bridges, </w:t>
      </w:r>
      <w:r w:rsidR="00EB0F63" w:rsidRPr="00B70B24">
        <w:rPr>
          <w:color w:val="000000"/>
          <w:sz w:val="24"/>
        </w:rPr>
        <w:t>Jiangsu Transportation Institute, Nanjing, China</w:t>
      </w:r>
    </w:p>
    <w:p w14:paraId="1119A9D7" w14:textId="77777777" w:rsidR="00EB0F63" w:rsidRPr="00B70B24" w:rsidRDefault="00EB0F63" w:rsidP="00EA2C44">
      <w:pPr>
        <w:spacing w:before="0" w:after="0"/>
        <w:rPr>
          <w:color w:val="000000"/>
          <w:sz w:val="24"/>
        </w:rPr>
      </w:pPr>
    </w:p>
    <w:p w14:paraId="702B3818" w14:textId="20992AF1" w:rsidR="0064642E" w:rsidRPr="00B70B24" w:rsidRDefault="00BB488A" w:rsidP="00EA2C44">
      <w:pPr>
        <w:spacing w:before="0" w:after="0"/>
        <w:rPr>
          <w:b/>
          <w:bCs/>
          <w:iCs/>
          <w:color w:val="000000"/>
          <w:sz w:val="24"/>
        </w:rPr>
      </w:pPr>
      <w:proofErr w:type="spellStart"/>
      <w:r w:rsidRPr="00B70B24">
        <w:rPr>
          <w:b/>
          <w:bCs/>
          <w:iCs/>
          <w:color w:val="000000"/>
          <w:sz w:val="24"/>
        </w:rPr>
        <w:t>Binbin</w:t>
      </w:r>
      <w:proofErr w:type="spellEnd"/>
      <w:r w:rsidRPr="00B70B24">
        <w:rPr>
          <w:b/>
          <w:bCs/>
          <w:iCs/>
          <w:color w:val="000000"/>
          <w:sz w:val="24"/>
        </w:rPr>
        <w:t xml:space="preserve"> Li</w:t>
      </w:r>
    </w:p>
    <w:p w14:paraId="4513D9FE" w14:textId="0240DA36" w:rsidR="00427DAC" w:rsidRPr="00B70B24" w:rsidRDefault="00427DAC" w:rsidP="00EA2C44">
      <w:pPr>
        <w:spacing w:before="0" w:after="0"/>
        <w:rPr>
          <w:color w:val="000000"/>
          <w:sz w:val="24"/>
        </w:rPr>
      </w:pPr>
      <w:r w:rsidRPr="00B70B24">
        <w:rPr>
          <w:color w:val="000000"/>
          <w:sz w:val="24"/>
        </w:rPr>
        <w:t>Research</w:t>
      </w:r>
      <w:r w:rsidR="00740643" w:rsidRPr="00B70B24">
        <w:rPr>
          <w:color w:val="000000"/>
          <w:sz w:val="24"/>
        </w:rPr>
        <w:t xml:space="preserve"> </w:t>
      </w:r>
      <w:r w:rsidR="00BB488A" w:rsidRPr="00B70B24">
        <w:rPr>
          <w:color w:val="000000"/>
          <w:sz w:val="24"/>
        </w:rPr>
        <w:t>Associate,</w:t>
      </w:r>
      <w:r w:rsidR="00BF39F9" w:rsidRPr="00B70B24">
        <w:rPr>
          <w:color w:val="000000"/>
          <w:sz w:val="24"/>
        </w:rPr>
        <w:t xml:space="preserve"> </w:t>
      </w:r>
      <w:r w:rsidR="00740643" w:rsidRPr="00B70B24">
        <w:rPr>
          <w:color w:val="000000"/>
          <w:sz w:val="24"/>
        </w:rPr>
        <w:t xml:space="preserve">University of </w:t>
      </w:r>
      <w:r w:rsidR="00BB488A" w:rsidRPr="00B70B24">
        <w:rPr>
          <w:color w:val="000000"/>
          <w:sz w:val="24"/>
        </w:rPr>
        <w:t>Liverpool, UK</w:t>
      </w:r>
    </w:p>
    <w:p w14:paraId="259EC70F" w14:textId="77777777" w:rsidR="0064642E" w:rsidRPr="00B70B24" w:rsidRDefault="0064642E" w:rsidP="00EA2C44">
      <w:pPr>
        <w:spacing w:before="0" w:after="0"/>
        <w:rPr>
          <w:color w:val="000000"/>
          <w:sz w:val="24"/>
        </w:rPr>
      </w:pPr>
    </w:p>
    <w:p w14:paraId="57473F7F" w14:textId="3ED710E9" w:rsidR="0064642E" w:rsidRPr="00B70B24" w:rsidRDefault="00BB488A" w:rsidP="00EA2C44">
      <w:pPr>
        <w:spacing w:before="0" w:after="0"/>
        <w:rPr>
          <w:b/>
          <w:color w:val="000000"/>
          <w:sz w:val="24"/>
        </w:rPr>
      </w:pPr>
      <w:r w:rsidRPr="00B70B24">
        <w:rPr>
          <w:b/>
          <w:color w:val="000000"/>
          <w:sz w:val="24"/>
        </w:rPr>
        <w:t xml:space="preserve">James </w:t>
      </w:r>
      <w:r w:rsidRPr="00B70B24">
        <w:rPr>
          <w:b/>
          <w:noProof/>
          <w:color w:val="000000"/>
          <w:sz w:val="24"/>
        </w:rPr>
        <w:t>Bassitt</w:t>
      </w:r>
    </w:p>
    <w:p w14:paraId="635BDC0D" w14:textId="4D2EA84C" w:rsidR="0064642E" w:rsidRPr="00B70B24" w:rsidRDefault="00BB488A" w:rsidP="00EA2C44">
      <w:pPr>
        <w:spacing w:before="0" w:after="0"/>
        <w:rPr>
          <w:color w:val="000000"/>
          <w:sz w:val="24"/>
        </w:rPr>
      </w:pPr>
      <w:r w:rsidRPr="00B70B24">
        <w:rPr>
          <w:color w:val="000000"/>
          <w:sz w:val="24"/>
        </w:rPr>
        <w:t>Experimental Officer</w:t>
      </w:r>
      <w:r w:rsidR="0064642E" w:rsidRPr="00B70B24">
        <w:rPr>
          <w:color w:val="000000"/>
          <w:sz w:val="24"/>
        </w:rPr>
        <w:t>, University of Exeter, UK</w:t>
      </w:r>
    </w:p>
    <w:p w14:paraId="5791C690" w14:textId="77777777" w:rsidR="0040150E" w:rsidRPr="00B70B24" w:rsidRDefault="0040150E" w:rsidP="0040150E">
      <w:pPr>
        <w:spacing w:before="0" w:after="0"/>
        <w:rPr>
          <w:color w:val="000000"/>
          <w:sz w:val="24"/>
        </w:rPr>
      </w:pPr>
    </w:p>
    <w:p w14:paraId="0E7B588F" w14:textId="605B19A0" w:rsidR="0040150E" w:rsidRPr="00B70B24" w:rsidRDefault="0040150E" w:rsidP="0040150E">
      <w:pPr>
        <w:spacing w:before="0" w:after="0"/>
        <w:rPr>
          <w:b/>
          <w:color w:val="000000"/>
          <w:sz w:val="24"/>
        </w:rPr>
      </w:pPr>
      <w:r w:rsidRPr="00B70B24">
        <w:rPr>
          <w:b/>
          <w:color w:val="000000"/>
          <w:sz w:val="24"/>
        </w:rPr>
        <w:t>Emma Hudson</w:t>
      </w:r>
    </w:p>
    <w:p w14:paraId="2D011C0D" w14:textId="44DADBF8" w:rsidR="0040150E" w:rsidRPr="00B70B24" w:rsidRDefault="0040150E" w:rsidP="0040150E">
      <w:pPr>
        <w:spacing w:before="0" w:after="0"/>
        <w:rPr>
          <w:color w:val="000000"/>
          <w:sz w:val="24"/>
        </w:rPr>
      </w:pPr>
      <w:r w:rsidRPr="00B70B24">
        <w:rPr>
          <w:color w:val="000000"/>
          <w:sz w:val="24"/>
        </w:rPr>
        <w:t>Research Fellow, University of Exeter, UK</w:t>
      </w:r>
    </w:p>
    <w:p w14:paraId="04E1D0B3" w14:textId="77777777" w:rsidR="0040150E" w:rsidRPr="00B70B24" w:rsidRDefault="0040150E" w:rsidP="0040150E">
      <w:pPr>
        <w:spacing w:before="0" w:after="0"/>
        <w:rPr>
          <w:b/>
          <w:bCs/>
          <w:iCs/>
          <w:color w:val="000000"/>
          <w:sz w:val="24"/>
        </w:rPr>
      </w:pPr>
    </w:p>
    <w:p w14:paraId="3A0F80E5" w14:textId="1F20F2A4" w:rsidR="0040150E" w:rsidRPr="00B70B24" w:rsidRDefault="0040150E" w:rsidP="0040150E">
      <w:pPr>
        <w:spacing w:before="0" w:after="0"/>
        <w:rPr>
          <w:b/>
          <w:bCs/>
          <w:iCs/>
          <w:color w:val="000000"/>
          <w:sz w:val="24"/>
        </w:rPr>
      </w:pPr>
      <w:proofErr w:type="spellStart"/>
      <w:r w:rsidRPr="00B70B24">
        <w:rPr>
          <w:b/>
          <w:bCs/>
          <w:iCs/>
          <w:color w:val="000000"/>
          <w:sz w:val="24"/>
        </w:rPr>
        <w:t>H</w:t>
      </w:r>
      <w:r w:rsidR="00F431AA" w:rsidRPr="00B70B24">
        <w:rPr>
          <w:b/>
          <w:bCs/>
          <w:iCs/>
          <w:color w:val="000000"/>
          <w:sz w:val="24"/>
        </w:rPr>
        <w:t>o</w:t>
      </w:r>
      <w:r w:rsidRPr="00B70B24">
        <w:rPr>
          <w:b/>
          <w:bCs/>
          <w:iCs/>
          <w:color w:val="000000"/>
          <w:sz w:val="24"/>
        </w:rPr>
        <w:t>ngbin</w:t>
      </w:r>
      <w:proofErr w:type="spellEnd"/>
      <w:r w:rsidRPr="00B70B24">
        <w:rPr>
          <w:b/>
          <w:bCs/>
          <w:iCs/>
          <w:color w:val="000000"/>
          <w:sz w:val="24"/>
        </w:rPr>
        <w:t xml:space="preserve"> Sun</w:t>
      </w:r>
    </w:p>
    <w:p w14:paraId="7FD0B5F7" w14:textId="75FBE1AB" w:rsidR="0040150E" w:rsidRPr="00B70B24" w:rsidRDefault="0040150E" w:rsidP="0040150E">
      <w:pPr>
        <w:spacing w:before="0" w:after="0"/>
        <w:rPr>
          <w:color w:val="000000"/>
          <w:sz w:val="24"/>
        </w:rPr>
      </w:pPr>
      <w:bookmarkStart w:id="2" w:name="OLE_LINK12"/>
      <w:r w:rsidRPr="00B70B24">
        <w:rPr>
          <w:color w:val="000000"/>
          <w:sz w:val="24"/>
        </w:rPr>
        <w:t xml:space="preserve">Jiangsu Yangtze Bridge </w:t>
      </w:r>
      <w:bookmarkEnd w:id="2"/>
      <w:r w:rsidRPr="00B70B24">
        <w:rPr>
          <w:color w:val="000000"/>
          <w:sz w:val="24"/>
        </w:rPr>
        <w:t>Co. Ltd. Nanjing, China</w:t>
      </w:r>
    </w:p>
    <w:p w14:paraId="5615D4A9" w14:textId="77777777" w:rsidR="0064642E" w:rsidRPr="00B70B24" w:rsidRDefault="0064642E" w:rsidP="00EA2C44">
      <w:pPr>
        <w:spacing w:before="0" w:after="0"/>
        <w:rPr>
          <w:color w:val="000000"/>
          <w:sz w:val="24"/>
        </w:rPr>
      </w:pPr>
    </w:p>
    <w:p w14:paraId="1E8C2D7D" w14:textId="77777777" w:rsidR="00A5774E" w:rsidRPr="00B70B24" w:rsidRDefault="00340A06" w:rsidP="00EA2C44">
      <w:pPr>
        <w:pStyle w:val="ListsTables"/>
        <w:spacing w:before="480"/>
        <w:rPr>
          <w:rFonts w:ascii="Times New Roman" w:hAnsi="Times New Roman"/>
          <w:color w:val="000000"/>
        </w:rPr>
      </w:pPr>
      <w:r w:rsidRPr="00B70B24">
        <w:rPr>
          <w:rFonts w:ascii="Times New Roman" w:hAnsi="Times New Roman"/>
          <w:color w:val="000000"/>
        </w:rPr>
        <w:t>Contact author:</w:t>
      </w:r>
      <w:r w:rsidRPr="00B70B24">
        <w:rPr>
          <w:rFonts w:ascii="Times New Roman" w:hAnsi="Times New Roman"/>
          <w:color w:val="000000"/>
        </w:rPr>
        <w:tab/>
        <w:t>Professor</w:t>
      </w:r>
      <w:r w:rsidR="00A5774E" w:rsidRPr="00B70B24">
        <w:rPr>
          <w:rFonts w:ascii="Times New Roman" w:hAnsi="Times New Roman"/>
          <w:color w:val="000000"/>
        </w:rPr>
        <w:t xml:space="preserve"> </w:t>
      </w:r>
      <w:r w:rsidR="00932D47" w:rsidRPr="00B70B24">
        <w:rPr>
          <w:rFonts w:ascii="Times New Roman" w:hAnsi="Times New Roman"/>
          <w:color w:val="000000"/>
        </w:rPr>
        <w:t>James Brownjohn</w:t>
      </w:r>
    </w:p>
    <w:p w14:paraId="02B9E2F0" w14:textId="77777777" w:rsidR="00A5774E" w:rsidRPr="00B70B24" w:rsidRDefault="00932D47" w:rsidP="00EA2C44">
      <w:pPr>
        <w:spacing w:before="0" w:after="0"/>
        <w:ind w:left="1440" w:firstLine="720"/>
        <w:rPr>
          <w:color w:val="000000"/>
          <w:sz w:val="24"/>
        </w:rPr>
      </w:pPr>
      <w:r w:rsidRPr="00B70B24">
        <w:rPr>
          <w:color w:val="000000"/>
          <w:sz w:val="24"/>
        </w:rPr>
        <w:t>CEMPS</w:t>
      </w:r>
    </w:p>
    <w:p w14:paraId="3043D274" w14:textId="77777777" w:rsidR="00A5774E" w:rsidRPr="00B70B24" w:rsidRDefault="00A5774E" w:rsidP="00EA2C44">
      <w:pPr>
        <w:spacing w:before="0" w:after="0"/>
        <w:ind w:left="1440" w:firstLine="720"/>
        <w:rPr>
          <w:color w:val="000000"/>
          <w:sz w:val="24"/>
        </w:rPr>
      </w:pPr>
      <w:r w:rsidRPr="00B70B24">
        <w:rPr>
          <w:color w:val="000000"/>
          <w:sz w:val="24"/>
        </w:rPr>
        <w:t xml:space="preserve">University of </w:t>
      </w:r>
      <w:r w:rsidR="00932D47" w:rsidRPr="00B70B24">
        <w:rPr>
          <w:color w:val="000000"/>
          <w:sz w:val="24"/>
        </w:rPr>
        <w:t>Exeter</w:t>
      </w:r>
    </w:p>
    <w:p w14:paraId="34ED67A3" w14:textId="77777777" w:rsidR="00A5774E" w:rsidRPr="00B70B24" w:rsidRDefault="00A5774E" w:rsidP="00EA2C44">
      <w:pPr>
        <w:spacing w:before="0" w:after="0"/>
        <w:ind w:firstLine="720"/>
        <w:rPr>
          <w:color w:val="000000"/>
          <w:sz w:val="24"/>
        </w:rPr>
      </w:pPr>
      <w:r w:rsidRPr="00B70B24">
        <w:rPr>
          <w:color w:val="000000"/>
          <w:sz w:val="24"/>
        </w:rPr>
        <w:tab/>
      </w:r>
      <w:r w:rsidRPr="00B70B24">
        <w:rPr>
          <w:color w:val="000000"/>
          <w:sz w:val="24"/>
        </w:rPr>
        <w:tab/>
      </w:r>
      <w:r w:rsidR="00932D47" w:rsidRPr="00B70B24">
        <w:rPr>
          <w:color w:val="000000"/>
          <w:sz w:val="24"/>
        </w:rPr>
        <w:t>Harrison Building</w:t>
      </w:r>
    </w:p>
    <w:p w14:paraId="12ADAB3D" w14:textId="77777777" w:rsidR="00A5774E" w:rsidRPr="00B70B24" w:rsidRDefault="00A5774E" w:rsidP="00EA2C44">
      <w:pPr>
        <w:spacing w:before="0" w:after="0"/>
        <w:rPr>
          <w:color w:val="000000"/>
          <w:sz w:val="24"/>
        </w:rPr>
      </w:pPr>
      <w:r w:rsidRPr="00B70B24">
        <w:rPr>
          <w:color w:val="000000"/>
          <w:sz w:val="24"/>
        </w:rPr>
        <w:tab/>
      </w:r>
      <w:r w:rsidRPr="00B70B24">
        <w:rPr>
          <w:color w:val="000000"/>
          <w:sz w:val="24"/>
        </w:rPr>
        <w:tab/>
      </w:r>
      <w:r w:rsidRPr="00B70B24">
        <w:rPr>
          <w:color w:val="000000"/>
          <w:sz w:val="24"/>
        </w:rPr>
        <w:tab/>
      </w:r>
      <w:r w:rsidR="00932D47" w:rsidRPr="00B70B24">
        <w:rPr>
          <w:color w:val="000000"/>
          <w:sz w:val="24"/>
        </w:rPr>
        <w:t>Exeter EX4 4QF</w:t>
      </w:r>
    </w:p>
    <w:p w14:paraId="2B8F0087" w14:textId="19A9397C" w:rsidR="00A5774E" w:rsidRPr="00B70B24" w:rsidRDefault="00A5774E" w:rsidP="00EA2C44">
      <w:pPr>
        <w:spacing w:before="0" w:after="0"/>
        <w:rPr>
          <w:color w:val="000000"/>
          <w:sz w:val="24"/>
          <w:lang w:val="it-IT"/>
        </w:rPr>
      </w:pPr>
      <w:r w:rsidRPr="00B70B24">
        <w:rPr>
          <w:color w:val="000000"/>
          <w:sz w:val="24"/>
        </w:rPr>
        <w:tab/>
      </w:r>
      <w:r w:rsidRPr="00B70B24">
        <w:rPr>
          <w:color w:val="000000"/>
          <w:sz w:val="24"/>
        </w:rPr>
        <w:tab/>
      </w:r>
      <w:r w:rsidRPr="00B70B24">
        <w:rPr>
          <w:color w:val="000000"/>
          <w:sz w:val="24"/>
        </w:rPr>
        <w:tab/>
      </w:r>
      <w:r w:rsidRPr="00B70B24">
        <w:rPr>
          <w:color w:val="000000"/>
          <w:sz w:val="24"/>
          <w:lang w:val="it-IT"/>
        </w:rPr>
        <w:t xml:space="preserve">E-mail: </w:t>
      </w:r>
      <w:r w:rsidR="00932D47" w:rsidRPr="00A247F3">
        <w:rPr>
          <w:sz w:val="24"/>
          <w:lang w:val="it-IT"/>
        </w:rPr>
        <w:t>J.Brownjohn@Exeter.ac.uk</w:t>
      </w:r>
    </w:p>
    <w:p w14:paraId="28140BD1" w14:textId="77777777" w:rsidR="00A5774E" w:rsidRPr="00B70B24" w:rsidRDefault="00932D47" w:rsidP="00EA2C44">
      <w:pPr>
        <w:spacing w:before="0" w:after="0"/>
        <w:rPr>
          <w:color w:val="000000"/>
          <w:sz w:val="24"/>
        </w:rPr>
      </w:pPr>
      <w:r w:rsidRPr="00B70B24">
        <w:rPr>
          <w:color w:val="000000"/>
          <w:sz w:val="24"/>
          <w:lang w:val="it-IT"/>
        </w:rPr>
        <w:tab/>
      </w:r>
      <w:r w:rsidRPr="00B70B24">
        <w:rPr>
          <w:color w:val="000000"/>
          <w:sz w:val="24"/>
          <w:lang w:val="it-IT"/>
        </w:rPr>
        <w:tab/>
      </w:r>
      <w:r w:rsidRPr="00B70B24">
        <w:rPr>
          <w:color w:val="000000"/>
          <w:sz w:val="24"/>
          <w:lang w:val="it-IT"/>
        </w:rPr>
        <w:tab/>
      </w:r>
      <w:r w:rsidRPr="00B70B24">
        <w:rPr>
          <w:color w:val="000000"/>
          <w:sz w:val="24"/>
        </w:rPr>
        <w:t>Tel: 01392</w:t>
      </w:r>
      <w:r w:rsidR="00A5774E" w:rsidRPr="00B70B24">
        <w:rPr>
          <w:color w:val="000000"/>
          <w:sz w:val="24"/>
        </w:rPr>
        <w:t>-</w:t>
      </w:r>
      <w:r w:rsidRPr="00B70B24">
        <w:rPr>
          <w:color w:val="000000"/>
          <w:sz w:val="24"/>
        </w:rPr>
        <w:t>723698</w:t>
      </w:r>
    </w:p>
    <w:p w14:paraId="2416236D" w14:textId="77777777" w:rsidR="00A5774E" w:rsidRPr="00B70B24" w:rsidRDefault="00A5774E" w:rsidP="00EA2C44">
      <w:pPr>
        <w:pStyle w:val="BodyText"/>
        <w:spacing w:before="0" w:after="0"/>
        <w:rPr>
          <w:color w:val="000000"/>
        </w:rPr>
      </w:pPr>
      <w:r w:rsidRPr="00B70B24">
        <w:rPr>
          <w:color w:val="000000"/>
        </w:rPr>
        <w:tab/>
      </w:r>
      <w:r w:rsidRPr="00B70B24">
        <w:rPr>
          <w:color w:val="000000"/>
        </w:rPr>
        <w:tab/>
      </w:r>
      <w:r w:rsidRPr="00B70B24">
        <w:rPr>
          <w:color w:val="000000"/>
        </w:rPr>
        <w:tab/>
      </w:r>
    </w:p>
    <w:p w14:paraId="0059BF8E" w14:textId="77777777" w:rsidR="00A5774E" w:rsidRPr="00B70B24" w:rsidRDefault="00A5774E" w:rsidP="00EA2C44">
      <w:pPr>
        <w:pStyle w:val="BodyText"/>
        <w:rPr>
          <w:b/>
          <w:bCs/>
          <w:color w:val="000000"/>
        </w:rPr>
      </w:pPr>
      <w:r w:rsidRPr="00B70B24">
        <w:rPr>
          <w:color w:val="000000"/>
        </w:rPr>
        <w:br w:type="page"/>
      </w:r>
      <w:r w:rsidRPr="00B70B24">
        <w:rPr>
          <w:b/>
          <w:bCs/>
          <w:color w:val="000000"/>
        </w:rPr>
        <w:lastRenderedPageBreak/>
        <w:t>Abstract</w:t>
      </w:r>
    </w:p>
    <w:p w14:paraId="62966015" w14:textId="7754E33D" w:rsidR="0001672C" w:rsidRPr="00B70B24" w:rsidRDefault="0001672C" w:rsidP="00EA2C44">
      <w:pPr>
        <w:autoSpaceDE w:val="0"/>
        <w:autoSpaceDN w:val="0"/>
        <w:adjustRightInd w:val="0"/>
        <w:rPr>
          <w:rFonts w:cs="Arial"/>
        </w:rPr>
      </w:pPr>
      <w:r w:rsidRPr="00B70B24">
        <w:rPr>
          <w:rFonts w:cs="Arial"/>
        </w:rPr>
        <w:t xml:space="preserve">Vibration testing of </w:t>
      </w:r>
      <w:r w:rsidRPr="00B70B24">
        <w:rPr>
          <w:rFonts w:cs="Arial"/>
          <w:noProof/>
        </w:rPr>
        <w:t>long span</w:t>
      </w:r>
      <w:r w:rsidRPr="00B70B24">
        <w:rPr>
          <w:rFonts w:cs="Arial"/>
        </w:rPr>
        <w:t xml:space="preserve"> bridges is becom</w:t>
      </w:r>
      <w:r w:rsidR="00C466AB" w:rsidRPr="00B70B24">
        <w:rPr>
          <w:rFonts w:cs="Arial"/>
        </w:rPr>
        <w:t>ing a commissioning requirement</w:t>
      </w:r>
      <w:r w:rsidR="00E06F02" w:rsidRPr="00B70B24">
        <w:rPr>
          <w:rFonts w:cs="Arial"/>
        </w:rPr>
        <w:t>,</w:t>
      </w:r>
      <w:r w:rsidR="00C466AB" w:rsidRPr="00B70B24">
        <w:rPr>
          <w:rFonts w:cs="Arial"/>
        </w:rPr>
        <w:t xml:space="preserve"> </w:t>
      </w:r>
      <w:r w:rsidR="00E06F02" w:rsidRPr="00B70B24">
        <w:rPr>
          <w:rFonts w:cs="Arial"/>
        </w:rPr>
        <w:t>yet</w:t>
      </w:r>
      <w:r w:rsidR="00C466AB" w:rsidRPr="00B70B24">
        <w:rPr>
          <w:rFonts w:cs="Arial"/>
        </w:rPr>
        <w:t xml:space="preserve"> such exercises </w:t>
      </w:r>
      <w:r w:rsidRPr="00B70B24">
        <w:rPr>
          <w:rFonts w:cs="Arial"/>
        </w:rPr>
        <w:t>represent th</w:t>
      </w:r>
      <w:r w:rsidR="004728AB" w:rsidRPr="00B70B24">
        <w:rPr>
          <w:rFonts w:cs="Arial"/>
        </w:rPr>
        <w:t>e extreme</w:t>
      </w:r>
      <w:r w:rsidRPr="00B70B24">
        <w:rPr>
          <w:rFonts w:cs="Arial"/>
        </w:rPr>
        <w:t xml:space="preserve"> of experimental capability, with challenges for instrumentation (due to frequency range, resolution and </w:t>
      </w:r>
      <w:r w:rsidR="00E06F02" w:rsidRPr="00B70B24">
        <w:rPr>
          <w:rFonts w:cs="Arial"/>
        </w:rPr>
        <w:t>km-order separation of sensor</w:t>
      </w:r>
      <w:r w:rsidRPr="00B70B24">
        <w:rPr>
          <w:rFonts w:cs="Arial"/>
        </w:rPr>
        <w:t xml:space="preserve">) and system identification (because of the extreme low frequencies). </w:t>
      </w:r>
    </w:p>
    <w:p w14:paraId="56FB0DA5" w14:textId="219C7293" w:rsidR="008D7CB2" w:rsidRPr="00B70B24" w:rsidRDefault="008D7CB2" w:rsidP="00EA2C44">
      <w:pPr>
        <w:autoSpaceDE w:val="0"/>
        <w:autoSpaceDN w:val="0"/>
        <w:adjustRightInd w:val="0"/>
        <w:rPr>
          <w:rFonts w:cs="Arial"/>
        </w:rPr>
      </w:pPr>
      <w:r w:rsidRPr="00B70B24">
        <w:rPr>
          <w:rFonts w:cs="Arial"/>
          <w:color w:val="0432FF"/>
        </w:rPr>
        <w:t>The challenge with</w:t>
      </w:r>
      <w:r w:rsidR="004728AB" w:rsidRPr="00B70B24">
        <w:rPr>
          <w:rFonts w:cs="Arial"/>
          <w:color w:val="0432FF"/>
        </w:rPr>
        <w:t xml:space="preserve"> instrumentation </w:t>
      </w:r>
      <w:r w:rsidR="00C466AB" w:rsidRPr="00B70B24">
        <w:rPr>
          <w:rFonts w:cs="Arial"/>
          <w:color w:val="0432FF"/>
        </w:rPr>
        <w:t>for modal analysis is</w:t>
      </w:r>
      <w:r w:rsidRPr="00B70B24">
        <w:rPr>
          <w:rFonts w:cs="Arial"/>
          <w:color w:val="0432FF"/>
        </w:rPr>
        <w:t xml:space="preserve"> managing</w:t>
      </w:r>
      <w:r w:rsidR="00C466AB" w:rsidRPr="00B70B24">
        <w:rPr>
          <w:rFonts w:cs="Arial"/>
          <w:color w:val="0432FF"/>
        </w:rPr>
        <w:t xml:space="preserve"> </w:t>
      </w:r>
      <w:r w:rsidR="00C466AB" w:rsidRPr="00B70B24">
        <w:rPr>
          <w:rFonts w:cs="Arial"/>
          <w:noProof/>
          <w:color w:val="0432FF"/>
        </w:rPr>
        <w:t>synchron</w:t>
      </w:r>
      <w:r w:rsidRPr="00B70B24">
        <w:rPr>
          <w:rFonts w:cs="Arial"/>
          <w:noProof/>
          <w:color w:val="0432FF"/>
        </w:rPr>
        <w:t>ous data</w:t>
      </w:r>
      <w:r w:rsidR="00C466AB" w:rsidRPr="00B70B24">
        <w:rPr>
          <w:rFonts w:cs="Arial"/>
          <w:color w:val="0432FF"/>
        </w:rPr>
        <w:t xml:space="preserve"> acquisition </w:t>
      </w:r>
      <w:r w:rsidRPr="00B70B24">
        <w:rPr>
          <w:rFonts w:cs="Arial"/>
          <w:color w:val="0432FF"/>
        </w:rPr>
        <w:t>from</w:t>
      </w:r>
      <w:r w:rsidR="00C466AB" w:rsidRPr="00B70B24">
        <w:rPr>
          <w:rFonts w:cs="Arial"/>
          <w:color w:val="0432FF"/>
        </w:rPr>
        <w:t xml:space="preserve"> sensors distributed widely apart inside and outside the structure. </w:t>
      </w:r>
      <w:r w:rsidR="00C466AB" w:rsidRPr="00B70B24">
        <w:rPr>
          <w:rFonts w:cs="Arial"/>
        </w:rPr>
        <w:t xml:space="preserve">The ideal solution </w:t>
      </w:r>
      <w:r w:rsidR="0001672C" w:rsidRPr="00B70B24">
        <w:rPr>
          <w:rFonts w:cs="Arial"/>
        </w:rPr>
        <w:t xml:space="preserve">is </w:t>
      </w:r>
      <w:r w:rsidR="00C466AB" w:rsidRPr="00B70B24">
        <w:rPr>
          <w:rFonts w:cs="Arial"/>
        </w:rPr>
        <w:t xml:space="preserve">precisely </w:t>
      </w:r>
      <w:r w:rsidR="00C466AB" w:rsidRPr="00B70B24">
        <w:rPr>
          <w:rFonts w:cs="Arial"/>
          <w:noProof/>
        </w:rPr>
        <w:t>synchronised</w:t>
      </w:r>
      <w:r w:rsidR="00C466AB" w:rsidRPr="00B70B24">
        <w:rPr>
          <w:rFonts w:cs="Arial"/>
        </w:rPr>
        <w:t xml:space="preserve"> autonomous</w:t>
      </w:r>
      <w:r w:rsidR="0001672C" w:rsidRPr="00B70B24">
        <w:rPr>
          <w:rFonts w:cs="Arial"/>
        </w:rPr>
        <w:t xml:space="preserve"> recorders</w:t>
      </w:r>
      <w:r w:rsidR="00C466AB" w:rsidRPr="00B70B24">
        <w:rPr>
          <w:rFonts w:cs="Arial"/>
        </w:rPr>
        <w:t xml:space="preserve"> that do not need cables, GPS or wireless communication</w:t>
      </w:r>
      <w:r w:rsidR="0001672C" w:rsidRPr="00B70B24">
        <w:rPr>
          <w:rFonts w:cs="Arial"/>
        </w:rPr>
        <w:t xml:space="preserve">. </w:t>
      </w:r>
    </w:p>
    <w:p w14:paraId="61431C04" w14:textId="78474715" w:rsidR="0001672C" w:rsidRPr="00B70B24" w:rsidRDefault="0001672C" w:rsidP="00EA2C44">
      <w:pPr>
        <w:autoSpaceDE w:val="0"/>
        <w:autoSpaceDN w:val="0"/>
        <w:adjustRightInd w:val="0"/>
        <w:rPr>
          <w:rFonts w:cs="Arial"/>
        </w:rPr>
      </w:pPr>
      <w:r w:rsidRPr="00B70B24">
        <w:rPr>
          <w:rFonts w:cs="Arial"/>
        </w:rPr>
        <w:t xml:space="preserve">The </w:t>
      </w:r>
      <w:r w:rsidR="00C466AB" w:rsidRPr="00B70B24">
        <w:rPr>
          <w:rFonts w:cs="Arial"/>
        </w:rPr>
        <w:t xml:space="preserve">challenge with system identification is to maximise the reliability of modal parameters through experimental design and subsequently to identify the parameters in terms of mean values and standard errors. The challenge is particularly severe for modes with low frequency and damping typical of long span bridges. One solution is to apply </w:t>
      </w:r>
      <w:r w:rsidRPr="00B70B24">
        <w:rPr>
          <w:rFonts w:cs="Arial"/>
        </w:rPr>
        <w:t>‘third generation’ operational</w:t>
      </w:r>
      <w:r w:rsidR="00C466AB" w:rsidRPr="00B70B24">
        <w:rPr>
          <w:rFonts w:cs="Arial"/>
        </w:rPr>
        <w:t xml:space="preserve"> modal analysis procedures</w:t>
      </w:r>
      <w:r w:rsidRPr="00B70B24">
        <w:rPr>
          <w:rFonts w:cs="Arial"/>
        </w:rPr>
        <w:t xml:space="preserve"> using Bayesian approaches</w:t>
      </w:r>
      <w:r w:rsidR="00A37D94" w:rsidRPr="00B70B24">
        <w:rPr>
          <w:rFonts w:cs="Arial"/>
        </w:rPr>
        <w:t xml:space="preserve"> in both the planning </w:t>
      </w:r>
      <w:r w:rsidR="0039299C" w:rsidRPr="00B70B24">
        <w:rPr>
          <w:rFonts w:cs="Arial"/>
        </w:rPr>
        <w:t>and analysis stages</w:t>
      </w:r>
      <w:r w:rsidRPr="00B70B24">
        <w:rPr>
          <w:rFonts w:cs="Arial"/>
        </w:rPr>
        <w:t xml:space="preserve">. </w:t>
      </w:r>
    </w:p>
    <w:p w14:paraId="0AE8761E" w14:textId="6BC643A5" w:rsidR="00662E11" w:rsidRPr="00B70B24" w:rsidRDefault="00A37D94" w:rsidP="00EA2C44">
      <w:pPr>
        <w:autoSpaceDE w:val="0"/>
        <w:autoSpaceDN w:val="0"/>
        <w:adjustRightInd w:val="0"/>
        <w:rPr>
          <w:rFonts w:cs="Arial"/>
        </w:rPr>
      </w:pPr>
      <w:r w:rsidRPr="00B70B24">
        <w:rPr>
          <w:rFonts w:cs="Arial"/>
        </w:rPr>
        <w:t>The paper</w:t>
      </w:r>
      <w:r w:rsidR="0001672C" w:rsidRPr="00B70B24">
        <w:rPr>
          <w:rFonts w:cs="Arial"/>
        </w:rPr>
        <w:t xml:space="preserve"> </w:t>
      </w:r>
      <w:r w:rsidR="00662E11" w:rsidRPr="00B70B24">
        <w:rPr>
          <w:rFonts w:cs="Arial"/>
        </w:rPr>
        <w:t xml:space="preserve">presents an </w:t>
      </w:r>
      <w:r w:rsidR="0001672C" w:rsidRPr="00B70B24">
        <w:rPr>
          <w:rFonts w:cs="Arial"/>
        </w:rPr>
        <w:t xml:space="preserve">exercise </w:t>
      </w:r>
      <w:r w:rsidR="00662E11" w:rsidRPr="00B70B24">
        <w:rPr>
          <w:rFonts w:cs="Arial"/>
        </w:rPr>
        <w:t xml:space="preserve">on the </w:t>
      </w:r>
      <w:proofErr w:type="spellStart"/>
      <w:r w:rsidR="00662E11" w:rsidRPr="00B70B24">
        <w:rPr>
          <w:rFonts w:cs="Arial"/>
        </w:rPr>
        <w:t>Jiangyin</w:t>
      </w:r>
      <w:proofErr w:type="spellEnd"/>
      <w:r w:rsidR="00662E11" w:rsidRPr="00B70B24">
        <w:rPr>
          <w:rFonts w:cs="Arial"/>
        </w:rPr>
        <w:t xml:space="preserve"> Yang</w:t>
      </w:r>
      <w:r w:rsidR="005635DA" w:rsidRPr="00B70B24">
        <w:rPr>
          <w:rFonts w:cs="Arial"/>
        </w:rPr>
        <w:t>t</w:t>
      </w:r>
      <w:r w:rsidR="00662E11" w:rsidRPr="00B70B24">
        <w:rPr>
          <w:rFonts w:cs="Arial"/>
        </w:rPr>
        <w:t xml:space="preserve">ze River Bridge, a suspension bridge with </w:t>
      </w:r>
      <w:r w:rsidR="00F5534F" w:rsidRPr="00B70B24">
        <w:rPr>
          <w:rFonts w:cs="Arial"/>
        </w:rPr>
        <w:t xml:space="preserve">a </w:t>
      </w:r>
      <w:r w:rsidR="00662E11" w:rsidRPr="00B70B24">
        <w:rPr>
          <w:rFonts w:cs="Arial"/>
        </w:rPr>
        <w:t>1</w:t>
      </w:r>
      <w:r w:rsidR="00F5534F" w:rsidRPr="00B70B24">
        <w:rPr>
          <w:rFonts w:cs="Arial"/>
        </w:rPr>
        <w:t>,</w:t>
      </w:r>
      <w:r w:rsidR="00662E11" w:rsidRPr="00B70B24">
        <w:rPr>
          <w:rFonts w:cs="Arial"/>
        </w:rPr>
        <w:t>385</w:t>
      </w:r>
      <w:r w:rsidR="00381CEE" w:rsidRPr="00B70B24">
        <w:rPr>
          <w:rFonts w:cs="Arial"/>
        </w:rPr>
        <w:t xml:space="preserve">m </w:t>
      </w:r>
      <w:r w:rsidR="00662E11" w:rsidRPr="00B70B24">
        <w:rPr>
          <w:rFonts w:cs="Arial"/>
        </w:rPr>
        <w:t xml:space="preserve">main span. The exercise comprised planning of </w:t>
      </w:r>
      <w:r w:rsidR="00381CEE" w:rsidRPr="00B70B24">
        <w:rPr>
          <w:rFonts w:cs="Arial"/>
        </w:rPr>
        <w:t xml:space="preserve">a </w:t>
      </w:r>
      <w:r w:rsidR="00662E11" w:rsidRPr="00B70B24">
        <w:rPr>
          <w:rFonts w:cs="Arial"/>
        </w:rPr>
        <w:t>test campaign to optimi</w:t>
      </w:r>
      <w:r w:rsidR="00F5534F" w:rsidRPr="00B70B24">
        <w:rPr>
          <w:rFonts w:cs="Arial"/>
        </w:rPr>
        <w:t>s</w:t>
      </w:r>
      <w:r w:rsidR="00662E11" w:rsidRPr="00B70B24">
        <w:rPr>
          <w:rFonts w:cs="Arial"/>
        </w:rPr>
        <w:t>e the reliability of operational modal analysis</w:t>
      </w:r>
      <w:r w:rsidR="00381CEE" w:rsidRPr="00B70B24">
        <w:rPr>
          <w:rFonts w:cs="Arial"/>
        </w:rPr>
        <w:t>, the deployment of a set of</w:t>
      </w:r>
      <w:r w:rsidR="00662E11" w:rsidRPr="00B70B24">
        <w:rPr>
          <w:rFonts w:cs="Arial"/>
        </w:rPr>
        <w:t xml:space="preserve"> independent data acquisition units </w:t>
      </w:r>
      <w:r w:rsidR="00662E11" w:rsidRPr="00B70B24">
        <w:rPr>
          <w:rFonts w:cs="Arial"/>
          <w:noProof/>
        </w:rPr>
        <w:t>synchronised</w:t>
      </w:r>
      <w:r w:rsidR="00662E11" w:rsidRPr="00B70B24">
        <w:rPr>
          <w:rFonts w:cs="Arial"/>
        </w:rPr>
        <w:t xml:space="preserve"> using precision oven controlled crystal oscillators and the subsequent identification o</w:t>
      </w:r>
      <w:r w:rsidR="0039299C" w:rsidRPr="00B70B24">
        <w:rPr>
          <w:rFonts w:cs="Arial"/>
        </w:rPr>
        <w:t>f a set of modal parameters in terms of mean and variance e</w:t>
      </w:r>
      <w:r w:rsidR="00662E11" w:rsidRPr="00B70B24">
        <w:rPr>
          <w:rFonts w:cs="Arial"/>
        </w:rPr>
        <w:t>rrors.</w:t>
      </w:r>
    </w:p>
    <w:p w14:paraId="6696B5EB" w14:textId="4403A497" w:rsidR="0001672C" w:rsidRPr="00B70B24" w:rsidRDefault="0039299C" w:rsidP="00EA2C44">
      <w:pPr>
        <w:autoSpaceDE w:val="0"/>
        <w:autoSpaceDN w:val="0"/>
        <w:adjustRightInd w:val="0"/>
        <w:rPr>
          <w:rFonts w:cs="Arial"/>
        </w:rPr>
      </w:pPr>
      <w:r w:rsidRPr="00B70B24">
        <w:rPr>
          <w:rFonts w:cs="Arial"/>
        </w:rPr>
        <w:t xml:space="preserve">Although </w:t>
      </w:r>
      <w:r w:rsidR="00381CEE" w:rsidRPr="00B70B24">
        <w:rPr>
          <w:rFonts w:cs="Arial"/>
        </w:rPr>
        <w:t>the bridge</w:t>
      </w:r>
      <w:r w:rsidRPr="00B70B24">
        <w:rPr>
          <w:rFonts w:cs="Arial"/>
        </w:rPr>
        <w:t xml:space="preserve"> has </w:t>
      </w:r>
      <w:r w:rsidR="00381CEE" w:rsidRPr="00B70B24">
        <w:rPr>
          <w:rFonts w:cs="Arial"/>
        </w:rPr>
        <w:t xml:space="preserve">had </w:t>
      </w:r>
      <w:r w:rsidRPr="00B70B24">
        <w:rPr>
          <w:rFonts w:cs="Arial"/>
        </w:rPr>
        <w:t xml:space="preserve">structural health monitoring </w:t>
      </w:r>
      <w:r w:rsidR="00381CEE" w:rsidRPr="00B70B24">
        <w:rPr>
          <w:rFonts w:cs="Arial"/>
        </w:rPr>
        <w:t>technology</w:t>
      </w:r>
      <w:r w:rsidRPr="00B70B24">
        <w:rPr>
          <w:rFonts w:cs="Arial"/>
        </w:rPr>
        <w:t xml:space="preserve"> installed since it was completed, this was the first </w:t>
      </w:r>
      <w:r w:rsidR="00381CEE" w:rsidRPr="00B70B24">
        <w:rPr>
          <w:rFonts w:cs="Arial"/>
        </w:rPr>
        <w:t xml:space="preserve">full </w:t>
      </w:r>
      <w:r w:rsidRPr="00B70B24">
        <w:rPr>
          <w:rFonts w:cs="Arial"/>
        </w:rPr>
        <w:t>modal survey</w:t>
      </w:r>
      <w:r w:rsidR="002C5020" w:rsidRPr="00B70B24">
        <w:rPr>
          <w:rFonts w:cs="Arial"/>
        </w:rPr>
        <w:t>, aimed at identifying important features of the modal behaviour rather than providing fine res</w:t>
      </w:r>
      <w:r w:rsidR="00455080" w:rsidRPr="00B70B24">
        <w:rPr>
          <w:rFonts w:cs="Arial"/>
        </w:rPr>
        <w:t>o</w:t>
      </w:r>
      <w:r w:rsidR="002C5020" w:rsidRPr="00B70B24">
        <w:rPr>
          <w:rFonts w:cs="Arial"/>
        </w:rPr>
        <w:t>lution of mode shapes through the whole structure</w:t>
      </w:r>
      <w:r w:rsidR="00843027" w:rsidRPr="00B70B24">
        <w:rPr>
          <w:rFonts w:cs="Arial"/>
        </w:rPr>
        <w:t xml:space="preserve">. </w:t>
      </w:r>
      <w:r w:rsidR="00993FB2" w:rsidRPr="00B70B24">
        <w:rPr>
          <w:rFonts w:cs="Arial"/>
        </w:rPr>
        <w:t xml:space="preserve">Therefore, </w:t>
      </w:r>
      <w:r w:rsidR="002C5020" w:rsidRPr="00B70B24">
        <w:rPr>
          <w:rFonts w:cs="Arial"/>
        </w:rPr>
        <w:t>measurements were made in only the (south) tower</w:t>
      </w:r>
      <w:r w:rsidR="00843027" w:rsidRPr="00B70B24">
        <w:rPr>
          <w:rFonts w:cs="Arial"/>
        </w:rPr>
        <w:t>, while</w:t>
      </w:r>
      <w:r w:rsidR="002C5020" w:rsidRPr="00B70B24">
        <w:rPr>
          <w:rFonts w:cs="Arial"/>
        </w:rPr>
        <w:t xml:space="preserve"> torsional behaviour was identified by a single measurement using a pair of recorders across the carriageway. The modal survey revealed</w:t>
      </w:r>
      <w:r w:rsidRPr="00B70B24">
        <w:rPr>
          <w:rFonts w:cs="Arial"/>
        </w:rPr>
        <w:t xml:space="preserve"> </w:t>
      </w:r>
      <w:r w:rsidR="002C5020" w:rsidRPr="00B70B24">
        <w:rPr>
          <w:rFonts w:cs="Arial"/>
        </w:rPr>
        <w:t>a first lateral symmetr</w:t>
      </w:r>
      <w:r w:rsidR="00455080" w:rsidRPr="00B70B24">
        <w:rPr>
          <w:rFonts w:cs="Arial"/>
        </w:rPr>
        <w:t xml:space="preserve">ic mode with natural frequency </w:t>
      </w:r>
      <w:r w:rsidR="002C5020" w:rsidRPr="00B70B24">
        <w:rPr>
          <w:rFonts w:cs="Arial"/>
        </w:rPr>
        <w:t xml:space="preserve">0.0536 Hz with standard error </w:t>
      </w:r>
      <w:r w:rsidR="002C5020" w:rsidRPr="00B70B24">
        <w:rPr>
          <w:rFonts w:cs="Arial"/>
        </w:rPr>
        <w:sym w:font="Symbol" w:char="F0B1"/>
      </w:r>
      <w:r w:rsidR="002C5020" w:rsidRPr="00B70B24">
        <w:rPr>
          <w:rFonts w:cs="Arial"/>
        </w:rPr>
        <w:t xml:space="preserve">3.6% and damping ratio 4.4% with standard error </w:t>
      </w:r>
      <w:r w:rsidR="002C5020" w:rsidRPr="00B70B24">
        <w:rPr>
          <w:rFonts w:cs="Arial"/>
        </w:rPr>
        <w:sym w:font="Symbol" w:char="F0B1"/>
      </w:r>
      <w:r w:rsidR="002C5020" w:rsidRPr="00B70B24">
        <w:rPr>
          <w:rFonts w:cs="Arial"/>
        </w:rPr>
        <w:t xml:space="preserve">88%. </w:t>
      </w:r>
      <w:r w:rsidR="002C5020" w:rsidRPr="00B70B24">
        <w:rPr>
          <w:rFonts w:cs="Arial"/>
          <w:noProof/>
        </w:rPr>
        <w:t>First</w:t>
      </w:r>
      <w:r w:rsidR="002C5020" w:rsidRPr="00B70B24">
        <w:rPr>
          <w:rFonts w:cs="Arial"/>
        </w:rPr>
        <w:t xml:space="preserve"> vertical mode is </w:t>
      </w:r>
      <w:bookmarkStart w:id="3" w:name="OLE_LINK3"/>
      <w:r w:rsidR="002C5020" w:rsidRPr="00B70B24">
        <w:rPr>
          <w:rFonts w:cs="Arial"/>
        </w:rPr>
        <w:t>antisymmetric with frequency 0.11</w:t>
      </w:r>
      <w:r w:rsidR="0027497B" w:rsidRPr="00B70B24">
        <w:rPr>
          <w:rFonts w:cs="Arial"/>
        </w:rPr>
        <w:t xml:space="preserve"> </w:t>
      </w:r>
      <w:r w:rsidR="002C5020" w:rsidRPr="00B70B24">
        <w:rPr>
          <w:rFonts w:cs="Arial"/>
        </w:rPr>
        <w:t xml:space="preserve">Hz </w:t>
      </w:r>
      <w:bookmarkEnd w:id="3"/>
      <w:r w:rsidR="002C5020" w:rsidRPr="00B70B24">
        <w:rPr>
          <w:rFonts w:cs="Arial"/>
        </w:rPr>
        <w:sym w:font="Symbol" w:char="F0B1"/>
      </w:r>
      <w:r w:rsidR="002C5020" w:rsidRPr="00B70B24">
        <w:rPr>
          <w:rFonts w:cs="Arial"/>
        </w:rPr>
        <w:t xml:space="preserve"> 1.2% and damping ratio 4.9% </w:t>
      </w:r>
      <w:r w:rsidR="002C5020" w:rsidRPr="00B70B24">
        <w:rPr>
          <w:rFonts w:cs="Arial"/>
        </w:rPr>
        <w:sym w:font="Symbol" w:char="F0B1"/>
      </w:r>
      <w:r w:rsidR="002C5020" w:rsidRPr="00B70B24">
        <w:rPr>
          <w:rFonts w:cs="Arial"/>
        </w:rPr>
        <w:t xml:space="preserve"> 41%</w:t>
      </w:r>
      <w:r w:rsidR="0001672C" w:rsidRPr="00B70B24">
        <w:rPr>
          <w:rFonts w:cs="Arial"/>
        </w:rPr>
        <w:t>.</w:t>
      </w:r>
    </w:p>
    <w:p w14:paraId="4E2B7097" w14:textId="7B247C64" w:rsidR="0027497B" w:rsidRPr="00B70B24" w:rsidRDefault="0027497B" w:rsidP="00EA2C44">
      <w:pPr>
        <w:autoSpaceDE w:val="0"/>
        <w:autoSpaceDN w:val="0"/>
        <w:adjustRightInd w:val="0"/>
        <w:rPr>
          <w:rFonts w:cs="Arial"/>
          <w:color w:val="0432FF"/>
        </w:rPr>
      </w:pPr>
      <w:r w:rsidRPr="00B70B24">
        <w:rPr>
          <w:rFonts w:cs="Arial"/>
          <w:color w:val="0432FF"/>
        </w:rPr>
        <w:t xml:space="preserve">A significant </w:t>
      </w:r>
      <w:r w:rsidR="00A34710" w:rsidRPr="00B70B24">
        <w:rPr>
          <w:rFonts w:cs="Arial"/>
          <w:color w:val="0432FF"/>
        </w:rPr>
        <w:t>and novel element</w:t>
      </w:r>
      <w:r w:rsidRPr="00B70B24">
        <w:rPr>
          <w:rFonts w:cs="Arial"/>
          <w:color w:val="0432FF"/>
        </w:rPr>
        <w:t xml:space="preserve"> </w:t>
      </w:r>
      <w:r w:rsidR="00F5534F" w:rsidRPr="00B70B24">
        <w:rPr>
          <w:rFonts w:cs="Arial"/>
          <w:color w:val="0432FF"/>
        </w:rPr>
        <w:t>o</w:t>
      </w:r>
      <w:r w:rsidRPr="00B70B24">
        <w:rPr>
          <w:rFonts w:cs="Arial"/>
          <w:color w:val="0432FF"/>
        </w:rPr>
        <w:t xml:space="preserve">f the exercise </w:t>
      </w:r>
      <w:r w:rsidR="003D15B2" w:rsidRPr="00B70B24">
        <w:rPr>
          <w:rFonts w:cs="Arial"/>
          <w:color w:val="0432FF"/>
        </w:rPr>
        <w:t>wa</w:t>
      </w:r>
      <w:r w:rsidRPr="00B70B24">
        <w:rPr>
          <w:rFonts w:cs="Arial"/>
          <w:color w:val="0432FF"/>
        </w:rPr>
        <w:t>s planning of the measurement setups</w:t>
      </w:r>
      <w:r w:rsidR="00A34710" w:rsidRPr="00B70B24">
        <w:rPr>
          <w:rFonts w:cs="Arial"/>
          <w:color w:val="0432FF"/>
        </w:rPr>
        <w:t xml:space="preserve"> and their necessary duration </w:t>
      </w:r>
      <w:r w:rsidR="003D15B2" w:rsidRPr="00B70B24">
        <w:rPr>
          <w:rFonts w:cs="Arial"/>
          <w:color w:val="0432FF"/>
        </w:rPr>
        <w:t>linked to</w:t>
      </w:r>
      <w:r w:rsidRPr="00B70B24">
        <w:rPr>
          <w:rFonts w:cs="Arial"/>
          <w:color w:val="0432FF"/>
        </w:rPr>
        <w:t xml:space="preserve"> prior estimation of the precision of the frequency and damping estimates</w:t>
      </w:r>
      <w:r w:rsidR="00A34710" w:rsidRPr="00B70B24">
        <w:rPr>
          <w:rFonts w:cs="Arial"/>
          <w:color w:val="0432FF"/>
        </w:rPr>
        <w:t>.</w:t>
      </w:r>
      <w:r w:rsidR="008A2589" w:rsidRPr="00B70B24">
        <w:rPr>
          <w:rFonts w:cs="Arial"/>
          <w:color w:val="0432FF"/>
        </w:rPr>
        <w:t xml:space="preserve"> The second novelty is the use of </w:t>
      </w:r>
      <w:r w:rsidR="00B17830" w:rsidRPr="00B70B24">
        <w:rPr>
          <w:rFonts w:cs="Arial"/>
          <w:color w:val="0432FF"/>
        </w:rPr>
        <w:t xml:space="preserve">the multi-sensor </w:t>
      </w:r>
      <w:r w:rsidR="008A2589" w:rsidRPr="00B70B24">
        <w:rPr>
          <w:rFonts w:cs="Arial"/>
          <w:color w:val="0432FF"/>
        </w:rPr>
        <w:t xml:space="preserve">precision synchronised acquisition without external time reference on a structure of this scale. </w:t>
      </w:r>
      <w:r w:rsidR="00301A2B" w:rsidRPr="00B70B24">
        <w:rPr>
          <w:rFonts w:cs="Arial"/>
          <w:color w:val="0432FF"/>
        </w:rPr>
        <w:t>The challenges of ambient vibration test</w:t>
      </w:r>
      <w:r w:rsidR="00B70B24" w:rsidRPr="00B70B24">
        <w:rPr>
          <w:rFonts w:cs="Arial"/>
          <w:color w:val="0432FF"/>
        </w:rPr>
        <w:t>ing</w:t>
      </w:r>
      <w:r w:rsidR="00301A2B" w:rsidRPr="00B70B24">
        <w:rPr>
          <w:rFonts w:cs="Arial"/>
          <w:color w:val="0432FF"/>
        </w:rPr>
        <w:t xml:space="preserve"> and modal identification </w:t>
      </w:r>
      <w:r w:rsidR="00CE4224" w:rsidRPr="00B70B24">
        <w:rPr>
          <w:rFonts w:cs="Arial"/>
          <w:color w:val="0432FF"/>
        </w:rPr>
        <w:t xml:space="preserve">in a complex environment </w:t>
      </w:r>
      <w:r w:rsidR="00301A2B" w:rsidRPr="00B70B24">
        <w:rPr>
          <w:rFonts w:cs="Arial"/>
          <w:color w:val="0432FF"/>
        </w:rPr>
        <w:t xml:space="preserve">are addressed leveraging on advances in practical implementation and scientific understanding of the problem. </w:t>
      </w:r>
    </w:p>
    <w:p w14:paraId="59EE4749" w14:textId="738B3CD3" w:rsidR="004611F3" w:rsidRPr="00B70B24" w:rsidRDefault="004611F3" w:rsidP="00EA2C44">
      <w:pPr>
        <w:autoSpaceDE w:val="0"/>
        <w:autoSpaceDN w:val="0"/>
        <w:adjustRightInd w:val="0"/>
        <w:rPr>
          <w:rFonts w:cs="Arial"/>
          <w:b/>
        </w:rPr>
      </w:pPr>
      <w:r w:rsidRPr="00B70B24">
        <w:rPr>
          <w:rFonts w:cs="Arial"/>
          <w:b/>
        </w:rPr>
        <w:t>Highlights</w:t>
      </w:r>
    </w:p>
    <w:p w14:paraId="25319DE7" w14:textId="016568F9" w:rsidR="004611F3" w:rsidRPr="00B70B24" w:rsidRDefault="00440E5E" w:rsidP="00EA2C44">
      <w:pPr>
        <w:autoSpaceDE w:val="0"/>
        <w:autoSpaceDN w:val="0"/>
        <w:adjustRightInd w:val="0"/>
        <w:rPr>
          <w:rFonts w:cs="Arial"/>
        </w:rPr>
      </w:pPr>
      <w:r w:rsidRPr="00B70B24">
        <w:rPr>
          <w:rFonts w:cs="Arial"/>
        </w:rPr>
        <w:t>Ambient vibration test on</w:t>
      </w:r>
      <w:r w:rsidR="004611F3" w:rsidRPr="00B70B24">
        <w:rPr>
          <w:rFonts w:cs="Arial"/>
        </w:rPr>
        <w:t xml:space="preserve"> </w:t>
      </w:r>
      <w:r w:rsidRPr="00B70B24">
        <w:rPr>
          <w:rFonts w:cs="Arial"/>
        </w:rPr>
        <w:t xml:space="preserve">1385 m </w:t>
      </w:r>
      <w:proofErr w:type="spellStart"/>
      <w:r w:rsidRPr="00B70B24">
        <w:rPr>
          <w:rFonts w:cs="Arial"/>
        </w:rPr>
        <w:t>Jiangyin</w:t>
      </w:r>
      <w:proofErr w:type="spellEnd"/>
      <w:r w:rsidRPr="00B70B24">
        <w:rPr>
          <w:rFonts w:cs="Arial"/>
        </w:rPr>
        <w:t xml:space="preserve"> </w:t>
      </w:r>
      <w:r w:rsidR="00F87152" w:rsidRPr="00B70B24">
        <w:rPr>
          <w:rFonts w:cs="Arial"/>
        </w:rPr>
        <w:t>Yangtze</w:t>
      </w:r>
      <w:r w:rsidRPr="00B70B24">
        <w:rPr>
          <w:rFonts w:cs="Arial"/>
        </w:rPr>
        <w:t xml:space="preserve"> River Bridge, by western academics.</w:t>
      </w:r>
    </w:p>
    <w:p w14:paraId="448A580B" w14:textId="11136449" w:rsidR="005C0F22" w:rsidRPr="00B70B24" w:rsidRDefault="005C0F22" w:rsidP="00EA2C44">
      <w:pPr>
        <w:autoSpaceDE w:val="0"/>
        <w:autoSpaceDN w:val="0"/>
        <w:adjustRightInd w:val="0"/>
        <w:rPr>
          <w:rFonts w:cs="Arial"/>
        </w:rPr>
      </w:pPr>
      <w:r w:rsidRPr="00B70B24">
        <w:rPr>
          <w:rFonts w:cs="Arial"/>
        </w:rPr>
        <w:t>Application of uncertainty laws of Bayesian operational modal analysis for test planning</w:t>
      </w:r>
      <w:r w:rsidR="00044007" w:rsidRPr="00B70B24">
        <w:rPr>
          <w:rFonts w:cs="Arial"/>
        </w:rPr>
        <w:t xml:space="preserve"> with and without preliminary data</w:t>
      </w:r>
      <w:r w:rsidRPr="00B70B24">
        <w:rPr>
          <w:rFonts w:cs="Arial"/>
        </w:rPr>
        <w:t>.</w:t>
      </w:r>
    </w:p>
    <w:p w14:paraId="1761F0F5" w14:textId="6C4273E8" w:rsidR="005C0F22" w:rsidRPr="00B70B24" w:rsidRDefault="00044007" w:rsidP="00EA2C44">
      <w:pPr>
        <w:autoSpaceDE w:val="0"/>
        <w:autoSpaceDN w:val="0"/>
        <w:adjustRightInd w:val="0"/>
        <w:rPr>
          <w:rFonts w:cs="Arial"/>
        </w:rPr>
      </w:pPr>
      <w:r w:rsidRPr="00B70B24">
        <w:rPr>
          <w:rFonts w:cs="Arial"/>
        </w:rPr>
        <w:t>Bayesian operational modal analysis of acceleration data, including challenging lateral vibration modes</w:t>
      </w:r>
    </w:p>
    <w:p w14:paraId="3CDC58AB" w14:textId="759659A5" w:rsidR="00044007" w:rsidRPr="00B70B24" w:rsidRDefault="00CE27D8" w:rsidP="00EA2C44">
      <w:pPr>
        <w:autoSpaceDE w:val="0"/>
        <w:autoSpaceDN w:val="0"/>
        <w:adjustRightInd w:val="0"/>
        <w:rPr>
          <w:rFonts w:cs="Arial"/>
        </w:rPr>
      </w:pPr>
      <w:r w:rsidRPr="00B70B24">
        <w:rPr>
          <w:rFonts w:cs="Arial"/>
        </w:rPr>
        <w:t xml:space="preserve">Design and use in the field testing </w:t>
      </w:r>
      <w:r w:rsidR="00044007" w:rsidRPr="00B70B24">
        <w:rPr>
          <w:rFonts w:cs="Arial"/>
        </w:rPr>
        <w:t>of precisely synchronised loggers not relying on GPS or wireless.</w:t>
      </w:r>
    </w:p>
    <w:p w14:paraId="510D8F9E" w14:textId="77777777" w:rsidR="00440E5E" w:rsidRPr="00B70B24" w:rsidRDefault="00440E5E" w:rsidP="00EA2C44">
      <w:pPr>
        <w:autoSpaceDE w:val="0"/>
        <w:autoSpaceDN w:val="0"/>
        <w:adjustRightInd w:val="0"/>
        <w:rPr>
          <w:rFonts w:cs="Arial"/>
        </w:rPr>
      </w:pPr>
    </w:p>
    <w:p w14:paraId="2D830ED4" w14:textId="14079087" w:rsidR="00A5774E" w:rsidRPr="00B70B24" w:rsidRDefault="00A5774E" w:rsidP="00EA2C44">
      <w:pPr>
        <w:pStyle w:val="BodyText"/>
        <w:pBdr>
          <w:top w:val="single" w:sz="4" w:space="1" w:color="auto"/>
          <w:left w:val="single" w:sz="4" w:space="4" w:color="auto"/>
          <w:bottom w:val="single" w:sz="4" w:space="1" w:color="auto"/>
          <w:right w:val="single" w:sz="4" w:space="4" w:color="auto"/>
        </w:pBdr>
        <w:ind w:left="1418" w:hanging="1418"/>
        <w:rPr>
          <w:color w:val="000000"/>
        </w:rPr>
      </w:pPr>
      <w:r w:rsidRPr="00B70B24">
        <w:rPr>
          <w:color w:val="000000"/>
        </w:rPr>
        <w:t>Keyword</w:t>
      </w:r>
      <w:r w:rsidR="00340A06" w:rsidRPr="00B70B24">
        <w:rPr>
          <w:color w:val="000000"/>
        </w:rPr>
        <w:t>s:</w:t>
      </w:r>
      <w:r w:rsidR="00340A06" w:rsidRPr="00B70B24">
        <w:rPr>
          <w:color w:val="000000"/>
        </w:rPr>
        <w:tab/>
      </w:r>
      <w:r w:rsidR="00E426F7" w:rsidRPr="00B70B24">
        <w:rPr>
          <w:color w:val="000000"/>
        </w:rPr>
        <w:t xml:space="preserve">Bayesian operational modal analysis </w:t>
      </w:r>
      <w:r w:rsidR="0001672C" w:rsidRPr="00B70B24">
        <w:rPr>
          <w:color w:val="000000"/>
        </w:rPr>
        <w:t>suspension bridge uncertainty</w:t>
      </w:r>
      <w:r w:rsidR="008E2B80" w:rsidRPr="00B70B24">
        <w:rPr>
          <w:color w:val="000000"/>
        </w:rPr>
        <w:t xml:space="preserve"> synchronisation</w:t>
      </w:r>
    </w:p>
    <w:p w14:paraId="22806C7B" w14:textId="77777777" w:rsidR="00382BF2" w:rsidRPr="00B70B24" w:rsidRDefault="0001672C" w:rsidP="002A5A5F">
      <w:pPr>
        <w:pStyle w:val="Heading1"/>
      </w:pPr>
      <w:r w:rsidRPr="00B70B24">
        <w:t>Introduction</w:t>
      </w:r>
    </w:p>
    <w:p w14:paraId="1FB661A0" w14:textId="642E60EE" w:rsidR="00382BF2" w:rsidRPr="00B70B24" w:rsidRDefault="00382BF2" w:rsidP="00382BF2">
      <w:pPr>
        <w:rPr>
          <w:lang w:val="en-US"/>
        </w:rPr>
      </w:pPr>
      <w:r w:rsidRPr="00B70B24">
        <w:rPr>
          <w:lang w:val="en-US"/>
        </w:rPr>
        <w:t xml:space="preserve">Ambient vibration testing (AVT) is becoming an indispensable tool for managing </w:t>
      </w:r>
      <w:r w:rsidR="00F5534F" w:rsidRPr="00B70B24">
        <w:rPr>
          <w:lang w:val="en-US"/>
        </w:rPr>
        <w:t xml:space="preserve">the </w:t>
      </w:r>
      <w:r w:rsidRPr="00B70B24">
        <w:rPr>
          <w:noProof/>
          <w:lang w:val="en-US"/>
        </w:rPr>
        <w:t>performance</w:t>
      </w:r>
      <w:r w:rsidRPr="00B70B24">
        <w:rPr>
          <w:lang w:val="en-US"/>
        </w:rPr>
        <w:t xml:space="preserve"> of </w:t>
      </w:r>
      <w:r w:rsidRPr="00B70B24">
        <w:rPr>
          <w:noProof/>
          <w:lang w:val="en-US"/>
        </w:rPr>
        <w:t>large scale</w:t>
      </w:r>
      <w:r w:rsidRPr="00B70B24">
        <w:rPr>
          <w:lang w:val="en-US"/>
        </w:rPr>
        <w:t xml:space="preserve"> civil infrastructure where forced vibration testing is logistically infeasible. </w:t>
      </w:r>
      <w:proofErr w:type="gramStart"/>
      <w:r w:rsidRPr="00B70B24">
        <w:rPr>
          <w:lang w:val="en-US"/>
        </w:rPr>
        <w:t>However</w:t>
      </w:r>
      <w:proofErr w:type="gramEnd"/>
      <w:r w:rsidRPr="00B70B24">
        <w:rPr>
          <w:lang w:val="en-US"/>
        </w:rPr>
        <w:t xml:space="preserve"> there are specific challenges to AVT in particular for </w:t>
      </w:r>
      <w:r w:rsidRPr="00B70B24">
        <w:rPr>
          <w:noProof/>
          <w:lang w:val="en-US"/>
        </w:rPr>
        <w:t>long</w:t>
      </w:r>
      <w:r w:rsidRPr="00B70B24">
        <w:rPr>
          <w:lang w:val="en-US"/>
        </w:rPr>
        <w:t xml:space="preserve"> span and tall structures in both the experimental art and the subsequent analysis of response time series. This paper describes advances in both technologies aimed at improving the effectiveness of experimental AVT campaigns to provide the most reliable estimates of modal parameters (MP) with the least experimental cost and </w:t>
      </w:r>
      <w:r w:rsidRPr="00B70B24">
        <w:rPr>
          <w:noProof/>
          <w:lang w:val="en-US"/>
        </w:rPr>
        <w:t>which</w:t>
      </w:r>
      <w:r w:rsidRPr="00B70B24">
        <w:rPr>
          <w:lang w:val="en-US"/>
        </w:rPr>
        <w:t xml:space="preserve"> are applied together on an </w:t>
      </w:r>
      <w:r w:rsidRPr="00B70B24">
        <w:rPr>
          <w:noProof/>
          <w:lang w:val="en-US"/>
        </w:rPr>
        <w:t>exemplar</w:t>
      </w:r>
      <w:r w:rsidRPr="00B70B24">
        <w:rPr>
          <w:lang w:val="en-US"/>
        </w:rPr>
        <w:t xml:space="preserve"> study, </w:t>
      </w:r>
      <w:proofErr w:type="spellStart"/>
      <w:r w:rsidRPr="00B70B24">
        <w:rPr>
          <w:rFonts w:cs="Arial"/>
        </w:rPr>
        <w:t>Jiangyin</w:t>
      </w:r>
      <w:proofErr w:type="spellEnd"/>
      <w:r w:rsidRPr="00B70B24">
        <w:rPr>
          <w:rFonts w:cs="Arial"/>
        </w:rPr>
        <w:t xml:space="preserve"> Yangtze River Bridge (‘</w:t>
      </w:r>
      <w:proofErr w:type="spellStart"/>
      <w:r w:rsidRPr="00B70B24">
        <w:rPr>
          <w:rFonts w:cs="Arial"/>
        </w:rPr>
        <w:t>Jiangyin</w:t>
      </w:r>
      <w:proofErr w:type="spellEnd"/>
      <w:r w:rsidRPr="00B70B24">
        <w:rPr>
          <w:rFonts w:cs="Arial"/>
        </w:rPr>
        <w:t xml:space="preserve"> Bridge’), a suspension bridge with</w:t>
      </w:r>
      <w:r w:rsidR="00F5534F" w:rsidRPr="00B70B24">
        <w:rPr>
          <w:rFonts w:cs="Arial"/>
        </w:rPr>
        <w:t xml:space="preserve"> a</w:t>
      </w:r>
      <w:r w:rsidRPr="00B70B24">
        <w:rPr>
          <w:rFonts w:cs="Arial"/>
        </w:rPr>
        <w:t xml:space="preserve"> </w:t>
      </w:r>
      <w:proofErr w:type="gramStart"/>
      <w:r w:rsidRPr="00B70B24">
        <w:rPr>
          <w:rFonts w:cs="Arial"/>
        </w:rPr>
        <w:t>1</w:t>
      </w:r>
      <w:r w:rsidR="00F5534F" w:rsidRPr="00B70B24">
        <w:rPr>
          <w:rFonts w:cs="Arial"/>
        </w:rPr>
        <w:t>,</w:t>
      </w:r>
      <w:r w:rsidRPr="00B70B24">
        <w:rPr>
          <w:rFonts w:cs="Arial"/>
        </w:rPr>
        <w:t>385</w:t>
      </w:r>
      <w:r w:rsidR="008A5CFC" w:rsidRPr="00B70B24">
        <w:rPr>
          <w:rFonts w:cs="Arial"/>
        </w:rPr>
        <w:t xml:space="preserve"> </w:t>
      </w:r>
      <w:r w:rsidR="00F5534F" w:rsidRPr="00B70B24">
        <w:rPr>
          <w:rFonts w:cs="Arial"/>
        </w:rPr>
        <w:t>m</w:t>
      </w:r>
      <w:proofErr w:type="gramEnd"/>
      <w:r w:rsidRPr="00B70B24">
        <w:rPr>
          <w:rFonts w:cs="Arial"/>
        </w:rPr>
        <w:t xml:space="preserve"> main span in Jiangsu Province, China</w:t>
      </w:r>
      <w:r w:rsidRPr="00B70B24">
        <w:rPr>
          <w:lang w:val="en-US"/>
        </w:rPr>
        <w:t>.</w:t>
      </w:r>
    </w:p>
    <w:p w14:paraId="4CEE497C" w14:textId="74278896" w:rsidR="001A6855" w:rsidRPr="00B70B24" w:rsidRDefault="008574D6" w:rsidP="001A6855">
      <w:pPr>
        <w:pStyle w:val="Heading2"/>
      </w:pPr>
      <w:r w:rsidRPr="00B70B24">
        <w:lastRenderedPageBreak/>
        <w:t>Motivation for managing uncertainty of modal parameter (MP) estimates</w:t>
      </w:r>
    </w:p>
    <w:p w14:paraId="037E1058" w14:textId="31FE0321" w:rsidR="003C43F7" w:rsidRPr="00B70B24" w:rsidRDefault="003C43F7" w:rsidP="00984387">
      <w:r w:rsidRPr="00B70B24">
        <w:t xml:space="preserve">Knowledge of structural </w:t>
      </w:r>
      <w:r w:rsidR="00984387" w:rsidRPr="00B70B24">
        <w:t xml:space="preserve">modal parameters or </w:t>
      </w:r>
      <w:r w:rsidRPr="00B70B24">
        <w:t xml:space="preserve">MP </w:t>
      </w:r>
      <w:r w:rsidR="00984387" w:rsidRPr="00B70B24">
        <w:t xml:space="preserve">(for both singular and plural form) representing </w:t>
      </w:r>
      <w:r w:rsidRPr="00B70B24">
        <w:t xml:space="preserve">modal frequencies, damping ratios, </w:t>
      </w:r>
      <w:r w:rsidRPr="00B70B24">
        <w:rPr>
          <w:noProof/>
        </w:rPr>
        <w:t>shapes</w:t>
      </w:r>
      <w:r w:rsidRPr="00B70B24">
        <w:t xml:space="preserve"> and masses is a fundamental requirement for design against dynamic loads (wind, earthquake, human excitation). MP estimation is central to finite element model updating and the dependent performance simulations. It has long been </w:t>
      </w:r>
      <w:r w:rsidRPr="00B70B24">
        <w:rPr>
          <w:noProof/>
        </w:rPr>
        <w:t>recognised</w:t>
      </w:r>
      <w:r w:rsidRPr="00B70B24">
        <w:t xml:space="preserve"> as an effective means for uncertainty mitigation in structural dynamics </w:t>
      </w:r>
      <w:r w:rsidR="00482A38" w:rsidRPr="00B70B24">
        <w:rPr>
          <w:noProof/>
        </w:rPr>
        <w:t>[1]</w:t>
      </w:r>
      <w:r w:rsidRPr="00B70B24">
        <w:t xml:space="preserve"> and is a vital prerequisite for: </w:t>
      </w:r>
    </w:p>
    <w:p w14:paraId="1645BD0A" w14:textId="03A85672" w:rsidR="003C43F7" w:rsidRPr="00B70B24" w:rsidRDefault="003C43F7" w:rsidP="00EA2C44">
      <w:pPr>
        <w:jc w:val="both"/>
      </w:pPr>
      <w:r w:rsidRPr="00B70B24">
        <w:t xml:space="preserve">- Vibration control devices </w:t>
      </w:r>
      <w:r w:rsidR="0059723C" w:rsidRPr="00B70B24">
        <w:rPr>
          <w:noProof/>
        </w:rPr>
        <w:t>[2]</w:t>
      </w:r>
      <w:r w:rsidR="0059723C" w:rsidRPr="00B70B24">
        <w:t>:</w:t>
      </w:r>
      <w:r w:rsidRPr="00B70B24">
        <w:t xml:space="preserve"> Design and maintenance of </w:t>
      </w:r>
      <w:r w:rsidRPr="00B70B24">
        <w:rPr>
          <w:noProof/>
        </w:rPr>
        <w:t>effective</w:t>
      </w:r>
      <w:r w:rsidRPr="00B70B24">
        <w:t xml:space="preserve"> tuned mass dampers depends on precise knowledge of modal damping and frequency;</w:t>
      </w:r>
    </w:p>
    <w:p w14:paraId="0C71DD89" w14:textId="7EB236C0" w:rsidR="003C43F7" w:rsidRPr="00B70B24" w:rsidRDefault="003C43F7" w:rsidP="00EA2C44">
      <w:pPr>
        <w:jc w:val="both"/>
      </w:pPr>
      <w:r w:rsidRPr="00B70B24">
        <w:t>- Retrofits</w:t>
      </w:r>
      <w:r w:rsidR="0059723C" w:rsidRPr="00B70B24">
        <w:t xml:space="preserve"> </w:t>
      </w:r>
      <w:r w:rsidR="004F1BA6" w:rsidRPr="00B70B24">
        <w:rPr>
          <w:noProof/>
        </w:rPr>
        <w:t>[3]</w:t>
      </w:r>
      <w:r w:rsidRPr="00B70B24">
        <w:t>: If the retrofit aims to improve vibration serviceability, both design and evaluation of the retrofit depend on reliable MP estimates;</w:t>
      </w:r>
    </w:p>
    <w:p w14:paraId="074C8D64" w14:textId="410F41AA" w:rsidR="003C43F7" w:rsidRPr="00B70B24" w:rsidRDefault="003C43F7" w:rsidP="00EA2C44">
      <w:pPr>
        <w:jc w:val="both"/>
      </w:pPr>
      <w:r w:rsidRPr="00B70B24">
        <w:t xml:space="preserve">- Structural Health Monitoring (SHM) systems </w:t>
      </w:r>
      <w:r w:rsidR="004F1BA6" w:rsidRPr="00B70B24">
        <w:rPr>
          <w:noProof/>
        </w:rPr>
        <w:t>[4]</w:t>
      </w:r>
      <w:r w:rsidRPr="00B70B24">
        <w:t>: MP (e.g. frequencies) are classic indicators of structural state so</w:t>
      </w:r>
      <w:r w:rsidR="00B714C8" w:rsidRPr="00B70B24">
        <w:t xml:space="preserve"> the</w:t>
      </w:r>
      <w:r w:rsidRPr="00B70B24">
        <w:t xml:space="preserve"> </w:t>
      </w:r>
      <w:r w:rsidRPr="00B70B24">
        <w:rPr>
          <w:noProof/>
        </w:rPr>
        <w:t>ability</w:t>
      </w:r>
      <w:r w:rsidRPr="00B70B24">
        <w:t xml:space="preserve"> to identify and statistically qualify small changes will enhance SHM system utility for tracking structure condition through shifts and drifts in MP.</w:t>
      </w:r>
    </w:p>
    <w:p w14:paraId="547E70E6" w14:textId="5542B7D0" w:rsidR="00D6570A" w:rsidRPr="00B70B24" w:rsidRDefault="004F1BA6">
      <w:r w:rsidRPr="00B70B24">
        <w:t>Computer models of tall building</w:t>
      </w:r>
      <w:r w:rsidR="00833BC4" w:rsidRPr="00B70B24">
        <w:t>s</w:t>
      </w:r>
      <w:r w:rsidRPr="00B70B24">
        <w:t xml:space="preserve"> </w:t>
      </w:r>
      <w:r w:rsidR="00833BC4" w:rsidRPr="00B70B24">
        <w:t>often</w:t>
      </w:r>
      <w:r w:rsidR="004A4D7C" w:rsidRPr="00B70B24">
        <w:t xml:space="preserve"> grossly </w:t>
      </w:r>
      <w:r w:rsidR="00833BC4" w:rsidRPr="00B70B24">
        <w:t>misrepresent</w:t>
      </w:r>
      <w:r w:rsidR="004A4D7C" w:rsidRPr="00B70B24">
        <w:t xml:space="preserve"> </w:t>
      </w:r>
      <w:r w:rsidRPr="00B70B24">
        <w:t>th</w:t>
      </w:r>
      <w:r w:rsidR="00833BC4" w:rsidRPr="00B70B24">
        <w:t>e as-built characteristics</w:t>
      </w:r>
      <w:r w:rsidR="001132F2" w:rsidRPr="00B70B24">
        <w:t xml:space="preserve">, which is evidenced </w:t>
      </w:r>
      <w:r w:rsidR="00833BC4" w:rsidRPr="00B70B24">
        <w:t>by measured MPs</w:t>
      </w:r>
      <w:r w:rsidR="00A64591" w:rsidRPr="00B70B24">
        <w:t xml:space="preserve"> </w:t>
      </w:r>
      <w:r w:rsidR="00A64591" w:rsidRPr="00B70B24">
        <w:rPr>
          <w:rFonts w:cs="Arial"/>
          <w:iCs/>
          <w:szCs w:val="22"/>
        </w:rPr>
        <w:t>significantly differing from predictions</w:t>
      </w:r>
      <w:r w:rsidR="00833BC4" w:rsidRPr="00B70B24">
        <w:t xml:space="preserve"> </w:t>
      </w:r>
      <w:bookmarkStart w:id="4" w:name="OLE_LINK1"/>
      <w:r w:rsidR="00833BC4" w:rsidRPr="00B70B24">
        <w:rPr>
          <w:rFonts w:cs="Arial"/>
          <w:iCs/>
          <w:noProof/>
          <w:szCs w:val="22"/>
        </w:rPr>
        <w:t>[1]</w:t>
      </w:r>
      <w:bookmarkEnd w:id="4"/>
      <w:r w:rsidR="00A64591" w:rsidRPr="00B70B24">
        <w:rPr>
          <w:rFonts w:cs="Arial"/>
          <w:iCs/>
          <w:szCs w:val="22"/>
        </w:rPr>
        <w:t>.</w:t>
      </w:r>
      <w:r w:rsidR="00661378" w:rsidRPr="00B70B24">
        <w:rPr>
          <w:rFonts w:cs="Arial"/>
          <w:iCs/>
          <w:szCs w:val="22"/>
        </w:rPr>
        <w:t xml:space="preserve"> A specific example is the 280 m Republic Plaza </w:t>
      </w:r>
      <w:r w:rsidR="00DC45B8" w:rsidRPr="00B70B24">
        <w:rPr>
          <w:rFonts w:cs="Arial"/>
          <w:iCs/>
          <w:szCs w:val="22"/>
        </w:rPr>
        <w:t xml:space="preserve">building in Singapore where </w:t>
      </w:r>
      <w:r w:rsidR="00B00D96" w:rsidRPr="00B70B24">
        <w:rPr>
          <w:rFonts w:cs="Arial"/>
          <w:iCs/>
          <w:szCs w:val="22"/>
        </w:rPr>
        <w:t xml:space="preserve">&gt;0.19 Hz </w:t>
      </w:r>
      <w:r w:rsidR="00DC45B8" w:rsidRPr="00B70B24">
        <w:rPr>
          <w:rFonts w:cs="Arial"/>
          <w:iCs/>
          <w:szCs w:val="22"/>
        </w:rPr>
        <w:t xml:space="preserve">fundamental mode frequencies measured by </w:t>
      </w:r>
      <w:r w:rsidR="00661378" w:rsidRPr="00B70B24">
        <w:rPr>
          <w:rFonts w:cs="Arial"/>
          <w:iCs/>
          <w:szCs w:val="22"/>
        </w:rPr>
        <w:t>AVT</w:t>
      </w:r>
      <w:r w:rsidR="00DC45B8" w:rsidRPr="00B70B24">
        <w:rPr>
          <w:rFonts w:cs="Arial"/>
          <w:iCs/>
          <w:szCs w:val="22"/>
        </w:rPr>
        <w:t xml:space="preserve"> </w:t>
      </w:r>
      <w:r w:rsidR="00B00D96" w:rsidRPr="00B70B24">
        <w:rPr>
          <w:rFonts w:cs="Arial"/>
          <w:iCs/>
          <w:szCs w:val="22"/>
        </w:rPr>
        <w:t>indicated almost doubled as-built stiffness compare</w:t>
      </w:r>
      <w:r w:rsidR="00F5534F" w:rsidRPr="00B70B24">
        <w:rPr>
          <w:rFonts w:cs="Arial"/>
          <w:iCs/>
          <w:szCs w:val="22"/>
        </w:rPr>
        <w:t>d</w:t>
      </w:r>
      <w:r w:rsidR="00567171" w:rsidRPr="00B70B24">
        <w:rPr>
          <w:rFonts w:cs="Arial"/>
          <w:iCs/>
          <w:szCs w:val="22"/>
        </w:rPr>
        <w:t xml:space="preserve"> to </w:t>
      </w:r>
      <w:r w:rsidR="00F5534F" w:rsidRPr="00B70B24">
        <w:rPr>
          <w:rFonts w:cs="Arial"/>
          <w:iCs/>
          <w:szCs w:val="22"/>
        </w:rPr>
        <w:t xml:space="preserve">a </w:t>
      </w:r>
      <w:r w:rsidR="00567171" w:rsidRPr="00B70B24">
        <w:rPr>
          <w:rFonts w:cs="Arial"/>
          <w:iCs/>
          <w:szCs w:val="22"/>
        </w:rPr>
        <w:t xml:space="preserve">design estimate of 0.14 Hz </w:t>
      </w:r>
      <w:r w:rsidR="00567171" w:rsidRPr="00B70B24">
        <w:rPr>
          <w:rFonts w:cs="Arial"/>
          <w:iCs/>
          <w:noProof/>
          <w:szCs w:val="22"/>
        </w:rPr>
        <w:t>[5]</w:t>
      </w:r>
      <w:r w:rsidR="00B00D96" w:rsidRPr="00B70B24">
        <w:rPr>
          <w:rFonts w:cs="Arial"/>
          <w:iCs/>
          <w:szCs w:val="22"/>
        </w:rPr>
        <w:t>. Such conservatism</w:t>
      </w:r>
      <w:r w:rsidR="00567171" w:rsidRPr="00B70B24">
        <w:rPr>
          <w:rFonts w:cs="Arial"/>
          <w:iCs/>
          <w:szCs w:val="22"/>
        </w:rPr>
        <w:t xml:space="preserve"> </w:t>
      </w:r>
      <w:r w:rsidR="00304E81" w:rsidRPr="00B70B24">
        <w:rPr>
          <w:rFonts w:cs="Arial"/>
          <w:iCs/>
          <w:szCs w:val="22"/>
        </w:rPr>
        <w:t xml:space="preserve">and </w:t>
      </w:r>
      <w:r w:rsidR="00C25561" w:rsidRPr="00B70B24">
        <w:t>over-design</w:t>
      </w:r>
      <w:r w:rsidR="00B00D96" w:rsidRPr="00B70B24">
        <w:t xml:space="preserve"> is not sustainable</w:t>
      </w:r>
      <w:r w:rsidR="00304E81" w:rsidRPr="00B70B24">
        <w:t xml:space="preserve"> and needs to be tempered by experience from AVT</w:t>
      </w:r>
      <w:r w:rsidRPr="00B70B24">
        <w:t xml:space="preserve">. </w:t>
      </w:r>
    </w:p>
    <w:p w14:paraId="141369C1" w14:textId="326D7C4E" w:rsidR="004F1BA6" w:rsidRPr="00B70B24" w:rsidRDefault="004F1BA6">
      <w:pPr>
        <w:rPr>
          <w:rFonts w:cs="Arial"/>
          <w:iCs/>
          <w:szCs w:val="22"/>
        </w:rPr>
      </w:pPr>
      <w:r w:rsidRPr="00B70B24">
        <w:t>For damping, other than for discrete damping elements</w:t>
      </w:r>
      <w:r w:rsidR="00576856" w:rsidRPr="00B70B24">
        <w:t xml:space="preserve"> </w:t>
      </w:r>
      <w:r w:rsidR="00DC45B8" w:rsidRPr="00B70B24">
        <w:rPr>
          <w:noProof/>
        </w:rPr>
        <w:t>[6,7]</w:t>
      </w:r>
      <w:r w:rsidRPr="00B70B24">
        <w:t xml:space="preserve"> available models are all empirical. Values used in </w:t>
      </w:r>
      <w:r w:rsidRPr="00B70B24">
        <w:rPr>
          <w:noProof/>
        </w:rPr>
        <w:t>design</w:t>
      </w:r>
      <w:r w:rsidRPr="00B70B24">
        <w:t xml:space="preserve"> </w:t>
      </w:r>
      <w:r w:rsidR="00C230E7">
        <w:t>are based on historic databases</w:t>
      </w:r>
      <w:r w:rsidR="00576856" w:rsidRPr="00B70B24">
        <w:t xml:space="preserve"> </w:t>
      </w:r>
      <w:bookmarkStart w:id="5" w:name="OLE_LINK2"/>
      <w:r w:rsidR="00DC45B8" w:rsidRPr="00B70B24">
        <w:rPr>
          <w:noProof/>
        </w:rPr>
        <w:t>[6,8]</w:t>
      </w:r>
      <w:r w:rsidR="00576856" w:rsidRPr="00B70B24">
        <w:t xml:space="preserve"> </w:t>
      </w:r>
      <w:bookmarkEnd w:id="5"/>
      <w:r w:rsidRPr="00B70B24">
        <w:t>distilled in codes of practice</w:t>
      </w:r>
      <w:r w:rsidR="00576856" w:rsidRPr="00B70B24">
        <w:t xml:space="preserve"> </w:t>
      </w:r>
      <w:r w:rsidR="00DC45B8" w:rsidRPr="00B70B24">
        <w:rPr>
          <w:noProof/>
        </w:rPr>
        <w:t>[9]</w:t>
      </w:r>
      <w:r w:rsidRPr="00B70B24">
        <w:t xml:space="preserve">, </w:t>
      </w:r>
      <w:r w:rsidR="008A5CFC" w:rsidRPr="00B70B24">
        <w:t xml:space="preserve">and </w:t>
      </w:r>
      <w:r w:rsidRPr="00B70B24">
        <w:t>usually</w:t>
      </w:r>
      <w:r w:rsidRPr="00B70B24" w:rsidDel="0074388A">
        <w:t xml:space="preserve"> </w:t>
      </w:r>
      <w:r w:rsidRPr="00B70B24">
        <w:t xml:space="preserve">derived from response using </w:t>
      </w:r>
      <w:r w:rsidR="00A47CA0" w:rsidRPr="00B70B24">
        <w:t>‘</w:t>
      </w:r>
      <w:r w:rsidRPr="00B70B24">
        <w:t>1</w:t>
      </w:r>
      <w:r w:rsidRPr="00B70B24">
        <w:rPr>
          <w:vertAlign w:val="superscript"/>
        </w:rPr>
        <w:t>st</w:t>
      </w:r>
      <w:r w:rsidRPr="00B70B24">
        <w:t xml:space="preserve"> generation</w:t>
      </w:r>
      <w:r w:rsidR="00A47CA0" w:rsidRPr="00B70B24">
        <w:t>’</w:t>
      </w:r>
      <w:r w:rsidRPr="00B70B24">
        <w:t xml:space="preserve"> operational modal analysis (OMA) techniques (e.g. random decrement, half-power bandwidth)</w:t>
      </w:r>
      <w:r w:rsidR="00A47CA0" w:rsidRPr="00B70B24">
        <w:t xml:space="preserve"> </w:t>
      </w:r>
      <w:r w:rsidR="00DC45B8" w:rsidRPr="00B70B24">
        <w:rPr>
          <w:noProof/>
        </w:rPr>
        <w:t>[10]</w:t>
      </w:r>
      <w:r w:rsidRPr="00B70B24">
        <w:t xml:space="preserve"> having questionable reliability. Building occupants pay a premium for high-rise comfort</w:t>
      </w:r>
      <w:r w:rsidR="00A47CA0" w:rsidRPr="00B70B24">
        <w:t xml:space="preserve"> and t</w:t>
      </w:r>
      <w:r w:rsidRPr="00B70B24">
        <w:t xml:space="preserve">o </w:t>
      </w:r>
      <w:r w:rsidR="00A47CA0" w:rsidRPr="00B70B24">
        <w:t xml:space="preserve">be sure of </w:t>
      </w:r>
      <w:r w:rsidRPr="00B70B24">
        <w:t>avoiding poor vibration serviceability and loss of revenue amidst uncertainty in inherent structural damping, vibration control devices may be specified. These are expensi</w:t>
      </w:r>
      <w:r w:rsidR="00A47CA0" w:rsidRPr="00B70B24">
        <w:t>ve</w:t>
      </w:r>
      <w:r w:rsidRPr="00B70B24">
        <w:t xml:space="preserve"> and use premium space. For </w:t>
      </w:r>
      <w:r w:rsidRPr="00B70B24">
        <w:rPr>
          <w:noProof/>
        </w:rPr>
        <w:t>long span</w:t>
      </w:r>
      <w:r w:rsidRPr="00B70B24">
        <w:t xml:space="preserve"> </w:t>
      </w:r>
      <w:r w:rsidRPr="00B70B24">
        <w:rPr>
          <w:noProof/>
        </w:rPr>
        <w:t>bridges</w:t>
      </w:r>
      <w:r w:rsidRPr="00B70B24">
        <w:t xml:space="preserve"> flutter speeds increase with damping. </w:t>
      </w:r>
      <w:r w:rsidR="003550A8" w:rsidRPr="00B70B24">
        <w:t>Unlike computational underestimation of natural frequency, experimental estimates of damping are usually high so that</w:t>
      </w:r>
      <w:r w:rsidRPr="00B70B24">
        <w:t xml:space="preserve"> safety margin is also overestimated. </w:t>
      </w:r>
    </w:p>
    <w:p w14:paraId="3802ABBA" w14:textId="759E3AE0" w:rsidR="00CC7DF1" w:rsidRPr="00B70B24" w:rsidRDefault="004F1BA6">
      <w:r w:rsidRPr="00B70B24">
        <w:rPr>
          <w:rFonts w:cs="Arial"/>
          <w:iCs/>
          <w:szCs w:val="22"/>
        </w:rPr>
        <w:t xml:space="preserve">MP identification using forced vibration testing (FVT) with controlled input (force) </w:t>
      </w:r>
      <w:r w:rsidR="00DC45B8" w:rsidRPr="00B70B24">
        <w:rPr>
          <w:rFonts w:cs="Arial"/>
          <w:iCs/>
          <w:noProof/>
          <w:szCs w:val="22"/>
        </w:rPr>
        <w:t>[11]</w:t>
      </w:r>
      <w:r w:rsidR="00974BCD" w:rsidRPr="00B70B24">
        <w:rPr>
          <w:rFonts w:cs="Arial"/>
          <w:iCs/>
          <w:szCs w:val="22"/>
        </w:rPr>
        <w:t xml:space="preserve"> </w:t>
      </w:r>
      <w:r w:rsidR="008E4177" w:rsidRPr="00B70B24">
        <w:rPr>
          <w:rFonts w:cs="Arial"/>
          <w:iCs/>
          <w:szCs w:val="22"/>
        </w:rPr>
        <w:t xml:space="preserve">is believed to produce the </w:t>
      </w:r>
      <w:r w:rsidRPr="00B70B24">
        <w:rPr>
          <w:rFonts w:cs="Arial"/>
          <w:iCs/>
          <w:szCs w:val="22"/>
        </w:rPr>
        <w:t>most reliable MP estimates</w:t>
      </w:r>
      <w:r w:rsidR="00CC7DF1" w:rsidRPr="00B70B24">
        <w:rPr>
          <w:rFonts w:cs="Arial"/>
          <w:iCs/>
          <w:szCs w:val="22"/>
        </w:rPr>
        <w:t>. However</w:t>
      </w:r>
      <w:r w:rsidR="00C230E7">
        <w:rPr>
          <w:rFonts w:cs="Arial"/>
          <w:iCs/>
          <w:szCs w:val="22"/>
        </w:rPr>
        <w:t>,</w:t>
      </w:r>
      <w:r w:rsidR="00CC7DF1" w:rsidRPr="00B70B24">
        <w:rPr>
          <w:rFonts w:cs="Arial"/>
          <w:iCs/>
          <w:szCs w:val="22"/>
        </w:rPr>
        <w:t xml:space="preserve"> FVT</w:t>
      </w:r>
      <w:r w:rsidRPr="00B70B24">
        <w:rPr>
          <w:rFonts w:cs="Arial"/>
          <w:iCs/>
          <w:szCs w:val="22"/>
        </w:rPr>
        <w:t xml:space="preserve"> is only feasible for </w:t>
      </w:r>
      <w:r w:rsidRPr="00B70B24">
        <w:t xml:space="preserve">automotive/aerospace applications (such as ground vibration testing) and relatively small civil structures </w:t>
      </w:r>
      <w:r w:rsidR="006A0233" w:rsidRPr="00B70B24">
        <w:t>such as footbridges and floors having modal masses with maximum order 10</w:t>
      </w:r>
      <w:r w:rsidR="006A0233" w:rsidRPr="00B70B24">
        <w:rPr>
          <w:vertAlign w:val="superscript"/>
        </w:rPr>
        <w:t>3</w:t>
      </w:r>
      <w:r w:rsidR="006A0233" w:rsidRPr="00B70B24">
        <w:t xml:space="preserve"> tonnes and natural frequencies usually above 1 Hz</w:t>
      </w:r>
      <w:r w:rsidRPr="00B70B24">
        <w:t xml:space="preserve">. For </w:t>
      </w:r>
      <w:r w:rsidR="00F37878" w:rsidRPr="00B70B24">
        <w:rPr>
          <w:noProof/>
          <w:color w:val="0432FF"/>
          <w:lang w:val="en-US"/>
        </w:rPr>
        <w:t>long</w:t>
      </w:r>
      <w:r w:rsidR="00F37878" w:rsidRPr="00B70B24">
        <w:rPr>
          <w:color w:val="0432FF"/>
          <w:lang w:val="en-US"/>
        </w:rPr>
        <w:t xml:space="preserve"> span and tall structures</w:t>
      </w:r>
      <w:r w:rsidRPr="00B70B24">
        <w:rPr>
          <w:color w:val="0432FF"/>
        </w:rPr>
        <w:t xml:space="preserve"> </w:t>
      </w:r>
      <w:r w:rsidRPr="00B70B24">
        <w:t xml:space="preserve">having modal frequencies of the order 0.1 Hz and modal masses </w:t>
      </w:r>
      <w:r w:rsidR="006A0233" w:rsidRPr="00B70B24">
        <w:t xml:space="preserve">usually upwards </w:t>
      </w:r>
      <w:r w:rsidRPr="00B70B24">
        <w:t>of 10</w:t>
      </w:r>
      <w:r w:rsidR="006A0233" w:rsidRPr="00B70B24">
        <w:rPr>
          <w:vertAlign w:val="superscript"/>
        </w:rPr>
        <w:t>4</w:t>
      </w:r>
      <w:r w:rsidRPr="00B70B24">
        <w:t xml:space="preserve"> tonnes, artificial forcing is logistically infeasible. </w:t>
      </w:r>
      <w:r w:rsidR="00993FB2" w:rsidRPr="00B70B24">
        <w:t xml:space="preserve">Therefore, </w:t>
      </w:r>
      <w:r w:rsidR="00CC7DF1" w:rsidRPr="00B70B24">
        <w:t>AVTs</w:t>
      </w:r>
      <w:r w:rsidRPr="00B70B24">
        <w:t xml:space="preserve"> prov</w:t>
      </w:r>
      <w:r w:rsidR="00361235" w:rsidRPr="00B70B24">
        <w:t>iding response data for OMA have</w:t>
      </w:r>
      <w:r w:rsidRPr="00B70B24">
        <w:t xml:space="preserve"> become the standard investigation tool. </w:t>
      </w:r>
    </w:p>
    <w:p w14:paraId="04751F79" w14:textId="68BC84B2" w:rsidR="0050051E" w:rsidRPr="00B70B24" w:rsidRDefault="004F1BA6">
      <w:r w:rsidRPr="00B70B24">
        <w:t xml:space="preserve">A trend in AVT for structural commissioning tests (e.g. </w:t>
      </w:r>
      <w:proofErr w:type="spellStart"/>
      <w:r w:rsidRPr="00B70B24">
        <w:t>Burj</w:t>
      </w:r>
      <w:proofErr w:type="spellEnd"/>
      <w:r w:rsidRPr="00B70B24">
        <w:t xml:space="preserve"> </w:t>
      </w:r>
      <w:proofErr w:type="spellStart"/>
      <w:r w:rsidRPr="00B70B24">
        <w:t>Khalifa</w:t>
      </w:r>
      <w:proofErr w:type="spellEnd"/>
      <w:r w:rsidRPr="00B70B24">
        <w:t xml:space="preserve"> and </w:t>
      </w:r>
      <w:proofErr w:type="spellStart"/>
      <w:r w:rsidRPr="00B70B24">
        <w:t>Queensferry</w:t>
      </w:r>
      <w:proofErr w:type="spellEnd"/>
      <w:r w:rsidRPr="00B70B24">
        <w:t xml:space="preserve"> Crossing) to corroborate design assumptions has accelerated with sophisticated </w:t>
      </w:r>
      <w:r w:rsidR="005A5933" w:rsidRPr="00B70B24">
        <w:t>‘</w:t>
      </w:r>
      <w:r w:rsidRPr="00B70B24">
        <w:t>2</w:t>
      </w:r>
      <w:r w:rsidRPr="00B70B24">
        <w:rPr>
          <w:vertAlign w:val="superscript"/>
        </w:rPr>
        <w:t>nd</w:t>
      </w:r>
      <w:r w:rsidRPr="00B70B24">
        <w:t xml:space="preserve"> generation</w:t>
      </w:r>
      <w:r w:rsidR="005A5933" w:rsidRPr="00B70B24">
        <w:t>’</w:t>
      </w:r>
      <w:r w:rsidRPr="00B70B24">
        <w:t xml:space="preserve"> OMA techniques such as stochastic subspace identification (SSI) and frequency domain decomposition (FDD)</w:t>
      </w:r>
      <w:r w:rsidR="0050051E" w:rsidRPr="00B70B24">
        <w:t xml:space="preserve"> </w:t>
      </w:r>
      <w:r w:rsidR="00DC45B8" w:rsidRPr="00B70B24">
        <w:rPr>
          <w:noProof/>
        </w:rPr>
        <w:t>[12,13]</w:t>
      </w:r>
      <w:r w:rsidRPr="00B70B24">
        <w:t>. However</w:t>
      </w:r>
      <w:r w:rsidR="005A5933" w:rsidRPr="00B70B24">
        <w:t>,</w:t>
      </w:r>
      <w:r w:rsidRPr="00B70B24">
        <w:t xml:space="preserve"> the problem remains that absence of input loading data in AVT leads to fundamentally much higher MP </w:t>
      </w:r>
      <w:r w:rsidR="00CC7DF1" w:rsidRPr="00B70B24">
        <w:t xml:space="preserve">estimate </w:t>
      </w:r>
      <w:r w:rsidRPr="00B70B24">
        <w:t xml:space="preserve">variability and lower repeatability compared to FVT. This uncertainty is well </w:t>
      </w:r>
      <w:r w:rsidRPr="00B70B24">
        <w:rPr>
          <w:noProof/>
        </w:rPr>
        <w:t>recogn</w:t>
      </w:r>
      <w:r w:rsidRPr="00B70B24">
        <w:rPr>
          <w:noProof/>
          <w:color w:val="000000"/>
        </w:rPr>
        <w:t>ised</w:t>
      </w:r>
      <w:r w:rsidRPr="00B70B24">
        <w:rPr>
          <w:color w:val="000000"/>
        </w:rPr>
        <w:t xml:space="preserve"> </w:t>
      </w:r>
      <w:r w:rsidR="00DC45B8" w:rsidRPr="00B70B24">
        <w:rPr>
          <w:noProof/>
        </w:rPr>
        <w:t>[8,14]</w:t>
      </w:r>
      <w:r w:rsidR="0050051E" w:rsidRPr="00B70B24">
        <w:t xml:space="preserve"> </w:t>
      </w:r>
      <w:r w:rsidRPr="00B70B24">
        <w:rPr>
          <w:color w:val="000000"/>
        </w:rPr>
        <w:t xml:space="preserve">but </w:t>
      </w:r>
      <w:r w:rsidRPr="00B70B24">
        <w:t>there</w:t>
      </w:r>
      <w:r w:rsidR="005A5933" w:rsidRPr="00B70B24">
        <w:t xml:space="preserve"> has been</w:t>
      </w:r>
      <w:r w:rsidRPr="00B70B24">
        <w:t xml:space="preserve"> no quantitative account for its origin, nor any quantitative guideline for test configuration (sensor location, load intensity, signal/noise ratio </w:t>
      </w:r>
      <w:r w:rsidR="006676AE" w:rsidRPr="00B70B24">
        <w:t xml:space="preserve">(SNR) </w:t>
      </w:r>
      <w:r w:rsidRPr="00B70B24">
        <w:t xml:space="preserve">and measurement duration) to achieve </w:t>
      </w:r>
      <w:r w:rsidRPr="00B70B24">
        <w:rPr>
          <w:noProof/>
        </w:rPr>
        <w:t>a desired</w:t>
      </w:r>
      <w:r w:rsidRPr="00B70B24">
        <w:t xml:space="preserve"> identification precision. Recent ASCE guidance</w:t>
      </w:r>
      <w:r w:rsidR="0050051E" w:rsidRPr="00B70B24">
        <w:t xml:space="preserve"> </w:t>
      </w:r>
      <w:r w:rsidR="0050051E" w:rsidRPr="00B70B24">
        <w:rPr>
          <w:rFonts w:cs="Arial"/>
          <w:iCs/>
          <w:noProof/>
          <w:szCs w:val="22"/>
        </w:rPr>
        <w:t>[1]</w:t>
      </w:r>
      <w:r w:rsidRPr="00B70B24">
        <w:t xml:space="preserve"> states that prediction of structural (dynamic) properties is more of an art than a science; there are few reliable measurements of structural damping and values used in performance predictions are generally ‘crude and simplified estimates’.</w:t>
      </w:r>
    </w:p>
    <w:p w14:paraId="543AE84E" w14:textId="5F4E6174" w:rsidR="004F1BA6" w:rsidRPr="00B70B24" w:rsidRDefault="004F1BA6">
      <w:r w:rsidRPr="00B70B24">
        <w:t>With aero-elasticity a major factor in long span bridge performance</w:t>
      </w:r>
      <w:r w:rsidR="00B076F7" w:rsidRPr="00B70B24">
        <w:t xml:space="preserve"> at ultimate limit state</w:t>
      </w:r>
      <w:r w:rsidRPr="00B70B24">
        <w:t>, designers rely heavily on damping estimation from existing prototypes via AVT</w:t>
      </w:r>
      <w:r w:rsidR="00B076F7" w:rsidRPr="00B70B24">
        <w:t>s</w:t>
      </w:r>
      <w:r w:rsidRPr="00B70B24">
        <w:t xml:space="preserve"> </w:t>
      </w:r>
      <w:r w:rsidR="00B076F7" w:rsidRPr="00B70B24">
        <w:t>that have had</w:t>
      </w:r>
      <w:r w:rsidRPr="00B70B24">
        <w:t xml:space="preserve"> poor uncertainty management. Existing databases </w:t>
      </w:r>
      <w:r w:rsidR="00DC45B8" w:rsidRPr="00B70B24">
        <w:rPr>
          <w:noProof/>
        </w:rPr>
        <w:t>[6,8]</w:t>
      </w:r>
      <w:r w:rsidR="007342A3" w:rsidRPr="00B70B24">
        <w:t xml:space="preserve"> </w:t>
      </w:r>
      <w:r w:rsidRPr="00B70B24">
        <w:t xml:space="preserve">of field-identified tall building damping values used for </w:t>
      </w:r>
      <w:r w:rsidRPr="00B70B24">
        <w:rPr>
          <w:noProof/>
        </w:rPr>
        <w:t>design</w:t>
      </w:r>
      <w:r w:rsidRPr="00B70B24">
        <w:t xml:space="preserve"> show great scatter with no information on their reliability </w:t>
      </w:r>
      <w:r w:rsidR="00DC45B8" w:rsidRPr="00B70B24">
        <w:rPr>
          <w:noProof/>
        </w:rPr>
        <w:t>[15,16]</w:t>
      </w:r>
      <w:r w:rsidRPr="00B70B24">
        <w:t xml:space="preserve"> and there is still no commonly accepted amplitude-dependent damping model for even the simplest building configuration. For the tallest buildings vibration serviceability, which depends critically on first mode frequency and damping</w:t>
      </w:r>
      <w:r w:rsidR="007342A3" w:rsidRPr="00B70B24">
        <w:t>,</w:t>
      </w:r>
      <w:r w:rsidRPr="00B70B24">
        <w:t xml:space="preserve"> govern</w:t>
      </w:r>
      <w:r w:rsidR="007342A3" w:rsidRPr="00B70B24">
        <w:t>s</w:t>
      </w:r>
      <w:r w:rsidRPr="00B70B24">
        <w:t xml:space="preserve"> </w:t>
      </w:r>
      <w:r w:rsidRPr="00B70B24">
        <w:rPr>
          <w:noProof/>
        </w:rPr>
        <w:t>design</w:t>
      </w:r>
      <w:r w:rsidR="007342A3" w:rsidRPr="00B70B24">
        <w:t>,</w:t>
      </w:r>
      <w:r w:rsidRPr="00B70B24">
        <w:t xml:space="preserve"> and reliable performance data are both scarce and critically important.</w:t>
      </w:r>
      <w:r w:rsidR="003D3224" w:rsidRPr="00B70B24">
        <w:t xml:space="preserve"> For long span bridges, collections of damping data </w:t>
      </w:r>
      <w:r w:rsidR="003D3224" w:rsidRPr="00B70B24">
        <w:rPr>
          <w:noProof/>
        </w:rPr>
        <w:t>[17]</w:t>
      </w:r>
      <w:r w:rsidR="00DC2182" w:rsidRPr="00B70B24">
        <w:rPr>
          <w:noProof/>
        </w:rPr>
        <w:t>[18]</w:t>
      </w:r>
      <w:r w:rsidR="00DC2182" w:rsidRPr="00B70B24">
        <w:t xml:space="preserve"> are rarer </w:t>
      </w:r>
      <w:r w:rsidR="003D3224" w:rsidRPr="00B70B24">
        <w:t>and older.</w:t>
      </w:r>
    </w:p>
    <w:p w14:paraId="2BAFDC67" w14:textId="6E8F06D2" w:rsidR="008574D6" w:rsidRPr="00B70B24" w:rsidRDefault="008574D6" w:rsidP="008574D6">
      <w:pPr>
        <w:pStyle w:val="Heading2"/>
      </w:pPr>
      <w:r w:rsidRPr="00B70B24">
        <w:lastRenderedPageBreak/>
        <w:t>Uncertainty laws for Bayesian OMA</w:t>
      </w:r>
    </w:p>
    <w:p w14:paraId="717FD6AD" w14:textId="23C4EE62" w:rsidR="0001672C" w:rsidRPr="00B70B24" w:rsidRDefault="001E2CD9" w:rsidP="00EA2C44">
      <w:r w:rsidRPr="00B70B24">
        <w:t>Due to the accepted reliability of</w:t>
      </w:r>
      <w:r w:rsidR="00C93DA4" w:rsidRPr="00B70B24">
        <w:t xml:space="preserve"> MP estimation using forced vibration testing</w:t>
      </w:r>
      <w:r w:rsidR="00B714C8" w:rsidRPr="00B70B24">
        <w:t>,</w:t>
      </w:r>
      <w:r w:rsidR="00C230E7">
        <w:t xml:space="preserve"> </w:t>
      </w:r>
      <w:r w:rsidR="00C93DA4" w:rsidRPr="00B70B24">
        <w:t xml:space="preserve">there </w:t>
      </w:r>
      <w:r w:rsidRPr="00B70B24">
        <w:t>are few studies on accuracy</w:t>
      </w:r>
      <w:r w:rsidR="00C93DA4" w:rsidRPr="00B70B24">
        <w:t xml:space="preserve"> </w:t>
      </w:r>
      <w:r w:rsidR="00DC2182" w:rsidRPr="00B70B24">
        <w:rPr>
          <w:noProof/>
        </w:rPr>
        <w:t>[19]</w:t>
      </w:r>
      <w:r w:rsidR="00C93DA4" w:rsidRPr="00B70B24">
        <w:t xml:space="preserve">, </w:t>
      </w:r>
      <w:r w:rsidRPr="00B70B24">
        <w:t xml:space="preserve">while there are </w:t>
      </w:r>
      <w:r w:rsidR="006504A1" w:rsidRPr="00B70B24">
        <w:t xml:space="preserve">presently </w:t>
      </w:r>
      <w:r w:rsidRPr="00B70B24">
        <w:t xml:space="preserve">several techniques dealing with </w:t>
      </w:r>
      <w:r w:rsidRPr="00B70B24">
        <w:rPr>
          <w:noProof/>
        </w:rPr>
        <w:t>reliability</w:t>
      </w:r>
      <w:r w:rsidRPr="00B70B24">
        <w:t xml:space="preserve"> of OMA, particularly for </w:t>
      </w:r>
      <w:r w:rsidR="0001672C" w:rsidRPr="00B70B24">
        <w:t xml:space="preserve">SSI </w:t>
      </w:r>
      <w:r w:rsidR="00DC2182" w:rsidRPr="00B70B24">
        <w:rPr>
          <w:noProof/>
        </w:rPr>
        <w:t>[20</w:t>
      </w:r>
      <w:r w:rsidR="00DC2182" w:rsidRPr="00B70B24">
        <w:rPr>
          <w:rFonts w:ascii="Helvetica" w:eastAsia="Helvetica" w:hAnsi="Helvetica" w:cs="Helvetica"/>
          <w:noProof/>
        </w:rPr>
        <w:t>–23]</w:t>
      </w:r>
      <w:r w:rsidRPr="00B70B24">
        <w:t>, including a commercial implementation</w:t>
      </w:r>
      <w:r w:rsidR="0001672C" w:rsidRPr="00B70B24">
        <w:t xml:space="preserve">. </w:t>
      </w:r>
      <w:r w:rsidR="00EF35A2" w:rsidRPr="00B70B24">
        <w:t xml:space="preserve"> Uncertainty quantification is central to </w:t>
      </w:r>
      <w:r w:rsidR="0001672C" w:rsidRPr="00B70B24">
        <w:t>‘</w:t>
      </w:r>
      <w:r w:rsidR="006504A1" w:rsidRPr="00B70B24">
        <w:t>3</w:t>
      </w:r>
      <w:r w:rsidR="006504A1" w:rsidRPr="00B70B24">
        <w:rPr>
          <w:vertAlign w:val="superscript"/>
        </w:rPr>
        <w:t>rd</w:t>
      </w:r>
      <w:r w:rsidR="006504A1" w:rsidRPr="00B70B24">
        <w:t xml:space="preserve"> </w:t>
      </w:r>
      <w:r w:rsidR="0001672C" w:rsidRPr="00B70B24">
        <w:t xml:space="preserve">generation’ Bayesian OMA methods </w:t>
      </w:r>
      <w:r w:rsidR="00DC2182" w:rsidRPr="00B70B24">
        <w:rPr>
          <w:noProof/>
        </w:rPr>
        <w:t>[24]</w:t>
      </w:r>
      <w:r w:rsidR="0001672C" w:rsidRPr="00B70B24">
        <w:t xml:space="preserve"> </w:t>
      </w:r>
      <w:r w:rsidR="00EF35A2" w:rsidRPr="00B70B24">
        <w:t xml:space="preserve">that adopt </w:t>
      </w:r>
      <w:r w:rsidR="0001672C" w:rsidRPr="00B70B24">
        <w:t xml:space="preserve">a radically different philosophy to </w:t>
      </w:r>
      <w:r w:rsidR="006504A1" w:rsidRPr="00B70B24">
        <w:t>1</w:t>
      </w:r>
      <w:r w:rsidR="006504A1" w:rsidRPr="00B70B24">
        <w:rPr>
          <w:vertAlign w:val="superscript"/>
        </w:rPr>
        <w:t>st</w:t>
      </w:r>
      <w:r w:rsidR="006504A1" w:rsidRPr="00B70B24">
        <w:t xml:space="preserve"> and 2</w:t>
      </w:r>
      <w:r w:rsidR="006504A1" w:rsidRPr="00B70B24">
        <w:rPr>
          <w:vertAlign w:val="superscript"/>
        </w:rPr>
        <w:t>nd</w:t>
      </w:r>
      <w:r w:rsidR="006504A1" w:rsidRPr="00B70B24">
        <w:t xml:space="preserve"> </w:t>
      </w:r>
      <w:r w:rsidR="003C43F7" w:rsidRPr="00B70B24">
        <w:t>generation OMA methods</w:t>
      </w:r>
      <w:r w:rsidR="0001672C" w:rsidRPr="00B70B24">
        <w:t xml:space="preserve"> by posing the question ‘what is known about MP based on the given data?’. Answers are expressed via the </w:t>
      </w:r>
      <w:r w:rsidR="0001672C" w:rsidRPr="00B70B24">
        <w:rPr>
          <w:i/>
        </w:rPr>
        <w:t>posterior</w:t>
      </w:r>
      <w:r w:rsidR="0001672C" w:rsidRPr="00B70B24">
        <w:t xml:space="preserve"> probability density function (PDF) of MP </w:t>
      </w:r>
      <w:r w:rsidR="006504A1" w:rsidRPr="00B70B24">
        <w:t>(</w:t>
      </w:r>
      <w:r w:rsidR="006504A1" w:rsidRPr="00B70B24">
        <w:rPr>
          <w:i/>
        </w:rPr>
        <w:sym w:font="Symbol" w:char="F071"/>
      </w:r>
      <w:r w:rsidR="006504A1" w:rsidRPr="00B70B24">
        <w:t xml:space="preserve">) for given response data </w:t>
      </w:r>
      <w:r w:rsidR="00880609" w:rsidRPr="00B70B24">
        <w:t>(</w:t>
      </w:r>
      <w:r w:rsidR="00880609" w:rsidRPr="00B70B24">
        <w:rPr>
          <w:i/>
        </w:rPr>
        <w:t>D</w:t>
      </w:r>
      <w:r w:rsidR="00880609" w:rsidRPr="00B70B24">
        <w:t xml:space="preserve">) </w:t>
      </w:r>
      <w:r w:rsidR="0001672C" w:rsidRPr="00B70B24">
        <w:t xml:space="preserve">implied fundamentally </w:t>
      </w:r>
      <w:r w:rsidR="00882112" w:rsidRPr="00B70B24">
        <w:t>using</w:t>
      </w:r>
      <w:r w:rsidR="0001672C" w:rsidRPr="00B70B24">
        <w:t xml:space="preserve"> Bayes’ theorem </w:t>
      </w:r>
      <w:r w:rsidR="00DC2182" w:rsidRPr="00B70B24">
        <w:rPr>
          <w:noProof/>
        </w:rPr>
        <w:t>[25]</w:t>
      </w:r>
      <w:r w:rsidR="006504A1" w:rsidRPr="00B70B24">
        <w:t xml:space="preserve"> i.e. P(</w:t>
      </w:r>
      <w:r w:rsidR="006504A1" w:rsidRPr="00B70B24">
        <w:rPr>
          <w:i/>
        </w:rPr>
        <w:sym w:font="Symbol" w:char="F071"/>
      </w:r>
      <w:r w:rsidR="006504A1" w:rsidRPr="00B70B24">
        <w:t>|</w:t>
      </w:r>
      <w:r w:rsidR="00880609" w:rsidRPr="00B70B24">
        <w:rPr>
          <w:i/>
        </w:rPr>
        <w:t>D</w:t>
      </w:r>
      <w:r w:rsidR="006504A1" w:rsidRPr="00B70B24">
        <w:t>)</w:t>
      </w:r>
      <w:r w:rsidR="0001672C" w:rsidRPr="00B70B24">
        <w:t xml:space="preserve">. The covariance matrix associated with the posterior PDF then naturally quantifies the identification uncertainty of MP for the given data set and </w:t>
      </w:r>
      <w:r w:rsidR="0001672C" w:rsidRPr="00B70B24">
        <w:rPr>
          <w:noProof/>
        </w:rPr>
        <w:t>modelling</w:t>
      </w:r>
      <w:r w:rsidR="0001672C" w:rsidRPr="00B70B24">
        <w:t xml:space="preserve"> assumptions. This is in contrast to non-Bayesian methods where the uncertainty refers to the estimates of the MP rather than the MP </w:t>
      </w:r>
      <w:r w:rsidR="00984387" w:rsidRPr="00B70B24">
        <w:t>themselves</w:t>
      </w:r>
      <w:r w:rsidR="0001672C" w:rsidRPr="00B70B24">
        <w:t>, an</w:t>
      </w:r>
      <w:r w:rsidR="00F625D7" w:rsidRPr="00B70B24">
        <w:t>d is ‘inherent’ in nature, i.e.</w:t>
      </w:r>
      <w:r w:rsidR="0001672C" w:rsidRPr="00B70B24">
        <w:t xml:space="preserve"> does not depend on data. </w:t>
      </w:r>
    </w:p>
    <w:p w14:paraId="46BFC204" w14:textId="33FD0313" w:rsidR="00F625D7" w:rsidRPr="00B70B24" w:rsidRDefault="00882112" w:rsidP="00EA2C44">
      <w:r w:rsidRPr="00B70B24">
        <w:rPr>
          <w:color w:val="0432FF"/>
        </w:rPr>
        <w:t>Even so, a</w:t>
      </w:r>
      <w:r w:rsidR="0001672C" w:rsidRPr="00B70B24">
        <w:rPr>
          <w:color w:val="0432FF"/>
        </w:rPr>
        <w:t>lgorithms fo</w:t>
      </w:r>
      <w:r w:rsidR="006504A1" w:rsidRPr="00B70B24">
        <w:rPr>
          <w:color w:val="0432FF"/>
        </w:rPr>
        <w:t>r calculating uncertainty, be they</w:t>
      </w:r>
      <w:r w:rsidR="0001672C" w:rsidRPr="00B70B24">
        <w:rPr>
          <w:color w:val="0432FF"/>
        </w:rPr>
        <w:t xml:space="preserve"> Bayes</w:t>
      </w:r>
      <w:r w:rsidR="00984387" w:rsidRPr="00B70B24">
        <w:rPr>
          <w:color w:val="0432FF"/>
        </w:rPr>
        <w:t>ian or non-Bayesian, only allow</w:t>
      </w:r>
      <w:r w:rsidR="002A399B" w:rsidRPr="00B70B24">
        <w:rPr>
          <w:noProof/>
          <w:color w:val="0432FF"/>
        </w:rPr>
        <w:t xml:space="preserve"> MP</w:t>
      </w:r>
      <w:r w:rsidR="0001672C" w:rsidRPr="00B70B24">
        <w:rPr>
          <w:color w:val="0432FF"/>
        </w:rPr>
        <w:t xml:space="preserve"> </w:t>
      </w:r>
      <w:r w:rsidR="004B616B" w:rsidRPr="00B70B24">
        <w:rPr>
          <w:color w:val="0432FF"/>
        </w:rPr>
        <w:t xml:space="preserve">uncertainty </w:t>
      </w:r>
      <w:r w:rsidR="0001672C" w:rsidRPr="00B70B24">
        <w:rPr>
          <w:color w:val="0432FF"/>
        </w:rPr>
        <w:t xml:space="preserve">to be calculated in a ‘point-wise’ manner </w:t>
      </w:r>
      <w:r w:rsidR="00EB3E80" w:rsidRPr="00B70B24">
        <w:rPr>
          <w:color w:val="0432FF"/>
        </w:rPr>
        <w:t xml:space="preserve">(i.e., ‘what’) </w:t>
      </w:r>
      <w:r w:rsidR="006504A1" w:rsidRPr="00B70B24">
        <w:rPr>
          <w:color w:val="0432FF"/>
        </w:rPr>
        <w:t>for given data</w:t>
      </w:r>
      <w:r w:rsidR="00C72143" w:rsidRPr="00B70B24">
        <w:rPr>
          <w:color w:val="0432FF"/>
        </w:rPr>
        <w:t>, which yields little or no un</w:t>
      </w:r>
      <w:r w:rsidR="00EB3E80" w:rsidRPr="00B70B24">
        <w:rPr>
          <w:color w:val="0432FF"/>
        </w:rPr>
        <w:t xml:space="preserve">derstanding about </w:t>
      </w:r>
      <w:r w:rsidR="00C72143" w:rsidRPr="00B70B24">
        <w:rPr>
          <w:color w:val="0432FF"/>
        </w:rPr>
        <w:t>uncertainty</w:t>
      </w:r>
      <w:r w:rsidR="00EB3E80" w:rsidRPr="00B70B24">
        <w:rPr>
          <w:color w:val="0432FF"/>
        </w:rPr>
        <w:t xml:space="preserve"> (i.e., ‘why’)</w:t>
      </w:r>
      <w:r w:rsidR="0001672C" w:rsidRPr="00B70B24">
        <w:rPr>
          <w:color w:val="0432FF"/>
        </w:rPr>
        <w:t xml:space="preserve">. </w:t>
      </w:r>
      <w:r w:rsidR="00993FB2" w:rsidRPr="00B70B24">
        <w:t xml:space="preserve">Therefore, </w:t>
      </w:r>
      <w:r w:rsidR="00A73DF7" w:rsidRPr="00B70B24">
        <w:t xml:space="preserve">the main aim of the </w:t>
      </w:r>
      <w:r w:rsidR="0065361B" w:rsidRPr="00B70B24">
        <w:t>'</w:t>
      </w:r>
      <w:r w:rsidR="00A73DF7" w:rsidRPr="00B70B24">
        <w:t>BAYOMALAW</w:t>
      </w:r>
      <w:r w:rsidR="0065361B" w:rsidRPr="00B70B24">
        <w:t>'</w:t>
      </w:r>
      <w:r w:rsidR="00F4520C" w:rsidRPr="00B70B24">
        <w:t xml:space="preserve"> research project </w:t>
      </w:r>
      <w:r w:rsidR="00F4520C" w:rsidRPr="00B70B24">
        <w:rPr>
          <w:noProof/>
        </w:rPr>
        <w:t>[26]</w:t>
      </w:r>
      <w:r w:rsidR="00A73DF7" w:rsidRPr="00B70B24">
        <w:t xml:space="preserve"> </w:t>
      </w:r>
      <w:r w:rsidR="00F4520C" w:rsidRPr="00B70B24">
        <w:t>funded by the Engineering and Physical Sciences Research Council</w:t>
      </w:r>
      <w:r w:rsidR="00C523F7" w:rsidRPr="00B70B24">
        <w:t xml:space="preserve"> </w:t>
      </w:r>
      <w:r w:rsidR="00A73DF7" w:rsidRPr="00B70B24">
        <w:t xml:space="preserve">has been to deliver ‘uncertainty laws’ using Bayesian inference to express MP uncertainties explicitly as </w:t>
      </w:r>
      <w:r w:rsidR="00E3628F" w:rsidRPr="00B70B24">
        <w:t>functions of test configuration (</w:t>
      </w:r>
      <w:r w:rsidR="00A73DF7" w:rsidRPr="00B70B24">
        <w:t xml:space="preserve">measurement noise, environmental load </w:t>
      </w:r>
      <w:r w:rsidR="00A73DF7" w:rsidRPr="00B70B24">
        <w:rPr>
          <w:noProof/>
        </w:rPr>
        <w:t>intensity</w:t>
      </w:r>
      <w:r w:rsidR="00A73DF7" w:rsidRPr="00B70B24">
        <w:t xml:space="preserve"> and sensor configuration</w:t>
      </w:r>
      <w:r w:rsidR="00E3628F" w:rsidRPr="00B70B24">
        <w:t>)</w:t>
      </w:r>
      <w:r w:rsidR="00A73DF7" w:rsidRPr="00B70B24">
        <w:rPr>
          <w:rFonts w:cs="Arial"/>
          <w:szCs w:val="22"/>
        </w:rPr>
        <w:t xml:space="preserve"> so that MP uncertainty can be prescribed and managed</w:t>
      </w:r>
      <w:r w:rsidR="00532AAC" w:rsidRPr="00B70B24">
        <w:t xml:space="preserve"> </w:t>
      </w:r>
      <w:bookmarkStart w:id="6" w:name="OLE_LINK6"/>
      <w:bookmarkStart w:id="7" w:name="OLE_LINK7"/>
      <w:r w:rsidR="00F4520C" w:rsidRPr="00B70B24">
        <w:rPr>
          <w:noProof/>
        </w:rPr>
        <w:t>[27]</w:t>
      </w:r>
      <w:bookmarkEnd w:id="6"/>
      <w:bookmarkEnd w:id="7"/>
      <w:r w:rsidR="00A73DF7" w:rsidRPr="00B70B24">
        <w:t>. The project has aimed at providing a</w:t>
      </w:r>
      <w:r w:rsidR="0001672C" w:rsidRPr="00B70B24">
        <w:t xml:space="preserve"> quantitative account for the origin of uncertainty</w:t>
      </w:r>
      <w:r w:rsidR="00A73DF7" w:rsidRPr="00B70B24">
        <w:t xml:space="preserve"> along with </w:t>
      </w:r>
      <w:r w:rsidR="0001672C" w:rsidRPr="00B70B24">
        <w:t xml:space="preserve">quantitative guideline for test configuration to achieve </w:t>
      </w:r>
      <w:r w:rsidR="0001672C" w:rsidRPr="00B70B24">
        <w:rPr>
          <w:noProof/>
        </w:rPr>
        <w:t>a desired</w:t>
      </w:r>
      <w:r w:rsidR="0001672C" w:rsidRPr="00B70B24">
        <w:t xml:space="preserve"> identification precision.</w:t>
      </w:r>
      <w:r w:rsidR="00A73DF7" w:rsidRPr="00B70B24">
        <w:t xml:space="preserve"> The exercise reported here is an early application.</w:t>
      </w:r>
    </w:p>
    <w:p w14:paraId="68B5E9C9" w14:textId="7AAF6D6E" w:rsidR="002A399B" w:rsidRPr="00B70B24" w:rsidRDefault="00382BF2" w:rsidP="00EA2C44">
      <w:pPr>
        <w:rPr>
          <w:rFonts w:cs="Arial"/>
          <w:szCs w:val="22"/>
        </w:rPr>
      </w:pPr>
      <w:r w:rsidRPr="00B70B24">
        <w:t xml:space="preserve">Figure </w:t>
      </w:r>
      <w:r w:rsidRPr="00B70B24">
        <w:rPr>
          <w:noProof/>
        </w:rPr>
        <w:t>1</w:t>
      </w:r>
      <w:r w:rsidR="00F625D7" w:rsidRPr="00B70B24">
        <w:t xml:space="preserve"> provides an outline of the research. (Convention</w:t>
      </w:r>
      <w:r w:rsidR="00A97022" w:rsidRPr="00B70B24">
        <w:t>a</w:t>
      </w:r>
      <w:r w:rsidR="00F625D7" w:rsidRPr="00B70B24">
        <w:t>l) effort</w:t>
      </w:r>
      <w:r w:rsidR="00A97022" w:rsidRPr="00B70B24">
        <w:t>s</w:t>
      </w:r>
      <w:r w:rsidR="00F625D7" w:rsidRPr="00B70B24">
        <w:t xml:space="preserve"> on Bayesian OMA algorithm developme</w:t>
      </w:r>
      <w:r w:rsidR="00A97022" w:rsidRPr="00B70B24">
        <w:t>nt belong</w:t>
      </w:r>
      <w:r w:rsidR="00F625D7" w:rsidRPr="00B70B24">
        <w:t xml:space="preserve"> to the central (unshade</w:t>
      </w:r>
      <w:r w:rsidR="00A97022" w:rsidRPr="00B70B24">
        <w:t>d) part of the figure. Uncertain</w:t>
      </w:r>
      <w:r w:rsidR="00F625D7" w:rsidRPr="00B70B24">
        <w:t>ty law research is concerned with the shaded parts that address the challenge of understanding identification uncertainty and ma</w:t>
      </w:r>
      <w:r w:rsidR="004F1A7A" w:rsidRPr="00B70B24">
        <w:t>s</w:t>
      </w:r>
      <w:r w:rsidR="00F625D7" w:rsidRPr="00B70B24">
        <w:t xml:space="preserve">tering its relationship with test configuration. </w:t>
      </w:r>
      <w:r w:rsidR="00EA0719" w:rsidRPr="00B70B24">
        <w:rPr>
          <w:color w:val="0432FF"/>
        </w:rPr>
        <w:t xml:space="preserve">Previous </w:t>
      </w:r>
      <w:r w:rsidR="00ED68B1" w:rsidRPr="00B70B24">
        <w:rPr>
          <w:color w:val="0432FF"/>
        </w:rPr>
        <w:t xml:space="preserve">experience </w:t>
      </w:r>
      <w:r w:rsidR="009C693E" w:rsidRPr="00B70B24">
        <w:rPr>
          <w:color w:val="0432FF"/>
        </w:rPr>
        <w:t xml:space="preserve">in </w:t>
      </w:r>
      <w:r w:rsidR="00ED68B1" w:rsidRPr="00B70B24">
        <w:rPr>
          <w:color w:val="0432FF"/>
        </w:rPr>
        <w:t xml:space="preserve">the </w:t>
      </w:r>
      <w:r w:rsidR="009C693E" w:rsidRPr="00B70B24">
        <w:rPr>
          <w:color w:val="0432FF"/>
        </w:rPr>
        <w:t xml:space="preserve">ambient modal identification </w:t>
      </w:r>
      <w:r w:rsidR="00ED68B1" w:rsidRPr="00B70B24">
        <w:rPr>
          <w:color w:val="0432FF"/>
        </w:rPr>
        <w:t xml:space="preserve">research community </w:t>
      </w:r>
      <w:r w:rsidR="009C693E" w:rsidRPr="00B70B24">
        <w:rPr>
          <w:color w:val="0432FF"/>
        </w:rPr>
        <w:t xml:space="preserve">has led to advice on best practice for reliable MP identification </w:t>
      </w:r>
      <w:r w:rsidR="00F4520C" w:rsidRPr="00B70B24">
        <w:rPr>
          <w:noProof/>
          <w:color w:val="0432FF"/>
        </w:rPr>
        <w:t>[28]</w:t>
      </w:r>
      <w:r w:rsidR="00A7385C" w:rsidRPr="00B70B24">
        <w:rPr>
          <w:color w:val="0432FF"/>
        </w:rPr>
        <w:t xml:space="preserve">. Following a Bayesian approach, </w:t>
      </w:r>
      <w:r w:rsidR="00EA0719" w:rsidRPr="00B70B24">
        <w:rPr>
          <w:color w:val="0432FF"/>
        </w:rPr>
        <w:t>this has been formalised</w:t>
      </w:r>
      <w:r w:rsidR="00A7385C" w:rsidRPr="00B70B24">
        <w:rPr>
          <w:color w:val="0432FF"/>
        </w:rPr>
        <w:t xml:space="preserve"> </w:t>
      </w:r>
      <w:r w:rsidR="00F4520C" w:rsidRPr="00B70B24">
        <w:rPr>
          <w:noProof/>
          <w:color w:val="0432FF"/>
        </w:rPr>
        <w:t>[29][30]</w:t>
      </w:r>
      <w:r w:rsidR="00EA0719" w:rsidRPr="00B70B24">
        <w:rPr>
          <w:color w:val="0432FF"/>
        </w:rPr>
        <w:t xml:space="preserve"> in the form of 'zeroth order</w:t>
      </w:r>
      <w:r w:rsidR="00A7385C" w:rsidRPr="00B70B24">
        <w:rPr>
          <w:color w:val="0432FF"/>
        </w:rPr>
        <w:t xml:space="preserve"> laws</w:t>
      </w:r>
      <w:r w:rsidR="00ED68B1" w:rsidRPr="00B70B24">
        <w:rPr>
          <w:color w:val="0432FF"/>
        </w:rPr>
        <w:t xml:space="preserve">'. These </w:t>
      </w:r>
      <w:r w:rsidR="00134721" w:rsidRPr="00B70B24">
        <w:rPr>
          <w:color w:val="0432FF"/>
        </w:rPr>
        <w:t>are closed form expressions for MP uncertainty (variance)</w:t>
      </w:r>
      <w:r w:rsidR="003A2D44" w:rsidRPr="00B70B24">
        <w:rPr>
          <w:color w:val="0432FF"/>
        </w:rPr>
        <w:t xml:space="preserve"> derived assuming sufficiently long data with high SNR</w:t>
      </w:r>
      <w:r w:rsidR="00A7385C" w:rsidRPr="00B70B24">
        <w:rPr>
          <w:color w:val="0432FF"/>
        </w:rPr>
        <w:t xml:space="preserve">, analogous to the </w:t>
      </w:r>
      <w:r w:rsidR="003A2D44" w:rsidRPr="00B70B24">
        <w:rPr>
          <w:color w:val="0432FF"/>
        </w:rPr>
        <w:t>Laws of L</w:t>
      </w:r>
      <w:r w:rsidR="00A7385C" w:rsidRPr="00B70B24">
        <w:rPr>
          <w:color w:val="0432FF"/>
        </w:rPr>
        <w:t xml:space="preserve">arge </w:t>
      </w:r>
      <w:r w:rsidR="003A2D44" w:rsidRPr="00B70B24">
        <w:rPr>
          <w:color w:val="0432FF"/>
        </w:rPr>
        <w:t>Numbers in classical statistics</w:t>
      </w:r>
      <w:r w:rsidR="00A7385C" w:rsidRPr="00B70B24">
        <w:rPr>
          <w:color w:val="0432FF"/>
        </w:rPr>
        <w:t>. Accounting only for zeroth order effects, they</w:t>
      </w:r>
      <w:r w:rsidR="00ED68B1" w:rsidRPr="00B70B24">
        <w:rPr>
          <w:color w:val="0432FF"/>
        </w:rPr>
        <w:t xml:space="preserve"> link MP identification precision with data duration and frequency domain resolution of spectral peaks </w:t>
      </w:r>
      <w:r w:rsidR="00E90DA0" w:rsidRPr="00B70B24">
        <w:rPr>
          <w:color w:val="0432FF"/>
        </w:rPr>
        <w:t xml:space="preserve">in </w:t>
      </w:r>
      <w:r w:rsidR="00ED68B1" w:rsidRPr="00B70B24">
        <w:rPr>
          <w:color w:val="0432FF"/>
        </w:rPr>
        <w:t xml:space="preserve">the case of </w:t>
      </w:r>
      <w:r w:rsidR="00F625D7" w:rsidRPr="00B70B24">
        <w:rPr>
          <w:color w:val="0432FF"/>
        </w:rPr>
        <w:t xml:space="preserve">well-separated modes identified </w:t>
      </w:r>
      <w:r w:rsidR="00E90DA0" w:rsidRPr="00B70B24">
        <w:rPr>
          <w:color w:val="0432FF"/>
        </w:rPr>
        <w:t xml:space="preserve">using data from </w:t>
      </w:r>
      <w:r w:rsidR="00F625D7" w:rsidRPr="00B70B24">
        <w:rPr>
          <w:color w:val="0432FF"/>
        </w:rPr>
        <w:t xml:space="preserve">a single </w:t>
      </w:r>
      <w:r w:rsidR="00A97022" w:rsidRPr="00B70B24">
        <w:rPr>
          <w:color w:val="0432FF"/>
        </w:rPr>
        <w:t>configuration of sensor location and type (or setup)</w:t>
      </w:r>
      <w:r w:rsidR="00EA0719" w:rsidRPr="00B70B24">
        <w:rPr>
          <w:color w:val="0432FF"/>
        </w:rPr>
        <w:t>.</w:t>
      </w:r>
      <w:r w:rsidR="00A97022" w:rsidRPr="00B70B24">
        <w:rPr>
          <w:color w:val="0432FF"/>
        </w:rPr>
        <w:t xml:space="preserve"> </w:t>
      </w:r>
      <w:r w:rsidR="009B4327" w:rsidRPr="00B70B24">
        <w:rPr>
          <w:color w:val="0432FF"/>
        </w:rPr>
        <w:t xml:space="preserve">The research was later extended </w:t>
      </w:r>
      <w:r w:rsidR="00F4520C" w:rsidRPr="00B70B24">
        <w:rPr>
          <w:noProof/>
          <w:color w:val="0432FF"/>
        </w:rPr>
        <w:t>[27]</w:t>
      </w:r>
      <w:r w:rsidR="004F1A7A" w:rsidRPr="00B70B24">
        <w:rPr>
          <w:color w:val="0432FF"/>
        </w:rPr>
        <w:t xml:space="preserve"> </w:t>
      </w:r>
      <w:r w:rsidR="009B4327" w:rsidRPr="00B70B24">
        <w:rPr>
          <w:color w:val="0432FF"/>
        </w:rPr>
        <w:t>to include '</w:t>
      </w:r>
      <w:r w:rsidR="004F1A7A" w:rsidRPr="00B70B24">
        <w:rPr>
          <w:color w:val="0432FF"/>
        </w:rPr>
        <w:t>fi</w:t>
      </w:r>
      <w:r w:rsidR="00A97022" w:rsidRPr="00B70B24">
        <w:rPr>
          <w:color w:val="0432FF"/>
        </w:rPr>
        <w:t>rst order effects</w:t>
      </w:r>
      <w:r w:rsidR="009B4327" w:rsidRPr="00B70B24">
        <w:rPr>
          <w:color w:val="0432FF"/>
        </w:rPr>
        <w:t>'</w:t>
      </w:r>
      <w:r w:rsidR="00A7385C" w:rsidRPr="00B70B24">
        <w:rPr>
          <w:color w:val="0432FF"/>
        </w:rPr>
        <w:t xml:space="preserve">, where </w:t>
      </w:r>
      <w:r w:rsidR="00ED68B1" w:rsidRPr="00B70B24">
        <w:rPr>
          <w:color w:val="0432FF"/>
        </w:rPr>
        <w:t xml:space="preserve">test configuration </w:t>
      </w:r>
      <w:r w:rsidR="00A7385C" w:rsidRPr="00B70B24">
        <w:rPr>
          <w:color w:val="0432FF"/>
        </w:rPr>
        <w:t xml:space="preserve">starts making influence through the ‘modal </w:t>
      </w:r>
      <w:r w:rsidR="006676AE" w:rsidRPr="00B70B24">
        <w:rPr>
          <w:color w:val="0432FF"/>
        </w:rPr>
        <w:t>SNR</w:t>
      </w:r>
      <w:r w:rsidR="00A7385C" w:rsidRPr="00B70B24">
        <w:rPr>
          <w:color w:val="0432FF"/>
        </w:rPr>
        <w:t>’</w:t>
      </w:r>
      <w:r w:rsidR="002923A3" w:rsidRPr="00B70B24">
        <w:rPr>
          <w:color w:val="0432FF"/>
        </w:rPr>
        <w:t xml:space="preserve"> (see equation (2) later)</w:t>
      </w:r>
      <w:r w:rsidR="00A97022" w:rsidRPr="00B70B24">
        <w:rPr>
          <w:color w:val="0432FF"/>
        </w:rPr>
        <w:t>.</w:t>
      </w:r>
      <w:r w:rsidR="00ED68B1" w:rsidRPr="00B70B24">
        <w:rPr>
          <w:color w:val="0432FF"/>
        </w:rPr>
        <w:t xml:space="preserve"> The zeroth and first order laws are presented in section 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01672C" w:rsidRPr="00B70B24" w14:paraId="1F8C3EA0" w14:textId="77777777" w:rsidTr="00940191">
        <w:trPr>
          <w:trHeight w:val="2955"/>
        </w:trPr>
        <w:tc>
          <w:tcPr>
            <w:tcW w:w="9571" w:type="dxa"/>
          </w:tcPr>
          <w:p w14:paraId="7F168F81" w14:textId="3AD61ECA" w:rsidR="0001672C" w:rsidRPr="00B70B24" w:rsidRDefault="00BA7222" w:rsidP="00EA2C44">
            <w:pPr>
              <w:spacing w:line="20" w:lineRule="exact"/>
            </w:pPr>
            <w:r w:rsidRPr="00B70B24">
              <w:rPr>
                <w:noProof/>
                <w:lang w:eastAsia="zh-CN"/>
              </w:rPr>
              <w:drawing>
                <wp:anchor distT="0" distB="0" distL="114300" distR="114300" simplePos="0" relativeHeight="251660288" behindDoc="0" locked="0" layoutInCell="1" allowOverlap="1" wp14:anchorId="75288F7D" wp14:editId="0E7F1DDD">
                  <wp:simplePos x="0" y="0"/>
                  <wp:positionH relativeFrom="column">
                    <wp:posOffset>0</wp:posOffset>
                  </wp:positionH>
                  <wp:positionV relativeFrom="paragraph">
                    <wp:posOffset>-1828800</wp:posOffset>
                  </wp:positionV>
                  <wp:extent cx="6120765" cy="191452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01.wmf"/>
                          <pic:cNvPicPr/>
                        </pic:nvPicPr>
                        <pic:blipFill>
                          <a:blip r:embed="rId8">
                            <a:extLst>
                              <a:ext uri="{28A0092B-C50C-407E-A947-70E740481C1C}">
                                <a14:useLocalDpi xmlns:a14="http://schemas.microsoft.com/office/drawing/2010/main" val="0"/>
                              </a:ext>
                            </a:extLst>
                          </a:blip>
                          <a:stretch>
                            <a:fillRect/>
                          </a:stretch>
                        </pic:blipFill>
                        <pic:spPr>
                          <a:xfrm>
                            <a:off x="0" y="0"/>
                            <a:ext cx="6120765" cy="1914525"/>
                          </a:xfrm>
                          <a:prstGeom prst="rect">
                            <a:avLst/>
                          </a:prstGeom>
                        </pic:spPr>
                      </pic:pic>
                    </a:graphicData>
                  </a:graphic>
                  <wp14:sizeRelH relativeFrom="page">
                    <wp14:pctWidth>0</wp14:pctWidth>
                  </wp14:sizeRelH>
                  <wp14:sizeRelV relativeFrom="page">
                    <wp14:pctHeight>0</wp14:pctHeight>
                  </wp14:sizeRelV>
                </wp:anchor>
              </w:drawing>
            </w:r>
          </w:p>
        </w:tc>
      </w:tr>
    </w:tbl>
    <w:p w14:paraId="624B5637" w14:textId="0D4F039B" w:rsidR="0001672C" w:rsidRPr="00B70B24" w:rsidRDefault="0001672C" w:rsidP="00EA2C44">
      <w:pPr>
        <w:pStyle w:val="Caption"/>
        <w:rPr>
          <w:rFonts w:cs="Arial"/>
          <w:szCs w:val="22"/>
        </w:rPr>
      </w:pPr>
      <w:bookmarkStart w:id="8" w:name="_Ref473528770"/>
      <w:bookmarkStart w:id="9" w:name="_Ref473528763"/>
      <w:r w:rsidRPr="00B70B24">
        <w:t xml:space="preserve">Figure </w:t>
      </w:r>
      <w:r w:rsidR="00382BF2" w:rsidRPr="00B70B24">
        <w:rPr>
          <w:noProof/>
        </w:rPr>
        <w:t>1</w:t>
      </w:r>
      <w:bookmarkEnd w:id="8"/>
      <w:r w:rsidRPr="00B70B24">
        <w:t>:</w:t>
      </w:r>
      <w:r w:rsidRPr="00B70B24">
        <w:rPr>
          <w:rFonts w:cs="Arial"/>
          <w:szCs w:val="22"/>
        </w:rPr>
        <w:t xml:space="preserve"> </w:t>
      </w:r>
      <w:r w:rsidRPr="00B70B24">
        <w:t>Objective of BAYOMALAW project</w:t>
      </w:r>
      <w:bookmarkEnd w:id="9"/>
    </w:p>
    <w:p w14:paraId="1257B33A" w14:textId="49836088" w:rsidR="00880609" w:rsidRPr="00B70B24" w:rsidRDefault="00880609" w:rsidP="00EA2C44">
      <w:pPr>
        <w:rPr>
          <w:rFonts w:cs="Arial"/>
          <w:szCs w:val="22"/>
        </w:rPr>
      </w:pPr>
      <w:r w:rsidRPr="00B70B24">
        <w:rPr>
          <w:rFonts w:cs="Arial"/>
          <w:szCs w:val="22"/>
        </w:rPr>
        <w:t xml:space="preserve">A secondary aim of the project, in support of the uncertainty management, is the creation of a bespoke instrumentation system that simplifies the experimental work by removing the requirement to use wires, radio transmission or GPS for </w:t>
      </w:r>
      <w:r w:rsidRPr="00B70B24">
        <w:rPr>
          <w:rFonts w:cs="Arial"/>
          <w:noProof/>
          <w:szCs w:val="22"/>
        </w:rPr>
        <w:t>synchronising</w:t>
      </w:r>
      <w:r w:rsidRPr="00B70B24">
        <w:rPr>
          <w:rFonts w:cs="Arial"/>
          <w:szCs w:val="22"/>
        </w:rPr>
        <w:t xml:space="preserve"> data among accelerometers separated by distances of the order of 1 km. This is achieved using high precision acquisition clocks and robust data acquisition architecture.</w:t>
      </w:r>
    </w:p>
    <w:p w14:paraId="12F2D8E2" w14:textId="5168C1CA" w:rsidR="0001672C" w:rsidRPr="00B70B24" w:rsidRDefault="006663B9" w:rsidP="00EA2C44">
      <w:r w:rsidRPr="00B70B24">
        <w:lastRenderedPageBreak/>
        <w:t xml:space="preserve">The project </w:t>
      </w:r>
      <w:r w:rsidR="0001672C" w:rsidRPr="00B70B24">
        <w:t>combines theoretical development with experimental trials and verification in a number of steps</w:t>
      </w:r>
      <w:r w:rsidRPr="00B70B24">
        <w:t xml:space="preserve">, beginning </w:t>
      </w:r>
      <w:r w:rsidR="004F1A7A" w:rsidRPr="00B70B24">
        <w:t xml:space="preserve">with </w:t>
      </w:r>
      <w:r w:rsidR="0001672C" w:rsidRPr="00B70B24">
        <w:t xml:space="preserve">the effects of modal </w:t>
      </w:r>
      <w:r w:rsidR="006676AE" w:rsidRPr="00B70B24">
        <w:t>SNR</w:t>
      </w:r>
      <w:r w:rsidR="0001672C" w:rsidRPr="00B70B24">
        <w:t xml:space="preserve">. </w:t>
      </w:r>
      <w:r w:rsidR="006676AE" w:rsidRPr="00B70B24">
        <w:t xml:space="preserve">Modal </w:t>
      </w:r>
      <w:r w:rsidR="0001672C" w:rsidRPr="00B70B24">
        <w:t xml:space="preserve">SNR </w:t>
      </w:r>
      <w:r w:rsidR="004C54E3" w:rsidRPr="00B70B24">
        <w:t xml:space="preserve">is a key parameter that </w:t>
      </w:r>
      <w:r w:rsidR="0001672C" w:rsidRPr="00B70B24">
        <w:t xml:space="preserve">quantifies test configurations such as measurement noise, environmental load intensities and the measured degrees of freedom. </w:t>
      </w:r>
    </w:p>
    <w:p w14:paraId="3D42581E" w14:textId="2B8B1D49" w:rsidR="004C54E3" w:rsidRPr="00B70B24" w:rsidRDefault="00914B33" w:rsidP="00EA2C44">
      <w:pPr>
        <w:rPr>
          <w:rFonts w:cs="Arial"/>
        </w:rPr>
      </w:pPr>
      <w:r w:rsidRPr="00B70B24">
        <w:t xml:space="preserve">The large-scale experimental application and test of BAYOMALAW methodology focused on </w:t>
      </w:r>
      <w:r w:rsidR="004C54E3" w:rsidRPr="00B70B24">
        <w:t xml:space="preserve">the </w:t>
      </w:r>
      <w:proofErr w:type="gramStart"/>
      <w:r w:rsidR="004C54E3" w:rsidRPr="00B70B24">
        <w:t>1</w:t>
      </w:r>
      <w:r w:rsidR="008A5CFC" w:rsidRPr="00B70B24">
        <w:t>,</w:t>
      </w:r>
      <w:r w:rsidR="004C54E3" w:rsidRPr="00B70B24">
        <w:t>385 m</w:t>
      </w:r>
      <w:proofErr w:type="gramEnd"/>
      <w:r w:rsidR="004C54E3" w:rsidRPr="00B70B24">
        <w:t xml:space="preserve"> span </w:t>
      </w:r>
      <w:proofErr w:type="spellStart"/>
      <w:r w:rsidR="00741E6B" w:rsidRPr="00B70B24">
        <w:rPr>
          <w:rFonts w:cs="Arial"/>
        </w:rPr>
        <w:t>Jiangyin</w:t>
      </w:r>
      <w:proofErr w:type="spellEnd"/>
      <w:r w:rsidR="004F1A7A" w:rsidRPr="00B70B24">
        <w:rPr>
          <w:rFonts w:cs="Arial"/>
        </w:rPr>
        <w:t xml:space="preserve"> </w:t>
      </w:r>
      <w:r w:rsidR="004C54E3" w:rsidRPr="00B70B24">
        <w:rPr>
          <w:rFonts w:cs="Arial"/>
        </w:rPr>
        <w:t>Bridge</w:t>
      </w:r>
      <w:r w:rsidR="00A84942" w:rsidRPr="00B70B24">
        <w:rPr>
          <w:rFonts w:cs="Arial"/>
        </w:rPr>
        <w:t>, with phases of preparation, on-site measurement and then post-processing. Th</w:t>
      </w:r>
      <w:r w:rsidR="004C54E3" w:rsidRPr="00B70B24">
        <w:rPr>
          <w:rFonts w:cs="Arial"/>
        </w:rPr>
        <w:t>e phase of preparation included</w:t>
      </w:r>
      <w:r w:rsidR="00A84942" w:rsidRPr="00B70B24">
        <w:rPr>
          <w:rFonts w:cs="Arial"/>
        </w:rPr>
        <w:t xml:space="preserve"> </w:t>
      </w:r>
    </w:p>
    <w:p w14:paraId="40784A1E" w14:textId="0F631EE3" w:rsidR="004C54E3" w:rsidRPr="00B70B24" w:rsidRDefault="00A84942" w:rsidP="004C54E3">
      <w:pPr>
        <w:pStyle w:val="ListParagraph"/>
        <w:numPr>
          <w:ilvl w:val="0"/>
          <w:numId w:val="14"/>
        </w:numPr>
        <w:rPr>
          <w:rFonts w:cs="Arial"/>
        </w:rPr>
      </w:pPr>
      <w:r w:rsidRPr="00B70B24">
        <w:rPr>
          <w:rFonts w:cs="Arial"/>
          <w:noProof/>
        </w:rPr>
        <w:t>development</w:t>
      </w:r>
      <w:r w:rsidRPr="00B70B24">
        <w:rPr>
          <w:rFonts w:cs="Arial"/>
        </w:rPr>
        <w:t xml:space="preserve"> of precision </w:t>
      </w:r>
      <w:r w:rsidRPr="00B70B24">
        <w:rPr>
          <w:rFonts w:cs="Arial"/>
          <w:noProof/>
        </w:rPr>
        <w:t>synchronised</w:t>
      </w:r>
      <w:r w:rsidRPr="00B70B24">
        <w:rPr>
          <w:rFonts w:cs="Arial"/>
        </w:rPr>
        <w:t xml:space="preserve"> autonomous acceleration recorders developed as </w:t>
      </w:r>
      <w:r w:rsidRPr="00B70B24">
        <w:rPr>
          <w:rFonts w:cs="Arial"/>
          <w:noProof/>
        </w:rPr>
        <w:t>bespoke</w:t>
      </w:r>
      <w:r w:rsidRPr="00B70B24">
        <w:rPr>
          <w:rFonts w:cs="Arial"/>
        </w:rPr>
        <w:t xml:space="preserve"> improvement on the technology used for ambient vibration testing of the Humber Bridge in 2008 </w:t>
      </w:r>
      <w:r w:rsidR="00F4520C" w:rsidRPr="00B70B24">
        <w:rPr>
          <w:rFonts w:cs="Arial"/>
          <w:noProof/>
        </w:rPr>
        <w:t>[31]</w:t>
      </w:r>
      <w:r w:rsidR="007963E5" w:rsidRPr="00B70B24">
        <w:rPr>
          <w:rFonts w:cs="Arial"/>
        </w:rPr>
        <w:t xml:space="preserve"> and </w:t>
      </w:r>
    </w:p>
    <w:p w14:paraId="23BD3750" w14:textId="748B0500" w:rsidR="004C54E3" w:rsidRPr="00B70B24" w:rsidRDefault="007963E5" w:rsidP="004C54E3">
      <w:pPr>
        <w:pStyle w:val="ListParagraph"/>
        <w:numPr>
          <w:ilvl w:val="0"/>
          <w:numId w:val="14"/>
        </w:numPr>
        <w:rPr>
          <w:rFonts w:cs="Arial"/>
        </w:rPr>
      </w:pPr>
      <w:r w:rsidRPr="00B70B24">
        <w:rPr>
          <w:rFonts w:cs="Arial"/>
        </w:rPr>
        <w:t>obtaining sample data from the structural health monitoring system operated by Jiangsu Transportatio</w:t>
      </w:r>
      <w:r w:rsidR="004C54E3" w:rsidRPr="00B70B24">
        <w:rPr>
          <w:rFonts w:cs="Arial"/>
        </w:rPr>
        <w:t>n Institute (JSTI). The data were</w:t>
      </w:r>
      <w:r w:rsidRPr="00B70B24">
        <w:rPr>
          <w:rFonts w:cs="Arial"/>
        </w:rPr>
        <w:t xml:space="preserve"> used to evaluate expected SNR and the strategy of reference and rover positions</w:t>
      </w:r>
      <w:r w:rsidR="004C54E3" w:rsidRPr="00B70B24">
        <w:rPr>
          <w:rFonts w:cs="Arial"/>
        </w:rPr>
        <w:t xml:space="preserve">, as well as for defining </w:t>
      </w:r>
      <w:r w:rsidRPr="00B70B24">
        <w:rPr>
          <w:rFonts w:cs="Arial"/>
        </w:rPr>
        <w:t>measur</w:t>
      </w:r>
      <w:r w:rsidR="004C54E3" w:rsidRPr="00B70B24">
        <w:rPr>
          <w:rFonts w:cs="Arial"/>
        </w:rPr>
        <w:t>ement setup duration</w:t>
      </w:r>
      <w:r w:rsidRPr="00B70B24">
        <w:rPr>
          <w:rFonts w:cs="Arial"/>
        </w:rPr>
        <w:t xml:space="preserve">. </w:t>
      </w:r>
    </w:p>
    <w:p w14:paraId="4247A94D" w14:textId="6635CCD3" w:rsidR="007963E5" w:rsidRPr="00B70B24" w:rsidRDefault="007963E5" w:rsidP="00EA2C44">
      <w:pPr>
        <w:rPr>
          <w:rFonts w:cs="Arial"/>
        </w:rPr>
      </w:pPr>
      <w:r w:rsidRPr="00B70B24">
        <w:rPr>
          <w:rFonts w:cs="Arial"/>
        </w:rPr>
        <w:t xml:space="preserve">The testing phase involved three days of vibration measurements </w:t>
      </w:r>
      <w:r w:rsidR="004C54E3" w:rsidRPr="00B70B24">
        <w:rPr>
          <w:rFonts w:cs="Arial"/>
        </w:rPr>
        <w:t>carried out by a team from JSTI,</w:t>
      </w:r>
      <w:r w:rsidRPr="00B70B24">
        <w:rPr>
          <w:rFonts w:cs="Arial"/>
        </w:rPr>
        <w:t xml:space="preserve"> </w:t>
      </w:r>
      <w:r w:rsidR="008A5CFC" w:rsidRPr="00B70B24">
        <w:rPr>
          <w:rFonts w:cs="Arial"/>
        </w:rPr>
        <w:t xml:space="preserve">the </w:t>
      </w:r>
      <w:r w:rsidRPr="00B70B24">
        <w:rPr>
          <w:rFonts w:cs="Arial"/>
        </w:rPr>
        <w:t>University of Liverpool and</w:t>
      </w:r>
      <w:r w:rsidR="008A5CFC" w:rsidRPr="00B70B24">
        <w:rPr>
          <w:rFonts w:cs="Arial"/>
        </w:rPr>
        <w:t xml:space="preserve"> the</w:t>
      </w:r>
      <w:r w:rsidRPr="00B70B24">
        <w:rPr>
          <w:rFonts w:cs="Arial"/>
        </w:rPr>
        <w:t xml:space="preserve"> </w:t>
      </w:r>
      <w:r w:rsidRPr="00B70B24">
        <w:rPr>
          <w:rFonts w:cs="Arial"/>
          <w:noProof/>
        </w:rPr>
        <w:t>University</w:t>
      </w:r>
      <w:r w:rsidRPr="00B70B24">
        <w:rPr>
          <w:rFonts w:cs="Arial"/>
        </w:rPr>
        <w:t xml:space="preserve"> of Exeter. Finally, the post-processing phase to recover MP and their uncertainties wa</w:t>
      </w:r>
      <w:r w:rsidR="00E905AC" w:rsidRPr="00B70B24">
        <w:rPr>
          <w:rFonts w:cs="Arial"/>
        </w:rPr>
        <w:t xml:space="preserve">s carried out </w:t>
      </w:r>
      <w:r w:rsidR="004C54E3" w:rsidRPr="00B70B24">
        <w:rPr>
          <w:rFonts w:cs="Arial"/>
          <w:noProof/>
        </w:rPr>
        <w:t>by</w:t>
      </w:r>
      <w:r w:rsidR="00E905AC" w:rsidRPr="00B70B24">
        <w:rPr>
          <w:rFonts w:cs="Arial"/>
        </w:rPr>
        <w:t xml:space="preserve"> researchers fro</w:t>
      </w:r>
      <w:r w:rsidRPr="00B70B24">
        <w:rPr>
          <w:rFonts w:cs="Arial"/>
        </w:rPr>
        <w:t>m</w:t>
      </w:r>
      <w:r w:rsidR="008A5CFC" w:rsidRPr="00B70B24">
        <w:rPr>
          <w:rFonts w:cs="Arial"/>
        </w:rPr>
        <w:t xml:space="preserve"> the</w:t>
      </w:r>
      <w:r w:rsidRPr="00B70B24">
        <w:rPr>
          <w:rFonts w:cs="Arial"/>
        </w:rPr>
        <w:t xml:space="preserve"> </w:t>
      </w:r>
      <w:r w:rsidRPr="00B70B24">
        <w:rPr>
          <w:rFonts w:cs="Arial"/>
          <w:noProof/>
        </w:rPr>
        <w:t>University</w:t>
      </w:r>
      <w:r w:rsidRPr="00B70B24">
        <w:rPr>
          <w:rFonts w:cs="Arial"/>
        </w:rPr>
        <w:t xml:space="preserve"> of Liverpool.</w:t>
      </w:r>
    </w:p>
    <w:p w14:paraId="0018779D" w14:textId="5BA85E62" w:rsidR="007963E5" w:rsidRPr="00B70B24" w:rsidRDefault="007963E5" w:rsidP="00EA2C44">
      <w:pPr>
        <w:rPr>
          <w:rFonts w:cs="Arial"/>
        </w:rPr>
      </w:pPr>
      <w:r w:rsidRPr="00B70B24">
        <w:rPr>
          <w:rFonts w:cs="Arial"/>
        </w:rPr>
        <w:t xml:space="preserve">Hence the paper first describes the bridge, </w:t>
      </w:r>
      <w:r w:rsidRPr="00B70B24">
        <w:rPr>
          <w:rFonts w:cs="Arial"/>
          <w:noProof/>
        </w:rPr>
        <w:t>then</w:t>
      </w:r>
      <w:r w:rsidRPr="00B70B24">
        <w:rPr>
          <w:rFonts w:cs="Arial"/>
        </w:rPr>
        <w:t xml:space="preserve"> </w:t>
      </w:r>
      <w:r w:rsidRPr="00B70B24">
        <w:rPr>
          <w:rFonts w:cs="Arial"/>
          <w:noProof/>
        </w:rPr>
        <w:t>development</w:t>
      </w:r>
      <w:r w:rsidRPr="00B70B24">
        <w:rPr>
          <w:rFonts w:cs="Arial"/>
        </w:rPr>
        <w:t xml:space="preserve"> of the autonomous loggers. </w:t>
      </w:r>
      <w:r w:rsidRPr="00B70B24">
        <w:rPr>
          <w:rFonts w:cs="Arial"/>
          <w:noProof/>
        </w:rPr>
        <w:t>Next</w:t>
      </w:r>
      <w:r w:rsidRPr="00B70B24">
        <w:rPr>
          <w:rFonts w:cs="Arial"/>
        </w:rPr>
        <w:t xml:space="preserve"> the sample data and test planning </w:t>
      </w:r>
      <w:r w:rsidR="004C54E3" w:rsidRPr="00B70B24">
        <w:rPr>
          <w:rFonts w:cs="Arial"/>
          <w:noProof/>
        </w:rPr>
        <w:t>are</w:t>
      </w:r>
      <w:r w:rsidRPr="00B70B24">
        <w:rPr>
          <w:rFonts w:cs="Arial"/>
        </w:rPr>
        <w:t xml:space="preserve"> described. The field measurements are then summarised and the MP estimates presented. Finally, the implications for future studies and next steps are defined.</w:t>
      </w:r>
    </w:p>
    <w:p w14:paraId="03413CFD" w14:textId="2DB4C1F5" w:rsidR="0001672C" w:rsidRPr="00B70B24" w:rsidRDefault="000B5079" w:rsidP="00EA2C44">
      <w:pPr>
        <w:pStyle w:val="Heading1"/>
      </w:pPr>
      <w:proofErr w:type="spellStart"/>
      <w:r w:rsidRPr="00B70B24">
        <w:t>Jiangyin</w:t>
      </w:r>
      <w:proofErr w:type="spellEnd"/>
      <w:r w:rsidR="0001672C" w:rsidRPr="00B70B24">
        <w:t xml:space="preserve"> </w:t>
      </w:r>
      <w:proofErr w:type="spellStart"/>
      <w:r w:rsidR="00741E6B" w:rsidRPr="00B70B24">
        <w:t>Yantze</w:t>
      </w:r>
      <w:proofErr w:type="spellEnd"/>
      <w:r w:rsidR="00741E6B" w:rsidRPr="00B70B24">
        <w:t xml:space="preserve"> River </w:t>
      </w:r>
      <w:r w:rsidR="0001672C" w:rsidRPr="00B70B24">
        <w:t xml:space="preserve">Bridge </w:t>
      </w:r>
    </w:p>
    <w:p w14:paraId="6FCB859D" w14:textId="673EE0E3" w:rsidR="000F34FA" w:rsidRPr="00B70B24" w:rsidRDefault="000B5079" w:rsidP="00EA2C44">
      <w:proofErr w:type="spellStart"/>
      <w:r w:rsidRPr="00B70B24">
        <w:t>Jiangyin</w:t>
      </w:r>
      <w:proofErr w:type="spellEnd"/>
      <w:r w:rsidRPr="00B70B24">
        <w:t xml:space="preserve"> Bridge</w:t>
      </w:r>
      <w:r w:rsidR="00AC67D7" w:rsidRPr="00B70B24">
        <w:t xml:space="preserve"> </w:t>
      </w:r>
      <w:r w:rsidR="00DA4315" w:rsidRPr="00B70B24">
        <w:t>(</w:t>
      </w:r>
      <w:r w:rsidR="00382BF2" w:rsidRPr="00B70B24">
        <w:t xml:space="preserve">Figure </w:t>
      </w:r>
      <w:r w:rsidR="00382BF2" w:rsidRPr="00B70B24">
        <w:rPr>
          <w:noProof/>
        </w:rPr>
        <w:t>2</w:t>
      </w:r>
      <w:r w:rsidR="00DA4315" w:rsidRPr="00B70B24">
        <w:t xml:space="preserve">) </w:t>
      </w:r>
      <w:r w:rsidR="007F1D0F" w:rsidRPr="00B70B24">
        <w:t xml:space="preserve">with </w:t>
      </w:r>
      <w:r w:rsidR="00812EF9" w:rsidRPr="00B70B24">
        <w:t xml:space="preserve">a </w:t>
      </w:r>
      <w:r w:rsidR="007F1D0F" w:rsidRPr="00B70B24">
        <w:t>single s</w:t>
      </w:r>
      <w:r w:rsidR="00812EF9" w:rsidRPr="00B70B24">
        <w:t xml:space="preserve">pan </w:t>
      </w:r>
      <w:r w:rsidR="00FB5BDE" w:rsidRPr="00B70B24">
        <w:t>of 1</w:t>
      </w:r>
      <w:r w:rsidR="008A5CFC" w:rsidRPr="00B70B24">
        <w:t>,</w:t>
      </w:r>
      <w:r w:rsidR="00FB5BDE" w:rsidRPr="00B70B24">
        <w:t>385</w:t>
      </w:r>
      <w:r w:rsidR="0039173B" w:rsidRPr="00B70B24">
        <w:t xml:space="preserve"> </w:t>
      </w:r>
      <w:r w:rsidR="00FB5BDE" w:rsidRPr="00B70B24">
        <w:t>m</w:t>
      </w:r>
      <w:r w:rsidR="007F1D0F" w:rsidRPr="00B70B24">
        <w:t xml:space="preserve"> </w:t>
      </w:r>
      <w:r w:rsidR="00466592" w:rsidRPr="00B70B24">
        <w:t>carr</w:t>
      </w:r>
      <w:r w:rsidR="00F318B1" w:rsidRPr="00B70B24">
        <w:t>ies the</w:t>
      </w:r>
      <w:r w:rsidR="00E7520B" w:rsidRPr="00B70B24">
        <w:t xml:space="preserve"> G2 expressway </w:t>
      </w:r>
      <w:r w:rsidR="007F1D0F" w:rsidRPr="00B70B24">
        <w:t>across the Yangtze River in Jiangsu province, China</w:t>
      </w:r>
      <w:r w:rsidR="00E7520B" w:rsidRPr="00B70B24">
        <w:t xml:space="preserve">, approximately 160 km northeast of Shanghai. It was </w:t>
      </w:r>
      <w:r w:rsidR="007F1D0F" w:rsidRPr="00B70B24">
        <w:t>the world</w:t>
      </w:r>
      <w:r w:rsidR="00742422" w:rsidRPr="00B70B24">
        <w:t>'</w:t>
      </w:r>
      <w:r w:rsidR="007F1D0F" w:rsidRPr="00B70B24">
        <w:t xml:space="preserve">s fourth longest span when completed in 1999. </w:t>
      </w:r>
      <w:r w:rsidR="00742422" w:rsidRPr="00B70B24">
        <w:t xml:space="preserve">The </w:t>
      </w:r>
      <w:r w:rsidR="00F318B1" w:rsidRPr="00B70B24">
        <w:t xml:space="preserve">0.876 m diameter </w:t>
      </w:r>
      <w:r w:rsidR="00742422" w:rsidRPr="00B70B24">
        <w:t xml:space="preserve">main cables </w:t>
      </w:r>
      <w:r w:rsidR="00431BBF" w:rsidRPr="00B70B24">
        <w:t xml:space="preserve">each </w:t>
      </w:r>
      <w:r w:rsidR="00742422" w:rsidRPr="00B70B24">
        <w:t xml:space="preserve">support the deck </w:t>
      </w:r>
      <w:r w:rsidR="00431BBF" w:rsidRPr="00B70B24">
        <w:t>v</w:t>
      </w:r>
      <w:r w:rsidR="00742422" w:rsidRPr="00B70B24">
        <w:t xml:space="preserve">ia </w:t>
      </w:r>
      <w:r w:rsidR="00431BBF" w:rsidRPr="00B70B24">
        <w:t xml:space="preserve">85 </w:t>
      </w:r>
      <w:r w:rsidR="00742422" w:rsidRPr="00B70B24">
        <w:t>pairs of vertical hangers</w:t>
      </w:r>
      <w:r w:rsidR="00F318B1" w:rsidRPr="00B70B24">
        <w:t xml:space="preserve"> and</w:t>
      </w:r>
      <w:r w:rsidR="00431BBF" w:rsidRPr="00B70B24">
        <w:t xml:space="preserve"> are</w:t>
      </w:r>
      <w:r w:rsidR="00742422" w:rsidRPr="00B70B24">
        <w:t xml:space="preserve"> formed by prefabricated parallel wire strand</w:t>
      </w:r>
      <w:r w:rsidR="008A5CFC" w:rsidRPr="00B70B24">
        <w:t>s,</w:t>
      </w:r>
      <w:r w:rsidR="00742422" w:rsidRPr="00B70B24">
        <w:t xml:space="preserve"> each constructed from 127 </w:t>
      </w:r>
      <w:r w:rsidR="00294B31" w:rsidRPr="00B70B24">
        <w:sym w:font="Symbol" w:char="F0B4"/>
      </w:r>
      <w:r w:rsidR="00742422" w:rsidRPr="00B70B24">
        <w:t xml:space="preserve"> 5.35 mm diameter</w:t>
      </w:r>
      <w:r w:rsidR="00F318B1" w:rsidRPr="00B70B24">
        <w:t xml:space="preserve"> galvani</w:t>
      </w:r>
      <w:r w:rsidR="008A5CFC" w:rsidRPr="00B70B24">
        <w:t>s</w:t>
      </w:r>
      <w:r w:rsidR="00F318B1" w:rsidRPr="00B70B24">
        <w:t>ed steel wires with</w:t>
      </w:r>
      <w:r w:rsidR="00742422" w:rsidRPr="00B70B24">
        <w:t xml:space="preserve"> </w:t>
      </w:r>
      <w:r w:rsidR="00294B31" w:rsidRPr="00B70B24">
        <w:t>1</w:t>
      </w:r>
      <w:r w:rsidR="008A5CFC" w:rsidRPr="00B70B24">
        <w:t>,</w:t>
      </w:r>
      <w:r w:rsidR="00294B31" w:rsidRPr="00B70B24">
        <w:t xml:space="preserve">600 MPa </w:t>
      </w:r>
      <w:r w:rsidR="00742422" w:rsidRPr="00B70B24">
        <w:t xml:space="preserve">tensile strength. </w:t>
      </w:r>
      <w:r w:rsidR="00742422" w:rsidRPr="00B70B24">
        <w:rPr>
          <w:noProof/>
        </w:rPr>
        <w:t>Back stays</w:t>
      </w:r>
      <w:r w:rsidR="00742422" w:rsidRPr="00B70B24">
        <w:t xml:space="preserve"> </w:t>
      </w:r>
      <w:r w:rsidR="00A61763" w:rsidRPr="00B70B24">
        <w:t xml:space="preserve">attached to large gravity anchorages </w:t>
      </w:r>
      <w:r w:rsidR="002E1B55" w:rsidRPr="00B70B24">
        <w:t xml:space="preserve">carry no deck load and </w:t>
      </w:r>
      <w:r w:rsidR="00742422" w:rsidRPr="00B70B24">
        <w:t xml:space="preserve">have </w:t>
      </w:r>
      <w:r w:rsidR="008A5CFC" w:rsidRPr="00B70B24">
        <w:t xml:space="preserve">a </w:t>
      </w:r>
      <w:r w:rsidR="00742422" w:rsidRPr="00B70B24">
        <w:t xml:space="preserve">diameter </w:t>
      </w:r>
      <w:r w:rsidR="008A5CFC" w:rsidRPr="00B70B24">
        <w:t xml:space="preserve">of </w:t>
      </w:r>
      <w:r w:rsidR="00742422" w:rsidRPr="00B70B24">
        <w:t xml:space="preserve">0.897 m. </w:t>
      </w:r>
      <w:r w:rsidR="00A61763" w:rsidRPr="00B70B24">
        <w:t>Tower</w:t>
      </w:r>
      <w:r w:rsidR="00431BBF" w:rsidRPr="00B70B24">
        <w:t>s</w:t>
      </w:r>
      <w:r w:rsidR="00A61763" w:rsidRPr="00B70B24">
        <w:t xml:space="preserve"> with </w:t>
      </w:r>
      <w:r w:rsidR="008A5CFC" w:rsidRPr="00B70B24">
        <w:t xml:space="preserve">a </w:t>
      </w:r>
      <w:r w:rsidR="00431BBF" w:rsidRPr="00B70B24">
        <w:t>height</w:t>
      </w:r>
      <w:r w:rsidR="00A61763" w:rsidRPr="00B70B24">
        <w:t xml:space="preserve"> </w:t>
      </w:r>
      <w:r w:rsidR="008A5CFC" w:rsidRPr="00B70B24">
        <w:t xml:space="preserve">of </w:t>
      </w:r>
      <w:r w:rsidR="00A61763" w:rsidRPr="00B70B24">
        <w:t xml:space="preserve">190 </w:t>
      </w:r>
      <w:r w:rsidR="00294B31" w:rsidRPr="00B70B24">
        <w:rPr>
          <w:noProof/>
        </w:rPr>
        <w:t>m</w:t>
      </w:r>
      <w:r w:rsidR="00A61763" w:rsidRPr="00B70B24">
        <w:t xml:space="preserve"> are portal frame</w:t>
      </w:r>
      <w:r w:rsidR="00294B31" w:rsidRPr="00B70B24">
        <w:t>s</w:t>
      </w:r>
      <w:r w:rsidR="00A61763" w:rsidRPr="00B70B24">
        <w:t xml:space="preserve"> created by two hollow tower columns of reinforced concrete and three transverse beams</w:t>
      </w:r>
      <w:r w:rsidR="00A61763" w:rsidRPr="00B70B24">
        <w:rPr>
          <w:bCs/>
        </w:rPr>
        <w:t xml:space="preserve">. The main girder is a streamlined box </w:t>
      </w:r>
      <w:r w:rsidR="002E1B55" w:rsidRPr="00B70B24">
        <w:rPr>
          <w:bCs/>
        </w:rPr>
        <w:t xml:space="preserve">section with </w:t>
      </w:r>
      <w:r w:rsidR="008A5CFC" w:rsidRPr="00B70B24">
        <w:rPr>
          <w:bCs/>
        </w:rPr>
        <w:t xml:space="preserve">a </w:t>
      </w:r>
      <w:r w:rsidR="002E1B55" w:rsidRPr="00B70B24">
        <w:rPr>
          <w:bCs/>
        </w:rPr>
        <w:t xml:space="preserve">width </w:t>
      </w:r>
      <w:r w:rsidR="008A5CFC" w:rsidRPr="00B70B24">
        <w:rPr>
          <w:bCs/>
        </w:rPr>
        <w:t xml:space="preserve">of </w:t>
      </w:r>
      <w:r w:rsidR="002E1B55" w:rsidRPr="00B70B24">
        <w:rPr>
          <w:bCs/>
        </w:rPr>
        <w:t xml:space="preserve">36.9 m and </w:t>
      </w:r>
      <w:r w:rsidR="008A5CFC" w:rsidRPr="00B70B24">
        <w:rPr>
          <w:bCs/>
        </w:rPr>
        <w:t xml:space="preserve">a </w:t>
      </w:r>
      <w:r w:rsidR="002465BB" w:rsidRPr="00B70B24">
        <w:rPr>
          <w:bCs/>
        </w:rPr>
        <w:t>height</w:t>
      </w:r>
      <w:r w:rsidR="008A5CFC" w:rsidRPr="00B70B24">
        <w:rPr>
          <w:bCs/>
        </w:rPr>
        <w:t xml:space="preserve"> of</w:t>
      </w:r>
      <w:r w:rsidR="00A61763" w:rsidRPr="00B70B24">
        <w:rPr>
          <w:bCs/>
        </w:rPr>
        <w:t xml:space="preserve"> 3 m</w:t>
      </w:r>
      <w:r w:rsidR="00294B31" w:rsidRPr="00B70B24">
        <w:rPr>
          <w:bCs/>
        </w:rPr>
        <w:t xml:space="preserve"> carrying</w:t>
      </w:r>
      <w:r w:rsidR="007C0DCD" w:rsidRPr="00B70B24">
        <w:rPr>
          <w:bCs/>
        </w:rPr>
        <w:t xml:space="preserve"> a </w:t>
      </w:r>
      <w:r w:rsidR="00A61763" w:rsidRPr="00B70B24">
        <w:rPr>
          <w:bCs/>
        </w:rPr>
        <w:t>29.5</w:t>
      </w:r>
      <w:r w:rsidR="007C0DCD" w:rsidRPr="00B70B24">
        <w:rPr>
          <w:bCs/>
        </w:rPr>
        <w:t xml:space="preserve"> </w:t>
      </w:r>
      <w:r w:rsidR="00A61763" w:rsidRPr="00B70B24">
        <w:rPr>
          <w:bCs/>
        </w:rPr>
        <w:t xml:space="preserve">m wide </w:t>
      </w:r>
      <w:r w:rsidR="007C0DCD" w:rsidRPr="00B70B24">
        <w:rPr>
          <w:bCs/>
        </w:rPr>
        <w:t xml:space="preserve">deck </w:t>
      </w:r>
      <w:r w:rsidR="00294B31" w:rsidRPr="00B70B24">
        <w:rPr>
          <w:bCs/>
        </w:rPr>
        <w:t xml:space="preserve">with </w:t>
      </w:r>
      <w:r w:rsidR="007C0DCD" w:rsidRPr="00B70B24">
        <w:rPr>
          <w:bCs/>
        </w:rPr>
        <w:t xml:space="preserve">three lanes of cars, </w:t>
      </w:r>
      <w:r w:rsidR="007C0DCD" w:rsidRPr="00B70B24">
        <w:rPr>
          <w:bCs/>
          <w:noProof/>
        </w:rPr>
        <w:t>buses</w:t>
      </w:r>
      <w:r w:rsidR="007C0DCD" w:rsidRPr="00B70B24">
        <w:rPr>
          <w:bCs/>
        </w:rPr>
        <w:t xml:space="preserve"> and truck</w:t>
      </w:r>
      <w:r w:rsidR="00294B31" w:rsidRPr="00B70B24">
        <w:rPr>
          <w:bCs/>
        </w:rPr>
        <w:t>s in each direction. T</w:t>
      </w:r>
      <w:r w:rsidR="007C0DCD" w:rsidRPr="00B70B24">
        <w:rPr>
          <w:bCs/>
        </w:rPr>
        <w:t>here is a 1.8 m walkway each side with limited access</w:t>
      </w:r>
      <w:r w:rsidR="00E7520B" w:rsidRPr="00B70B24">
        <w:rPr>
          <w:bCs/>
        </w:rPr>
        <w:t>, for maintenance purposes</w:t>
      </w:r>
      <w:r w:rsidR="00A61763" w:rsidRPr="00B70B24">
        <w:rPr>
          <w:bCs/>
        </w:rPr>
        <w:t>.</w:t>
      </w:r>
      <w:r w:rsidR="00EE7957" w:rsidRPr="00B70B24">
        <w:rPr>
          <w:bCs/>
        </w:rPr>
        <w:t xml:space="preserve"> </w:t>
      </w:r>
    </w:p>
    <w:tbl>
      <w:tblPr>
        <w:tblStyle w:val="TableGrid"/>
        <w:tblW w:w="0" w:type="auto"/>
        <w:tblCellMar>
          <w:left w:w="28" w:type="dxa"/>
          <w:right w:w="28" w:type="dxa"/>
        </w:tblCellMar>
        <w:tblLook w:val="04A0" w:firstRow="1" w:lastRow="0" w:firstColumn="1" w:lastColumn="0" w:noHBand="0" w:noVBand="1"/>
      </w:tblPr>
      <w:tblGrid>
        <w:gridCol w:w="4474"/>
        <w:gridCol w:w="5221"/>
      </w:tblGrid>
      <w:tr w:rsidR="004110F0" w:rsidRPr="00B70B24" w14:paraId="0D3B7EBC" w14:textId="77777777" w:rsidTr="004110F0">
        <w:tc>
          <w:tcPr>
            <w:tcW w:w="4496" w:type="dxa"/>
          </w:tcPr>
          <w:p w14:paraId="334BF512" w14:textId="77777777" w:rsidR="0015772A" w:rsidRPr="00B70B24" w:rsidRDefault="0015772A" w:rsidP="00EA2C44">
            <w:pPr>
              <w:rPr>
                <w:color w:val="262626"/>
                <w:szCs w:val="22"/>
              </w:rPr>
            </w:pPr>
            <w:r w:rsidRPr="00B70B24">
              <w:rPr>
                <w:noProof/>
                <w:color w:val="262626"/>
                <w:szCs w:val="22"/>
                <w:lang w:eastAsia="zh-CN"/>
              </w:rPr>
              <w:drawing>
                <wp:inline distT="0" distB="0" distL="0" distR="0" wp14:anchorId="74DCEAE0" wp14:editId="07233CDE">
                  <wp:extent cx="2764843" cy="3168000"/>
                  <wp:effectExtent l="0" t="0" r="3810" b="7620"/>
                  <wp:docPr id="3" name="Picture 3" descr="01_FIGURE_FILES/south_tower_view_wide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1_FIGURE_FILES/south_tower_view_wideangle.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3496"/>
                          <a:stretch/>
                        </pic:blipFill>
                        <pic:spPr bwMode="auto">
                          <a:xfrm>
                            <a:off x="0" y="0"/>
                            <a:ext cx="2764843" cy="31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33" w:type="dxa"/>
          </w:tcPr>
          <w:p w14:paraId="43040B8A" w14:textId="53BFEB14" w:rsidR="0015772A" w:rsidRPr="00B70B24" w:rsidRDefault="004110F0" w:rsidP="00EA2C44">
            <w:pPr>
              <w:rPr>
                <w:color w:val="262626"/>
                <w:szCs w:val="22"/>
              </w:rPr>
            </w:pPr>
            <w:r w:rsidRPr="00B70B24">
              <w:rPr>
                <w:noProof/>
                <w:color w:val="262626"/>
                <w:szCs w:val="22"/>
                <w:lang w:eastAsia="zh-CN"/>
              </w:rPr>
              <w:drawing>
                <wp:inline distT="0" distB="0" distL="0" distR="0" wp14:anchorId="387161DE" wp14:editId="1AA61D6C">
                  <wp:extent cx="3280206" cy="3168000"/>
                  <wp:effectExtent l="0" t="0" r="0" b="7620"/>
                  <wp:docPr id="27" name="Picture 27" descr="01_FIGURE_FILES/Figure2_Jiangyin_Bridge_views/Jiangyin%20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1_FIGURE_FILES/Figure2_Jiangyin_Bridge_views/Jiangyin%20picture.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26750"/>
                          <a:stretch/>
                        </pic:blipFill>
                        <pic:spPr bwMode="auto">
                          <a:xfrm>
                            <a:off x="0" y="0"/>
                            <a:ext cx="3280206" cy="3168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62590B" w14:textId="2DF2D8E1" w:rsidR="00E47558" w:rsidRPr="00B70B24" w:rsidRDefault="007F1D0F" w:rsidP="00EA2C44">
      <w:pPr>
        <w:pStyle w:val="Caption"/>
      </w:pPr>
      <w:r w:rsidRPr="00B70B24">
        <w:rPr>
          <w:color w:val="262626"/>
          <w:szCs w:val="22"/>
        </w:rPr>
        <w:t xml:space="preserve"> </w:t>
      </w:r>
      <w:r w:rsidR="00FB5BDE" w:rsidRPr="00B70B24">
        <w:rPr>
          <w:color w:val="262626"/>
          <w:szCs w:val="22"/>
        </w:rPr>
        <w:t xml:space="preserve"> </w:t>
      </w:r>
      <w:bookmarkStart w:id="10" w:name="_Ref496540736"/>
      <w:r w:rsidR="002738AC" w:rsidRPr="00B70B24">
        <w:t xml:space="preserve">Figure </w:t>
      </w:r>
      <w:r w:rsidR="00382BF2" w:rsidRPr="00B70B24">
        <w:rPr>
          <w:noProof/>
        </w:rPr>
        <w:t>2</w:t>
      </w:r>
      <w:bookmarkEnd w:id="10"/>
      <w:r w:rsidR="002738AC" w:rsidRPr="00B70B24">
        <w:t xml:space="preserve">: </w:t>
      </w:r>
      <w:proofErr w:type="spellStart"/>
      <w:r w:rsidR="002738AC" w:rsidRPr="00B70B24">
        <w:t>Jiangyin</w:t>
      </w:r>
      <w:proofErr w:type="spellEnd"/>
      <w:r w:rsidR="002738AC" w:rsidRPr="00B70B24">
        <w:t xml:space="preserve"> Bridge</w:t>
      </w:r>
    </w:p>
    <w:p w14:paraId="3F1C33D9" w14:textId="6235ED73" w:rsidR="00DA4315" w:rsidRPr="00B70B24" w:rsidRDefault="00466592" w:rsidP="00EA2C44">
      <w:pPr>
        <w:rPr>
          <w:bCs/>
        </w:rPr>
      </w:pPr>
      <w:r w:rsidRPr="00B70B24">
        <w:rPr>
          <w:bCs/>
        </w:rPr>
        <w:t>I</w:t>
      </w:r>
      <w:r w:rsidR="00DA4315" w:rsidRPr="00B70B24">
        <w:rPr>
          <w:bCs/>
        </w:rPr>
        <w:t xml:space="preserve">nformation on the design and construction is provided in </w:t>
      </w:r>
      <w:r w:rsidR="00F4520C" w:rsidRPr="00B70B24">
        <w:rPr>
          <w:bCs/>
          <w:noProof/>
        </w:rPr>
        <w:t>[32]</w:t>
      </w:r>
      <w:r w:rsidR="00DA4315" w:rsidRPr="00B70B24">
        <w:rPr>
          <w:bCs/>
        </w:rPr>
        <w:t xml:space="preserve"> and an elevation view is provided in</w:t>
      </w:r>
      <w:r w:rsidR="00E13514" w:rsidRPr="00B70B24">
        <w:rPr>
          <w:bCs/>
        </w:rPr>
        <w:t xml:space="preserve"> </w:t>
      </w:r>
      <w:r w:rsidR="00382BF2" w:rsidRPr="00B70B24">
        <w:t xml:space="preserve">Figure </w:t>
      </w:r>
      <w:r w:rsidR="00382BF2" w:rsidRPr="00B70B24">
        <w:rPr>
          <w:noProof/>
        </w:rPr>
        <w:t>3</w:t>
      </w:r>
      <w:r w:rsidR="00E13514" w:rsidRPr="00B70B24">
        <w:rPr>
          <w:bCs/>
        </w:rPr>
        <w:t>.</w:t>
      </w:r>
    </w:p>
    <w:tbl>
      <w:tblPr>
        <w:tblStyle w:val="TableGrid"/>
        <w:tblW w:w="0" w:type="auto"/>
        <w:tblLook w:val="04A0" w:firstRow="1" w:lastRow="0" w:firstColumn="1" w:lastColumn="0" w:noHBand="0" w:noVBand="1"/>
      </w:tblPr>
      <w:tblGrid>
        <w:gridCol w:w="9855"/>
      </w:tblGrid>
      <w:tr w:rsidR="00DA4315" w:rsidRPr="00B70B24" w14:paraId="53E142E4" w14:textId="77777777" w:rsidTr="00466592">
        <w:tc>
          <w:tcPr>
            <w:tcW w:w="9855" w:type="dxa"/>
          </w:tcPr>
          <w:p w14:paraId="313185A8" w14:textId="2187B25A" w:rsidR="00DA4315" w:rsidRPr="00B70B24" w:rsidRDefault="00DA4315" w:rsidP="00EA2C44">
            <w:pPr>
              <w:rPr>
                <w:bCs/>
              </w:rPr>
            </w:pPr>
            <w:r w:rsidRPr="00B70B24">
              <w:rPr>
                <w:bCs/>
              </w:rPr>
              <w:lastRenderedPageBreak/>
              <w:t xml:space="preserve"> </w:t>
            </w:r>
            <w:r w:rsidRPr="00B70B24">
              <w:rPr>
                <w:bCs/>
                <w:noProof/>
                <w:lang w:eastAsia="zh-CN"/>
              </w:rPr>
              <w:drawing>
                <wp:inline distT="0" distB="0" distL="0" distR="0" wp14:anchorId="4B8F722E" wp14:editId="56BE4771">
                  <wp:extent cx="6161790" cy="2273602"/>
                  <wp:effectExtent l="0" t="0" r="10795"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1001C.tif"/>
                          <pic:cNvPicPr/>
                        </pic:nvPicPr>
                        <pic:blipFill rotWithShape="1">
                          <a:blip r:embed="rId11">
                            <a:extLst>
                              <a:ext uri="{28A0092B-C50C-407E-A947-70E740481C1C}">
                                <a14:useLocalDpi xmlns:a14="http://schemas.microsoft.com/office/drawing/2010/main" val="0"/>
                              </a:ext>
                            </a:extLst>
                          </a:blip>
                          <a:srcRect r="17020" b="56023"/>
                          <a:stretch/>
                        </pic:blipFill>
                        <pic:spPr bwMode="auto">
                          <a:xfrm>
                            <a:off x="0" y="0"/>
                            <a:ext cx="6168599" cy="227611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A34DBC" w14:textId="69F63F27" w:rsidR="00DA4315" w:rsidRPr="00B70B24" w:rsidRDefault="00E13514" w:rsidP="00EA2C44">
      <w:pPr>
        <w:pStyle w:val="Caption"/>
        <w:rPr>
          <w:bCs/>
        </w:rPr>
      </w:pPr>
      <w:bookmarkStart w:id="11" w:name="_Ref496802378"/>
      <w:r w:rsidRPr="00B70B24">
        <w:t xml:space="preserve">Figure </w:t>
      </w:r>
      <w:r w:rsidR="00382BF2" w:rsidRPr="00B70B24">
        <w:rPr>
          <w:noProof/>
        </w:rPr>
        <w:t>3</w:t>
      </w:r>
      <w:bookmarkEnd w:id="11"/>
      <w:r w:rsidRPr="00B70B24">
        <w:t xml:space="preserve">: </w:t>
      </w:r>
      <w:proofErr w:type="spellStart"/>
      <w:r w:rsidRPr="00B70B24">
        <w:t>Jiangyin</w:t>
      </w:r>
      <w:proofErr w:type="spellEnd"/>
      <w:r w:rsidRPr="00B70B24">
        <w:t xml:space="preserve"> Bridge elevation</w:t>
      </w:r>
    </w:p>
    <w:p w14:paraId="78CD68B5" w14:textId="33CB77DB" w:rsidR="000B5079" w:rsidRPr="00B70B24" w:rsidRDefault="00E47558" w:rsidP="00EA2C44">
      <w:r w:rsidRPr="00B70B24">
        <w:t xml:space="preserve">A structural health monitoring (SHM) system was installed at the time of construction but </w:t>
      </w:r>
      <w:r w:rsidR="00430E49" w:rsidRPr="00B70B24">
        <w:t>was upgraded in 2005</w:t>
      </w:r>
      <w:r w:rsidR="002F613F" w:rsidRPr="00B70B24">
        <w:t xml:space="preserve"> </w:t>
      </w:r>
      <w:r w:rsidR="00F4520C" w:rsidRPr="00B70B24">
        <w:rPr>
          <w:noProof/>
        </w:rPr>
        <w:t>[32]</w:t>
      </w:r>
      <w:r w:rsidR="00160698" w:rsidRPr="00B70B24">
        <w:t xml:space="preserve"> t</w:t>
      </w:r>
      <w:r w:rsidR="00466592" w:rsidRPr="00B70B24">
        <w:t>o comprise 116 fibre</w:t>
      </w:r>
      <w:r w:rsidR="00160698" w:rsidRPr="00B70B24">
        <w:t xml:space="preserve"> Bragg </w:t>
      </w:r>
      <w:r w:rsidR="00160698" w:rsidRPr="00B70B24">
        <w:rPr>
          <w:noProof/>
        </w:rPr>
        <w:t>gating</w:t>
      </w:r>
      <w:r w:rsidR="00160698" w:rsidRPr="00B70B24">
        <w:t xml:space="preserve"> sensors for strain and temperature measurement</w:t>
      </w:r>
      <w:r w:rsidR="001604DD" w:rsidRPr="00B70B24">
        <w:t xml:space="preserve">, 35 uniaxial accelerometers, nine GPS receivers and four displacement sensors. </w:t>
      </w:r>
      <w:r w:rsidR="001C5ED8" w:rsidRPr="00B70B24">
        <w:t>Relevant for the present study, 15 of the uniaxial accelerometers are located in</w:t>
      </w:r>
      <w:r w:rsidR="00EF7C1E" w:rsidRPr="00B70B24">
        <w:t xml:space="preserve"> the</w:t>
      </w:r>
      <w:r w:rsidR="001C5ED8" w:rsidRPr="00B70B24">
        <w:t xml:space="preserve"> </w:t>
      </w:r>
      <w:r w:rsidR="00CA5F5A" w:rsidRPr="00B70B24">
        <w:t xml:space="preserve">girder, at the </w:t>
      </w:r>
      <w:r w:rsidR="005F6ECC" w:rsidRPr="00B70B24">
        <w:t>1/8, 1/4, 3/8 1/2 a</w:t>
      </w:r>
      <w:r w:rsidR="00466592" w:rsidRPr="00B70B24">
        <w:t>nd 3/4-span distances from the n</w:t>
      </w:r>
      <w:r w:rsidR="005F6ECC" w:rsidRPr="00B70B24">
        <w:t xml:space="preserve">orth tower and GPS receivers are </w:t>
      </w:r>
      <w:r w:rsidR="00771CB8" w:rsidRPr="00B70B24">
        <w:t>mounted on rigid posts at 1/4, 1/2 and 3/4-span locations on the east and west sides of the roadway.</w:t>
      </w:r>
    </w:p>
    <w:p w14:paraId="71CD14E6" w14:textId="7F6FE30E" w:rsidR="00771CB8" w:rsidRPr="00B70B24" w:rsidRDefault="00771CB8" w:rsidP="00EA2C44">
      <w:r w:rsidRPr="00B70B24">
        <w:t xml:space="preserve">While SHM system data have been extensively </w:t>
      </w:r>
      <w:r w:rsidRPr="00B70B24">
        <w:rPr>
          <w:noProof/>
        </w:rPr>
        <w:t>analysed</w:t>
      </w:r>
      <w:r w:rsidRPr="00B70B24">
        <w:t xml:space="preserve"> </w:t>
      </w:r>
      <w:r w:rsidR="00F4520C" w:rsidRPr="00B70B24">
        <w:rPr>
          <w:noProof/>
        </w:rPr>
        <w:t>[32,33]</w:t>
      </w:r>
      <w:r w:rsidR="0019252F" w:rsidRPr="00B70B24">
        <w:t>, there is no information available on modal propert</w:t>
      </w:r>
      <w:r w:rsidR="009C1454" w:rsidRPr="00B70B24">
        <w:t>ies other than a Chinese l</w:t>
      </w:r>
      <w:r w:rsidR="0019252F" w:rsidRPr="00B70B24">
        <w:t>a</w:t>
      </w:r>
      <w:r w:rsidR="009C1454" w:rsidRPr="00B70B24">
        <w:t>n</w:t>
      </w:r>
      <w:r w:rsidR="0019252F" w:rsidRPr="00B70B24">
        <w:t xml:space="preserve">guage report </w:t>
      </w:r>
      <w:bookmarkStart w:id="12" w:name="OLE_LINK8"/>
      <w:bookmarkStart w:id="13" w:name="OLE_LINK9"/>
      <w:r w:rsidR="00F4520C" w:rsidRPr="00B70B24">
        <w:rPr>
          <w:noProof/>
        </w:rPr>
        <w:t>[34]</w:t>
      </w:r>
      <w:bookmarkEnd w:id="12"/>
      <w:bookmarkEnd w:id="13"/>
      <w:r w:rsidR="00C42B24" w:rsidRPr="00B70B24">
        <w:t xml:space="preserve"> </w:t>
      </w:r>
      <w:r w:rsidR="00807D8A" w:rsidRPr="00B70B24">
        <w:t xml:space="preserve">referring to </w:t>
      </w:r>
      <w:r w:rsidR="002B4784" w:rsidRPr="00B70B24">
        <w:t>GPS and acceleration data from the SHM system</w:t>
      </w:r>
      <w:r w:rsidR="00016262" w:rsidRPr="00B70B24">
        <w:t>. For lateral</w:t>
      </w:r>
      <w:r w:rsidR="00CF4DEB" w:rsidRPr="00B70B24">
        <w:t xml:space="preserve"> </w:t>
      </w:r>
      <w:proofErr w:type="gramStart"/>
      <w:r w:rsidR="00CF4DEB" w:rsidRPr="00B70B24">
        <w:t>vibration</w:t>
      </w:r>
      <w:proofErr w:type="gramEnd"/>
      <w:r w:rsidR="00CF4DEB" w:rsidRPr="00B70B24">
        <w:t xml:space="preserve"> </w:t>
      </w:r>
      <w:r w:rsidR="00CF1D38" w:rsidRPr="00B70B24">
        <w:rPr>
          <w:noProof/>
        </w:rPr>
        <w:t>a symmetric</w:t>
      </w:r>
      <w:r w:rsidR="00CF1D38" w:rsidRPr="00B70B24">
        <w:t xml:space="preserve"> mode at 0.054</w:t>
      </w:r>
      <w:r w:rsidR="005C1A44" w:rsidRPr="00B70B24">
        <w:t>6</w:t>
      </w:r>
      <w:r w:rsidR="00CF1D38" w:rsidRPr="00B70B24">
        <w:t xml:space="preserve"> Hz and an antisymmetric mode at 0.131</w:t>
      </w:r>
      <w:r w:rsidR="00805306" w:rsidRPr="00B70B24">
        <w:t>4</w:t>
      </w:r>
      <w:r w:rsidR="00CF1D38" w:rsidRPr="00B70B24">
        <w:t xml:space="preserve"> Hz</w:t>
      </w:r>
      <w:r w:rsidR="00C42B24" w:rsidRPr="00B70B24">
        <w:t xml:space="preserve"> were identified from accelerometer data</w:t>
      </w:r>
      <w:r w:rsidR="00CF1D38" w:rsidRPr="00B70B24">
        <w:t>, while for vertical vibrations a</w:t>
      </w:r>
      <w:r w:rsidR="002B4784" w:rsidRPr="00B70B24">
        <w:t>n antisymm</w:t>
      </w:r>
      <w:r w:rsidR="00CF1D38" w:rsidRPr="00B70B24">
        <w:t>etric mode at 0.</w:t>
      </w:r>
      <w:r w:rsidR="00805306" w:rsidRPr="00B70B24">
        <w:t>08</w:t>
      </w:r>
      <w:r w:rsidR="00CF4DEB" w:rsidRPr="00B70B24">
        <w:t>9</w:t>
      </w:r>
      <w:r w:rsidR="00805306" w:rsidRPr="00B70B24">
        <w:t>1</w:t>
      </w:r>
      <w:r w:rsidR="00CF1D38" w:rsidRPr="00B70B24">
        <w:t xml:space="preserve"> Hz and </w:t>
      </w:r>
      <w:r w:rsidR="00CF1D38" w:rsidRPr="00B70B24">
        <w:rPr>
          <w:noProof/>
        </w:rPr>
        <w:t>a symmetric</w:t>
      </w:r>
      <w:r w:rsidR="00CF1D38" w:rsidRPr="00B70B24">
        <w:t xml:space="preserve"> mode at 0.1</w:t>
      </w:r>
      <w:r w:rsidR="00E144D6" w:rsidRPr="00B70B24">
        <w:t>25</w:t>
      </w:r>
      <w:r w:rsidR="00805306" w:rsidRPr="00B70B24">
        <w:t>8</w:t>
      </w:r>
      <w:r w:rsidR="00CF1D38" w:rsidRPr="00B70B24">
        <w:t xml:space="preserve"> Hz</w:t>
      </w:r>
      <w:r w:rsidR="00C42B24" w:rsidRPr="00B70B24">
        <w:t xml:space="preserve"> were identified</w:t>
      </w:r>
      <w:r w:rsidR="00CF1D38" w:rsidRPr="00B70B24">
        <w:t xml:space="preserve">. The identification </w:t>
      </w:r>
      <w:r w:rsidR="00466592" w:rsidRPr="00B70B24">
        <w:t>algorithm</w:t>
      </w:r>
      <w:r w:rsidR="00CF1D38" w:rsidRPr="00B70B24">
        <w:t xml:space="preserve"> is not known.</w:t>
      </w:r>
      <w:r w:rsidR="006E4C5A" w:rsidRPr="00B70B24">
        <w:t xml:space="preserve"> </w:t>
      </w:r>
    </w:p>
    <w:p w14:paraId="4D228172" w14:textId="6B82CBCD" w:rsidR="00C42B24" w:rsidRPr="00B70B24" w:rsidRDefault="00B15C4B" w:rsidP="00EA2C44">
      <w:r w:rsidRPr="00B70B24">
        <w:t xml:space="preserve">One specific concern with </w:t>
      </w:r>
      <w:proofErr w:type="spellStart"/>
      <w:r w:rsidRPr="00B70B24">
        <w:t>Jiangyin</w:t>
      </w:r>
      <w:proofErr w:type="spellEnd"/>
      <w:r w:rsidRPr="00B70B24">
        <w:t xml:space="preserve"> Bridge is the </w:t>
      </w:r>
      <w:r w:rsidRPr="00B70B24">
        <w:rPr>
          <w:noProof/>
        </w:rPr>
        <w:t>behaviour</w:t>
      </w:r>
      <w:r w:rsidRPr="00B70B24">
        <w:t xml:space="preserve"> of the expansion joints</w:t>
      </w:r>
      <w:r w:rsidR="00C32F15" w:rsidRPr="00B70B24">
        <w:t xml:space="preserve"> located at each end of the main span. These were replaced in 2007 due to damage</w:t>
      </w:r>
      <w:r w:rsidR="00466592" w:rsidRPr="00B70B24">
        <w:t>,</w:t>
      </w:r>
      <w:r w:rsidR="00C32F15" w:rsidRPr="00B70B24">
        <w:t xml:space="preserve"> and movement has been controlled using large viscous damper</w:t>
      </w:r>
      <w:r w:rsidR="00DA4315" w:rsidRPr="00B70B24">
        <w:t xml:space="preserve">s </w:t>
      </w:r>
      <w:r w:rsidR="00F4520C" w:rsidRPr="00B70B24">
        <w:rPr>
          <w:noProof/>
        </w:rPr>
        <w:t>[35]</w:t>
      </w:r>
      <w:r w:rsidR="00E7520B" w:rsidRPr="00B70B24">
        <w:t xml:space="preserve"> installed at the same time</w:t>
      </w:r>
      <w:r w:rsidR="00DA4315" w:rsidRPr="00B70B24">
        <w:t>, so it</w:t>
      </w:r>
      <w:r w:rsidR="00466592" w:rsidRPr="00B70B24">
        <w:t xml:space="preserve"> is possible that these may affect</w:t>
      </w:r>
      <w:r w:rsidR="00DA4315" w:rsidRPr="00B70B24">
        <w:t xml:space="preserve"> the dynamic </w:t>
      </w:r>
      <w:r w:rsidR="00DA4315" w:rsidRPr="00B70B24">
        <w:rPr>
          <w:noProof/>
        </w:rPr>
        <w:t>behaviour</w:t>
      </w:r>
      <w:r w:rsidR="00DA4315" w:rsidRPr="00B70B24">
        <w:t xml:space="preserve"> of the bridge.</w:t>
      </w:r>
    </w:p>
    <w:p w14:paraId="18168D15" w14:textId="50B33D8E" w:rsidR="00812FB4" w:rsidRPr="00B70B24" w:rsidRDefault="00812FB4" w:rsidP="00EA2C44">
      <w:pPr>
        <w:pStyle w:val="Heading1"/>
      </w:pPr>
      <w:r w:rsidRPr="00B70B24">
        <w:t>Logging systems for long span bridge ambient vibration testing</w:t>
      </w:r>
    </w:p>
    <w:p w14:paraId="0BB79AA2" w14:textId="4709C620" w:rsidR="00CA773F" w:rsidRPr="00B70B24" w:rsidRDefault="00CA773F" w:rsidP="00EA2C44">
      <w:pPr>
        <w:pStyle w:val="Heading2"/>
      </w:pPr>
      <w:r w:rsidRPr="00B70B24">
        <w:t xml:space="preserve">Previous instrumentation deployments </w:t>
      </w:r>
      <w:r w:rsidR="00D96F27" w:rsidRPr="00B70B24">
        <w:t>for long span suspension bridges</w:t>
      </w:r>
    </w:p>
    <w:p w14:paraId="4F14C4C9" w14:textId="26AB8A90" w:rsidR="006148B4" w:rsidRPr="00B70B24" w:rsidRDefault="006148B4" w:rsidP="00EA2C44">
      <w:pPr>
        <w:rPr>
          <w:color w:val="262626"/>
          <w:szCs w:val="22"/>
        </w:rPr>
      </w:pPr>
      <w:r w:rsidRPr="00B70B24">
        <w:rPr>
          <w:color w:val="262626"/>
          <w:szCs w:val="22"/>
        </w:rPr>
        <w:t xml:space="preserve">Previous experience </w:t>
      </w:r>
      <w:r w:rsidR="00566112" w:rsidRPr="00B70B24">
        <w:rPr>
          <w:color w:val="262626"/>
          <w:szCs w:val="22"/>
        </w:rPr>
        <w:t>in ambient vibration tests</w:t>
      </w:r>
      <w:r w:rsidR="00373214" w:rsidRPr="00B70B24">
        <w:rPr>
          <w:color w:val="262626"/>
          <w:szCs w:val="22"/>
        </w:rPr>
        <w:t xml:space="preserve"> (AVTs)</w:t>
      </w:r>
      <w:r w:rsidR="00566112" w:rsidRPr="00B70B24">
        <w:rPr>
          <w:color w:val="262626"/>
          <w:szCs w:val="22"/>
        </w:rPr>
        <w:t xml:space="preserve"> on </w:t>
      </w:r>
      <w:r w:rsidR="00566112" w:rsidRPr="00B70B24">
        <w:rPr>
          <w:noProof/>
          <w:color w:val="262626"/>
          <w:szCs w:val="22"/>
        </w:rPr>
        <w:t>long span</w:t>
      </w:r>
      <w:r w:rsidR="00566112" w:rsidRPr="00B70B24">
        <w:rPr>
          <w:color w:val="262626"/>
          <w:szCs w:val="22"/>
        </w:rPr>
        <w:t xml:space="preserve"> bridges</w:t>
      </w:r>
      <w:r w:rsidRPr="00B70B24">
        <w:rPr>
          <w:color w:val="262626"/>
          <w:szCs w:val="22"/>
        </w:rPr>
        <w:t xml:space="preserve"> </w:t>
      </w:r>
      <w:r w:rsidR="000C289D" w:rsidRPr="00B70B24">
        <w:rPr>
          <w:color w:val="262626"/>
          <w:szCs w:val="22"/>
        </w:rPr>
        <w:t xml:space="preserve">had considerable bearing on </w:t>
      </w:r>
      <w:r w:rsidR="00EF7C1E" w:rsidRPr="00B70B24">
        <w:rPr>
          <w:color w:val="262626"/>
          <w:szCs w:val="22"/>
        </w:rPr>
        <w:t xml:space="preserve">the </w:t>
      </w:r>
      <w:r w:rsidR="000C289D" w:rsidRPr="00B70B24">
        <w:rPr>
          <w:noProof/>
          <w:color w:val="262626"/>
          <w:szCs w:val="22"/>
        </w:rPr>
        <w:t>design</w:t>
      </w:r>
      <w:r w:rsidR="000C289D" w:rsidRPr="00B70B24">
        <w:rPr>
          <w:color w:val="262626"/>
          <w:szCs w:val="22"/>
        </w:rPr>
        <w:t xml:space="preserve"> of bespoke instrumentation for </w:t>
      </w:r>
      <w:proofErr w:type="spellStart"/>
      <w:r w:rsidR="000C289D" w:rsidRPr="00B70B24">
        <w:rPr>
          <w:color w:val="262626"/>
          <w:szCs w:val="22"/>
        </w:rPr>
        <w:t>Jiangyin</w:t>
      </w:r>
      <w:proofErr w:type="spellEnd"/>
      <w:r w:rsidR="00EB36ED" w:rsidRPr="00B70B24">
        <w:rPr>
          <w:color w:val="262626"/>
          <w:szCs w:val="22"/>
        </w:rPr>
        <w:t xml:space="preserve"> Bridge</w:t>
      </w:r>
      <w:r w:rsidR="000C289D" w:rsidRPr="00B70B24">
        <w:rPr>
          <w:color w:val="262626"/>
          <w:szCs w:val="22"/>
        </w:rPr>
        <w:t xml:space="preserve"> AVT and subsequent deployments.</w:t>
      </w:r>
    </w:p>
    <w:p w14:paraId="7925119C" w14:textId="2F0A0977" w:rsidR="00662578" w:rsidRPr="00B70B24" w:rsidRDefault="00373214" w:rsidP="00EA2C44">
      <w:pPr>
        <w:rPr>
          <w:color w:val="262626"/>
          <w:szCs w:val="22"/>
        </w:rPr>
      </w:pPr>
      <w:r w:rsidRPr="00B70B24">
        <w:rPr>
          <w:color w:val="262626"/>
          <w:szCs w:val="22"/>
        </w:rPr>
        <w:t>In the 1980s, AVTs on</w:t>
      </w:r>
      <w:r w:rsidR="00F72C08" w:rsidRPr="00B70B24">
        <w:rPr>
          <w:color w:val="262626"/>
          <w:szCs w:val="22"/>
        </w:rPr>
        <w:t>:</w:t>
      </w:r>
      <w:r w:rsidRPr="00B70B24">
        <w:rPr>
          <w:color w:val="262626"/>
          <w:szCs w:val="22"/>
        </w:rPr>
        <w:t xml:space="preserve"> </w:t>
      </w:r>
    </w:p>
    <w:p w14:paraId="0A0D07F3" w14:textId="2A43973C" w:rsidR="00662578" w:rsidRPr="00B70B24" w:rsidRDefault="00373214" w:rsidP="00EA2C44">
      <w:pPr>
        <w:pStyle w:val="ListParagraph"/>
        <w:numPr>
          <w:ilvl w:val="0"/>
          <w:numId w:val="13"/>
        </w:numPr>
        <w:rPr>
          <w:color w:val="262626"/>
          <w:szCs w:val="22"/>
        </w:rPr>
      </w:pPr>
      <w:r w:rsidRPr="00B70B24">
        <w:rPr>
          <w:color w:val="262626"/>
          <w:szCs w:val="22"/>
        </w:rPr>
        <w:t>Humber Bridge</w:t>
      </w:r>
      <w:r w:rsidR="00F72C08" w:rsidRPr="00B70B24">
        <w:rPr>
          <w:color w:val="262626"/>
          <w:szCs w:val="22"/>
        </w:rPr>
        <w:t xml:space="preserve"> </w:t>
      </w:r>
      <w:r w:rsidR="00F4520C" w:rsidRPr="00B70B24">
        <w:rPr>
          <w:noProof/>
          <w:color w:val="262626"/>
          <w:szCs w:val="22"/>
        </w:rPr>
        <w:t>[36]</w:t>
      </w:r>
      <w:r w:rsidR="002134E3" w:rsidRPr="00B70B24">
        <w:rPr>
          <w:color w:val="262626"/>
          <w:szCs w:val="22"/>
        </w:rPr>
        <w:t xml:space="preserve">, </w:t>
      </w:r>
      <w:r w:rsidR="00EB70C1" w:rsidRPr="00B70B24">
        <w:rPr>
          <w:color w:val="262626"/>
          <w:szCs w:val="22"/>
        </w:rPr>
        <w:t>with</w:t>
      </w:r>
      <w:r w:rsidR="006801F0" w:rsidRPr="00B70B24">
        <w:rPr>
          <w:color w:val="262626"/>
          <w:szCs w:val="22"/>
        </w:rPr>
        <w:t xml:space="preserve"> </w:t>
      </w:r>
      <w:r w:rsidR="00EB70C1" w:rsidRPr="00B70B24">
        <w:rPr>
          <w:color w:val="262626"/>
          <w:szCs w:val="22"/>
        </w:rPr>
        <w:t>main span 1</w:t>
      </w:r>
      <w:r w:rsidR="00EF7C1E" w:rsidRPr="00B70B24">
        <w:rPr>
          <w:color w:val="262626"/>
          <w:szCs w:val="22"/>
        </w:rPr>
        <w:t>,</w:t>
      </w:r>
      <w:r w:rsidR="00EB70C1" w:rsidRPr="00B70B24">
        <w:rPr>
          <w:color w:val="262626"/>
          <w:szCs w:val="22"/>
        </w:rPr>
        <w:t>410</w:t>
      </w:r>
      <w:r w:rsidR="00907659" w:rsidRPr="00B70B24">
        <w:rPr>
          <w:color w:val="262626"/>
          <w:szCs w:val="22"/>
        </w:rPr>
        <w:t xml:space="preserve"> m</w:t>
      </w:r>
      <w:r w:rsidR="00EB70C1" w:rsidRPr="00B70B24">
        <w:rPr>
          <w:color w:val="262626"/>
          <w:szCs w:val="22"/>
        </w:rPr>
        <w:t xml:space="preserve"> and </w:t>
      </w:r>
      <w:r w:rsidR="006801F0" w:rsidRPr="00B70B24">
        <w:rPr>
          <w:color w:val="262626"/>
          <w:szCs w:val="22"/>
        </w:rPr>
        <w:t xml:space="preserve">suspended </w:t>
      </w:r>
      <w:r w:rsidR="006801F0" w:rsidRPr="00B70B24">
        <w:rPr>
          <w:noProof/>
          <w:color w:val="262626"/>
          <w:szCs w:val="22"/>
        </w:rPr>
        <w:t>sidespans</w:t>
      </w:r>
      <w:r w:rsidR="006801F0" w:rsidRPr="00B70B24">
        <w:rPr>
          <w:color w:val="262626"/>
          <w:szCs w:val="22"/>
        </w:rPr>
        <w:t xml:space="preserve"> of 280 m and 530 m.</w:t>
      </w:r>
    </w:p>
    <w:p w14:paraId="024456BF" w14:textId="62A8295E" w:rsidR="00662578" w:rsidRPr="00B70B24" w:rsidRDefault="00662578" w:rsidP="00EA2C44">
      <w:pPr>
        <w:pStyle w:val="ListParagraph"/>
        <w:numPr>
          <w:ilvl w:val="0"/>
          <w:numId w:val="13"/>
        </w:numPr>
        <w:rPr>
          <w:color w:val="262626"/>
          <w:szCs w:val="22"/>
        </w:rPr>
      </w:pPr>
      <w:r w:rsidRPr="00B70B24">
        <w:rPr>
          <w:color w:val="262626"/>
          <w:szCs w:val="22"/>
        </w:rPr>
        <w:t>15 July Martyrs Brid</w:t>
      </w:r>
      <w:r w:rsidR="00322CBD" w:rsidRPr="00B70B24">
        <w:rPr>
          <w:color w:val="262626"/>
          <w:szCs w:val="22"/>
        </w:rPr>
        <w:t>ge, also known as First Bospor</w:t>
      </w:r>
      <w:r w:rsidRPr="00B70B24">
        <w:rPr>
          <w:color w:val="262626"/>
          <w:szCs w:val="22"/>
        </w:rPr>
        <w:t xml:space="preserve">us Bridge, and referred to here as B1 </w:t>
      </w:r>
      <w:r w:rsidR="00F4520C" w:rsidRPr="00B70B24">
        <w:rPr>
          <w:noProof/>
          <w:color w:val="262626"/>
          <w:szCs w:val="22"/>
        </w:rPr>
        <w:t>[37]</w:t>
      </w:r>
      <w:r w:rsidRPr="00B70B24">
        <w:rPr>
          <w:color w:val="262626"/>
          <w:szCs w:val="22"/>
        </w:rPr>
        <w:t xml:space="preserve"> and </w:t>
      </w:r>
    </w:p>
    <w:p w14:paraId="7E3FAB15" w14:textId="604CA0C7" w:rsidR="00314CA2" w:rsidRPr="00B70B24" w:rsidRDefault="00662578" w:rsidP="00EA2C44">
      <w:pPr>
        <w:pStyle w:val="ListParagraph"/>
        <w:numPr>
          <w:ilvl w:val="0"/>
          <w:numId w:val="13"/>
        </w:numPr>
        <w:rPr>
          <w:color w:val="262626"/>
          <w:szCs w:val="22"/>
        </w:rPr>
      </w:pPr>
      <w:proofErr w:type="spellStart"/>
      <w:r w:rsidRPr="00B70B24">
        <w:rPr>
          <w:color w:val="262626"/>
          <w:szCs w:val="22"/>
        </w:rPr>
        <w:t>Fatih</w:t>
      </w:r>
      <w:proofErr w:type="spellEnd"/>
      <w:r w:rsidRPr="00B70B24">
        <w:rPr>
          <w:color w:val="262626"/>
          <w:szCs w:val="22"/>
        </w:rPr>
        <w:t xml:space="preserve"> Sultan Mehmet </w:t>
      </w:r>
      <w:r w:rsidR="00F72C08" w:rsidRPr="00B70B24">
        <w:rPr>
          <w:color w:val="262626"/>
          <w:szCs w:val="22"/>
        </w:rPr>
        <w:t>Br</w:t>
      </w:r>
      <w:r w:rsidR="00322CBD" w:rsidRPr="00B70B24">
        <w:rPr>
          <w:color w:val="262626"/>
          <w:szCs w:val="22"/>
        </w:rPr>
        <w:t>idge, also known as Second Bosp</w:t>
      </w:r>
      <w:r w:rsidR="00F72C08" w:rsidRPr="00B70B24">
        <w:rPr>
          <w:color w:val="262626"/>
          <w:szCs w:val="22"/>
        </w:rPr>
        <w:t>orus</w:t>
      </w:r>
      <w:r w:rsidRPr="00B70B24">
        <w:rPr>
          <w:color w:val="262626"/>
          <w:szCs w:val="22"/>
        </w:rPr>
        <w:t xml:space="preserve"> Bridge</w:t>
      </w:r>
      <w:r w:rsidR="00F72C08" w:rsidRPr="00B70B24">
        <w:rPr>
          <w:color w:val="262626"/>
          <w:szCs w:val="22"/>
        </w:rPr>
        <w:t xml:space="preserve"> and</w:t>
      </w:r>
      <w:r w:rsidRPr="00B70B24">
        <w:rPr>
          <w:color w:val="262626"/>
          <w:szCs w:val="22"/>
        </w:rPr>
        <w:t xml:space="preserve"> </w:t>
      </w:r>
      <w:r w:rsidR="00F72C08" w:rsidRPr="00B70B24">
        <w:rPr>
          <w:color w:val="262626"/>
          <w:szCs w:val="22"/>
        </w:rPr>
        <w:t xml:space="preserve">referred to here as B2 </w:t>
      </w:r>
      <w:r w:rsidR="00F4520C" w:rsidRPr="00B70B24">
        <w:rPr>
          <w:noProof/>
          <w:color w:val="262626"/>
          <w:szCs w:val="22"/>
        </w:rPr>
        <w:t>[38]</w:t>
      </w:r>
      <w:r w:rsidR="002134E3" w:rsidRPr="00B70B24">
        <w:rPr>
          <w:color w:val="262626"/>
          <w:szCs w:val="22"/>
        </w:rPr>
        <w:t xml:space="preserve"> </w:t>
      </w:r>
    </w:p>
    <w:p w14:paraId="29B85703" w14:textId="4AC5B1A6" w:rsidR="00697CF0" w:rsidRPr="00B70B24" w:rsidRDefault="00466592" w:rsidP="00EA2C44">
      <w:r w:rsidRPr="00B70B24">
        <w:rPr>
          <w:color w:val="262626"/>
          <w:szCs w:val="22"/>
        </w:rPr>
        <w:t xml:space="preserve">used </w:t>
      </w:r>
      <w:r w:rsidR="00F72C08" w:rsidRPr="00B70B24">
        <w:rPr>
          <w:color w:val="262626"/>
          <w:szCs w:val="22"/>
        </w:rPr>
        <w:t>small wired array</w:t>
      </w:r>
      <w:r w:rsidRPr="00B70B24">
        <w:rPr>
          <w:color w:val="262626"/>
          <w:szCs w:val="22"/>
        </w:rPr>
        <w:t>s</w:t>
      </w:r>
      <w:r w:rsidR="00F72C08" w:rsidRPr="00B70B24">
        <w:rPr>
          <w:color w:val="262626"/>
          <w:szCs w:val="22"/>
        </w:rPr>
        <w:t xml:space="preserve"> </w:t>
      </w:r>
      <w:r w:rsidRPr="00B70B24">
        <w:rPr>
          <w:color w:val="262626"/>
          <w:szCs w:val="22"/>
        </w:rPr>
        <w:t xml:space="preserve">comprising a </w:t>
      </w:r>
      <w:r w:rsidR="00F72C08" w:rsidRPr="00B70B24">
        <w:rPr>
          <w:color w:val="262626"/>
          <w:szCs w:val="22"/>
        </w:rPr>
        <w:t xml:space="preserve">fixed reference </w:t>
      </w:r>
      <w:r w:rsidRPr="00B70B24">
        <w:rPr>
          <w:color w:val="262626"/>
          <w:szCs w:val="22"/>
        </w:rPr>
        <w:t xml:space="preserve">accelerometer </w:t>
      </w:r>
      <w:r w:rsidR="00F72C08" w:rsidRPr="00B70B24">
        <w:rPr>
          <w:color w:val="262626"/>
          <w:szCs w:val="22"/>
        </w:rPr>
        <w:t xml:space="preserve">and </w:t>
      </w:r>
      <w:r w:rsidR="00481E29" w:rsidRPr="00B70B24">
        <w:rPr>
          <w:color w:val="262626"/>
          <w:szCs w:val="22"/>
        </w:rPr>
        <w:t xml:space="preserve">no more than four </w:t>
      </w:r>
      <w:r w:rsidR="00F72C08" w:rsidRPr="00B70B24">
        <w:rPr>
          <w:color w:val="262626"/>
          <w:szCs w:val="22"/>
        </w:rPr>
        <w:t>roving accelerometers</w:t>
      </w:r>
      <w:r w:rsidRPr="00B70B24">
        <w:rPr>
          <w:color w:val="262626"/>
          <w:szCs w:val="22"/>
        </w:rPr>
        <w:t xml:space="preserve"> and used </w:t>
      </w:r>
      <w:r w:rsidR="00F72C08" w:rsidRPr="00B70B24">
        <w:t>1</w:t>
      </w:r>
      <w:r w:rsidR="00F72C08" w:rsidRPr="00B70B24">
        <w:rPr>
          <w:vertAlign w:val="superscript"/>
        </w:rPr>
        <w:t>st</w:t>
      </w:r>
      <w:r w:rsidRPr="00B70B24">
        <w:t xml:space="preserve"> generation</w:t>
      </w:r>
      <w:r w:rsidR="00F72C08" w:rsidRPr="00B70B24">
        <w:t xml:space="preserve"> methods</w:t>
      </w:r>
      <w:r w:rsidRPr="00B70B24">
        <w:t xml:space="preserve"> for OMA</w:t>
      </w:r>
      <w:r w:rsidR="00025B50" w:rsidRPr="00B70B24">
        <w:t>. Up to eight s</w:t>
      </w:r>
      <w:r w:rsidR="00F72C08" w:rsidRPr="00B70B24">
        <w:t>ignal cables</w:t>
      </w:r>
      <w:r w:rsidR="00481E29" w:rsidRPr="00B70B24">
        <w:t xml:space="preserve"> </w:t>
      </w:r>
      <w:r w:rsidR="00025B50" w:rsidRPr="00B70B24">
        <w:t xml:space="preserve">(250 m each) </w:t>
      </w:r>
      <w:r w:rsidRPr="00B70B24">
        <w:t xml:space="preserve">were laid </w:t>
      </w:r>
      <w:r w:rsidR="00481E29" w:rsidRPr="00B70B24">
        <w:t xml:space="preserve">inside the box girder and daisy-chained to reach accelerometers that could be up to 1 km from the location of the reference sensor and acquisition system. </w:t>
      </w:r>
      <w:r w:rsidR="0051013B" w:rsidRPr="00B70B24">
        <w:t xml:space="preserve">A four-channel </w:t>
      </w:r>
      <w:proofErr w:type="spellStart"/>
      <w:r w:rsidR="0051013B" w:rsidRPr="00B70B24">
        <w:t>analog</w:t>
      </w:r>
      <w:proofErr w:type="spellEnd"/>
      <w:r w:rsidR="0051013B" w:rsidRPr="00B70B24">
        <w:t xml:space="preserve"> tape recorder with poor signal to noise ratio was used to record acceleration data</w:t>
      </w:r>
      <w:r w:rsidR="00697CF0" w:rsidRPr="00B70B24">
        <w:t xml:space="preserve"> that were </w:t>
      </w:r>
      <w:r w:rsidR="00297C8C" w:rsidRPr="00B70B24">
        <w:t>post-</w:t>
      </w:r>
      <w:r w:rsidR="00697CF0" w:rsidRPr="00B70B24">
        <w:t xml:space="preserve">processed by </w:t>
      </w:r>
      <w:r w:rsidR="00907659" w:rsidRPr="00B70B24">
        <w:t>replaying signals through a two-</w:t>
      </w:r>
      <w:r w:rsidR="00697CF0" w:rsidRPr="00B70B24">
        <w:t xml:space="preserve">channel spectrum </w:t>
      </w:r>
      <w:r w:rsidR="00697CF0" w:rsidRPr="00B70B24">
        <w:rPr>
          <w:noProof/>
        </w:rPr>
        <w:t>analyser</w:t>
      </w:r>
      <w:r w:rsidRPr="00B70B24">
        <w:t>, one pair at a time. These AVTs</w:t>
      </w:r>
      <w:r w:rsidR="00697CF0" w:rsidRPr="00B70B24">
        <w:t xml:space="preserve"> </w:t>
      </w:r>
      <w:r w:rsidR="00453E16" w:rsidRPr="00B70B24">
        <w:t>took</w:t>
      </w:r>
      <w:r w:rsidR="001E0866" w:rsidRPr="00B70B24">
        <w:t xml:space="preserve"> </w:t>
      </w:r>
      <w:r w:rsidR="00697CF0" w:rsidRPr="00B70B24">
        <w:t xml:space="preserve">up to 10 working days </w:t>
      </w:r>
      <w:r w:rsidR="001E0866" w:rsidRPr="00B70B24">
        <w:t>covering</w:t>
      </w:r>
      <w:r w:rsidR="00697CF0" w:rsidRPr="00B70B24">
        <w:t xml:space="preserve"> a sufficient number of degrees of freedom using </w:t>
      </w:r>
      <w:r w:rsidR="00232BF3" w:rsidRPr="00B70B24">
        <w:t>available</w:t>
      </w:r>
      <w:r w:rsidR="00697CF0" w:rsidRPr="00B70B24">
        <w:t xml:space="preserve"> cables and sensors while trying to obtain recordings of approximately one hour per measurement.</w:t>
      </w:r>
      <w:r w:rsidR="00DB2493" w:rsidRPr="00B70B24">
        <w:t xml:space="preserve"> B1 (1</w:t>
      </w:r>
      <w:r w:rsidR="001E0866" w:rsidRPr="00B70B24">
        <w:t>,</w:t>
      </w:r>
      <w:r w:rsidR="00DB2493" w:rsidRPr="00B70B24">
        <w:t>074 m main span) and B2 (1</w:t>
      </w:r>
      <w:r w:rsidR="001E0866" w:rsidRPr="00B70B24">
        <w:t>,</w:t>
      </w:r>
      <w:r w:rsidR="00DB2493" w:rsidRPr="00B70B24">
        <w:t>090 m main span) do not have suspended side</w:t>
      </w:r>
      <w:r w:rsidR="004365F0" w:rsidRPr="00B70B24">
        <w:t xml:space="preserve"> </w:t>
      </w:r>
      <w:r w:rsidR="00DB2493" w:rsidRPr="00B70B24">
        <w:t xml:space="preserve">spans which simplified the measurements, but for </w:t>
      </w:r>
      <w:r w:rsidR="00DB2493" w:rsidRPr="00B70B24">
        <w:rPr>
          <w:noProof/>
        </w:rPr>
        <w:t>each</w:t>
      </w:r>
      <w:r w:rsidR="00DB2493" w:rsidRPr="00B70B24">
        <w:t xml:space="preserve"> </w:t>
      </w:r>
      <w:r w:rsidR="00232BF3" w:rsidRPr="00B70B24">
        <w:t xml:space="preserve">of </w:t>
      </w:r>
      <w:r w:rsidR="00DB2493" w:rsidRPr="00B70B24">
        <w:t xml:space="preserve">the three bridges considerable trouble was taken to measure at several locations in </w:t>
      </w:r>
      <w:r w:rsidR="00BE1A80" w:rsidRPr="00B70B24">
        <w:t xml:space="preserve">both pylons of </w:t>
      </w:r>
      <w:r w:rsidR="00DB2493" w:rsidRPr="00B70B24">
        <w:t>both towers.</w:t>
      </w:r>
    </w:p>
    <w:p w14:paraId="5E735AC9" w14:textId="2E392C63" w:rsidR="00BE1A80" w:rsidRPr="00B70B24" w:rsidRDefault="00697CF0" w:rsidP="00EA2C44">
      <w:r w:rsidRPr="00B70B24">
        <w:lastRenderedPageBreak/>
        <w:t xml:space="preserve">An AVT </w:t>
      </w:r>
      <w:r w:rsidR="00297C8C" w:rsidRPr="00B70B24">
        <w:t xml:space="preserve">of the </w:t>
      </w:r>
      <w:r w:rsidRPr="00B70B24">
        <w:t>Tamar Bridge</w:t>
      </w:r>
      <w:r w:rsidR="001E0866" w:rsidRPr="00B70B24">
        <w:t>,</w:t>
      </w:r>
      <w:r w:rsidRPr="00B70B24">
        <w:t xml:space="preserve"> </w:t>
      </w:r>
      <w:r w:rsidR="00297C8C" w:rsidRPr="00B70B24">
        <w:t>w</w:t>
      </w:r>
      <w:r w:rsidR="001E0866" w:rsidRPr="00B70B24">
        <w:t>hich has</w:t>
      </w:r>
      <w:r w:rsidR="00297C8C" w:rsidRPr="00B70B24">
        <w:t xml:space="preserve"> </w:t>
      </w:r>
      <w:r w:rsidR="001E0866" w:rsidRPr="00B70B24">
        <w:t xml:space="preserve">a </w:t>
      </w:r>
      <w:proofErr w:type="gramStart"/>
      <w:r w:rsidR="00297C8C" w:rsidRPr="00B70B24">
        <w:t>335 m</w:t>
      </w:r>
      <w:proofErr w:type="gramEnd"/>
      <w:r w:rsidR="00297C8C" w:rsidRPr="00B70B24">
        <w:t xml:space="preserve"> main span </w:t>
      </w:r>
      <w:r w:rsidRPr="00B70B24">
        <w:t>was carr</w:t>
      </w:r>
      <w:r w:rsidR="00EB70C1" w:rsidRPr="00B70B24">
        <w:t xml:space="preserve">ied </w:t>
      </w:r>
      <w:r w:rsidR="00232BF3" w:rsidRPr="00B70B24">
        <w:t>in</w:t>
      </w:r>
      <w:r w:rsidR="00EB70C1" w:rsidRPr="00B70B24">
        <w:t xml:space="preserve"> 2006 </w:t>
      </w:r>
      <w:r w:rsidR="00F4520C" w:rsidRPr="00B70B24">
        <w:rPr>
          <w:noProof/>
        </w:rPr>
        <w:t>[39]</w:t>
      </w:r>
      <w:r w:rsidR="00EB70C1" w:rsidRPr="00B70B24">
        <w:t xml:space="preserve">. Being a much shorter bridge, it was possible, thanks to good weather and strong support from the bridge management team, to do the test in a single day, but with some limitations. First, the bridge has a truss girder which is very difficult to negotiate so it was possible only to work outside the bridge, placing accelerometers on flat spaces between the walkway and </w:t>
      </w:r>
      <w:r w:rsidR="00205620" w:rsidRPr="00B70B24">
        <w:t xml:space="preserve">south </w:t>
      </w:r>
      <w:r w:rsidR="00EB70C1" w:rsidRPr="00B70B24">
        <w:t>traffic lanes</w:t>
      </w:r>
      <w:r w:rsidR="00607693" w:rsidRPr="00B70B24">
        <w:t xml:space="preserve">. It was also possible </w:t>
      </w:r>
      <w:r w:rsidR="00EB70C1" w:rsidRPr="00B70B24">
        <w:t xml:space="preserve">(with some difficulty) </w:t>
      </w:r>
      <w:r w:rsidR="00607693" w:rsidRPr="00B70B24">
        <w:t xml:space="preserve">to </w:t>
      </w:r>
      <w:r w:rsidR="00EB70C1" w:rsidRPr="00B70B24">
        <w:t>carry</w:t>
      </w:r>
      <w:r w:rsidR="00607693" w:rsidRPr="00B70B24">
        <w:t xml:space="preserve"> </w:t>
      </w:r>
      <w:r w:rsidR="00EB70C1" w:rsidRPr="00B70B24">
        <w:t>two signal cables under the road deck, throug</w:t>
      </w:r>
      <w:r w:rsidR="00DB2493" w:rsidRPr="00B70B24">
        <w:t>h the truss to the north side to</w:t>
      </w:r>
      <w:r w:rsidR="00EB70C1" w:rsidRPr="00B70B24">
        <w:t xml:space="preserve"> be used as reference sensors opposite two sensors on the south side.</w:t>
      </w:r>
      <w:r w:rsidR="00C04BD5" w:rsidRPr="00B70B24">
        <w:t xml:space="preserve"> Second, a limited number of 100 m signal cables was available</w:t>
      </w:r>
      <w:r w:rsidR="00BE1A80" w:rsidRPr="00B70B24">
        <w:t xml:space="preserve">. </w:t>
      </w:r>
    </w:p>
    <w:p w14:paraId="34AD6CAA" w14:textId="0B07468A" w:rsidR="00205620" w:rsidRPr="00B70B24" w:rsidRDefault="00BE1A80" w:rsidP="00EA2C44">
      <w:r w:rsidRPr="00B70B24">
        <w:t>To compensate</w:t>
      </w:r>
      <w:r w:rsidR="00607693" w:rsidRPr="00B70B24">
        <w:t xml:space="preserve"> for restrictions</w:t>
      </w:r>
      <w:r w:rsidRPr="00B70B24">
        <w:t>,</w:t>
      </w:r>
      <w:r w:rsidR="00E26774" w:rsidRPr="00B70B24">
        <w:t xml:space="preserve"> best practice available for </w:t>
      </w:r>
      <w:r w:rsidR="005E045B" w:rsidRPr="00B70B24">
        <w:t xml:space="preserve">planning </w:t>
      </w:r>
      <w:r w:rsidR="00E26774" w:rsidRPr="00B70B24">
        <w:t xml:space="preserve">measurements to be used for OMA </w:t>
      </w:r>
      <w:r w:rsidR="005E045B" w:rsidRPr="00B70B24">
        <w:t xml:space="preserve">(now formally outlined in </w:t>
      </w:r>
      <w:r w:rsidR="00F4520C" w:rsidRPr="00B70B24">
        <w:rPr>
          <w:noProof/>
        </w:rPr>
        <w:t>[28]</w:t>
      </w:r>
      <w:r w:rsidR="005E045B" w:rsidRPr="00B70B24">
        <w:t>)</w:t>
      </w:r>
      <w:r w:rsidR="007973C1" w:rsidRPr="00B70B24">
        <w:t xml:space="preserve"> </w:t>
      </w:r>
      <w:r w:rsidR="005E045B" w:rsidRPr="00B70B24">
        <w:t>was followed</w:t>
      </w:r>
      <w:r w:rsidR="00E26774" w:rsidRPr="00B70B24">
        <w:t xml:space="preserve">. This defines </w:t>
      </w:r>
      <w:r w:rsidR="005E045B" w:rsidRPr="00B70B24">
        <w:t xml:space="preserve">the minimum number </w:t>
      </w:r>
      <w:r w:rsidR="00B72FFF" w:rsidRPr="00B70B24">
        <w:t xml:space="preserve">of </w:t>
      </w:r>
      <w:r w:rsidRPr="00B70B24">
        <w:t>cycles of the vibration mode</w:t>
      </w:r>
      <w:r w:rsidR="00B72FFF" w:rsidRPr="00B70B24">
        <w:t xml:space="preserve"> to be identified as 10/</w:t>
      </w:r>
      <w:r w:rsidR="00B72FFF" w:rsidRPr="00B70B24">
        <w:sym w:font="Symbol" w:char="F07A"/>
      </w:r>
      <w:r w:rsidR="00205620" w:rsidRPr="00B70B24">
        <w:t>,</w:t>
      </w:r>
      <w:r w:rsidRPr="00B70B24">
        <w:t xml:space="preserve"> </w:t>
      </w:r>
      <w:r w:rsidR="005E045B" w:rsidRPr="00B70B24">
        <w:t xml:space="preserve">so that </w:t>
      </w:r>
      <w:r w:rsidR="008446AD" w:rsidRPr="00B70B24">
        <w:t xml:space="preserve">assuming the same damping, </w:t>
      </w:r>
      <w:r w:rsidRPr="00B70B24">
        <w:t xml:space="preserve">the </w:t>
      </w:r>
      <w:r w:rsidR="00205620" w:rsidRPr="00B70B24">
        <w:t xml:space="preserve">higher modal frequencies </w:t>
      </w:r>
      <w:r w:rsidR="00B72FFF" w:rsidRPr="00B70B24">
        <w:t xml:space="preserve">(shorter periods) </w:t>
      </w:r>
      <w:r w:rsidRPr="00B70B24">
        <w:t xml:space="preserve">allowed shorter recordings, </w:t>
      </w:r>
      <w:r w:rsidR="00B72FFF" w:rsidRPr="00B70B24">
        <w:t>as little as 15 minutes</w:t>
      </w:r>
      <w:r w:rsidR="00205620" w:rsidRPr="00B70B24">
        <w:t xml:space="preserve">. </w:t>
      </w:r>
      <w:r w:rsidR="00205620" w:rsidRPr="00B70B24">
        <w:rPr>
          <w:noProof/>
        </w:rPr>
        <w:t>Also</w:t>
      </w:r>
      <w:r w:rsidR="00205620" w:rsidRPr="00B70B24">
        <w:t xml:space="preserve"> a high specification </w:t>
      </w:r>
      <w:r w:rsidR="0048383D" w:rsidRPr="00B70B24">
        <w:t xml:space="preserve">24-channel </w:t>
      </w:r>
      <w:r w:rsidR="00205620" w:rsidRPr="00B70B24">
        <w:t xml:space="preserve">data acquisition system </w:t>
      </w:r>
      <w:r w:rsidR="0048383D" w:rsidRPr="00B70B24">
        <w:t xml:space="preserve">with a full set of accelerometers </w:t>
      </w:r>
      <w:r w:rsidR="00205620" w:rsidRPr="00B70B24">
        <w:t xml:space="preserve">allowed for </w:t>
      </w:r>
      <w:r w:rsidR="001E0866" w:rsidRPr="00B70B24">
        <w:t xml:space="preserve">the </w:t>
      </w:r>
      <w:r w:rsidR="00205620" w:rsidRPr="00B70B24">
        <w:t>simultaneous recording of 16 acceleration signals. Accelerometers were roved only along the south side of the bridge and only at the upper portal of the north pylons</w:t>
      </w:r>
      <w:r w:rsidR="0048383D" w:rsidRPr="00B70B24">
        <w:t xml:space="preserve">, allowing </w:t>
      </w:r>
      <w:r w:rsidR="00205620" w:rsidRPr="00B70B24">
        <w:t xml:space="preserve">for a much more efficient measurement campaign. </w:t>
      </w:r>
      <w:r w:rsidR="001E0866" w:rsidRPr="00B70B24">
        <w:t xml:space="preserve">A </w:t>
      </w:r>
      <w:r w:rsidR="00205620" w:rsidRPr="00B70B24">
        <w:t>2</w:t>
      </w:r>
      <w:r w:rsidR="00205620" w:rsidRPr="00B70B24">
        <w:rPr>
          <w:vertAlign w:val="superscript"/>
        </w:rPr>
        <w:t>nd</w:t>
      </w:r>
      <w:r w:rsidR="00205620" w:rsidRPr="00B70B24">
        <w:t xml:space="preserve"> generation</w:t>
      </w:r>
      <w:r w:rsidR="00C51477" w:rsidRPr="00B70B24">
        <w:t xml:space="preserve"> OMA was used, resulting in a rapid evaluation of t</w:t>
      </w:r>
      <w:r w:rsidR="0048383D" w:rsidRPr="00B70B24">
        <w:t>he MP</w:t>
      </w:r>
      <w:r w:rsidR="00C51477" w:rsidRPr="00B70B24">
        <w:t xml:space="preserve">, and helping to identify modes that were </w:t>
      </w:r>
      <w:r w:rsidR="0048383D" w:rsidRPr="00B70B24">
        <w:t xml:space="preserve">subsequently </w:t>
      </w:r>
      <w:r w:rsidR="00C51477" w:rsidRPr="00B70B24">
        <w:t xml:space="preserve">tracked in real time by a permanent SHM system </w:t>
      </w:r>
      <w:r w:rsidR="00F4520C" w:rsidRPr="00B70B24">
        <w:rPr>
          <w:noProof/>
        </w:rPr>
        <w:t>[40]</w:t>
      </w:r>
      <w:r w:rsidR="008153C7" w:rsidRPr="00B70B24">
        <w:t xml:space="preserve"> </w:t>
      </w:r>
      <w:r w:rsidR="00C51477" w:rsidRPr="00B70B24">
        <w:t xml:space="preserve">using automated </w:t>
      </w:r>
      <w:r w:rsidR="0048383D" w:rsidRPr="00B70B24">
        <w:t>and optimised OMA</w:t>
      </w:r>
      <w:r w:rsidR="00C51477" w:rsidRPr="00B70B24">
        <w:t xml:space="preserve">.  </w:t>
      </w:r>
    </w:p>
    <w:p w14:paraId="4522BE2A" w14:textId="7FED98E6" w:rsidR="00C3064B" w:rsidRPr="00B70B24" w:rsidRDefault="00205620" w:rsidP="00EA2C44">
      <w:r w:rsidRPr="00B70B24">
        <w:t xml:space="preserve">The Humber Bridge was retested in 2008 </w:t>
      </w:r>
      <w:r w:rsidR="00F4520C" w:rsidRPr="00B70B24">
        <w:rPr>
          <w:noProof/>
        </w:rPr>
        <w:t>[31]</w:t>
      </w:r>
      <w:r w:rsidR="00CA773F" w:rsidRPr="00B70B24">
        <w:t xml:space="preserve"> </w:t>
      </w:r>
      <w:r w:rsidRPr="00B70B24">
        <w:t xml:space="preserve">in collaboration </w:t>
      </w:r>
      <w:r w:rsidR="008153C7" w:rsidRPr="00B70B24">
        <w:t xml:space="preserve">with researchers from the Faculty of Engineering of the University of Porto (FEUP) and from City University of Hong Kong. The </w:t>
      </w:r>
      <w:r w:rsidR="00BC0893" w:rsidRPr="00B70B24">
        <w:t xml:space="preserve">campaign took advantage of the FEUP AVT technology that used </w:t>
      </w:r>
      <w:proofErr w:type="spellStart"/>
      <w:r w:rsidR="00BC0893" w:rsidRPr="00B70B24">
        <w:t>GeoSIG</w:t>
      </w:r>
      <w:proofErr w:type="spellEnd"/>
      <w:r w:rsidR="00BC0893" w:rsidRPr="00B70B24">
        <w:t xml:space="preserve"> autonomous </w:t>
      </w:r>
      <w:r w:rsidR="00054E33" w:rsidRPr="00B70B24">
        <w:t>recorders</w:t>
      </w:r>
      <w:r w:rsidR="00BC0893" w:rsidRPr="00B70B24">
        <w:t xml:space="preserve"> with </w:t>
      </w:r>
      <w:r w:rsidR="00BC0893" w:rsidRPr="00B70B24">
        <w:rPr>
          <w:noProof/>
        </w:rPr>
        <w:t>GPS-synchronised</w:t>
      </w:r>
      <w:r w:rsidR="00BC0893" w:rsidRPr="00B70B24">
        <w:t xml:space="preserve"> acquisition. Combin</w:t>
      </w:r>
      <w:r w:rsidR="0048383D" w:rsidRPr="00B70B24">
        <w:t>ing resources</w:t>
      </w:r>
      <w:r w:rsidR="00BC0893" w:rsidRPr="00B70B24">
        <w:t xml:space="preserve"> </w:t>
      </w:r>
      <w:r w:rsidR="00812FB4" w:rsidRPr="00B70B24">
        <w:t xml:space="preserve">provided a set of ten recorders each running a </w:t>
      </w:r>
      <w:proofErr w:type="spellStart"/>
      <w:r w:rsidR="00812FB4" w:rsidRPr="00B70B24">
        <w:t>triaxial</w:t>
      </w:r>
      <w:proofErr w:type="spellEnd"/>
      <w:r w:rsidR="00812FB4" w:rsidRPr="00B70B24">
        <w:t xml:space="preserve"> accelerometer set. </w:t>
      </w:r>
      <w:r w:rsidR="00A32A41" w:rsidRPr="00B70B24">
        <w:t>Two pairs of re</w:t>
      </w:r>
      <w:r w:rsidR="004365F0" w:rsidRPr="00B70B24">
        <w:t>c</w:t>
      </w:r>
      <w:r w:rsidR="00A32A41" w:rsidRPr="00B70B24">
        <w:t>orders acted</w:t>
      </w:r>
      <w:r w:rsidR="00812FB4" w:rsidRPr="00B70B24">
        <w:t xml:space="preserve"> as rovers (two span</w:t>
      </w:r>
      <w:r w:rsidR="001E0866" w:rsidRPr="00B70B24">
        <w:t>-</w:t>
      </w:r>
      <w:r w:rsidR="00812FB4" w:rsidRPr="00B70B24">
        <w:t xml:space="preserve">wise locations, one recorder each side of the deck on the walkway) </w:t>
      </w:r>
      <w:r w:rsidR="00A32A41" w:rsidRPr="00B70B24">
        <w:t>leaving three pairs to rove all other span</w:t>
      </w:r>
      <w:r w:rsidR="001E0866" w:rsidRPr="00B70B24">
        <w:t>-</w:t>
      </w:r>
      <w:r w:rsidR="00A32A41" w:rsidRPr="00B70B24">
        <w:t xml:space="preserve">wise </w:t>
      </w:r>
      <w:r w:rsidR="00812FB4" w:rsidRPr="00B70B24">
        <w:t>locations, as well as all pier and portal levels of both towers</w:t>
      </w:r>
      <w:r w:rsidR="001E0866" w:rsidRPr="00B70B24">
        <w:t>’</w:t>
      </w:r>
      <w:r w:rsidR="00812FB4" w:rsidRPr="00B70B24">
        <w:t xml:space="preserve"> accelerometers channels</w:t>
      </w:r>
      <w:r w:rsidR="00C3064B" w:rsidRPr="00B70B24">
        <w:t xml:space="preserve"> (76 locations)</w:t>
      </w:r>
      <w:r w:rsidR="00A32A41" w:rsidRPr="00B70B24">
        <w:t>, doubling the level of detail in the 198</w:t>
      </w:r>
      <w:r w:rsidR="00AD5DDB" w:rsidRPr="00B70B24">
        <w:t>5</w:t>
      </w:r>
      <w:r w:rsidR="00A32A41" w:rsidRPr="00B70B24">
        <w:t xml:space="preserve"> test.</w:t>
      </w:r>
      <w:r w:rsidR="00812FB4" w:rsidRPr="00B70B24">
        <w:t xml:space="preserve"> </w:t>
      </w:r>
      <w:r w:rsidR="00E7389E" w:rsidRPr="00B70B24">
        <w:t>Apart from measurements at mid-por</w:t>
      </w:r>
      <w:r w:rsidR="000C289D" w:rsidRPr="00B70B24">
        <w:t xml:space="preserve">tals levels in the towers with no exterior access, all measurements used recorders on or outside the bridge, </w:t>
      </w:r>
      <w:r w:rsidR="0048383D" w:rsidRPr="00B70B24">
        <w:t xml:space="preserve">ensuring </w:t>
      </w:r>
      <w:r w:rsidR="00114002" w:rsidRPr="00B70B24">
        <w:t xml:space="preserve">good reception by </w:t>
      </w:r>
      <w:r w:rsidR="000C289D" w:rsidRPr="00B70B24">
        <w:t xml:space="preserve">GPS </w:t>
      </w:r>
      <w:r w:rsidR="00114002" w:rsidRPr="00B70B24">
        <w:t>antennae</w:t>
      </w:r>
      <w:r w:rsidR="000C289D" w:rsidRPr="00B70B24">
        <w:t xml:space="preserve"> and enabling faster relocation of roving accelerometers between measurements. </w:t>
      </w:r>
      <w:r w:rsidR="00A32A41" w:rsidRPr="00B70B24">
        <w:t xml:space="preserve">With this level of </w:t>
      </w:r>
      <w:r w:rsidR="00A32A41" w:rsidRPr="00B70B24">
        <w:rPr>
          <w:noProof/>
        </w:rPr>
        <w:t>instrumentation</w:t>
      </w:r>
      <w:r w:rsidR="00A32A41" w:rsidRPr="00B70B24">
        <w:t xml:space="preserve"> </w:t>
      </w:r>
      <w:r w:rsidR="00812FB4" w:rsidRPr="00B70B24">
        <w:t>it was possible to finish the AVT within five days</w:t>
      </w:r>
      <w:r w:rsidR="00114002" w:rsidRPr="00B70B24">
        <w:t xml:space="preserve"> which was followed by OMA using a range of 2</w:t>
      </w:r>
      <w:r w:rsidR="00114002" w:rsidRPr="00B70B24">
        <w:rPr>
          <w:vertAlign w:val="superscript"/>
        </w:rPr>
        <w:t>nd</w:t>
      </w:r>
      <w:r w:rsidR="00114002" w:rsidRPr="00B70B24">
        <w:t xml:space="preserve"> generation procedures</w:t>
      </w:r>
      <w:r w:rsidR="00C3064B" w:rsidRPr="00B70B24">
        <w:t>.</w:t>
      </w:r>
      <w:r w:rsidR="000C289D" w:rsidRPr="00B70B24">
        <w:t xml:space="preserve"> O</w:t>
      </w:r>
      <w:r w:rsidR="0036466F" w:rsidRPr="00B70B24">
        <w:t>ne problem that surfaced during</w:t>
      </w:r>
      <w:r w:rsidR="000C289D" w:rsidRPr="00B70B24">
        <w:t xml:space="preserve"> the OMA was the imperfect </w:t>
      </w:r>
      <w:r w:rsidR="000C289D" w:rsidRPr="00B70B24">
        <w:rPr>
          <w:noProof/>
        </w:rPr>
        <w:t>synchronisation</w:t>
      </w:r>
      <w:r w:rsidR="000C289D" w:rsidRPr="00B70B24">
        <w:t xml:space="preserve"> of recorders</w:t>
      </w:r>
      <w:r w:rsidR="0036466F" w:rsidRPr="00B70B24">
        <w:t xml:space="preserve">. Errors of up to 7 </w:t>
      </w:r>
      <w:proofErr w:type="spellStart"/>
      <w:r w:rsidR="00F37131" w:rsidRPr="00B70B24">
        <w:t>ms</w:t>
      </w:r>
      <w:proofErr w:type="spellEnd"/>
      <w:r w:rsidR="0036466F" w:rsidRPr="00B70B24">
        <w:t xml:space="preserve"> were identified for units with GPS line of sight, </w:t>
      </w:r>
      <w:r w:rsidR="00054E33" w:rsidRPr="00B70B24">
        <w:t>more so for recorders</w:t>
      </w:r>
      <w:r w:rsidR="0036466F" w:rsidRPr="00B70B24">
        <w:t xml:space="preserve"> inside the tower without the GPS </w:t>
      </w:r>
      <w:r w:rsidR="00054E33" w:rsidRPr="00B70B24">
        <w:t>satellite visibility</w:t>
      </w:r>
      <w:r w:rsidR="0036466F" w:rsidRPr="00B70B24">
        <w:t>.</w:t>
      </w:r>
    </w:p>
    <w:p w14:paraId="2F5EC790" w14:textId="096F0356" w:rsidR="00CA773F" w:rsidRPr="00B70B24" w:rsidRDefault="00597A3C" w:rsidP="00C74176">
      <w:pPr>
        <w:pStyle w:val="Heading2"/>
      </w:pPr>
      <w:r w:rsidRPr="00B70B24">
        <w:t>I</w:t>
      </w:r>
      <w:r w:rsidR="00CA773F" w:rsidRPr="00B70B24">
        <w:t xml:space="preserve">nstrumentation for </w:t>
      </w:r>
      <w:proofErr w:type="spellStart"/>
      <w:r w:rsidR="00CA773F" w:rsidRPr="00B70B24">
        <w:t>Jiangyin</w:t>
      </w:r>
      <w:proofErr w:type="spellEnd"/>
      <w:r w:rsidR="00CA773F" w:rsidRPr="00B70B24">
        <w:t xml:space="preserve"> Bridge AVT</w:t>
      </w:r>
      <w:r w:rsidR="003B1E46" w:rsidRPr="00B70B24">
        <w:t xml:space="preserve">: the OCXO </w:t>
      </w:r>
      <w:r w:rsidR="00F21DD5" w:rsidRPr="00B70B24">
        <w:t>loggers</w:t>
      </w:r>
    </w:p>
    <w:p w14:paraId="69232000" w14:textId="30921C81" w:rsidR="006E4875" w:rsidRPr="00B70B24" w:rsidRDefault="001E0866" w:rsidP="00EA2C44">
      <w:r w:rsidRPr="00B70B24">
        <w:rPr>
          <w:noProof/>
        </w:rPr>
        <w:t>The e</w:t>
      </w:r>
      <w:r w:rsidR="000C289D" w:rsidRPr="00B70B24">
        <w:rPr>
          <w:noProof/>
        </w:rPr>
        <w:t>xperience</w:t>
      </w:r>
      <w:r w:rsidR="000C289D" w:rsidRPr="00B70B24">
        <w:t xml:space="preserve"> described above clearly indicated that the most efficient and effective data acquisition system for </w:t>
      </w:r>
      <w:r w:rsidRPr="00B70B24">
        <w:t xml:space="preserve">an </w:t>
      </w:r>
      <w:r w:rsidR="000C289D" w:rsidRPr="00B70B24">
        <w:t xml:space="preserve">AVT of a long span bridge would comprise autonomous recorders such as the </w:t>
      </w:r>
      <w:proofErr w:type="spellStart"/>
      <w:r w:rsidR="000C289D" w:rsidRPr="00B70B24">
        <w:t>GeoSIG</w:t>
      </w:r>
      <w:proofErr w:type="spellEnd"/>
      <w:r w:rsidR="000C289D" w:rsidRPr="00B70B24">
        <w:t xml:space="preserve"> </w:t>
      </w:r>
      <w:r w:rsidR="0036466F" w:rsidRPr="00B70B24">
        <w:t xml:space="preserve">recorder </w:t>
      </w:r>
      <w:r w:rsidR="000C289D" w:rsidRPr="00B70B24">
        <w:t xml:space="preserve">units. </w:t>
      </w:r>
      <w:r w:rsidR="0036466F" w:rsidRPr="00B70B24">
        <w:t xml:space="preserve">Concerns about </w:t>
      </w:r>
      <w:r w:rsidR="0036466F" w:rsidRPr="00B70B24">
        <w:rPr>
          <w:noProof/>
        </w:rPr>
        <w:t>synchronisation</w:t>
      </w:r>
      <w:r w:rsidR="0036466F" w:rsidRPr="00B70B24">
        <w:t xml:space="preserve"> accuracy and the need to operate inside or outside a structure without any requirement for wired or wireless communication led to a </w:t>
      </w:r>
      <w:r w:rsidR="00AB6EAD" w:rsidRPr="00B70B24">
        <w:t>specification</w:t>
      </w:r>
      <w:r w:rsidR="0036466F" w:rsidRPr="00B70B24">
        <w:t xml:space="preserve"> for autonomous recorders with highly accurate clocks that would maintain </w:t>
      </w:r>
      <w:r w:rsidR="0036466F" w:rsidRPr="00B70B24">
        <w:rPr>
          <w:noProof/>
        </w:rPr>
        <w:t>s</w:t>
      </w:r>
      <w:r w:rsidR="009E4861" w:rsidRPr="00B70B24">
        <w:rPr>
          <w:noProof/>
        </w:rPr>
        <w:t>ync</w:t>
      </w:r>
      <w:r w:rsidR="0036466F" w:rsidRPr="00B70B24">
        <w:rPr>
          <w:noProof/>
        </w:rPr>
        <w:t>hronisation</w:t>
      </w:r>
      <w:r w:rsidR="0036466F" w:rsidRPr="00B70B24">
        <w:t xml:space="preserve"> to better than 1 </w:t>
      </w:r>
      <w:proofErr w:type="spellStart"/>
      <w:r w:rsidR="00F37131" w:rsidRPr="00B70B24">
        <w:t>ms</w:t>
      </w:r>
      <w:proofErr w:type="spellEnd"/>
      <w:r w:rsidR="0036466F" w:rsidRPr="00B70B24">
        <w:t xml:space="preserve"> during a day of recording. </w:t>
      </w:r>
      <w:r w:rsidR="009E4861" w:rsidRPr="00B70B24">
        <w:t>Th</w:t>
      </w:r>
      <w:r w:rsidR="00AB6EAD" w:rsidRPr="00B70B24">
        <w:t>ere are two problems to address</w:t>
      </w:r>
      <w:r w:rsidRPr="00B70B24">
        <w:t>, the first being</w:t>
      </w:r>
      <w:r w:rsidR="00AB6EAD" w:rsidRPr="00B70B24">
        <w:t xml:space="preserve"> </w:t>
      </w:r>
      <w:r w:rsidR="009E4861" w:rsidRPr="00B70B24">
        <w:t xml:space="preserve">how to start a recording across a set of </w:t>
      </w:r>
      <w:r w:rsidR="006573FA" w:rsidRPr="00B70B24">
        <w:t xml:space="preserve">data </w:t>
      </w:r>
      <w:r w:rsidR="006573FA" w:rsidRPr="00B70B24">
        <w:rPr>
          <w:i/>
        </w:rPr>
        <w:t>loggers</w:t>
      </w:r>
      <w:r w:rsidR="009E4861" w:rsidRPr="00B70B24">
        <w:t xml:space="preserve"> using a common </w:t>
      </w:r>
      <w:r w:rsidR="009E4861" w:rsidRPr="00B70B24">
        <w:rPr>
          <w:noProof/>
        </w:rPr>
        <w:t>timebase</w:t>
      </w:r>
      <w:r w:rsidRPr="00B70B24">
        <w:rPr>
          <w:noProof/>
        </w:rPr>
        <w:t>,</w:t>
      </w:r>
      <w:r w:rsidR="009E4861" w:rsidRPr="00B70B24">
        <w:t xml:space="preserve"> </w:t>
      </w:r>
      <w:r w:rsidRPr="00B70B24">
        <w:t>the second being</w:t>
      </w:r>
      <w:r w:rsidR="009E4861" w:rsidRPr="00B70B24">
        <w:t xml:space="preserve"> h</w:t>
      </w:r>
      <w:r w:rsidR="003F7E7B" w:rsidRPr="00B70B24">
        <w:t>ow to minimise drift</w:t>
      </w:r>
      <w:r w:rsidR="00AB6EAD" w:rsidRPr="00B70B24">
        <w:t xml:space="preserve"> due to acquisition timing variations</w:t>
      </w:r>
      <w:r w:rsidR="003F7E7B" w:rsidRPr="00B70B24">
        <w:t xml:space="preserve">. </w:t>
      </w:r>
    </w:p>
    <w:p w14:paraId="52B3632B" w14:textId="02DFB8F6" w:rsidR="00597A3C" w:rsidRPr="00B70B24" w:rsidRDefault="00597A3C" w:rsidP="00C74176">
      <w:pPr>
        <w:pStyle w:val="Heading3"/>
      </w:pPr>
      <w:r w:rsidRPr="00B70B24">
        <w:t>Logger design</w:t>
      </w:r>
    </w:p>
    <w:p w14:paraId="75069896" w14:textId="785C592F" w:rsidR="00CA773F" w:rsidRPr="00B70B24" w:rsidRDefault="003F7E7B" w:rsidP="00EA2C44">
      <w:r w:rsidRPr="00B70B24">
        <w:t xml:space="preserve">In </w:t>
      </w:r>
      <w:r w:rsidRPr="00B70B24">
        <w:rPr>
          <w:noProof/>
        </w:rPr>
        <w:t>principle</w:t>
      </w:r>
      <w:r w:rsidR="00AB6EAD" w:rsidRPr="00B70B24">
        <w:rPr>
          <w:noProof/>
        </w:rPr>
        <w:t>,</w:t>
      </w:r>
      <w:r w:rsidR="003A208D" w:rsidRPr="00B70B24">
        <w:t xml:space="preserve"> </w:t>
      </w:r>
      <w:r w:rsidR="00975126" w:rsidRPr="00B70B24">
        <w:t xml:space="preserve">a </w:t>
      </w:r>
      <w:r w:rsidR="003A208D" w:rsidRPr="00B70B24">
        <w:t xml:space="preserve">common </w:t>
      </w:r>
      <w:proofErr w:type="spellStart"/>
      <w:r w:rsidR="003A208D" w:rsidRPr="00B70B24">
        <w:t>timebase</w:t>
      </w:r>
      <w:proofErr w:type="spellEnd"/>
      <w:r w:rsidR="003A208D" w:rsidRPr="00B70B24">
        <w:t xml:space="preserve"> could be set using GPS</w:t>
      </w:r>
      <w:r w:rsidR="00FE5A94" w:rsidRPr="00B70B24">
        <w:t xml:space="preserve"> </w:t>
      </w:r>
      <w:r w:rsidR="00F4520C" w:rsidRPr="00B70B24">
        <w:rPr>
          <w:noProof/>
        </w:rPr>
        <w:t>[41]</w:t>
      </w:r>
      <w:r w:rsidR="003A208D" w:rsidRPr="00B70B24">
        <w:t xml:space="preserve">, </w:t>
      </w:r>
      <w:r w:rsidRPr="00B70B24">
        <w:t xml:space="preserve">but </w:t>
      </w:r>
      <w:r w:rsidR="00E16017" w:rsidRPr="00B70B24">
        <w:t>standard crystal oscillators controlling data acquisition hardware such as the popular National Instruments NI 9234</w:t>
      </w:r>
      <w:r w:rsidR="00FA10FD" w:rsidRPr="00B70B24">
        <w:t xml:space="preserve"> </w:t>
      </w:r>
      <w:r w:rsidR="00975126" w:rsidRPr="00B70B24">
        <w:t xml:space="preserve">have quoted </w:t>
      </w:r>
      <w:r w:rsidR="00FA10FD" w:rsidRPr="00B70B24">
        <w:t xml:space="preserve">internal master </w:t>
      </w:r>
      <w:proofErr w:type="spellStart"/>
      <w:r w:rsidR="00FA10FD" w:rsidRPr="00B70B24">
        <w:t>timebase</w:t>
      </w:r>
      <w:proofErr w:type="spellEnd"/>
      <w:r w:rsidR="00975126" w:rsidRPr="00B70B24">
        <w:t xml:space="preserve"> accuracy</w:t>
      </w:r>
      <w:r w:rsidR="002105A5" w:rsidRPr="00B70B24">
        <w:t xml:space="preserve"> 50 p</w:t>
      </w:r>
      <w:r w:rsidR="00431F74" w:rsidRPr="00B70B24">
        <w:t>arts per million (ppm)</w:t>
      </w:r>
      <w:r w:rsidR="002105A5" w:rsidRPr="00B70B24">
        <w:t xml:space="preserve"> maximum. This means that </w:t>
      </w:r>
      <w:r w:rsidR="00D50969" w:rsidRPr="00B70B24">
        <w:t xml:space="preserve">a pair of </w:t>
      </w:r>
      <w:r w:rsidR="00975126" w:rsidRPr="00B70B24">
        <w:t xml:space="preserve">initially synchronised but </w:t>
      </w:r>
      <w:r w:rsidR="002105A5" w:rsidRPr="00B70B24">
        <w:t xml:space="preserve">separate units </w:t>
      </w:r>
      <w:r w:rsidR="00FE7ED3" w:rsidRPr="00B70B24">
        <w:t>c</w:t>
      </w:r>
      <w:r w:rsidR="00D50969" w:rsidRPr="00B70B24">
        <w:t>ould</w:t>
      </w:r>
      <w:r w:rsidR="00F37131" w:rsidRPr="00B70B24">
        <w:t xml:space="preserve">, in </w:t>
      </w:r>
      <w:r w:rsidR="001E0866" w:rsidRPr="00B70B24">
        <w:t xml:space="preserve">the </w:t>
      </w:r>
      <w:proofErr w:type="gramStart"/>
      <w:r w:rsidR="00F37131" w:rsidRPr="00B70B24">
        <w:rPr>
          <w:noProof/>
        </w:rPr>
        <w:t>worst</w:t>
      </w:r>
      <w:r w:rsidR="00F37131" w:rsidRPr="00B70B24">
        <w:t xml:space="preserve"> case</w:t>
      </w:r>
      <w:proofErr w:type="gramEnd"/>
      <w:r w:rsidR="001E0866" w:rsidRPr="00B70B24">
        <w:t xml:space="preserve"> scenario</w:t>
      </w:r>
      <w:r w:rsidR="00F37131" w:rsidRPr="00B70B24">
        <w:t>,</w:t>
      </w:r>
      <w:r w:rsidR="00D50969" w:rsidRPr="00B70B24">
        <w:t xml:space="preserve"> have </w:t>
      </w:r>
      <w:proofErr w:type="spellStart"/>
      <w:r w:rsidR="00D50969" w:rsidRPr="00B70B24">
        <w:t>timebases</w:t>
      </w:r>
      <w:proofErr w:type="spellEnd"/>
      <w:r w:rsidR="00D50969" w:rsidRPr="00B70B24">
        <w:t xml:space="preserve"> </w:t>
      </w:r>
      <w:r w:rsidR="00F37131" w:rsidRPr="00B70B24">
        <w:t>different by 0.36 s after just one hour of operation.</w:t>
      </w:r>
    </w:p>
    <w:p w14:paraId="4D03BABD" w14:textId="3CD39A64" w:rsidR="00FE5A94" w:rsidRPr="00B70B24" w:rsidRDefault="00FE7ED3" w:rsidP="00EA2C44">
      <w:r w:rsidRPr="00B70B24">
        <w:t xml:space="preserve">The best </w:t>
      </w:r>
      <w:r w:rsidR="00F37131" w:rsidRPr="00B70B24">
        <w:t xml:space="preserve">precision quartz oscillators </w:t>
      </w:r>
      <w:r w:rsidRPr="00B70B24">
        <w:t xml:space="preserve">available </w:t>
      </w:r>
      <w:r w:rsidR="00F37131" w:rsidRPr="00B70B24">
        <w:t xml:space="preserve">quote </w:t>
      </w:r>
      <w:r w:rsidR="001E0866" w:rsidRPr="00B70B24">
        <w:t xml:space="preserve">an </w:t>
      </w:r>
      <w:r w:rsidR="00F37131" w:rsidRPr="00B70B24">
        <w:t xml:space="preserve">accuracy </w:t>
      </w:r>
      <w:r w:rsidR="001E0866" w:rsidRPr="00B70B24">
        <w:t xml:space="preserve">of </w:t>
      </w:r>
      <w:r w:rsidR="00F37131" w:rsidRPr="00B70B24">
        <w:t>no bet</w:t>
      </w:r>
      <w:r w:rsidRPr="00B70B24">
        <w:t xml:space="preserve">ter than 5 ppm, while </w:t>
      </w:r>
      <w:r w:rsidR="00F37131" w:rsidRPr="00B70B24">
        <w:t>oven controlled c</w:t>
      </w:r>
      <w:r w:rsidR="00F63DD6" w:rsidRPr="00B70B24">
        <w:t>rystal oscillators (OCXOs)</w:t>
      </w:r>
      <w:r w:rsidR="00F37131" w:rsidRPr="00B70B24">
        <w:t xml:space="preserve"> offer </w:t>
      </w:r>
      <w:r w:rsidR="00975126" w:rsidRPr="00B70B24">
        <w:t>precision better than</w:t>
      </w:r>
      <w:r w:rsidR="00F37131" w:rsidRPr="00B70B24">
        <w:t xml:space="preserve"> 1 ppm. </w:t>
      </w:r>
      <w:r w:rsidR="00975126" w:rsidRPr="00B70B24">
        <w:t>Oscillator q</w:t>
      </w:r>
      <w:r w:rsidR="00F37131" w:rsidRPr="00B70B24">
        <w:t xml:space="preserve">uartz crystal frequencies vary because of stiffness dependence on temperature, </w:t>
      </w:r>
      <w:r w:rsidRPr="00B70B24">
        <w:t>and</w:t>
      </w:r>
      <w:r w:rsidR="00F37131" w:rsidRPr="00B70B24">
        <w:t xml:space="preserve"> OCXOs precisely control the </w:t>
      </w:r>
      <w:r w:rsidR="006573FA" w:rsidRPr="00B70B24">
        <w:t xml:space="preserve">oscillator </w:t>
      </w:r>
      <w:r w:rsidR="00F37131" w:rsidRPr="00B70B24">
        <w:t xml:space="preserve">temperature </w:t>
      </w:r>
      <w:r w:rsidR="004D68FD" w:rsidRPr="00B70B24">
        <w:t xml:space="preserve">using a small oven. The technique of using OCXOs to maintain </w:t>
      </w:r>
      <w:r w:rsidR="006573FA" w:rsidRPr="00B70B24">
        <w:t xml:space="preserve">synchronisation </w:t>
      </w:r>
      <w:r w:rsidR="00CE2515" w:rsidRPr="00B70B24">
        <w:t xml:space="preserve">became </w:t>
      </w:r>
      <w:r w:rsidR="004D68FD" w:rsidRPr="00B70B24">
        <w:t xml:space="preserve">available in proprietary systems e.g. </w:t>
      </w:r>
      <w:r w:rsidR="00F4520C" w:rsidRPr="00B70B24">
        <w:rPr>
          <w:noProof/>
        </w:rPr>
        <w:t>[42]</w:t>
      </w:r>
      <w:r w:rsidR="00546A5A" w:rsidRPr="00B70B24">
        <w:t xml:space="preserve"> but a system was required with complete flexibility </w:t>
      </w:r>
      <w:r w:rsidR="00CE2515" w:rsidRPr="00B70B24">
        <w:t xml:space="preserve">e.g. </w:t>
      </w:r>
      <w:r w:rsidR="00546A5A" w:rsidRPr="00B70B24">
        <w:t xml:space="preserve">to </w:t>
      </w:r>
      <w:r w:rsidR="00CE2515" w:rsidRPr="00B70B24">
        <w:t xml:space="preserve">work with available </w:t>
      </w:r>
      <w:proofErr w:type="spellStart"/>
      <w:r w:rsidR="00CE2515" w:rsidRPr="00B70B24">
        <w:t>triaxial</w:t>
      </w:r>
      <w:proofErr w:type="spellEnd"/>
      <w:r w:rsidR="00CE2515" w:rsidRPr="00B70B24">
        <w:t xml:space="preserve"> or uniaxial accelerometers</w:t>
      </w:r>
      <w:r w:rsidR="004D68FD" w:rsidRPr="00B70B24">
        <w:t xml:space="preserve">. </w:t>
      </w:r>
      <w:r w:rsidR="00993FB2" w:rsidRPr="00B70B24">
        <w:t xml:space="preserve">Therefore, </w:t>
      </w:r>
      <w:r w:rsidRPr="00B70B24">
        <w:t>a set of autonomous loggers was</w:t>
      </w:r>
      <w:r w:rsidR="00F63DD6" w:rsidRPr="00B70B24">
        <w:t xml:space="preserve"> </w:t>
      </w:r>
      <w:r w:rsidR="006573FA" w:rsidRPr="00B70B24">
        <w:t>built</w:t>
      </w:r>
      <w:r w:rsidR="00F63DD6" w:rsidRPr="00B70B24">
        <w:t xml:space="preserve"> around</w:t>
      </w:r>
      <w:r w:rsidRPr="00B70B24">
        <w:t xml:space="preserve"> National Instruments (NI) compact acquisition units</w:t>
      </w:r>
      <w:r w:rsidR="00F63DD6" w:rsidRPr="00B70B24">
        <w:t xml:space="preserve"> controlled by 10 MHz OCXOs. </w:t>
      </w:r>
    </w:p>
    <w:p w14:paraId="6973E182" w14:textId="1E5B18B9" w:rsidR="002A4A42" w:rsidRPr="00B70B24" w:rsidRDefault="006573FA" w:rsidP="00EA2C44">
      <w:r w:rsidRPr="00B70B24">
        <w:rPr>
          <w:shd w:val="clear" w:color="auto" w:fill="FFFFFF"/>
          <w:lang w:eastAsia="en-GB"/>
        </w:rPr>
        <w:lastRenderedPageBreak/>
        <w:t>Each data logger, in a waterproof case, comprises</w:t>
      </w:r>
      <w:r w:rsidR="003F0A38" w:rsidRPr="00B70B24">
        <w:rPr>
          <w:shd w:val="clear" w:color="auto" w:fill="FFFFFF"/>
          <w:lang w:eastAsia="en-GB"/>
        </w:rPr>
        <w:t xml:space="preserve"> power supply modules, switching and connect</w:t>
      </w:r>
      <w:r w:rsidRPr="00B70B24">
        <w:rPr>
          <w:shd w:val="clear" w:color="auto" w:fill="FFFFFF"/>
          <w:lang w:eastAsia="en-GB"/>
        </w:rPr>
        <w:t>or</w:t>
      </w:r>
      <w:r w:rsidR="003F0A38" w:rsidRPr="00B70B24">
        <w:rPr>
          <w:shd w:val="clear" w:color="auto" w:fill="FFFFFF"/>
          <w:lang w:eastAsia="en-GB"/>
        </w:rPr>
        <w:t xml:space="preserve">s as well as </w:t>
      </w:r>
      <w:r w:rsidR="001050FE" w:rsidRPr="00B70B24">
        <w:rPr>
          <w:shd w:val="clear" w:color="auto" w:fill="FFFFFF"/>
          <w:lang w:eastAsia="en-GB"/>
        </w:rPr>
        <w:t xml:space="preserve">a </w:t>
      </w:r>
      <w:r w:rsidR="003F0A38" w:rsidRPr="00B70B24">
        <w:rPr>
          <w:shd w:val="clear" w:color="auto" w:fill="FFFFFF"/>
          <w:lang w:eastAsia="en-GB"/>
        </w:rPr>
        <w:t xml:space="preserve">4-slot </w:t>
      </w:r>
      <w:proofErr w:type="spellStart"/>
      <w:r w:rsidR="00D732AD" w:rsidRPr="00B70B24">
        <w:rPr>
          <w:shd w:val="clear" w:color="auto" w:fill="FFFFFF"/>
          <w:lang w:eastAsia="en-GB"/>
        </w:rPr>
        <w:t>CompactRIO</w:t>
      </w:r>
      <w:proofErr w:type="spellEnd"/>
      <w:r w:rsidR="00D732AD" w:rsidRPr="00B70B24">
        <w:rPr>
          <w:shd w:val="clear" w:color="auto" w:fill="FFFFFF"/>
          <w:lang w:eastAsia="en-GB"/>
        </w:rPr>
        <w:t xml:space="preserve"> </w:t>
      </w:r>
      <w:r w:rsidR="001050FE" w:rsidRPr="00B70B24">
        <w:rPr>
          <w:shd w:val="clear" w:color="auto" w:fill="FFFFFF"/>
          <w:lang w:eastAsia="en-GB"/>
        </w:rPr>
        <w:t xml:space="preserve">cRIO-9064 embedded controller. </w:t>
      </w:r>
      <w:r w:rsidR="003F0A38" w:rsidRPr="00B70B24">
        <w:rPr>
          <w:shd w:val="clear" w:color="auto" w:fill="FFFFFF"/>
          <w:lang w:eastAsia="en-GB"/>
        </w:rPr>
        <w:t>E</w:t>
      </w:r>
      <w:r w:rsidR="001050FE" w:rsidRPr="00B70B24">
        <w:rPr>
          <w:shd w:val="clear" w:color="auto" w:fill="FFFFFF"/>
          <w:lang w:eastAsia="en-GB"/>
        </w:rPr>
        <w:t xml:space="preserve">ach </w:t>
      </w:r>
      <w:r w:rsidR="00D732AD" w:rsidRPr="00B70B24">
        <w:rPr>
          <w:shd w:val="clear" w:color="auto" w:fill="FFFFFF"/>
          <w:lang w:eastAsia="en-GB"/>
        </w:rPr>
        <w:t>cRIO-9064</w:t>
      </w:r>
      <w:r w:rsidR="001050FE" w:rsidRPr="00B70B24">
        <w:rPr>
          <w:shd w:val="clear" w:color="auto" w:fill="FFFFFF"/>
          <w:lang w:eastAsia="en-GB"/>
        </w:rPr>
        <w:t xml:space="preserve"> </w:t>
      </w:r>
      <w:r w:rsidR="003F0A38" w:rsidRPr="00B70B24">
        <w:rPr>
          <w:shd w:val="clear" w:color="auto" w:fill="FFFFFF"/>
          <w:lang w:eastAsia="en-GB"/>
        </w:rPr>
        <w:t xml:space="preserve">controls a 24-bit four channel NI </w:t>
      </w:r>
      <w:r w:rsidR="001050FE" w:rsidRPr="00B70B24">
        <w:rPr>
          <w:shd w:val="clear" w:color="auto" w:fill="FFFFFF"/>
          <w:lang w:eastAsia="en-GB"/>
        </w:rPr>
        <w:t xml:space="preserve">9234 vibration input module set </w:t>
      </w:r>
      <w:r w:rsidR="003F0A38" w:rsidRPr="00B70B24">
        <w:rPr>
          <w:shd w:val="clear" w:color="auto" w:fill="FFFFFF"/>
          <w:lang w:eastAsia="en-GB"/>
        </w:rPr>
        <w:t xml:space="preserve">to </w:t>
      </w:r>
      <w:r w:rsidR="001050FE" w:rsidRPr="00B70B24">
        <w:rPr>
          <w:shd w:val="clear" w:color="auto" w:fill="FFFFFF"/>
          <w:lang w:eastAsia="en-GB"/>
        </w:rPr>
        <w:t xml:space="preserve">acquire </w:t>
      </w:r>
      <w:r w:rsidR="003F0A38" w:rsidRPr="00B70B24">
        <w:rPr>
          <w:shd w:val="clear" w:color="auto" w:fill="FFFFFF"/>
          <w:lang w:eastAsia="en-GB"/>
        </w:rPr>
        <w:t>±5V</w:t>
      </w:r>
      <w:r w:rsidR="001050FE" w:rsidRPr="00B70B24">
        <w:t xml:space="preserve">. To achieve </w:t>
      </w:r>
      <w:r w:rsidRPr="00B70B24">
        <w:t xml:space="preserve">the </w:t>
      </w:r>
      <w:r w:rsidR="001050FE" w:rsidRPr="00B70B24">
        <w:t>sub-1</w:t>
      </w:r>
      <w:r w:rsidR="006D64C4" w:rsidRPr="00B70B24">
        <w:t xml:space="preserve"> </w:t>
      </w:r>
      <w:r w:rsidR="001050FE" w:rsidRPr="00B70B24">
        <w:t xml:space="preserve">ppm </w:t>
      </w:r>
      <w:r w:rsidR="001050FE" w:rsidRPr="00B70B24">
        <w:rPr>
          <w:noProof/>
        </w:rPr>
        <w:t>synchronisation</w:t>
      </w:r>
      <w:r w:rsidR="001050FE" w:rsidRPr="00B70B24">
        <w:t xml:space="preserve"> </w:t>
      </w:r>
      <w:r w:rsidR="00CE2515" w:rsidRPr="00B70B24">
        <w:t xml:space="preserve">a blank </w:t>
      </w:r>
      <w:r w:rsidR="003F0A38" w:rsidRPr="00B70B24">
        <w:t>NI 9977 C</w:t>
      </w:r>
      <w:r w:rsidR="00CE2515" w:rsidRPr="00B70B24">
        <w:t>-series module</w:t>
      </w:r>
      <w:r w:rsidR="003F0A38" w:rsidRPr="00B70B24">
        <w:t xml:space="preserve"> is used to house the OCXO while a</w:t>
      </w:r>
      <w:r w:rsidR="002A4A42" w:rsidRPr="00B70B24">
        <w:t xml:space="preserve"> NI-9402 </w:t>
      </w:r>
      <w:r w:rsidR="002A4A42" w:rsidRPr="00B70B24">
        <w:rPr>
          <w:noProof/>
        </w:rPr>
        <w:t>high speed</w:t>
      </w:r>
      <w:r w:rsidR="002A4A42" w:rsidRPr="00B70B24">
        <w:t xml:space="preserve"> digital IO module monitors the ‘local’ OCXO clock ticks at 120</w:t>
      </w:r>
      <w:r w:rsidRPr="00B70B24">
        <w:t xml:space="preserve"> </w:t>
      </w:r>
      <w:proofErr w:type="spellStart"/>
      <w:r w:rsidR="002A4A42" w:rsidRPr="00B70B24">
        <w:t>MHz</w:t>
      </w:r>
      <w:r w:rsidR="003F0A38" w:rsidRPr="00B70B24">
        <w:t>.</w:t>
      </w:r>
      <w:proofErr w:type="spellEnd"/>
      <w:r w:rsidR="003F0A38" w:rsidRPr="00B70B24">
        <w:t xml:space="preserve"> The</w:t>
      </w:r>
      <w:r w:rsidR="002A4A42" w:rsidRPr="00B70B24">
        <w:t xml:space="preserve"> </w:t>
      </w:r>
      <w:r w:rsidR="003F0A38" w:rsidRPr="00B70B24">
        <w:t>cRIO-9064’s</w:t>
      </w:r>
      <w:r w:rsidR="002A4A42" w:rsidRPr="00B70B24">
        <w:t xml:space="preserve"> integrated FPGA (programmed in LabVIEW environment) drives the acquisition </w:t>
      </w:r>
      <w:r w:rsidR="003F0A38" w:rsidRPr="00B70B24">
        <w:t xml:space="preserve">module </w:t>
      </w:r>
      <w:r w:rsidR="00CE04A6" w:rsidRPr="00B70B24">
        <w:t>at its maximum 51.2kHz, then decimating the acquired signals based on the local OCXO clock ticks, after appropriate filtering to avoid aliasing issues</w:t>
      </w:r>
      <w:r w:rsidR="002A4A42" w:rsidRPr="00B70B24">
        <w:t xml:space="preserve">. </w:t>
      </w:r>
    </w:p>
    <w:p w14:paraId="04892A64" w14:textId="0D17D684" w:rsidR="00736E11" w:rsidRPr="00B70B24" w:rsidRDefault="002A4A42" w:rsidP="00EA2C44">
      <w:r w:rsidRPr="00B70B24">
        <w:t>One logger is programmed as a master,</w:t>
      </w:r>
      <w:r w:rsidR="001E0866" w:rsidRPr="00B70B24">
        <w:t xml:space="preserve"> the</w:t>
      </w:r>
      <w:r w:rsidRPr="00B70B24">
        <w:t xml:space="preserve"> remaining loggers as slaves. To </w:t>
      </w:r>
      <w:r w:rsidR="006573FA" w:rsidRPr="00B70B24">
        <w:t>start</w:t>
      </w:r>
      <w:r w:rsidRPr="00B70B24">
        <w:t xml:space="preserve"> </w:t>
      </w:r>
      <w:r w:rsidRPr="00B70B24">
        <w:rPr>
          <w:noProof/>
        </w:rPr>
        <w:t>synchronisation</w:t>
      </w:r>
      <w:r w:rsidRPr="00B70B24">
        <w:t xml:space="preserve">, the master unit is first powered up (using </w:t>
      </w:r>
      <w:r w:rsidR="001E0866" w:rsidRPr="00B70B24">
        <w:t xml:space="preserve">a </w:t>
      </w:r>
      <w:r w:rsidRPr="00B70B24">
        <w:t xml:space="preserve">battery or mains supply), followed by each of the slave loggers. </w:t>
      </w:r>
      <w:r w:rsidR="00171CBF" w:rsidRPr="00B70B24">
        <w:t xml:space="preserve">Once the </w:t>
      </w:r>
      <w:r w:rsidR="00CE04A6" w:rsidRPr="00B70B24">
        <w:t>m</w:t>
      </w:r>
      <w:r w:rsidR="00171CBF" w:rsidRPr="00B70B24">
        <w:t xml:space="preserve">aster is running and acquiring data (indicated by </w:t>
      </w:r>
      <w:r w:rsidR="001E0866" w:rsidRPr="00B70B24">
        <w:t xml:space="preserve">an </w:t>
      </w:r>
      <w:r w:rsidR="00171CBF" w:rsidRPr="00B70B24">
        <w:t>LED flash sequence) t</w:t>
      </w:r>
      <w:r w:rsidRPr="00B70B24">
        <w:t>he clock signal</w:t>
      </w:r>
      <w:r w:rsidR="00171CBF" w:rsidRPr="00B70B24">
        <w:t xml:space="preserve"> containing timing information</w:t>
      </w:r>
      <w:r w:rsidRPr="00B70B24">
        <w:t xml:space="preserve"> from </w:t>
      </w:r>
      <w:r w:rsidR="00171CBF" w:rsidRPr="00B70B24">
        <w:t>its m</w:t>
      </w:r>
      <w:r w:rsidRPr="00B70B24">
        <w:t>aster OCXO is briefly connected to the OCXO inside each of the slave units by BNC cable</w:t>
      </w:r>
      <w:r w:rsidR="00171CBF" w:rsidRPr="00B70B24">
        <w:t>. The slave OC</w:t>
      </w:r>
      <w:r w:rsidR="00CE04A6" w:rsidRPr="00B70B24">
        <w:t>X</w:t>
      </w:r>
      <w:r w:rsidR="00171CBF" w:rsidRPr="00B70B24">
        <w:t xml:space="preserve">O </w:t>
      </w:r>
      <w:r w:rsidR="00CE04A6" w:rsidRPr="00B70B24">
        <w:t xml:space="preserve">updates </w:t>
      </w:r>
      <w:r w:rsidR="00171CBF" w:rsidRPr="00B70B24">
        <w:t xml:space="preserve">its own timing information so that the two clocks are </w:t>
      </w:r>
      <w:r w:rsidR="00171CBF" w:rsidRPr="00B70B24">
        <w:rPr>
          <w:noProof/>
        </w:rPr>
        <w:t>synchronised</w:t>
      </w:r>
      <w:r w:rsidR="00171CBF" w:rsidRPr="00B70B24">
        <w:t xml:space="preserve">. When the master </w:t>
      </w:r>
      <w:r w:rsidR="00171CBF" w:rsidRPr="00B70B24">
        <w:rPr>
          <w:noProof/>
        </w:rPr>
        <w:t>OC</w:t>
      </w:r>
      <w:r w:rsidR="00CE04A6" w:rsidRPr="00B70B24">
        <w:rPr>
          <w:noProof/>
        </w:rPr>
        <w:t>X</w:t>
      </w:r>
      <w:r w:rsidR="00171CBF" w:rsidRPr="00B70B24">
        <w:rPr>
          <w:noProof/>
        </w:rPr>
        <w:t>O</w:t>
      </w:r>
      <w:r w:rsidR="00171CBF" w:rsidRPr="00B70B24">
        <w:t xml:space="preserve"> has been connected to each slave (the process takes a few seconds</w:t>
      </w:r>
      <w:r w:rsidR="006E31B5" w:rsidRPr="00B70B24">
        <w:t xml:space="preserve"> and is confirmed by </w:t>
      </w:r>
      <w:r w:rsidR="001E0866" w:rsidRPr="00B70B24">
        <w:t xml:space="preserve">a </w:t>
      </w:r>
      <w:r w:rsidR="006E31B5" w:rsidRPr="00B70B24">
        <w:t>flashing LED sequence</w:t>
      </w:r>
      <w:r w:rsidR="00171CBF" w:rsidRPr="00B70B24">
        <w:t xml:space="preserve">) all loggers are then operating with the same </w:t>
      </w:r>
      <w:proofErr w:type="spellStart"/>
      <w:r w:rsidR="00171CBF" w:rsidRPr="00B70B24">
        <w:t>timebase</w:t>
      </w:r>
      <w:proofErr w:type="spellEnd"/>
      <w:r w:rsidR="00171CBF" w:rsidRPr="00B70B24">
        <w:t xml:space="preserve">. </w:t>
      </w:r>
    </w:p>
    <w:p w14:paraId="0C53C3BF" w14:textId="785F13BF" w:rsidR="00736E11" w:rsidRPr="00B70B24" w:rsidRDefault="00736E11" w:rsidP="00EA2C44">
      <w:r w:rsidRPr="00B70B24">
        <w:t>Using high-speed direct memory access, all acquire</w:t>
      </w:r>
      <w:r w:rsidR="003F0A38" w:rsidRPr="00B70B24">
        <w:t>d vibration/acceleration data are</w:t>
      </w:r>
      <w:r w:rsidR="006E31B5" w:rsidRPr="00B70B24">
        <w:t xml:space="preserve"> streamed to</w:t>
      </w:r>
      <w:r w:rsidRPr="00B70B24">
        <w:t xml:space="preserve"> technical data management (TDMS) file</w:t>
      </w:r>
      <w:r w:rsidR="00CE04A6" w:rsidRPr="00B70B24">
        <w:t>s</w:t>
      </w:r>
      <w:r w:rsidRPr="00B70B24">
        <w:t xml:space="preserve"> stored on a </w:t>
      </w:r>
      <w:r w:rsidR="003F0A38" w:rsidRPr="00B70B24">
        <w:t xml:space="preserve">high-capacity </w:t>
      </w:r>
      <w:r w:rsidRPr="00B70B24">
        <w:t>USB drive</w:t>
      </w:r>
      <w:r w:rsidR="006E31B5" w:rsidRPr="00B70B24">
        <w:t xml:space="preserve"> in the c</w:t>
      </w:r>
      <w:r w:rsidR="003F0A38" w:rsidRPr="00B70B24">
        <w:t>RIO-9064</w:t>
      </w:r>
      <w:r w:rsidR="006E31B5" w:rsidRPr="00B70B24">
        <w:t xml:space="preserve">. The data </w:t>
      </w:r>
      <w:r w:rsidR="003F0A38" w:rsidRPr="00B70B24">
        <w:t>can be accessed during measurement via Ethernet to check data streams and to retrieve stored data using FTP</w:t>
      </w:r>
      <w:r w:rsidR="001E0866" w:rsidRPr="00B70B24">
        <w:t xml:space="preserve">. </w:t>
      </w:r>
      <w:proofErr w:type="gramStart"/>
      <w:r w:rsidR="001E0866" w:rsidRPr="00B70B24">
        <w:t>Alternatively</w:t>
      </w:r>
      <w:proofErr w:type="gramEnd"/>
      <w:r w:rsidR="003F0A38" w:rsidRPr="00B70B24">
        <w:t xml:space="preserve"> </w:t>
      </w:r>
      <w:r w:rsidR="006E31B5" w:rsidRPr="00B70B24">
        <w:t xml:space="preserve">each </w:t>
      </w:r>
      <w:r w:rsidR="003F0A38" w:rsidRPr="00B70B24">
        <w:t>USB drive can be removed to copy files directly to the analysis PC</w:t>
      </w:r>
      <w:r w:rsidRPr="00B70B24">
        <w:t>.</w:t>
      </w:r>
    </w:p>
    <w:p w14:paraId="0830C383" w14:textId="4CBF892D" w:rsidR="001050FE" w:rsidRPr="00B70B24" w:rsidRDefault="00171CBF" w:rsidP="00EA2C44">
      <w:r w:rsidRPr="00B70B24">
        <w:t xml:space="preserve">When powered by batteries the loggers can then be spatially distributed. Each logger is set to work with either </w:t>
      </w:r>
      <w:r w:rsidR="00736E11" w:rsidRPr="00B70B24">
        <w:t xml:space="preserve">a set of </w:t>
      </w:r>
      <w:r w:rsidRPr="00B70B24">
        <w:t xml:space="preserve">Honeywell </w:t>
      </w:r>
      <w:r w:rsidR="00B811B7" w:rsidRPr="00B70B24">
        <w:t>QA-750</w:t>
      </w:r>
      <w:r w:rsidRPr="00B70B24">
        <w:t xml:space="preserve"> </w:t>
      </w:r>
      <w:r w:rsidR="00736E11" w:rsidRPr="00B70B24">
        <w:t>uniaxial accelerometers o</w:t>
      </w:r>
      <w:r w:rsidR="00F75114" w:rsidRPr="00B70B24">
        <w:t xml:space="preserve">r </w:t>
      </w:r>
      <w:r w:rsidR="00736E11" w:rsidRPr="00B70B24">
        <w:t xml:space="preserve">a single Japanese Aerospace </w:t>
      </w:r>
      <w:r w:rsidR="00B811B7" w:rsidRPr="00B70B24">
        <w:t>JA-70SA</w:t>
      </w:r>
      <w:r w:rsidRPr="00B70B24">
        <w:t xml:space="preserve"> </w:t>
      </w:r>
      <w:proofErr w:type="spellStart"/>
      <w:r w:rsidR="00736E11" w:rsidRPr="00B70B24">
        <w:t>triaxial</w:t>
      </w:r>
      <w:proofErr w:type="spellEnd"/>
      <w:r w:rsidR="00736E11" w:rsidRPr="00B70B24">
        <w:t xml:space="preserve"> accelerometer</w:t>
      </w:r>
      <w:r w:rsidR="00F75114" w:rsidRPr="00B70B24">
        <w:t>;</w:t>
      </w:r>
      <w:r w:rsidR="00736E11" w:rsidRPr="00B70B24">
        <w:t xml:space="preserve"> </w:t>
      </w:r>
      <w:r w:rsidR="00382BF2" w:rsidRPr="00B70B24">
        <w:t xml:space="preserve">Figure </w:t>
      </w:r>
      <w:r w:rsidR="00382BF2" w:rsidRPr="00B70B24">
        <w:rPr>
          <w:noProof/>
        </w:rPr>
        <w:t>4</w:t>
      </w:r>
      <w:r w:rsidR="00736E11" w:rsidRPr="00B70B24">
        <w:t xml:space="preserve"> shows a set of four </w:t>
      </w:r>
      <w:r w:rsidR="00736E11" w:rsidRPr="00B70B24">
        <w:rPr>
          <w:noProof/>
        </w:rPr>
        <w:t>synchronised</w:t>
      </w:r>
      <w:r w:rsidR="00736E11" w:rsidRPr="00B70B24">
        <w:t xml:space="preserve"> loggers using battery power and acquiring from </w:t>
      </w:r>
      <w:r w:rsidR="00B811B7" w:rsidRPr="00B70B24">
        <w:t>JA-70SA</w:t>
      </w:r>
      <w:r w:rsidR="00F75114" w:rsidRPr="00B70B24">
        <w:t xml:space="preserve"> accelerometers. </w:t>
      </w:r>
      <w:r w:rsidR="003F0A38" w:rsidRPr="00B70B24">
        <w:t xml:space="preserve">The </w:t>
      </w:r>
      <w:r w:rsidR="00426A1A" w:rsidRPr="00B70B24">
        <w:t xml:space="preserve">LabVIEW application </w:t>
      </w:r>
      <w:r w:rsidR="003F0A38" w:rsidRPr="00B70B24">
        <w:t xml:space="preserve">to </w:t>
      </w:r>
      <w:r w:rsidR="00426A1A" w:rsidRPr="00B70B24">
        <w:t>check data acquisition during operation,</w:t>
      </w:r>
      <w:r w:rsidR="003F0A38" w:rsidRPr="00B70B24">
        <w:t xml:space="preserve"> is being used </w:t>
      </w:r>
      <w:r w:rsidR="001F4413" w:rsidRPr="00B70B24">
        <w:t xml:space="preserve">on the laptop </w:t>
      </w:r>
      <w:r w:rsidR="003F0A38" w:rsidRPr="00B70B24">
        <w:t xml:space="preserve">in the setup shown </w:t>
      </w:r>
      <w:r w:rsidR="00D5474E" w:rsidRPr="00B70B24">
        <w:t xml:space="preserve">in </w:t>
      </w:r>
      <w:r w:rsidR="00382BF2" w:rsidRPr="00B70B24">
        <w:t xml:space="preserve">Figure </w:t>
      </w:r>
      <w:r w:rsidR="00382BF2" w:rsidRPr="00B70B24">
        <w:rPr>
          <w:noProof/>
        </w:rPr>
        <w:t>4</w:t>
      </w:r>
      <w:r w:rsidR="00426A1A" w:rsidRPr="00B70B24">
        <w:t>.</w:t>
      </w:r>
      <w:r w:rsidR="005B3D62" w:rsidRPr="00B70B24">
        <w:t xml:space="preserve"> </w:t>
      </w:r>
    </w:p>
    <w:p w14:paraId="27218E5B" w14:textId="163354C0" w:rsidR="006B1EE0" w:rsidRPr="00B70B24" w:rsidRDefault="001E0866" w:rsidP="00EA2C44">
      <w:r w:rsidRPr="00B70B24">
        <w:t>The m</w:t>
      </w:r>
      <w:r w:rsidR="00426A1A" w:rsidRPr="00B70B24">
        <w:t>easu</w:t>
      </w:r>
      <w:r w:rsidR="00F75114" w:rsidRPr="00B70B24">
        <w:t xml:space="preserve">rement duration depends on the </w:t>
      </w:r>
      <w:r w:rsidR="00426A1A" w:rsidRPr="00B70B24">
        <w:t xml:space="preserve">test plan, </w:t>
      </w:r>
      <w:r w:rsidR="00426A1A" w:rsidRPr="00B70B24">
        <w:rPr>
          <w:noProof/>
        </w:rPr>
        <w:t>logistics</w:t>
      </w:r>
      <w:r w:rsidR="00426A1A" w:rsidRPr="00B70B24">
        <w:t xml:space="preserve"> and ultimately battery capacity. NI hardware and OC</w:t>
      </w:r>
      <w:r w:rsidR="00CE04A6" w:rsidRPr="00B70B24">
        <w:t>X</w:t>
      </w:r>
      <w:r w:rsidR="00426A1A" w:rsidRPr="00B70B24">
        <w:t xml:space="preserve">O together draw </w:t>
      </w:r>
      <w:r w:rsidR="004D2D15" w:rsidRPr="00B70B24">
        <w:t>7</w:t>
      </w:r>
      <w:r w:rsidR="002F6108" w:rsidRPr="00B70B24">
        <w:t xml:space="preserve"> </w:t>
      </w:r>
      <w:r w:rsidR="004D2D15" w:rsidRPr="00B70B24">
        <w:t>W</w:t>
      </w:r>
      <w:r w:rsidR="00426A1A" w:rsidRPr="00B70B24">
        <w:t xml:space="preserve"> so </w:t>
      </w:r>
      <w:r w:rsidR="00597A3C" w:rsidRPr="00B70B24">
        <w:t xml:space="preserve">planned battery capacity has to be more than adequate for </w:t>
      </w:r>
      <w:r w:rsidR="00426A1A" w:rsidRPr="00B70B24">
        <w:t xml:space="preserve">a day of site measurement that can potentially last up to 12 hours. </w:t>
      </w:r>
      <w:r w:rsidR="006B1EE0" w:rsidRPr="00B70B24">
        <w:t xml:space="preserve">In </w:t>
      </w:r>
      <w:proofErr w:type="gramStart"/>
      <w:r w:rsidR="006B1EE0" w:rsidRPr="00B70B24">
        <w:t>fact</w:t>
      </w:r>
      <w:proofErr w:type="gramEnd"/>
      <w:r w:rsidR="006B1EE0" w:rsidRPr="00B70B24">
        <w:t xml:space="preserve"> a more compact but lower capacity </w:t>
      </w:r>
      <w:r w:rsidR="004C0222" w:rsidRPr="00B70B24">
        <w:t xml:space="preserve">battery </w:t>
      </w:r>
      <w:r w:rsidR="006B1EE0" w:rsidRPr="00B70B24">
        <w:t>can be installed in the yellow box, but could only be used if the boxes are shipped to site by road or rail, due to civil aviation restrictions on carrying batteries which work against any battery operated system.</w:t>
      </w:r>
    </w:p>
    <w:p w14:paraId="4A03199A" w14:textId="4D5F00C4" w:rsidR="00FE5A94" w:rsidRPr="00B70B24" w:rsidRDefault="00426A1A" w:rsidP="00EA2C44">
      <w:r w:rsidRPr="00B70B24">
        <w:t>When all measurements are complete, the loggers are turned off, USB drives removed and data transferred to a prepared set of directories on the PC</w:t>
      </w:r>
      <w:r w:rsidR="00B623B6" w:rsidRPr="00B70B24">
        <w:t>. A MATLAB script is used to assemble data</w:t>
      </w:r>
      <w:r w:rsidRPr="00B70B24">
        <w:t xml:space="preserve"> into a common </w:t>
      </w:r>
      <w:r w:rsidRPr="00B70B24">
        <w:rPr>
          <w:noProof/>
        </w:rPr>
        <w:t>time-synchronised</w:t>
      </w:r>
      <w:r w:rsidRPr="00B70B24">
        <w:t xml:space="preserve"> set cover</w:t>
      </w:r>
      <w:r w:rsidR="006E31B5" w:rsidRPr="00B70B24">
        <w:t>ing</w:t>
      </w:r>
      <w:r w:rsidRPr="00B70B24">
        <w:t xml:space="preserve"> the </w:t>
      </w:r>
      <w:r w:rsidR="006E31B5" w:rsidRPr="00B70B24">
        <w:t xml:space="preserve">common period of </w:t>
      </w:r>
      <w:r w:rsidRPr="00B70B24">
        <w:t>logger</w:t>
      </w:r>
      <w:r w:rsidR="006E31B5" w:rsidRPr="00B70B24">
        <w:t xml:space="preserve"> operation</w:t>
      </w:r>
      <w:r w:rsidR="00B623B6" w:rsidRPr="00B70B24">
        <w:t xml:space="preserve"> and the data </w:t>
      </w:r>
      <w:r w:rsidR="006E31B5" w:rsidRPr="00B70B24">
        <w:t>file is chopped into pieces representing</w:t>
      </w:r>
      <w:r w:rsidR="00B623B6" w:rsidRPr="00B70B24">
        <w:t xml:space="preserve"> individual measurements. This part of the operation is low-tech, requiring written records of time and location for each log</w:t>
      </w:r>
      <w:r w:rsidR="00597A3C" w:rsidRPr="00B70B24">
        <w:t>g</w:t>
      </w:r>
      <w:r w:rsidR="00B623B6" w:rsidRPr="00B70B24">
        <w:t>er.</w:t>
      </w:r>
    </w:p>
    <w:p w14:paraId="73F9FE96" w14:textId="77777777" w:rsidR="00FE5A94" w:rsidRPr="00B70B24" w:rsidRDefault="00FE5A94" w:rsidP="00EA2C44">
      <w:pPr>
        <w:jc w:val="center"/>
      </w:pPr>
      <w:r w:rsidRPr="00B70B24">
        <w:rPr>
          <w:noProof/>
          <w:lang w:eastAsia="zh-CN"/>
        </w:rPr>
        <w:drawing>
          <wp:inline distT="0" distB="0" distL="0" distR="0" wp14:anchorId="7BE77F69" wp14:editId="7B0FD06F">
            <wp:extent cx="4251960" cy="2965033"/>
            <wp:effectExtent l="0" t="0" r="0" b="6985"/>
            <wp:docPr id="13" name="Picture 13" descr="\\zaphod\Shares\Marketing\Case Studies\2017\Drafts and Abstracts\UK and IE\Modal Analysis of large Bridges (Exeter University)\Vincent_verif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phod\Shares\Marketing\Case Studies\2017\Drafts and Abstracts\UK and IE\Modal Analysis of large Bridges (Exeter University)\Vincent_verificatio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53581" cy="2966163"/>
                    </a:xfrm>
                    <a:prstGeom prst="rect">
                      <a:avLst/>
                    </a:prstGeom>
                    <a:noFill/>
                    <a:ln>
                      <a:noFill/>
                    </a:ln>
                  </pic:spPr>
                </pic:pic>
              </a:graphicData>
            </a:graphic>
          </wp:inline>
        </w:drawing>
      </w:r>
    </w:p>
    <w:p w14:paraId="58A8B1EF" w14:textId="6DEDF07A" w:rsidR="00FE5A94" w:rsidRPr="00B70B24" w:rsidRDefault="00736E11" w:rsidP="00EA2C44">
      <w:pPr>
        <w:pStyle w:val="Caption"/>
      </w:pPr>
      <w:bookmarkStart w:id="14" w:name="_Ref496779454"/>
      <w:bookmarkStart w:id="15" w:name="_Ref496779425"/>
      <w:r w:rsidRPr="00B70B24">
        <w:lastRenderedPageBreak/>
        <w:t xml:space="preserve">Figure </w:t>
      </w:r>
      <w:r w:rsidR="00382BF2" w:rsidRPr="00B70B24">
        <w:rPr>
          <w:noProof/>
        </w:rPr>
        <w:t>4</w:t>
      </w:r>
      <w:bookmarkEnd w:id="14"/>
      <w:r w:rsidRPr="00B70B24">
        <w:t xml:space="preserve">: </w:t>
      </w:r>
      <w:r w:rsidR="00B811B7" w:rsidRPr="00B70B24">
        <w:t xml:space="preserve">Using </w:t>
      </w:r>
      <w:r w:rsidR="00FE5A94" w:rsidRPr="00B70B24">
        <w:t xml:space="preserve">a </w:t>
      </w:r>
      <w:r w:rsidR="00E13514" w:rsidRPr="00B70B24">
        <w:t>set of four OCXO-controlled loggers</w:t>
      </w:r>
      <w:bookmarkEnd w:id="15"/>
      <w:r w:rsidR="00B811B7" w:rsidRPr="00B70B24">
        <w:t xml:space="preserve"> with JA-70SA </w:t>
      </w:r>
      <w:proofErr w:type="spellStart"/>
      <w:r w:rsidR="00B811B7" w:rsidRPr="00B70B24">
        <w:t>triaxial</w:t>
      </w:r>
      <w:proofErr w:type="spellEnd"/>
      <w:r w:rsidR="00B811B7" w:rsidRPr="00B70B24">
        <w:t xml:space="preserve"> accelerometers</w:t>
      </w:r>
      <w:r w:rsidR="00E13514" w:rsidRPr="00B70B24">
        <w:t>.</w:t>
      </w:r>
    </w:p>
    <w:p w14:paraId="231FB0A4" w14:textId="5EC30959" w:rsidR="00FE5A94" w:rsidRPr="00B70B24" w:rsidRDefault="00597A3C" w:rsidP="00EA2C44">
      <w:pPr>
        <w:pStyle w:val="Heading3"/>
      </w:pPr>
      <w:r w:rsidRPr="00B70B24">
        <w:t>Logger performance</w:t>
      </w:r>
      <w:r w:rsidR="004D1531" w:rsidRPr="00B70B24">
        <w:t>: noise floor and synchronisation drift</w:t>
      </w:r>
    </w:p>
    <w:p w14:paraId="0C3ED5F3" w14:textId="602D862C" w:rsidR="00597A3C" w:rsidRPr="00B70B24" w:rsidRDefault="00597A3C" w:rsidP="00EA2C44">
      <w:r w:rsidRPr="00B70B24">
        <w:t xml:space="preserve">The logger system was </w:t>
      </w:r>
      <w:r w:rsidR="00F41B1B" w:rsidRPr="00B70B24">
        <w:t>function</w:t>
      </w:r>
      <w:r w:rsidR="00E408AD" w:rsidRPr="00B70B24">
        <w:t>-</w:t>
      </w:r>
      <w:r w:rsidR="00F41B1B" w:rsidRPr="00B70B24">
        <w:t xml:space="preserve">tested </w:t>
      </w:r>
      <w:r w:rsidRPr="00B70B24">
        <w:t xml:space="preserve">using a field test on a </w:t>
      </w:r>
      <w:proofErr w:type="gramStart"/>
      <w:r w:rsidRPr="00B70B24">
        <w:t>100 m</w:t>
      </w:r>
      <w:proofErr w:type="gramEnd"/>
      <w:r w:rsidRPr="00B70B24">
        <w:t xml:space="preserve"> cable-stayed footbridge in Exeter </w:t>
      </w:r>
      <w:r w:rsidR="00F4520C" w:rsidRPr="00B70B24">
        <w:rPr>
          <w:noProof/>
        </w:rPr>
        <w:t>[43]</w:t>
      </w:r>
      <w:r w:rsidR="00F41B1B" w:rsidRPr="00B70B24">
        <w:t xml:space="preserve"> shortly before the equipment was shipped to Shanghai for the </w:t>
      </w:r>
      <w:proofErr w:type="spellStart"/>
      <w:r w:rsidR="00F41B1B" w:rsidRPr="00B70B24">
        <w:t>Jiangyin</w:t>
      </w:r>
      <w:proofErr w:type="spellEnd"/>
      <w:r w:rsidR="00F41B1B" w:rsidRPr="00B70B24">
        <w:t xml:space="preserve"> Bridge AVT. In </w:t>
      </w:r>
      <w:r w:rsidR="00F41B1B" w:rsidRPr="00B70B24">
        <w:rPr>
          <w:noProof/>
        </w:rPr>
        <w:t>add</w:t>
      </w:r>
      <w:r w:rsidR="001D5F52" w:rsidRPr="00B70B24">
        <w:rPr>
          <w:noProof/>
        </w:rPr>
        <w:t>i</w:t>
      </w:r>
      <w:r w:rsidR="00F41B1B" w:rsidRPr="00B70B24">
        <w:rPr>
          <w:noProof/>
        </w:rPr>
        <w:t>tion</w:t>
      </w:r>
      <w:r w:rsidR="00F41B1B" w:rsidRPr="00B70B24">
        <w:t xml:space="preserve"> the noise floor of the system was evaluated using a 'huddle test' </w:t>
      </w:r>
      <w:r w:rsidR="00F4520C" w:rsidRPr="00B70B24">
        <w:rPr>
          <w:noProof/>
        </w:rPr>
        <w:t>[44]</w:t>
      </w:r>
      <w:r w:rsidR="00F638D5" w:rsidRPr="00B70B24">
        <w:t xml:space="preserve"> which is</w:t>
      </w:r>
      <w:r w:rsidR="001D5F52" w:rsidRPr="00B70B24">
        <w:t xml:space="preserve"> a common recording of collocated sensors and loggers</w:t>
      </w:r>
      <w:r w:rsidR="0012364F" w:rsidRPr="00B70B24">
        <w:t xml:space="preserve"> </w:t>
      </w:r>
      <w:r w:rsidR="0012364F" w:rsidRPr="00B70B24">
        <w:rPr>
          <w:color w:val="0432FF"/>
        </w:rPr>
        <w:t>that isolates sensor noise by removing the common true structural vibration</w:t>
      </w:r>
      <w:r w:rsidR="001D5F52" w:rsidRPr="00B70B24">
        <w:rPr>
          <w:color w:val="0432FF"/>
        </w:rPr>
        <w:t xml:space="preserve">. </w:t>
      </w:r>
      <w:r w:rsidR="00382BF2" w:rsidRPr="00B70B24">
        <w:t xml:space="preserve">Figure </w:t>
      </w:r>
      <w:r w:rsidR="00382BF2" w:rsidRPr="00B70B24">
        <w:rPr>
          <w:noProof/>
        </w:rPr>
        <w:t>4</w:t>
      </w:r>
      <w:r w:rsidR="001D5F52" w:rsidRPr="00B70B24">
        <w:t xml:space="preserve"> shows preparation f</w:t>
      </w:r>
      <w:r w:rsidR="00B811B7" w:rsidRPr="00B70B24">
        <w:t>or the huddle test using the JA-</w:t>
      </w:r>
      <w:r w:rsidR="001D5F52" w:rsidRPr="00B70B24">
        <w:t>70S</w:t>
      </w:r>
      <w:r w:rsidR="00B811B7" w:rsidRPr="00B70B24">
        <w:t>A</w:t>
      </w:r>
      <w:r w:rsidR="001D5F52" w:rsidRPr="00B70B24">
        <w:t xml:space="preserve"> accelerometers planned to </w:t>
      </w:r>
      <w:r w:rsidR="00A40BAC" w:rsidRPr="00B70B24">
        <w:t xml:space="preserve">be used at </w:t>
      </w:r>
      <w:proofErr w:type="spellStart"/>
      <w:r w:rsidR="00A40BAC" w:rsidRPr="00B70B24">
        <w:t>Jiangyin</w:t>
      </w:r>
      <w:proofErr w:type="spellEnd"/>
      <w:r w:rsidR="0040150E" w:rsidRPr="00B70B24">
        <w:t xml:space="preserve"> Bridge</w:t>
      </w:r>
      <w:r w:rsidR="00A40BAC" w:rsidRPr="00B70B24">
        <w:t xml:space="preserve">. Due to an </w:t>
      </w:r>
      <w:r w:rsidR="001D5F52" w:rsidRPr="00B70B24">
        <w:t>operational problem with the</w:t>
      </w:r>
      <w:r w:rsidR="00B811B7" w:rsidRPr="00B70B24">
        <w:t xml:space="preserve"> JAs (subsequently resolved) QA-</w:t>
      </w:r>
      <w:r w:rsidR="001D5F52" w:rsidRPr="00B70B24">
        <w:t>750</w:t>
      </w:r>
      <w:r w:rsidR="009D5F7E" w:rsidRPr="00B70B24">
        <w:t xml:space="preserve"> accelero</w:t>
      </w:r>
      <w:r w:rsidR="007F5584" w:rsidRPr="00B70B24">
        <w:t>meter</w:t>
      </w:r>
      <w:r w:rsidR="0040150E" w:rsidRPr="00B70B24">
        <w:t>s were in fact used</w:t>
      </w:r>
      <w:r w:rsidR="007F5584" w:rsidRPr="00B70B24">
        <w:t>,</w:t>
      </w:r>
      <w:r w:rsidR="001D5F52" w:rsidRPr="00B70B24">
        <w:t xml:space="preserve"> and </w:t>
      </w:r>
      <w:r w:rsidR="0040150E" w:rsidRPr="00B70B24">
        <w:t xml:space="preserve">the </w:t>
      </w:r>
      <w:r w:rsidR="001D5F52" w:rsidRPr="00B70B24">
        <w:t>noise floor was separately evaluated</w:t>
      </w:r>
      <w:r w:rsidR="0012364F" w:rsidRPr="00B70B24">
        <w:t xml:space="preserve"> in set up similar to Figure </w:t>
      </w:r>
      <w:r w:rsidR="0012364F" w:rsidRPr="00B70B24">
        <w:rPr>
          <w:noProof/>
        </w:rPr>
        <w:t>4</w:t>
      </w:r>
      <w:r w:rsidR="001D5F52" w:rsidRPr="00B70B24">
        <w:t xml:space="preserve">.  </w:t>
      </w:r>
    </w:p>
    <w:p w14:paraId="1D7FEF8E" w14:textId="6B2E94E8" w:rsidR="002515C3" w:rsidRPr="00B70B24" w:rsidRDefault="002515C3" w:rsidP="00EA2C44">
      <w:r w:rsidRPr="00B70B24">
        <w:t xml:space="preserve">The huddle test </w:t>
      </w:r>
      <w:r w:rsidR="00644799" w:rsidRPr="00B70B24">
        <w:t xml:space="preserve">is based on the discovery </w:t>
      </w:r>
      <w:r w:rsidR="00F4520C" w:rsidRPr="00B70B24">
        <w:rPr>
          <w:noProof/>
        </w:rPr>
        <w:t>[45]</w:t>
      </w:r>
      <w:r w:rsidR="00644799" w:rsidRPr="00B70B24">
        <w:t xml:space="preserve"> that no more than three channels of d</w:t>
      </w:r>
      <w:r w:rsidR="00C84137" w:rsidRPr="00B70B24">
        <w:t>ata from three identical and col</w:t>
      </w:r>
      <w:r w:rsidR="00644799" w:rsidRPr="00B70B24">
        <w:t>located sensors can be used to identify their noise floor. For a single sensor</w:t>
      </w:r>
      <w:r w:rsidR="00754206" w:rsidRPr="00B70B24">
        <w:t>,</w:t>
      </w:r>
      <w:r w:rsidR="00644799" w:rsidRPr="00B70B24">
        <w:t xml:space="preserve"> noise floor evaluation would require either an extremely quiet environment (e.g. in a salt mine) or some form of isolation </w:t>
      </w:r>
      <w:r w:rsidR="00F4520C" w:rsidRPr="00B70B24">
        <w:rPr>
          <w:noProof/>
        </w:rPr>
        <w:t>[45]</w:t>
      </w:r>
      <w:r w:rsidR="00644799" w:rsidRPr="00B70B24">
        <w:t xml:space="preserve"> </w:t>
      </w:r>
      <w:r w:rsidR="007F01E8" w:rsidRPr="00B70B24">
        <w:t xml:space="preserve">but </w:t>
      </w:r>
      <w:r w:rsidR="007F01E8" w:rsidRPr="00B70B24">
        <w:rPr>
          <w:noProof/>
        </w:rPr>
        <w:t>u</w:t>
      </w:r>
      <w:r w:rsidR="000B427F" w:rsidRPr="00B70B24">
        <w:rPr>
          <w:noProof/>
        </w:rPr>
        <w:t>sing</w:t>
      </w:r>
      <w:r w:rsidR="000B427F" w:rsidRPr="00B70B24">
        <w:t xml:space="preserve"> the minimum of three sensors allows redundant information </w:t>
      </w:r>
      <w:r w:rsidR="007F01E8" w:rsidRPr="00B70B24">
        <w:t>about the mechanical excitation of the collocated sensors to be removed from their signals.</w:t>
      </w:r>
    </w:p>
    <w:p w14:paraId="3FF90CC4" w14:textId="6B6866F6" w:rsidR="00C84137" w:rsidRPr="00B70B24" w:rsidRDefault="00382BF2" w:rsidP="00EA2C44">
      <w:r w:rsidRPr="00B70B24">
        <w:t xml:space="preserve">Figure </w:t>
      </w:r>
      <w:r w:rsidRPr="00B70B24">
        <w:rPr>
          <w:noProof/>
        </w:rPr>
        <w:t>5</w:t>
      </w:r>
      <w:r w:rsidR="00F3049F" w:rsidRPr="00B70B24">
        <w:t xml:space="preserve"> shows the procedure applied to 14 hours of vertical acceleration data from </w:t>
      </w:r>
      <w:r w:rsidR="00B811B7" w:rsidRPr="00B70B24">
        <w:t>QA-750</w:t>
      </w:r>
      <w:r w:rsidR="006E3995" w:rsidRPr="00B70B24">
        <w:t xml:space="preserve"> accelerometer</w:t>
      </w:r>
      <w:r w:rsidR="00F3049F" w:rsidRPr="00B70B24">
        <w:t>s connected to three (separate)</w:t>
      </w:r>
      <w:r w:rsidR="000A08C8" w:rsidRPr="00B70B24">
        <w:t xml:space="preserve"> </w:t>
      </w:r>
      <w:r w:rsidR="00F3049F" w:rsidRPr="00B70B24">
        <w:t xml:space="preserve">loggers. The logarithmic axes </w:t>
      </w:r>
      <w:r w:rsidR="00F3049F" w:rsidRPr="00B70B24">
        <w:rPr>
          <w:noProof/>
        </w:rPr>
        <w:t>emphasise</w:t>
      </w:r>
      <w:r w:rsidR="00F3049F" w:rsidRPr="00B70B24">
        <w:t xml:space="preserve"> the relatively high noise at low frequencies common to all types of </w:t>
      </w:r>
      <w:r w:rsidR="00F3049F" w:rsidRPr="00B70B24">
        <w:rPr>
          <w:noProof/>
        </w:rPr>
        <w:t>accelerometer</w:t>
      </w:r>
      <w:r w:rsidR="00F3049F" w:rsidRPr="00B70B24">
        <w:t xml:space="preserve">. </w:t>
      </w:r>
      <w:r w:rsidR="00D919D7" w:rsidRPr="00B70B24">
        <w:rPr>
          <w:color w:val="0432FF"/>
        </w:rPr>
        <w:t>Based on the plot, a</w:t>
      </w:r>
      <w:r w:rsidR="000A08C8" w:rsidRPr="00B70B24">
        <w:rPr>
          <w:color w:val="0432FF"/>
        </w:rPr>
        <w:t xml:space="preserve"> conservative estimate of</w:t>
      </w:r>
      <w:r w:rsidR="00566AAA" w:rsidRPr="00B70B24">
        <w:rPr>
          <w:color w:val="0432FF"/>
        </w:rPr>
        <w:t xml:space="preserve"> self-</w:t>
      </w:r>
      <w:r w:rsidR="000A08C8" w:rsidRPr="00B70B24">
        <w:rPr>
          <w:color w:val="0432FF"/>
        </w:rPr>
        <w:t>noise</w:t>
      </w:r>
      <w:r w:rsidR="00F3049F" w:rsidRPr="00B70B24">
        <w:rPr>
          <w:noProof/>
          <w:color w:val="0432FF"/>
        </w:rPr>
        <w:t xml:space="preserve"> </w:t>
      </w:r>
      <w:r w:rsidR="00D048F1" w:rsidRPr="00B70B24">
        <w:rPr>
          <w:noProof/>
          <w:color w:val="0432FF"/>
        </w:rPr>
        <w:t xml:space="preserve">of sensor and analog to digital converter </w:t>
      </w:r>
      <w:r w:rsidR="00F3049F" w:rsidRPr="00B70B24">
        <w:rPr>
          <w:noProof/>
          <w:color w:val="0432FF"/>
        </w:rPr>
        <w:t>at</w:t>
      </w:r>
      <w:r w:rsidR="00F3049F" w:rsidRPr="00B70B24">
        <w:rPr>
          <w:color w:val="0432FF"/>
        </w:rPr>
        <w:t xml:space="preserve"> 0.</w:t>
      </w:r>
      <w:r w:rsidR="00A4666F" w:rsidRPr="00B70B24">
        <w:rPr>
          <w:color w:val="0432FF"/>
        </w:rPr>
        <w:t>05</w:t>
      </w:r>
      <w:r w:rsidR="00F3049F" w:rsidRPr="00B70B24">
        <w:rPr>
          <w:color w:val="0432FF"/>
        </w:rPr>
        <w:t xml:space="preserve"> Hz </w:t>
      </w:r>
      <w:r w:rsidR="00566AAA" w:rsidRPr="00B70B24">
        <w:rPr>
          <w:color w:val="0432FF"/>
        </w:rPr>
        <w:t>(</w:t>
      </w:r>
      <w:r w:rsidR="00A4666F" w:rsidRPr="00B70B24">
        <w:rPr>
          <w:color w:val="0432FF"/>
        </w:rPr>
        <w:t>where the first lateral mode is expected</w:t>
      </w:r>
      <w:r w:rsidR="00566AAA" w:rsidRPr="00B70B24">
        <w:rPr>
          <w:color w:val="0432FF"/>
        </w:rPr>
        <w:t>)</w:t>
      </w:r>
      <w:r w:rsidR="00A4666F" w:rsidRPr="00B70B24">
        <w:rPr>
          <w:color w:val="0432FF"/>
        </w:rPr>
        <w:t xml:space="preserve"> </w:t>
      </w:r>
      <w:r w:rsidR="00D919D7" w:rsidRPr="00B70B24">
        <w:rPr>
          <w:color w:val="0432FF"/>
        </w:rPr>
        <w:t xml:space="preserve">is </w:t>
      </w:r>
      <w:r w:rsidR="000A08C8" w:rsidRPr="00B70B24">
        <w:rPr>
          <w:color w:val="0432FF"/>
        </w:rPr>
        <w:t>30</w:t>
      </w:r>
      <w:r w:rsidR="00D919D7" w:rsidRPr="00B70B24">
        <w:rPr>
          <w:color w:val="0432FF"/>
        </w:rPr>
        <w:t xml:space="preserve"> </w:t>
      </w:r>
      <w:r w:rsidR="004D1531" w:rsidRPr="00B70B24">
        <w:rPr>
          <w:color w:val="0432FF"/>
        </w:rPr>
        <w:t>µ</w:t>
      </w:r>
      <w:r w:rsidR="00D919D7" w:rsidRPr="00B70B24">
        <w:rPr>
          <w:color w:val="0432FF"/>
        </w:rPr>
        <w:t>m</w:t>
      </w:r>
      <w:r w:rsidR="00F3049F" w:rsidRPr="00B70B24">
        <w:rPr>
          <w:color w:val="0432FF"/>
        </w:rPr>
        <w:t>s</w:t>
      </w:r>
      <w:r w:rsidR="00F3049F" w:rsidRPr="00B70B24">
        <w:rPr>
          <w:color w:val="0432FF"/>
          <w:vertAlign w:val="superscript"/>
        </w:rPr>
        <w:t>-2</w:t>
      </w:r>
      <w:r w:rsidR="00F3049F" w:rsidRPr="00B70B24">
        <w:rPr>
          <w:color w:val="0432FF"/>
        </w:rPr>
        <w:t>/</w:t>
      </w:r>
      <w:r w:rsidR="00F3049F" w:rsidRPr="00B70B24">
        <w:rPr>
          <w:color w:val="0432FF"/>
        </w:rPr>
        <w:sym w:font="Symbol" w:char="F0D6"/>
      </w:r>
      <w:r w:rsidR="00F3049F" w:rsidRPr="00B70B24">
        <w:rPr>
          <w:color w:val="0432FF"/>
        </w:rPr>
        <w:t>Hz</w:t>
      </w:r>
      <w:r w:rsidR="000A08C8" w:rsidRPr="00B70B24">
        <w:rPr>
          <w:color w:val="0432FF"/>
        </w:rPr>
        <w:t xml:space="preserve"> i.e. 3 </w:t>
      </w:r>
      <w:r w:rsidR="004D1531" w:rsidRPr="00B70B24">
        <w:rPr>
          <w:color w:val="0432FF"/>
        </w:rPr>
        <w:t>µ</w:t>
      </w:r>
      <w:r w:rsidR="000A08C8" w:rsidRPr="00B70B24">
        <w:rPr>
          <w:color w:val="0432FF"/>
        </w:rPr>
        <w:t>g/</w:t>
      </w:r>
      <w:r w:rsidR="000A08C8" w:rsidRPr="00B70B24">
        <w:rPr>
          <w:color w:val="0432FF"/>
        </w:rPr>
        <w:sym w:font="Symbol" w:char="F0D6"/>
      </w:r>
      <w:r w:rsidR="000A08C8" w:rsidRPr="00B70B24">
        <w:rPr>
          <w:color w:val="0432FF"/>
        </w:rPr>
        <w:t>Hz</w:t>
      </w:r>
      <w:r w:rsidR="00D919D7" w:rsidRPr="00B70B24">
        <w:rPr>
          <w:color w:val="0432FF"/>
        </w:rPr>
        <w:t xml:space="preserve">. </w:t>
      </w:r>
      <w:r w:rsidR="00F3049F" w:rsidRPr="00B70B24">
        <w:rPr>
          <w:color w:val="0432FF"/>
        </w:rPr>
        <w:t xml:space="preserve"> </w:t>
      </w:r>
      <w:r w:rsidR="00566AAA" w:rsidRPr="00B70B24">
        <w:rPr>
          <w:color w:val="0432FF"/>
        </w:rPr>
        <w:t xml:space="preserve">This noise floor </w:t>
      </w:r>
      <w:r w:rsidR="00D048F1" w:rsidRPr="00B70B24">
        <w:rPr>
          <w:color w:val="0432FF"/>
        </w:rPr>
        <w:t>was used in the test planning described in 4.2.</w:t>
      </w:r>
      <w:r w:rsidR="00DE22C2" w:rsidRPr="00B70B24">
        <w:rPr>
          <w:color w:val="0432FF"/>
        </w:rPr>
        <w:t xml:space="preserve"> </w:t>
      </w:r>
    </w:p>
    <w:p w14:paraId="5D884C2C" w14:textId="57188E33" w:rsidR="007F01E8" w:rsidRPr="00B70B24" w:rsidRDefault="00E83551" w:rsidP="00EA2C44">
      <w:r w:rsidRPr="00B70B24">
        <w:rPr>
          <w:noProof/>
          <w:lang w:eastAsia="zh-CN"/>
        </w:rPr>
        <w:drawing>
          <wp:inline distT="0" distB="0" distL="0" distR="0" wp14:anchorId="0CED592E" wp14:editId="6B06C0DC">
            <wp:extent cx="3429966" cy="2858364"/>
            <wp:effectExtent l="0" t="0" r="0" b="12065"/>
            <wp:docPr id="15" name="Picture 15" descr="01_FIGURE_FILES/NOISE_ANALYSIS/TestData_dayLondonTall_labtest1_M_msec2_DSA_14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1_FIGURE_FILES/NOISE_ANALYSIS/TestData_dayLondonTall_labtest1_M_msec2_DSA_14h.png"/>
                    <pic:cNvPicPr>
                      <a:picLocks noChangeAspect="1" noChangeArrowheads="1"/>
                    </pic:cNvPicPr>
                  </pic:nvPicPr>
                  <pic:blipFill>
                    <a:blip r:embed="rId13">
                      <a:grayscl/>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462637" cy="2885591"/>
                    </a:xfrm>
                    <a:prstGeom prst="rect">
                      <a:avLst/>
                    </a:prstGeom>
                    <a:noFill/>
                    <a:ln>
                      <a:noFill/>
                    </a:ln>
                  </pic:spPr>
                </pic:pic>
              </a:graphicData>
            </a:graphic>
          </wp:inline>
        </w:drawing>
      </w:r>
    </w:p>
    <w:p w14:paraId="783F4E0A" w14:textId="4E1B7B78" w:rsidR="001D5F52" w:rsidRPr="00B70B24" w:rsidRDefault="00E83551" w:rsidP="00EA2C44">
      <w:pPr>
        <w:pStyle w:val="Caption"/>
      </w:pPr>
      <w:bookmarkStart w:id="16" w:name="_Ref496783873"/>
      <w:r w:rsidRPr="00B70B24">
        <w:t xml:space="preserve">Figure </w:t>
      </w:r>
      <w:r w:rsidR="00382BF2" w:rsidRPr="00B70B24">
        <w:rPr>
          <w:noProof/>
        </w:rPr>
        <w:t>5</w:t>
      </w:r>
      <w:bookmarkEnd w:id="16"/>
      <w:r w:rsidRPr="00B70B24">
        <w:t xml:space="preserve">: </w:t>
      </w:r>
      <w:r w:rsidR="00E408AD" w:rsidRPr="00B70B24">
        <w:t xml:space="preserve">Power spectral density (PSD) of </w:t>
      </w:r>
      <w:r w:rsidR="00B811B7" w:rsidRPr="00B70B24">
        <w:t>QA-750</w:t>
      </w:r>
      <w:r w:rsidRPr="00B70B24">
        <w:t xml:space="preserve"> noise floor from Huddle test </w:t>
      </w:r>
      <w:r w:rsidR="00E408AD" w:rsidRPr="00B70B24">
        <w:t xml:space="preserve">of Figure </w:t>
      </w:r>
      <w:r w:rsidR="00E408AD" w:rsidRPr="00B70B24">
        <w:rPr>
          <w:noProof/>
        </w:rPr>
        <w:t>4</w:t>
      </w:r>
      <w:r w:rsidR="00E408AD" w:rsidRPr="00B70B24">
        <w:t xml:space="preserve">, </w:t>
      </w:r>
      <w:r w:rsidRPr="00B70B24">
        <w:t xml:space="preserve">using </w:t>
      </w:r>
      <w:r w:rsidR="00F4520C" w:rsidRPr="00B70B24">
        <w:rPr>
          <w:noProof/>
        </w:rPr>
        <w:t>[45]</w:t>
      </w:r>
      <w:r w:rsidRPr="00B70B24">
        <w:t>.</w:t>
      </w:r>
    </w:p>
    <w:p w14:paraId="6BCF7B1C" w14:textId="4ED9A3C1" w:rsidR="00046C94" w:rsidRPr="00B70B24" w:rsidRDefault="00D048F1" w:rsidP="00EA2C44">
      <w:pPr>
        <w:rPr>
          <w:color w:val="0432FF"/>
        </w:rPr>
      </w:pPr>
      <w:r w:rsidRPr="00B70B24">
        <w:rPr>
          <w:color w:val="0432FF"/>
        </w:rPr>
        <w:t>A check in synchronisation drift was required because the resulting phase angle shift between channels could compromise MP identification. The f</w:t>
      </w:r>
      <w:r w:rsidR="00C178BA" w:rsidRPr="00B70B24">
        <w:rPr>
          <w:color w:val="0432FF"/>
        </w:rPr>
        <w:t xml:space="preserve">our loggers were </w:t>
      </w:r>
      <w:r w:rsidR="00753BB1" w:rsidRPr="00B70B24">
        <w:rPr>
          <w:color w:val="0432FF"/>
        </w:rPr>
        <w:t xml:space="preserve">sat on a </w:t>
      </w:r>
      <w:r w:rsidR="00317816" w:rsidRPr="00B70B24">
        <w:rPr>
          <w:color w:val="0432FF"/>
        </w:rPr>
        <w:t>laboratory floor</w:t>
      </w:r>
      <w:r w:rsidR="00753BB1" w:rsidRPr="00B70B24">
        <w:rPr>
          <w:color w:val="0432FF"/>
        </w:rPr>
        <w:t xml:space="preserve">, </w:t>
      </w:r>
      <w:r w:rsidR="00753BB1" w:rsidRPr="00B70B24">
        <w:rPr>
          <w:noProof/>
          <w:color w:val="0432FF"/>
        </w:rPr>
        <w:t>synchronised</w:t>
      </w:r>
      <w:r w:rsidR="00753BB1" w:rsidRPr="00B70B24">
        <w:rPr>
          <w:color w:val="0432FF"/>
        </w:rPr>
        <w:t xml:space="preserve"> and left for </w:t>
      </w:r>
      <w:r w:rsidR="00C178BA" w:rsidRPr="00B70B24">
        <w:rPr>
          <w:color w:val="0432FF"/>
        </w:rPr>
        <w:t>42 hours</w:t>
      </w:r>
      <w:r w:rsidR="000A2AC6" w:rsidRPr="00B70B24">
        <w:rPr>
          <w:color w:val="0432FF"/>
        </w:rPr>
        <w:t xml:space="preserve"> to record ambient vibrations including weak response of the floor to footfalls</w:t>
      </w:r>
      <w:r w:rsidR="00753BB1" w:rsidRPr="00B70B24">
        <w:rPr>
          <w:color w:val="0432FF"/>
        </w:rPr>
        <w:t xml:space="preserve">. Data samples </w:t>
      </w:r>
      <w:r w:rsidR="00046C94" w:rsidRPr="00B70B24">
        <w:rPr>
          <w:color w:val="0432FF"/>
        </w:rPr>
        <w:t xml:space="preserve">were taken from the recording after three hours and 42 </w:t>
      </w:r>
      <w:r w:rsidR="00046C94" w:rsidRPr="00B70B24">
        <w:rPr>
          <w:noProof/>
          <w:color w:val="0432FF"/>
        </w:rPr>
        <w:t>hours</w:t>
      </w:r>
      <w:r w:rsidR="00317816" w:rsidRPr="00B70B24">
        <w:rPr>
          <w:noProof/>
          <w:color w:val="0432FF"/>
        </w:rPr>
        <w:t xml:space="preserve"> </w:t>
      </w:r>
      <w:r w:rsidR="00046C94" w:rsidRPr="00B70B24">
        <w:rPr>
          <w:color w:val="0432FF"/>
        </w:rPr>
        <w:t>and cross-power spectra evaluated. Transfer functions were constructed for three slave loggers with re</w:t>
      </w:r>
      <w:r w:rsidR="00C95AEB" w:rsidRPr="00B70B24">
        <w:rPr>
          <w:color w:val="0432FF"/>
        </w:rPr>
        <w:t>spect to the master,</w:t>
      </w:r>
      <w:r w:rsidR="00046C94" w:rsidRPr="00B70B24">
        <w:rPr>
          <w:color w:val="0432FF"/>
        </w:rPr>
        <w:t xml:space="preserve"> and </w:t>
      </w:r>
      <w:r w:rsidR="00382BF2" w:rsidRPr="00B70B24">
        <w:rPr>
          <w:color w:val="0432FF"/>
        </w:rPr>
        <w:t xml:space="preserve">Figure </w:t>
      </w:r>
      <w:r w:rsidR="00382BF2" w:rsidRPr="00B70B24">
        <w:rPr>
          <w:noProof/>
          <w:color w:val="0432FF"/>
        </w:rPr>
        <w:t>6</w:t>
      </w:r>
      <w:r w:rsidR="00046C94" w:rsidRPr="00B70B24">
        <w:rPr>
          <w:color w:val="0432FF"/>
        </w:rPr>
        <w:t xml:space="preserve"> shows </w:t>
      </w:r>
      <w:r w:rsidR="00650F7C" w:rsidRPr="00B70B24">
        <w:rPr>
          <w:color w:val="0432FF"/>
        </w:rPr>
        <w:t xml:space="preserve">phase angle for one of the slave loggers (relative to the master logger) for </w:t>
      </w:r>
      <w:r w:rsidR="00317816" w:rsidRPr="00B70B24">
        <w:rPr>
          <w:color w:val="0432FF"/>
        </w:rPr>
        <w:t>around 6 Hz</w:t>
      </w:r>
      <w:r w:rsidR="00650F7C" w:rsidRPr="00B70B24">
        <w:rPr>
          <w:color w:val="0432FF"/>
        </w:rPr>
        <w:t>,</w:t>
      </w:r>
      <w:r w:rsidR="00317816" w:rsidRPr="00B70B24">
        <w:rPr>
          <w:color w:val="0432FF"/>
        </w:rPr>
        <w:t xml:space="preserve"> which is </w:t>
      </w:r>
      <w:r w:rsidR="000A2AC6" w:rsidRPr="00B70B24">
        <w:rPr>
          <w:color w:val="0432FF"/>
        </w:rPr>
        <w:t>the first mode frequency of the floor.</w:t>
      </w:r>
    </w:p>
    <w:p w14:paraId="56A6ECD3" w14:textId="35A7A2E0" w:rsidR="00676428" w:rsidRPr="00B70B24" w:rsidRDefault="00C95AEB" w:rsidP="00EA2C44">
      <w:pPr>
        <w:rPr>
          <w:color w:val="0432FF"/>
        </w:rPr>
      </w:pPr>
      <w:r w:rsidRPr="00B70B24">
        <w:rPr>
          <w:color w:val="0432FF"/>
        </w:rPr>
        <w:t>Consider</w:t>
      </w:r>
      <w:r w:rsidR="00046C94" w:rsidRPr="00B70B24">
        <w:rPr>
          <w:color w:val="0432FF"/>
        </w:rPr>
        <w:t xml:space="preserve"> that the common signal </w:t>
      </w:r>
      <w:r w:rsidR="001E7242" w:rsidRPr="00B70B24">
        <w:rPr>
          <w:color w:val="0432FF"/>
        </w:rPr>
        <w:t xml:space="preserve">in a recording sample </w:t>
      </w:r>
      <w:r w:rsidR="00046C94" w:rsidRPr="00B70B24">
        <w:rPr>
          <w:color w:val="0432FF"/>
        </w:rPr>
        <w:t xml:space="preserve">should result in the same </w:t>
      </w:r>
      <w:r w:rsidR="00650F7C" w:rsidRPr="00B70B24">
        <w:rPr>
          <w:color w:val="0432FF"/>
        </w:rPr>
        <w:t>Fourier amplitude</w:t>
      </w:r>
      <w:r w:rsidR="00D919D7" w:rsidRPr="00B70B24">
        <w:rPr>
          <w:color w:val="0432FF"/>
        </w:rPr>
        <w:t xml:space="preserve"> </w:t>
      </w:r>
      <m:oMath>
        <m:r>
          <w:rPr>
            <w:rFonts w:ascii="Cambria Math" w:hAnsi="Cambria Math"/>
            <w:color w:val="0432FF"/>
          </w:rPr>
          <m:t>Asin</m:t>
        </m:r>
        <m:d>
          <m:dPr>
            <m:ctrlPr>
              <w:rPr>
                <w:rFonts w:ascii="Cambria Math" w:hAnsi="Cambria Math"/>
                <w:i/>
                <w:color w:val="0432FF"/>
              </w:rPr>
            </m:ctrlPr>
          </m:dPr>
          <m:e>
            <m:r>
              <w:rPr>
                <w:rFonts w:ascii="Cambria Math" w:hAnsi="Cambria Math"/>
                <w:color w:val="0432FF"/>
              </w:rPr>
              <m:t>ωt+ϕ</m:t>
            </m:r>
          </m:e>
        </m:d>
      </m:oMath>
      <w:r w:rsidR="00046C94" w:rsidRPr="00B70B24">
        <w:rPr>
          <w:color w:val="0432FF"/>
        </w:rPr>
        <w:t xml:space="preserve"> at a given frequency </w:t>
      </w:r>
      <m:oMath>
        <m:r>
          <w:rPr>
            <w:rFonts w:ascii="Cambria Math" w:hAnsi="Cambria Math"/>
            <w:color w:val="0432FF"/>
          </w:rPr>
          <m:t>ω</m:t>
        </m:r>
      </m:oMath>
      <w:r w:rsidR="00046C94" w:rsidRPr="00B70B24">
        <w:rPr>
          <w:color w:val="0432FF"/>
        </w:rPr>
        <w:t xml:space="preserve"> having </w:t>
      </w:r>
      <w:r w:rsidR="00650F7C" w:rsidRPr="00B70B24">
        <w:rPr>
          <w:color w:val="0432FF"/>
        </w:rPr>
        <w:t xml:space="preserve">a common </w:t>
      </w:r>
      <w:r w:rsidR="00046C94" w:rsidRPr="00B70B24">
        <w:rPr>
          <w:color w:val="0432FF"/>
        </w:rPr>
        <w:t xml:space="preserve">phase angle </w:t>
      </w:r>
      <m:oMath>
        <m:r>
          <w:rPr>
            <w:rFonts w:ascii="Cambria Math" w:hAnsi="Cambria Math"/>
            <w:color w:val="0432FF"/>
          </w:rPr>
          <m:t>ϕ</m:t>
        </m:r>
      </m:oMath>
      <w:r w:rsidR="00046C94" w:rsidRPr="00B70B24">
        <w:rPr>
          <w:color w:val="0432FF"/>
        </w:rPr>
        <w:t xml:space="preserve"> that depends on the starting angle of the sinusoid at </w:t>
      </w:r>
      <m:oMath>
        <m:r>
          <w:rPr>
            <w:rFonts w:ascii="Cambria Math" w:hAnsi="Cambria Math"/>
            <w:color w:val="0432FF"/>
          </w:rPr>
          <m:t>t=0</m:t>
        </m:r>
      </m:oMath>
      <w:r w:rsidR="00046C94" w:rsidRPr="00B70B24">
        <w:rPr>
          <w:color w:val="0432FF"/>
        </w:rPr>
        <w:t>.</w:t>
      </w:r>
      <w:r w:rsidR="004643DF" w:rsidRPr="00B70B24">
        <w:rPr>
          <w:color w:val="0432FF"/>
        </w:rPr>
        <w:t xml:space="preserve"> Any difference in phase angle </w:t>
      </w:r>
      <w:r w:rsidR="00650F7C" w:rsidRPr="00B70B24">
        <w:rPr>
          <w:color w:val="0432FF"/>
        </w:rPr>
        <w:t xml:space="preserve">among signals recorded by different loggers </w:t>
      </w:r>
      <w:r w:rsidR="004643DF" w:rsidRPr="00B70B24">
        <w:rPr>
          <w:color w:val="0432FF"/>
        </w:rPr>
        <w:t xml:space="preserve">must be due to a different </w:t>
      </w:r>
      <w:r w:rsidR="001E7242" w:rsidRPr="00B70B24">
        <w:rPr>
          <w:color w:val="0432FF"/>
        </w:rPr>
        <w:t xml:space="preserve">local </w:t>
      </w:r>
      <w:r w:rsidR="004643DF" w:rsidRPr="00B70B24">
        <w:rPr>
          <w:color w:val="0432FF"/>
        </w:rPr>
        <w:t xml:space="preserve">value </w:t>
      </w:r>
      <w:r w:rsidR="004643DF" w:rsidRPr="00B70B24">
        <w:rPr>
          <w:i/>
          <w:color w:val="0432FF"/>
        </w:rPr>
        <w:t>t</w:t>
      </w:r>
      <w:r w:rsidR="004643DF" w:rsidRPr="00B70B24">
        <w:rPr>
          <w:color w:val="0432FF"/>
        </w:rPr>
        <w:t xml:space="preserve"> at the start time of the sample so that synchronisation drift </w:t>
      </w:r>
      <m:oMath>
        <m:r>
          <m:rPr>
            <m:sty m:val="p"/>
          </m:rPr>
          <w:rPr>
            <w:rFonts w:ascii="Cambria Math" w:hAnsi="Cambria Math"/>
            <w:color w:val="0432FF"/>
          </w:rPr>
          <m:t>Δ</m:t>
        </m:r>
        <m:r>
          <w:rPr>
            <w:rFonts w:ascii="Cambria Math" w:hAnsi="Cambria Math"/>
            <w:color w:val="0432FF"/>
          </w:rPr>
          <m:t>t=</m:t>
        </m:r>
        <m:f>
          <m:fPr>
            <m:type m:val="lin"/>
            <m:ctrlPr>
              <w:rPr>
                <w:rFonts w:ascii="Cambria Math" w:hAnsi="Cambria Math"/>
                <w:i/>
                <w:color w:val="0432FF"/>
              </w:rPr>
            </m:ctrlPr>
          </m:fPr>
          <m:num>
            <m:r>
              <w:rPr>
                <w:rFonts w:ascii="Cambria Math" w:hAnsi="Cambria Math"/>
                <w:color w:val="0432FF"/>
              </w:rPr>
              <m:t>ϕ</m:t>
            </m:r>
          </m:num>
          <m:den>
            <m:r>
              <w:rPr>
                <w:rFonts w:ascii="Cambria Math" w:hAnsi="Cambria Math"/>
                <w:color w:val="0432FF"/>
              </w:rPr>
              <m:t>ω</m:t>
            </m:r>
          </m:den>
        </m:f>
      </m:oMath>
      <w:r w:rsidR="004643DF" w:rsidRPr="00B70B24">
        <w:rPr>
          <w:color w:val="0432FF"/>
        </w:rPr>
        <w:t xml:space="preserve">. </w:t>
      </w:r>
    </w:p>
    <w:p w14:paraId="4024779F" w14:textId="4A09D0E5" w:rsidR="00DA3C1C" w:rsidRPr="00B70B24" w:rsidRDefault="00830BCD" w:rsidP="00EA2C44">
      <w:pPr>
        <w:rPr>
          <w:color w:val="0432FF"/>
        </w:rPr>
      </w:pPr>
      <w:r w:rsidRPr="00B70B24">
        <w:rPr>
          <w:color w:val="0432FF"/>
        </w:rPr>
        <w:t xml:space="preserve">The slope at 3 hours is </w:t>
      </w:r>
      <w:r w:rsidR="00C669BD" w:rsidRPr="00B70B24">
        <w:rPr>
          <w:color w:val="0432FF"/>
        </w:rPr>
        <w:t xml:space="preserve">approximately </w:t>
      </w:r>
      <w:r w:rsidRPr="00B70B24">
        <w:rPr>
          <w:color w:val="0432FF"/>
        </w:rPr>
        <w:t>10</w:t>
      </w:r>
      <w:r w:rsidRPr="00B70B24">
        <w:rPr>
          <w:color w:val="0432FF"/>
        </w:rPr>
        <w:sym w:font="Symbol" w:char="F0B0"/>
      </w:r>
      <w:r w:rsidRPr="00B70B24">
        <w:rPr>
          <w:color w:val="0432FF"/>
        </w:rPr>
        <w:t xml:space="preserve">/Hz </w:t>
      </w:r>
      <w:r w:rsidR="00A94633" w:rsidRPr="00B70B24">
        <w:rPr>
          <w:color w:val="0432FF"/>
        </w:rPr>
        <w:t xml:space="preserve">i.e. 0.1745 radian per 2π radian/s. This </w:t>
      </w:r>
      <w:proofErr w:type="gramStart"/>
      <w:r w:rsidR="00A94633" w:rsidRPr="00B70B24">
        <w:rPr>
          <w:color w:val="0432FF"/>
        </w:rPr>
        <w:t xml:space="preserve">is </w:t>
      </w:r>
      <w:bookmarkStart w:id="17" w:name="OLE_LINK14"/>
      <w:r w:rsidR="00431F74" w:rsidRPr="00B70B24">
        <w:rPr>
          <w:color w:val="0432FF"/>
        </w:rPr>
        <w:t xml:space="preserve"> </w:t>
      </w:r>
      <m:oMath>
        <m:r>
          <m:rPr>
            <m:sty m:val="p"/>
          </m:rPr>
          <w:rPr>
            <w:rFonts w:ascii="Cambria Math" w:hAnsi="Cambria Math"/>
            <w:color w:val="0432FF"/>
          </w:rPr>
          <m:t>Δ</m:t>
        </m:r>
        <w:proofErr w:type="gramEnd"/>
        <m:r>
          <w:rPr>
            <w:rFonts w:ascii="Cambria Math" w:hAnsi="Cambria Math"/>
            <w:color w:val="0432FF"/>
          </w:rPr>
          <m:t>t=0.028 s</m:t>
        </m:r>
      </m:oMath>
      <w:r w:rsidR="009A7574" w:rsidRPr="00B70B24">
        <w:rPr>
          <w:color w:val="0432FF"/>
        </w:rPr>
        <w:t xml:space="preserve"> </w:t>
      </w:r>
      <w:bookmarkEnd w:id="17"/>
      <w:r w:rsidR="00431F74" w:rsidRPr="00B70B24">
        <w:rPr>
          <w:color w:val="0432FF"/>
        </w:rPr>
        <w:t>drift</w:t>
      </w:r>
      <w:r w:rsidR="00A94633" w:rsidRPr="00B70B24">
        <w:rPr>
          <w:color w:val="0432FF"/>
        </w:rPr>
        <w:t xml:space="preserve"> in </w:t>
      </w:r>
      <w:r w:rsidR="00431F74" w:rsidRPr="00B70B24">
        <w:rPr>
          <w:color w:val="0432FF"/>
        </w:rPr>
        <w:t xml:space="preserve"> </w:t>
      </w:r>
      <w:r w:rsidR="00A94633" w:rsidRPr="00B70B24">
        <w:rPr>
          <w:color w:val="0432FF"/>
        </w:rPr>
        <w:t xml:space="preserve">10,800 s </w:t>
      </w:r>
      <w:r w:rsidR="00D30C64" w:rsidRPr="00B70B24">
        <w:rPr>
          <w:color w:val="0432FF"/>
        </w:rPr>
        <w:t>i.e. 2.6 ppm</w:t>
      </w:r>
      <w:r w:rsidR="00A94633" w:rsidRPr="00B70B24">
        <w:rPr>
          <w:color w:val="0432FF"/>
        </w:rPr>
        <w:t xml:space="preserve">. After </w:t>
      </w:r>
      <w:r w:rsidRPr="00B70B24">
        <w:rPr>
          <w:color w:val="0432FF"/>
        </w:rPr>
        <w:t xml:space="preserve">42 </w:t>
      </w:r>
      <w:proofErr w:type="gramStart"/>
      <w:r w:rsidRPr="00B70B24">
        <w:rPr>
          <w:color w:val="0432FF"/>
        </w:rPr>
        <w:t>hours</w:t>
      </w:r>
      <w:proofErr w:type="gramEnd"/>
      <w:r w:rsidRPr="00B70B24">
        <w:rPr>
          <w:color w:val="0432FF"/>
        </w:rPr>
        <w:t xml:space="preserve"> </w:t>
      </w:r>
      <w:r w:rsidR="00A94633" w:rsidRPr="00B70B24">
        <w:rPr>
          <w:color w:val="0432FF"/>
        </w:rPr>
        <w:t xml:space="preserve">the phase shift is </w:t>
      </w:r>
      <w:r w:rsidR="00C669BD" w:rsidRPr="00B70B24">
        <w:rPr>
          <w:color w:val="0432FF"/>
        </w:rPr>
        <w:t>126</w:t>
      </w:r>
      <w:r w:rsidR="00C669BD" w:rsidRPr="00B70B24">
        <w:rPr>
          <w:color w:val="0432FF"/>
        </w:rPr>
        <w:sym w:font="Symbol" w:char="F0B0"/>
      </w:r>
      <w:r w:rsidR="00C669BD" w:rsidRPr="00B70B24">
        <w:rPr>
          <w:color w:val="0432FF"/>
        </w:rPr>
        <w:t>/Hz</w:t>
      </w:r>
      <w:r w:rsidR="009A7574" w:rsidRPr="00B70B24">
        <w:rPr>
          <w:color w:val="0432FF"/>
        </w:rPr>
        <w:t xml:space="preserve"> corresponding to </w:t>
      </w:r>
      <m:oMath>
        <m:r>
          <m:rPr>
            <m:sty m:val="p"/>
          </m:rPr>
          <w:rPr>
            <w:rFonts w:ascii="Cambria Math" w:hAnsi="Cambria Math"/>
            <w:color w:val="0432FF"/>
          </w:rPr>
          <m:t>Δ</m:t>
        </m:r>
        <m:r>
          <w:rPr>
            <w:rFonts w:ascii="Cambria Math" w:hAnsi="Cambria Math"/>
            <w:color w:val="0432FF"/>
          </w:rPr>
          <m:t>t=0.35 s</m:t>
        </m:r>
      </m:oMath>
      <w:r w:rsidR="00A94633" w:rsidRPr="00B70B24">
        <w:rPr>
          <w:color w:val="0432FF"/>
        </w:rPr>
        <w:t xml:space="preserve"> </w:t>
      </w:r>
      <w:r w:rsidR="00D30C64" w:rsidRPr="00B70B24">
        <w:rPr>
          <w:color w:val="0432FF"/>
        </w:rPr>
        <w:t>i.e. 2.3 ppm. This indicates</w:t>
      </w:r>
      <w:r w:rsidR="00C669BD" w:rsidRPr="00B70B24">
        <w:rPr>
          <w:color w:val="0432FF"/>
        </w:rPr>
        <w:t xml:space="preserve"> a drift that is </w:t>
      </w:r>
      <w:r w:rsidR="00D30C64" w:rsidRPr="00B70B24">
        <w:rPr>
          <w:color w:val="0432FF"/>
        </w:rPr>
        <w:t xml:space="preserve">approximately </w:t>
      </w:r>
      <w:r w:rsidR="00C669BD" w:rsidRPr="00B70B24">
        <w:rPr>
          <w:color w:val="0432FF"/>
        </w:rPr>
        <w:t>linear with time</w:t>
      </w:r>
      <w:r w:rsidR="00D30C64" w:rsidRPr="00B70B24">
        <w:rPr>
          <w:color w:val="0432FF"/>
        </w:rPr>
        <w:t xml:space="preserve">, and </w:t>
      </w:r>
      <w:r w:rsidR="00A94633" w:rsidRPr="00B70B24">
        <w:rPr>
          <w:color w:val="0432FF"/>
        </w:rPr>
        <w:t xml:space="preserve">this </w:t>
      </w:r>
      <w:r w:rsidR="00C669BD" w:rsidRPr="00B70B24">
        <w:rPr>
          <w:color w:val="0432FF"/>
        </w:rPr>
        <w:t>varies between loggers.</w:t>
      </w:r>
      <w:r w:rsidR="00F06F20" w:rsidRPr="00B70B24">
        <w:rPr>
          <w:color w:val="0432FF"/>
        </w:rPr>
        <w:t xml:space="preserve">  The implication is that </w:t>
      </w:r>
      <w:r w:rsidR="000D0E79" w:rsidRPr="00B70B24">
        <w:rPr>
          <w:color w:val="0432FF"/>
        </w:rPr>
        <w:t xml:space="preserve">the </w:t>
      </w:r>
      <w:r w:rsidR="00F06F20" w:rsidRPr="00B70B24">
        <w:rPr>
          <w:color w:val="0432FF"/>
        </w:rPr>
        <w:t xml:space="preserve">phase shift for 1 Hz mode after 10 hours of operation would be </w:t>
      </w:r>
      <w:r w:rsidR="000D0E79" w:rsidRPr="00B70B24">
        <w:rPr>
          <w:color w:val="0432FF"/>
        </w:rPr>
        <w:t xml:space="preserve">at a </w:t>
      </w:r>
      <w:r w:rsidR="00F06F20" w:rsidRPr="00B70B24">
        <w:rPr>
          <w:color w:val="0432FF"/>
        </w:rPr>
        <w:t xml:space="preserve">maximum </w:t>
      </w:r>
      <w:r w:rsidR="000D0E79" w:rsidRPr="00B70B24">
        <w:rPr>
          <w:color w:val="0432FF"/>
        </w:rPr>
        <w:t xml:space="preserve">of </w:t>
      </w:r>
      <w:r w:rsidR="00F06F20" w:rsidRPr="00B70B24">
        <w:rPr>
          <w:color w:val="0432FF"/>
        </w:rPr>
        <w:t>30</w:t>
      </w:r>
      <w:r w:rsidR="00F06F20" w:rsidRPr="00B70B24">
        <w:rPr>
          <w:color w:val="0432FF"/>
        </w:rPr>
        <w:sym w:font="Symbol" w:char="F0B0"/>
      </w:r>
      <w:r w:rsidR="00F06F20" w:rsidRPr="00B70B24">
        <w:rPr>
          <w:color w:val="0432FF"/>
        </w:rPr>
        <w:t xml:space="preserve">. </w:t>
      </w:r>
    </w:p>
    <w:p w14:paraId="6212D859" w14:textId="02835B0B" w:rsidR="00D919D7" w:rsidRPr="00B70B24" w:rsidRDefault="00DA3C1C" w:rsidP="00EA2C44">
      <w:pPr>
        <w:rPr>
          <w:color w:val="0432FF"/>
        </w:rPr>
      </w:pPr>
      <w:r w:rsidRPr="00B70B24">
        <w:rPr>
          <w:color w:val="0432FF"/>
        </w:rPr>
        <w:lastRenderedPageBreak/>
        <w:t>To avoid compromising OMA procedures that are sensitive to phase angle this</w:t>
      </w:r>
      <w:r w:rsidR="00F06F20" w:rsidRPr="00B70B24">
        <w:rPr>
          <w:color w:val="0432FF"/>
        </w:rPr>
        <w:t xml:space="preserve"> </w:t>
      </w:r>
      <w:r w:rsidRPr="00B70B24">
        <w:rPr>
          <w:color w:val="0432FF"/>
        </w:rPr>
        <w:t>drift b</w:t>
      </w:r>
      <w:r w:rsidR="00F06F20" w:rsidRPr="00B70B24">
        <w:rPr>
          <w:color w:val="0432FF"/>
        </w:rPr>
        <w:t xml:space="preserve">e </w:t>
      </w:r>
      <w:r w:rsidRPr="00B70B24">
        <w:rPr>
          <w:color w:val="0432FF"/>
        </w:rPr>
        <w:t>fixed</w:t>
      </w:r>
      <w:r w:rsidR="001E7242" w:rsidRPr="00B70B24">
        <w:rPr>
          <w:color w:val="0432FF"/>
        </w:rPr>
        <w:t xml:space="preserve"> by resampling signals </w:t>
      </w:r>
      <w:r w:rsidRPr="00B70B24">
        <w:rPr>
          <w:color w:val="0432FF"/>
        </w:rPr>
        <w:t xml:space="preserve">in post-processing </w:t>
      </w:r>
      <w:r w:rsidR="001E7242" w:rsidRPr="00B70B24">
        <w:rPr>
          <w:color w:val="0432FF"/>
        </w:rPr>
        <w:t>if the drift is</w:t>
      </w:r>
      <w:r w:rsidRPr="00B70B24">
        <w:rPr>
          <w:color w:val="0432FF"/>
        </w:rPr>
        <w:t xml:space="preserve"> known</w:t>
      </w:r>
      <w:r w:rsidR="001E7242" w:rsidRPr="00B70B24">
        <w:rPr>
          <w:color w:val="0432FF"/>
        </w:rPr>
        <w:t>.</w:t>
      </w:r>
      <w:r w:rsidR="00F06F20" w:rsidRPr="00B70B24">
        <w:rPr>
          <w:color w:val="0432FF"/>
        </w:rPr>
        <w:t xml:space="preserve"> </w:t>
      </w:r>
    </w:p>
    <w:p w14:paraId="605B1CBE" w14:textId="77777777" w:rsidR="00901508" w:rsidRPr="00B70B24" w:rsidRDefault="00901508" w:rsidP="00EA2C44"/>
    <w:tbl>
      <w:tblPr>
        <w:tblStyle w:val="TableGrid"/>
        <w:tblW w:w="0" w:type="auto"/>
        <w:tblLook w:val="04A0" w:firstRow="1" w:lastRow="0" w:firstColumn="1" w:lastColumn="0" w:noHBand="0" w:noVBand="1"/>
      </w:tblPr>
      <w:tblGrid>
        <w:gridCol w:w="4927"/>
        <w:gridCol w:w="4928"/>
      </w:tblGrid>
      <w:tr w:rsidR="009575B4" w:rsidRPr="00B70B24" w14:paraId="5DB3CFAC" w14:textId="77777777" w:rsidTr="001E7242">
        <w:tc>
          <w:tcPr>
            <w:tcW w:w="4927" w:type="dxa"/>
          </w:tcPr>
          <w:p w14:paraId="7ED2FF97" w14:textId="147195F2" w:rsidR="009575B4" w:rsidRPr="00B70B24" w:rsidRDefault="00646758" w:rsidP="00EA2C44">
            <w:r w:rsidRPr="00B70B24">
              <w:rPr>
                <w:noProof/>
                <w:lang w:eastAsia="zh-CN"/>
              </w:rPr>
              <w:drawing>
                <wp:inline distT="0" distB="0" distL="0" distR="0" wp14:anchorId="122B0573" wp14:editId="3FD0A0B7">
                  <wp:extent cx="3060000" cy="1473639"/>
                  <wp:effectExtent l="0" t="0" r="0" b="0"/>
                  <wp:docPr id="19" name="Picture 19" descr="01_FIGURE_FILES/OXCO_longterm_huddle/fram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1_FIGURE_FILES/OXCO_longterm_huddle/frame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60000" cy="1473639"/>
                          </a:xfrm>
                          <a:prstGeom prst="rect">
                            <a:avLst/>
                          </a:prstGeom>
                          <a:noFill/>
                          <a:ln>
                            <a:noFill/>
                          </a:ln>
                        </pic:spPr>
                      </pic:pic>
                    </a:graphicData>
                  </a:graphic>
                </wp:inline>
              </w:drawing>
            </w:r>
          </w:p>
        </w:tc>
        <w:tc>
          <w:tcPr>
            <w:tcW w:w="4928" w:type="dxa"/>
          </w:tcPr>
          <w:p w14:paraId="7FA45091" w14:textId="4DAF3D7A" w:rsidR="009575B4" w:rsidRPr="00B70B24" w:rsidRDefault="00646758" w:rsidP="00EA2C44">
            <w:r w:rsidRPr="00B70B24">
              <w:rPr>
                <w:noProof/>
                <w:lang w:eastAsia="zh-CN"/>
              </w:rPr>
              <w:drawing>
                <wp:inline distT="0" distB="0" distL="0" distR="0" wp14:anchorId="533D0C64" wp14:editId="50D927B3">
                  <wp:extent cx="3060000" cy="1478819"/>
                  <wp:effectExtent l="0" t="0" r="0" b="0"/>
                  <wp:docPr id="20" name="Picture 20" descr="01_FIGURE_FILES/OXCO_longterm_huddle/fram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1_FIGURE_FILES/OXCO_longterm_huddle/frame6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60000" cy="1478819"/>
                          </a:xfrm>
                          <a:prstGeom prst="rect">
                            <a:avLst/>
                          </a:prstGeom>
                          <a:noFill/>
                          <a:ln>
                            <a:noFill/>
                          </a:ln>
                        </pic:spPr>
                      </pic:pic>
                    </a:graphicData>
                  </a:graphic>
                </wp:inline>
              </w:drawing>
            </w:r>
          </w:p>
        </w:tc>
      </w:tr>
    </w:tbl>
    <w:p w14:paraId="549998A6" w14:textId="50CA6243" w:rsidR="009575B4" w:rsidRPr="00B70B24" w:rsidRDefault="00646758" w:rsidP="00EA2C44">
      <w:pPr>
        <w:pStyle w:val="Caption"/>
      </w:pPr>
      <w:bookmarkStart w:id="18" w:name="_Ref496797992"/>
      <w:r w:rsidRPr="00B70B24">
        <w:t xml:space="preserve">Figure </w:t>
      </w:r>
      <w:r w:rsidR="00382BF2" w:rsidRPr="00B70B24">
        <w:rPr>
          <w:noProof/>
        </w:rPr>
        <w:t>6</w:t>
      </w:r>
      <w:bookmarkEnd w:id="18"/>
      <w:r w:rsidR="00EF4728" w:rsidRPr="00B70B24">
        <w:t xml:space="preserve">: Effect of </w:t>
      </w:r>
      <w:r w:rsidR="00EF4728" w:rsidRPr="00B70B24">
        <w:rPr>
          <w:noProof/>
        </w:rPr>
        <w:t>synchronisation</w:t>
      </w:r>
      <w:r w:rsidR="00EF4728" w:rsidRPr="00B70B24">
        <w:t xml:space="preserve"> drift on phase angle after a) 3 hours and b) 42 hours.</w:t>
      </w:r>
    </w:p>
    <w:p w14:paraId="2382045A" w14:textId="6FBF652F" w:rsidR="009575B4" w:rsidRPr="00B70B24" w:rsidRDefault="0072689A" w:rsidP="00EA2C44">
      <w:r w:rsidRPr="00B70B24">
        <w:rPr>
          <w:color w:val="0432FF"/>
        </w:rPr>
        <w:t xml:space="preserve">While the OCXO clocks are expected to have minimal drift, an explanation of the observed drift is that actual clock speeds could apparently differ slightly from the nominal 120 </w:t>
      </w:r>
      <w:proofErr w:type="spellStart"/>
      <w:r w:rsidRPr="00B70B24">
        <w:rPr>
          <w:color w:val="0432FF"/>
        </w:rPr>
        <w:t>MHz.</w:t>
      </w:r>
      <w:proofErr w:type="spellEnd"/>
      <w:r w:rsidR="00903232" w:rsidRPr="00B70B24">
        <w:rPr>
          <w:color w:val="0432FF"/>
        </w:rPr>
        <w:t xml:space="preserve"> To check this, the loggers OCXOs were transplanted into </w:t>
      </w:r>
      <w:r w:rsidRPr="00B70B24">
        <w:rPr>
          <w:color w:val="0432FF"/>
        </w:rPr>
        <w:t xml:space="preserve">GPS-synchronised </w:t>
      </w:r>
      <w:r w:rsidR="00143881" w:rsidRPr="00B70B24">
        <w:rPr>
          <w:color w:val="0432FF"/>
        </w:rPr>
        <w:t xml:space="preserve">wireless </w:t>
      </w:r>
      <w:r w:rsidR="00903232" w:rsidRPr="00B70B24">
        <w:rPr>
          <w:color w:val="0432FF"/>
        </w:rPr>
        <w:t xml:space="preserve">sensor nodes </w:t>
      </w:r>
      <w:r w:rsidR="00F4520C" w:rsidRPr="00B70B24">
        <w:rPr>
          <w:noProof/>
          <w:color w:val="0432FF"/>
        </w:rPr>
        <w:t>[41]</w:t>
      </w:r>
      <w:r w:rsidR="00903232" w:rsidRPr="00B70B24">
        <w:rPr>
          <w:color w:val="0432FF"/>
        </w:rPr>
        <w:t xml:space="preserve"> to test the clock speed. </w:t>
      </w:r>
      <w:r w:rsidR="000C526B" w:rsidRPr="00B70B24">
        <w:t xml:space="preserve">Due to lack of time between </w:t>
      </w:r>
      <w:r w:rsidR="00143881" w:rsidRPr="00B70B24">
        <w:t xml:space="preserve">logger </w:t>
      </w:r>
      <w:r w:rsidR="000C526B" w:rsidRPr="00B70B24">
        <w:t>construction and deployment in China,</w:t>
      </w:r>
      <w:r w:rsidR="00A4666F" w:rsidRPr="00B70B24">
        <w:t xml:space="preserve"> both this study and the </w:t>
      </w:r>
      <w:proofErr w:type="gramStart"/>
      <w:r w:rsidR="00A4666F" w:rsidRPr="00B70B24">
        <w:t>42 h</w:t>
      </w:r>
      <w:proofErr w:type="gramEnd"/>
      <w:r w:rsidR="000C526B" w:rsidRPr="00B70B24">
        <w:t xml:space="preserve"> recording </w:t>
      </w:r>
      <w:r w:rsidR="00143881" w:rsidRPr="00B70B24">
        <w:t>followed</w:t>
      </w:r>
      <w:r w:rsidR="000C526B" w:rsidRPr="00B70B24">
        <w:t xml:space="preserve"> the field test, and the </w:t>
      </w:r>
      <w:r w:rsidR="001922EE" w:rsidRPr="00B70B24">
        <w:t xml:space="preserve">actual </w:t>
      </w:r>
      <w:r w:rsidR="000C526B" w:rsidRPr="00B70B24">
        <w:t xml:space="preserve">clock speeds for the four </w:t>
      </w:r>
      <w:r w:rsidR="00143881" w:rsidRPr="00B70B24">
        <w:t>deployed OCXOs</w:t>
      </w:r>
      <w:r w:rsidR="00903232" w:rsidRPr="00B70B24">
        <w:t xml:space="preserve"> </w:t>
      </w:r>
      <w:r w:rsidR="000C526B" w:rsidRPr="00B70B24">
        <w:t xml:space="preserve">are shown in </w:t>
      </w:r>
      <w:r w:rsidR="00382BF2" w:rsidRPr="00B70B24">
        <w:t xml:space="preserve">Figure </w:t>
      </w:r>
      <w:r w:rsidR="00382BF2" w:rsidRPr="00B70B24">
        <w:rPr>
          <w:noProof/>
        </w:rPr>
        <w:t>7</w:t>
      </w:r>
      <w:r w:rsidR="00D306DE" w:rsidRPr="00B70B24">
        <w:t xml:space="preserve">. </w:t>
      </w:r>
      <w:r w:rsidR="00AA47E6" w:rsidRPr="00B70B24">
        <w:t>T</w:t>
      </w:r>
      <w:r w:rsidR="009A7574" w:rsidRPr="00B70B24">
        <w:t>h</w:t>
      </w:r>
      <w:r w:rsidR="00AA47E6" w:rsidRPr="00B70B24">
        <w:t xml:space="preserve">e plot indicates that clocks need a short </w:t>
      </w:r>
      <w:r w:rsidR="001922EE" w:rsidRPr="00B70B24">
        <w:t xml:space="preserve">warming-up period </w:t>
      </w:r>
      <w:proofErr w:type="spellStart"/>
      <w:r w:rsidR="00AA47E6" w:rsidRPr="00B70B24">
        <w:t>period</w:t>
      </w:r>
      <w:proofErr w:type="spellEnd"/>
      <w:r w:rsidR="00AA47E6" w:rsidRPr="00B70B24">
        <w:t xml:space="preserve"> to reach a stable frequency which </w:t>
      </w:r>
      <w:r w:rsidR="00143881" w:rsidRPr="00B70B24">
        <w:t>is</w:t>
      </w:r>
      <w:r w:rsidR="00AA47E6" w:rsidRPr="00B70B24">
        <w:t xml:space="preserve"> maintain</w:t>
      </w:r>
      <w:r w:rsidR="00143881" w:rsidRPr="00B70B24">
        <w:t>ed</w:t>
      </w:r>
      <w:r w:rsidR="00AA47E6" w:rsidRPr="00B70B24">
        <w:t xml:space="preserve"> </w:t>
      </w:r>
      <w:r w:rsidR="00431F74" w:rsidRPr="00B70B24">
        <w:t>to within 0.2 ppm for</w:t>
      </w:r>
      <w:r w:rsidR="000D0E79" w:rsidRPr="00B70B24">
        <w:t xml:space="preserve"> a</w:t>
      </w:r>
      <w:r w:rsidR="00431F74" w:rsidRPr="00B70B24">
        <w:t xml:space="preserve"> </w:t>
      </w:r>
      <w:r w:rsidR="00431F74" w:rsidRPr="00B70B24">
        <w:rPr>
          <w:noProof/>
        </w:rPr>
        <w:t>long</w:t>
      </w:r>
      <w:r w:rsidR="00431F74" w:rsidRPr="00B70B24">
        <w:t xml:space="preserve"> duration. </w:t>
      </w:r>
      <w:r w:rsidR="00143881" w:rsidRPr="00B70B24">
        <w:t xml:space="preserve">Even though </w:t>
      </w:r>
      <w:r w:rsidR="007E6381" w:rsidRPr="00B70B24">
        <w:t>individual clock speeds are stable, the set of four speeds shows significant variance.</w:t>
      </w:r>
    </w:p>
    <w:p w14:paraId="6B2418EF" w14:textId="3D7CB252" w:rsidR="00C91BF0" w:rsidRPr="00B70B24" w:rsidRDefault="00E07506" w:rsidP="00EA2C44">
      <w:r w:rsidRPr="00B70B24">
        <w:t xml:space="preserve">The OCXOs </w:t>
      </w:r>
      <w:r w:rsidR="00653088" w:rsidRPr="00B70B24">
        <w:t xml:space="preserve">have </w:t>
      </w:r>
      <w:r w:rsidRPr="00B70B24">
        <w:t>been replaced with units hav</w:t>
      </w:r>
      <w:r w:rsidR="004377DE" w:rsidRPr="00B70B24">
        <w:t>ing</w:t>
      </w:r>
      <w:r w:rsidRPr="00B70B24">
        <w:t xml:space="preserve"> tighter clock speed tolerances</w:t>
      </w:r>
      <w:r w:rsidR="001922EE" w:rsidRPr="00B70B24">
        <w:t xml:space="preserve"> and shorter times to warm up</w:t>
      </w:r>
      <w:r w:rsidRPr="00B70B24">
        <w:t xml:space="preserve">. The replacement OCXOs </w:t>
      </w:r>
      <w:r w:rsidR="00E51379" w:rsidRPr="00B70B24">
        <w:t xml:space="preserve">which will be used in a larger set of ten loggers </w:t>
      </w:r>
      <w:r w:rsidRPr="00B70B24">
        <w:t xml:space="preserve">reach the stable frequency faster and </w:t>
      </w:r>
      <w:r w:rsidR="00E51379" w:rsidRPr="00B70B24">
        <w:t xml:space="preserve">limit </w:t>
      </w:r>
      <w:r w:rsidR="004377DE" w:rsidRPr="00B70B24">
        <w:t xml:space="preserve">aggregate </w:t>
      </w:r>
      <w:r w:rsidR="00E51379" w:rsidRPr="00B70B24">
        <w:t>drift</w:t>
      </w:r>
      <w:r w:rsidRPr="00B70B24">
        <w:t xml:space="preserve"> to 0.</w:t>
      </w:r>
      <w:r w:rsidR="00FE296F" w:rsidRPr="00B70B24">
        <w:t>4</w:t>
      </w:r>
      <w:r w:rsidR="00E51379" w:rsidRPr="00B70B24">
        <w:t xml:space="preserve"> ppm</w:t>
      </w:r>
      <w:r w:rsidRPr="00B70B24">
        <w:t>.</w:t>
      </w:r>
    </w:p>
    <w:tbl>
      <w:tblPr>
        <w:tblStyle w:val="TableGrid"/>
        <w:tblW w:w="0" w:type="auto"/>
        <w:tblLook w:val="04A0" w:firstRow="1" w:lastRow="0" w:firstColumn="1" w:lastColumn="0" w:noHBand="0" w:noVBand="1"/>
      </w:tblPr>
      <w:tblGrid>
        <w:gridCol w:w="5573"/>
        <w:gridCol w:w="4056"/>
      </w:tblGrid>
      <w:tr w:rsidR="00082DDD" w:rsidRPr="00B70B24" w14:paraId="088459F5" w14:textId="77777777" w:rsidTr="00082DDD">
        <w:tc>
          <w:tcPr>
            <w:tcW w:w="5573" w:type="dxa"/>
          </w:tcPr>
          <w:p w14:paraId="703C5C3C" w14:textId="579718DF" w:rsidR="00646758" w:rsidRPr="00B70B24" w:rsidRDefault="00EF4728" w:rsidP="00EA2C44">
            <w:r w:rsidRPr="00B70B24">
              <w:rPr>
                <w:noProof/>
                <w:lang w:eastAsia="zh-CN"/>
              </w:rPr>
              <w:drawing>
                <wp:inline distT="0" distB="0" distL="0" distR="0" wp14:anchorId="05471595" wp14:editId="06FA4074">
                  <wp:extent cx="3293382" cy="1979720"/>
                  <wp:effectExtent l="0" t="0" r="8890" b="1905"/>
                  <wp:docPr id="23" name="Picture 23" descr="01_FIGURE_FILES/OXCO_results/main06_compare_debug_02_micro_24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1_FIGURE_FILES/OXCO_results/main06_compare_debug_02_micro_24h.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25456" cy="1999000"/>
                          </a:xfrm>
                          <a:prstGeom prst="rect">
                            <a:avLst/>
                          </a:prstGeom>
                          <a:noFill/>
                          <a:ln>
                            <a:noFill/>
                          </a:ln>
                        </pic:spPr>
                      </pic:pic>
                    </a:graphicData>
                  </a:graphic>
                </wp:inline>
              </w:drawing>
            </w:r>
          </w:p>
        </w:tc>
        <w:tc>
          <w:tcPr>
            <w:tcW w:w="4056" w:type="dxa"/>
          </w:tcPr>
          <w:p w14:paraId="56AB6667" w14:textId="63F73E1A" w:rsidR="00646758" w:rsidRPr="00B70B24" w:rsidRDefault="00082DDD" w:rsidP="00EA2C44">
            <w:r w:rsidRPr="00B70B24">
              <w:rPr>
                <w:noProof/>
                <w:lang w:eastAsia="zh-CN"/>
              </w:rPr>
              <w:drawing>
                <wp:inline distT="0" distB="0" distL="0" distR="0" wp14:anchorId="63F787A1" wp14:editId="1685AE7D">
                  <wp:extent cx="2428091" cy="2023745"/>
                  <wp:effectExtent l="0" t="0" r="10795" b="8255"/>
                  <wp:docPr id="17" name="Picture 17" descr="01_FIGURE_FILES/Figure7_OCXO_clock_speeds/isotem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_FIGURE_FILES/Figure7_OCXO_clock_speeds/isotemp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52990" cy="2044498"/>
                          </a:xfrm>
                          <a:prstGeom prst="rect">
                            <a:avLst/>
                          </a:prstGeom>
                          <a:noFill/>
                          <a:ln>
                            <a:noFill/>
                          </a:ln>
                        </pic:spPr>
                      </pic:pic>
                    </a:graphicData>
                  </a:graphic>
                </wp:inline>
              </w:drawing>
            </w:r>
          </w:p>
        </w:tc>
      </w:tr>
    </w:tbl>
    <w:p w14:paraId="753B4B0E" w14:textId="2492C3B4" w:rsidR="00646758" w:rsidRPr="00B70B24" w:rsidRDefault="00EF4728" w:rsidP="00EA2C44">
      <w:pPr>
        <w:pStyle w:val="Caption"/>
      </w:pPr>
      <w:bookmarkStart w:id="19" w:name="_Ref496800080"/>
      <w:r w:rsidRPr="00B70B24">
        <w:t xml:space="preserve">Figure </w:t>
      </w:r>
      <w:r w:rsidR="00382BF2" w:rsidRPr="00B70B24">
        <w:rPr>
          <w:noProof/>
        </w:rPr>
        <w:t>7</w:t>
      </w:r>
      <w:bookmarkEnd w:id="19"/>
      <w:r w:rsidRPr="00B70B24">
        <w:t>: OCXO clock speeds for two types of OCXO</w:t>
      </w:r>
      <w:r w:rsidR="00E07506" w:rsidRPr="00B70B24">
        <w:t xml:space="preserve"> (left) </w:t>
      </w:r>
      <w:r w:rsidR="001922EE" w:rsidRPr="00B70B24">
        <w:t xml:space="preserve">for </w:t>
      </w:r>
      <w:r w:rsidR="00907659" w:rsidRPr="00B70B24">
        <w:t>four units</w:t>
      </w:r>
      <w:r w:rsidR="00E07506" w:rsidRPr="00B70B24">
        <w:t xml:space="preserve"> used at </w:t>
      </w:r>
      <w:proofErr w:type="spellStart"/>
      <w:r w:rsidR="00E07506" w:rsidRPr="00B70B24">
        <w:t>Jiangyin</w:t>
      </w:r>
      <w:proofErr w:type="spellEnd"/>
      <w:r w:rsidR="00E07506" w:rsidRPr="00B70B24">
        <w:t xml:space="preserve"> Bridge and (right) </w:t>
      </w:r>
      <w:r w:rsidR="001922EE" w:rsidRPr="00B70B24">
        <w:t xml:space="preserve">for </w:t>
      </w:r>
      <w:r w:rsidR="00907659" w:rsidRPr="00B70B24">
        <w:t xml:space="preserve">ten units </w:t>
      </w:r>
      <w:r w:rsidR="00E07506" w:rsidRPr="00B70B24">
        <w:t>used subsequently.</w:t>
      </w:r>
    </w:p>
    <w:p w14:paraId="38B7A22B" w14:textId="48EB360B" w:rsidR="0049713D" w:rsidRPr="00B70B24" w:rsidRDefault="001E473F" w:rsidP="00EA2C44">
      <w:pPr>
        <w:pStyle w:val="Heading1"/>
      </w:pPr>
      <w:r w:rsidRPr="00B70B24">
        <w:t>P</w:t>
      </w:r>
      <w:r w:rsidR="00314CA2" w:rsidRPr="00B70B24">
        <w:t>lanning</w:t>
      </w:r>
      <w:r w:rsidR="00072E15" w:rsidRPr="00B70B24">
        <w:t xml:space="preserve"> using BAYOMALAW</w:t>
      </w:r>
    </w:p>
    <w:p w14:paraId="159C28F6" w14:textId="57A7963A" w:rsidR="00314CA2" w:rsidRPr="00B70B24" w:rsidRDefault="0079677A" w:rsidP="00EA2C44">
      <w:pPr>
        <w:rPr>
          <w:color w:val="262626"/>
          <w:szCs w:val="22"/>
        </w:rPr>
      </w:pPr>
      <w:r w:rsidRPr="00B70B24">
        <w:rPr>
          <w:color w:val="262626"/>
          <w:szCs w:val="22"/>
        </w:rPr>
        <w:t xml:space="preserve">Planning for the </w:t>
      </w:r>
      <w:proofErr w:type="spellStart"/>
      <w:r w:rsidR="004B595C" w:rsidRPr="00B70B24">
        <w:rPr>
          <w:color w:val="262626"/>
          <w:szCs w:val="22"/>
        </w:rPr>
        <w:t>Jiangyin</w:t>
      </w:r>
      <w:proofErr w:type="spellEnd"/>
      <w:r w:rsidR="004B595C" w:rsidRPr="00B70B24">
        <w:rPr>
          <w:color w:val="262626"/>
          <w:szCs w:val="22"/>
        </w:rPr>
        <w:t xml:space="preserve"> Bridge </w:t>
      </w:r>
      <w:r w:rsidRPr="00B70B24">
        <w:rPr>
          <w:color w:val="262626"/>
          <w:szCs w:val="22"/>
        </w:rPr>
        <w:t>modal test was based on</w:t>
      </w:r>
      <w:r w:rsidR="00EB36ED" w:rsidRPr="00B70B24">
        <w:rPr>
          <w:color w:val="262626"/>
          <w:szCs w:val="22"/>
        </w:rPr>
        <w:t xml:space="preserve"> </w:t>
      </w:r>
      <w:r w:rsidR="004B595C" w:rsidRPr="00B70B24">
        <w:rPr>
          <w:color w:val="262626"/>
          <w:szCs w:val="22"/>
        </w:rPr>
        <w:t xml:space="preserve">a combination of prior experience with other bridges and </w:t>
      </w:r>
      <w:r w:rsidR="00EB36ED" w:rsidRPr="00B70B24">
        <w:rPr>
          <w:color w:val="262626"/>
          <w:szCs w:val="22"/>
        </w:rPr>
        <w:t xml:space="preserve">preliminary data for </w:t>
      </w:r>
      <w:proofErr w:type="spellStart"/>
      <w:r w:rsidR="00EB36ED" w:rsidRPr="00B70B24">
        <w:rPr>
          <w:color w:val="262626"/>
          <w:szCs w:val="22"/>
        </w:rPr>
        <w:t>Jiangyin</w:t>
      </w:r>
      <w:proofErr w:type="spellEnd"/>
      <w:r w:rsidR="00EB36ED" w:rsidRPr="00B70B24">
        <w:rPr>
          <w:color w:val="262626"/>
          <w:szCs w:val="22"/>
        </w:rPr>
        <w:t xml:space="preserve"> B</w:t>
      </w:r>
      <w:r w:rsidR="00FC1875" w:rsidRPr="00B70B24">
        <w:rPr>
          <w:color w:val="262626"/>
          <w:szCs w:val="22"/>
        </w:rPr>
        <w:t>ridge obtained by</w:t>
      </w:r>
      <w:r w:rsidRPr="00B70B24">
        <w:rPr>
          <w:color w:val="262626"/>
          <w:szCs w:val="22"/>
        </w:rPr>
        <w:t xml:space="preserve"> JSTI. </w:t>
      </w:r>
    </w:p>
    <w:p w14:paraId="782F90D4" w14:textId="4F8A4FA9" w:rsidR="00E257E1" w:rsidRPr="00B70B24" w:rsidRDefault="00E257E1" w:rsidP="00E257E1">
      <w:r w:rsidRPr="00B70B24">
        <w:t xml:space="preserve">In a Bayesian context, the identification uncertainty is quantified in terms of its variance given information of the </w:t>
      </w:r>
      <w:r w:rsidRPr="00B70B24">
        <w:rPr>
          <w:noProof/>
        </w:rPr>
        <w:t>data set</w:t>
      </w:r>
      <w:r w:rsidRPr="00B70B24">
        <w:t xml:space="preserve">, but the value itself (for the given set of data) reveals little insight about how it depends on the quality or statistical characteristics of data. Beyond the ability to </w:t>
      </w:r>
      <w:r w:rsidRPr="00B70B24">
        <w:rPr>
          <w:i/>
        </w:rPr>
        <w:t>calculate</w:t>
      </w:r>
      <w:r w:rsidRPr="00B70B24">
        <w:t xml:space="preserve">, planning ambient vibration tests requires the ability to </w:t>
      </w:r>
      <w:r w:rsidRPr="00B70B24">
        <w:rPr>
          <w:i/>
        </w:rPr>
        <w:t>understand</w:t>
      </w:r>
      <w:r w:rsidRPr="00B70B24">
        <w:t xml:space="preserve"> identification uncertainty and master its relationship with test configuration. When the data indeed follow the distribution assumed in the identification, i.e., stochastic stationary and classically damped, it can be shown that the variance follows a statistical law analogous to the Laws of Large Numbers in classical statistics. It has a deterministic part and a random part. The random part depends on specific details of the data and is asymptotically negligible as data length increases. The </w:t>
      </w:r>
      <w:r w:rsidRPr="00B70B24">
        <w:lastRenderedPageBreak/>
        <w:t xml:space="preserve">deterministic part depends on the ‘information content’ of the data that is related to test configuration and is what affects test-planning decisions. This deterministic part is referred </w:t>
      </w:r>
      <w:r w:rsidR="000D0E79" w:rsidRPr="00B70B24">
        <w:t xml:space="preserve">to </w:t>
      </w:r>
      <w:r w:rsidRPr="00B70B24">
        <w:t xml:space="preserve">as uncertainty laws in recent studies </w:t>
      </w:r>
      <w:r w:rsidR="00F4520C" w:rsidRPr="00B70B24">
        <w:rPr>
          <w:noProof/>
        </w:rPr>
        <w:t>[27,29]</w:t>
      </w:r>
      <w:r w:rsidRPr="00B70B24">
        <w:t>.</w:t>
      </w:r>
    </w:p>
    <w:p w14:paraId="4519571B" w14:textId="0D8E4CA0" w:rsidR="00E257E1" w:rsidRPr="00B70B24" w:rsidRDefault="00E257E1" w:rsidP="00EA2C44">
      <w:r w:rsidRPr="00B70B24">
        <w:t xml:space="preserve">The OMA uncertainty laws are closed form asymptotic expressions and they are the primary scientific target of the BAYOMALAW project. The derivation involves </w:t>
      </w:r>
      <w:proofErr w:type="spellStart"/>
      <w:r w:rsidR="000D0E79" w:rsidRPr="00B70B24">
        <w:t>asymptot</w:t>
      </w:r>
      <w:r w:rsidR="00453E16" w:rsidRPr="00B70B24">
        <w:t>ics</w:t>
      </w:r>
      <w:proofErr w:type="spellEnd"/>
      <w:r w:rsidRPr="00B70B24">
        <w:t xml:space="preserve"> and leverages on the particular mathematical structure of the OMA problem in specific contexts such as well-separated modes, closely-spaced modes, multiple setups, but the findings to date show that the results can be remarkably simple </w:t>
      </w:r>
      <w:r w:rsidR="00F4520C" w:rsidRPr="00B70B24">
        <w:rPr>
          <w:noProof/>
        </w:rPr>
        <w:t>[29]</w:t>
      </w:r>
      <w:r w:rsidRPr="00B70B24">
        <w:t xml:space="preserve">. </w:t>
      </w:r>
      <w:r w:rsidR="00EB58A4" w:rsidRPr="00B70B24">
        <w:t>The findings can be used to guide test planning for different circumstances of prior information.</w:t>
      </w:r>
    </w:p>
    <w:p w14:paraId="5655142B" w14:textId="028518D2" w:rsidR="0049713D" w:rsidRPr="00B70B24" w:rsidRDefault="0049713D" w:rsidP="00EA2C44">
      <w:pPr>
        <w:pStyle w:val="Heading2"/>
      </w:pPr>
      <w:r w:rsidRPr="00B70B24">
        <w:t xml:space="preserve">BAYOMALAW </w:t>
      </w:r>
      <w:r w:rsidR="004F4F08" w:rsidRPr="00B70B24">
        <w:t xml:space="preserve">for </w:t>
      </w:r>
      <w:r w:rsidR="00FB045A" w:rsidRPr="00B70B24">
        <w:t>planning with preliminary data</w:t>
      </w:r>
    </w:p>
    <w:p w14:paraId="71A61D5D" w14:textId="1311CEDB" w:rsidR="00D04EF0" w:rsidRPr="00B70B24" w:rsidRDefault="004F4F08" w:rsidP="00EA2C44">
      <w:pPr>
        <w:rPr>
          <w:color w:val="0432FF"/>
        </w:rPr>
      </w:pPr>
      <w:r w:rsidRPr="00B70B24">
        <w:rPr>
          <w:color w:val="0432FF"/>
        </w:rPr>
        <w:t xml:space="preserve">When the </w:t>
      </w:r>
      <w:r w:rsidR="00A067BB" w:rsidRPr="00B70B24">
        <w:rPr>
          <w:color w:val="0432FF"/>
        </w:rPr>
        <w:t xml:space="preserve">preliminary </w:t>
      </w:r>
      <w:r w:rsidR="00E34687" w:rsidRPr="00B70B24">
        <w:rPr>
          <w:color w:val="0432FF"/>
        </w:rPr>
        <w:t>data are available,</w:t>
      </w:r>
      <w:r w:rsidRPr="00B70B24">
        <w:rPr>
          <w:color w:val="0432FF"/>
        </w:rPr>
        <w:t xml:space="preserve"> the</w:t>
      </w:r>
      <w:r w:rsidR="00E34687" w:rsidRPr="00B70B24">
        <w:rPr>
          <w:color w:val="0432FF"/>
        </w:rPr>
        <w:t>ir</w:t>
      </w:r>
      <w:r w:rsidRPr="00B70B24">
        <w:rPr>
          <w:color w:val="0432FF"/>
        </w:rPr>
        <w:t xml:space="preserve"> quality can be assess</w:t>
      </w:r>
      <w:r w:rsidR="00E9623C" w:rsidRPr="00B70B24">
        <w:rPr>
          <w:color w:val="0432FF"/>
        </w:rPr>
        <w:t xml:space="preserve">ed using </w:t>
      </w:r>
      <w:r w:rsidR="00C8550B" w:rsidRPr="00B70B24">
        <w:rPr>
          <w:color w:val="0432FF"/>
        </w:rPr>
        <w:t xml:space="preserve">their </w:t>
      </w:r>
      <w:r w:rsidR="00E9623C" w:rsidRPr="00B70B24">
        <w:rPr>
          <w:color w:val="0432FF"/>
        </w:rPr>
        <w:t>power spectral density</w:t>
      </w:r>
      <w:r w:rsidR="00B374DA" w:rsidRPr="00B70B24">
        <w:rPr>
          <w:color w:val="0432FF"/>
        </w:rPr>
        <w:t xml:space="preserve"> (PSD)</w:t>
      </w:r>
      <w:r w:rsidR="00E9623C" w:rsidRPr="00B70B24">
        <w:rPr>
          <w:color w:val="0432FF"/>
        </w:rPr>
        <w:t xml:space="preserve">, </w:t>
      </w:r>
      <w:r w:rsidR="00E34687" w:rsidRPr="00B70B24">
        <w:rPr>
          <w:color w:val="0432FF"/>
        </w:rPr>
        <w:t xml:space="preserve">and </w:t>
      </w:r>
      <w:r w:rsidR="00E9623C" w:rsidRPr="00B70B24">
        <w:rPr>
          <w:color w:val="0432FF"/>
        </w:rPr>
        <w:t>the identification</w:t>
      </w:r>
      <w:r w:rsidRPr="00B70B24">
        <w:rPr>
          <w:color w:val="0432FF"/>
        </w:rPr>
        <w:t xml:space="preserve"> uncertainty </w:t>
      </w:r>
      <w:r w:rsidR="00E9623C" w:rsidRPr="00B70B24">
        <w:rPr>
          <w:color w:val="0432FF"/>
        </w:rPr>
        <w:t xml:space="preserve">of the MP can </w:t>
      </w:r>
      <w:r w:rsidR="00C8550B" w:rsidRPr="00B70B24">
        <w:rPr>
          <w:color w:val="0432FF"/>
        </w:rPr>
        <w:t xml:space="preserve">then </w:t>
      </w:r>
      <w:r w:rsidR="00E9623C" w:rsidRPr="00B70B24">
        <w:rPr>
          <w:color w:val="0432FF"/>
        </w:rPr>
        <w:t>be quantified</w:t>
      </w:r>
      <w:r w:rsidR="00E653D3" w:rsidRPr="00B70B24">
        <w:rPr>
          <w:color w:val="0432FF"/>
        </w:rPr>
        <w:t xml:space="preserve"> using 'zeroth order' relationships with e.g. data duration </w:t>
      </w:r>
      <w:r w:rsidR="00F4520C" w:rsidRPr="00B70B24">
        <w:rPr>
          <w:noProof/>
          <w:color w:val="0432FF"/>
        </w:rPr>
        <w:t>[29][30]</w:t>
      </w:r>
      <w:r w:rsidR="00E653D3" w:rsidRPr="00B70B24">
        <w:rPr>
          <w:color w:val="0432FF"/>
        </w:rPr>
        <w:t xml:space="preserve"> corrected for 'first order' </w:t>
      </w:r>
      <w:proofErr w:type="gramStart"/>
      <w:r w:rsidR="00E653D3" w:rsidRPr="00B70B24">
        <w:rPr>
          <w:color w:val="0432FF"/>
        </w:rPr>
        <w:t xml:space="preserve">effects  </w:t>
      </w:r>
      <w:r w:rsidR="00F4520C" w:rsidRPr="00B70B24">
        <w:rPr>
          <w:noProof/>
          <w:color w:val="0432FF"/>
        </w:rPr>
        <w:t>[</w:t>
      </w:r>
      <w:proofErr w:type="gramEnd"/>
      <w:r w:rsidR="00F4520C" w:rsidRPr="00B70B24">
        <w:rPr>
          <w:noProof/>
          <w:color w:val="0432FF"/>
        </w:rPr>
        <w:t>27]</w:t>
      </w:r>
      <w:r w:rsidR="00E653D3" w:rsidRPr="00B70B24">
        <w:rPr>
          <w:color w:val="0432FF"/>
        </w:rPr>
        <w:t xml:space="preserve">  due to test configuration</w:t>
      </w:r>
      <w:r w:rsidRPr="00B70B24">
        <w:rPr>
          <w:color w:val="0432FF"/>
        </w:rPr>
        <w:t xml:space="preserve">. </w:t>
      </w:r>
      <w:r w:rsidR="002B2379" w:rsidRPr="00B70B24">
        <w:rPr>
          <w:color w:val="0432FF"/>
        </w:rPr>
        <w:t>The uncertainty laws are developed for modal frequency</w:t>
      </w:r>
      <w:r w:rsidR="00D04EF0" w:rsidRPr="00B70B24">
        <w:rPr>
          <w:color w:val="0432FF"/>
        </w:rPr>
        <w:t>,</w:t>
      </w:r>
      <w:r w:rsidR="002B2379" w:rsidRPr="00B70B24">
        <w:rPr>
          <w:color w:val="0432FF"/>
        </w:rPr>
        <w:t xml:space="preserve"> damping and shape</w:t>
      </w:r>
      <w:r w:rsidR="00D04EF0" w:rsidRPr="00B70B24">
        <w:rPr>
          <w:color w:val="0432FF"/>
        </w:rPr>
        <w:t xml:space="preserve">. </w:t>
      </w:r>
    </w:p>
    <w:p w14:paraId="08266B73" w14:textId="14604D50" w:rsidR="00447434" w:rsidRPr="00B70B24" w:rsidRDefault="00D04EF0" w:rsidP="00EA2C44">
      <w:pPr>
        <w:rPr>
          <w:color w:val="0432FF"/>
        </w:rPr>
      </w:pPr>
      <w:r w:rsidRPr="00B70B24">
        <w:rPr>
          <w:color w:val="0432FF"/>
        </w:rPr>
        <w:t>Of these,</w:t>
      </w:r>
      <w:r w:rsidR="002B2379" w:rsidRPr="00B70B24">
        <w:rPr>
          <w:color w:val="0432FF"/>
        </w:rPr>
        <w:t xml:space="preserve"> </w:t>
      </w:r>
      <w:r w:rsidR="00447434" w:rsidRPr="00B70B24">
        <w:rPr>
          <w:color w:val="0432FF"/>
        </w:rPr>
        <w:t>damping ratio is</w:t>
      </w:r>
      <w:r w:rsidR="002B2379" w:rsidRPr="00B70B24">
        <w:rPr>
          <w:color w:val="0432FF"/>
        </w:rPr>
        <w:t xml:space="preserve"> the parameter whose uncer</w:t>
      </w:r>
      <w:r w:rsidRPr="00B70B24">
        <w:rPr>
          <w:color w:val="0432FF"/>
        </w:rPr>
        <w:t>t</w:t>
      </w:r>
      <w:r w:rsidR="002B2379" w:rsidRPr="00B70B24">
        <w:rPr>
          <w:color w:val="0432FF"/>
        </w:rPr>
        <w:t>ainty is simultaneously the most important and hardest to control. F</w:t>
      </w:r>
      <w:r w:rsidR="00447434" w:rsidRPr="00B70B24">
        <w:rPr>
          <w:color w:val="0432FF"/>
        </w:rPr>
        <w:t xml:space="preserve">or well-separated modes, small damping and long data in a single </w:t>
      </w:r>
      <w:r w:rsidR="00047B5B" w:rsidRPr="00B70B24">
        <w:rPr>
          <w:color w:val="0432FF"/>
        </w:rPr>
        <w:t>measurement</w:t>
      </w:r>
      <w:r w:rsidR="000D0E79" w:rsidRPr="00B70B24">
        <w:rPr>
          <w:color w:val="0432FF"/>
        </w:rPr>
        <w:t>,</w:t>
      </w:r>
      <w:r w:rsidR="00047B5B" w:rsidRPr="00B70B24">
        <w:rPr>
          <w:color w:val="0432FF"/>
        </w:rPr>
        <w:t xml:space="preserve"> or setup using one or more response data channels</w:t>
      </w:r>
      <w:r w:rsidR="002B2379" w:rsidRPr="00B70B24">
        <w:rPr>
          <w:color w:val="0432FF"/>
        </w:rPr>
        <w:t xml:space="preserve"> </w:t>
      </w:r>
      <w:r w:rsidR="001D1896" w:rsidRPr="00B70B24">
        <w:rPr>
          <w:color w:val="0432FF"/>
        </w:rPr>
        <w:t>the</w:t>
      </w:r>
      <w:r w:rsidR="008D5D38" w:rsidRPr="00B70B24">
        <w:rPr>
          <w:color w:val="0432FF"/>
        </w:rPr>
        <w:t xml:space="preserve"> posterior </w:t>
      </w:r>
      <w:proofErr w:type="spellStart"/>
      <w:r w:rsidR="007546F9" w:rsidRPr="00B70B24">
        <w:rPr>
          <w:color w:val="0432FF"/>
        </w:rPr>
        <w:t>CoV</w:t>
      </w:r>
      <w:proofErr w:type="spellEnd"/>
      <w:r w:rsidR="008D5D38" w:rsidRPr="00B70B24">
        <w:rPr>
          <w:color w:val="0432FF"/>
        </w:rPr>
        <w:t>.</w:t>
      </w:r>
      <w:r w:rsidR="00047B5B" w:rsidRPr="00B70B24">
        <w:rPr>
          <w:color w:val="0432FF"/>
        </w:rPr>
        <w:t xml:space="preserve"> </w:t>
      </w:r>
      <m:oMath>
        <m:r>
          <w:rPr>
            <w:rFonts w:ascii="Cambria Math" w:hAnsi="Cambria Math"/>
            <w:color w:val="0432FF"/>
          </w:rPr>
          <m:t>δ</m:t>
        </m:r>
      </m:oMath>
      <w:r w:rsidR="00447434" w:rsidRPr="00B70B24">
        <w:rPr>
          <w:color w:val="0432FF"/>
        </w:rPr>
        <w:t xml:space="preserve"> (coefficient of variation = standard deviation/mean) </w:t>
      </w:r>
      <w:r w:rsidRPr="00B70B24">
        <w:rPr>
          <w:color w:val="0432FF"/>
        </w:rPr>
        <w:t xml:space="preserve">for damping ratio </w:t>
      </w:r>
      <w:r w:rsidR="00447434" w:rsidRPr="00B70B24">
        <w:rPr>
          <w:color w:val="0432FF"/>
        </w:rPr>
        <w:t>is asymptotically given by</w:t>
      </w:r>
    </w:p>
    <w:p w14:paraId="44F4CE07" w14:textId="2821BE75" w:rsidR="00447434" w:rsidRPr="00B70B24" w:rsidRDefault="000B4875" w:rsidP="00EA2C44">
      <m:oMath>
        <m:r>
          <w:rPr>
            <w:rFonts w:ascii="Cambria Math" w:hAnsi="Cambria Math"/>
          </w:rPr>
          <m:t>δ~</m:t>
        </m:r>
        <m:sSub>
          <m:sSubPr>
            <m:ctrlPr>
              <w:rPr>
                <w:rFonts w:ascii="Cambria Math" w:hAnsi="Cambria Math"/>
                <w:i/>
              </w:rPr>
            </m:ctrlPr>
          </m:sSubPr>
          <m:e>
            <m:sSub>
              <m:sSubPr>
                <m:ctrlPr>
                  <w:rPr>
                    <w:rFonts w:ascii="Cambria Math" w:hAnsi="Cambria Math"/>
                    <w:i/>
                  </w:rPr>
                </m:ctrlPr>
              </m:sSubPr>
              <m:e>
                <m:r>
                  <w:rPr>
                    <w:rFonts w:ascii="Cambria Math" w:hAnsi="Cambria Math"/>
                  </w:rPr>
                  <m:t>δ</m:t>
                </m:r>
              </m:e>
              <m:sub>
                <m:r>
                  <w:rPr>
                    <w:rFonts w:ascii="Cambria Math" w:hAnsi="Cambria Math"/>
                  </w:rPr>
                  <m:t>1</m:t>
                </m:r>
              </m:sub>
            </m:sSub>
            <m:r>
              <w:rPr>
                <w:rFonts w:ascii="Cambria Math" w:hAnsi="Cambria Math"/>
              </w:rPr>
              <m:t>=δ</m:t>
            </m:r>
          </m:e>
          <m:sub>
            <m:r>
              <w:rPr>
                <w:rFonts w:ascii="Cambria Math" w:hAnsi="Cambria Math"/>
              </w:rPr>
              <m:t>0</m:t>
            </m:r>
          </m:sub>
        </m:sSub>
        <m:rad>
          <m:radPr>
            <m:degHide m:val="1"/>
            <m:ctrlPr>
              <w:rPr>
                <w:rFonts w:ascii="Cambria Math" w:hAnsi="Cambria Math"/>
                <w:i/>
              </w:rPr>
            </m:ctrlPr>
          </m:radPr>
          <m:deg/>
          <m:e>
            <m:r>
              <w:rPr>
                <w:rFonts w:ascii="Cambria Math" w:hAnsi="Cambria Math"/>
              </w:rPr>
              <m:t>1+</m:t>
            </m:r>
            <m:f>
              <m:fPr>
                <m:ctrlPr>
                  <w:rPr>
                    <w:rFonts w:ascii="Cambria Math" w:hAnsi="Cambria Math"/>
                    <w:i/>
                  </w:rPr>
                </m:ctrlPr>
              </m:fPr>
              <m:num>
                <m:r>
                  <w:rPr>
                    <w:rFonts w:ascii="Cambria Math" w:hAnsi="Cambria Math"/>
                  </w:rPr>
                  <m:t>a</m:t>
                </m:r>
                <m:d>
                  <m:dPr>
                    <m:ctrlPr>
                      <w:rPr>
                        <w:rFonts w:ascii="Cambria Math" w:hAnsi="Cambria Math"/>
                        <w:i/>
                      </w:rPr>
                    </m:ctrlPr>
                  </m:dPr>
                  <m:e>
                    <m:r>
                      <w:rPr>
                        <w:rFonts w:ascii="Cambria Math" w:hAnsi="Cambria Math"/>
                      </w:rPr>
                      <m:t>κ</m:t>
                    </m:r>
                  </m:e>
                </m:d>
              </m:num>
              <m:den>
                <m:r>
                  <w:rPr>
                    <w:rFonts w:ascii="Cambria Math" w:hAnsi="Cambria Math"/>
                  </w:rPr>
                  <m:t>γ</m:t>
                </m:r>
              </m:den>
            </m:f>
          </m:e>
        </m:rad>
      </m:oMath>
      <w:r w:rsidR="00D04EF0" w:rsidRPr="00B70B24">
        <w:t>.</w:t>
      </w:r>
      <w:r w:rsidR="00447434" w:rsidRPr="00B70B24">
        <w:rPr>
          <w:rStyle w:val="MTEquationSection"/>
        </w:rPr>
        <w:tab/>
      </w:r>
      <w:r w:rsidR="00447434" w:rsidRPr="00B70B24">
        <w:rPr>
          <w:rStyle w:val="MTEquationSection"/>
        </w:rPr>
        <w:tab/>
      </w:r>
      <w:bookmarkStart w:id="20" w:name="ulaw"/>
      <w:r w:rsidR="007E00B4" w:rsidRPr="00B70B24">
        <w:rPr>
          <w:rStyle w:val="MTEquationSection"/>
        </w:rPr>
        <w:tab/>
      </w:r>
      <w:r w:rsidR="007E00B4" w:rsidRPr="00B70B24">
        <w:rPr>
          <w:rStyle w:val="MTEquationSection"/>
        </w:rPr>
        <w:tab/>
      </w:r>
      <w:r w:rsidR="007E00B4" w:rsidRPr="00B70B24">
        <w:rPr>
          <w:rStyle w:val="MTEquationSection"/>
        </w:rPr>
        <w:tab/>
      </w:r>
      <w:r w:rsidR="007E00B4" w:rsidRPr="00B70B24">
        <w:rPr>
          <w:rStyle w:val="MTEquationSection"/>
        </w:rPr>
        <w:tab/>
      </w:r>
      <w:r w:rsidR="007E00B4" w:rsidRPr="00B70B24">
        <w:rPr>
          <w:rStyle w:val="MTEquationSection"/>
        </w:rPr>
        <w:tab/>
      </w:r>
      <w:r w:rsidR="007E00B4" w:rsidRPr="00B70B24">
        <w:rPr>
          <w:rStyle w:val="MTEquationSection"/>
        </w:rPr>
        <w:tab/>
      </w:r>
      <w:r w:rsidR="007E00B4" w:rsidRPr="00B70B24">
        <w:rPr>
          <w:rStyle w:val="MTEquationSection"/>
        </w:rPr>
        <w:tab/>
      </w:r>
      <w:r w:rsidR="007E00B4" w:rsidRPr="00B70B24">
        <w:rPr>
          <w:rStyle w:val="MTEquationSection"/>
        </w:rPr>
        <w:tab/>
      </w:r>
      <w:r w:rsidR="006540D9" w:rsidRPr="00B70B24">
        <w:rPr>
          <w:rStyle w:val="MTEquationSection"/>
        </w:rPr>
        <w:tab/>
      </w:r>
      <w:r w:rsidR="00447434" w:rsidRPr="00B70B24">
        <w:rPr>
          <w:rStyle w:val="MTEquationSection"/>
        </w:rPr>
        <w:t>(</w:t>
      </w:r>
      <w:bookmarkEnd w:id="20"/>
      <w:r w:rsidR="00A247F3">
        <w:rPr>
          <w:i/>
        </w:rPr>
        <w:t>1)</w:t>
      </w:r>
    </w:p>
    <w:p w14:paraId="6B860E79" w14:textId="4D82BA06" w:rsidR="000B4875" w:rsidRPr="00B70B24" w:rsidRDefault="00447434" w:rsidP="00EA2C44">
      <w:r w:rsidRPr="00B70B24">
        <w:t xml:space="preserve">‘~’ </w:t>
      </w:r>
      <w:r w:rsidR="00CC3565" w:rsidRPr="00B70B24">
        <w:t xml:space="preserve">means </w:t>
      </w:r>
      <w:r w:rsidRPr="00B70B24">
        <w:t>‘asymptotic to’</w:t>
      </w:r>
      <w:r w:rsidR="00CC3565" w:rsidRPr="00B70B24">
        <w:t xml:space="preserve"> and denotes</w:t>
      </w:r>
      <w:r w:rsidR="00505144" w:rsidRPr="00B70B24">
        <w:t xml:space="preserve"> that </w:t>
      </w:r>
      <w:proofErr w:type="spellStart"/>
      <w:r w:rsidR="007546F9" w:rsidRPr="00B70B24">
        <w:t>CoV</w:t>
      </w:r>
      <w:proofErr w:type="spellEnd"/>
      <w:r w:rsidR="00505144" w:rsidRPr="00B70B24">
        <w:t xml:space="preserve">. </w:t>
      </w:r>
      <m:oMath>
        <m:r>
          <w:rPr>
            <w:rFonts w:ascii="Cambria Math" w:hAnsi="Cambria Math"/>
          </w:rPr>
          <m:t>δ</m:t>
        </m:r>
      </m:oMath>
      <w:r w:rsidR="002465BB" w:rsidRPr="00B70B24">
        <w:t xml:space="preserve"> tends to</w:t>
      </w:r>
      <w:r w:rsidR="00CC3565" w:rsidRPr="00B70B24">
        <w:t xml:space="preserve"> </w:t>
      </w:r>
      <m:oMath>
        <m:sSub>
          <m:sSubPr>
            <m:ctrlPr>
              <w:rPr>
                <w:rFonts w:ascii="Cambria Math" w:hAnsi="Cambria Math"/>
                <w:i/>
              </w:rPr>
            </m:ctrlPr>
          </m:sSubPr>
          <m:e>
            <m:r>
              <w:rPr>
                <w:rFonts w:ascii="Cambria Math" w:hAnsi="Cambria Math"/>
              </w:rPr>
              <m:t>δ</m:t>
            </m:r>
          </m:e>
          <m:sub>
            <m:r>
              <w:rPr>
                <w:rFonts w:ascii="Cambria Math" w:hAnsi="Cambria Math"/>
              </w:rPr>
              <m:t>1</m:t>
            </m:r>
          </m:sub>
        </m:sSub>
      </m:oMath>
      <w:r w:rsidR="00047B5B" w:rsidRPr="00B70B24">
        <w:t xml:space="preserve"> asymptotically as </w:t>
      </w:r>
      <w:r w:rsidRPr="00B70B24">
        <w:rPr>
          <w:i/>
        </w:rPr>
        <w:sym w:font="Symbol" w:char="F07A"/>
      </w:r>
      <w:r w:rsidRPr="00B70B24">
        <w:t xml:space="preserve">→0, </w:t>
      </w:r>
      <w:r w:rsidR="00047B5B" w:rsidRPr="00B70B24">
        <w:t xml:space="preserve">and data length→∞. </w:t>
      </w:r>
      <w:r w:rsidR="008B7737" w:rsidRPr="00B70B24">
        <w:t>Here,</w:t>
      </w:r>
      <w:r w:rsidR="00371758" w:rsidRPr="00B70B24">
        <w:t xml:space="preserve"> </w:t>
      </w:r>
      <m:oMath>
        <m:sSub>
          <m:sSubPr>
            <m:ctrlPr>
              <w:rPr>
                <w:rFonts w:ascii="Cambria Math" w:hAnsi="Cambria Math"/>
                <w:i/>
              </w:rPr>
            </m:ctrlPr>
          </m:sSubPr>
          <m:e>
            <m:r>
              <w:rPr>
                <w:rFonts w:ascii="Cambria Math" w:hAnsi="Cambria Math"/>
              </w:rPr>
              <m:t>δ</m:t>
            </m:r>
          </m:e>
          <m:sub>
            <m:r>
              <w:rPr>
                <w:rFonts w:ascii="Cambria Math" w:hAnsi="Cambria Math"/>
              </w:rPr>
              <m:t>0</m:t>
            </m:r>
          </m:sub>
        </m:sSub>
      </m:oMath>
      <w:r w:rsidR="00371758" w:rsidRPr="00B70B24">
        <w:t xml:space="preserve"> and  </w:t>
      </w:r>
      <m:oMath>
        <m:sSub>
          <m:sSubPr>
            <m:ctrlPr>
              <w:rPr>
                <w:rFonts w:ascii="Cambria Math" w:hAnsi="Cambria Math"/>
                <w:i/>
              </w:rPr>
            </m:ctrlPr>
          </m:sSubPr>
          <m:e>
            <m:r>
              <w:rPr>
                <w:rFonts w:ascii="Cambria Math" w:hAnsi="Cambria Math"/>
              </w:rPr>
              <m:t>δ</m:t>
            </m:r>
          </m:e>
          <m:sub>
            <m:r>
              <w:rPr>
                <w:rFonts w:ascii="Cambria Math" w:hAnsi="Cambria Math"/>
              </w:rPr>
              <m:t>1</m:t>
            </m:r>
          </m:sub>
        </m:sSub>
      </m:oMath>
      <w:r w:rsidR="00371758" w:rsidRPr="00B70B24">
        <w:t xml:space="preserve"> represent the </w:t>
      </w:r>
      <w:proofErr w:type="spellStart"/>
      <w:r w:rsidR="007546F9" w:rsidRPr="00B70B24">
        <w:t>CoV</w:t>
      </w:r>
      <w:r w:rsidR="00371758" w:rsidRPr="00B70B24">
        <w:t>s</w:t>
      </w:r>
      <w:proofErr w:type="spellEnd"/>
      <w:r w:rsidR="00371758" w:rsidRPr="00B70B24">
        <w:t>, respectively, given by ‘zeroth order’ and ‘first order’ uncertainty laws</w:t>
      </w:r>
      <w:r w:rsidR="00505144" w:rsidRPr="00B70B24">
        <w:t>.</w:t>
      </w:r>
    </w:p>
    <w:p w14:paraId="7E90C5AB" w14:textId="788147E7" w:rsidR="00447434" w:rsidRPr="00B70B24" w:rsidRDefault="00047B5B" w:rsidP="00EA2C44">
      <w:pPr>
        <w:rPr>
          <w:color w:val="0432FF"/>
        </w:rPr>
      </w:pPr>
      <w:r w:rsidRPr="00B70B24">
        <w:rPr>
          <w:color w:val="0432FF"/>
        </w:rPr>
        <w:t>The parameter of particular</w:t>
      </w:r>
      <w:r w:rsidR="000B4875" w:rsidRPr="00B70B24">
        <w:rPr>
          <w:color w:val="0432FF"/>
        </w:rPr>
        <w:t xml:space="preserve"> relevance is the </w:t>
      </w:r>
      <w:r w:rsidR="00F37916" w:rsidRPr="00B70B24">
        <w:rPr>
          <w:color w:val="0432FF"/>
        </w:rPr>
        <w:t xml:space="preserve">modal </w:t>
      </w:r>
      <w:r w:rsidR="000B4875" w:rsidRPr="00B70B24">
        <w:rPr>
          <w:color w:val="0432FF"/>
        </w:rPr>
        <w:t>SNR</w:t>
      </w:r>
      <w:r w:rsidR="0089334C" w:rsidRPr="00B70B24">
        <w:rPr>
          <w:color w:val="0432FF"/>
        </w:rPr>
        <w:t xml:space="preserve"> </w:t>
      </w:r>
      <m:oMath>
        <m:r>
          <w:rPr>
            <w:rFonts w:ascii="Cambria Math" w:hAnsi="Cambria Math"/>
            <w:color w:val="0432FF"/>
          </w:rPr>
          <m:t>γ</m:t>
        </m:r>
      </m:oMath>
      <w:r w:rsidR="00590460" w:rsidRPr="00B70B24">
        <w:rPr>
          <w:color w:val="0432FF"/>
        </w:rPr>
        <w:t>, whose definition is motivated from the uncertainty law theory.</w:t>
      </w:r>
      <w:r w:rsidR="002C6D79" w:rsidRPr="00B70B24">
        <w:rPr>
          <w:color w:val="0432FF"/>
        </w:rPr>
        <w:t xml:space="preserve"> Defining </w:t>
      </w:r>
      <w:r w:rsidR="002C6D79" w:rsidRPr="00B70B24">
        <w:rPr>
          <w:i/>
          <w:color w:val="0432FF"/>
        </w:rPr>
        <w:t>S</w:t>
      </w:r>
      <w:r w:rsidR="002C6D79" w:rsidRPr="00B70B24">
        <w:rPr>
          <w:color w:val="0432FF"/>
        </w:rPr>
        <w:t xml:space="preserve"> as the '</w:t>
      </w:r>
      <w:r w:rsidR="002C6D79" w:rsidRPr="00B70B24">
        <w:rPr>
          <w:noProof/>
          <w:color w:val="0432FF"/>
        </w:rPr>
        <w:t>modal</w:t>
      </w:r>
      <w:r w:rsidR="002C6D79" w:rsidRPr="00B70B24">
        <w:rPr>
          <w:color w:val="0432FF"/>
        </w:rPr>
        <w:t xml:space="preserve"> force</w:t>
      </w:r>
      <w:r w:rsidR="0089334C" w:rsidRPr="00B70B24">
        <w:rPr>
          <w:color w:val="0432FF"/>
        </w:rPr>
        <w:t xml:space="preserve"> PSD</w:t>
      </w:r>
      <w:r w:rsidR="002C6D79" w:rsidRPr="00B70B24">
        <w:rPr>
          <w:color w:val="0432FF"/>
        </w:rPr>
        <w:t xml:space="preserve">', the </w:t>
      </w:r>
      <w:r w:rsidR="00590460" w:rsidRPr="00B70B24">
        <w:rPr>
          <w:color w:val="0432FF"/>
        </w:rPr>
        <w:t xml:space="preserve">modal </w:t>
      </w:r>
      <w:r w:rsidR="002C6D79" w:rsidRPr="00B70B24">
        <w:rPr>
          <w:color w:val="0432FF"/>
        </w:rPr>
        <w:t>SNR</w:t>
      </w:r>
      <w:r w:rsidR="000B4875" w:rsidRPr="00B70B24">
        <w:rPr>
          <w:color w:val="0432FF"/>
        </w:rPr>
        <w:t xml:space="preserve"> is </w:t>
      </w:r>
      <w:r w:rsidR="002C6D79" w:rsidRPr="00B70B24">
        <w:rPr>
          <w:color w:val="0432FF"/>
        </w:rPr>
        <w:t xml:space="preserve">the ratio of </w:t>
      </w:r>
      <w:r w:rsidR="0089334C" w:rsidRPr="00B70B24">
        <w:rPr>
          <w:color w:val="0432FF"/>
        </w:rPr>
        <w:t>modal</w:t>
      </w:r>
      <w:r w:rsidRPr="00B70B24">
        <w:rPr>
          <w:color w:val="0432FF"/>
        </w:rPr>
        <w:t xml:space="preserve"> PSD</w:t>
      </w:r>
      <w:r w:rsidR="0075693B" w:rsidRPr="00B70B24">
        <w:rPr>
          <w:color w:val="0432FF"/>
        </w:rPr>
        <w:t xml:space="preserve"> </w:t>
      </w:r>
      <m:oMath>
        <m:f>
          <m:fPr>
            <m:type m:val="lin"/>
            <m:ctrlPr>
              <w:rPr>
                <w:rFonts w:ascii="Cambria Math" w:hAnsi="Cambria Math"/>
                <w:i/>
                <w:color w:val="0432FF"/>
              </w:rPr>
            </m:ctrlPr>
          </m:fPr>
          <m:num>
            <m:r>
              <w:rPr>
                <w:rFonts w:ascii="Cambria Math" w:hAnsi="Cambria Math"/>
                <w:color w:val="0432FF"/>
              </w:rPr>
              <m:t>S</m:t>
            </m:r>
          </m:num>
          <m:den>
            <m:r>
              <w:rPr>
                <w:rFonts w:ascii="Cambria Math" w:hAnsi="Cambria Math"/>
                <w:color w:val="0432FF"/>
              </w:rPr>
              <m:t>4</m:t>
            </m:r>
            <m:sSup>
              <m:sSupPr>
                <m:ctrlPr>
                  <w:rPr>
                    <w:rFonts w:ascii="Cambria Math" w:hAnsi="Cambria Math"/>
                    <w:i/>
                    <w:color w:val="0432FF"/>
                  </w:rPr>
                </m:ctrlPr>
              </m:sSupPr>
              <m:e>
                <m:r>
                  <w:rPr>
                    <w:rFonts w:ascii="Cambria Math" w:hAnsi="Cambria Math"/>
                    <w:color w:val="0432FF"/>
                  </w:rPr>
                  <m:t>ζ</m:t>
                </m:r>
              </m:e>
              <m:sup>
                <m:r>
                  <w:rPr>
                    <w:rFonts w:ascii="Cambria Math" w:hAnsi="Cambria Math"/>
                    <w:color w:val="0432FF"/>
                  </w:rPr>
                  <m:t>2</m:t>
                </m:r>
              </m:sup>
            </m:sSup>
          </m:den>
        </m:f>
      </m:oMath>
      <w:r w:rsidRPr="00B70B24">
        <w:rPr>
          <w:color w:val="0432FF"/>
        </w:rPr>
        <w:t xml:space="preserve"> to the</w:t>
      </w:r>
      <w:r w:rsidR="0075693B" w:rsidRPr="00B70B24">
        <w:rPr>
          <w:color w:val="0432FF"/>
        </w:rPr>
        <w:t xml:space="preserve"> noise PSD </w:t>
      </w:r>
      <w:r w:rsidRPr="00B70B24">
        <w:rPr>
          <w:i/>
          <w:color w:val="0432FF"/>
        </w:rPr>
        <w:t>S</w:t>
      </w:r>
      <w:r w:rsidRPr="00B70B24">
        <w:rPr>
          <w:i/>
          <w:color w:val="0432FF"/>
          <w:vertAlign w:val="subscript"/>
        </w:rPr>
        <w:t>e</w:t>
      </w:r>
      <w:r w:rsidRPr="00B70B24">
        <w:rPr>
          <w:color w:val="0432FF"/>
        </w:rPr>
        <w:t xml:space="preserve"> at the natural frequency</w:t>
      </w:r>
      <w:r w:rsidR="00FB4E6F" w:rsidRPr="00B70B24">
        <w:rPr>
          <w:color w:val="0432FF"/>
        </w:rPr>
        <w:t xml:space="preserve"> </w:t>
      </w:r>
      <w:r w:rsidR="00FB4E6F" w:rsidRPr="00B70B24">
        <w:rPr>
          <w:i/>
          <w:color w:val="0432FF"/>
        </w:rPr>
        <w:t>f</w:t>
      </w:r>
      <w:r w:rsidRPr="00B70B24">
        <w:rPr>
          <w:color w:val="0432FF"/>
        </w:rPr>
        <w:t xml:space="preserve"> i.e.</w:t>
      </w:r>
    </w:p>
    <w:p w14:paraId="12FC3D3D" w14:textId="10FE6CF8" w:rsidR="00447434" w:rsidRPr="00B70B24" w:rsidRDefault="000B4875" w:rsidP="00EA2C44">
      <w:bookmarkStart w:id="21" w:name="OLE_LINK10"/>
      <w:bookmarkStart w:id="22" w:name="OLE_LINK11"/>
      <m:oMath>
        <m:r>
          <w:rPr>
            <w:rFonts w:ascii="Cambria Math" w:hAnsi="Cambria Math"/>
          </w:rPr>
          <m:t>γ</m:t>
        </m:r>
        <w:bookmarkEnd w:id="21"/>
        <w:bookmarkEnd w:id="22"/>
        <m:r>
          <w:rPr>
            <w:rFonts w:ascii="Cambria Math" w:hAnsi="Cambria Math"/>
          </w:rPr>
          <m:t>=</m:t>
        </m:r>
        <m:f>
          <m:fPr>
            <m:ctrlPr>
              <w:rPr>
                <w:rFonts w:ascii="Cambria Math" w:hAnsi="Cambria Math"/>
                <w:i/>
              </w:rPr>
            </m:ctrlPr>
          </m:fPr>
          <m:num>
            <m:r>
              <w:rPr>
                <w:rFonts w:ascii="Cambria Math" w:hAnsi="Cambria Math"/>
              </w:rPr>
              <m:t>S</m:t>
            </m:r>
          </m:num>
          <m:den>
            <m:r>
              <w:rPr>
                <w:rFonts w:ascii="Cambria Math" w:hAnsi="Cambria Math"/>
              </w:rPr>
              <m:t>4</m:t>
            </m:r>
            <m:sSub>
              <m:sSubPr>
                <m:ctrlPr>
                  <w:rPr>
                    <w:rFonts w:ascii="Cambria Math" w:hAnsi="Cambria Math"/>
                    <w:i/>
                  </w:rPr>
                </m:ctrlPr>
              </m:sSubPr>
              <m:e>
                <m:r>
                  <w:rPr>
                    <w:rFonts w:ascii="Cambria Math" w:hAnsi="Cambria Math"/>
                  </w:rPr>
                  <m:t>S</m:t>
                </m:r>
              </m:e>
              <m:sub>
                <m:r>
                  <w:rPr>
                    <w:rFonts w:ascii="Cambria Math" w:hAnsi="Cambria Math"/>
                  </w:rPr>
                  <m:t>e</m:t>
                </m:r>
              </m:sub>
            </m:sSub>
            <m:sSup>
              <m:sSupPr>
                <m:ctrlPr>
                  <w:rPr>
                    <w:rFonts w:ascii="Cambria Math" w:hAnsi="Cambria Math"/>
                    <w:i/>
                  </w:rPr>
                </m:ctrlPr>
              </m:sSupPr>
              <m:e>
                <m:r>
                  <w:rPr>
                    <w:rFonts w:ascii="Cambria Math" w:hAnsi="Cambria Math"/>
                  </w:rPr>
                  <m:t>ζ</m:t>
                </m:r>
              </m:e>
              <m:sup>
                <m:r>
                  <w:rPr>
                    <w:rFonts w:ascii="Cambria Math" w:hAnsi="Cambria Math"/>
                  </w:rPr>
                  <m:t>2</m:t>
                </m:r>
              </m:sup>
            </m:sSup>
          </m:den>
        </m:f>
      </m:oMath>
      <w:r w:rsidR="00447434" w:rsidRPr="00B70B24">
        <w:rPr>
          <w:rStyle w:val="MTEquationSection"/>
        </w:rPr>
        <w:tab/>
      </w:r>
      <w:r w:rsidRPr="00B70B24">
        <w:rPr>
          <w:rStyle w:val="MTEquationSection"/>
        </w:rPr>
        <w:tab/>
      </w:r>
      <w:r w:rsidRPr="00B70B24">
        <w:rPr>
          <w:rStyle w:val="MTEquationSection"/>
        </w:rPr>
        <w:tab/>
      </w:r>
      <w:r w:rsidRPr="00B70B24">
        <w:rPr>
          <w:rStyle w:val="MTEquationSection"/>
        </w:rPr>
        <w:tab/>
      </w:r>
      <w:r w:rsidRPr="00B70B24">
        <w:rPr>
          <w:rStyle w:val="MTEquationSection"/>
        </w:rPr>
        <w:tab/>
      </w:r>
      <w:r w:rsidRPr="00B70B24">
        <w:rPr>
          <w:rStyle w:val="MTEquationSection"/>
        </w:rPr>
        <w:tab/>
      </w:r>
      <w:r w:rsidRPr="00B70B24">
        <w:rPr>
          <w:rStyle w:val="MTEquationSection"/>
        </w:rPr>
        <w:tab/>
      </w:r>
      <w:r w:rsidRPr="00B70B24">
        <w:rPr>
          <w:rStyle w:val="MTEquationSection"/>
        </w:rPr>
        <w:tab/>
      </w:r>
      <w:r w:rsidRPr="00B70B24">
        <w:rPr>
          <w:rStyle w:val="MTEquationSection"/>
        </w:rPr>
        <w:tab/>
      </w:r>
      <w:r w:rsidRPr="00B70B24">
        <w:rPr>
          <w:rStyle w:val="MTEquationSection"/>
        </w:rPr>
        <w:tab/>
      </w:r>
      <w:r w:rsidR="00447434" w:rsidRPr="00B70B24">
        <w:rPr>
          <w:rStyle w:val="MTEquationSection"/>
        </w:rPr>
        <w:tab/>
      </w:r>
      <w:r w:rsidR="006540D9" w:rsidRPr="00B70B24">
        <w:rPr>
          <w:rStyle w:val="MTEquationSection"/>
        </w:rPr>
        <w:tab/>
      </w:r>
      <w:r w:rsidR="00447434" w:rsidRPr="00B70B24">
        <w:rPr>
          <w:rStyle w:val="MTEquationSection"/>
        </w:rPr>
        <w:t>(</w:t>
      </w:r>
      <w:r w:rsidR="00A247F3">
        <w:rPr>
          <w:i/>
        </w:rPr>
        <w:t>2)</w:t>
      </w:r>
    </w:p>
    <w:p w14:paraId="683C86DE" w14:textId="5D0A0BCA" w:rsidR="006540D9" w:rsidRPr="00B70B24" w:rsidRDefault="00047B5B" w:rsidP="00EA2C44">
      <w:pPr>
        <w:rPr>
          <w:rStyle w:val="MTEquationSection"/>
          <w:color w:val="000000" w:themeColor="text1"/>
        </w:rPr>
      </w:pPr>
      <w:r w:rsidRPr="00B70B24">
        <w:t>while the</w:t>
      </w:r>
      <w:r w:rsidR="0089334C" w:rsidRPr="00B70B24">
        <w:rPr>
          <w:rStyle w:val="MTEquationSection"/>
          <w:color w:val="000000" w:themeColor="text1"/>
        </w:rPr>
        <w:t xml:space="preserve"> zeroth order</w:t>
      </w:r>
      <w:r w:rsidRPr="00B70B24">
        <w:rPr>
          <w:rStyle w:val="MTEquationSection"/>
          <w:color w:val="000000" w:themeColor="text1"/>
        </w:rPr>
        <w:t xml:space="preserve"> law that gives</w:t>
      </w:r>
      <w:r w:rsidRPr="00B70B24">
        <w:t xml:space="preserve"> </w:t>
      </w:r>
      <m:oMath>
        <m:r>
          <w:rPr>
            <w:rFonts w:ascii="Cambria Math" w:hAnsi="Cambria Math"/>
          </w:rPr>
          <m:t>δ</m:t>
        </m:r>
      </m:oMath>
      <w:r w:rsidRPr="00B70B24">
        <w:rPr>
          <w:rStyle w:val="MTEquationSection"/>
          <w:color w:val="000000" w:themeColor="text1"/>
        </w:rPr>
        <w:t xml:space="preserve"> when the modal SNR is infinite</w:t>
      </w:r>
      <w:r w:rsidR="000B4875" w:rsidRPr="00B70B24">
        <w:rPr>
          <w:rStyle w:val="MTEquationSection"/>
          <w:color w:val="000000" w:themeColor="text1"/>
        </w:rPr>
        <w:t xml:space="preserve"> </w:t>
      </w:r>
      <w:r w:rsidR="00F4520C" w:rsidRPr="00B70B24">
        <w:rPr>
          <w:noProof/>
        </w:rPr>
        <w:t>[29,30]</w:t>
      </w:r>
      <w:r w:rsidR="002465BB" w:rsidRPr="00B70B24">
        <w:rPr>
          <w:rStyle w:val="MTEquationSection"/>
          <w:color w:val="000000" w:themeColor="text1"/>
        </w:rPr>
        <w:t xml:space="preserve"> </w:t>
      </w:r>
      <w:r w:rsidR="000B4875" w:rsidRPr="00B70B24">
        <w:rPr>
          <w:rStyle w:val="MTEquationSection"/>
          <w:color w:val="000000" w:themeColor="text1"/>
        </w:rPr>
        <w:t>is given by</w:t>
      </w:r>
    </w:p>
    <w:p w14:paraId="57F01266" w14:textId="7CC4A200" w:rsidR="00447434" w:rsidRPr="00B70B24" w:rsidRDefault="009E1404" w:rsidP="00EA2C44">
      <m:oMath>
        <m:sSub>
          <m:sSubPr>
            <m:ctrlPr>
              <w:rPr>
                <w:rFonts w:ascii="Cambria Math" w:hAnsi="Cambria Math"/>
                <w:i/>
              </w:rPr>
            </m:ctrlPr>
          </m:sSubPr>
          <m:e>
            <m:r>
              <w:rPr>
                <w:rFonts w:ascii="Cambria Math" w:hAnsi="Cambria Math"/>
              </w:rPr>
              <m:t>δ</m:t>
            </m:r>
          </m:e>
          <m:sub>
            <m:r>
              <w:rPr>
                <w:rFonts w:ascii="Cambria Math" w:hAnsi="Cambria Math"/>
              </w:rPr>
              <m:t>0</m:t>
            </m:r>
          </m:sub>
        </m:sSub>
        <m:r>
          <w:rPr>
            <w:rFonts w:ascii="Cambria Math" w:hAnsi="Cambria Math"/>
          </w:rPr>
          <m:t>=</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2πζ</m:t>
                </m:r>
                <m:sSub>
                  <m:sSubPr>
                    <m:ctrlPr>
                      <w:rPr>
                        <w:rFonts w:ascii="Cambria Math" w:hAnsi="Cambria Math"/>
                        <w:i/>
                      </w:rPr>
                    </m:ctrlPr>
                  </m:sSubPr>
                  <m:e>
                    <m:r>
                      <w:rPr>
                        <w:rFonts w:ascii="Cambria Math" w:hAnsi="Cambria Math"/>
                      </w:rPr>
                      <m:t>N</m:t>
                    </m:r>
                  </m:e>
                  <m:sub>
                    <m:r>
                      <w:rPr>
                        <w:rFonts w:ascii="Cambria Math" w:hAnsi="Cambria Math"/>
                      </w:rPr>
                      <m:t>c</m:t>
                    </m:r>
                  </m:sub>
                </m:sSub>
                <m:r>
                  <w:rPr>
                    <w:rFonts w:ascii="Cambria Math" w:hAnsi="Cambria Math"/>
                  </w:rPr>
                  <m:t>B</m:t>
                </m:r>
                <m:d>
                  <m:dPr>
                    <m:ctrlPr>
                      <w:rPr>
                        <w:rFonts w:ascii="Cambria Math" w:hAnsi="Cambria Math"/>
                        <w:i/>
                      </w:rPr>
                    </m:ctrlPr>
                  </m:dPr>
                  <m:e>
                    <m:r>
                      <w:rPr>
                        <w:rFonts w:ascii="Cambria Math" w:hAnsi="Cambria Math"/>
                      </w:rPr>
                      <m:t>κ</m:t>
                    </m:r>
                  </m:e>
                </m:d>
              </m:e>
            </m:rad>
          </m:den>
        </m:f>
      </m:oMath>
      <w:r w:rsidR="004D70EC" w:rsidRPr="00B70B24">
        <w:t>.</w:t>
      </w:r>
      <w:r w:rsidR="00447434" w:rsidRPr="00B70B24">
        <w:rPr>
          <w:rStyle w:val="MTEquationSection"/>
        </w:rPr>
        <w:tab/>
      </w:r>
      <w:r w:rsidR="006540D9" w:rsidRPr="00B70B24">
        <w:rPr>
          <w:rStyle w:val="MTEquationSection"/>
        </w:rPr>
        <w:tab/>
      </w:r>
      <w:r w:rsidR="006540D9" w:rsidRPr="00B70B24">
        <w:rPr>
          <w:rStyle w:val="MTEquationSection"/>
        </w:rPr>
        <w:tab/>
      </w:r>
      <w:r w:rsidR="006540D9" w:rsidRPr="00B70B24">
        <w:rPr>
          <w:rStyle w:val="MTEquationSection"/>
        </w:rPr>
        <w:tab/>
      </w:r>
      <w:r w:rsidR="006540D9" w:rsidRPr="00B70B24">
        <w:rPr>
          <w:rStyle w:val="MTEquationSection"/>
        </w:rPr>
        <w:tab/>
      </w:r>
      <w:r w:rsidR="006540D9" w:rsidRPr="00B70B24">
        <w:rPr>
          <w:rStyle w:val="MTEquationSection"/>
        </w:rPr>
        <w:tab/>
      </w:r>
      <w:r w:rsidR="006540D9" w:rsidRPr="00B70B24">
        <w:rPr>
          <w:rStyle w:val="MTEquationSection"/>
        </w:rPr>
        <w:tab/>
      </w:r>
      <w:r w:rsidR="006540D9" w:rsidRPr="00B70B24">
        <w:rPr>
          <w:rStyle w:val="MTEquationSection"/>
        </w:rPr>
        <w:tab/>
      </w:r>
      <w:r w:rsidR="006540D9" w:rsidRPr="00B70B24">
        <w:rPr>
          <w:rStyle w:val="MTEquationSection"/>
        </w:rPr>
        <w:tab/>
      </w:r>
      <w:r w:rsidR="006540D9" w:rsidRPr="00B70B24">
        <w:rPr>
          <w:rStyle w:val="MTEquationSection"/>
        </w:rPr>
        <w:tab/>
      </w:r>
      <w:r w:rsidR="006540D9" w:rsidRPr="00B70B24">
        <w:rPr>
          <w:rStyle w:val="MTEquationSection"/>
        </w:rPr>
        <w:tab/>
      </w:r>
      <w:r w:rsidR="00447434" w:rsidRPr="00B70B24">
        <w:rPr>
          <w:rStyle w:val="MTEquationSection"/>
        </w:rPr>
        <w:t>(</w:t>
      </w:r>
      <w:r w:rsidR="00A247F3">
        <w:rPr>
          <w:i/>
        </w:rPr>
        <w:t>3)</w:t>
      </w:r>
    </w:p>
    <w:p w14:paraId="6E3F6E6B" w14:textId="018D6094" w:rsidR="00671DBF" w:rsidRPr="00B70B24" w:rsidRDefault="009E1404" w:rsidP="00EA2C44">
      <w:pPr>
        <w:rPr>
          <w:rStyle w:val="MTEquationSection"/>
          <w:color w:val="000000" w:themeColor="text1"/>
        </w:rPr>
      </w:pPr>
      <m:oMath>
        <m:sSub>
          <m:sSubPr>
            <m:ctrlPr>
              <w:rPr>
                <w:rStyle w:val="MTEquationSection"/>
                <w:rFonts w:ascii="Cambria Math" w:hAnsi="Cambria Math"/>
                <w:i/>
                <w:color w:val="000000" w:themeColor="text1"/>
              </w:rPr>
            </m:ctrlPr>
          </m:sSubPr>
          <m:e>
            <m:r>
              <w:rPr>
                <w:rStyle w:val="MTEquationSection"/>
                <w:rFonts w:ascii="Cambria Math" w:hAnsi="Cambria Math"/>
                <w:color w:val="000000" w:themeColor="text1"/>
              </w:rPr>
              <m:t>N</m:t>
            </m:r>
          </m:e>
          <m:sub>
            <m:r>
              <w:rPr>
                <w:rStyle w:val="MTEquationSection"/>
                <w:rFonts w:ascii="Cambria Math" w:hAnsi="Cambria Math"/>
                <w:color w:val="000000" w:themeColor="text1"/>
              </w:rPr>
              <m:t>c</m:t>
            </m:r>
          </m:sub>
        </m:sSub>
      </m:oMath>
      <w:r w:rsidR="00494AD3" w:rsidRPr="00B70B24">
        <w:rPr>
          <w:rStyle w:val="MTEquationSection"/>
          <w:color w:val="000000" w:themeColor="text1"/>
        </w:rPr>
        <w:t xml:space="preserve"> is the </w:t>
      </w:r>
      <w:r w:rsidR="0060486A" w:rsidRPr="00B70B24">
        <w:rPr>
          <w:rStyle w:val="MTEquationSection"/>
          <w:color w:val="000000" w:themeColor="text1"/>
        </w:rPr>
        <w:t>‘e</w:t>
      </w:r>
      <w:r w:rsidR="00523CDC" w:rsidRPr="00B70B24">
        <w:rPr>
          <w:rStyle w:val="MTEquationSection"/>
          <w:color w:val="000000" w:themeColor="text1"/>
        </w:rPr>
        <w:t>ffective data length’ expressing</w:t>
      </w:r>
      <w:r w:rsidR="0060486A" w:rsidRPr="00B70B24">
        <w:rPr>
          <w:rStyle w:val="MTEquationSection"/>
          <w:color w:val="000000" w:themeColor="text1"/>
        </w:rPr>
        <w:t xml:space="preserve"> the data duration </w:t>
      </w:r>
      <w:r w:rsidR="00FB4E6F" w:rsidRPr="00B70B24">
        <w:rPr>
          <w:rStyle w:val="MTEquationSection"/>
          <w:i/>
          <w:color w:val="000000" w:themeColor="text1"/>
        </w:rPr>
        <w:t>T</w:t>
      </w:r>
      <w:r w:rsidR="00FB4E6F" w:rsidRPr="00B70B24">
        <w:rPr>
          <w:rStyle w:val="MTEquationSection"/>
          <w:color w:val="000000" w:themeColor="text1"/>
        </w:rPr>
        <w:t xml:space="preserve"> </w:t>
      </w:r>
      <w:r w:rsidR="008268A9" w:rsidRPr="00B70B24">
        <w:rPr>
          <w:rStyle w:val="MTEquationSection"/>
          <w:color w:val="000000" w:themeColor="text1"/>
        </w:rPr>
        <w:t xml:space="preserve">as a multiple of </w:t>
      </w:r>
      <w:r w:rsidR="00494AD3" w:rsidRPr="00B70B24">
        <w:rPr>
          <w:rStyle w:val="MTEquationSection"/>
          <w:color w:val="000000" w:themeColor="text1"/>
        </w:rPr>
        <w:t>the natural period</w:t>
      </w:r>
      <w:r w:rsidR="00FB4E6F" w:rsidRPr="00B70B24">
        <w:rPr>
          <w:rStyle w:val="MTEquationSection"/>
          <w:color w:val="000000" w:themeColor="text1"/>
        </w:rPr>
        <w:t xml:space="preserve"> </w:t>
      </w:r>
      <m:oMath>
        <m:f>
          <m:fPr>
            <m:type m:val="lin"/>
            <m:ctrlPr>
              <w:rPr>
                <w:rStyle w:val="MTEquationSection"/>
                <w:rFonts w:ascii="Cambria Math" w:hAnsi="Cambria Math"/>
                <w:i/>
                <w:color w:val="000000" w:themeColor="text1"/>
              </w:rPr>
            </m:ctrlPr>
          </m:fPr>
          <m:num>
            <m:r>
              <w:rPr>
                <w:rStyle w:val="MTEquationSection"/>
                <w:rFonts w:ascii="Cambria Math" w:hAnsi="Cambria Math"/>
                <w:color w:val="000000" w:themeColor="text1"/>
              </w:rPr>
              <m:t>1</m:t>
            </m:r>
          </m:num>
          <m:den>
            <m:r>
              <w:rPr>
                <w:rStyle w:val="MTEquationSection"/>
                <w:rFonts w:ascii="Cambria Math" w:hAnsi="Cambria Math"/>
                <w:color w:val="000000" w:themeColor="text1"/>
              </w:rPr>
              <m:t>f</m:t>
            </m:r>
          </m:den>
        </m:f>
      </m:oMath>
      <w:r w:rsidR="00671DBF" w:rsidRPr="00B70B24">
        <w:rPr>
          <w:rStyle w:val="MTEquationSection"/>
          <w:color w:val="000000" w:themeColor="text1"/>
        </w:rPr>
        <w:t xml:space="preserve"> </w:t>
      </w:r>
      <w:r w:rsidR="00E54157" w:rsidRPr="00B70B24">
        <w:rPr>
          <w:rStyle w:val="MTEquationSection"/>
          <w:color w:val="000000" w:themeColor="text1"/>
        </w:rPr>
        <w:t xml:space="preserve">, </w:t>
      </w:r>
      <w:r w:rsidR="00671DBF" w:rsidRPr="00B70B24">
        <w:rPr>
          <w:rStyle w:val="MTEquationSection"/>
          <w:color w:val="000000" w:themeColor="text1"/>
        </w:rPr>
        <w:t xml:space="preserve">i.e. </w:t>
      </w:r>
    </w:p>
    <w:p w14:paraId="35188BBE" w14:textId="64233758" w:rsidR="00671DBF" w:rsidRPr="00B70B24" w:rsidRDefault="009E1404" w:rsidP="00EA2C44">
      <w:pPr>
        <w:rPr>
          <w:rStyle w:val="MTEquationSection"/>
          <w:color w:val="000000" w:themeColor="text1"/>
        </w:rPr>
      </w:pPr>
      <m:oMath>
        <m:sSub>
          <m:sSubPr>
            <m:ctrlPr>
              <w:rPr>
                <w:rStyle w:val="MTEquationSection"/>
                <w:rFonts w:ascii="Cambria Math" w:hAnsi="Cambria Math"/>
                <w:i/>
                <w:color w:val="000000" w:themeColor="text1"/>
              </w:rPr>
            </m:ctrlPr>
          </m:sSubPr>
          <m:e>
            <m:r>
              <w:rPr>
                <w:rStyle w:val="MTEquationSection"/>
                <w:rFonts w:ascii="Cambria Math" w:hAnsi="Cambria Math"/>
                <w:color w:val="000000" w:themeColor="text1"/>
              </w:rPr>
              <m:t>N</m:t>
            </m:r>
          </m:e>
          <m:sub>
            <m:r>
              <w:rPr>
                <w:rStyle w:val="MTEquationSection"/>
                <w:rFonts w:ascii="Cambria Math" w:hAnsi="Cambria Math"/>
                <w:color w:val="000000" w:themeColor="text1"/>
              </w:rPr>
              <m:t>c</m:t>
            </m:r>
          </m:sub>
        </m:sSub>
        <m:r>
          <w:rPr>
            <w:rStyle w:val="MTEquationSection"/>
            <w:rFonts w:ascii="Cambria Math" w:hAnsi="Cambria Math"/>
            <w:color w:val="000000" w:themeColor="text1"/>
          </w:rPr>
          <m:t>=Tf</m:t>
        </m:r>
      </m:oMath>
      <w:r w:rsidR="00494AD3" w:rsidRPr="00B70B24">
        <w:rPr>
          <w:rStyle w:val="MTEquationSection"/>
          <w:color w:val="000000" w:themeColor="text1"/>
        </w:rPr>
        <w:t xml:space="preserve"> </w:t>
      </w:r>
      <w:r w:rsidR="00671DBF" w:rsidRPr="00B70B24">
        <w:rPr>
          <w:rStyle w:val="MTEquationSection"/>
        </w:rPr>
        <w:tab/>
      </w:r>
      <w:r w:rsidR="00671DBF" w:rsidRPr="00B70B24">
        <w:rPr>
          <w:rStyle w:val="MTEquationSection"/>
        </w:rPr>
        <w:tab/>
      </w:r>
      <w:r w:rsidR="00671DBF" w:rsidRPr="00B70B24">
        <w:rPr>
          <w:rStyle w:val="MTEquationSection"/>
        </w:rPr>
        <w:tab/>
      </w:r>
      <w:r w:rsidR="00671DBF" w:rsidRPr="00B70B24">
        <w:rPr>
          <w:rStyle w:val="MTEquationSection"/>
        </w:rPr>
        <w:tab/>
      </w:r>
      <w:r w:rsidR="00671DBF" w:rsidRPr="00B70B24">
        <w:rPr>
          <w:rStyle w:val="MTEquationSection"/>
        </w:rPr>
        <w:tab/>
      </w:r>
      <w:r w:rsidR="00671DBF" w:rsidRPr="00B70B24">
        <w:rPr>
          <w:rStyle w:val="MTEquationSection"/>
        </w:rPr>
        <w:tab/>
      </w:r>
      <w:r w:rsidR="00671DBF" w:rsidRPr="00B70B24">
        <w:rPr>
          <w:rStyle w:val="MTEquationSection"/>
        </w:rPr>
        <w:tab/>
      </w:r>
      <w:r w:rsidR="00671DBF" w:rsidRPr="00B70B24">
        <w:rPr>
          <w:rStyle w:val="MTEquationSection"/>
        </w:rPr>
        <w:tab/>
      </w:r>
      <w:r w:rsidR="00671DBF" w:rsidRPr="00B70B24">
        <w:rPr>
          <w:rStyle w:val="MTEquationSection"/>
        </w:rPr>
        <w:tab/>
      </w:r>
      <w:r w:rsidR="00671DBF" w:rsidRPr="00B70B24">
        <w:rPr>
          <w:rStyle w:val="MTEquationSection"/>
        </w:rPr>
        <w:tab/>
      </w:r>
      <w:r w:rsidR="00671DBF" w:rsidRPr="00B70B24">
        <w:rPr>
          <w:rStyle w:val="MTEquationSection"/>
        </w:rPr>
        <w:tab/>
      </w:r>
      <w:r w:rsidR="00671DBF" w:rsidRPr="00B70B24">
        <w:rPr>
          <w:rStyle w:val="MTEquationSection"/>
        </w:rPr>
        <w:tab/>
        <w:t>(</w:t>
      </w:r>
      <w:r w:rsidR="00A247F3">
        <w:rPr>
          <w:i/>
        </w:rPr>
        <w:t>4)</w:t>
      </w:r>
    </w:p>
    <w:p w14:paraId="0CAE175F" w14:textId="4825CDEA" w:rsidR="00B359CE" w:rsidRPr="00B70B24" w:rsidRDefault="00671DBF" w:rsidP="00EA2C44">
      <w:pPr>
        <w:rPr>
          <w:rStyle w:val="MTEquationSection"/>
          <w:color w:val="000000" w:themeColor="text1"/>
        </w:rPr>
      </w:pPr>
      <w:r w:rsidRPr="00B70B24">
        <w:rPr>
          <w:rStyle w:val="MTEquationSection"/>
          <w:color w:val="000000" w:themeColor="text1"/>
        </w:rPr>
        <w:t xml:space="preserve">and is </w:t>
      </w:r>
      <w:r w:rsidR="00494AD3" w:rsidRPr="00B70B24">
        <w:rPr>
          <w:rStyle w:val="MTEquationSection"/>
          <w:color w:val="000000" w:themeColor="text1"/>
        </w:rPr>
        <w:t>conventionally understood to be a key parameter controlling reliability of MP obtained from OMA.</w:t>
      </w:r>
    </w:p>
    <w:p w14:paraId="1FD0150D" w14:textId="66D1349B" w:rsidR="00F9233D" w:rsidRPr="00B70B24" w:rsidRDefault="00B359CE" w:rsidP="00EA2C44">
      <w:pPr>
        <w:rPr>
          <w:rStyle w:val="MTEquationSection"/>
          <w:color w:val="000000" w:themeColor="text1"/>
        </w:rPr>
      </w:pPr>
      <w:r w:rsidRPr="00B70B24">
        <w:rPr>
          <w:rStyle w:val="MTEquationSection"/>
          <w:color w:val="000000" w:themeColor="text1"/>
        </w:rPr>
        <w:sym w:font="Symbol" w:char="F06B"/>
      </w:r>
      <w:r w:rsidRPr="00B70B24">
        <w:rPr>
          <w:rStyle w:val="MTEquationSection"/>
          <w:color w:val="000000" w:themeColor="text1"/>
        </w:rPr>
        <w:t xml:space="preserve"> is a dimensionless ‘bandwidth factor’ that reflects usable bandwidth</w:t>
      </w:r>
      <w:r w:rsidR="00A74206" w:rsidRPr="00B70B24">
        <w:rPr>
          <w:rStyle w:val="MTEquationSection"/>
          <w:color w:val="000000" w:themeColor="text1"/>
        </w:rPr>
        <w:t xml:space="preserve"> </w:t>
      </w:r>
      <m:oMath>
        <m:r>
          <w:rPr>
            <w:rStyle w:val="MTEquationSection"/>
            <w:rFonts w:ascii="Cambria Math" w:hAnsi="Cambria Math"/>
            <w:color w:val="000000" w:themeColor="text1"/>
          </w:rPr>
          <m:t>f</m:t>
        </m:r>
        <m:d>
          <m:dPr>
            <m:ctrlPr>
              <w:rPr>
                <w:rStyle w:val="MTEquationSection"/>
                <w:rFonts w:ascii="Cambria Math" w:hAnsi="Cambria Math"/>
                <w:i/>
                <w:color w:val="000000" w:themeColor="text1"/>
              </w:rPr>
            </m:ctrlPr>
          </m:dPr>
          <m:e>
            <m:r>
              <w:rPr>
                <w:rStyle w:val="MTEquationSection"/>
                <w:rFonts w:ascii="Cambria Math" w:hAnsi="Cambria Math"/>
                <w:color w:val="000000" w:themeColor="text1"/>
              </w:rPr>
              <m:t>1±κζ</m:t>
            </m:r>
          </m:e>
        </m:d>
      </m:oMath>
      <w:r w:rsidRPr="00B70B24">
        <w:rPr>
          <w:rStyle w:val="MTEquationSection"/>
          <w:color w:val="000000" w:themeColor="text1"/>
        </w:rPr>
        <w:t xml:space="preserve"> around the natural frequency </w:t>
      </w:r>
      <w:r w:rsidRPr="00B70B24">
        <w:rPr>
          <w:rStyle w:val="MTEquationSection"/>
          <w:i/>
          <w:color w:val="000000" w:themeColor="text1"/>
        </w:rPr>
        <w:t>f</w:t>
      </w:r>
      <w:r w:rsidRPr="00B70B24">
        <w:rPr>
          <w:rStyle w:val="MTEquationSection"/>
          <w:color w:val="000000" w:themeColor="text1"/>
        </w:rPr>
        <w:t xml:space="preserve"> and on which depend parameters </w:t>
      </w:r>
      <m:oMath>
        <m:r>
          <w:rPr>
            <w:rStyle w:val="MTEquationSection"/>
            <w:rFonts w:ascii="Cambria Math" w:hAnsi="Cambria Math"/>
            <w:color w:val="000000" w:themeColor="text1"/>
          </w:rPr>
          <m:t>a</m:t>
        </m:r>
        <m:d>
          <m:dPr>
            <m:ctrlPr>
              <w:rPr>
                <w:rStyle w:val="MTEquationSection"/>
                <w:rFonts w:ascii="Cambria Math" w:hAnsi="Cambria Math"/>
                <w:i/>
                <w:color w:val="000000" w:themeColor="text1"/>
              </w:rPr>
            </m:ctrlPr>
          </m:dPr>
          <m:e>
            <m:r>
              <w:rPr>
                <w:rStyle w:val="MTEquationSection"/>
                <w:rFonts w:ascii="Cambria Math" w:hAnsi="Cambria Math"/>
                <w:color w:val="000000" w:themeColor="text1"/>
              </w:rPr>
              <m:t>κ</m:t>
            </m:r>
          </m:e>
        </m:d>
      </m:oMath>
      <w:r w:rsidRPr="00B70B24">
        <w:rPr>
          <w:rStyle w:val="MTEquationSection"/>
          <w:color w:val="000000" w:themeColor="text1"/>
        </w:rPr>
        <w:t xml:space="preserve"> and </w:t>
      </w:r>
      <m:oMath>
        <m:r>
          <w:rPr>
            <w:rStyle w:val="MTEquationSection"/>
            <w:rFonts w:ascii="Cambria Math" w:hAnsi="Cambria Math"/>
            <w:color w:val="000000" w:themeColor="text1"/>
          </w:rPr>
          <m:t>B</m:t>
        </m:r>
        <m:d>
          <m:dPr>
            <m:ctrlPr>
              <w:rPr>
                <w:rStyle w:val="MTEquationSection"/>
                <w:rFonts w:ascii="Cambria Math" w:hAnsi="Cambria Math"/>
                <w:i/>
                <w:color w:val="000000" w:themeColor="text1"/>
              </w:rPr>
            </m:ctrlPr>
          </m:dPr>
          <m:e>
            <m:r>
              <w:rPr>
                <w:rStyle w:val="MTEquationSection"/>
                <w:rFonts w:ascii="Cambria Math" w:hAnsi="Cambria Math"/>
                <w:color w:val="000000" w:themeColor="text1"/>
              </w:rPr>
              <m:t>κ</m:t>
            </m:r>
          </m:e>
        </m:d>
      </m:oMath>
      <w:r w:rsidRPr="00B70B24">
        <w:rPr>
          <w:rStyle w:val="MTEquationSection"/>
          <w:color w:val="000000" w:themeColor="text1"/>
        </w:rPr>
        <w:t>:</w:t>
      </w:r>
    </w:p>
    <w:p w14:paraId="507844EB" w14:textId="3FAE7741" w:rsidR="009F7262" w:rsidRPr="00B70B24" w:rsidRDefault="00F9233D" w:rsidP="00EA2C44">
      <w:pPr>
        <w:rPr>
          <w:i/>
          <w:color w:val="000000" w:themeColor="text1"/>
        </w:rPr>
      </w:pPr>
      <m:oMath>
        <m:r>
          <w:rPr>
            <w:rStyle w:val="MTEquationSection"/>
            <w:rFonts w:ascii="Cambria Math" w:hAnsi="Cambria Math"/>
            <w:color w:val="000000" w:themeColor="text1"/>
          </w:rPr>
          <m:t>B</m:t>
        </m:r>
        <m:d>
          <m:dPr>
            <m:ctrlPr>
              <w:rPr>
                <w:rStyle w:val="MTEquationSection"/>
                <w:rFonts w:ascii="Cambria Math" w:hAnsi="Cambria Math"/>
                <w:i/>
                <w:color w:val="000000" w:themeColor="text1"/>
              </w:rPr>
            </m:ctrlPr>
          </m:dPr>
          <m:e>
            <m:r>
              <w:rPr>
                <w:rStyle w:val="MTEquationSection"/>
                <w:rFonts w:ascii="Cambria Math" w:hAnsi="Cambria Math"/>
                <w:color w:val="000000" w:themeColor="text1"/>
              </w:rPr>
              <m:t>κ</m:t>
            </m:r>
          </m:e>
        </m:d>
        <m:r>
          <w:rPr>
            <w:rStyle w:val="MTEquationSection"/>
            <w:rFonts w:ascii="Cambria Math" w:hAnsi="Cambria Math"/>
            <w:color w:val="000000" w:themeColor="text1"/>
          </w:rPr>
          <m:t>=</m:t>
        </m:r>
        <m:f>
          <m:fPr>
            <m:ctrlPr>
              <w:rPr>
                <w:rStyle w:val="MTEquationSection"/>
                <w:rFonts w:ascii="Cambria Math" w:hAnsi="Cambria Math"/>
                <w:i/>
                <w:color w:val="000000" w:themeColor="text1"/>
              </w:rPr>
            </m:ctrlPr>
          </m:fPr>
          <m:num>
            <m:r>
              <w:rPr>
                <w:rStyle w:val="MTEquationSection"/>
                <w:rFonts w:ascii="Cambria Math" w:hAnsi="Cambria Math"/>
                <w:color w:val="000000" w:themeColor="text1"/>
              </w:rPr>
              <m:t>2</m:t>
            </m:r>
          </m:num>
          <m:den>
            <m:r>
              <w:rPr>
                <w:rStyle w:val="MTEquationSection"/>
                <w:rFonts w:ascii="Cambria Math" w:hAnsi="Cambria Math"/>
                <w:color w:val="000000" w:themeColor="text1"/>
              </w:rPr>
              <m:t>π</m:t>
            </m:r>
          </m:den>
        </m:f>
        <m:d>
          <m:dPr>
            <m:begChr m:val="["/>
            <m:endChr m:val="]"/>
            <m:ctrlPr>
              <w:rPr>
                <w:rStyle w:val="MTEquationSection"/>
                <w:rFonts w:ascii="Cambria Math" w:hAnsi="Cambria Math"/>
                <w:i/>
                <w:color w:val="000000" w:themeColor="text1"/>
              </w:rPr>
            </m:ctrlPr>
          </m:dPr>
          <m:e>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tan</m:t>
                </m:r>
              </m:e>
              <m:sup>
                <m:r>
                  <w:rPr>
                    <w:rStyle w:val="MTEquationSection"/>
                    <w:rFonts w:ascii="Cambria Math" w:hAnsi="Cambria Math"/>
                    <w:color w:val="000000" w:themeColor="text1"/>
                  </w:rPr>
                  <m:t>-1</m:t>
                </m:r>
              </m:sup>
            </m:sSup>
            <m:d>
              <m:dPr>
                <m:ctrlPr>
                  <w:rPr>
                    <w:rStyle w:val="MTEquationSection"/>
                    <w:rFonts w:ascii="Cambria Math" w:hAnsi="Cambria Math"/>
                    <w:i/>
                    <w:color w:val="000000" w:themeColor="text1"/>
                  </w:rPr>
                </m:ctrlPr>
              </m:dPr>
              <m:e>
                <m:r>
                  <w:rPr>
                    <w:rStyle w:val="MTEquationSection"/>
                    <w:rFonts w:ascii="Cambria Math" w:hAnsi="Cambria Math"/>
                    <w:color w:val="000000" w:themeColor="text1"/>
                  </w:rPr>
                  <m:t>κ</m:t>
                </m:r>
              </m:e>
            </m:d>
            <m:r>
              <w:rPr>
                <w:rStyle w:val="MTEquationSection"/>
                <w:rFonts w:ascii="Cambria Math" w:hAnsi="Cambria Math"/>
                <w:color w:val="000000" w:themeColor="text1"/>
              </w:rPr>
              <m:t>+</m:t>
            </m:r>
            <m:f>
              <m:fPr>
                <m:ctrlPr>
                  <w:rPr>
                    <w:rStyle w:val="MTEquationSection"/>
                    <w:rFonts w:ascii="Cambria Math" w:hAnsi="Cambria Math"/>
                    <w:i/>
                    <w:color w:val="000000" w:themeColor="text1"/>
                  </w:rPr>
                </m:ctrlPr>
              </m:fPr>
              <m:num>
                <m:r>
                  <w:rPr>
                    <w:rStyle w:val="MTEquationSection"/>
                    <w:rFonts w:ascii="Cambria Math" w:hAnsi="Cambria Math"/>
                    <w:color w:val="000000" w:themeColor="text1"/>
                  </w:rPr>
                  <m:t>κ</m:t>
                </m:r>
              </m:num>
              <m:den>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κ</m:t>
                    </m:r>
                  </m:e>
                  <m:sup>
                    <m:r>
                      <w:rPr>
                        <w:rStyle w:val="MTEquationSection"/>
                        <w:rFonts w:ascii="Cambria Math" w:hAnsi="Cambria Math"/>
                        <w:color w:val="000000" w:themeColor="text1"/>
                      </w:rPr>
                      <m:t>2</m:t>
                    </m:r>
                  </m:sup>
                </m:sSup>
                <m:r>
                  <w:rPr>
                    <w:rStyle w:val="MTEquationSection"/>
                    <w:rFonts w:ascii="Cambria Math" w:hAnsi="Cambria Math"/>
                    <w:color w:val="000000" w:themeColor="text1"/>
                  </w:rPr>
                  <m:t>+1</m:t>
                </m:r>
              </m:den>
            </m:f>
            <m:r>
              <w:rPr>
                <w:rStyle w:val="MTEquationSection"/>
                <w:rFonts w:ascii="Cambria Math" w:hAnsi="Cambria Math"/>
                <w:color w:val="000000" w:themeColor="text1"/>
              </w:rPr>
              <m:t>-</m:t>
            </m:r>
            <m:f>
              <m:fPr>
                <m:ctrlPr>
                  <w:rPr>
                    <w:rStyle w:val="MTEquationSection"/>
                    <w:rFonts w:ascii="Cambria Math" w:hAnsi="Cambria Math"/>
                    <w:i/>
                    <w:color w:val="000000" w:themeColor="text1"/>
                  </w:rPr>
                </m:ctrlPr>
              </m:fPr>
              <m:num>
                <m:r>
                  <w:rPr>
                    <w:rStyle w:val="MTEquationSection"/>
                    <w:rFonts w:ascii="Cambria Math" w:hAnsi="Cambria Math"/>
                    <w:color w:val="000000" w:themeColor="text1"/>
                  </w:rPr>
                  <m:t>2</m:t>
                </m:r>
              </m:num>
              <m:den>
                <m:r>
                  <w:rPr>
                    <w:rStyle w:val="MTEquationSection"/>
                    <w:rFonts w:ascii="Cambria Math" w:hAnsi="Cambria Math"/>
                    <w:color w:val="000000" w:themeColor="text1"/>
                  </w:rPr>
                  <m:t>κ</m:t>
                </m:r>
              </m:den>
            </m:f>
            <m:sSup>
              <m:sSupPr>
                <m:ctrlPr>
                  <w:rPr>
                    <w:rStyle w:val="MTEquationSection"/>
                    <w:rFonts w:ascii="Cambria Math" w:hAnsi="Cambria Math"/>
                    <w:i/>
                    <w:color w:val="000000" w:themeColor="text1"/>
                  </w:rPr>
                </m:ctrlPr>
              </m:sSupPr>
              <m:e>
                <m:d>
                  <m:dPr>
                    <m:ctrlPr>
                      <w:rPr>
                        <w:rStyle w:val="MTEquationSection"/>
                        <w:rFonts w:ascii="Cambria Math" w:hAnsi="Cambria Math"/>
                        <w:i/>
                        <w:color w:val="000000" w:themeColor="text1"/>
                      </w:rPr>
                    </m:ctrlPr>
                  </m:dPr>
                  <m:e>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tan</m:t>
                        </m:r>
                      </m:e>
                      <m:sup>
                        <m:r>
                          <w:rPr>
                            <w:rStyle w:val="MTEquationSection"/>
                            <w:rFonts w:ascii="Cambria Math" w:hAnsi="Cambria Math"/>
                            <w:color w:val="000000" w:themeColor="text1"/>
                          </w:rPr>
                          <m:t>-1</m:t>
                        </m:r>
                      </m:sup>
                    </m:sSup>
                    <m:r>
                      <w:rPr>
                        <w:rStyle w:val="MTEquationSection"/>
                        <w:rFonts w:ascii="Cambria Math" w:hAnsi="Cambria Math"/>
                        <w:color w:val="000000" w:themeColor="text1"/>
                      </w:rPr>
                      <m:t>κ</m:t>
                    </m:r>
                  </m:e>
                </m:d>
              </m:e>
              <m:sup>
                <m:r>
                  <w:rPr>
                    <w:rStyle w:val="MTEquationSection"/>
                    <w:rFonts w:ascii="Cambria Math" w:hAnsi="Cambria Math"/>
                    <w:color w:val="000000" w:themeColor="text1"/>
                  </w:rPr>
                  <m:t>2</m:t>
                </m:r>
              </m:sup>
            </m:sSup>
          </m:e>
        </m:d>
      </m:oMath>
      <w:r w:rsidRPr="00B70B24">
        <w:rPr>
          <w:rStyle w:val="MTEquationSection"/>
          <w:color w:val="000000" w:themeColor="text1"/>
        </w:rPr>
        <w:tab/>
      </w:r>
      <w:r w:rsidRPr="00B70B24">
        <w:rPr>
          <w:rStyle w:val="MTEquationSection"/>
          <w:color w:val="000000" w:themeColor="text1"/>
        </w:rPr>
        <w:tab/>
      </w:r>
      <w:r w:rsidRPr="00B70B24">
        <w:rPr>
          <w:rStyle w:val="MTEquationSection"/>
          <w:color w:val="000000" w:themeColor="text1"/>
        </w:rPr>
        <w:tab/>
      </w:r>
      <w:r w:rsidRPr="00B70B24">
        <w:rPr>
          <w:rStyle w:val="MTEquationSection"/>
          <w:color w:val="000000" w:themeColor="text1"/>
        </w:rPr>
        <w:tab/>
      </w:r>
      <w:r w:rsidRPr="00B70B24">
        <w:rPr>
          <w:rStyle w:val="MTEquationSection"/>
          <w:color w:val="000000" w:themeColor="text1"/>
        </w:rPr>
        <w:tab/>
      </w:r>
      <w:r w:rsidRPr="00B70B24">
        <w:rPr>
          <w:rStyle w:val="MTEquationSection"/>
          <w:color w:val="000000" w:themeColor="text1"/>
        </w:rPr>
        <w:tab/>
      </w:r>
      <w:r w:rsidRPr="00B70B24">
        <w:rPr>
          <w:rStyle w:val="MTEquationSection"/>
          <w:color w:val="000000" w:themeColor="text1"/>
        </w:rPr>
        <w:tab/>
      </w:r>
      <w:r w:rsidRPr="00B70B24">
        <w:rPr>
          <w:rStyle w:val="MTEquationSection"/>
          <w:color w:val="000000" w:themeColor="text1"/>
        </w:rPr>
        <w:tab/>
        <w:t>(</w:t>
      </w:r>
      <w:r w:rsidR="00A247F3">
        <w:rPr>
          <w:i/>
          <w:color w:val="000000" w:themeColor="text1"/>
        </w:rPr>
        <w:t>5)</w:t>
      </w:r>
    </w:p>
    <w:p w14:paraId="58751C47" w14:textId="6D15FD21" w:rsidR="00447434" w:rsidRPr="00B70B24" w:rsidRDefault="009F7262" w:rsidP="00EA2C44">
      <w:pPr>
        <w:rPr>
          <w:rStyle w:val="MTEquationSection"/>
          <w:color w:val="000000" w:themeColor="text1"/>
        </w:rPr>
      </w:pPr>
      <m:oMath>
        <m:r>
          <w:rPr>
            <w:rStyle w:val="MTEquationSection"/>
            <w:rFonts w:ascii="Cambria Math" w:hAnsi="Cambria Math"/>
            <w:color w:val="000000" w:themeColor="text1"/>
          </w:rPr>
          <m:t>a</m:t>
        </m:r>
        <m:d>
          <m:dPr>
            <m:ctrlPr>
              <w:rPr>
                <w:rStyle w:val="MTEquationSection"/>
                <w:rFonts w:ascii="Cambria Math" w:hAnsi="Cambria Math"/>
                <w:i/>
                <w:color w:val="000000" w:themeColor="text1"/>
              </w:rPr>
            </m:ctrlPr>
          </m:dPr>
          <m:e>
            <m:r>
              <w:rPr>
                <w:rStyle w:val="MTEquationSection"/>
                <w:rFonts w:ascii="Cambria Math" w:hAnsi="Cambria Math"/>
                <w:color w:val="000000" w:themeColor="text1"/>
              </w:rPr>
              <m:t>κ</m:t>
            </m:r>
          </m:e>
        </m:d>
        <m:r>
          <w:rPr>
            <w:rStyle w:val="MTEquationSection"/>
            <w:rFonts w:ascii="Cambria Math" w:hAnsi="Cambria Math"/>
            <w:color w:val="000000" w:themeColor="text1"/>
          </w:rPr>
          <m:t>=</m:t>
        </m:r>
        <m:f>
          <m:fPr>
            <m:ctrlPr>
              <w:rPr>
                <w:rStyle w:val="MTEquationSection"/>
                <w:rFonts w:ascii="Cambria Math" w:hAnsi="Cambria Math"/>
                <w:i/>
                <w:color w:val="000000" w:themeColor="text1"/>
              </w:rPr>
            </m:ctrlPr>
          </m:fPr>
          <m:num>
            <m:r>
              <w:rPr>
                <w:rStyle w:val="MTEquationSection"/>
                <w:rFonts w:ascii="Cambria Math" w:hAnsi="Cambria Math"/>
                <w:color w:val="000000" w:themeColor="text1"/>
              </w:rPr>
              <m:t>4</m:t>
            </m:r>
            <m:d>
              <m:dPr>
                <m:ctrlPr>
                  <w:rPr>
                    <w:rStyle w:val="MTEquationSection"/>
                    <w:rFonts w:ascii="Cambria Math" w:hAnsi="Cambria Math"/>
                    <w:i/>
                    <w:color w:val="000000" w:themeColor="text1"/>
                  </w:rPr>
                </m:ctrlPr>
              </m:dPr>
              <m:e>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κ</m:t>
                    </m:r>
                  </m:e>
                  <m:sup>
                    <m:r>
                      <w:rPr>
                        <w:rStyle w:val="MTEquationSection"/>
                        <w:rFonts w:ascii="Cambria Math" w:hAnsi="Cambria Math"/>
                        <w:color w:val="000000" w:themeColor="text1"/>
                      </w:rPr>
                      <m:t>2</m:t>
                    </m:r>
                  </m:sup>
                </m:sSup>
                <m:r>
                  <w:rPr>
                    <w:rStyle w:val="MTEquationSection"/>
                    <w:rFonts w:ascii="Cambria Math" w:hAnsi="Cambria Math"/>
                    <w:color w:val="000000" w:themeColor="text1"/>
                  </w:rPr>
                  <m:t>+1</m:t>
                </m:r>
              </m:e>
            </m:d>
            <m:d>
              <m:dPr>
                <m:ctrlPr>
                  <w:rPr>
                    <w:rStyle w:val="MTEquationSection"/>
                    <w:rFonts w:ascii="Cambria Math" w:hAnsi="Cambria Math"/>
                    <w:i/>
                    <w:color w:val="000000" w:themeColor="text1"/>
                  </w:rPr>
                </m:ctrlPr>
              </m:dPr>
              <m:e>
                <m:r>
                  <w:rPr>
                    <w:rStyle w:val="MTEquationSection"/>
                    <w:rFonts w:ascii="Cambria Math" w:hAnsi="Cambria Math"/>
                    <w:color w:val="000000" w:themeColor="text1"/>
                  </w:rPr>
                  <m:t>3</m:t>
                </m:r>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tan</m:t>
                    </m:r>
                  </m:e>
                  <m:sup>
                    <m:r>
                      <w:rPr>
                        <w:rStyle w:val="MTEquationSection"/>
                        <w:rFonts w:ascii="Cambria Math" w:hAnsi="Cambria Math"/>
                        <w:color w:val="000000" w:themeColor="text1"/>
                      </w:rPr>
                      <m:t>-1</m:t>
                    </m:r>
                  </m:sup>
                </m:sSup>
                <m:r>
                  <w:rPr>
                    <w:rStyle w:val="MTEquationSection"/>
                    <w:rFonts w:ascii="Cambria Math" w:hAnsi="Cambria Math"/>
                    <w:color w:val="000000" w:themeColor="text1"/>
                  </w:rPr>
                  <m:t>κ-3κ+</m:t>
                </m:r>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κ</m:t>
                    </m:r>
                  </m:e>
                  <m:sup>
                    <m:r>
                      <w:rPr>
                        <w:rStyle w:val="MTEquationSection"/>
                        <w:rFonts w:ascii="Cambria Math" w:hAnsi="Cambria Math"/>
                        <w:color w:val="000000" w:themeColor="text1"/>
                      </w:rPr>
                      <m:t>2</m:t>
                    </m:r>
                  </m:sup>
                </m:sSup>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tan</m:t>
                    </m:r>
                  </m:e>
                  <m:sup>
                    <m:r>
                      <w:rPr>
                        <w:rStyle w:val="MTEquationSection"/>
                        <w:rFonts w:ascii="Cambria Math" w:hAnsi="Cambria Math"/>
                        <w:color w:val="000000" w:themeColor="text1"/>
                      </w:rPr>
                      <m:t>-1</m:t>
                    </m:r>
                  </m:sup>
                </m:sSup>
                <m:r>
                  <w:rPr>
                    <w:rStyle w:val="MTEquationSection"/>
                    <w:rFonts w:ascii="Cambria Math" w:hAnsi="Cambria Math"/>
                    <w:color w:val="000000" w:themeColor="text1"/>
                  </w:rPr>
                  <m:t>κ</m:t>
                </m:r>
              </m:e>
            </m:d>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tan</m:t>
                </m:r>
              </m:e>
              <m:sup>
                <m:r>
                  <w:rPr>
                    <w:rStyle w:val="MTEquationSection"/>
                    <w:rFonts w:ascii="Cambria Math" w:hAnsi="Cambria Math"/>
                    <w:color w:val="000000" w:themeColor="text1"/>
                  </w:rPr>
                  <m:t>-1</m:t>
                </m:r>
              </m:sup>
            </m:sSup>
            <m:r>
              <w:rPr>
                <w:rStyle w:val="MTEquationSection"/>
                <w:rFonts w:ascii="Cambria Math" w:hAnsi="Cambria Math"/>
                <w:color w:val="000000" w:themeColor="text1"/>
              </w:rPr>
              <m:t>κ</m:t>
            </m:r>
          </m:num>
          <m:den>
            <m:r>
              <w:rPr>
                <w:rStyle w:val="MTEquationSection"/>
                <w:rFonts w:ascii="Cambria Math" w:hAnsi="Cambria Math"/>
                <w:color w:val="000000" w:themeColor="text1"/>
              </w:rPr>
              <m:t>3</m:t>
            </m:r>
            <m:d>
              <m:dPr>
                <m:begChr m:val="["/>
                <m:endChr m:val="]"/>
                <m:ctrlPr>
                  <w:rPr>
                    <w:rStyle w:val="MTEquationSection"/>
                    <w:rFonts w:ascii="Cambria Math" w:hAnsi="Cambria Math"/>
                    <w:i/>
                    <w:color w:val="000000" w:themeColor="text1"/>
                  </w:rPr>
                </m:ctrlPr>
              </m:dPr>
              <m:e>
                <m:d>
                  <m:dPr>
                    <m:ctrlPr>
                      <w:rPr>
                        <w:rStyle w:val="MTEquationSection"/>
                        <w:rFonts w:ascii="Cambria Math" w:hAnsi="Cambria Math"/>
                        <w:i/>
                        <w:color w:val="000000" w:themeColor="text1"/>
                      </w:rPr>
                    </m:ctrlPr>
                  </m:dPr>
                  <m:e>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κ</m:t>
                        </m:r>
                      </m:e>
                      <m:sup>
                        <m:r>
                          <w:rPr>
                            <w:rStyle w:val="MTEquationSection"/>
                            <w:rFonts w:ascii="Cambria Math" w:hAnsi="Cambria Math"/>
                            <w:color w:val="000000" w:themeColor="text1"/>
                          </w:rPr>
                          <m:t>2</m:t>
                        </m:r>
                      </m:sup>
                    </m:sSup>
                    <m:r>
                      <w:rPr>
                        <w:rStyle w:val="MTEquationSection"/>
                        <w:rFonts w:ascii="Cambria Math" w:hAnsi="Cambria Math"/>
                        <w:color w:val="000000" w:themeColor="text1"/>
                      </w:rPr>
                      <m:t>+1</m:t>
                    </m:r>
                  </m:e>
                </m:d>
                <m:d>
                  <m:dPr>
                    <m:ctrlPr>
                      <w:rPr>
                        <w:rStyle w:val="MTEquationSection"/>
                        <w:rFonts w:ascii="Cambria Math" w:hAnsi="Cambria Math"/>
                        <w:i/>
                        <w:color w:val="000000" w:themeColor="text1"/>
                      </w:rPr>
                    </m:ctrlPr>
                  </m:dPr>
                  <m:e>
                    <m:r>
                      <w:rPr>
                        <w:rStyle w:val="MTEquationSection"/>
                        <w:rFonts w:ascii="Cambria Math" w:hAnsi="Cambria Math"/>
                        <w:color w:val="000000" w:themeColor="text1"/>
                      </w:rPr>
                      <m:t>κ-2</m:t>
                    </m:r>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tan</m:t>
                        </m:r>
                      </m:e>
                      <m:sup>
                        <m:r>
                          <w:rPr>
                            <w:rStyle w:val="MTEquationSection"/>
                            <w:rFonts w:ascii="Cambria Math" w:hAnsi="Cambria Math"/>
                            <w:color w:val="000000" w:themeColor="text1"/>
                          </w:rPr>
                          <m:t>-1</m:t>
                        </m:r>
                      </m:sup>
                    </m:sSup>
                    <m:r>
                      <w:rPr>
                        <w:rStyle w:val="MTEquationSection"/>
                        <w:rFonts w:ascii="Cambria Math" w:hAnsi="Cambria Math"/>
                        <w:color w:val="000000" w:themeColor="text1"/>
                      </w:rPr>
                      <m:t>κ</m:t>
                    </m:r>
                  </m:e>
                </m:d>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tan</m:t>
                    </m:r>
                  </m:e>
                  <m:sup>
                    <m:r>
                      <w:rPr>
                        <w:rStyle w:val="MTEquationSection"/>
                        <w:rFonts w:ascii="Cambria Math" w:hAnsi="Cambria Math"/>
                        <w:color w:val="000000" w:themeColor="text1"/>
                      </w:rPr>
                      <m:t>-1</m:t>
                    </m:r>
                  </m:sup>
                </m:sSup>
                <m:r>
                  <w:rPr>
                    <w:rStyle w:val="MTEquationSection"/>
                    <w:rFonts w:ascii="Cambria Math" w:hAnsi="Cambria Math"/>
                    <w:color w:val="000000" w:themeColor="text1"/>
                  </w:rPr>
                  <m:t>κ+</m:t>
                </m:r>
                <m:sSup>
                  <m:sSupPr>
                    <m:ctrlPr>
                      <w:rPr>
                        <w:rStyle w:val="MTEquationSection"/>
                        <w:rFonts w:ascii="Cambria Math" w:hAnsi="Cambria Math"/>
                        <w:i/>
                        <w:color w:val="000000" w:themeColor="text1"/>
                      </w:rPr>
                    </m:ctrlPr>
                  </m:sSupPr>
                  <m:e>
                    <m:r>
                      <w:rPr>
                        <w:rStyle w:val="MTEquationSection"/>
                        <w:rFonts w:ascii="Cambria Math" w:hAnsi="Cambria Math"/>
                        <w:color w:val="000000" w:themeColor="text1"/>
                      </w:rPr>
                      <m:t>κ</m:t>
                    </m:r>
                  </m:e>
                  <m:sup>
                    <m:r>
                      <w:rPr>
                        <w:rStyle w:val="MTEquationSection"/>
                        <w:rFonts w:ascii="Cambria Math" w:hAnsi="Cambria Math"/>
                        <w:color w:val="000000" w:themeColor="text1"/>
                      </w:rPr>
                      <m:t>2</m:t>
                    </m:r>
                  </m:sup>
                </m:sSup>
              </m:e>
            </m:d>
          </m:den>
        </m:f>
      </m:oMath>
      <w:r w:rsidR="00523CDC" w:rsidRPr="00B70B24">
        <w:rPr>
          <w:rStyle w:val="MTEquationSection"/>
          <w:color w:val="000000" w:themeColor="text1"/>
        </w:rPr>
        <w:t>.</w:t>
      </w:r>
      <w:r w:rsidR="00F9233D" w:rsidRPr="00B70B24">
        <w:rPr>
          <w:rStyle w:val="MTEquationSection"/>
          <w:color w:val="000000" w:themeColor="text1"/>
        </w:rPr>
        <w:tab/>
      </w:r>
      <w:r w:rsidR="00F9233D" w:rsidRPr="00B70B24">
        <w:rPr>
          <w:rStyle w:val="MTEquationSection"/>
          <w:color w:val="000000" w:themeColor="text1"/>
        </w:rPr>
        <w:tab/>
      </w:r>
      <w:r w:rsidR="00F9233D" w:rsidRPr="00B70B24">
        <w:rPr>
          <w:rStyle w:val="MTEquationSection"/>
          <w:color w:val="000000" w:themeColor="text1"/>
        </w:rPr>
        <w:tab/>
      </w:r>
      <w:r w:rsidR="00F9233D" w:rsidRPr="00B70B24">
        <w:rPr>
          <w:rStyle w:val="MTEquationSection"/>
          <w:color w:val="000000" w:themeColor="text1"/>
        </w:rPr>
        <w:tab/>
      </w:r>
      <w:r w:rsidR="00F9233D" w:rsidRPr="00B70B24">
        <w:rPr>
          <w:rStyle w:val="MTEquationSection"/>
          <w:color w:val="000000" w:themeColor="text1"/>
        </w:rPr>
        <w:tab/>
      </w:r>
      <w:r w:rsidR="00F9233D" w:rsidRPr="00B70B24">
        <w:rPr>
          <w:rStyle w:val="MTEquationSection"/>
          <w:color w:val="000000" w:themeColor="text1"/>
        </w:rPr>
        <w:tab/>
      </w:r>
      <w:r w:rsidR="00F9233D" w:rsidRPr="00B70B24">
        <w:rPr>
          <w:rStyle w:val="MTEquationSection"/>
          <w:color w:val="000000" w:themeColor="text1"/>
        </w:rPr>
        <w:tab/>
      </w:r>
      <w:r w:rsidR="00B07995" w:rsidRPr="00B70B24">
        <w:rPr>
          <w:rStyle w:val="MTEquationSection"/>
          <w:color w:val="000000" w:themeColor="text1"/>
        </w:rPr>
        <w:t xml:space="preserve"> </w:t>
      </w:r>
      <w:r w:rsidR="00B07995" w:rsidRPr="00B70B24">
        <w:rPr>
          <w:rStyle w:val="MTEquationSection"/>
          <w:color w:val="000000" w:themeColor="text1"/>
        </w:rPr>
        <w:tab/>
      </w:r>
      <w:r w:rsidR="00447434" w:rsidRPr="00B70B24">
        <w:rPr>
          <w:rStyle w:val="MTEquationSection"/>
          <w:color w:val="000000" w:themeColor="text1"/>
        </w:rPr>
        <w:t>(</w:t>
      </w:r>
      <w:r w:rsidR="00A247F3">
        <w:rPr>
          <w:color w:val="000000" w:themeColor="text1"/>
        </w:rPr>
        <w:t>6)</w:t>
      </w:r>
    </w:p>
    <w:p w14:paraId="4F77CB5F" w14:textId="3E491467" w:rsidR="00E362CE" w:rsidRPr="00B70B24" w:rsidRDefault="00382BF2" w:rsidP="00EA2C44">
      <w:pPr>
        <w:rPr>
          <w:color w:val="000000" w:themeColor="text1"/>
        </w:rPr>
      </w:pPr>
      <w:r w:rsidRPr="00B70B24">
        <w:t xml:space="preserve">Figure </w:t>
      </w:r>
      <w:r w:rsidRPr="00B70B24">
        <w:rPr>
          <w:noProof/>
        </w:rPr>
        <w:t>8</w:t>
      </w:r>
      <w:r w:rsidR="00447434" w:rsidRPr="00B70B24">
        <w:rPr>
          <w:rStyle w:val="MTEquationSection"/>
          <w:color w:val="000000" w:themeColor="text1"/>
        </w:rPr>
        <w:t xml:space="preserve"> plots </w:t>
      </w:r>
      <w:proofErr w:type="gramStart"/>
      <w:r w:rsidR="00447434" w:rsidRPr="00B70B24">
        <w:rPr>
          <w:rStyle w:val="MTEquationSection"/>
          <w:i/>
          <w:color w:val="000000" w:themeColor="text1"/>
        </w:rPr>
        <w:t>B</w:t>
      </w:r>
      <w:r w:rsidR="00447434" w:rsidRPr="00B70B24">
        <w:rPr>
          <w:rStyle w:val="MTEquationSection"/>
          <w:color w:val="000000" w:themeColor="text1"/>
        </w:rPr>
        <w:t>(</w:t>
      </w:r>
      <w:proofErr w:type="gramEnd"/>
      <w:r w:rsidR="00447434" w:rsidRPr="00B70B24">
        <w:rPr>
          <w:rStyle w:val="MTEquationSection"/>
          <w:i/>
          <w:color w:val="000000" w:themeColor="text1"/>
        </w:rPr>
        <w:sym w:font="Symbol" w:char="F06B"/>
      </w:r>
      <w:r w:rsidR="00447434" w:rsidRPr="00B70B24">
        <w:rPr>
          <w:rStyle w:val="MTEquationSection"/>
          <w:color w:val="000000" w:themeColor="text1"/>
        </w:rPr>
        <w:t xml:space="preserve">) </w:t>
      </w:r>
      <w:r w:rsidR="00447434" w:rsidRPr="00B70B24">
        <w:rPr>
          <w:color w:val="000000" w:themeColor="text1"/>
        </w:rPr>
        <w:t xml:space="preserve">and </w:t>
      </w:r>
      <w:r w:rsidR="00447434" w:rsidRPr="00B70B24">
        <w:rPr>
          <w:i/>
          <w:color w:val="000000" w:themeColor="text1"/>
        </w:rPr>
        <w:t>a</w:t>
      </w:r>
      <w:r w:rsidR="00447434" w:rsidRPr="00B70B24">
        <w:rPr>
          <w:color w:val="000000" w:themeColor="text1"/>
        </w:rPr>
        <w:t>(</w:t>
      </w:r>
      <w:r w:rsidR="00447434" w:rsidRPr="00B70B24">
        <w:rPr>
          <w:i/>
          <w:color w:val="000000" w:themeColor="text1"/>
        </w:rPr>
        <w:sym w:font="Symbol" w:char="F06B"/>
      </w:r>
      <w:r w:rsidR="00447434" w:rsidRPr="00B70B24">
        <w:rPr>
          <w:color w:val="000000" w:themeColor="text1"/>
        </w:rPr>
        <w:t>)</w:t>
      </w:r>
      <w:r w:rsidR="00DC0E07" w:rsidRPr="00B70B24">
        <w:rPr>
          <w:color w:val="000000" w:themeColor="text1"/>
        </w:rPr>
        <w:t>,</w:t>
      </w:r>
      <w:r w:rsidR="00447434" w:rsidRPr="00B70B24">
        <w:rPr>
          <w:color w:val="000000" w:themeColor="text1"/>
        </w:rPr>
        <w:t xml:space="preserve"> </w:t>
      </w:r>
      <w:r w:rsidR="00F058EF" w:rsidRPr="00B70B24">
        <w:rPr>
          <w:color w:val="000000" w:themeColor="text1"/>
        </w:rPr>
        <w:t xml:space="preserve">which </w:t>
      </w:r>
      <w:r w:rsidR="00447434" w:rsidRPr="00B70B24">
        <w:rPr>
          <w:color w:val="000000" w:themeColor="text1"/>
        </w:rPr>
        <w:t xml:space="preserve">are both increasing functions of </w:t>
      </w:r>
      <w:r w:rsidR="00447434" w:rsidRPr="00B70B24">
        <w:rPr>
          <w:i/>
          <w:color w:val="000000" w:themeColor="text1"/>
        </w:rPr>
        <w:t>κ</w:t>
      </w:r>
      <w:r w:rsidR="00447434" w:rsidRPr="00B70B24">
        <w:rPr>
          <w:color w:val="000000" w:themeColor="text1"/>
        </w:rPr>
        <w:t xml:space="preserve">. </w:t>
      </w:r>
    </w:p>
    <w:p w14:paraId="1FCAA37D" w14:textId="197345AC" w:rsidR="00447434" w:rsidRPr="00B70B24" w:rsidRDefault="00E27552" w:rsidP="00EA2C44">
      <w:pPr>
        <w:rPr>
          <w:rStyle w:val="MTEquationSection"/>
          <w:color w:val="000000" w:themeColor="text1"/>
        </w:rPr>
      </w:pPr>
      <m:oMath>
        <m:r>
          <w:rPr>
            <w:rFonts w:ascii="Cambria Math" w:hAnsi="Cambria Math"/>
            <w:color w:val="000000" w:themeColor="text1"/>
          </w:rPr>
          <m:t>κ=1</m:t>
        </m:r>
      </m:oMath>
      <w:r w:rsidRPr="00B70B24">
        <w:rPr>
          <w:color w:val="000000" w:themeColor="text1"/>
        </w:rPr>
        <w:t xml:space="preserve"> </w:t>
      </w:r>
      <w:r w:rsidR="00903B74" w:rsidRPr="00B70B24">
        <w:rPr>
          <w:color w:val="000000" w:themeColor="text1"/>
        </w:rPr>
        <w:t xml:space="preserve">represents </w:t>
      </w:r>
      <w:r w:rsidRPr="00B70B24">
        <w:rPr>
          <w:color w:val="000000" w:themeColor="text1"/>
        </w:rPr>
        <w:t>the classical ‘half power bandwidth’</w:t>
      </w:r>
      <w:r w:rsidR="00217083" w:rsidRPr="00B70B24">
        <w:rPr>
          <w:color w:val="000000" w:themeColor="text1"/>
        </w:rPr>
        <w:t xml:space="preserve"> containing </w:t>
      </w:r>
      <m:oMath>
        <m:r>
          <w:rPr>
            <w:rFonts w:ascii="Cambria Math" w:hAnsi="Cambria Math"/>
            <w:color w:val="000000" w:themeColor="text1"/>
          </w:rPr>
          <m:t>2ζ</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c</m:t>
            </m:r>
          </m:sub>
        </m:sSub>
      </m:oMath>
      <w:r w:rsidRPr="00B70B24">
        <w:rPr>
          <w:color w:val="000000" w:themeColor="text1"/>
        </w:rPr>
        <w:t xml:space="preserve"> </w:t>
      </w:r>
      <w:r w:rsidR="00217083" w:rsidRPr="00B70B24">
        <w:rPr>
          <w:color w:val="000000" w:themeColor="text1"/>
        </w:rPr>
        <w:t xml:space="preserve">FFT points </w:t>
      </w:r>
      <w:r w:rsidR="00DC2182" w:rsidRPr="00B70B24">
        <w:rPr>
          <w:noProof/>
          <w:color w:val="000000" w:themeColor="text1"/>
        </w:rPr>
        <w:t>[18]</w:t>
      </w:r>
      <w:r w:rsidR="00903B74" w:rsidRPr="00B70B24">
        <w:rPr>
          <w:color w:val="000000" w:themeColor="text1"/>
        </w:rPr>
        <w:t xml:space="preserve"> and </w:t>
      </w:r>
      <w:r w:rsidR="00903B74" w:rsidRPr="00B70B24">
        <w:rPr>
          <w:i/>
          <w:color w:val="000000" w:themeColor="text1"/>
        </w:rPr>
        <w:t>T</w:t>
      </w:r>
      <w:r w:rsidR="00903B74" w:rsidRPr="00B70B24">
        <w:rPr>
          <w:color w:val="000000" w:themeColor="text1"/>
        </w:rPr>
        <w:t xml:space="preserve"> can be considered to be long </w:t>
      </w:r>
      <w:r w:rsidR="00447434" w:rsidRPr="00B70B24">
        <w:rPr>
          <w:color w:val="000000" w:themeColor="text1"/>
        </w:rPr>
        <w:t xml:space="preserve">when the number of FFT points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f</m:t>
            </m:r>
          </m:sub>
        </m:sSub>
        <m:r>
          <w:rPr>
            <w:rFonts w:ascii="Cambria Math" w:hAnsi="Cambria Math"/>
            <w:color w:val="000000" w:themeColor="text1"/>
          </w:rPr>
          <m:t>=2κζ</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c</m:t>
            </m:r>
          </m:sub>
        </m:sSub>
      </m:oMath>
      <w:r w:rsidR="00903B74" w:rsidRPr="00B70B24">
        <w:rPr>
          <w:color w:val="000000" w:themeColor="text1"/>
        </w:rPr>
        <w:t xml:space="preserve"> </w:t>
      </w:r>
      <w:r w:rsidR="00447434" w:rsidRPr="00B70B24">
        <w:rPr>
          <w:rStyle w:val="MTEquationSection"/>
          <w:color w:val="000000" w:themeColor="text1"/>
        </w:rPr>
        <w:t>is large compared to 1</w:t>
      </w:r>
      <w:r w:rsidR="00903B74" w:rsidRPr="00B70B24">
        <w:rPr>
          <w:rStyle w:val="MTEquationSection"/>
          <w:color w:val="000000" w:themeColor="text1"/>
        </w:rPr>
        <w:t>.</w:t>
      </w:r>
      <w:r w:rsidR="00447434" w:rsidRPr="00B70B24">
        <w:rPr>
          <w:rStyle w:val="MTEquationSection"/>
          <w:color w:val="000000" w:themeColor="text1"/>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571"/>
      </w:tblGrid>
      <w:tr w:rsidR="00447434" w:rsidRPr="00B70B24" w14:paraId="52806C09" w14:textId="77777777" w:rsidTr="00365EA5">
        <w:tc>
          <w:tcPr>
            <w:tcW w:w="9571" w:type="dxa"/>
          </w:tcPr>
          <w:p w14:paraId="3BEEC821" w14:textId="0A2D63BF" w:rsidR="00447434" w:rsidRPr="00B70B24" w:rsidRDefault="00945BFB" w:rsidP="00EA2C44">
            <w:pPr>
              <w:rPr>
                <w:rStyle w:val="MTEquationSection"/>
              </w:rPr>
            </w:pPr>
            <w:r w:rsidRPr="00B70B24">
              <w:rPr>
                <w:noProof/>
                <w:color w:val="FF0000"/>
                <w:lang w:eastAsia="zh-CN"/>
              </w:rPr>
              <w:lastRenderedPageBreak/>
              <w:drawing>
                <wp:inline distT="0" distB="0" distL="0" distR="0" wp14:anchorId="0A584B4A" wp14:editId="5AF19B52">
                  <wp:extent cx="4191990" cy="2109244"/>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kak.png"/>
                          <pic:cNvPicPr/>
                        </pic:nvPicPr>
                        <pic:blipFill>
                          <a:blip r:embed="rId19">
                            <a:extLst>
                              <a:ext uri="{28A0092B-C50C-407E-A947-70E740481C1C}">
                                <a14:useLocalDpi xmlns:a14="http://schemas.microsoft.com/office/drawing/2010/main" val="0"/>
                              </a:ext>
                            </a:extLst>
                          </a:blip>
                          <a:stretch>
                            <a:fillRect/>
                          </a:stretch>
                        </pic:blipFill>
                        <pic:spPr>
                          <a:xfrm>
                            <a:off x="0" y="0"/>
                            <a:ext cx="4191329" cy="2108912"/>
                          </a:xfrm>
                          <a:prstGeom prst="rect">
                            <a:avLst/>
                          </a:prstGeom>
                        </pic:spPr>
                      </pic:pic>
                    </a:graphicData>
                  </a:graphic>
                </wp:inline>
              </w:drawing>
            </w:r>
          </w:p>
        </w:tc>
      </w:tr>
    </w:tbl>
    <w:p w14:paraId="23BD6B24" w14:textId="2428C488" w:rsidR="00447434" w:rsidRPr="00B70B24" w:rsidRDefault="00447434" w:rsidP="00EA2C44">
      <w:pPr>
        <w:pStyle w:val="Caption"/>
        <w:jc w:val="both"/>
      </w:pPr>
      <w:bookmarkStart w:id="23" w:name="_Ref473528851"/>
      <w:bookmarkStart w:id="24" w:name="_Ref347396814"/>
      <w:r w:rsidRPr="00B70B24">
        <w:t xml:space="preserve">Figure </w:t>
      </w:r>
      <w:r w:rsidR="00382BF2" w:rsidRPr="00B70B24">
        <w:rPr>
          <w:noProof/>
        </w:rPr>
        <w:t>8</w:t>
      </w:r>
      <w:bookmarkEnd w:id="23"/>
      <w:r w:rsidRPr="00B70B24">
        <w:t xml:space="preserve">: Plot of </w:t>
      </w:r>
      <w:r w:rsidRPr="00B70B24">
        <w:rPr>
          <w:i/>
        </w:rPr>
        <w:t>B</w:t>
      </w:r>
      <w:r w:rsidRPr="00B70B24">
        <w:t>(</w:t>
      </w:r>
      <w:r w:rsidRPr="00B70B24">
        <w:rPr>
          <w:i/>
        </w:rPr>
        <w:sym w:font="Symbol" w:char="F06B"/>
      </w:r>
      <w:r w:rsidRPr="00B70B24">
        <w:t>)</w:t>
      </w:r>
      <w:r w:rsidRPr="00B70B24">
        <w:rPr>
          <w:position w:val="-10"/>
        </w:rPr>
        <w:t xml:space="preserve"> </w:t>
      </w:r>
      <w:r w:rsidR="00E82F5A" w:rsidRPr="00B70B24">
        <w:t>(a</w:t>
      </w:r>
      <w:r w:rsidRPr="00B70B24">
        <w:t xml:space="preserve">) and </w:t>
      </w:r>
      <w:proofErr w:type="gramStart"/>
      <w:r w:rsidRPr="00B70B24">
        <w:rPr>
          <w:i/>
        </w:rPr>
        <w:t>a</w:t>
      </w:r>
      <w:r w:rsidRPr="00B70B24">
        <w:t>(</w:t>
      </w:r>
      <w:proofErr w:type="gramEnd"/>
      <w:r w:rsidRPr="00B70B24">
        <w:rPr>
          <w:i/>
        </w:rPr>
        <w:sym w:font="Symbol" w:char="F06B"/>
      </w:r>
      <w:r w:rsidR="00E82F5A" w:rsidRPr="00B70B24">
        <w:t>) (b</w:t>
      </w:r>
      <w:r w:rsidRPr="00B70B24">
        <w:t xml:space="preserve">) with bandwidth factor </w:t>
      </w:r>
      <w:r w:rsidRPr="00B70B24">
        <w:rPr>
          <w:i/>
        </w:rPr>
        <w:sym w:font="Symbol" w:char="F06B"/>
      </w:r>
      <w:bookmarkEnd w:id="24"/>
      <w:r w:rsidRPr="00B70B24">
        <w:rPr>
          <w:position w:val="-4"/>
        </w:rPr>
        <w:t>.</w:t>
      </w:r>
    </w:p>
    <w:p w14:paraId="03338F66" w14:textId="769F92B1" w:rsidR="00FB5B4E" w:rsidRPr="00B70B24" w:rsidRDefault="00A50399" w:rsidP="00EA2C44">
      <w:pPr>
        <w:rPr>
          <w:rStyle w:val="MTEquationSection"/>
          <w:color w:val="000000" w:themeColor="text1"/>
        </w:rPr>
      </w:pPr>
      <w:r w:rsidRPr="00B70B24">
        <w:rPr>
          <w:rStyle w:val="MTEquationSection"/>
          <w:color w:val="0432FF"/>
        </w:rPr>
        <w:t>T</w:t>
      </w:r>
      <w:r w:rsidR="00FB5B4E" w:rsidRPr="00B70B24">
        <w:rPr>
          <w:rStyle w:val="MTEquationSection"/>
          <w:color w:val="0432FF"/>
        </w:rPr>
        <w:t xml:space="preserve">he zeroth order uncertainty law </w:t>
      </w:r>
      <m:oMath>
        <m:sSub>
          <m:sSubPr>
            <m:ctrlPr>
              <w:rPr>
                <w:rStyle w:val="MTEquationSection"/>
                <w:rFonts w:ascii="Cambria Math" w:hAnsi="Cambria Math"/>
                <w:i/>
                <w:color w:val="0432FF"/>
              </w:rPr>
            </m:ctrlPr>
          </m:sSubPr>
          <m:e>
            <m:r>
              <w:rPr>
                <w:rStyle w:val="MTEquationSection"/>
                <w:rFonts w:ascii="Cambria Math" w:hAnsi="Cambria Math"/>
                <w:color w:val="0432FF"/>
              </w:rPr>
              <m:t>δ</m:t>
            </m:r>
          </m:e>
          <m:sub>
            <m:r>
              <w:rPr>
                <w:rStyle w:val="MTEquationSection"/>
                <w:rFonts w:ascii="Cambria Math" w:hAnsi="Cambria Math"/>
                <w:color w:val="0432FF"/>
              </w:rPr>
              <m:t>0</m:t>
            </m:r>
          </m:sub>
        </m:sSub>
      </m:oMath>
      <w:r w:rsidR="00FB5B4E" w:rsidRPr="00B70B24">
        <w:rPr>
          <w:rStyle w:val="MTEquationSection"/>
          <w:color w:val="0432FF"/>
        </w:rPr>
        <w:t xml:space="preserve"> gives the achievable identi</w:t>
      </w:r>
      <w:proofErr w:type="spellStart"/>
      <w:r w:rsidR="00AA4B82" w:rsidRPr="00B70B24">
        <w:rPr>
          <w:rStyle w:val="MTEquationSection"/>
          <w:color w:val="0432FF"/>
        </w:rPr>
        <w:t>fi</w:t>
      </w:r>
      <w:r w:rsidR="00FB5B4E" w:rsidRPr="00B70B24">
        <w:rPr>
          <w:rStyle w:val="MTEquationSection"/>
          <w:color w:val="0432FF"/>
        </w:rPr>
        <w:t>cation</w:t>
      </w:r>
      <w:proofErr w:type="spellEnd"/>
      <w:r w:rsidR="00FB5B4E" w:rsidRPr="00B70B24">
        <w:rPr>
          <w:rStyle w:val="MTEquationSection"/>
          <w:color w:val="0432FF"/>
        </w:rPr>
        <w:t xml:space="preserve"> precision</w:t>
      </w:r>
      <w:r w:rsidRPr="00B70B24">
        <w:rPr>
          <w:rStyle w:val="MTEquationSection"/>
          <w:color w:val="0432FF"/>
        </w:rPr>
        <w:t xml:space="preserve"> because it is the lower limit of uncertainty for ideal situation with noiseless equipment (</w:t>
      </w:r>
      <m:oMath>
        <m:r>
          <w:rPr>
            <w:rStyle w:val="MTEquationSection"/>
            <w:rFonts w:ascii="Cambria Math" w:hAnsi="Cambria Math"/>
            <w:color w:val="0432FF"/>
          </w:rPr>
          <m:t>γ→∞</m:t>
        </m:r>
      </m:oMath>
      <w:r w:rsidRPr="00B70B24">
        <w:rPr>
          <w:rStyle w:val="MTEquationSection"/>
          <w:color w:val="0432FF"/>
        </w:rPr>
        <w:t>).</w:t>
      </w:r>
      <w:r w:rsidR="00FB5B4E" w:rsidRPr="00B70B24">
        <w:rPr>
          <w:rStyle w:val="MTEquationSection"/>
          <w:color w:val="0432FF"/>
        </w:rPr>
        <w:t xml:space="preserve"> </w:t>
      </w:r>
      <w:r w:rsidRPr="00B70B24">
        <w:rPr>
          <w:rStyle w:val="MTEquationSection"/>
          <w:color w:val="0432FF"/>
        </w:rPr>
        <w:t xml:space="preserve">This limit is not zero because the (input) ambient excitation is unknown. The zeroth order law </w:t>
      </w:r>
      <w:r w:rsidR="00FB5B4E" w:rsidRPr="00B70B24">
        <w:rPr>
          <w:rStyle w:val="MTEquationSection"/>
          <w:color w:val="0432FF"/>
        </w:rPr>
        <w:t xml:space="preserve">is less informative in guiding the ambient vibration test because the effect of modal SNR </w:t>
      </w:r>
      <m:oMath>
        <m:r>
          <w:rPr>
            <w:rStyle w:val="MTEquationSection"/>
            <w:rFonts w:ascii="Cambria Math" w:hAnsi="Cambria Math"/>
            <w:color w:val="0432FF"/>
          </w:rPr>
          <m:t>γ</m:t>
        </m:r>
      </m:oMath>
      <w:r w:rsidR="00841D2E" w:rsidRPr="00B70B24">
        <w:rPr>
          <w:rStyle w:val="MTEquationSection"/>
          <w:color w:val="0432FF"/>
        </w:rPr>
        <w:t xml:space="preserve"> </w:t>
      </w:r>
      <w:r w:rsidR="00B97062" w:rsidRPr="00B70B24">
        <w:rPr>
          <w:rStyle w:val="MTEquationSection"/>
          <w:color w:val="0432FF"/>
        </w:rPr>
        <w:t>has not been</w:t>
      </w:r>
      <w:r w:rsidR="00FB5B4E" w:rsidRPr="00B70B24">
        <w:rPr>
          <w:rStyle w:val="MTEquationSection"/>
          <w:color w:val="0432FF"/>
        </w:rPr>
        <w:t xml:space="preserve"> explicitly captured. </w:t>
      </w:r>
      <w:r w:rsidR="00841D2E" w:rsidRPr="00B70B24">
        <w:rPr>
          <w:rStyle w:val="MTEquationSection"/>
          <w:color w:val="0432FF"/>
        </w:rPr>
        <w:t>T</w:t>
      </w:r>
      <w:r w:rsidR="00FB5B4E" w:rsidRPr="00B70B24">
        <w:rPr>
          <w:rStyle w:val="MTEquationSection"/>
          <w:color w:val="0432FF"/>
        </w:rPr>
        <w:t xml:space="preserve">he first order uncertainty law </w:t>
      </w:r>
      <m:oMath>
        <m:sSub>
          <m:sSubPr>
            <m:ctrlPr>
              <w:rPr>
                <w:rStyle w:val="MTEquationSection"/>
                <w:rFonts w:ascii="Cambria Math" w:hAnsi="Cambria Math"/>
                <w:i/>
                <w:color w:val="0432FF"/>
              </w:rPr>
            </m:ctrlPr>
          </m:sSubPr>
          <m:e>
            <m:r>
              <w:rPr>
                <w:rStyle w:val="MTEquationSection"/>
                <w:rFonts w:ascii="Cambria Math" w:hAnsi="Cambria Math"/>
                <w:color w:val="0432FF"/>
              </w:rPr>
              <m:t>δ</m:t>
            </m:r>
          </m:e>
          <m:sub>
            <m:r>
              <w:rPr>
                <w:rStyle w:val="MTEquationSection"/>
                <w:rFonts w:ascii="Cambria Math" w:hAnsi="Cambria Math"/>
                <w:color w:val="0432FF"/>
              </w:rPr>
              <m:t>1</m:t>
            </m:r>
          </m:sub>
        </m:sSub>
      </m:oMath>
      <w:r w:rsidR="00FB5B4E" w:rsidRPr="00B70B24">
        <w:rPr>
          <w:rStyle w:val="MTEquationSection"/>
          <w:color w:val="0432FF"/>
        </w:rPr>
        <w:t xml:space="preserve"> depends on the modal SNR, thus providing a key quantity for planning the ambient vibration test</w:t>
      </w:r>
      <w:r w:rsidR="00FB5B4E" w:rsidRPr="00B70B24">
        <w:rPr>
          <w:rStyle w:val="MTEquationSection"/>
          <w:color w:val="000000" w:themeColor="text1"/>
        </w:rPr>
        <w:t>.</w:t>
      </w:r>
    </w:p>
    <w:p w14:paraId="4A3AA001" w14:textId="3BCA452F" w:rsidR="006405C7" w:rsidRPr="00B70B24" w:rsidRDefault="00596322" w:rsidP="006F2E67">
      <w:pPr>
        <w:rPr>
          <w:color w:val="000000" w:themeColor="text1"/>
        </w:rPr>
      </w:pPr>
      <w:r w:rsidRPr="00B70B24">
        <w:rPr>
          <w:color w:val="000000" w:themeColor="text1"/>
        </w:rPr>
        <w:t xml:space="preserve">A sample of data from the </w:t>
      </w:r>
      <w:proofErr w:type="spellStart"/>
      <w:r w:rsidRPr="00B70B24">
        <w:rPr>
          <w:color w:val="000000" w:themeColor="text1"/>
        </w:rPr>
        <w:t>Jiangyin</w:t>
      </w:r>
      <w:proofErr w:type="spellEnd"/>
      <w:r w:rsidRPr="00B70B24">
        <w:rPr>
          <w:color w:val="000000" w:themeColor="text1"/>
        </w:rPr>
        <w:t xml:space="preserve"> Bridge SHM system was provided by </w:t>
      </w:r>
      <w:r w:rsidR="006B7C19" w:rsidRPr="00B70B24">
        <w:rPr>
          <w:color w:val="000000" w:themeColor="text1"/>
        </w:rPr>
        <w:t xml:space="preserve">JSTI but proved to be problematic in terms of the </w:t>
      </w:r>
      <w:r w:rsidR="006B7C19" w:rsidRPr="00B70B24">
        <w:rPr>
          <w:noProof/>
          <w:color w:val="000000" w:themeColor="text1"/>
        </w:rPr>
        <w:t>synchronisation</w:t>
      </w:r>
      <w:r w:rsidR="006B7C19" w:rsidRPr="00B70B24">
        <w:rPr>
          <w:color w:val="000000" w:themeColor="text1"/>
        </w:rPr>
        <w:t xml:space="preserve"> and orientation of the sensors</w:t>
      </w:r>
      <w:r w:rsidR="00777E4F" w:rsidRPr="00B70B24">
        <w:rPr>
          <w:color w:val="000000" w:themeColor="text1"/>
        </w:rPr>
        <w:t xml:space="preserve">. </w:t>
      </w:r>
      <w:r w:rsidR="00777E4F" w:rsidRPr="00B70B24">
        <w:rPr>
          <w:noProof/>
          <w:color w:val="000000" w:themeColor="text1"/>
        </w:rPr>
        <w:t>However</w:t>
      </w:r>
      <w:r w:rsidR="00777E4F" w:rsidRPr="00B70B24">
        <w:rPr>
          <w:color w:val="000000" w:themeColor="text1"/>
        </w:rPr>
        <w:t xml:space="preserve"> the</w:t>
      </w:r>
      <w:r w:rsidR="006B7C19" w:rsidRPr="00B70B24">
        <w:rPr>
          <w:color w:val="000000" w:themeColor="text1"/>
        </w:rPr>
        <w:t xml:space="preserve"> data were sufficient to </w:t>
      </w:r>
      <w:r w:rsidR="00286E32" w:rsidRPr="00B70B24">
        <w:rPr>
          <w:color w:val="000000" w:themeColor="text1"/>
        </w:rPr>
        <w:t>indicate a vertical mode at 0.106</w:t>
      </w:r>
      <w:r w:rsidR="00777E4F" w:rsidRPr="00B70B24">
        <w:rPr>
          <w:color w:val="000000" w:themeColor="text1"/>
        </w:rPr>
        <w:t xml:space="preserve"> Hz with</w:t>
      </w:r>
      <w:r w:rsidR="000D0E79" w:rsidRPr="00B70B24">
        <w:rPr>
          <w:color w:val="000000" w:themeColor="text1"/>
        </w:rPr>
        <w:t xml:space="preserve"> a</w:t>
      </w:r>
      <w:r w:rsidR="00777E4F" w:rsidRPr="00B70B24">
        <w:rPr>
          <w:color w:val="000000" w:themeColor="text1"/>
        </w:rPr>
        <w:t xml:space="preserve"> damping ratio</w:t>
      </w:r>
      <w:r w:rsidR="000D0E79" w:rsidRPr="00B70B24">
        <w:rPr>
          <w:color w:val="000000" w:themeColor="text1"/>
        </w:rPr>
        <w:t xml:space="preserve"> of</w:t>
      </w:r>
      <w:r w:rsidR="00777E4F" w:rsidRPr="00B70B24">
        <w:rPr>
          <w:color w:val="000000" w:themeColor="text1"/>
        </w:rPr>
        <w:t xml:space="preserve"> </w:t>
      </w:r>
      <w:r w:rsidR="00286E32" w:rsidRPr="00B70B24">
        <w:rPr>
          <w:color w:val="000000" w:themeColor="text1"/>
        </w:rPr>
        <w:t xml:space="preserve">4 </w:t>
      </w:r>
      <w:r w:rsidR="00777E4F" w:rsidRPr="00B70B24">
        <w:rPr>
          <w:color w:val="000000" w:themeColor="text1"/>
        </w:rPr>
        <w:t>%</w:t>
      </w:r>
      <w:r w:rsidR="00286E32" w:rsidRPr="00B70B24">
        <w:rPr>
          <w:color w:val="000000" w:themeColor="text1"/>
        </w:rPr>
        <w:t xml:space="preserve"> and a usable identification band of [0.07 0.11] Hz that gives a bandwidth factor 4.78. </w:t>
      </w:r>
      <w:r w:rsidR="00382BF2" w:rsidRPr="00B70B24">
        <w:t xml:space="preserve">Figure </w:t>
      </w:r>
      <w:r w:rsidR="00382BF2" w:rsidRPr="00B70B24">
        <w:rPr>
          <w:noProof/>
        </w:rPr>
        <w:t>9</w:t>
      </w:r>
      <w:r w:rsidR="007D7443" w:rsidRPr="00B70B24">
        <w:rPr>
          <w:color w:val="000000" w:themeColor="text1"/>
        </w:rPr>
        <w:t xml:space="preserve">a </w:t>
      </w:r>
      <w:r w:rsidR="00FE091E" w:rsidRPr="00B70B24">
        <w:rPr>
          <w:color w:val="000000" w:themeColor="text1"/>
        </w:rPr>
        <w:t xml:space="preserve">shows that for 15% </w:t>
      </w:r>
      <w:proofErr w:type="spellStart"/>
      <w:r w:rsidR="007546F9" w:rsidRPr="00B70B24">
        <w:rPr>
          <w:color w:val="000000" w:themeColor="text1"/>
        </w:rPr>
        <w:t>CoV</w:t>
      </w:r>
      <w:proofErr w:type="spellEnd"/>
      <w:r w:rsidR="008D5D38" w:rsidRPr="00B70B24">
        <w:rPr>
          <w:color w:val="000000" w:themeColor="text1"/>
        </w:rPr>
        <w:t>.</w:t>
      </w:r>
      <w:r w:rsidR="00FE091E" w:rsidRPr="00B70B24">
        <w:rPr>
          <w:color w:val="000000" w:themeColor="text1"/>
        </w:rPr>
        <w:t xml:space="preserve">, </w:t>
      </w:r>
      <w:proofErr w:type="spellStart"/>
      <w:r w:rsidR="00523CDC" w:rsidRPr="00B70B24">
        <w:rPr>
          <w:i/>
          <w:color w:val="000000" w:themeColor="text1"/>
        </w:rPr>
        <w:t>N</w:t>
      </w:r>
      <w:r w:rsidR="00523CDC" w:rsidRPr="00B70B24">
        <w:rPr>
          <w:i/>
          <w:color w:val="000000" w:themeColor="text1"/>
          <w:vertAlign w:val="subscript"/>
        </w:rPr>
        <w:t>c</w:t>
      </w:r>
      <w:proofErr w:type="spellEnd"/>
      <w:r w:rsidR="00523CDC" w:rsidRPr="00B70B24">
        <w:rPr>
          <w:color w:val="000000" w:themeColor="text1"/>
        </w:rPr>
        <w:t>=</w:t>
      </w:r>
      <w:r w:rsidR="00FE091E" w:rsidRPr="00B70B24">
        <w:rPr>
          <w:color w:val="000000" w:themeColor="text1"/>
        </w:rPr>
        <w:t xml:space="preserve">360 natural periods are required, corresponding to one hour for the given mode. </w:t>
      </w:r>
    </w:p>
    <w:p w14:paraId="785B343D" w14:textId="69933C9D" w:rsidR="00777E4F" w:rsidRPr="00B70B24" w:rsidRDefault="00D01691" w:rsidP="006F2E67">
      <w:pPr>
        <w:rPr>
          <w:color w:val="000000" w:themeColor="text1"/>
          <w:szCs w:val="22"/>
        </w:rPr>
      </w:pPr>
      <w:r w:rsidRPr="00B70B24">
        <w:rPr>
          <w:color w:val="000000" w:themeColor="text1"/>
        </w:rPr>
        <w:t>From the preliminary data</w:t>
      </w:r>
      <w:r w:rsidR="00523CDC" w:rsidRPr="00B70B24">
        <w:rPr>
          <w:color w:val="000000" w:themeColor="text1"/>
        </w:rPr>
        <w:t>,</w:t>
      </w:r>
      <w:r w:rsidRPr="00B70B24">
        <w:rPr>
          <w:color w:val="000000" w:themeColor="text1"/>
        </w:rPr>
        <w:t xml:space="preserve"> it is estimated</w:t>
      </w:r>
      <w:r w:rsidR="00C809EB" w:rsidRPr="00B70B24">
        <w:rPr>
          <w:color w:val="000000" w:themeColor="text1"/>
        </w:rPr>
        <w:t xml:space="preserve"> </w:t>
      </w:r>
      <w:r w:rsidR="00C809EB" w:rsidRPr="00B70B24">
        <w:rPr>
          <w:i/>
          <w:color w:val="000000" w:themeColor="text1"/>
        </w:rPr>
        <w:t>S</w:t>
      </w:r>
      <w:r w:rsidR="00C809EB" w:rsidRPr="00B70B24">
        <w:rPr>
          <w:color w:val="000000" w:themeColor="text1"/>
        </w:rPr>
        <w:t>=9</w:t>
      </w:r>
      <w:r w:rsidR="00C809EB" w:rsidRPr="00B70B24">
        <w:rPr>
          <w:color w:val="000000" w:themeColor="text1"/>
        </w:rPr>
        <w:sym w:font="Symbol" w:char="F0B4"/>
      </w:r>
      <w:r w:rsidR="00C809EB" w:rsidRPr="00B70B24">
        <w:rPr>
          <w:color w:val="000000" w:themeColor="text1"/>
        </w:rPr>
        <w:t>10</w:t>
      </w:r>
      <w:r w:rsidR="00C809EB" w:rsidRPr="00B70B24">
        <w:rPr>
          <w:color w:val="000000" w:themeColor="text1"/>
          <w:vertAlign w:val="superscript"/>
        </w:rPr>
        <w:t>-8</w:t>
      </w:r>
      <w:r w:rsidR="00C809EB" w:rsidRPr="00B70B24">
        <w:rPr>
          <w:color w:val="000000" w:themeColor="text1"/>
        </w:rPr>
        <w:t>g</w:t>
      </w:r>
      <w:r w:rsidR="00C809EB" w:rsidRPr="00B70B24">
        <w:rPr>
          <w:color w:val="000000" w:themeColor="text1"/>
          <w:vertAlign w:val="superscript"/>
        </w:rPr>
        <w:t>2</w:t>
      </w:r>
      <w:r w:rsidR="00C809EB" w:rsidRPr="00B70B24">
        <w:rPr>
          <w:color w:val="000000" w:themeColor="text1"/>
        </w:rPr>
        <w:t xml:space="preserve">/Hz and </w:t>
      </w:r>
      <w:r w:rsidR="007A6A68" w:rsidRPr="00B70B24">
        <w:rPr>
          <w:i/>
          <w:color w:val="000000" w:themeColor="text1"/>
        </w:rPr>
        <w:t>S</w:t>
      </w:r>
      <w:r w:rsidR="00523CDC" w:rsidRPr="00B70B24">
        <w:rPr>
          <w:i/>
          <w:color w:val="000000" w:themeColor="text1"/>
          <w:vertAlign w:val="subscript"/>
        </w:rPr>
        <w:t>e</w:t>
      </w:r>
      <w:r w:rsidR="007A6A68" w:rsidRPr="00B70B24">
        <w:rPr>
          <w:color w:val="000000" w:themeColor="text1"/>
        </w:rPr>
        <w:t>=5.3</w:t>
      </w:r>
      <w:r w:rsidR="007A6A68" w:rsidRPr="00B70B24">
        <w:rPr>
          <w:color w:val="000000" w:themeColor="text1"/>
        </w:rPr>
        <w:sym w:font="Symbol" w:char="F0B4"/>
      </w:r>
      <w:r w:rsidR="007A6A68" w:rsidRPr="00B70B24">
        <w:rPr>
          <w:color w:val="000000" w:themeColor="text1"/>
        </w:rPr>
        <w:t>10</w:t>
      </w:r>
      <w:r w:rsidR="007A6A68" w:rsidRPr="00B70B24">
        <w:rPr>
          <w:color w:val="000000" w:themeColor="text1"/>
          <w:vertAlign w:val="superscript"/>
        </w:rPr>
        <w:t>-7</w:t>
      </w:r>
      <w:r w:rsidR="007A6A68" w:rsidRPr="00B70B24">
        <w:rPr>
          <w:color w:val="000000" w:themeColor="text1"/>
        </w:rPr>
        <w:t>g</w:t>
      </w:r>
      <w:r w:rsidR="007A6A68" w:rsidRPr="00B70B24">
        <w:rPr>
          <w:color w:val="000000" w:themeColor="text1"/>
          <w:vertAlign w:val="superscript"/>
        </w:rPr>
        <w:t>2</w:t>
      </w:r>
      <w:r w:rsidR="007A6A68" w:rsidRPr="00B70B24">
        <w:rPr>
          <w:color w:val="000000" w:themeColor="text1"/>
        </w:rPr>
        <w:t xml:space="preserve">/Hz. Using the </w:t>
      </w:r>
      <w:r w:rsidR="00523CDC" w:rsidRPr="00B70B24">
        <w:rPr>
          <w:color w:val="000000" w:themeColor="text1"/>
        </w:rPr>
        <w:t>4%</w:t>
      </w:r>
      <w:r w:rsidR="007A6A68" w:rsidRPr="00B70B24">
        <w:rPr>
          <w:color w:val="000000" w:themeColor="text1"/>
        </w:rPr>
        <w:t xml:space="preserve"> damping estimate for the first vertical mode provides an estimated </w:t>
      </w:r>
      <w:r w:rsidR="00042B25" w:rsidRPr="00B70B24">
        <w:rPr>
          <w:color w:val="000000" w:themeColor="text1"/>
        </w:rPr>
        <w:t>SNR</w:t>
      </w:r>
      <w:r w:rsidR="0044655D" w:rsidRPr="00B70B24">
        <w:rPr>
          <w:color w:val="000000" w:themeColor="text1"/>
        </w:rPr>
        <w:t>=</w:t>
      </w:r>
      <w:r w:rsidR="007A6A68" w:rsidRPr="00B70B24">
        <w:rPr>
          <w:color w:val="000000" w:themeColor="text1"/>
        </w:rPr>
        <w:t xml:space="preserve">27 using equation (2). This SNR leads to a 20% increase </w:t>
      </w:r>
      <w:r w:rsidR="006D5A1A" w:rsidRPr="00B70B24">
        <w:rPr>
          <w:color w:val="0432FF"/>
        </w:rPr>
        <w:t xml:space="preserve">(compared to ideal noiseless situation) </w:t>
      </w:r>
      <w:r w:rsidR="007A6A68" w:rsidRPr="00B70B24">
        <w:rPr>
          <w:color w:val="000000" w:themeColor="text1"/>
        </w:rPr>
        <w:t>using the first order correction (</w:t>
      </w:r>
      <w:r w:rsidR="00382BF2" w:rsidRPr="00B70B24">
        <w:t xml:space="preserve">Figure </w:t>
      </w:r>
      <w:r w:rsidR="00382BF2" w:rsidRPr="00B70B24">
        <w:rPr>
          <w:noProof/>
        </w:rPr>
        <w:t>9</w:t>
      </w:r>
      <w:r w:rsidR="00FB5B4E" w:rsidRPr="00B70B24">
        <w:rPr>
          <w:color w:val="000000" w:themeColor="text1"/>
        </w:rPr>
        <w:t>b</w:t>
      </w:r>
      <w:r w:rsidR="007A6A68" w:rsidRPr="00B70B24">
        <w:rPr>
          <w:color w:val="000000" w:themeColor="text1"/>
        </w:rPr>
        <w:t>).</w:t>
      </w:r>
      <w:r w:rsidR="006713DD" w:rsidRPr="00B70B24">
        <w:rPr>
          <w:rFonts w:asciiTheme="majorEastAsia" w:hAnsiTheme="majorEastAsia" w:cstheme="majorEastAsia"/>
          <w:color w:val="000000" w:themeColor="text1"/>
          <w:szCs w:val="22"/>
        </w:rPr>
        <w:t xml:space="preserve"> </w:t>
      </w:r>
      <w:r w:rsidR="006F2E67" w:rsidRPr="00B70B24">
        <w:rPr>
          <w:color w:val="000000" w:themeColor="text1"/>
          <w:szCs w:val="22"/>
        </w:rPr>
        <w:t>The ambient excitation</w:t>
      </w:r>
      <w:r w:rsidR="00A72A8D" w:rsidRPr="00B70B24">
        <w:rPr>
          <w:color w:val="000000" w:themeColor="text1"/>
          <w:szCs w:val="22"/>
        </w:rPr>
        <w:t xml:space="preserve"> </w:t>
      </w:r>
      <w:r w:rsidR="007A6A68" w:rsidRPr="00B70B24">
        <w:rPr>
          <w:i/>
          <w:color w:val="000000" w:themeColor="text1"/>
          <w:szCs w:val="22"/>
        </w:rPr>
        <w:t>S</w:t>
      </w:r>
      <w:r w:rsidR="007A6A68" w:rsidRPr="00B70B24">
        <w:rPr>
          <w:color w:val="000000" w:themeColor="text1"/>
          <w:szCs w:val="22"/>
        </w:rPr>
        <w:t xml:space="preserve"> </w:t>
      </w:r>
      <w:r w:rsidR="00A72A8D" w:rsidRPr="00B70B24">
        <w:rPr>
          <w:color w:val="000000" w:themeColor="text1"/>
          <w:szCs w:val="22"/>
        </w:rPr>
        <w:t xml:space="preserve">cannot be directly </w:t>
      </w:r>
      <w:r w:rsidR="006713DD" w:rsidRPr="00B70B24">
        <w:rPr>
          <w:color w:val="000000" w:themeColor="text1"/>
          <w:szCs w:val="22"/>
        </w:rPr>
        <w:t xml:space="preserve">controlled but </w:t>
      </w:r>
      <w:r w:rsidR="007A6A68" w:rsidRPr="00B70B24">
        <w:rPr>
          <w:color w:val="000000" w:themeColor="text1"/>
          <w:szCs w:val="22"/>
        </w:rPr>
        <w:t>would be</w:t>
      </w:r>
      <w:r w:rsidR="006F2E67" w:rsidRPr="00B70B24">
        <w:rPr>
          <w:color w:val="000000" w:themeColor="text1"/>
          <w:szCs w:val="22"/>
        </w:rPr>
        <w:t xml:space="preserve"> expected to have </w:t>
      </w:r>
      <w:r w:rsidR="000D0E79" w:rsidRPr="00B70B24">
        <w:rPr>
          <w:color w:val="000000" w:themeColor="text1"/>
          <w:szCs w:val="22"/>
        </w:rPr>
        <w:t xml:space="preserve">a </w:t>
      </w:r>
      <w:r w:rsidR="006F2E67" w:rsidRPr="00B70B24">
        <w:rPr>
          <w:color w:val="000000" w:themeColor="text1"/>
          <w:szCs w:val="22"/>
        </w:rPr>
        <w:t>similar level of s</w:t>
      </w:r>
      <w:r w:rsidR="0088251A" w:rsidRPr="00B70B24">
        <w:rPr>
          <w:color w:val="000000" w:themeColor="text1"/>
          <w:szCs w:val="22"/>
        </w:rPr>
        <w:t>pectral density</w:t>
      </w:r>
      <w:r w:rsidR="007A6A68" w:rsidRPr="00B70B24">
        <w:rPr>
          <w:color w:val="000000" w:themeColor="text1"/>
          <w:szCs w:val="22"/>
        </w:rPr>
        <w:t xml:space="preserve"> in the planned test compared to the sample data</w:t>
      </w:r>
      <w:r w:rsidR="006F2E67" w:rsidRPr="00B70B24">
        <w:rPr>
          <w:color w:val="000000" w:themeColor="text1"/>
          <w:szCs w:val="22"/>
        </w:rPr>
        <w:t>. B</w:t>
      </w:r>
      <w:r w:rsidR="006713DD" w:rsidRPr="00B70B24">
        <w:rPr>
          <w:color w:val="000000" w:themeColor="text1"/>
          <w:szCs w:val="22"/>
        </w:rPr>
        <w:t>y optimising the sensor loc</w:t>
      </w:r>
      <w:r w:rsidR="006F2E67" w:rsidRPr="00B70B24">
        <w:rPr>
          <w:color w:val="000000" w:themeColor="text1"/>
          <w:szCs w:val="22"/>
        </w:rPr>
        <w:t>ations and using sensors</w:t>
      </w:r>
      <w:r w:rsidR="009460A3" w:rsidRPr="00B70B24">
        <w:rPr>
          <w:color w:val="000000" w:themeColor="text1"/>
          <w:szCs w:val="22"/>
        </w:rPr>
        <w:t xml:space="preserve"> with </w:t>
      </w:r>
      <w:r w:rsidR="000D0E79" w:rsidRPr="00B70B24">
        <w:rPr>
          <w:color w:val="000000" w:themeColor="text1"/>
          <w:szCs w:val="22"/>
        </w:rPr>
        <w:t xml:space="preserve">a </w:t>
      </w:r>
      <w:r w:rsidR="009460A3" w:rsidRPr="00B70B24">
        <w:rPr>
          <w:color w:val="000000" w:themeColor="text1"/>
          <w:szCs w:val="22"/>
        </w:rPr>
        <w:t>lower noise level</w:t>
      </w:r>
      <w:r w:rsidR="0088251A" w:rsidRPr="00B70B24">
        <w:rPr>
          <w:color w:val="000000" w:themeColor="text1"/>
          <w:szCs w:val="22"/>
        </w:rPr>
        <w:t xml:space="preserve"> in the main test</w:t>
      </w:r>
      <w:r w:rsidR="006F2E67" w:rsidRPr="00B70B24">
        <w:rPr>
          <w:color w:val="000000" w:themeColor="text1"/>
          <w:szCs w:val="22"/>
        </w:rPr>
        <w:t xml:space="preserve">, </w:t>
      </w:r>
      <w:r w:rsidR="004312C2" w:rsidRPr="00B70B24">
        <w:rPr>
          <w:color w:val="000000" w:themeColor="text1"/>
          <w:szCs w:val="22"/>
        </w:rPr>
        <w:t>it would be expected that</w:t>
      </w:r>
      <w:r w:rsidR="000D0E79" w:rsidRPr="00B70B24">
        <w:rPr>
          <w:color w:val="000000" w:themeColor="text1"/>
          <w:szCs w:val="22"/>
        </w:rPr>
        <w:t xml:space="preserve"> a</w:t>
      </w:r>
      <w:r w:rsidR="004312C2" w:rsidRPr="00B70B24">
        <w:rPr>
          <w:color w:val="000000" w:themeColor="text1"/>
          <w:szCs w:val="22"/>
        </w:rPr>
        <w:t xml:space="preserve"> </w:t>
      </w:r>
      <w:r w:rsidR="006F2E67" w:rsidRPr="00B70B24">
        <w:rPr>
          <w:color w:val="000000" w:themeColor="text1"/>
          <w:szCs w:val="22"/>
        </w:rPr>
        <w:t xml:space="preserve">larger SNR </w:t>
      </w:r>
      <w:r w:rsidR="004312C2" w:rsidRPr="00B70B24">
        <w:rPr>
          <w:color w:val="000000" w:themeColor="text1"/>
          <w:szCs w:val="22"/>
        </w:rPr>
        <w:t>would be achievable</w:t>
      </w:r>
      <w:r w:rsidR="006F2E67" w:rsidRPr="00B70B24">
        <w:rPr>
          <w:color w:val="000000" w:themeColor="text1"/>
          <w:szCs w:val="22"/>
        </w:rPr>
        <w:t>.</w:t>
      </w:r>
    </w:p>
    <w:tbl>
      <w:tblPr>
        <w:tblStyle w:val="TableGrid"/>
        <w:tblW w:w="0" w:type="auto"/>
        <w:tblLook w:val="04A0" w:firstRow="1" w:lastRow="0" w:firstColumn="1" w:lastColumn="0" w:noHBand="0" w:noVBand="1"/>
      </w:tblPr>
      <w:tblGrid>
        <w:gridCol w:w="4814"/>
        <w:gridCol w:w="4815"/>
      </w:tblGrid>
      <w:tr w:rsidR="006A20C0" w:rsidRPr="00B70B24" w14:paraId="2E92BF41" w14:textId="77777777" w:rsidTr="006A20C0">
        <w:tc>
          <w:tcPr>
            <w:tcW w:w="4814" w:type="dxa"/>
          </w:tcPr>
          <w:p w14:paraId="6B247638" w14:textId="0C12001A" w:rsidR="006A20C0" w:rsidRPr="00B70B24" w:rsidRDefault="006A20C0" w:rsidP="00EA2C44">
            <w:pPr>
              <w:rPr>
                <w:color w:val="222222"/>
              </w:rPr>
            </w:pPr>
            <w:r w:rsidRPr="00B70B24">
              <w:rPr>
                <w:noProof/>
                <w:color w:val="222222"/>
                <w:lang w:eastAsia="zh-CN"/>
              </w:rPr>
              <w:drawing>
                <wp:inline distT="0" distB="0" distL="0" distR="0" wp14:anchorId="317FF949" wp14:editId="1383505B">
                  <wp:extent cx="2844021" cy="2167579"/>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posals/EPSRC/2015_BAYOMALAW_OPERATIONAL/JTI_2017/06_TEST_PLANNING/Jiangyin%20Bridge%20pretest/ulaw-Nc.pn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844021" cy="21675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70D821BA" w14:textId="622FBBFE" w:rsidR="006A20C0" w:rsidRPr="00B70B24" w:rsidRDefault="006A20C0" w:rsidP="00EA2C44">
            <w:pPr>
              <w:rPr>
                <w:color w:val="222222"/>
              </w:rPr>
            </w:pPr>
            <w:r w:rsidRPr="00B70B24">
              <w:rPr>
                <w:noProof/>
                <w:color w:val="222222"/>
                <w:lang w:eastAsia="zh-CN"/>
              </w:rPr>
              <w:drawing>
                <wp:inline distT="0" distB="0" distL="0" distR="0" wp14:anchorId="019C9119" wp14:editId="5BCF0AAE">
                  <wp:extent cx="2844021" cy="2167579"/>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posals/EPSRC/2015_BAYOMALAW_OPERATIONAL/JTI_2017/06_TEST_PLANNING/Jiangyin%20Bridge%20pretest/ulaw-snratio.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844021" cy="21675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BE1B292" w14:textId="1CFEE9D5" w:rsidR="00137006" w:rsidRPr="00B70B24" w:rsidRDefault="00286E32" w:rsidP="00EA2C44">
      <w:pPr>
        <w:pStyle w:val="Caption"/>
        <w:rPr>
          <w:color w:val="222222"/>
        </w:rPr>
      </w:pPr>
      <w:bookmarkStart w:id="25" w:name="_Ref496627551"/>
      <w:r w:rsidRPr="00B70B24">
        <w:t xml:space="preserve">Figure </w:t>
      </w:r>
      <w:r w:rsidR="00382BF2" w:rsidRPr="00B70B24">
        <w:rPr>
          <w:noProof/>
        </w:rPr>
        <w:t>9</w:t>
      </w:r>
      <w:bookmarkEnd w:id="25"/>
      <w:r w:rsidR="007D7443" w:rsidRPr="00B70B24">
        <w:t xml:space="preserve">: Zeroth and </w:t>
      </w:r>
      <w:r w:rsidR="007D7443" w:rsidRPr="00B70B24">
        <w:rPr>
          <w:noProof/>
        </w:rPr>
        <w:t>first order</w:t>
      </w:r>
      <w:r w:rsidR="008D5D38" w:rsidRPr="00B70B24">
        <w:t xml:space="preserve"> </w:t>
      </w:r>
      <w:proofErr w:type="spellStart"/>
      <w:r w:rsidR="007546F9" w:rsidRPr="00B70B24">
        <w:t>CoV</w:t>
      </w:r>
      <w:proofErr w:type="spellEnd"/>
      <w:r w:rsidR="008D5D38" w:rsidRPr="00B70B24">
        <w:t>.</w:t>
      </w:r>
      <w:r w:rsidR="007D7443" w:rsidRPr="00B70B24">
        <w:t xml:space="preserve"> for damping</w:t>
      </w:r>
      <w:r w:rsidR="001C299F" w:rsidRPr="00B70B24">
        <w:t xml:space="preserve"> ratio</w:t>
      </w:r>
      <w:r w:rsidR="007D7443" w:rsidRPr="00B70B24">
        <w:t xml:space="preserve"> given parameters for </w:t>
      </w:r>
      <w:proofErr w:type="spellStart"/>
      <w:r w:rsidR="007D7443" w:rsidRPr="00B70B24">
        <w:t>Jiangyin</w:t>
      </w:r>
      <w:proofErr w:type="spellEnd"/>
      <w:r w:rsidR="00E82F5A" w:rsidRPr="00B70B24">
        <w:t xml:space="preserve"> Bridge first vertical mode. (</w:t>
      </w:r>
      <w:r w:rsidR="009D76FD" w:rsidRPr="00B70B24">
        <w:t>a</w:t>
      </w:r>
      <w:r w:rsidR="00E82F5A" w:rsidRPr="00B70B24">
        <w:t>)</w:t>
      </w:r>
      <w:r w:rsidR="009D76FD" w:rsidRPr="00B70B24">
        <w:t xml:space="preserve"> zeroth order </w:t>
      </w:r>
      <w:r w:rsidR="007D7443" w:rsidRPr="00B70B24">
        <w:t xml:space="preserve">without </w:t>
      </w:r>
      <w:r w:rsidR="007D7443" w:rsidRPr="00B70B24">
        <w:rPr>
          <w:noProof/>
        </w:rPr>
        <w:t>effect</w:t>
      </w:r>
      <w:r w:rsidR="007D7443" w:rsidRPr="00B70B24">
        <w:t xml:space="preserve"> of SNR, </w:t>
      </w:r>
      <w:r w:rsidR="009D76FD" w:rsidRPr="00B70B24">
        <w:t>(b</w:t>
      </w:r>
      <w:r w:rsidR="007D7443" w:rsidRPr="00B70B24">
        <w:t xml:space="preserve">) </w:t>
      </w:r>
      <w:r w:rsidR="007D7443" w:rsidRPr="00B70B24">
        <w:rPr>
          <w:noProof/>
        </w:rPr>
        <w:t>first order</w:t>
      </w:r>
      <w:r w:rsidR="007D7443" w:rsidRPr="00B70B24">
        <w:t xml:space="preserve"> correction depending on SNR. </w:t>
      </w:r>
    </w:p>
    <w:p w14:paraId="0E8A37A8" w14:textId="286AFB5B" w:rsidR="008228EF" w:rsidRPr="00B70B24" w:rsidRDefault="008228EF" w:rsidP="001E473F">
      <w:pPr>
        <w:pStyle w:val="Heading2"/>
      </w:pPr>
      <w:r w:rsidRPr="00B70B24">
        <w:t>Planning</w:t>
      </w:r>
      <w:r w:rsidR="00FB045A" w:rsidRPr="00B70B24">
        <w:t xml:space="preserve"> without preliminary data</w:t>
      </w:r>
    </w:p>
    <w:p w14:paraId="2B9C413A" w14:textId="62D310AE" w:rsidR="001E473F" w:rsidRPr="00B70B24" w:rsidRDefault="001E473F" w:rsidP="001E473F">
      <w:pPr>
        <w:rPr>
          <w:color w:val="262626"/>
          <w:szCs w:val="22"/>
        </w:rPr>
      </w:pPr>
      <w:r w:rsidRPr="00B70B24">
        <w:rPr>
          <w:color w:val="262626"/>
          <w:szCs w:val="22"/>
        </w:rPr>
        <w:t xml:space="preserve">It is reasonable to expect that MPs for </w:t>
      </w:r>
      <w:proofErr w:type="spellStart"/>
      <w:r w:rsidRPr="00B70B24">
        <w:rPr>
          <w:color w:val="262626"/>
          <w:szCs w:val="22"/>
        </w:rPr>
        <w:t>Jiangyin</w:t>
      </w:r>
      <w:proofErr w:type="spellEnd"/>
      <w:r w:rsidRPr="00B70B24">
        <w:rPr>
          <w:color w:val="262626"/>
          <w:szCs w:val="22"/>
        </w:rPr>
        <w:t xml:space="preserve"> Bridge would be similar to those obtained at Humber Bridge </w:t>
      </w:r>
      <w:r w:rsidR="00F4520C" w:rsidRPr="00B70B24">
        <w:rPr>
          <w:rFonts w:cs="Arial"/>
          <w:noProof/>
        </w:rPr>
        <w:t>[31]</w:t>
      </w:r>
      <w:r w:rsidRPr="00B70B24">
        <w:rPr>
          <w:rFonts w:cs="Arial"/>
        </w:rPr>
        <w:t xml:space="preserve"> </w:t>
      </w:r>
      <w:r w:rsidRPr="00B70B24">
        <w:rPr>
          <w:color w:val="262626"/>
          <w:szCs w:val="22"/>
        </w:rPr>
        <w:t xml:space="preserve">and </w:t>
      </w:r>
      <w:proofErr w:type="spellStart"/>
      <w:r w:rsidRPr="00B70B24">
        <w:rPr>
          <w:color w:val="262626"/>
          <w:szCs w:val="22"/>
        </w:rPr>
        <w:t>Fatih</w:t>
      </w:r>
      <w:proofErr w:type="spellEnd"/>
      <w:r w:rsidRPr="00B70B24">
        <w:rPr>
          <w:color w:val="262626"/>
          <w:szCs w:val="22"/>
        </w:rPr>
        <w:t xml:space="preserve"> Mehmet Sultan Bridge </w:t>
      </w:r>
      <w:r w:rsidR="00F4520C" w:rsidRPr="00B70B24">
        <w:rPr>
          <w:noProof/>
          <w:color w:val="262626"/>
          <w:szCs w:val="22"/>
        </w:rPr>
        <w:t>[38]</w:t>
      </w:r>
      <w:r w:rsidRPr="00B70B24">
        <w:rPr>
          <w:color w:val="262626"/>
          <w:szCs w:val="22"/>
        </w:rPr>
        <w:t xml:space="preserve"> (</w:t>
      </w:r>
      <w:r w:rsidR="005D2160" w:rsidRPr="00B70B24">
        <w:rPr>
          <w:color w:val="262626"/>
          <w:szCs w:val="22"/>
        </w:rPr>
        <w:t xml:space="preserve">B2, </w:t>
      </w:r>
      <w:r w:rsidRPr="00B70B24">
        <w:rPr>
          <w:color w:val="262626"/>
          <w:szCs w:val="22"/>
        </w:rPr>
        <w:t>Turkey). The critical modes for each of these bridges are the fundamental lateral and vertical modes L1 and V1 and could be used in the absence of the JSTI sample d</w:t>
      </w:r>
      <w:r w:rsidR="005D2160" w:rsidRPr="00B70B24">
        <w:rPr>
          <w:color w:val="262626"/>
          <w:szCs w:val="22"/>
        </w:rPr>
        <w:t xml:space="preserve">ata. </w:t>
      </w:r>
      <w:r w:rsidR="005D2160" w:rsidRPr="00B70B24">
        <w:rPr>
          <w:color w:val="262626"/>
          <w:szCs w:val="22"/>
        </w:rPr>
        <w:lastRenderedPageBreak/>
        <w:t>For B2, MP</w:t>
      </w:r>
      <w:r w:rsidRPr="00B70B24">
        <w:rPr>
          <w:color w:val="262626"/>
          <w:szCs w:val="22"/>
        </w:rPr>
        <w:t xml:space="preserve"> identified by 1</w:t>
      </w:r>
      <w:r w:rsidRPr="00B70B24">
        <w:rPr>
          <w:color w:val="262626"/>
          <w:szCs w:val="22"/>
          <w:vertAlign w:val="superscript"/>
        </w:rPr>
        <w:t>st</w:t>
      </w:r>
      <w:r w:rsidRPr="00B70B24">
        <w:rPr>
          <w:color w:val="262626"/>
          <w:szCs w:val="22"/>
        </w:rPr>
        <w:t xml:space="preserve"> generation OMA are V1 (</w:t>
      </w:r>
      <w:r w:rsidRPr="00B70B24">
        <w:rPr>
          <w:i/>
          <w:color w:val="262626"/>
          <w:szCs w:val="22"/>
        </w:rPr>
        <w:t>f</w:t>
      </w:r>
      <w:r w:rsidRPr="00B70B24">
        <w:rPr>
          <w:color w:val="262626"/>
          <w:szCs w:val="22"/>
        </w:rPr>
        <w:t xml:space="preserve">=0.125 Hz, </w:t>
      </w:r>
      <w:r w:rsidRPr="00B70B24">
        <w:rPr>
          <w:color w:val="262626"/>
          <w:szCs w:val="22"/>
        </w:rPr>
        <w:sym w:font="Symbol" w:char="F07A"/>
      </w:r>
      <w:r w:rsidRPr="00B70B24">
        <w:rPr>
          <w:color w:val="262626"/>
          <w:szCs w:val="22"/>
        </w:rPr>
        <w:t>=1.33%), L1 (</w:t>
      </w:r>
      <w:r w:rsidRPr="00B70B24">
        <w:rPr>
          <w:i/>
          <w:color w:val="262626"/>
          <w:szCs w:val="22"/>
        </w:rPr>
        <w:t>f</w:t>
      </w:r>
      <w:r w:rsidRPr="00B70B24">
        <w:rPr>
          <w:color w:val="262626"/>
          <w:szCs w:val="22"/>
        </w:rPr>
        <w:t xml:space="preserve">=0.077 Hz, </w:t>
      </w:r>
      <w:r w:rsidRPr="00B70B24">
        <w:rPr>
          <w:color w:val="262626"/>
          <w:szCs w:val="22"/>
        </w:rPr>
        <w:sym w:font="Symbol" w:char="F07A"/>
      </w:r>
      <w:r w:rsidRPr="00B70B24">
        <w:rPr>
          <w:color w:val="262626"/>
          <w:szCs w:val="22"/>
        </w:rPr>
        <w:t>&lt;14.4%), for the British bridge using 2</w:t>
      </w:r>
      <w:r w:rsidRPr="00B70B24">
        <w:rPr>
          <w:color w:val="262626"/>
          <w:szCs w:val="22"/>
          <w:vertAlign w:val="superscript"/>
        </w:rPr>
        <w:t>nd</w:t>
      </w:r>
      <w:r w:rsidRPr="00B70B24">
        <w:rPr>
          <w:color w:val="262626"/>
          <w:szCs w:val="22"/>
        </w:rPr>
        <w:t xml:space="preserve"> generation OMA V1 (</w:t>
      </w:r>
      <w:r w:rsidRPr="00B70B24">
        <w:rPr>
          <w:i/>
          <w:color w:val="262626"/>
          <w:szCs w:val="22"/>
        </w:rPr>
        <w:t>f</w:t>
      </w:r>
      <w:r w:rsidRPr="00B70B24">
        <w:rPr>
          <w:color w:val="262626"/>
          <w:szCs w:val="22"/>
        </w:rPr>
        <w:t xml:space="preserve">=0.116 Hz, </w:t>
      </w:r>
      <w:r w:rsidRPr="00B70B24">
        <w:rPr>
          <w:color w:val="262626"/>
          <w:szCs w:val="22"/>
        </w:rPr>
        <w:sym w:font="Symbol" w:char="F07A"/>
      </w:r>
      <w:r w:rsidRPr="00B70B24">
        <w:rPr>
          <w:color w:val="262626"/>
          <w:szCs w:val="22"/>
        </w:rPr>
        <w:t>=3.1%), L1 (</w:t>
      </w:r>
      <w:r w:rsidRPr="00B70B24">
        <w:rPr>
          <w:i/>
          <w:color w:val="262626"/>
          <w:szCs w:val="22"/>
        </w:rPr>
        <w:t>f</w:t>
      </w:r>
      <w:r w:rsidRPr="00B70B24">
        <w:rPr>
          <w:color w:val="262626"/>
          <w:szCs w:val="22"/>
        </w:rPr>
        <w:t xml:space="preserve">=0.055 Hz, </w:t>
      </w:r>
      <w:r w:rsidRPr="00B70B24">
        <w:rPr>
          <w:color w:val="262626"/>
          <w:szCs w:val="22"/>
        </w:rPr>
        <w:sym w:font="Symbol" w:char="F07A"/>
      </w:r>
      <w:r w:rsidRPr="00B70B24">
        <w:rPr>
          <w:color w:val="262626"/>
          <w:szCs w:val="22"/>
        </w:rPr>
        <w:t xml:space="preserve">=4%). </w:t>
      </w:r>
    </w:p>
    <w:p w14:paraId="7F89A5BE" w14:textId="56FE7C57" w:rsidR="002C597E" w:rsidRPr="00B70B24" w:rsidRDefault="00091B39" w:rsidP="00EA2C44">
      <w:pPr>
        <w:rPr>
          <w:color w:val="000000" w:themeColor="text1"/>
        </w:rPr>
      </w:pPr>
      <w:r w:rsidRPr="00B70B24">
        <w:rPr>
          <w:color w:val="000000" w:themeColor="text1"/>
        </w:rPr>
        <w:t xml:space="preserve">Practical guidelines for planning ambient vibration tests </w:t>
      </w:r>
      <w:r w:rsidR="005D2160" w:rsidRPr="00B70B24">
        <w:rPr>
          <w:color w:val="000000" w:themeColor="text1"/>
        </w:rPr>
        <w:t xml:space="preserve">for Bayesian OMA </w:t>
      </w:r>
      <w:r w:rsidRPr="00B70B24">
        <w:rPr>
          <w:color w:val="000000" w:themeColor="text1"/>
        </w:rPr>
        <w:t xml:space="preserve">are given in </w:t>
      </w:r>
      <w:r w:rsidR="00F4520C" w:rsidRPr="00B70B24">
        <w:rPr>
          <w:noProof/>
          <w:color w:val="000000" w:themeColor="text1"/>
        </w:rPr>
        <w:t>[27]</w:t>
      </w:r>
      <w:r w:rsidRPr="00B70B24">
        <w:rPr>
          <w:color w:val="000000" w:themeColor="text1"/>
        </w:rPr>
        <w:t xml:space="preserve">. </w:t>
      </w:r>
      <w:r w:rsidR="005D2160" w:rsidRPr="00B70B24">
        <w:rPr>
          <w:color w:val="000000" w:themeColor="text1"/>
        </w:rPr>
        <w:t>Without preliminary data, MP</w:t>
      </w:r>
      <w:r w:rsidR="00FB045A" w:rsidRPr="00B70B24">
        <w:rPr>
          <w:color w:val="000000" w:themeColor="text1"/>
        </w:rPr>
        <w:t xml:space="preserve"> for </w:t>
      </w:r>
      <w:r w:rsidR="005D2160" w:rsidRPr="00B70B24">
        <w:rPr>
          <w:color w:val="000000" w:themeColor="text1"/>
        </w:rPr>
        <w:t xml:space="preserve">the </w:t>
      </w:r>
      <w:r w:rsidR="00FB045A" w:rsidRPr="00B70B24">
        <w:rPr>
          <w:color w:val="000000" w:themeColor="text1"/>
        </w:rPr>
        <w:t>similar bridges (</w:t>
      </w:r>
      <w:r w:rsidR="005D2160" w:rsidRPr="00B70B24">
        <w:rPr>
          <w:color w:val="000000" w:themeColor="text1"/>
        </w:rPr>
        <w:t>i.e.</w:t>
      </w:r>
      <w:r w:rsidR="002C597E" w:rsidRPr="00B70B24">
        <w:rPr>
          <w:color w:val="000000" w:themeColor="text1"/>
        </w:rPr>
        <w:t xml:space="preserve"> </w:t>
      </w:r>
      <w:r w:rsidR="005D2160" w:rsidRPr="00B70B24">
        <w:rPr>
          <w:color w:val="000000" w:themeColor="text1"/>
        </w:rPr>
        <w:t>Humber and B2</w:t>
      </w:r>
      <w:r w:rsidR="00FB045A" w:rsidRPr="00B70B24">
        <w:rPr>
          <w:color w:val="000000" w:themeColor="text1"/>
        </w:rPr>
        <w:t>)</w:t>
      </w:r>
      <w:r w:rsidR="002C597E" w:rsidRPr="00B70B24">
        <w:rPr>
          <w:color w:val="000000" w:themeColor="text1"/>
        </w:rPr>
        <w:t xml:space="preserve"> could be used</w:t>
      </w:r>
      <w:r w:rsidR="00E77945" w:rsidRPr="00B70B24">
        <w:rPr>
          <w:color w:val="000000" w:themeColor="text1"/>
        </w:rPr>
        <w:t xml:space="preserve"> to guide</w:t>
      </w:r>
      <w:r w:rsidR="009444BA" w:rsidRPr="00B70B24">
        <w:rPr>
          <w:color w:val="000000" w:themeColor="text1"/>
        </w:rPr>
        <w:t xml:space="preserve"> planning</w:t>
      </w:r>
      <w:r w:rsidR="002C597E" w:rsidRPr="00B70B24">
        <w:rPr>
          <w:color w:val="000000" w:themeColor="text1"/>
        </w:rPr>
        <w:t xml:space="preserve">, although in this </w:t>
      </w:r>
      <w:r w:rsidR="002C597E" w:rsidRPr="00B70B24">
        <w:rPr>
          <w:noProof/>
          <w:color w:val="000000" w:themeColor="text1"/>
        </w:rPr>
        <w:t>case</w:t>
      </w:r>
      <w:r w:rsidR="002C597E" w:rsidRPr="00B70B24">
        <w:rPr>
          <w:color w:val="000000" w:themeColor="text1"/>
        </w:rPr>
        <w:t xml:space="preserve"> natural frequency estimates are available</w:t>
      </w:r>
      <w:r w:rsidR="00F71534" w:rsidRPr="00B70B24">
        <w:rPr>
          <w:color w:val="000000" w:themeColor="text1"/>
        </w:rPr>
        <w:t xml:space="preserve">, which are quite close to values for </w:t>
      </w:r>
      <w:r w:rsidR="005D2160" w:rsidRPr="00B70B24">
        <w:rPr>
          <w:color w:val="000000" w:themeColor="text1"/>
        </w:rPr>
        <w:t>Humber and B2</w:t>
      </w:r>
      <w:r w:rsidR="00FB045A" w:rsidRPr="00B70B24">
        <w:rPr>
          <w:color w:val="000000" w:themeColor="text1"/>
        </w:rPr>
        <w:t xml:space="preserve">. </w:t>
      </w:r>
      <w:r w:rsidR="00E62967" w:rsidRPr="00B70B24">
        <w:rPr>
          <w:color w:val="000000" w:themeColor="text1"/>
        </w:rPr>
        <w:t xml:space="preserve">Without </w:t>
      </w:r>
      <w:r w:rsidR="005D2160" w:rsidRPr="00B70B24">
        <w:rPr>
          <w:color w:val="000000" w:themeColor="text1"/>
        </w:rPr>
        <w:t xml:space="preserve">other </w:t>
      </w:r>
      <w:r w:rsidR="00E62967" w:rsidRPr="00B70B24">
        <w:rPr>
          <w:noProof/>
          <w:color w:val="000000" w:themeColor="text1"/>
        </w:rPr>
        <w:t>information</w:t>
      </w:r>
      <w:r w:rsidR="00E62967" w:rsidRPr="00B70B24">
        <w:rPr>
          <w:color w:val="000000" w:themeColor="text1"/>
        </w:rPr>
        <w:t xml:space="preserve"> </w:t>
      </w:r>
      <w:r w:rsidR="005D2160" w:rsidRPr="00B70B24">
        <w:rPr>
          <w:color w:val="000000" w:themeColor="text1"/>
        </w:rPr>
        <w:t xml:space="preserve">on data quality </w:t>
      </w:r>
      <w:r w:rsidR="00E62967" w:rsidRPr="00B70B24">
        <w:rPr>
          <w:color w:val="000000" w:themeColor="text1"/>
        </w:rPr>
        <w:t xml:space="preserve">the bandwidth factor </w:t>
      </w:r>
      <m:oMath>
        <m:r>
          <w:rPr>
            <w:rFonts w:ascii="Cambria Math" w:hAnsi="Cambria Math"/>
            <w:color w:val="000000" w:themeColor="text1"/>
          </w:rPr>
          <m:t>κ</m:t>
        </m:r>
      </m:oMath>
      <w:r w:rsidR="00E62967" w:rsidRPr="00B70B24">
        <w:rPr>
          <w:color w:val="000000" w:themeColor="text1"/>
        </w:rPr>
        <w:t xml:space="preserve"> </w:t>
      </w:r>
      <w:r w:rsidR="00F364BF" w:rsidRPr="00B70B24">
        <w:rPr>
          <w:color w:val="000000" w:themeColor="text1"/>
        </w:rPr>
        <w:t>is not known</w:t>
      </w:r>
      <w:r w:rsidR="00294C93" w:rsidRPr="00B70B24">
        <w:rPr>
          <w:color w:val="000000" w:themeColor="text1"/>
        </w:rPr>
        <w:t xml:space="preserve">. </w:t>
      </w:r>
      <w:r w:rsidR="00294C93" w:rsidRPr="00B70B24">
        <w:rPr>
          <w:color w:val="0432FF"/>
        </w:rPr>
        <w:t xml:space="preserve">To separate the effect of data </w:t>
      </w:r>
      <w:r w:rsidR="00A75E9E" w:rsidRPr="00B70B24">
        <w:rPr>
          <w:color w:val="0432FF"/>
        </w:rPr>
        <w:t>duration</w:t>
      </w:r>
      <w:r w:rsidR="00294C93" w:rsidRPr="00B70B24">
        <w:rPr>
          <w:color w:val="0432FF"/>
        </w:rPr>
        <w:t xml:space="preserve"> and SNR,</w:t>
      </w:r>
      <w:r w:rsidR="00F364BF" w:rsidRPr="00B70B24">
        <w:rPr>
          <w:color w:val="0432FF"/>
        </w:rPr>
        <w:t xml:space="preserve"> </w:t>
      </w:r>
      <w:r w:rsidR="00F364BF" w:rsidRPr="00B70B24">
        <w:rPr>
          <w:color w:val="000000" w:themeColor="text1"/>
        </w:rPr>
        <w:t xml:space="preserve">the </w:t>
      </w:r>
      <w:r w:rsidR="002B1B4C" w:rsidRPr="00B70B24">
        <w:rPr>
          <w:color w:val="000000" w:themeColor="text1"/>
        </w:rPr>
        <w:t xml:space="preserve">first order posterior </w:t>
      </w:r>
      <w:proofErr w:type="spellStart"/>
      <w:r w:rsidR="007546F9" w:rsidRPr="00B70B24">
        <w:rPr>
          <w:color w:val="000000" w:themeColor="text1"/>
        </w:rPr>
        <w:t>CoV</w:t>
      </w:r>
      <w:proofErr w:type="spellEnd"/>
      <w:r w:rsidR="008D5D38" w:rsidRPr="00B70B24">
        <w:rPr>
          <w:color w:val="000000" w:themeColor="text1"/>
        </w:rPr>
        <w:t>.</w:t>
      </w:r>
      <w:r w:rsidR="002B1B4C" w:rsidRPr="00B70B24">
        <w:rPr>
          <w:color w:val="000000" w:themeColor="text1"/>
        </w:rPr>
        <w:t xml:space="preserve"> repres</w:t>
      </w:r>
      <w:r w:rsidR="00D21EA0" w:rsidRPr="00B70B24">
        <w:rPr>
          <w:color w:val="000000" w:themeColor="text1"/>
        </w:rPr>
        <w:t xml:space="preserve">ented in equations (1) and (3) is </w:t>
      </w:r>
      <w:r w:rsidR="009B4B8A" w:rsidRPr="00B70B24">
        <w:rPr>
          <w:color w:val="000000" w:themeColor="text1"/>
        </w:rPr>
        <w:t>rearranged into two factors:</w:t>
      </w:r>
    </w:p>
    <w:p w14:paraId="320B6183" w14:textId="07AE53D6" w:rsidR="009B4B8A" w:rsidRPr="00B70B24" w:rsidRDefault="009E1404" w:rsidP="00EA2C44">
      <w:pPr>
        <w:rPr>
          <w:color w:val="000000" w:themeColor="text1"/>
        </w:rPr>
      </w:pPr>
      <m:oMathPara>
        <m:oMathParaPr>
          <m:jc m:val="left"/>
        </m:oMathParaPr>
        <m:oMath>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1</m:t>
              </m:r>
            </m:sub>
          </m:sSub>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2</m:t>
              </m:r>
            </m:sub>
          </m:sSub>
        </m:oMath>
      </m:oMathPara>
    </w:p>
    <w:p w14:paraId="7DC227BC" w14:textId="3F606349" w:rsidR="00041DEA" w:rsidRPr="00B70B24" w:rsidRDefault="00041DEA" w:rsidP="00EA2C44">
      <w:pPr>
        <w:rPr>
          <w:color w:val="000000" w:themeColor="text1"/>
        </w:rPr>
      </w:pPr>
      <w:r w:rsidRPr="00B70B24">
        <w:rPr>
          <w:color w:val="000000" w:themeColor="text1"/>
        </w:rPr>
        <w:t>where</w:t>
      </w:r>
    </w:p>
    <w:p w14:paraId="1C7B4059" w14:textId="7B886DD5" w:rsidR="00041DEA" w:rsidRPr="00B70B24" w:rsidRDefault="009E1404" w:rsidP="00EA2C44">
      <w:pPr>
        <w:rPr>
          <w:color w:val="000000" w:themeColor="text1"/>
        </w:rPr>
      </w:pPr>
      <m:oMathPara>
        <m:oMathParaPr>
          <m:jc m:val="left"/>
        </m:oMathParaP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1</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ad>
                <m:radPr>
                  <m:degHide m:val="1"/>
                  <m:ctrlPr>
                    <w:rPr>
                      <w:rFonts w:ascii="Cambria Math" w:hAnsi="Cambria Math"/>
                      <w:i/>
                      <w:color w:val="000000" w:themeColor="text1"/>
                    </w:rPr>
                  </m:ctrlPr>
                </m:radPr>
                <m:deg/>
                <m:e>
                  <m:r>
                    <w:rPr>
                      <w:rFonts w:ascii="Cambria Math" w:hAnsi="Cambria Math"/>
                      <w:color w:val="000000" w:themeColor="text1"/>
                    </w:rPr>
                    <m:t>2πζ</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c</m:t>
                      </m:r>
                    </m:sub>
                  </m:sSub>
                </m:e>
              </m:rad>
            </m:den>
          </m:f>
        </m:oMath>
      </m:oMathPara>
    </w:p>
    <w:p w14:paraId="3BEA6C75" w14:textId="35CCEA9B" w:rsidR="002308D2" w:rsidRPr="00B70B24" w:rsidRDefault="009E1404" w:rsidP="00EA2C44">
      <w:pPr>
        <w:rPr>
          <w:color w:val="000000" w:themeColor="text1"/>
        </w:rPr>
      </w:pPr>
      <m:oMathPara>
        <m:oMathParaPr>
          <m:jc m:val="left"/>
        </m:oMathParaP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2</m:t>
              </m:r>
            </m:sub>
          </m:sSub>
          <m:r>
            <w:rPr>
              <w:rFonts w:ascii="Cambria Math" w:hAnsi="Cambria Math"/>
              <w:color w:val="000000" w:themeColor="text1"/>
            </w:rPr>
            <m:t>=</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r>
                    <w:rPr>
                      <w:rFonts w:ascii="Cambria Math" w:hAnsi="Cambria Math"/>
                      <w:color w:val="000000" w:themeColor="text1"/>
                    </w:rPr>
                    <m:t>1+</m:t>
                  </m:r>
                  <m:f>
                    <m:fPr>
                      <m:type m:val="lin"/>
                      <m:ctrlPr>
                        <w:rPr>
                          <w:rFonts w:ascii="Cambria Math" w:hAnsi="Cambria Math"/>
                          <w:i/>
                          <w:color w:val="000000" w:themeColor="text1"/>
                        </w:rPr>
                      </m:ctrlPr>
                    </m:fPr>
                    <m:num>
                      <m:r>
                        <w:rPr>
                          <w:rFonts w:ascii="Cambria Math" w:hAnsi="Cambria Math"/>
                          <w:color w:val="000000" w:themeColor="text1"/>
                        </w:rPr>
                        <m:t>a</m:t>
                      </m:r>
                      <m:d>
                        <m:dPr>
                          <m:ctrlPr>
                            <w:rPr>
                              <w:rFonts w:ascii="Cambria Math" w:hAnsi="Cambria Math"/>
                              <w:i/>
                              <w:color w:val="000000" w:themeColor="text1"/>
                            </w:rPr>
                          </m:ctrlPr>
                        </m:dPr>
                        <m:e>
                          <m:r>
                            <w:rPr>
                              <w:rFonts w:ascii="Cambria Math" w:hAnsi="Cambria Math"/>
                              <w:color w:val="000000" w:themeColor="text1"/>
                            </w:rPr>
                            <m:t>κ</m:t>
                          </m:r>
                        </m:e>
                      </m:d>
                    </m:num>
                    <m:den>
                      <m:r>
                        <w:rPr>
                          <w:rFonts w:ascii="Cambria Math" w:hAnsi="Cambria Math"/>
                          <w:color w:val="000000" w:themeColor="text1"/>
                        </w:rPr>
                        <m:t>γ</m:t>
                      </m:r>
                    </m:den>
                  </m:f>
                </m:num>
                <m:den>
                  <m:r>
                    <w:rPr>
                      <w:rFonts w:ascii="Cambria Math" w:hAnsi="Cambria Math"/>
                      <w:color w:val="000000" w:themeColor="text1"/>
                    </w:rPr>
                    <m:t>B</m:t>
                  </m:r>
                  <m:d>
                    <m:dPr>
                      <m:ctrlPr>
                        <w:rPr>
                          <w:rFonts w:ascii="Cambria Math" w:hAnsi="Cambria Math"/>
                          <w:i/>
                          <w:color w:val="000000" w:themeColor="text1"/>
                        </w:rPr>
                      </m:ctrlPr>
                    </m:dPr>
                    <m:e>
                      <m:r>
                        <w:rPr>
                          <w:rFonts w:ascii="Cambria Math" w:hAnsi="Cambria Math"/>
                          <w:color w:val="000000" w:themeColor="text1"/>
                        </w:rPr>
                        <m:t>κ</m:t>
                      </m:r>
                    </m:e>
                  </m:d>
                </m:den>
              </m:f>
            </m:e>
          </m:rad>
        </m:oMath>
      </m:oMathPara>
    </w:p>
    <w:p w14:paraId="37AA2C2E" w14:textId="550EA094" w:rsidR="005B200D" w:rsidRPr="00B70B24" w:rsidRDefault="00D06326" w:rsidP="00EA2C44">
      <w:pPr>
        <w:rPr>
          <w:color w:val="000000" w:themeColor="text1"/>
        </w:rPr>
      </w:pPr>
      <w:r w:rsidRPr="00B70B24">
        <w:rPr>
          <w:color w:val="000000" w:themeColor="text1"/>
        </w:rPr>
        <w:t xml:space="preserve">and </w:t>
      </w:r>
      <m:oMath>
        <m:r>
          <w:rPr>
            <w:rFonts w:ascii="Cambria Math" w:hAnsi="Cambria Math"/>
            <w:color w:val="000000" w:themeColor="text1"/>
          </w:rPr>
          <m:t>B</m:t>
        </m:r>
        <m:d>
          <m:dPr>
            <m:ctrlPr>
              <w:rPr>
                <w:rFonts w:ascii="Cambria Math" w:hAnsi="Cambria Math"/>
                <w:i/>
                <w:color w:val="000000" w:themeColor="text1"/>
              </w:rPr>
            </m:ctrlPr>
          </m:dPr>
          <m:e>
            <m:r>
              <w:rPr>
                <w:rFonts w:ascii="Cambria Math" w:hAnsi="Cambria Math"/>
                <w:color w:val="000000" w:themeColor="text1"/>
              </w:rPr>
              <m:t>κ</m:t>
            </m:r>
          </m:e>
        </m:d>
      </m:oMath>
      <w:r w:rsidR="001F0AF5" w:rsidRPr="00B70B24">
        <w:rPr>
          <w:color w:val="000000" w:themeColor="text1"/>
        </w:rPr>
        <w:t xml:space="preserve"> </w:t>
      </w:r>
      <w:r w:rsidRPr="00B70B24">
        <w:rPr>
          <w:color w:val="000000" w:themeColor="text1"/>
        </w:rPr>
        <w:t xml:space="preserve">and </w:t>
      </w:r>
      <m:oMath>
        <m:r>
          <w:rPr>
            <w:rFonts w:ascii="Cambria Math" w:hAnsi="Cambria Math"/>
            <w:color w:val="000000" w:themeColor="text1"/>
          </w:rPr>
          <m:t>a</m:t>
        </m:r>
        <m:d>
          <m:dPr>
            <m:ctrlPr>
              <w:rPr>
                <w:rFonts w:ascii="Cambria Math" w:hAnsi="Cambria Math"/>
                <w:i/>
                <w:color w:val="000000" w:themeColor="text1"/>
              </w:rPr>
            </m:ctrlPr>
          </m:dPr>
          <m:e>
            <m:r>
              <w:rPr>
                <w:rFonts w:ascii="Cambria Math" w:hAnsi="Cambria Math"/>
                <w:color w:val="000000" w:themeColor="text1"/>
              </w:rPr>
              <m:t>κ</m:t>
            </m:r>
          </m:e>
        </m:d>
      </m:oMath>
      <w:r w:rsidR="001F0AF5" w:rsidRPr="00B70B24">
        <w:rPr>
          <w:color w:val="000000" w:themeColor="text1"/>
        </w:rPr>
        <w:t xml:space="preserve"> </w:t>
      </w:r>
      <w:r w:rsidRPr="00B70B24">
        <w:rPr>
          <w:color w:val="000000" w:themeColor="text1"/>
        </w:rPr>
        <w:t xml:space="preserve">are given in equations (5) and (6). </w:t>
      </w:r>
    </w:p>
    <w:p w14:paraId="27880BB9" w14:textId="7BD3C3DB" w:rsidR="00A66CAB" w:rsidRPr="00B70B24" w:rsidRDefault="00382BF2" w:rsidP="00EA2C44">
      <w:pPr>
        <w:rPr>
          <w:color w:val="000000" w:themeColor="text1"/>
        </w:rPr>
      </w:pPr>
      <w:bookmarkStart w:id="26" w:name="OLE_LINK13"/>
      <w:r w:rsidRPr="00B70B24">
        <w:t xml:space="preserve">Figure </w:t>
      </w:r>
      <w:r w:rsidRPr="00B70B24">
        <w:rPr>
          <w:noProof/>
        </w:rPr>
        <w:t>10</w:t>
      </w:r>
      <w:bookmarkEnd w:id="26"/>
      <w:r w:rsidR="00C02F03" w:rsidRPr="00B70B24">
        <w:rPr>
          <w:color w:val="000000" w:themeColor="text1"/>
        </w:rPr>
        <w:t xml:space="preserve"> shows </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1</m:t>
            </m:r>
          </m:sub>
        </m:sSub>
      </m:oMath>
      <w:r w:rsidR="00F136A8" w:rsidRPr="00B70B24">
        <w:rPr>
          <w:color w:val="000000" w:themeColor="text1"/>
        </w:rPr>
        <w:t>,</w:t>
      </w:r>
      <w:r w:rsidR="00C02F03" w:rsidRPr="00B70B24">
        <w:rPr>
          <w:color w:val="000000" w:themeColor="text1"/>
        </w:rPr>
        <w:t xml:space="preserve"> which </w:t>
      </w:r>
      <w:r w:rsidR="00D06326" w:rsidRPr="00B70B24">
        <w:rPr>
          <w:color w:val="000000" w:themeColor="text1"/>
        </w:rPr>
        <w:t xml:space="preserve">accounts for </w:t>
      </w:r>
      <w:r w:rsidR="00993FB2" w:rsidRPr="00B70B24">
        <w:rPr>
          <w:color w:val="000000" w:themeColor="text1"/>
        </w:rPr>
        <w:t xml:space="preserve">the </w:t>
      </w:r>
      <w:r w:rsidR="00D06326" w:rsidRPr="00B70B24">
        <w:rPr>
          <w:color w:val="000000" w:themeColor="text1"/>
        </w:rPr>
        <w:t xml:space="preserve">duration (in terms of number of cycles) </w:t>
      </w:r>
      <w:r w:rsidR="00C02F03" w:rsidRPr="00B70B24">
        <w:rPr>
          <w:color w:val="000000" w:themeColor="text1"/>
        </w:rPr>
        <w:t xml:space="preserve">and </w:t>
      </w:r>
      <m:oMath>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2</m:t>
            </m:r>
          </m:sub>
        </m:sSub>
      </m:oMath>
      <w:r w:rsidR="00F136A8" w:rsidRPr="00B70B24">
        <w:rPr>
          <w:color w:val="000000" w:themeColor="text1"/>
        </w:rPr>
        <w:t>,</w:t>
      </w:r>
      <w:r w:rsidR="00381C97" w:rsidRPr="00B70B24">
        <w:rPr>
          <w:color w:val="000000" w:themeColor="text1"/>
        </w:rPr>
        <w:t xml:space="preserve"> </w:t>
      </w:r>
      <w:r w:rsidR="00C02F03" w:rsidRPr="00B70B24">
        <w:rPr>
          <w:color w:val="000000" w:themeColor="text1"/>
        </w:rPr>
        <w:t xml:space="preserve">which separately </w:t>
      </w:r>
      <w:r w:rsidR="00381C97" w:rsidRPr="00B70B24">
        <w:rPr>
          <w:color w:val="000000" w:themeColor="text1"/>
        </w:rPr>
        <w:t>account</w:t>
      </w:r>
      <w:r w:rsidR="00C02F03" w:rsidRPr="00B70B24">
        <w:rPr>
          <w:color w:val="000000" w:themeColor="text1"/>
        </w:rPr>
        <w:t>s</w:t>
      </w:r>
      <w:r w:rsidR="00381C97" w:rsidRPr="00B70B24">
        <w:rPr>
          <w:color w:val="000000" w:themeColor="text1"/>
        </w:rPr>
        <w:t xml:space="preserve"> for </w:t>
      </w:r>
      <w:r w:rsidR="00993FB2" w:rsidRPr="00B70B24">
        <w:rPr>
          <w:color w:val="000000" w:themeColor="text1"/>
        </w:rPr>
        <w:t xml:space="preserve">the </w:t>
      </w:r>
      <w:r w:rsidR="00381C97" w:rsidRPr="00B70B24">
        <w:rPr>
          <w:color w:val="000000" w:themeColor="text1"/>
        </w:rPr>
        <w:t xml:space="preserve">SNR. </w:t>
      </w:r>
      <w:r w:rsidR="00C21B16" w:rsidRPr="00B70B24">
        <w:rPr>
          <w:color w:val="000000" w:themeColor="text1"/>
        </w:rPr>
        <w:t xml:space="preserve">At the planning stage the bandwidth factor </w:t>
      </w:r>
      <w:r w:rsidR="00C21B16" w:rsidRPr="00B70B24">
        <w:rPr>
          <w:color w:val="000000" w:themeColor="text1"/>
        </w:rPr>
        <w:sym w:font="Symbol" w:char="F06B"/>
      </w:r>
      <w:r w:rsidR="00C21B16" w:rsidRPr="00B70B24">
        <w:rPr>
          <w:color w:val="000000" w:themeColor="text1"/>
        </w:rPr>
        <w:t xml:space="preserve"> is not known</w:t>
      </w:r>
      <w:r w:rsidR="009E4670" w:rsidRPr="00B70B24">
        <w:rPr>
          <w:color w:val="000000" w:themeColor="text1"/>
        </w:rPr>
        <w:t>,</w:t>
      </w:r>
      <w:r w:rsidR="00C21B16" w:rsidRPr="00B70B24">
        <w:rPr>
          <w:color w:val="000000" w:themeColor="text1"/>
        </w:rPr>
        <w:t xml:space="preserve"> but it can be taken to depend</w:t>
      </w:r>
      <w:r w:rsidR="00333688" w:rsidRPr="00B70B24">
        <w:rPr>
          <w:color w:val="000000" w:themeColor="text1"/>
        </w:rPr>
        <w:t xml:space="preserve"> on the SNR </w:t>
      </w:r>
      <w:r w:rsidR="00F4520C" w:rsidRPr="00B70B24">
        <w:rPr>
          <w:noProof/>
          <w:color w:val="000000" w:themeColor="text1"/>
        </w:rPr>
        <w:t>[27]</w:t>
      </w:r>
      <w:r w:rsidR="00333688" w:rsidRPr="00B70B24">
        <w:rPr>
          <w:color w:val="000000" w:themeColor="text1"/>
        </w:rPr>
        <w:t xml:space="preserve"> since a </w:t>
      </w:r>
      <w:proofErr w:type="gramStart"/>
      <w:r w:rsidR="00333688" w:rsidRPr="00B70B24">
        <w:rPr>
          <w:color w:val="000000" w:themeColor="text1"/>
        </w:rPr>
        <w:t>more noisy</w:t>
      </w:r>
      <w:proofErr w:type="gramEnd"/>
      <w:r w:rsidR="00333688" w:rsidRPr="00B70B24">
        <w:rPr>
          <w:color w:val="000000" w:themeColor="text1"/>
        </w:rPr>
        <w:t xml:space="preserve"> signal buries the spectral peak</w:t>
      </w:r>
      <w:r w:rsidR="009E4670" w:rsidRPr="00B70B24">
        <w:rPr>
          <w:color w:val="000000" w:themeColor="text1"/>
        </w:rPr>
        <w:t>,</w:t>
      </w:r>
      <w:r w:rsidR="00333688" w:rsidRPr="00B70B24">
        <w:rPr>
          <w:color w:val="000000" w:themeColor="text1"/>
        </w:rPr>
        <w:t xml:space="preserve"> reducing the useful frequency range of information. </w:t>
      </w:r>
      <w:r w:rsidR="00C21B16" w:rsidRPr="00B70B24">
        <w:rPr>
          <w:color w:val="000000" w:themeColor="text1"/>
        </w:rPr>
        <w:t xml:space="preserve">A reasonable choice consistent with common practice is the minimum of </w:t>
      </w:r>
      <m:oMath>
        <m:r>
          <w:rPr>
            <w:rFonts w:ascii="Cambria Math" w:hAnsi="Cambria Math"/>
            <w:color w:val="000000" w:themeColor="text1"/>
          </w:rPr>
          <m:t>2</m:t>
        </m:r>
        <m:rad>
          <m:radPr>
            <m:degHide m:val="1"/>
            <m:ctrlPr>
              <w:rPr>
                <w:rFonts w:ascii="Cambria Math" w:hAnsi="Cambria Math"/>
                <w:i/>
                <w:color w:val="000000" w:themeColor="text1"/>
              </w:rPr>
            </m:ctrlPr>
          </m:radPr>
          <m:deg/>
          <m:e>
            <m:r>
              <w:rPr>
                <w:rFonts w:ascii="Cambria Math" w:hAnsi="Cambria Math"/>
                <w:color w:val="000000" w:themeColor="text1"/>
              </w:rPr>
              <m:t>γ</m:t>
            </m:r>
          </m:e>
        </m:rad>
      </m:oMath>
      <w:r w:rsidR="00820954" w:rsidRPr="00B70B24">
        <w:rPr>
          <w:color w:val="000000" w:themeColor="text1"/>
        </w:rPr>
        <w:t xml:space="preserve"> </w:t>
      </w:r>
      <w:r w:rsidR="00C21B16" w:rsidRPr="00B70B24">
        <w:rPr>
          <w:color w:val="000000" w:themeColor="text1"/>
        </w:rPr>
        <w:t xml:space="preserve">and some </w:t>
      </w:r>
      <w:r w:rsidR="00A247F3" w:rsidRPr="00B70B24">
        <w:rPr>
          <w:color w:val="000000" w:themeColor="text1"/>
          <w:position w:val="-12"/>
        </w:rPr>
        <w:pict w14:anchorId="26326C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65pt;height:19.35pt">
            <v:imagedata r:id="rId22" o:title=""/>
          </v:shape>
        </w:pict>
      </w:r>
      <w:r w:rsidR="00C21B16" w:rsidRPr="00B70B24">
        <w:rPr>
          <w:color w:val="000000" w:themeColor="text1"/>
        </w:rPr>
        <w:t xml:space="preserve"> that controls the risk of modelling error (e.g. unaccounted mode). Again, these consideration</w:t>
      </w:r>
      <w:r w:rsidR="009E4670" w:rsidRPr="00B70B24">
        <w:rPr>
          <w:color w:val="000000" w:themeColor="text1"/>
        </w:rPr>
        <w:t>s</w:t>
      </w:r>
      <w:r w:rsidR="00C21B16" w:rsidRPr="00B70B24">
        <w:rPr>
          <w:color w:val="000000" w:themeColor="text1"/>
        </w:rPr>
        <w:t xml:space="preserve"> on the bandwidth factor are only relevant at the planning stage because its value directly results from the choice of the band for identification when the data is available.</w:t>
      </w:r>
      <w:r w:rsidR="00820954" w:rsidRPr="00B70B24">
        <w:rPr>
          <w:color w:val="000000" w:themeColor="text1"/>
        </w:rPr>
        <w:t xml:space="preserve">  </w:t>
      </w:r>
    </w:p>
    <w:p w14:paraId="6E83CB54" w14:textId="77777777" w:rsidR="00F136A8" w:rsidRPr="00B70B24" w:rsidRDefault="00F136A8" w:rsidP="00EA2C44">
      <w:pPr>
        <w:rPr>
          <w:color w:val="000000" w:themeColor="text1"/>
        </w:rPr>
      </w:pPr>
    </w:p>
    <w:tbl>
      <w:tblPr>
        <w:tblStyle w:val="TableGrid"/>
        <w:tblW w:w="0" w:type="auto"/>
        <w:tblLook w:val="04A0" w:firstRow="1" w:lastRow="0" w:firstColumn="1" w:lastColumn="0" w:noHBand="0" w:noVBand="1"/>
      </w:tblPr>
      <w:tblGrid>
        <w:gridCol w:w="9629"/>
      </w:tblGrid>
      <w:tr w:rsidR="00A66CAB" w:rsidRPr="00B70B24" w14:paraId="71EF8ACF" w14:textId="77777777" w:rsidTr="00A66CAB">
        <w:tc>
          <w:tcPr>
            <w:tcW w:w="9629" w:type="dxa"/>
          </w:tcPr>
          <w:p w14:paraId="4CAF08C0" w14:textId="3B40E9A8" w:rsidR="00A66CAB" w:rsidRPr="00B70B24" w:rsidRDefault="00A66CAB" w:rsidP="00EA2C44">
            <w:pPr>
              <w:rPr>
                <w:color w:val="000000" w:themeColor="text1"/>
              </w:rPr>
            </w:pPr>
            <w:r w:rsidRPr="00B70B24">
              <w:rPr>
                <w:noProof/>
                <w:color w:val="000000" w:themeColor="text1"/>
                <w:lang w:eastAsia="zh-CN"/>
              </w:rPr>
              <w:drawing>
                <wp:inline distT="0" distB="0" distL="0" distR="0" wp14:anchorId="2772E9A3" wp14:editId="1EE407FC">
                  <wp:extent cx="5537674" cy="3027793"/>
                  <wp:effectExtent l="0" t="0" r="635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1_FIGURE_FILES/job01_chart.pn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537674" cy="30277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9367653" w14:textId="1B5A164E" w:rsidR="00A66CAB" w:rsidRPr="00B70B24" w:rsidRDefault="005B200D" w:rsidP="00EA2C44">
      <w:pPr>
        <w:pStyle w:val="Caption"/>
        <w:rPr>
          <w:color w:val="000000" w:themeColor="text1"/>
        </w:rPr>
      </w:pPr>
      <w:bookmarkStart w:id="27" w:name="_Ref496630461"/>
      <w:r w:rsidRPr="00B70B24">
        <w:t xml:space="preserve">Figure </w:t>
      </w:r>
      <w:r w:rsidR="00382BF2" w:rsidRPr="00B70B24">
        <w:rPr>
          <w:noProof/>
        </w:rPr>
        <w:t>10</w:t>
      </w:r>
      <w:bookmarkEnd w:id="27"/>
      <w:r w:rsidRPr="00B70B24">
        <w:t>: Assessing test configuration in terms of a) data duration and b) modal SNR.</w:t>
      </w:r>
    </w:p>
    <w:p w14:paraId="3F178A83" w14:textId="2A89BBE6" w:rsidR="00C02F03" w:rsidRPr="00B70B24" w:rsidRDefault="00E44A51" w:rsidP="00EA2C44">
      <w:pPr>
        <w:rPr>
          <w:color w:val="000000" w:themeColor="text1"/>
        </w:rPr>
      </w:pPr>
      <w:r w:rsidRPr="00B70B24">
        <w:rPr>
          <w:color w:val="000000" w:themeColor="text1"/>
        </w:rPr>
        <w:t xml:space="preserve">Although a value of </w:t>
      </w:r>
      <w:r w:rsidR="00820954" w:rsidRPr="00B70B24">
        <w:rPr>
          <w:color w:val="000000" w:themeColor="text1"/>
        </w:rPr>
        <w:t>SNR</w:t>
      </w:r>
      <w:r w:rsidRPr="00B70B24">
        <w:rPr>
          <w:color w:val="000000" w:themeColor="text1"/>
        </w:rPr>
        <w:t>=27</w:t>
      </w:r>
      <w:r w:rsidR="00820954" w:rsidRPr="00B70B24">
        <w:rPr>
          <w:color w:val="000000" w:themeColor="text1"/>
        </w:rPr>
        <w:t xml:space="preserve"> is</w:t>
      </w:r>
      <w:r w:rsidRPr="00B70B24">
        <w:rPr>
          <w:color w:val="000000" w:themeColor="text1"/>
        </w:rPr>
        <w:t xml:space="preserve"> available from preliminary data, a typical value could </w:t>
      </w:r>
      <w:r w:rsidR="005D2160" w:rsidRPr="00B70B24">
        <w:rPr>
          <w:color w:val="000000" w:themeColor="text1"/>
        </w:rPr>
        <w:t xml:space="preserve">also </w:t>
      </w:r>
      <w:r w:rsidRPr="00B70B24">
        <w:rPr>
          <w:color w:val="000000" w:themeColor="text1"/>
        </w:rPr>
        <w:t>be obtained using</w:t>
      </w:r>
      <w:r w:rsidR="009E4670" w:rsidRPr="00B70B24">
        <w:rPr>
          <w:color w:val="000000" w:themeColor="text1"/>
        </w:rPr>
        <w:t xml:space="preserve"> the</w:t>
      </w:r>
      <w:r w:rsidRPr="00B70B24">
        <w:rPr>
          <w:color w:val="000000" w:themeColor="text1"/>
        </w:rPr>
        <w:t xml:space="preserve"> accelerometer noise floor </w:t>
      </w:r>
      <w:r w:rsidR="00554251" w:rsidRPr="00B70B24">
        <w:rPr>
          <w:color w:val="000000" w:themeColor="text1"/>
        </w:rPr>
        <w:t xml:space="preserve">and </w:t>
      </w:r>
      <w:r w:rsidRPr="00B70B24">
        <w:rPr>
          <w:color w:val="000000" w:themeColor="text1"/>
        </w:rPr>
        <w:t>the experience from other bridges.</w:t>
      </w:r>
      <w:r w:rsidR="00F71534" w:rsidRPr="00B70B24">
        <w:rPr>
          <w:color w:val="000000" w:themeColor="text1"/>
        </w:rPr>
        <w:t xml:space="preserve"> From the OCXO laboratory huddle test</w:t>
      </w:r>
      <w:r w:rsidR="009E4670" w:rsidRPr="00B70B24">
        <w:rPr>
          <w:color w:val="000000" w:themeColor="text1"/>
        </w:rPr>
        <w:t>,</w:t>
      </w:r>
      <w:r w:rsidR="00F71534" w:rsidRPr="00B70B24">
        <w:rPr>
          <w:color w:val="000000" w:themeColor="text1"/>
        </w:rPr>
        <w:t xml:space="preserve"> the sensor and acquisition system background noise</w:t>
      </w:r>
      <w:r w:rsidR="00EF71EB" w:rsidRPr="00B70B24">
        <w:rPr>
          <w:color w:val="000000" w:themeColor="text1"/>
        </w:rPr>
        <w:t xml:space="preserve"> </w:t>
      </w:r>
      <w:r w:rsidR="00F71534" w:rsidRPr="00B70B24">
        <w:rPr>
          <w:color w:val="000000" w:themeColor="text1"/>
        </w:rPr>
        <w:t xml:space="preserve">is </w:t>
      </w:r>
      <w:r w:rsidR="001B00DE" w:rsidRPr="00B70B24">
        <w:rPr>
          <w:color w:val="000000" w:themeColor="text1"/>
        </w:rPr>
        <w:sym w:font="Symbol" w:char="F0D6"/>
      </w:r>
      <w:r w:rsidR="001B00DE" w:rsidRPr="00B70B24">
        <w:rPr>
          <w:i/>
        </w:rPr>
        <w:t>S</w:t>
      </w:r>
      <w:r w:rsidR="001B00DE" w:rsidRPr="00B70B24">
        <w:rPr>
          <w:i/>
          <w:vertAlign w:val="subscript"/>
        </w:rPr>
        <w:t>e</w:t>
      </w:r>
      <w:r w:rsidR="001B00DE" w:rsidRPr="00B70B24">
        <w:t>=</w:t>
      </w:r>
      <w:r w:rsidR="00A4666F" w:rsidRPr="00B70B24">
        <w:t>30</w:t>
      </w:r>
      <w:r w:rsidR="006E3995" w:rsidRPr="00B70B24">
        <w:t xml:space="preserve"> </w:t>
      </w:r>
      <w:r w:rsidR="00F06A6B" w:rsidRPr="00B70B24">
        <w:sym w:font="Symbol" w:char="F06D"/>
      </w:r>
      <w:r w:rsidR="006E3995" w:rsidRPr="00B70B24">
        <w:t>ms</w:t>
      </w:r>
      <w:r w:rsidR="006E3995" w:rsidRPr="00B70B24">
        <w:rPr>
          <w:vertAlign w:val="superscript"/>
        </w:rPr>
        <w:t>-2</w:t>
      </w:r>
      <w:r w:rsidR="006E3995" w:rsidRPr="00B70B24">
        <w:t>/</w:t>
      </w:r>
      <w:r w:rsidR="006E3995" w:rsidRPr="00B70B24">
        <w:sym w:font="Symbol" w:char="F0D6"/>
      </w:r>
      <w:r w:rsidR="006E3995" w:rsidRPr="00B70B24">
        <w:rPr>
          <w:noProof/>
        </w:rPr>
        <w:t>Hz</w:t>
      </w:r>
      <w:r w:rsidR="009E4670" w:rsidRPr="00B70B24">
        <w:rPr>
          <w:noProof/>
        </w:rPr>
        <w:t>,</w:t>
      </w:r>
      <w:r w:rsidR="00F71534" w:rsidRPr="00B70B24">
        <w:rPr>
          <w:noProof/>
          <w:color w:val="000000" w:themeColor="text1"/>
        </w:rPr>
        <w:t xml:space="preserve"> while </w:t>
      </w:r>
      <w:r w:rsidR="005C3FA0" w:rsidRPr="00B70B24">
        <w:rPr>
          <w:noProof/>
          <w:color w:val="000000" w:themeColor="text1"/>
        </w:rPr>
        <w:t xml:space="preserve">the square root of </w:t>
      </w:r>
      <w:r w:rsidR="004573B8" w:rsidRPr="00B70B24">
        <w:rPr>
          <w:noProof/>
          <w:color w:val="000000" w:themeColor="text1"/>
        </w:rPr>
        <w:t xml:space="preserve">modal </w:t>
      </w:r>
      <w:r w:rsidR="005C3FA0" w:rsidRPr="00B70B24">
        <w:rPr>
          <w:noProof/>
          <w:color w:val="000000" w:themeColor="text1"/>
        </w:rPr>
        <w:t xml:space="preserve">acceleration </w:t>
      </w:r>
      <w:r w:rsidR="002C6D79" w:rsidRPr="00B70B24">
        <w:rPr>
          <w:noProof/>
          <w:color w:val="000000" w:themeColor="text1"/>
        </w:rPr>
        <w:t>PSD</w:t>
      </w:r>
      <w:r w:rsidR="00F71534" w:rsidRPr="00B70B24">
        <w:rPr>
          <w:noProof/>
          <w:color w:val="000000" w:themeColor="text1"/>
        </w:rPr>
        <w:t xml:space="preserve"> </w:t>
      </w:r>
      <w:r w:rsidR="00554251" w:rsidRPr="00B70B24">
        <w:rPr>
          <w:noProof/>
          <w:color w:val="000000" w:themeColor="text1"/>
        </w:rPr>
        <w:t xml:space="preserve">for the most challenging first lateral mode </w:t>
      </w:r>
      <w:r w:rsidR="00EF71EB" w:rsidRPr="00B70B24">
        <w:rPr>
          <w:noProof/>
          <w:color w:val="000000" w:themeColor="text1"/>
        </w:rPr>
        <w:t>would be somewhere between</w:t>
      </w:r>
      <w:r w:rsidR="009E4670" w:rsidRPr="00B70B24">
        <w:rPr>
          <w:noProof/>
          <w:color w:val="000000" w:themeColor="text1"/>
        </w:rPr>
        <w:t xml:space="preserve"> the</w:t>
      </w:r>
      <w:r w:rsidR="00EF71EB" w:rsidRPr="00B70B24">
        <w:rPr>
          <w:noProof/>
          <w:color w:val="000000" w:themeColor="text1"/>
        </w:rPr>
        <w:t xml:space="preserve"> values</w:t>
      </w:r>
      <w:r w:rsidR="00EF71EB" w:rsidRPr="00B70B24">
        <w:rPr>
          <w:color w:val="000000" w:themeColor="text1"/>
        </w:rPr>
        <w:t xml:space="preserve"> </w:t>
      </w:r>
      <w:r w:rsidR="00EF71EB" w:rsidRPr="00B70B24">
        <w:rPr>
          <w:color w:val="000000" w:themeColor="text1"/>
        </w:rPr>
        <w:lastRenderedPageBreak/>
        <w:t xml:space="preserve">obtained </w:t>
      </w:r>
      <w:r w:rsidR="009E4670" w:rsidRPr="00B70B24">
        <w:rPr>
          <w:color w:val="000000" w:themeColor="text1"/>
        </w:rPr>
        <w:t xml:space="preserve">from the </w:t>
      </w:r>
      <w:r w:rsidR="00EF71EB" w:rsidRPr="00B70B24">
        <w:rPr>
          <w:color w:val="000000" w:themeColor="text1"/>
        </w:rPr>
        <w:t>Humber Bridge</w:t>
      </w:r>
      <w:r w:rsidR="001B00DE" w:rsidRPr="00B70B24">
        <w:rPr>
          <w:color w:val="000000" w:themeColor="text1"/>
        </w:rPr>
        <w:t>,</w:t>
      </w:r>
      <w:r w:rsidR="00EF71EB" w:rsidRPr="00B70B24">
        <w:rPr>
          <w:color w:val="000000" w:themeColor="text1"/>
        </w:rPr>
        <w:t xml:space="preserve"> </w:t>
      </w:r>
      <m:oMath>
        <m:f>
          <m:fPr>
            <m:type m:val="lin"/>
            <m:ctrlPr>
              <w:rPr>
                <w:rFonts w:ascii="Cambria Math" w:hAnsi="Cambria Math"/>
                <w:i/>
                <w:color w:val="000000" w:themeColor="text1"/>
              </w:rPr>
            </m:ctrlPr>
          </m:fPr>
          <m:num>
            <m:rad>
              <m:radPr>
                <m:degHide m:val="1"/>
                <m:ctrlPr>
                  <w:rPr>
                    <w:rFonts w:ascii="Cambria Math" w:hAnsi="Cambria Math"/>
                    <w:i/>
                    <w:color w:val="000000" w:themeColor="text1"/>
                  </w:rPr>
                </m:ctrlPr>
              </m:radPr>
              <m:deg/>
              <m:e>
                <m:r>
                  <w:rPr>
                    <w:rFonts w:ascii="Cambria Math" w:hAnsi="Cambria Math"/>
                    <w:color w:val="000000" w:themeColor="text1"/>
                  </w:rPr>
                  <m:t>S</m:t>
                </m:r>
              </m:e>
            </m:rad>
          </m:num>
          <m:den>
            <m:r>
              <w:rPr>
                <w:rFonts w:ascii="Cambria Math" w:hAnsi="Cambria Math"/>
                <w:color w:val="000000" w:themeColor="text1"/>
              </w:rPr>
              <m:t>2ζ</m:t>
            </m:r>
          </m:den>
        </m:f>
      </m:oMath>
      <w:r w:rsidR="001B00DE" w:rsidRPr="00B70B24">
        <w:rPr>
          <w:color w:val="000000" w:themeColor="text1"/>
        </w:rPr>
        <w:t>=</w:t>
      </w:r>
      <w:r w:rsidR="00F06A6B" w:rsidRPr="00B70B24">
        <w:rPr>
          <w:color w:val="000000" w:themeColor="text1"/>
        </w:rPr>
        <w:t>0.0</w:t>
      </w:r>
      <w:r w:rsidR="00823399" w:rsidRPr="00B70B24">
        <w:rPr>
          <w:color w:val="000000" w:themeColor="text1"/>
        </w:rPr>
        <w:t>07</w:t>
      </w:r>
      <w:r w:rsidR="00F06A6B" w:rsidRPr="00B70B24">
        <w:rPr>
          <w:color w:val="000000" w:themeColor="text1"/>
        </w:rPr>
        <w:t xml:space="preserve"> </w:t>
      </w:r>
      <w:r w:rsidR="00F06A6B" w:rsidRPr="00B70B24">
        <w:t>ms</w:t>
      </w:r>
      <w:r w:rsidR="00F06A6B" w:rsidRPr="00B70B24">
        <w:rPr>
          <w:vertAlign w:val="superscript"/>
        </w:rPr>
        <w:t>-2</w:t>
      </w:r>
      <w:r w:rsidR="00F06A6B" w:rsidRPr="00B70B24">
        <w:t>/</w:t>
      </w:r>
      <w:r w:rsidR="00F06A6B" w:rsidRPr="00B70B24">
        <w:sym w:font="Symbol" w:char="F0D6"/>
      </w:r>
      <w:r w:rsidR="001B00DE" w:rsidRPr="00B70B24">
        <w:t>Hz,</w:t>
      </w:r>
      <w:r w:rsidR="00F06A6B" w:rsidRPr="00B70B24">
        <w:rPr>
          <w:color w:val="000000" w:themeColor="text1"/>
        </w:rPr>
        <w:t xml:space="preserve"> </w:t>
      </w:r>
      <w:r w:rsidR="00EF71EB" w:rsidRPr="00B70B24">
        <w:rPr>
          <w:color w:val="000000" w:themeColor="text1"/>
        </w:rPr>
        <w:t xml:space="preserve">and </w:t>
      </w:r>
      <w:r w:rsidR="00F06A6B" w:rsidRPr="00B70B24">
        <w:rPr>
          <w:color w:val="000000" w:themeColor="text1"/>
        </w:rPr>
        <w:t>B2</w:t>
      </w:r>
      <w:r w:rsidR="001B00DE" w:rsidRPr="00B70B24">
        <w:rPr>
          <w:color w:val="000000" w:themeColor="text1"/>
        </w:rPr>
        <w:t>,</w:t>
      </w:r>
      <w:r w:rsidR="00EF71EB" w:rsidRPr="00B70B24">
        <w:rPr>
          <w:color w:val="000000" w:themeColor="text1"/>
        </w:rPr>
        <w:t xml:space="preserve"> </w:t>
      </w:r>
      <m:oMath>
        <m:f>
          <m:fPr>
            <m:type m:val="lin"/>
            <m:ctrlPr>
              <w:rPr>
                <w:rFonts w:ascii="Cambria Math" w:hAnsi="Cambria Math"/>
                <w:i/>
                <w:color w:val="000000" w:themeColor="text1"/>
              </w:rPr>
            </m:ctrlPr>
          </m:fPr>
          <m:num>
            <m:rad>
              <m:radPr>
                <m:degHide m:val="1"/>
                <m:ctrlPr>
                  <w:rPr>
                    <w:rFonts w:ascii="Cambria Math" w:hAnsi="Cambria Math"/>
                    <w:i/>
                    <w:color w:val="000000" w:themeColor="text1"/>
                  </w:rPr>
                </m:ctrlPr>
              </m:radPr>
              <m:deg/>
              <m:e>
                <m:r>
                  <w:rPr>
                    <w:rFonts w:ascii="Cambria Math" w:hAnsi="Cambria Math"/>
                    <w:color w:val="000000" w:themeColor="text1"/>
                  </w:rPr>
                  <m:t>S</m:t>
                </m:r>
              </m:e>
            </m:rad>
          </m:num>
          <m:den>
            <m:r>
              <w:rPr>
                <w:rFonts w:ascii="Cambria Math" w:hAnsi="Cambria Math"/>
                <w:color w:val="000000" w:themeColor="text1"/>
              </w:rPr>
              <m:t>2ζ</m:t>
            </m:r>
          </m:den>
        </m:f>
      </m:oMath>
      <w:r w:rsidR="001B00DE" w:rsidRPr="00B70B24">
        <w:rPr>
          <w:color w:val="000000" w:themeColor="text1"/>
        </w:rPr>
        <w:t xml:space="preserve">= </w:t>
      </w:r>
      <w:r w:rsidR="00F06A6B" w:rsidRPr="00B70B24">
        <w:rPr>
          <w:color w:val="000000" w:themeColor="text1"/>
        </w:rPr>
        <w:t>0.0</w:t>
      </w:r>
      <w:r w:rsidR="00823399" w:rsidRPr="00B70B24">
        <w:rPr>
          <w:color w:val="000000" w:themeColor="text1"/>
        </w:rPr>
        <w:t>05</w:t>
      </w:r>
      <w:r w:rsidR="00F06A6B" w:rsidRPr="00B70B24">
        <w:rPr>
          <w:color w:val="000000" w:themeColor="text1"/>
        </w:rPr>
        <w:t xml:space="preserve"> </w:t>
      </w:r>
      <w:r w:rsidR="00F06A6B" w:rsidRPr="00B70B24">
        <w:t>ms</w:t>
      </w:r>
      <w:r w:rsidR="00F06A6B" w:rsidRPr="00B70B24">
        <w:rPr>
          <w:vertAlign w:val="superscript"/>
        </w:rPr>
        <w:t>-2</w:t>
      </w:r>
      <w:r w:rsidR="00F06A6B" w:rsidRPr="00B70B24">
        <w:t>/</w:t>
      </w:r>
      <w:r w:rsidR="00F06A6B" w:rsidRPr="00B70B24">
        <w:sym w:font="Symbol" w:char="F0D6"/>
      </w:r>
      <w:r w:rsidR="001B00DE" w:rsidRPr="00B70B24">
        <w:t>Hz</w:t>
      </w:r>
      <w:r w:rsidR="00554251" w:rsidRPr="00B70B24">
        <w:t xml:space="preserve"> (</w:t>
      </w:r>
      <w:r w:rsidR="00382BF2" w:rsidRPr="00B70B24">
        <w:t xml:space="preserve">Figure </w:t>
      </w:r>
      <w:r w:rsidR="00382BF2" w:rsidRPr="00B70B24">
        <w:rPr>
          <w:noProof/>
        </w:rPr>
        <w:t>11</w:t>
      </w:r>
      <w:r w:rsidR="00554251" w:rsidRPr="00B70B24">
        <w:t>)</w:t>
      </w:r>
      <w:r w:rsidR="00823399" w:rsidRPr="00B70B24">
        <w:rPr>
          <w:color w:val="000000" w:themeColor="text1"/>
        </w:rPr>
        <w:t xml:space="preserve">, giving a </w:t>
      </w:r>
      <w:proofErr w:type="gramStart"/>
      <w:r w:rsidR="00823399" w:rsidRPr="00B70B24">
        <w:rPr>
          <w:color w:val="000000" w:themeColor="text1"/>
        </w:rPr>
        <w:t>worst case</w:t>
      </w:r>
      <w:proofErr w:type="gramEnd"/>
      <w:r w:rsidR="00823399" w:rsidRPr="00B70B24">
        <w:rPr>
          <w:color w:val="000000" w:themeColor="text1"/>
        </w:rPr>
        <w:t xml:space="preserve"> SNR=</w:t>
      </w:r>
      <w:r w:rsidR="00266DEA" w:rsidRPr="00B70B24">
        <w:rPr>
          <w:color w:val="000000" w:themeColor="text1"/>
        </w:rPr>
        <w:t>3</w:t>
      </w:r>
      <w:r w:rsidR="00266DEA" w:rsidRPr="00B70B24">
        <w:rPr>
          <w:color w:val="000000" w:themeColor="text1"/>
        </w:rPr>
        <w:sym w:font="Symbol" w:char="F0B4"/>
      </w:r>
      <w:r w:rsidR="00F24C75" w:rsidRPr="00B70B24">
        <w:rPr>
          <w:color w:val="000000" w:themeColor="text1"/>
        </w:rPr>
        <w:t>10</w:t>
      </w:r>
      <w:r w:rsidR="00266DEA" w:rsidRPr="00B70B24">
        <w:rPr>
          <w:color w:val="000000" w:themeColor="text1"/>
          <w:vertAlign w:val="superscript"/>
        </w:rPr>
        <w:t>4</w:t>
      </w:r>
      <w:r w:rsidR="00AB49A3" w:rsidRPr="00B70B24">
        <w:rPr>
          <w:color w:val="000000" w:themeColor="text1"/>
        </w:rPr>
        <w:t>, much better than from the preliminary data.</w:t>
      </w:r>
      <w:r w:rsidR="006D7B3A" w:rsidRPr="00B70B24">
        <w:rPr>
          <w:color w:val="000000" w:themeColor="text1"/>
        </w:rPr>
        <w:t xml:space="preserve"> </w:t>
      </w:r>
    </w:p>
    <w:tbl>
      <w:tblPr>
        <w:tblStyle w:val="TableGrid"/>
        <w:tblW w:w="0" w:type="auto"/>
        <w:tblCellMar>
          <w:left w:w="28" w:type="dxa"/>
          <w:right w:w="28" w:type="dxa"/>
        </w:tblCellMar>
        <w:tblLook w:val="04A0" w:firstRow="1" w:lastRow="0" w:firstColumn="1" w:lastColumn="0" w:noHBand="0" w:noVBand="1"/>
      </w:tblPr>
      <w:tblGrid>
        <w:gridCol w:w="4818"/>
        <w:gridCol w:w="4818"/>
      </w:tblGrid>
      <w:tr w:rsidR="00814447" w:rsidRPr="00B70B24" w14:paraId="5CBC2A65" w14:textId="77777777" w:rsidTr="005967A0">
        <w:tc>
          <w:tcPr>
            <w:tcW w:w="4814" w:type="dxa"/>
          </w:tcPr>
          <w:p w14:paraId="2194A6F8" w14:textId="13D7AFF9" w:rsidR="00814447" w:rsidRPr="00B70B24" w:rsidRDefault="00823399" w:rsidP="00EA2C44">
            <w:pPr>
              <w:rPr>
                <w:color w:val="000000" w:themeColor="text1"/>
              </w:rPr>
            </w:pPr>
            <w:r w:rsidRPr="00B70B24">
              <w:rPr>
                <w:noProof/>
                <w:color w:val="000000" w:themeColor="text1"/>
                <w:lang w:eastAsia="zh-CN"/>
              </w:rPr>
              <w:drawing>
                <wp:inline distT="0" distB="0" distL="0" distR="0" wp14:anchorId="74CA7029" wp14:editId="7721F31C">
                  <wp:extent cx="3024000" cy="1418236"/>
                  <wp:effectExtent l="0" t="0" r="0" b="4445"/>
                  <wp:docPr id="14" name="Picture 14" descr="01_FIGURE_FILES/Figure11_Humber_B1_PSD/Humber_lateral_P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_FIGURE_FILES/Figure11_Humber_B1_PSD/Humber_lateral_PSD.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4000" cy="1418236"/>
                          </a:xfrm>
                          <a:prstGeom prst="rect">
                            <a:avLst/>
                          </a:prstGeom>
                          <a:noFill/>
                          <a:ln>
                            <a:noFill/>
                          </a:ln>
                        </pic:spPr>
                      </pic:pic>
                    </a:graphicData>
                  </a:graphic>
                </wp:inline>
              </w:drawing>
            </w:r>
          </w:p>
        </w:tc>
        <w:tc>
          <w:tcPr>
            <w:tcW w:w="4815" w:type="dxa"/>
          </w:tcPr>
          <w:p w14:paraId="5ED64259" w14:textId="67E32766" w:rsidR="00814447" w:rsidRPr="00B70B24" w:rsidRDefault="00F420D3" w:rsidP="00EA2C44">
            <w:pPr>
              <w:rPr>
                <w:color w:val="000000" w:themeColor="text1"/>
              </w:rPr>
            </w:pPr>
            <w:r w:rsidRPr="00B70B24">
              <w:rPr>
                <w:noProof/>
                <w:color w:val="000000" w:themeColor="text1"/>
                <w:lang w:eastAsia="zh-CN"/>
              </w:rPr>
              <w:drawing>
                <wp:inline distT="0" distB="0" distL="0" distR="0" wp14:anchorId="4D7CD3E8" wp14:editId="5F5C5A9F">
                  <wp:extent cx="3024000" cy="1418236"/>
                  <wp:effectExtent l="0" t="0" r="0" b="4445"/>
                  <wp:docPr id="5" name="Picture 5" descr="01_FIGURE_FILES/Figure11_Humber_B1_PSD/Fatih_lateral_P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_FIGURE_FILES/Figure11_Humber_B1_PSD/Fatih_lateral_PS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4000" cy="1418236"/>
                          </a:xfrm>
                          <a:prstGeom prst="rect">
                            <a:avLst/>
                          </a:prstGeom>
                          <a:noFill/>
                          <a:ln>
                            <a:noFill/>
                          </a:ln>
                        </pic:spPr>
                      </pic:pic>
                    </a:graphicData>
                  </a:graphic>
                </wp:inline>
              </w:drawing>
            </w:r>
          </w:p>
        </w:tc>
      </w:tr>
    </w:tbl>
    <w:p w14:paraId="7C9F2F78" w14:textId="580A1E7F" w:rsidR="00B53EFC" w:rsidRPr="00B70B24" w:rsidRDefault="001A16D7" w:rsidP="00EA2C44">
      <w:pPr>
        <w:pStyle w:val="Caption"/>
        <w:rPr>
          <w:color w:val="000000" w:themeColor="text1"/>
        </w:rPr>
      </w:pPr>
      <w:bookmarkStart w:id="28" w:name="_Ref496878016"/>
      <w:r w:rsidRPr="00B70B24">
        <w:t xml:space="preserve">Figure </w:t>
      </w:r>
      <w:r w:rsidR="00382BF2" w:rsidRPr="00B70B24">
        <w:rPr>
          <w:noProof/>
        </w:rPr>
        <w:t>11</w:t>
      </w:r>
      <w:bookmarkEnd w:id="28"/>
      <w:r w:rsidRPr="00B70B24">
        <w:t xml:space="preserve">: </w:t>
      </w:r>
      <w:r w:rsidR="009C51B0" w:rsidRPr="00B70B24">
        <w:t xml:space="preserve">Square root </w:t>
      </w:r>
      <w:r w:rsidR="00DE6147" w:rsidRPr="00B70B24">
        <w:t>PSD</w:t>
      </w:r>
      <w:r w:rsidR="00322CBD" w:rsidRPr="00B70B24">
        <w:t xml:space="preserve"> for Humber Bridge </w:t>
      </w:r>
      <w:r w:rsidR="00DE6147" w:rsidRPr="00B70B24">
        <w:t xml:space="preserve">(left) </w:t>
      </w:r>
      <w:r w:rsidR="00322CBD" w:rsidRPr="00B70B24">
        <w:t xml:space="preserve">and </w:t>
      </w:r>
      <w:r w:rsidR="00F06A6B" w:rsidRPr="00B70B24">
        <w:t>Second</w:t>
      </w:r>
      <w:r w:rsidR="00322CBD" w:rsidRPr="00B70B24">
        <w:rPr>
          <w:color w:val="262626"/>
          <w:szCs w:val="22"/>
        </w:rPr>
        <w:t xml:space="preserve"> Bosporus Bridge</w:t>
      </w:r>
      <w:r w:rsidR="00B811B7" w:rsidRPr="00B70B24">
        <w:rPr>
          <w:color w:val="262626"/>
          <w:szCs w:val="22"/>
        </w:rPr>
        <w:t xml:space="preserve"> </w:t>
      </w:r>
      <w:r w:rsidR="00DE6147" w:rsidRPr="00B70B24">
        <w:rPr>
          <w:color w:val="262626"/>
          <w:szCs w:val="22"/>
        </w:rPr>
        <w:t xml:space="preserve">(right) </w:t>
      </w:r>
      <w:r w:rsidR="00F420D3" w:rsidRPr="00B70B24">
        <w:rPr>
          <w:color w:val="262626"/>
          <w:szCs w:val="22"/>
        </w:rPr>
        <w:t>lateral</w:t>
      </w:r>
      <w:r w:rsidR="00B811B7" w:rsidRPr="00B70B24">
        <w:rPr>
          <w:color w:val="262626"/>
          <w:szCs w:val="22"/>
        </w:rPr>
        <w:t xml:space="preserve"> acceleration</w:t>
      </w:r>
      <w:r w:rsidR="00322CBD" w:rsidRPr="00B70B24">
        <w:t xml:space="preserve">. </w:t>
      </w:r>
    </w:p>
    <w:p w14:paraId="0FCCAE70" w14:textId="3A4CCA37" w:rsidR="00D80828" w:rsidRPr="00B70B24" w:rsidRDefault="00D80828" w:rsidP="00D80828">
      <w:pPr>
        <w:pStyle w:val="Heading2"/>
      </w:pPr>
      <w:r w:rsidRPr="00B70B24">
        <w:t>Factors controlling modal SNR</w:t>
      </w:r>
    </w:p>
    <w:p w14:paraId="34C3FDB3" w14:textId="701EBACB" w:rsidR="00447434" w:rsidRPr="00B70B24" w:rsidRDefault="004573B8" w:rsidP="00EA2C44">
      <w:r w:rsidRPr="00B70B24">
        <w:rPr>
          <w:color w:val="000000" w:themeColor="text1"/>
        </w:rPr>
        <w:t>M</w:t>
      </w:r>
      <w:r w:rsidR="00447434" w:rsidRPr="00B70B24">
        <w:t xml:space="preserve">odal SNR </w:t>
      </w:r>
      <w:r w:rsidR="00F37916" w:rsidRPr="00B70B24">
        <w:t>derives from two factors</w:t>
      </w:r>
      <w:r w:rsidR="00447434" w:rsidRPr="00B70B24">
        <w:t xml:space="preserve">. The quality of </w:t>
      </w:r>
      <w:r w:rsidR="00395058" w:rsidRPr="00B70B24">
        <w:t xml:space="preserve">the </w:t>
      </w:r>
      <w:r w:rsidR="00447434" w:rsidRPr="00B70B24">
        <w:t xml:space="preserve">sensor and data acquisition hardware </w:t>
      </w:r>
      <w:r w:rsidR="00307DCE" w:rsidRPr="00B70B24">
        <w:t>control</w:t>
      </w:r>
      <w:r w:rsidR="00447434" w:rsidRPr="00B70B24">
        <w:t xml:space="preserve"> the noise PSD </w:t>
      </w:r>
      <w:r w:rsidR="00447434" w:rsidRPr="00B70B24">
        <w:rPr>
          <w:i/>
        </w:rPr>
        <w:t>S</w:t>
      </w:r>
      <w:r w:rsidR="00447434" w:rsidRPr="00B70B24">
        <w:rPr>
          <w:i/>
          <w:vertAlign w:val="subscript"/>
        </w:rPr>
        <w:t>e</w:t>
      </w:r>
      <w:r w:rsidR="00447434" w:rsidRPr="00B70B24">
        <w:t xml:space="preserve"> </w:t>
      </w:r>
      <w:r w:rsidR="00F37916" w:rsidRPr="00B70B24">
        <w:t>while t</w:t>
      </w:r>
      <w:r w:rsidR="00447434" w:rsidRPr="00B70B24">
        <w:t xml:space="preserve">he number and location of sensors </w:t>
      </w:r>
      <w:r w:rsidR="00307DCE" w:rsidRPr="00B70B24">
        <w:t xml:space="preserve">control </w:t>
      </w:r>
      <w:r w:rsidR="00447434" w:rsidRPr="00B70B24">
        <w:t xml:space="preserve">modal force PSD </w:t>
      </w:r>
      <w:r w:rsidR="00447434" w:rsidRPr="00B70B24">
        <w:rPr>
          <w:i/>
        </w:rPr>
        <w:t>S</w:t>
      </w:r>
      <w:r w:rsidR="00447434" w:rsidRPr="00B70B24">
        <w:t xml:space="preserve">, which is proportional to the square of the mode shape values at the measured </w:t>
      </w:r>
      <w:r w:rsidR="00395058" w:rsidRPr="00B70B24">
        <w:t>degrees of freedom (</w:t>
      </w:r>
      <w:r w:rsidR="00447434" w:rsidRPr="00B70B24">
        <w:rPr>
          <w:noProof/>
        </w:rPr>
        <w:t>DOFs</w:t>
      </w:r>
      <w:r w:rsidR="00395058" w:rsidRPr="00B70B24">
        <w:t>)</w:t>
      </w:r>
      <w:r w:rsidR="00447434" w:rsidRPr="00B70B24">
        <w:t xml:space="preserve">. </w:t>
      </w:r>
      <w:r w:rsidR="008D2550" w:rsidRPr="00B70B24">
        <w:t xml:space="preserve">For identifying a single mode with multiple sensors, the </w:t>
      </w:r>
      <w:r w:rsidR="008D2550" w:rsidRPr="00B70B24">
        <w:rPr>
          <w:noProof/>
        </w:rPr>
        <w:t>obviously</w:t>
      </w:r>
      <w:r w:rsidR="008D2550" w:rsidRPr="00B70B24">
        <w:t xml:space="preserve"> strategy is to</w:t>
      </w:r>
      <w:r w:rsidR="00447434" w:rsidRPr="00B70B24">
        <w:t xml:space="preserve"> maximise the sum of squares of mode shape values.</w:t>
      </w:r>
    </w:p>
    <w:p w14:paraId="4B7BD029" w14:textId="63B623B8" w:rsidR="00715EC7" w:rsidRPr="00B70B24" w:rsidRDefault="00533D12" w:rsidP="00EA2C44">
      <w:r w:rsidRPr="00B70B24">
        <w:t xml:space="preserve">Sensor locations </w:t>
      </w:r>
      <w:r w:rsidR="002C6F8E" w:rsidRPr="00B70B24">
        <w:t xml:space="preserve">on a structure </w:t>
      </w:r>
      <w:r w:rsidRPr="00B70B24">
        <w:t xml:space="preserve">(test points or TPs) </w:t>
      </w:r>
      <w:r w:rsidR="002C6F8E" w:rsidRPr="00B70B24">
        <w:t xml:space="preserve">will have up to three </w:t>
      </w:r>
      <w:r w:rsidR="00A86D43" w:rsidRPr="00B70B24">
        <w:t>DOFs</w:t>
      </w:r>
      <w:r w:rsidR="001B5C82" w:rsidRPr="00B70B24">
        <w:t>,</w:t>
      </w:r>
      <w:r w:rsidR="002C6F8E" w:rsidRPr="00B70B24">
        <w:t xml:space="preserve"> and their locations will be chosen logically according to convenient </w:t>
      </w:r>
      <w:r w:rsidR="001B5C82" w:rsidRPr="00B70B24">
        <w:t xml:space="preserve">structural </w:t>
      </w:r>
      <w:r w:rsidR="002C6F8E" w:rsidRPr="00B70B24">
        <w:t>features</w:t>
      </w:r>
      <w:r w:rsidR="00993FB2" w:rsidRPr="00B70B24">
        <w:t xml:space="preserve"> -</w:t>
      </w:r>
      <w:r w:rsidR="002C6F8E" w:rsidRPr="00B70B24">
        <w:t xml:space="preserve"> for </w:t>
      </w:r>
      <w:r w:rsidR="002C6F8E" w:rsidRPr="00B70B24">
        <w:rPr>
          <w:noProof/>
        </w:rPr>
        <w:t>example</w:t>
      </w:r>
      <w:r w:rsidR="00993FB2" w:rsidRPr="00B70B24">
        <w:rPr>
          <w:noProof/>
        </w:rPr>
        <w:t>,</w:t>
      </w:r>
      <w:r w:rsidR="002C6F8E" w:rsidRPr="00B70B24">
        <w:t xml:space="preserve"> the hanger (suspender) attachment points to the deck. </w:t>
      </w:r>
      <w:r w:rsidR="00385575" w:rsidRPr="00B70B24">
        <w:t>For all the referenced long span bridge AVTs tests</w:t>
      </w:r>
      <w:r w:rsidR="00A86D43" w:rsidRPr="00B70B24">
        <w:t xml:space="preserve"> there </w:t>
      </w:r>
      <w:r w:rsidR="00385575" w:rsidRPr="00B70B24">
        <w:t xml:space="preserve">were more </w:t>
      </w:r>
      <w:r w:rsidR="00A86D43" w:rsidRPr="00B70B24">
        <w:rPr>
          <w:noProof/>
        </w:rPr>
        <w:t>DOFs</w:t>
      </w:r>
      <w:r w:rsidR="00A86D43" w:rsidRPr="00B70B24">
        <w:t xml:space="preserve"> than </w:t>
      </w:r>
      <w:r w:rsidRPr="00B70B24">
        <w:t xml:space="preserve">available </w:t>
      </w:r>
      <w:r w:rsidR="00A86D43" w:rsidRPr="00B70B24">
        <w:t>single-axis sensors</w:t>
      </w:r>
      <w:r w:rsidR="00385575" w:rsidRPr="00B70B24">
        <w:t xml:space="preserve">. </w:t>
      </w:r>
      <w:r w:rsidRPr="00B70B24">
        <w:t>Reference</w:t>
      </w:r>
      <w:r w:rsidR="00385575" w:rsidRPr="00B70B24">
        <w:t xml:space="preserve"> TPs and DOFs</w:t>
      </w:r>
      <w:r w:rsidR="00A86D43" w:rsidRPr="00B70B24">
        <w:t xml:space="preserve"> are selected common to all setups so that mode shape pieces can be glued or assembled</w:t>
      </w:r>
      <w:r w:rsidR="00DB3C73" w:rsidRPr="00B70B24">
        <w:t xml:space="preserve"> </w:t>
      </w:r>
      <w:r w:rsidR="00F4520C" w:rsidRPr="00B70B24">
        <w:rPr>
          <w:noProof/>
        </w:rPr>
        <w:t>[46]</w:t>
      </w:r>
      <w:r w:rsidR="009C5469" w:rsidRPr="00B70B24">
        <w:t xml:space="preserve">. </w:t>
      </w:r>
      <w:r w:rsidR="00993FB2" w:rsidRPr="00B70B24">
        <w:t xml:space="preserve">Therefore, </w:t>
      </w:r>
      <w:r w:rsidR="009C5469" w:rsidRPr="00B70B24">
        <w:t xml:space="preserve">for </w:t>
      </w:r>
      <w:r w:rsidR="009E4670" w:rsidRPr="00B70B24">
        <w:t xml:space="preserve">the </w:t>
      </w:r>
      <w:r w:rsidR="009C5469" w:rsidRPr="00B70B24">
        <w:t>purposes of planning a modal test</w:t>
      </w:r>
      <w:r w:rsidR="009E4670" w:rsidRPr="00B70B24">
        <w:t>,</w:t>
      </w:r>
      <w:r w:rsidR="009C5469" w:rsidRPr="00B70B24">
        <w:t xml:space="preserve"> the questions to be answered are:</w:t>
      </w:r>
      <w:r w:rsidR="00A86D43" w:rsidRPr="00B70B24">
        <w:t xml:space="preserve"> </w:t>
      </w:r>
    </w:p>
    <w:p w14:paraId="37E3B200" w14:textId="77777777" w:rsidR="00447434" w:rsidRPr="00B70B24" w:rsidRDefault="00447434" w:rsidP="00EA2C44">
      <w:pPr>
        <w:pStyle w:val="ListParagraph"/>
        <w:numPr>
          <w:ilvl w:val="0"/>
          <w:numId w:val="10"/>
        </w:numPr>
        <w:rPr>
          <w:szCs w:val="22"/>
        </w:rPr>
      </w:pPr>
      <w:r w:rsidRPr="00B70B24">
        <w:rPr>
          <w:szCs w:val="22"/>
        </w:rPr>
        <w:t xml:space="preserve">How many reference locations should be measured? </w:t>
      </w:r>
    </w:p>
    <w:p w14:paraId="353087E3" w14:textId="77777777" w:rsidR="00447434" w:rsidRPr="00B70B24" w:rsidRDefault="00447434" w:rsidP="00EA2C44">
      <w:pPr>
        <w:pStyle w:val="ListParagraph"/>
        <w:numPr>
          <w:ilvl w:val="0"/>
          <w:numId w:val="10"/>
        </w:numPr>
        <w:rPr>
          <w:szCs w:val="22"/>
        </w:rPr>
      </w:pPr>
      <w:r w:rsidRPr="00B70B24">
        <w:rPr>
          <w:szCs w:val="22"/>
        </w:rPr>
        <w:t xml:space="preserve">Where should the reference sensors be placed? </w:t>
      </w:r>
    </w:p>
    <w:p w14:paraId="21D9D9CC" w14:textId="17A5E587" w:rsidR="00447434" w:rsidRPr="00B70B24" w:rsidRDefault="00447434" w:rsidP="00EA2C44">
      <w:pPr>
        <w:pStyle w:val="ListParagraph"/>
        <w:numPr>
          <w:ilvl w:val="0"/>
          <w:numId w:val="10"/>
        </w:numPr>
        <w:rPr>
          <w:szCs w:val="22"/>
        </w:rPr>
      </w:pPr>
      <w:r w:rsidRPr="00B70B24">
        <w:rPr>
          <w:szCs w:val="22"/>
        </w:rPr>
        <w:t>How should the remaining sensors be roved</w:t>
      </w:r>
      <w:r w:rsidR="00385575" w:rsidRPr="00B70B24">
        <w:rPr>
          <w:szCs w:val="22"/>
        </w:rPr>
        <w:t xml:space="preserve"> in how many setups</w:t>
      </w:r>
      <w:r w:rsidRPr="00B70B24">
        <w:rPr>
          <w:szCs w:val="22"/>
        </w:rPr>
        <w:t xml:space="preserve">? </w:t>
      </w:r>
    </w:p>
    <w:p w14:paraId="3D8521C7" w14:textId="52631E52" w:rsidR="00447434" w:rsidRPr="00B70B24" w:rsidRDefault="00447434" w:rsidP="00EA2C44">
      <w:pPr>
        <w:pStyle w:val="ListParagraph"/>
        <w:numPr>
          <w:ilvl w:val="0"/>
          <w:numId w:val="10"/>
        </w:numPr>
        <w:rPr>
          <w:szCs w:val="22"/>
        </w:rPr>
      </w:pPr>
      <w:r w:rsidRPr="00B70B24">
        <w:rPr>
          <w:szCs w:val="22"/>
        </w:rPr>
        <w:t xml:space="preserve">How long should the data </w:t>
      </w:r>
      <w:r w:rsidR="00385575" w:rsidRPr="00B70B24">
        <w:rPr>
          <w:szCs w:val="22"/>
        </w:rPr>
        <w:t xml:space="preserve">(acquisition) </w:t>
      </w:r>
      <w:r w:rsidRPr="00B70B24">
        <w:rPr>
          <w:szCs w:val="22"/>
        </w:rPr>
        <w:t xml:space="preserve">of each setup be? </w:t>
      </w:r>
    </w:p>
    <w:p w14:paraId="55B32486" w14:textId="04A9DE55" w:rsidR="00223281" w:rsidRPr="00B70B24" w:rsidRDefault="00447434" w:rsidP="00EA2C44">
      <w:r w:rsidRPr="00B70B24">
        <w:t xml:space="preserve">Although </w:t>
      </w:r>
      <w:r w:rsidR="009C5469" w:rsidRPr="00B70B24">
        <w:t>there are possibilities</w:t>
      </w:r>
      <w:r w:rsidR="009E4670" w:rsidRPr="00B70B24">
        <w:t>,</w:t>
      </w:r>
      <w:r w:rsidR="009C5469" w:rsidRPr="00B70B24">
        <w:t xml:space="preserve"> such as </w:t>
      </w:r>
      <w:r w:rsidR="008412D1" w:rsidRPr="00B70B24">
        <w:t>daisy chaining</w:t>
      </w:r>
      <w:r w:rsidR="009C5469" w:rsidRPr="00B70B24">
        <w:t xml:space="preserve"> references</w:t>
      </w:r>
      <w:r w:rsidRPr="00B70B24">
        <w:t>, to simplify planning we ass</w:t>
      </w:r>
      <w:r w:rsidR="00035BB7" w:rsidRPr="00B70B24">
        <w:t>ume that the reference location or locations</w:t>
      </w:r>
      <w:r w:rsidRPr="00B70B24">
        <w:t xml:space="preserve"> are fixed in all setups. </w:t>
      </w:r>
      <w:r w:rsidR="009C5469" w:rsidRPr="00B70B24">
        <w:t>R</w:t>
      </w:r>
      <w:r w:rsidRPr="00B70B24">
        <w:t xml:space="preserve">eference sensors </w:t>
      </w:r>
      <w:r w:rsidR="009C5469" w:rsidRPr="00B70B24">
        <w:t xml:space="preserve">should be located so </w:t>
      </w:r>
      <w:r w:rsidRPr="00B70B24">
        <w:t>that the target modes, or as many modes as possible, c</w:t>
      </w:r>
      <w:r w:rsidR="009C5469" w:rsidRPr="00B70B24">
        <w:t>an be identified in all setups, avoiding modes o</w:t>
      </w:r>
      <w:r w:rsidR="005C3FA0" w:rsidRPr="00B70B24">
        <w:t>f interest while maximising modal</w:t>
      </w:r>
      <w:r w:rsidR="009C5469" w:rsidRPr="00B70B24">
        <w:t xml:space="preserve"> </w:t>
      </w:r>
      <w:r w:rsidRPr="00B70B24">
        <w:t xml:space="preserve">responses </w:t>
      </w:r>
      <w:r w:rsidR="009C5469" w:rsidRPr="00B70B24">
        <w:t xml:space="preserve">(via mode shape ordinates) </w:t>
      </w:r>
      <w:r w:rsidRPr="00B70B24">
        <w:t xml:space="preserve">for </w:t>
      </w:r>
      <w:r w:rsidR="009C5469" w:rsidRPr="00B70B24">
        <w:t>expected mode shapes</w:t>
      </w:r>
      <w:r w:rsidR="009A759D" w:rsidRPr="00B70B24">
        <w:t>,</w:t>
      </w:r>
      <w:r w:rsidR="009C5469" w:rsidRPr="00B70B24">
        <w:t xml:space="preserve"> which can be based on </w:t>
      </w:r>
      <w:r w:rsidRPr="00B70B24">
        <w:t xml:space="preserve">experience or numerical simulations. </w:t>
      </w:r>
    </w:p>
    <w:p w14:paraId="0089534A" w14:textId="482D1913" w:rsidR="009C5469" w:rsidRPr="00B70B24" w:rsidRDefault="00F6153F" w:rsidP="00EA2C44">
      <w:r w:rsidRPr="00B70B24">
        <w:t xml:space="preserve">So where </w:t>
      </w:r>
      <w:r w:rsidR="007C658D" w:rsidRPr="00B70B24">
        <w:t xml:space="preserve">are </w:t>
      </w:r>
      <w:r w:rsidRPr="00B70B24">
        <w:t xml:space="preserve">the best </w:t>
      </w:r>
      <w:r w:rsidR="007C658D" w:rsidRPr="00B70B24">
        <w:t xml:space="preserve">reference </w:t>
      </w:r>
      <w:r w:rsidRPr="00B70B24">
        <w:t>location</w:t>
      </w:r>
      <w:r w:rsidR="00266DEA" w:rsidRPr="00B70B24">
        <w:t>s</w:t>
      </w:r>
      <w:r w:rsidRPr="00B70B24">
        <w:t>?</w:t>
      </w:r>
      <w:r w:rsidR="00223281" w:rsidRPr="00B70B24">
        <w:t xml:space="preserve"> </w:t>
      </w:r>
      <w:r w:rsidR="00382BF2" w:rsidRPr="00B70B24">
        <w:t xml:space="preserve">Figure </w:t>
      </w:r>
      <w:r w:rsidR="00382BF2" w:rsidRPr="00B70B24">
        <w:rPr>
          <w:noProof/>
        </w:rPr>
        <w:t>12</w:t>
      </w:r>
      <w:r w:rsidR="00223281" w:rsidRPr="00B70B24">
        <w:t xml:space="preserve"> shows a set of ten mode shapes for a simply supported </w:t>
      </w:r>
      <w:r w:rsidR="00F8297B" w:rsidRPr="00B70B24">
        <w:t>beam with 41 TPs (</w:t>
      </w:r>
      <w:r w:rsidR="007708E8" w:rsidRPr="00B70B24">
        <w:t xml:space="preserve">indicated by vertical bars, </w:t>
      </w:r>
      <w:r w:rsidR="00F8297B" w:rsidRPr="00B70B24">
        <w:t xml:space="preserve">including support locations). These mode shapes </w:t>
      </w:r>
      <w:r w:rsidR="00223281" w:rsidRPr="00B70B24">
        <w:t xml:space="preserve">might </w:t>
      </w:r>
      <w:r w:rsidR="00B16FB2" w:rsidRPr="00B70B24">
        <w:t>resemble</w:t>
      </w:r>
      <w:r w:rsidR="00223281" w:rsidRPr="00B70B24">
        <w:t xml:space="preserve"> vertical mode shapes of a suspension bridge</w:t>
      </w:r>
      <w:r w:rsidR="00F8297B" w:rsidRPr="00B70B24">
        <w:t xml:space="preserve"> and </w:t>
      </w:r>
      <w:r w:rsidR="00F8297B" w:rsidRPr="00B70B24">
        <w:rPr>
          <w:noProof/>
        </w:rPr>
        <w:t>siting</w:t>
      </w:r>
      <w:r w:rsidR="00F8297B" w:rsidRPr="00B70B24">
        <w:t xml:space="preserve"> a reference anywhere from the </w:t>
      </w:r>
      <w:r w:rsidR="008412D1" w:rsidRPr="00B70B24">
        <w:t>5</w:t>
      </w:r>
      <w:r w:rsidR="008412D1" w:rsidRPr="00B70B24">
        <w:rPr>
          <w:vertAlign w:val="superscript"/>
        </w:rPr>
        <w:t>th</w:t>
      </w:r>
      <w:r w:rsidR="008412D1" w:rsidRPr="00B70B24">
        <w:t xml:space="preserve"> </w:t>
      </w:r>
      <w:r w:rsidR="00F8297B" w:rsidRPr="00B70B24">
        <w:t>to the 37</w:t>
      </w:r>
      <w:r w:rsidR="00F8297B" w:rsidRPr="00B70B24">
        <w:rPr>
          <w:vertAlign w:val="superscript"/>
        </w:rPr>
        <w:t>th</w:t>
      </w:r>
      <w:r w:rsidR="00F8297B" w:rsidRPr="00B70B24">
        <w:t xml:space="preserve"> TPs will find at least </w:t>
      </w:r>
      <w:r w:rsidR="008412D1" w:rsidRPr="00B70B24">
        <w:t xml:space="preserve">one </w:t>
      </w:r>
      <w:r w:rsidR="00F8297B" w:rsidRPr="00B70B24">
        <w:t>mode having modal ordinate at or close to zero.</w:t>
      </w:r>
      <w:r w:rsidR="00C705CD" w:rsidRPr="00B70B24">
        <w:t xml:space="preserve"> However</w:t>
      </w:r>
      <w:r w:rsidR="00266DEA" w:rsidRPr="00B70B24">
        <w:t>,</w:t>
      </w:r>
      <w:r w:rsidR="00C705CD" w:rsidRPr="00B70B24">
        <w:t xml:space="preserve"> the first mode</w:t>
      </w:r>
      <w:r w:rsidR="00BE74CC" w:rsidRPr="00B70B24">
        <w:t>, which has</w:t>
      </w:r>
      <w:r w:rsidR="00C705CD" w:rsidRPr="00B70B24">
        <w:t xml:space="preserve"> the smallest modal ordinates in the TP ranges 2-4 and 38-40</w:t>
      </w:r>
      <w:r w:rsidR="00BE74CC" w:rsidRPr="00B70B24">
        <w:t>,</w:t>
      </w:r>
      <w:r w:rsidR="00C705CD" w:rsidRPr="00B70B24">
        <w:t xml:space="preserve"> is likely to be the most important to identify reliably.</w:t>
      </w:r>
      <w:r w:rsidR="00F44730" w:rsidRPr="00B70B24">
        <w:t xml:space="preserve"> One possible strategy is to use multiple references, but this reduces</w:t>
      </w:r>
      <w:r w:rsidR="00993FB2" w:rsidRPr="00B70B24">
        <w:t xml:space="preserve"> the</w:t>
      </w:r>
      <w:r w:rsidR="00F44730" w:rsidRPr="00B70B24">
        <w:t xml:space="preserve"> </w:t>
      </w:r>
      <w:r w:rsidR="00F44730" w:rsidRPr="00B70B24">
        <w:rPr>
          <w:noProof/>
        </w:rPr>
        <w:t>number</w:t>
      </w:r>
      <w:r w:rsidR="00F44730" w:rsidRPr="00B70B24">
        <w:t xml:space="preserve"> of </w:t>
      </w:r>
      <w:r w:rsidR="002B112C" w:rsidRPr="00B70B24">
        <w:t xml:space="preserve">‘roving’ </w:t>
      </w:r>
      <w:r w:rsidR="00F44730" w:rsidRPr="00B70B24">
        <w:t xml:space="preserve">sensors available for </w:t>
      </w:r>
      <w:r w:rsidR="002B112C" w:rsidRPr="00B70B24">
        <w:t xml:space="preserve">remaining test points, which will require more setups each using (for a fixed available test campaign duration) reduced data duration </w:t>
      </w:r>
      <w:r w:rsidR="002B112C" w:rsidRPr="00B70B24">
        <w:rPr>
          <w:i/>
        </w:rPr>
        <w:t>T</w:t>
      </w:r>
      <w:r w:rsidR="002B112C" w:rsidRPr="00B70B24">
        <w:t>.</w:t>
      </w:r>
    </w:p>
    <w:tbl>
      <w:tblPr>
        <w:tblStyle w:val="TableGrid"/>
        <w:tblW w:w="0" w:type="auto"/>
        <w:tblLook w:val="04A0" w:firstRow="1" w:lastRow="0" w:firstColumn="1" w:lastColumn="0" w:noHBand="0" w:noVBand="1"/>
      </w:tblPr>
      <w:tblGrid>
        <w:gridCol w:w="9629"/>
      </w:tblGrid>
      <w:tr w:rsidR="00F6153F" w:rsidRPr="00B70B24" w14:paraId="64CE94A9" w14:textId="77777777" w:rsidTr="00F6153F">
        <w:tc>
          <w:tcPr>
            <w:tcW w:w="9629" w:type="dxa"/>
          </w:tcPr>
          <w:p w14:paraId="50AF0138" w14:textId="57099B57" w:rsidR="00F6153F" w:rsidRPr="00B70B24" w:rsidRDefault="00F8297B" w:rsidP="00EA2C44">
            <w:r w:rsidRPr="00B70B24">
              <w:rPr>
                <w:noProof/>
                <w:lang w:eastAsia="zh-CN"/>
              </w:rPr>
              <w:drawing>
                <wp:inline distT="0" distB="0" distL="0" distR="0" wp14:anchorId="3C4F1812" wp14:editId="40F64767">
                  <wp:extent cx="5888980" cy="1171575"/>
                  <wp:effectExtent l="0" t="0" r="4445" b="0"/>
                  <wp:docPr id="1" name="Picture 1" descr="../../../papers_conference/EURODYN_2017/PPT/no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pers_conference/EURODYN_2017/PPT/nodes.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12327" t="-883" r="8989" b="884"/>
                          <a:stretch/>
                        </pic:blipFill>
                        <pic:spPr bwMode="auto">
                          <a:xfrm>
                            <a:off x="0" y="0"/>
                            <a:ext cx="5911537" cy="117606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4930D9" w14:textId="664FCF4D" w:rsidR="00F6153F" w:rsidRPr="00B70B24" w:rsidRDefault="00F6153F" w:rsidP="00EA2C44">
      <w:pPr>
        <w:pStyle w:val="Caption"/>
      </w:pPr>
      <w:bookmarkStart w:id="29" w:name="_Ref495948600"/>
      <w:r w:rsidRPr="00B70B24">
        <w:lastRenderedPageBreak/>
        <w:t xml:space="preserve">Figure </w:t>
      </w:r>
      <w:r w:rsidR="00382BF2" w:rsidRPr="00B70B24">
        <w:rPr>
          <w:noProof/>
        </w:rPr>
        <w:t>12</w:t>
      </w:r>
      <w:bookmarkEnd w:id="29"/>
      <w:r w:rsidR="00223281" w:rsidRPr="00B70B24">
        <w:t>: Ten mode shapes for a simp</w:t>
      </w:r>
      <w:r w:rsidR="00F8297B" w:rsidRPr="00B70B24">
        <w:t>ly supported beam with 41</w:t>
      </w:r>
      <w:r w:rsidR="00696040" w:rsidRPr="00B70B24">
        <w:t xml:space="preserve"> TPs.</w:t>
      </w:r>
    </w:p>
    <w:p w14:paraId="4907C1DF" w14:textId="61698102" w:rsidR="00053A68" w:rsidRPr="00B70B24" w:rsidRDefault="00447434" w:rsidP="00EA2C44">
      <w:r w:rsidRPr="00B70B24">
        <w:t xml:space="preserve">For a single mode </w:t>
      </w:r>
      <w:r w:rsidR="00664C08" w:rsidRPr="00B70B24">
        <w:t xml:space="preserve">where the reference </w:t>
      </w:r>
      <w:r w:rsidR="009A759D" w:rsidRPr="00B70B24">
        <w:t>DOF</w:t>
      </w:r>
      <w:r w:rsidR="00664C08" w:rsidRPr="00B70B24">
        <w:t xml:space="preserve"> ordinate is counted </w:t>
      </w:r>
      <w:r w:rsidR="009A759D" w:rsidRPr="00B70B24">
        <w:t>only once</w:t>
      </w:r>
      <w:r w:rsidR="00520184" w:rsidRPr="00B70B24">
        <w:t>,</w:t>
      </w:r>
      <w:r w:rsidR="009A759D" w:rsidRPr="00B70B24">
        <w:t xml:space="preserve"> </w:t>
      </w:r>
      <w:r w:rsidR="00F44730" w:rsidRPr="00B70B24">
        <w:t xml:space="preserve">maximising the SNR for the same modal excitation and sensor type </w:t>
      </w:r>
      <w:r w:rsidRPr="00B70B24">
        <w:t xml:space="preserve">means </w:t>
      </w:r>
      <w:r w:rsidR="00F44730" w:rsidRPr="00B70B24">
        <w:t xml:space="preserve">maximising </w:t>
      </w:r>
      <w:r w:rsidRPr="00B70B24">
        <w:t>the sum of squares of mode shape values</w:t>
      </w:r>
      <w:r w:rsidR="00F6153F" w:rsidRPr="00B70B24">
        <w:t>. For the usual case of measuring multiple modes</w:t>
      </w:r>
      <w:r w:rsidR="00F44730" w:rsidRPr="00B70B24">
        <w:t xml:space="preserve"> where the SNR is proportional to at least the square of the modal ordinate</w:t>
      </w:r>
      <w:r w:rsidR="006705B0" w:rsidRPr="00B70B24">
        <w:t>,</w:t>
      </w:r>
      <w:r w:rsidR="00F44730" w:rsidRPr="00B70B24">
        <w:t xml:space="preserve"> </w:t>
      </w:r>
      <w:r w:rsidR="00F6153F" w:rsidRPr="00B70B24">
        <w:t>there is as yet</w:t>
      </w:r>
      <w:r w:rsidR="00F44730" w:rsidRPr="00B70B24">
        <w:t xml:space="preserve"> no metric to maximise</w:t>
      </w:r>
      <w:r w:rsidRPr="00B70B24">
        <w:t xml:space="preserve">. </w:t>
      </w:r>
    </w:p>
    <w:p w14:paraId="5CB5442A" w14:textId="19761E81" w:rsidR="00314CA2" w:rsidRPr="00B70B24" w:rsidRDefault="00314CA2" w:rsidP="00EA2C44">
      <w:pPr>
        <w:pStyle w:val="Heading1"/>
      </w:pPr>
      <w:r w:rsidRPr="00B70B24">
        <w:t>Ambient vibration test</w:t>
      </w:r>
      <w:r w:rsidR="00E57385" w:rsidRPr="00B70B24">
        <w:t xml:space="preserve"> (AVT)</w:t>
      </w:r>
    </w:p>
    <w:p w14:paraId="45E19F38" w14:textId="45B9C640" w:rsidR="007708E8" w:rsidRPr="00B70B24" w:rsidRDefault="00E57385" w:rsidP="00EA2C44">
      <w:r w:rsidRPr="00B70B24">
        <w:t xml:space="preserve">The AVT </w:t>
      </w:r>
      <w:r w:rsidR="00177CAF" w:rsidRPr="00B70B24">
        <w:t xml:space="preserve">was </w:t>
      </w:r>
      <w:r w:rsidRPr="00B70B24">
        <w:t>schedule</w:t>
      </w:r>
      <w:r w:rsidR="00177CAF" w:rsidRPr="00B70B24">
        <w:t>d</w:t>
      </w:r>
      <w:r w:rsidR="004711AE" w:rsidRPr="00B70B24">
        <w:t xml:space="preserve"> </w:t>
      </w:r>
      <w:r w:rsidRPr="00B70B24">
        <w:t xml:space="preserve">for </w:t>
      </w:r>
      <w:r w:rsidR="00C94E18" w:rsidRPr="00B70B24">
        <w:t xml:space="preserve">Tuesday 25th to Thursday 27th April 2017. </w:t>
      </w:r>
      <w:r w:rsidR="00156472" w:rsidRPr="00B70B24">
        <w:t xml:space="preserve">Equipment comprising four loggers, 12 QA-750 accelerometers, 240 m of </w:t>
      </w:r>
      <w:r w:rsidR="00156472" w:rsidRPr="00B70B24">
        <w:rPr>
          <w:noProof/>
        </w:rPr>
        <w:t>colour-coded</w:t>
      </w:r>
      <w:r w:rsidR="00156472" w:rsidRPr="00B70B24">
        <w:t xml:space="preserve"> signal cable in 10 m and 20 m lengths and a laptop were </w:t>
      </w:r>
      <w:r w:rsidR="00177CAF" w:rsidRPr="00B70B24">
        <w:t>flown</w:t>
      </w:r>
      <w:r w:rsidR="00156472" w:rsidRPr="00B70B24">
        <w:t xml:space="preserve"> from the UK as checke</w:t>
      </w:r>
      <w:r w:rsidR="00177CAF" w:rsidRPr="00B70B24">
        <w:t xml:space="preserve">d baggage, with NI hardware </w:t>
      </w:r>
      <w:r w:rsidR="00156472" w:rsidRPr="00B70B24">
        <w:t>removed from the loggers</w:t>
      </w:r>
      <w:r w:rsidR="00177CAF" w:rsidRPr="00B70B24">
        <w:t xml:space="preserve"> and packed securely</w:t>
      </w:r>
      <w:r w:rsidR="00156472" w:rsidRPr="00B70B24">
        <w:t xml:space="preserve">. A set of four high-capacity batteries were provided by JSTI and </w:t>
      </w:r>
      <w:r w:rsidR="00177CAF" w:rsidRPr="00B70B24">
        <w:t xml:space="preserve">local </w:t>
      </w:r>
      <w:r w:rsidR="00156472" w:rsidRPr="00B70B24">
        <w:t xml:space="preserve">transport was provided by JSTI. </w:t>
      </w:r>
      <w:r w:rsidR="00A26ED0" w:rsidRPr="00B70B24">
        <w:rPr>
          <w:noProof/>
        </w:rPr>
        <w:t>Weather</w:t>
      </w:r>
      <w:r w:rsidR="00A26ED0" w:rsidRPr="00B70B24">
        <w:t xml:space="preserve"> was mostly fine</w:t>
      </w:r>
      <w:r w:rsidR="006125E4" w:rsidRPr="00B70B24">
        <w:t xml:space="preserve">, usually low visibility with </w:t>
      </w:r>
      <w:r w:rsidR="006125E4" w:rsidRPr="00B70B24">
        <w:rPr>
          <w:noProof/>
        </w:rPr>
        <w:t>smog clearing</w:t>
      </w:r>
      <w:r w:rsidR="006125E4" w:rsidRPr="00B70B24">
        <w:t xml:space="preserve"> towards the end of the test, minimal rain and weak to moderate winds. The </w:t>
      </w:r>
      <w:r w:rsidR="00156472" w:rsidRPr="00B70B24">
        <w:t xml:space="preserve">south end of the </w:t>
      </w:r>
      <w:r w:rsidR="006125E4" w:rsidRPr="00B70B24">
        <w:t>east walkway of the bridge was accessed by driving from the south and parking at the tower at the edge of the traffic lanes</w:t>
      </w:r>
      <w:r w:rsidR="0056316B" w:rsidRPr="00B70B24">
        <w:t>,</w:t>
      </w:r>
      <w:r w:rsidR="006125E4" w:rsidRPr="00B70B24">
        <w:t xml:space="preserve"> then climbing onto the walkway from the approach span side. </w:t>
      </w:r>
      <w:r w:rsidR="00156472" w:rsidRPr="00B70B24">
        <w:t xml:space="preserve">Hanger attachment points are clearly numbered from north to south, and the four channels of the master OCXO box were used as references with </w:t>
      </w:r>
      <w:r w:rsidR="00016262" w:rsidRPr="00B70B24">
        <w:t>lateral (transverse direction)</w:t>
      </w:r>
      <w:r w:rsidR="00156472" w:rsidRPr="00B70B24">
        <w:t xml:space="preserve"> and vertical accelerometers at TP67 and TP71, aiming to identify mode shape pieces using three roving OCXO boxes</w:t>
      </w:r>
      <w:r w:rsidR="00D722A0" w:rsidRPr="00B70B24">
        <w:t>,</w:t>
      </w:r>
      <w:r w:rsidR="00156472" w:rsidRPr="00B70B24">
        <w:t xml:space="preserve"> each typically measuring at a single TP.</w:t>
      </w:r>
      <w:r w:rsidR="00AB754E" w:rsidRPr="00B70B24">
        <w:t xml:space="preserve"> </w:t>
      </w:r>
      <w:r w:rsidR="00382BF2" w:rsidRPr="00B70B24">
        <w:t xml:space="preserve">Figure </w:t>
      </w:r>
      <w:r w:rsidR="00382BF2" w:rsidRPr="00B70B24">
        <w:rPr>
          <w:noProof/>
        </w:rPr>
        <w:t>13</w:t>
      </w:r>
      <w:r w:rsidR="007708E8" w:rsidRPr="00B70B24">
        <w:t xml:space="preserve"> shows </w:t>
      </w:r>
      <w:proofErr w:type="spellStart"/>
      <w:r w:rsidR="007708E8" w:rsidRPr="00B70B24">
        <w:t>Jiangyin</w:t>
      </w:r>
      <w:proofErr w:type="spellEnd"/>
      <w:r w:rsidR="007708E8" w:rsidRPr="00B70B24">
        <w:t xml:space="preserve"> Bridge TPs, corresponding to hanger atta</w:t>
      </w:r>
      <w:r w:rsidR="00AB754E" w:rsidRPr="00B70B24">
        <w:t>chment points and tower portals</w:t>
      </w:r>
      <w:r w:rsidR="00D722A0" w:rsidRPr="00B70B24">
        <w:t>,</w:t>
      </w:r>
      <w:r w:rsidR="00AB754E" w:rsidRPr="00B70B24">
        <w:t xml:space="preserve"> as well as indicating reference locations and TPs for a typical measurement setup.</w:t>
      </w:r>
    </w:p>
    <w:tbl>
      <w:tblPr>
        <w:tblStyle w:val="TableGrid"/>
        <w:tblW w:w="0" w:type="auto"/>
        <w:tblLook w:val="04A0" w:firstRow="1" w:lastRow="0" w:firstColumn="1" w:lastColumn="0" w:noHBand="0" w:noVBand="1"/>
      </w:tblPr>
      <w:tblGrid>
        <w:gridCol w:w="9696"/>
      </w:tblGrid>
      <w:tr w:rsidR="007708E8" w:rsidRPr="00B70B24" w14:paraId="2A461CB9" w14:textId="77777777" w:rsidTr="00E83825">
        <w:tc>
          <w:tcPr>
            <w:tcW w:w="9629" w:type="dxa"/>
          </w:tcPr>
          <w:p w14:paraId="7BA5FF75" w14:textId="77777777" w:rsidR="007708E8" w:rsidRPr="00B70B24" w:rsidRDefault="007708E8" w:rsidP="00EA2C44">
            <w:r w:rsidRPr="00B70B24">
              <w:rPr>
                <w:noProof/>
                <w:lang w:eastAsia="zh-CN"/>
              </w:rPr>
              <w:drawing>
                <wp:inline distT="0" distB="0" distL="0" distR="0" wp14:anchorId="7DF7DEDE" wp14:editId="292DE9A7">
                  <wp:extent cx="6013575" cy="2026361"/>
                  <wp:effectExtent l="0" t="0" r="6350" b="5715"/>
                  <wp:docPr id="12" name="Picture 12" descr="../../../Proposals/EPSRC/2015_BAYOMALAW_OPERATIONAL/JTI_2017/06_TEST_PLANNING/swipe4dof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oposals/EPSRC/2015_BAYOMALAW_OPERATIONAL/JTI_2017/06_TEST_PLANNING/swipe4dofmap.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6884" cy="2027476"/>
                          </a:xfrm>
                          <a:prstGeom prst="rect">
                            <a:avLst/>
                          </a:prstGeom>
                          <a:noFill/>
                          <a:ln>
                            <a:noFill/>
                          </a:ln>
                        </pic:spPr>
                      </pic:pic>
                    </a:graphicData>
                  </a:graphic>
                </wp:inline>
              </w:drawing>
            </w:r>
          </w:p>
        </w:tc>
      </w:tr>
    </w:tbl>
    <w:p w14:paraId="5EC8AA5D" w14:textId="74A87812" w:rsidR="007708E8" w:rsidRPr="00B70B24" w:rsidRDefault="007708E8" w:rsidP="00EA2C44">
      <w:pPr>
        <w:pStyle w:val="Caption"/>
      </w:pPr>
      <w:bookmarkStart w:id="30" w:name="_Ref496037111"/>
      <w:r w:rsidRPr="00B70B24">
        <w:t xml:space="preserve">Figure </w:t>
      </w:r>
      <w:r w:rsidR="00382BF2" w:rsidRPr="00B70B24">
        <w:rPr>
          <w:noProof/>
        </w:rPr>
        <w:t>13</w:t>
      </w:r>
      <w:bookmarkEnd w:id="30"/>
      <w:r w:rsidRPr="00B70B24">
        <w:t xml:space="preserve">: </w:t>
      </w:r>
      <w:proofErr w:type="spellStart"/>
      <w:r w:rsidRPr="00B70B24">
        <w:t>Jiangyin</w:t>
      </w:r>
      <w:proofErr w:type="spellEnd"/>
      <w:r w:rsidRPr="00B70B24">
        <w:t xml:space="preserve"> Bridge test points and sensor locations for a measurement setup.</w:t>
      </w:r>
    </w:p>
    <w:p w14:paraId="533CA4B9" w14:textId="741D1350" w:rsidR="007708E8" w:rsidRPr="00B70B24" w:rsidRDefault="00AD1E62" w:rsidP="00EA2C44">
      <w:r w:rsidRPr="00B70B24">
        <w:t>A detailed method statement</w:t>
      </w:r>
      <w:r w:rsidR="00D722A0" w:rsidRPr="00B70B24">
        <w:t>,</w:t>
      </w:r>
      <w:r w:rsidRPr="00B70B24">
        <w:t xml:space="preserve"> including </w:t>
      </w:r>
      <w:r w:rsidR="00D722A0" w:rsidRPr="00B70B24">
        <w:t xml:space="preserve">a </w:t>
      </w:r>
      <w:r w:rsidRPr="00B70B24">
        <w:t>risk assessment</w:t>
      </w:r>
      <w:r w:rsidR="00D722A0" w:rsidRPr="00B70B24">
        <w:t>,</w:t>
      </w:r>
      <w:r w:rsidRPr="00B70B24">
        <w:t xml:space="preserve"> was prepared </w:t>
      </w:r>
      <w:r w:rsidR="00D20004" w:rsidRPr="00B70B24">
        <w:t xml:space="preserve">for the scheduled three days comprising </w:t>
      </w:r>
      <w:r w:rsidRPr="00B70B24">
        <w:t>a sequence of one-h</w:t>
      </w:r>
      <w:r w:rsidR="00D20004" w:rsidRPr="00B70B24">
        <w:t>our measurements</w:t>
      </w:r>
      <w:r w:rsidRPr="00B70B24">
        <w:t xml:space="preserve">, with an option to use </w:t>
      </w:r>
      <w:r w:rsidRPr="00B70B24">
        <w:rPr>
          <w:noProof/>
        </w:rPr>
        <w:t>a fourth</w:t>
      </w:r>
      <w:r w:rsidRPr="00B70B24">
        <w:t xml:space="preserve"> day in the event of bad weather. The plan covered every fourth TP on the east walkway, two TPs on the west walkway opposite the reference TPs</w:t>
      </w:r>
      <w:r w:rsidR="00DF22B1" w:rsidRPr="00B70B24">
        <w:t>, as many as possible TPs on the south tower, and if ti</w:t>
      </w:r>
      <w:r w:rsidR="00D16FEB" w:rsidRPr="00B70B24">
        <w:t>m</w:t>
      </w:r>
      <w:r w:rsidR="00DF22B1" w:rsidRPr="00B70B24">
        <w:t>e permitted, the equivalent locations on the north tower.</w:t>
      </w:r>
      <w:r w:rsidR="00D16FEB" w:rsidRPr="00B70B24">
        <w:t xml:space="preserve"> </w:t>
      </w:r>
      <w:r w:rsidR="00382BF2" w:rsidRPr="00B70B24">
        <w:t xml:space="preserve">Figure </w:t>
      </w:r>
      <w:r w:rsidR="00382BF2" w:rsidRPr="00B70B24">
        <w:rPr>
          <w:noProof/>
        </w:rPr>
        <w:t>14</w:t>
      </w:r>
      <w:r w:rsidR="00D16FEB" w:rsidRPr="00B70B24">
        <w:t xml:space="preserve"> shows the loggers being </w:t>
      </w:r>
      <w:r w:rsidR="00D16FEB" w:rsidRPr="00B70B24">
        <w:rPr>
          <w:noProof/>
        </w:rPr>
        <w:t>synchronised</w:t>
      </w:r>
      <w:r w:rsidR="00D16FEB" w:rsidRPr="00B70B24">
        <w:t xml:space="preserve"> before a huddle test at the start of the sequence and the pair of accelerometers at TP67.</w:t>
      </w:r>
      <w:r w:rsidR="00265B64" w:rsidRPr="00B70B24">
        <w:t xml:space="preserve"> The bridge is aligned approximately in north-south axis with a c</w:t>
      </w:r>
      <w:r w:rsidR="007F628D" w:rsidRPr="00B70B24">
        <w:t>oor</w:t>
      </w:r>
      <w:r w:rsidR="000C257A" w:rsidRPr="00B70B24">
        <w:t>dinate system of X=longitudinal</w:t>
      </w:r>
      <w:r w:rsidR="009B0A16" w:rsidRPr="00B70B24">
        <w:t>, positive to the north, Y=l</w:t>
      </w:r>
      <w:r w:rsidR="007F628D" w:rsidRPr="00B70B24">
        <w:t>ateral, positive to the west and Z=verti</w:t>
      </w:r>
      <w:r w:rsidR="000C257A" w:rsidRPr="00B70B24">
        <w:t>cal</w:t>
      </w:r>
      <w:r w:rsidR="007F628D" w:rsidRPr="00B70B24">
        <w:t>, positive upwards.</w:t>
      </w:r>
      <w:r w:rsidR="00265B64" w:rsidRPr="00B70B24">
        <w:t xml:space="preserve"> </w:t>
      </w:r>
    </w:p>
    <w:p w14:paraId="51A37BE7" w14:textId="77777777" w:rsidR="00901508" w:rsidRPr="00B70B24" w:rsidRDefault="00901508" w:rsidP="00EA2C4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CF76B3" w:rsidRPr="00B70B24" w14:paraId="1BB919C8" w14:textId="77777777" w:rsidTr="009B0A16">
        <w:tc>
          <w:tcPr>
            <w:tcW w:w="4814" w:type="dxa"/>
          </w:tcPr>
          <w:p w14:paraId="4F7CBE16" w14:textId="417F9172" w:rsidR="00CF76B3" w:rsidRPr="00B70B24" w:rsidRDefault="00C514CA" w:rsidP="00EA2C44">
            <w:r w:rsidRPr="00B70B24">
              <w:rPr>
                <w:noProof/>
                <w:lang w:eastAsia="zh-CN"/>
              </w:rPr>
              <w:lastRenderedPageBreak/>
              <w:drawing>
                <wp:inline distT="0" distB="0" distL="0" distR="0" wp14:anchorId="3ECEE8D1" wp14:editId="00778820">
                  <wp:extent cx="3060000" cy="2295238"/>
                  <wp:effectExtent l="0" t="0" r="0" b="0"/>
                  <wp:docPr id="25" name="Picture 25" descr="01_FIGURE_FILES/SYNCH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1_FIGURE_FILES/SYNCHING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60000" cy="2295238"/>
                          </a:xfrm>
                          <a:prstGeom prst="rect">
                            <a:avLst/>
                          </a:prstGeom>
                          <a:noFill/>
                          <a:ln>
                            <a:noFill/>
                          </a:ln>
                        </pic:spPr>
                      </pic:pic>
                    </a:graphicData>
                  </a:graphic>
                </wp:inline>
              </w:drawing>
            </w:r>
          </w:p>
        </w:tc>
        <w:tc>
          <w:tcPr>
            <w:tcW w:w="4815" w:type="dxa"/>
          </w:tcPr>
          <w:p w14:paraId="7F953FAF" w14:textId="4CFEEE0B" w:rsidR="00CF76B3" w:rsidRPr="00B70B24" w:rsidRDefault="00C514CA" w:rsidP="00EA2C44">
            <w:r w:rsidRPr="00B70B24">
              <w:rPr>
                <w:noProof/>
                <w:lang w:eastAsia="zh-CN"/>
              </w:rPr>
              <w:drawing>
                <wp:inline distT="0" distB="0" distL="0" distR="0" wp14:anchorId="6AFEEA12" wp14:editId="506698B8">
                  <wp:extent cx="3060000" cy="2295238"/>
                  <wp:effectExtent l="0" t="0" r="0" b="0"/>
                  <wp:docPr id="22" name="Picture 22" descr="01_FIGURE_FILES/QAS_TP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1_FIGURE_FILES/QAS_TP6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60000" cy="2295238"/>
                          </a:xfrm>
                          <a:prstGeom prst="rect">
                            <a:avLst/>
                          </a:prstGeom>
                          <a:noFill/>
                          <a:ln>
                            <a:noFill/>
                          </a:ln>
                        </pic:spPr>
                      </pic:pic>
                    </a:graphicData>
                  </a:graphic>
                </wp:inline>
              </w:drawing>
            </w:r>
          </w:p>
        </w:tc>
      </w:tr>
    </w:tbl>
    <w:p w14:paraId="0C6E9DEC" w14:textId="11792475" w:rsidR="00CF76B3" w:rsidRPr="00B70B24" w:rsidRDefault="00DF22B1" w:rsidP="00EA2C44">
      <w:pPr>
        <w:pStyle w:val="Caption"/>
      </w:pPr>
      <w:bookmarkStart w:id="31" w:name="_Ref496900971"/>
      <w:r w:rsidRPr="00B70B24">
        <w:t xml:space="preserve">Figure </w:t>
      </w:r>
      <w:r w:rsidR="00382BF2" w:rsidRPr="00B70B24">
        <w:rPr>
          <w:noProof/>
        </w:rPr>
        <w:t>14</w:t>
      </w:r>
      <w:bookmarkEnd w:id="31"/>
      <w:r w:rsidRPr="00B70B24">
        <w:t xml:space="preserve">: </w:t>
      </w:r>
      <w:r w:rsidR="00D16FEB" w:rsidRPr="00B70B24">
        <w:t>Setting up acquisition for initial huddle test</w:t>
      </w:r>
      <w:r w:rsidR="008D57BE" w:rsidRPr="00B70B24">
        <w:t xml:space="preserve"> and reference accelerometers at H67</w:t>
      </w:r>
      <w:r w:rsidR="00D16FEB" w:rsidRPr="00B70B24">
        <w:t>.</w:t>
      </w:r>
    </w:p>
    <w:p w14:paraId="58883F79" w14:textId="45572231" w:rsidR="007708E8" w:rsidRPr="00B70B24" w:rsidRDefault="00012ECF" w:rsidP="00EA2C44">
      <w:r w:rsidRPr="00B70B24">
        <w:t>The reference accelerometer</w:t>
      </w:r>
      <w:r w:rsidR="000C257A" w:rsidRPr="00B70B24">
        <w:t xml:space="preserve"> signals</w:t>
      </w:r>
      <w:r w:rsidRPr="00B70B24">
        <w:t xml:space="preserve"> </w:t>
      </w:r>
      <w:r w:rsidR="000C257A" w:rsidRPr="00B70B24">
        <w:t xml:space="preserve">were recorded by the master logger </w:t>
      </w:r>
      <w:r w:rsidRPr="00B70B24">
        <w:t>continuously during the day of measurement while the three slave loggers were roved to remaining TPs</w:t>
      </w:r>
      <w:r w:rsidR="000C257A" w:rsidRPr="00B70B24">
        <w:t xml:space="preserve">. The moves were coordinated by mobile phone text messages and timed so as to maintain a minimum </w:t>
      </w:r>
      <w:r w:rsidRPr="00B70B24">
        <w:rPr>
          <w:noProof/>
        </w:rPr>
        <w:t>one hour</w:t>
      </w:r>
      <w:r w:rsidRPr="00B70B24">
        <w:t xml:space="preserve"> recording</w:t>
      </w:r>
      <w:r w:rsidR="000C257A" w:rsidRPr="00B70B24">
        <w:t xml:space="preserve"> for all loggers</w:t>
      </w:r>
      <w:r w:rsidRPr="00B70B24">
        <w:t xml:space="preserve">. </w:t>
      </w:r>
      <w:r w:rsidR="009C51B0" w:rsidRPr="00B70B24">
        <w:t xml:space="preserve">Square root </w:t>
      </w:r>
      <w:r w:rsidRPr="00B70B24">
        <w:t xml:space="preserve">PSD </w:t>
      </w:r>
      <w:r w:rsidR="004F6410" w:rsidRPr="00B70B24">
        <w:t xml:space="preserve">plots </w:t>
      </w:r>
      <w:r w:rsidRPr="00B70B24">
        <w:t xml:space="preserve">for the first day of vertical and lateral acceleration data at TP67 are shown in </w:t>
      </w:r>
      <w:r w:rsidR="00382BF2" w:rsidRPr="00B70B24">
        <w:t xml:space="preserve">Figure </w:t>
      </w:r>
      <w:r w:rsidR="00382BF2" w:rsidRPr="00B70B24">
        <w:rPr>
          <w:noProof/>
        </w:rPr>
        <w:t>15</w:t>
      </w:r>
      <w:r w:rsidR="007708E8" w:rsidRPr="00B70B24">
        <w:t xml:space="preserve">. </w:t>
      </w:r>
    </w:p>
    <w:p w14:paraId="3C79AE4A" w14:textId="36D6B484" w:rsidR="00D1520C" w:rsidRPr="00B70B24" w:rsidRDefault="00D1520C" w:rsidP="00EA2C44"/>
    <w:tbl>
      <w:tblPr>
        <w:tblStyle w:val="TableGrid"/>
        <w:tblW w:w="0" w:type="auto"/>
        <w:tblCellMar>
          <w:left w:w="0" w:type="dxa"/>
          <w:right w:w="0" w:type="dxa"/>
        </w:tblCellMar>
        <w:tblLook w:val="04A0" w:firstRow="1" w:lastRow="0" w:firstColumn="1" w:lastColumn="0" w:noHBand="0" w:noVBand="1"/>
      </w:tblPr>
      <w:tblGrid>
        <w:gridCol w:w="4824"/>
        <w:gridCol w:w="4825"/>
      </w:tblGrid>
      <w:tr w:rsidR="00D16FEB" w:rsidRPr="00B70B24" w14:paraId="2BCBF8D2" w14:textId="77777777" w:rsidTr="00343A8C">
        <w:tc>
          <w:tcPr>
            <w:tcW w:w="4814" w:type="dxa"/>
          </w:tcPr>
          <w:p w14:paraId="6C3FFBA7" w14:textId="3F08C51E" w:rsidR="00E83825" w:rsidRPr="00B70B24" w:rsidRDefault="00D16FEB" w:rsidP="00EA2C44">
            <w:r w:rsidRPr="00B70B24">
              <w:rPr>
                <w:noProof/>
                <w:lang w:eastAsia="zh-CN"/>
              </w:rPr>
              <w:drawing>
                <wp:inline distT="0" distB="0" distL="0" distR="0" wp14:anchorId="796236F7" wp14:editId="06077767">
                  <wp:extent cx="3060000" cy="1478270"/>
                  <wp:effectExtent l="0" t="0" r="0" b="0"/>
                  <wp:docPr id="21" name="Picture 21" descr="01_FIGURE_FILES/Figure15_H67_PSD/cpsf_TD01_Master_msec2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_FIGURE_FILES/Figure15_H67_PSD/cpsf_TD01_Master_msec2_V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60000" cy="1478270"/>
                          </a:xfrm>
                          <a:prstGeom prst="rect">
                            <a:avLst/>
                          </a:prstGeom>
                          <a:noFill/>
                          <a:ln>
                            <a:noFill/>
                          </a:ln>
                        </pic:spPr>
                      </pic:pic>
                    </a:graphicData>
                  </a:graphic>
                </wp:inline>
              </w:drawing>
            </w:r>
          </w:p>
        </w:tc>
        <w:tc>
          <w:tcPr>
            <w:tcW w:w="4815" w:type="dxa"/>
          </w:tcPr>
          <w:p w14:paraId="51CC75B1" w14:textId="07601E2D" w:rsidR="00E83825" w:rsidRPr="00B70B24" w:rsidRDefault="00D16FEB" w:rsidP="00EA2C44">
            <w:r w:rsidRPr="00B70B24">
              <w:rPr>
                <w:noProof/>
                <w:lang w:eastAsia="zh-CN"/>
              </w:rPr>
              <w:drawing>
                <wp:inline distT="0" distB="0" distL="0" distR="0" wp14:anchorId="2155D50A" wp14:editId="31EF3622">
                  <wp:extent cx="3060000" cy="1482396"/>
                  <wp:effectExtent l="0" t="0" r="0" b="0"/>
                  <wp:docPr id="24" name="Picture 24" descr="01_FIGURE_FILES/Figure15_H67_PSD/cpsf_TD01_Master_msec2_LA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1_FIGURE_FILES/Figure15_H67_PSD/cpsf_TD01_Master_msec2_LAT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0000" cy="1482396"/>
                          </a:xfrm>
                          <a:prstGeom prst="rect">
                            <a:avLst/>
                          </a:prstGeom>
                          <a:noFill/>
                          <a:ln>
                            <a:noFill/>
                          </a:ln>
                        </pic:spPr>
                      </pic:pic>
                    </a:graphicData>
                  </a:graphic>
                </wp:inline>
              </w:drawing>
            </w:r>
          </w:p>
        </w:tc>
      </w:tr>
    </w:tbl>
    <w:p w14:paraId="1E30FB53" w14:textId="7CB76C00" w:rsidR="00DF22B1" w:rsidRPr="00B70B24" w:rsidRDefault="00DF22B1" w:rsidP="00EA2C44">
      <w:pPr>
        <w:pStyle w:val="Caption"/>
      </w:pPr>
      <w:bookmarkStart w:id="32" w:name="_Ref496901321"/>
      <w:r w:rsidRPr="00B70B24">
        <w:t xml:space="preserve">Figure </w:t>
      </w:r>
      <w:r w:rsidR="00382BF2" w:rsidRPr="00B70B24">
        <w:rPr>
          <w:noProof/>
        </w:rPr>
        <w:t>15</w:t>
      </w:r>
      <w:bookmarkEnd w:id="32"/>
      <w:r w:rsidRPr="00B70B24">
        <w:t xml:space="preserve">: Sample </w:t>
      </w:r>
      <w:r w:rsidR="009C51B0" w:rsidRPr="00B70B24">
        <w:t xml:space="preserve">square root </w:t>
      </w:r>
      <w:r w:rsidRPr="00B70B24">
        <w:t xml:space="preserve">PSD for TP67 vertical </w:t>
      </w:r>
      <w:r w:rsidR="00000985" w:rsidRPr="00B70B24">
        <w:t xml:space="preserve">(Z) </w:t>
      </w:r>
      <w:r w:rsidRPr="00B70B24">
        <w:t xml:space="preserve">and lateral </w:t>
      </w:r>
      <w:r w:rsidR="00000985" w:rsidRPr="00B70B24">
        <w:t xml:space="preserve">(Y) </w:t>
      </w:r>
      <w:r w:rsidRPr="00B70B24">
        <w:t>acceleration.</w:t>
      </w:r>
    </w:p>
    <w:p w14:paraId="2295B108" w14:textId="56F2AD33" w:rsidR="00B658F4" w:rsidRPr="00B70B24" w:rsidRDefault="00382BF2" w:rsidP="00EA2C44">
      <w:r w:rsidRPr="00B70B24">
        <w:t xml:space="preserve">Table </w:t>
      </w:r>
      <w:r w:rsidRPr="00B70B24">
        <w:rPr>
          <w:noProof/>
        </w:rPr>
        <w:t>1</w:t>
      </w:r>
      <w:r w:rsidR="009615F3" w:rsidRPr="00B70B24">
        <w:t xml:space="preserve"> </w:t>
      </w:r>
      <w:r w:rsidR="00806CD0" w:rsidRPr="00B70B24">
        <w:t>Summarises the measurement sequence over three days</w:t>
      </w:r>
      <w:r w:rsidR="003E7457" w:rsidRPr="00B70B24">
        <w:t xml:space="preserve">. </w:t>
      </w:r>
    </w:p>
    <w:p w14:paraId="699BB0F0" w14:textId="77F84517" w:rsidR="00A57786" w:rsidRPr="00B70B24" w:rsidRDefault="00A57786" w:rsidP="00EA2C44">
      <w:pPr>
        <w:pStyle w:val="Caption"/>
      </w:pPr>
      <w:bookmarkStart w:id="33" w:name="_Ref497035683"/>
      <w:r w:rsidRPr="00B70B24">
        <w:t xml:space="preserve">Table </w:t>
      </w:r>
      <w:r w:rsidR="00382BF2" w:rsidRPr="00B70B24">
        <w:rPr>
          <w:noProof/>
        </w:rPr>
        <w:t>1</w:t>
      </w:r>
      <w:bookmarkEnd w:id="33"/>
      <w:r w:rsidR="00C83393" w:rsidRPr="00B70B24">
        <w:t xml:space="preserve">: Measurement setup using two to four acquisition channels (ADs) of </w:t>
      </w:r>
      <w:r w:rsidR="00093FF1" w:rsidRPr="00B70B24">
        <w:t>master and slave loggers.</w:t>
      </w:r>
    </w:p>
    <w:tbl>
      <w:tblPr>
        <w:tblStyle w:val="TableGrid"/>
        <w:tblW w:w="0" w:type="auto"/>
        <w:tblCellMar>
          <w:left w:w="28" w:type="dxa"/>
          <w:right w:w="28" w:type="dxa"/>
        </w:tblCellMar>
        <w:tblLook w:val="04A0" w:firstRow="1" w:lastRow="0" w:firstColumn="1" w:lastColumn="0" w:noHBand="0" w:noVBand="1"/>
      </w:tblPr>
      <w:tblGrid>
        <w:gridCol w:w="517"/>
        <w:gridCol w:w="412"/>
        <w:gridCol w:w="513"/>
        <w:gridCol w:w="513"/>
        <w:gridCol w:w="698"/>
        <w:gridCol w:w="723"/>
        <w:gridCol w:w="698"/>
        <w:gridCol w:w="723"/>
        <w:gridCol w:w="771"/>
        <w:gridCol w:w="796"/>
        <w:gridCol w:w="807"/>
        <w:gridCol w:w="796"/>
        <w:gridCol w:w="796"/>
        <w:gridCol w:w="868"/>
      </w:tblGrid>
      <w:tr w:rsidR="00B93B9C" w:rsidRPr="00B70B24" w14:paraId="30A23F2A" w14:textId="5D0A9E5D" w:rsidTr="00C67CC9">
        <w:tc>
          <w:tcPr>
            <w:tcW w:w="517" w:type="dxa"/>
          </w:tcPr>
          <w:p w14:paraId="79B107D5" w14:textId="2433AF63" w:rsidR="00B93B9C" w:rsidRPr="00B70B24" w:rsidRDefault="00B93B9C"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setup</w:t>
            </w:r>
          </w:p>
        </w:tc>
        <w:tc>
          <w:tcPr>
            <w:tcW w:w="412" w:type="dxa"/>
          </w:tcPr>
          <w:p w14:paraId="03B420EC" w14:textId="22A0462E" w:rsidR="00B93B9C" w:rsidRPr="00B70B24" w:rsidRDefault="00B93B9C"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day</w:t>
            </w:r>
          </w:p>
        </w:tc>
        <w:tc>
          <w:tcPr>
            <w:tcW w:w="512" w:type="dxa"/>
          </w:tcPr>
          <w:p w14:paraId="305FA73F" w14:textId="541C5E4D" w:rsidR="00B93B9C" w:rsidRPr="00B70B24" w:rsidRDefault="00B93B9C"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start</w:t>
            </w:r>
          </w:p>
        </w:tc>
        <w:tc>
          <w:tcPr>
            <w:tcW w:w="512" w:type="dxa"/>
          </w:tcPr>
          <w:p w14:paraId="609FE77D" w14:textId="5F5A96D9" w:rsidR="00B93B9C" w:rsidRPr="00B70B24" w:rsidRDefault="00B93B9C"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end</w:t>
            </w:r>
          </w:p>
        </w:tc>
        <w:tc>
          <w:tcPr>
            <w:tcW w:w="2842" w:type="dxa"/>
            <w:gridSpan w:val="4"/>
          </w:tcPr>
          <w:p w14:paraId="77ACC962" w14:textId="72B8C447" w:rsidR="00B93B9C" w:rsidRPr="00B70B24" w:rsidRDefault="00B93B9C"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M</w:t>
            </w:r>
          </w:p>
        </w:tc>
        <w:tc>
          <w:tcPr>
            <w:tcW w:w="2374" w:type="dxa"/>
            <w:gridSpan w:val="3"/>
          </w:tcPr>
          <w:p w14:paraId="0D77D59C" w14:textId="6B831B1F" w:rsidR="00B93B9C" w:rsidRPr="00B70B24" w:rsidRDefault="00B93B9C"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S1</w:t>
            </w:r>
          </w:p>
        </w:tc>
        <w:tc>
          <w:tcPr>
            <w:tcW w:w="2460" w:type="dxa"/>
            <w:gridSpan w:val="3"/>
          </w:tcPr>
          <w:p w14:paraId="1FC8FB13" w14:textId="5C65AC7E" w:rsidR="00B93B9C" w:rsidRPr="00B70B24" w:rsidRDefault="00B93B9C"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S3</w:t>
            </w:r>
          </w:p>
        </w:tc>
      </w:tr>
      <w:tr w:rsidR="00385E97" w:rsidRPr="00B70B24" w14:paraId="249715FC" w14:textId="34D431BC" w:rsidTr="00C67CC9">
        <w:tc>
          <w:tcPr>
            <w:tcW w:w="517" w:type="dxa"/>
          </w:tcPr>
          <w:p w14:paraId="1B40F229" w14:textId="77777777" w:rsidR="00385E97" w:rsidRPr="00B70B24" w:rsidRDefault="00385E97" w:rsidP="00EA2C44">
            <w:pPr>
              <w:spacing w:before="0" w:after="0"/>
              <w:rPr>
                <w:rFonts w:asciiTheme="majorEastAsia" w:hAnsiTheme="majorEastAsia" w:cstheme="majorEastAsia"/>
                <w:sz w:val="20"/>
                <w:szCs w:val="20"/>
              </w:rPr>
            </w:pPr>
          </w:p>
        </w:tc>
        <w:tc>
          <w:tcPr>
            <w:tcW w:w="412" w:type="dxa"/>
          </w:tcPr>
          <w:p w14:paraId="5B5DFA02" w14:textId="17866E44" w:rsidR="00385E97" w:rsidRPr="00B70B24" w:rsidRDefault="00385E97" w:rsidP="00EA2C44">
            <w:pPr>
              <w:spacing w:before="0" w:after="0"/>
              <w:rPr>
                <w:rFonts w:asciiTheme="majorEastAsia" w:hAnsiTheme="majorEastAsia" w:cstheme="majorEastAsia"/>
                <w:sz w:val="20"/>
                <w:szCs w:val="20"/>
              </w:rPr>
            </w:pPr>
          </w:p>
        </w:tc>
        <w:tc>
          <w:tcPr>
            <w:tcW w:w="512" w:type="dxa"/>
          </w:tcPr>
          <w:p w14:paraId="3F4D1111" w14:textId="77777777" w:rsidR="00385E97" w:rsidRPr="00B70B24" w:rsidRDefault="00385E97" w:rsidP="00EA2C44">
            <w:pPr>
              <w:spacing w:before="0" w:after="0"/>
              <w:rPr>
                <w:rFonts w:asciiTheme="majorEastAsia" w:hAnsiTheme="majorEastAsia" w:cstheme="majorEastAsia"/>
                <w:sz w:val="20"/>
                <w:szCs w:val="20"/>
              </w:rPr>
            </w:pPr>
          </w:p>
        </w:tc>
        <w:tc>
          <w:tcPr>
            <w:tcW w:w="512" w:type="dxa"/>
          </w:tcPr>
          <w:p w14:paraId="0A949A10" w14:textId="77777777" w:rsidR="00385E97" w:rsidRPr="00B70B24" w:rsidRDefault="00385E97" w:rsidP="00EA2C44">
            <w:pPr>
              <w:spacing w:before="0" w:after="0"/>
              <w:rPr>
                <w:rFonts w:asciiTheme="majorEastAsia" w:hAnsiTheme="majorEastAsia" w:cstheme="majorEastAsia"/>
                <w:sz w:val="20"/>
                <w:szCs w:val="20"/>
              </w:rPr>
            </w:pPr>
          </w:p>
        </w:tc>
        <w:tc>
          <w:tcPr>
            <w:tcW w:w="698" w:type="dxa"/>
          </w:tcPr>
          <w:p w14:paraId="01E705F9" w14:textId="6F62D92C"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DA1</w:t>
            </w:r>
          </w:p>
        </w:tc>
        <w:tc>
          <w:tcPr>
            <w:tcW w:w="723" w:type="dxa"/>
          </w:tcPr>
          <w:p w14:paraId="16DCD0BD" w14:textId="2B664C4C"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DA2</w:t>
            </w:r>
          </w:p>
        </w:tc>
        <w:tc>
          <w:tcPr>
            <w:tcW w:w="698" w:type="dxa"/>
          </w:tcPr>
          <w:p w14:paraId="3040ADBE" w14:textId="5468BC00"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DA3</w:t>
            </w:r>
          </w:p>
        </w:tc>
        <w:tc>
          <w:tcPr>
            <w:tcW w:w="723" w:type="dxa"/>
          </w:tcPr>
          <w:p w14:paraId="3C561CA7" w14:textId="32E1E89E"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DA4</w:t>
            </w:r>
          </w:p>
        </w:tc>
        <w:tc>
          <w:tcPr>
            <w:tcW w:w="771" w:type="dxa"/>
          </w:tcPr>
          <w:p w14:paraId="4E960936" w14:textId="34126B1B"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DA1</w:t>
            </w:r>
          </w:p>
        </w:tc>
        <w:tc>
          <w:tcPr>
            <w:tcW w:w="796" w:type="dxa"/>
          </w:tcPr>
          <w:p w14:paraId="6CEC2E96" w14:textId="3F99EA0F"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DA2</w:t>
            </w:r>
          </w:p>
        </w:tc>
        <w:tc>
          <w:tcPr>
            <w:tcW w:w="807" w:type="dxa"/>
          </w:tcPr>
          <w:p w14:paraId="3BC425C1" w14:textId="54A85A45"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DA3</w:t>
            </w:r>
          </w:p>
        </w:tc>
        <w:tc>
          <w:tcPr>
            <w:tcW w:w="796" w:type="dxa"/>
          </w:tcPr>
          <w:p w14:paraId="2AB186D8" w14:textId="60F9137A"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DA1</w:t>
            </w:r>
          </w:p>
        </w:tc>
        <w:tc>
          <w:tcPr>
            <w:tcW w:w="796" w:type="dxa"/>
          </w:tcPr>
          <w:p w14:paraId="599B9164" w14:textId="48F0F0F6"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DA2</w:t>
            </w:r>
          </w:p>
        </w:tc>
        <w:tc>
          <w:tcPr>
            <w:tcW w:w="868" w:type="dxa"/>
          </w:tcPr>
          <w:p w14:paraId="5DE0F927" w14:textId="14B32208"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DA3</w:t>
            </w:r>
          </w:p>
        </w:tc>
      </w:tr>
      <w:tr w:rsidR="00385E97" w:rsidRPr="00B70B24" w14:paraId="253D557C" w14:textId="4273AE13" w:rsidTr="00C67CC9">
        <w:tc>
          <w:tcPr>
            <w:tcW w:w="517" w:type="dxa"/>
          </w:tcPr>
          <w:p w14:paraId="232A2E01" w14:textId="6DDC2654"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1</w:t>
            </w:r>
          </w:p>
        </w:tc>
        <w:tc>
          <w:tcPr>
            <w:tcW w:w="412" w:type="dxa"/>
          </w:tcPr>
          <w:p w14:paraId="53333B63" w14:textId="2596BF00"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26</w:t>
            </w:r>
          </w:p>
        </w:tc>
        <w:tc>
          <w:tcPr>
            <w:tcW w:w="512" w:type="dxa"/>
          </w:tcPr>
          <w:p w14:paraId="6F7A32CF" w14:textId="528F6645"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11:14</w:t>
            </w:r>
          </w:p>
        </w:tc>
        <w:tc>
          <w:tcPr>
            <w:tcW w:w="512" w:type="dxa"/>
          </w:tcPr>
          <w:p w14:paraId="3DFC13FA" w14:textId="62533E01"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12:17</w:t>
            </w:r>
          </w:p>
        </w:tc>
        <w:tc>
          <w:tcPr>
            <w:tcW w:w="698" w:type="dxa"/>
            <w:vAlign w:val="bottom"/>
          </w:tcPr>
          <w:p w14:paraId="0A974380" w14:textId="1468DB8C"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68054BA1" w14:textId="15BB58B0"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2E33604B" w14:textId="4F460EB6"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0401D9F1" w14:textId="4DAF2D7D"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5612AAF9" w14:textId="5470F84A"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H83EZ</w:t>
            </w:r>
          </w:p>
        </w:tc>
        <w:tc>
          <w:tcPr>
            <w:tcW w:w="796" w:type="dxa"/>
            <w:vAlign w:val="bottom"/>
          </w:tcPr>
          <w:p w14:paraId="2535E3AE" w14:textId="0CF20D98"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H83EY</w:t>
            </w:r>
          </w:p>
        </w:tc>
        <w:tc>
          <w:tcPr>
            <w:tcW w:w="807" w:type="dxa"/>
            <w:vAlign w:val="bottom"/>
          </w:tcPr>
          <w:p w14:paraId="1F6C6028" w14:textId="16D94458"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3D46577B" w14:textId="1F410EBF"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H75EZ</w:t>
            </w:r>
          </w:p>
        </w:tc>
        <w:tc>
          <w:tcPr>
            <w:tcW w:w="796" w:type="dxa"/>
            <w:vAlign w:val="bottom"/>
          </w:tcPr>
          <w:p w14:paraId="7AE9517F" w14:textId="1DDF730E"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H75EY</w:t>
            </w:r>
          </w:p>
        </w:tc>
        <w:tc>
          <w:tcPr>
            <w:tcW w:w="868" w:type="dxa"/>
            <w:vAlign w:val="bottom"/>
          </w:tcPr>
          <w:p w14:paraId="4E90A8CF" w14:textId="4DBF48B0"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9615F3" w:rsidRPr="00B70B24" w14:paraId="1203CC88" w14:textId="77777777" w:rsidTr="00C67CC9">
        <w:tc>
          <w:tcPr>
            <w:tcW w:w="517" w:type="dxa"/>
          </w:tcPr>
          <w:p w14:paraId="53268464" w14:textId="439748F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w:t>
            </w:r>
          </w:p>
        </w:tc>
        <w:tc>
          <w:tcPr>
            <w:tcW w:w="412" w:type="dxa"/>
          </w:tcPr>
          <w:p w14:paraId="07B1D6D5" w14:textId="6E96719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26</w:t>
            </w:r>
          </w:p>
        </w:tc>
        <w:tc>
          <w:tcPr>
            <w:tcW w:w="512" w:type="dxa"/>
          </w:tcPr>
          <w:p w14:paraId="4C8B6F70" w14:textId="2E7E9D82"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12:30</w:t>
            </w:r>
          </w:p>
        </w:tc>
        <w:tc>
          <w:tcPr>
            <w:tcW w:w="512" w:type="dxa"/>
          </w:tcPr>
          <w:p w14:paraId="1C3EEF29" w14:textId="4A6D4258"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13:34</w:t>
            </w:r>
          </w:p>
        </w:tc>
        <w:tc>
          <w:tcPr>
            <w:tcW w:w="698" w:type="dxa"/>
            <w:vAlign w:val="bottom"/>
          </w:tcPr>
          <w:p w14:paraId="3569B8B5" w14:textId="60934C6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33DFD62A" w14:textId="0DE68BB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2D27DE01" w14:textId="608AE13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6D7C908C" w14:textId="4AEDFC5A"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5EC22FF0" w14:textId="26F6E396"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H63EZ</w:t>
            </w:r>
          </w:p>
        </w:tc>
        <w:tc>
          <w:tcPr>
            <w:tcW w:w="796" w:type="dxa"/>
            <w:vAlign w:val="bottom"/>
          </w:tcPr>
          <w:p w14:paraId="5AB5E560" w14:textId="6885B1A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H63EY</w:t>
            </w:r>
          </w:p>
        </w:tc>
        <w:tc>
          <w:tcPr>
            <w:tcW w:w="807" w:type="dxa"/>
            <w:vAlign w:val="bottom"/>
          </w:tcPr>
          <w:p w14:paraId="0F2D6FE4" w14:textId="281FA036"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55D43F0F" w14:textId="00288B7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H55EZ</w:t>
            </w:r>
          </w:p>
        </w:tc>
        <w:tc>
          <w:tcPr>
            <w:tcW w:w="796" w:type="dxa"/>
            <w:vAlign w:val="bottom"/>
          </w:tcPr>
          <w:p w14:paraId="4A840966" w14:textId="2E7C404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H55EY</w:t>
            </w:r>
          </w:p>
        </w:tc>
        <w:tc>
          <w:tcPr>
            <w:tcW w:w="868" w:type="dxa"/>
            <w:vAlign w:val="bottom"/>
          </w:tcPr>
          <w:p w14:paraId="46697DEC" w14:textId="3E546ED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9615F3" w:rsidRPr="00B70B24" w14:paraId="4C6F4CB2" w14:textId="77777777" w:rsidTr="00C67CC9">
        <w:tc>
          <w:tcPr>
            <w:tcW w:w="517" w:type="dxa"/>
          </w:tcPr>
          <w:p w14:paraId="75AC2D1B" w14:textId="1DD835B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3</w:t>
            </w:r>
          </w:p>
        </w:tc>
        <w:tc>
          <w:tcPr>
            <w:tcW w:w="412" w:type="dxa"/>
          </w:tcPr>
          <w:p w14:paraId="694B6D1A" w14:textId="1C90E3A2"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26</w:t>
            </w:r>
          </w:p>
        </w:tc>
        <w:tc>
          <w:tcPr>
            <w:tcW w:w="512" w:type="dxa"/>
          </w:tcPr>
          <w:p w14:paraId="0DA567DF" w14:textId="5C96F3B2"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13:41</w:t>
            </w:r>
          </w:p>
        </w:tc>
        <w:tc>
          <w:tcPr>
            <w:tcW w:w="512" w:type="dxa"/>
          </w:tcPr>
          <w:p w14:paraId="1D8E9F4B" w14:textId="260FE9AE"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14:45</w:t>
            </w:r>
          </w:p>
        </w:tc>
        <w:tc>
          <w:tcPr>
            <w:tcW w:w="698" w:type="dxa"/>
            <w:vAlign w:val="bottom"/>
          </w:tcPr>
          <w:p w14:paraId="0381CC74" w14:textId="0F7426DD"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258D2734" w14:textId="7603B24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3325BE0C" w14:textId="06DACD92"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49F8A920" w14:textId="130D1F0D"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637D1780" w14:textId="796CF45C"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H51EZ</w:t>
            </w:r>
          </w:p>
        </w:tc>
        <w:tc>
          <w:tcPr>
            <w:tcW w:w="796" w:type="dxa"/>
            <w:vAlign w:val="bottom"/>
          </w:tcPr>
          <w:p w14:paraId="50FB7266" w14:textId="63E767EE"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H51EY</w:t>
            </w:r>
          </w:p>
        </w:tc>
        <w:tc>
          <w:tcPr>
            <w:tcW w:w="807" w:type="dxa"/>
            <w:vAlign w:val="bottom"/>
          </w:tcPr>
          <w:p w14:paraId="59609848" w14:textId="605212F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1C05F217" w14:textId="749BBF5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H43EZ</w:t>
            </w:r>
          </w:p>
        </w:tc>
        <w:tc>
          <w:tcPr>
            <w:tcW w:w="796" w:type="dxa"/>
            <w:vAlign w:val="bottom"/>
          </w:tcPr>
          <w:p w14:paraId="2B251381" w14:textId="16078ECC"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H43EY</w:t>
            </w:r>
          </w:p>
        </w:tc>
        <w:tc>
          <w:tcPr>
            <w:tcW w:w="868" w:type="dxa"/>
            <w:vAlign w:val="bottom"/>
          </w:tcPr>
          <w:p w14:paraId="486A09B7" w14:textId="482C0A76"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9615F3" w:rsidRPr="00B70B24" w14:paraId="4FEA3713" w14:textId="77777777" w:rsidTr="00C67CC9">
        <w:tc>
          <w:tcPr>
            <w:tcW w:w="517" w:type="dxa"/>
          </w:tcPr>
          <w:p w14:paraId="12C939E5" w14:textId="0A9116C8"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4</w:t>
            </w:r>
          </w:p>
        </w:tc>
        <w:tc>
          <w:tcPr>
            <w:tcW w:w="412" w:type="dxa"/>
          </w:tcPr>
          <w:p w14:paraId="4CBEC342" w14:textId="7D798ACD"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26</w:t>
            </w:r>
          </w:p>
        </w:tc>
        <w:tc>
          <w:tcPr>
            <w:tcW w:w="512" w:type="dxa"/>
          </w:tcPr>
          <w:p w14:paraId="4D55963D" w14:textId="4B846EE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14:54</w:t>
            </w:r>
          </w:p>
        </w:tc>
        <w:tc>
          <w:tcPr>
            <w:tcW w:w="512" w:type="dxa"/>
          </w:tcPr>
          <w:p w14:paraId="67718523" w14:textId="329FAB0D"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16:00</w:t>
            </w:r>
          </w:p>
        </w:tc>
        <w:tc>
          <w:tcPr>
            <w:tcW w:w="698" w:type="dxa"/>
            <w:vAlign w:val="bottom"/>
          </w:tcPr>
          <w:p w14:paraId="090D8DE6" w14:textId="65D5FA3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68095F88" w14:textId="5CEC8E7B"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4AA2E056" w14:textId="7A22EC9B"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65852DB7" w14:textId="28DBF40A"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4137A397" w14:textId="192DF5A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H39EZ</w:t>
            </w:r>
          </w:p>
        </w:tc>
        <w:tc>
          <w:tcPr>
            <w:tcW w:w="796" w:type="dxa"/>
            <w:vAlign w:val="bottom"/>
          </w:tcPr>
          <w:p w14:paraId="0E8BB718" w14:textId="1336EA1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H39EY</w:t>
            </w:r>
          </w:p>
        </w:tc>
        <w:tc>
          <w:tcPr>
            <w:tcW w:w="807" w:type="dxa"/>
            <w:vAlign w:val="bottom"/>
          </w:tcPr>
          <w:p w14:paraId="20FBC207" w14:textId="47AE0497"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0CEABB5D" w14:textId="0FB1CAD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H31EZ</w:t>
            </w:r>
          </w:p>
        </w:tc>
        <w:tc>
          <w:tcPr>
            <w:tcW w:w="796" w:type="dxa"/>
            <w:vAlign w:val="bottom"/>
          </w:tcPr>
          <w:p w14:paraId="2422A705" w14:textId="32BFB25C"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H31EY</w:t>
            </w:r>
          </w:p>
        </w:tc>
        <w:tc>
          <w:tcPr>
            <w:tcW w:w="868" w:type="dxa"/>
            <w:vAlign w:val="bottom"/>
          </w:tcPr>
          <w:p w14:paraId="606E2230" w14:textId="5C9A3618"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9615F3" w:rsidRPr="00B70B24" w14:paraId="41403F14" w14:textId="77777777" w:rsidTr="00C67CC9">
        <w:tc>
          <w:tcPr>
            <w:tcW w:w="517" w:type="dxa"/>
          </w:tcPr>
          <w:p w14:paraId="2ADFB2B7" w14:textId="7B23A8B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5</w:t>
            </w:r>
          </w:p>
        </w:tc>
        <w:tc>
          <w:tcPr>
            <w:tcW w:w="412" w:type="dxa"/>
          </w:tcPr>
          <w:p w14:paraId="62D7D844" w14:textId="3ACEC938"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26</w:t>
            </w:r>
          </w:p>
        </w:tc>
        <w:tc>
          <w:tcPr>
            <w:tcW w:w="512" w:type="dxa"/>
          </w:tcPr>
          <w:p w14:paraId="0D9094FA" w14:textId="3271D35C"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16:08</w:t>
            </w:r>
          </w:p>
        </w:tc>
        <w:tc>
          <w:tcPr>
            <w:tcW w:w="512" w:type="dxa"/>
          </w:tcPr>
          <w:p w14:paraId="7EB0005A" w14:textId="53C64EC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17:10</w:t>
            </w:r>
          </w:p>
        </w:tc>
        <w:tc>
          <w:tcPr>
            <w:tcW w:w="698" w:type="dxa"/>
            <w:vAlign w:val="bottom"/>
          </w:tcPr>
          <w:p w14:paraId="410A6C1D" w14:textId="42246F1C"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47E27245" w14:textId="0AC74BC3"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5546A3D2" w14:textId="1AB2200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12079891" w14:textId="3E8287A0"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4874AE05" w14:textId="3099E6FC"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H27EZ</w:t>
            </w:r>
          </w:p>
        </w:tc>
        <w:tc>
          <w:tcPr>
            <w:tcW w:w="796" w:type="dxa"/>
            <w:vAlign w:val="bottom"/>
          </w:tcPr>
          <w:p w14:paraId="3F44CA43" w14:textId="1B3F0D9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H27EY</w:t>
            </w:r>
          </w:p>
        </w:tc>
        <w:tc>
          <w:tcPr>
            <w:tcW w:w="807" w:type="dxa"/>
            <w:vAlign w:val="bottom"/>
          </w:tcPr>
          <w:p w14:paraId="4D103B04" w14:textId="79F2E88C"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24B26829" w14:textId="0A468862"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H19EZ</w:t>
            </w:r>
          </w:p>
        </w:tc>
        <w:tc>
          <w:tcPr>
            <w:tcW w:w="796" w:type="dxa"/>
            <w:vAlign w:val="bottom"/>
          </w:tcPr>
          <w:p w14:paraId="6B52A9E2" w14:textId="4EEADF62"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H19EY</w:t>
            </w:r>
          </w:p>
        </w:tc>
        <w:tc>
          <w:tcPr>
            <w:tcW w:w="868" w:type="dxa"/>
            <w:vAlign w:val="bottom"/>
          </w:tcPr>
          <w:p w14:paraId="5D4C3DC2" w14:textId="231A1FC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385E97" w:rsidRPr="00B70B24" w14:paraId="0281E4EE" w14:textId="77777777" w:rsidTr="00C67CC9">
        <w:tc>
          <w:tcPr>
            <w:tcW w:w="517" w:type="dxa"/>
          </w:tcPr>
          <w:p w14:paraId="4C782435" w14:textId="220C0E7C" w:rsidR="00385E97" w:rsidRPr="00B70B24" w:rsidRDefault="00B93B9C"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6A</w:t>
            </w:r>
          </w:p>
        </w:tc>
        <w:tc>
          <w:tcPr>
            <w:tcW w:w="412" w:type="dxa"/>
          </w:tcPr>
          <w:p w14:paraId="3811ED7B" w14:textId="2A0A2ECE"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27</w:t>
            </w:r>
          </w:p>
        </w:tc>
        <w:tc>
          <w:tcPr>
            <w:tcW w:w="512" w:type="dxa"/>
          </w:tcPr>
          <w:p w14:paraId="22D05490" w14:textId="79C83640"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10:19</w:t>
            </w:r>
          </w:p>
        </w:tc>
        <w:tc>
          <w:tcPr>
            <w:tcW w:w="512" w:type="dxa"/>
          </w:tcPr>
          <w:p w14:paraId="2D48D9BA" w14:textId="10D623EC"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11:20</w:t>
            </w:r>
          </w:p>
        </w:tc>
        <w:tc>
          <w:tcPr>
            <w:tcW w:w="698" w:type="dxa"/>
            <w:vAlign w:val="bottom"/>
          </w:tcPr>
          <w:p w14:paraId="5ED57E00" w14:textId="7E42BBD4"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3F4FA024" w14:textId="612CBAA9"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6CBF4C42" w14:textId="0C01CEF9"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01DD6F40" w14:textId="3C6DD750"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270193B0" w14:textId="5CE9DC05"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H23EZ</w:t>
            </w:r>
          </w:p>
        </w:tc>
        <w:tc>
          <w:tcPr>
            <w:tcW w:w="796" w:type="dxa"/>
            <w:vAlign w:val="bottom"/>
          </w:tcPr>
          <w:p w14:paraId="028B8B94" w14:textId="12AAA25B"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H23EY</w:t>
            </w:r>
          </w:p>
        </w:tc>
        <w:tc>
          <w:tcPr>
            <w:tcW w:w="807" w:type="dxa"/>
            <w:vAlign w:val="bottom"/>
          </w:tcPr>
          <w:p w14:paraId="3E765F91" w14:textId="08AB4487"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7AF25330" w14:textId="1EAFB9F1"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H15EZ</w:t>
            </w:r>
          </w:p>
        </w:tc>
        <w:tc>
          <w:tcPr>
            <w:tcW w:w="796" w:type="dxa"/>
            <w:vAlign w:val="bottom"/>
          </w:tcPr>
          <w:p w14:paraId="3D6E5C76" w14:textId="567D2306"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H15EY</w:t>
            </w:r>
          </w:p>
        </w:tc>
        <w:tc>
          <w:tcPr>
            <w:tcW w:w="868" w:type="dxa"/>
            <w:vAlign w:val="bottom"/>
          </w:tcPr>
          <w:p w14:paraId="4DDDF6CE" w14:textId="3C41955E"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9615F3" w:rsidRPr="00B70B24" w14:paraId="41DF85DA" w14:textId="77777777" w:rsidTr="00C67CC9">
        <w:tc>
          <w:tcPr>
            <w:tcW w:w="517" w:type="dxa"/>
          </w:tcPr>
          <w:p w14:paraId="10BDE394" w14:textId="43945FB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6B</w:t>
            </w:r>
          </w:p>
        </w:tc>
        <w:tc>
          <w:tcPr>
            <w:tcW w:w="412" w:type="dxa"/>
          </w:tcPr>
          <w:p w14:paraId="5FD06A86" w14:textId="786087F7"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27</w:t>
            </w:r>
          </w:p>
        </w:tc>
        <w:tc>
          <w:tcPr>
            <w:tcW w:w="512" w:type="dxa"/>
          </w:tcPr>
          <w:p w14:paraId="599374A3" w14:textId="022CD327"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11:26</w:t>
            </w:r>
          </w:p>
        </w:tc>
        <w:tc>
          <w:tcPr>
            <w:tcW w:w="512" w:type="dxa"/>
          </w:tcPr>
          <w:p w14:paraId="08EE88E1" w14:textId="0CAD3E6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12:30</w:t>
            </w:r>
          </w:p>
        </w:tc>
        <w:tc>
          <w:tcPr>
            <w:tcW w:w="698" w:type="dxa"/>
            <w:vAlign w:val="bottom"/>
          </w:tcPr>
          <w:p w14:paraId="4205D649" w14:textId="6491158A"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74FA9159" w14:textId="2CF43B2E"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4BA6F393" w14:textId="308F2AB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5EDB2C23" w14:textId="7F6610CE"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19391D79" w14:textId="099FB1BD"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H35EZ</w:t>
            </w:r>
          </w:p>
        </w:tc>
        <w:tc>
          <w:tcPr>
            <w:tcW w:w="796" w:type="dxa"/>
            <w:vAlign w:val="bottom"/>
          </w:tcPr>
          <w:p w14:paraId="3F2C6DDE" w14:textId="4E725FB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H35EY</w:t>
            </w:r>
          </w:p>
        </w:tc>
        <w:tc>
          <w:tcPr>
            <w:tcW w:w="807" w:type="dxa"/>
            <w:vAlign w:val="bottom"/>
          </w:tcPr>
          <w:p w14:paraId="267FBF5B" w14:textId="2D70AFA2"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0D1BBD91" w14:textId="7B76103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H11EZ</w:t>
            </w:r>
          </w:p>
        </w:tc>
        <w:tc>
          <w:tcPr>
            <w:tcW w:w="796" w:type="dxa"/>
            <w:vAlign w:val="bottom"/>
          </w:tcPr>
          <w:p w14:paraId="7C440ADC" w14:textId="7B589F36"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H11EY</w:t>
            </w:r>
          </w:p>
        </w:tc>
        <w:tc>
          <w:tcPr>
            <w:tcW w:w="868" w:type="dxa"/>
            <w:vAlign w:val="bottom"/>
          </w:tcPr>
          <w:p w14:paraId="59619A0C" w14:textId="3B0C17F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9615F3" w:rsidRPr="00B70B24" w14:paraId="4C5ED09D" w14:textId="77777777" w:rsidTr="00C67CC9">
        <w:tc>
          <w:tcPr>
            <w:tcW w:w="517" w:type="dxa"/>
          </w:tcPr>
          <w:p w14:paraId="256A7270" w14:textId="2E290A4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6C</w:t>
            </w:r>
          </w:p>
        </w:tc>
        <w:tc>
          <w:tcPr>
            <w:tcW w:w="412" w:type="dxa"/>
          </w:tcPr>
          <w:p w14:paraId="7FB4FF7C" w14:textId="2A4D089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27</w:t>
            </w:r>
          </w:p>
        </w:tc>
        <w:tc>
          <w:tcPr>
            <w:tcW w:w="512" w:type="dxa"/>
          </w:tcPr>
          <w:p w14:paraId="5DBA3F37" w14:textId="6D40014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12:36</w:t>
            </w:r>
          </w:p>
        </w:tc>
        <w:tc>
          <w:tcPr>
            <w:tcW w:w="512" w:type="dxa"/>
          </w:tcPr>
          <w:p w14:paraId="4D1814E5" w14:textId="4B7F294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13:38</w:t>
            </w:r>
          </w:p>
        </w:tc>
        <w:tc>
          <w:tcPr>
            <w:tcW w:w="698" w:type="dxa"/>
            <w:vAlign w:val="bottom"/>
          </w:tcPr>
          <w:p w14:paraId="2FE66EF5" w14:textId="0349D55A"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363B77B5" w14:textId="428A9943"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226C3844" w14:textId="5A2688B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2CB7568E" w14:textId="1356C79E"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108054DD" w14:textId="0334BFA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H47EZ</w:t>
            </w:r>
          </w:p>
        </w:tc>
        <w:tc>
          <w:tcPr>
            <w:tcW w:w="796" w:type="dxa"/>
            <w:vAlign w:val="bottom"/>
          </w:tcPr>
          <w:p w14:paraId="26445C82" w14:textId="19A95FE8"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H47EY</w:t>
            </w:r>
          </w:p>
        </w:tc>
        <w:tc>
          <w:tcPr>
            <w:tcW w:w="807" w:type="dxa"/>
            <w:vAlign w:val="bottom"/>
          </w:tcPr>
          <w:p w14:paraId="279D9FE0" w14:textId="570EA35B"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024B9860" w14:textId="7ECFF1D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H7EZ</w:t>
            </w:r>
          </w:p>
        </w:tc>
        <w:tc>
          <w:tcPr>
            <w:tcW w:w="796" w:type="dxa"/>
            <w:vAlign w:val="bottom"/>
          </w:tcPr>
          <w:p w14:paraId="29215612" w14:textId="0A7EE50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H7EY</w:t>
            </w:r>
          </w:p>
        </w:tc>
        <w:tc>
          <w:tcPr>
            <w:tcW w:w="868" w:type="dxa"/>
            <w:vAlign w:val="bottom"/>
          </w:tcPr>
          <w:p w14:paraId="7EEFB70C" w14:textId="59FFDF8E"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9615F3" w:rsidRPr="00B70B24" w14:paraId="4B23DC4A" w14:textId="77777777" w:rsidTr="00C67CC9">
        <w:tc>
          <w:tcPr>
            <w:tcW w:w="517" w:type="dxa"/>
          </w:tcPr>
          <w:p w14:paraId="331CA057" w14:textId="777C505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6D</w:t>
            </w:r>
          </w:p>
        </w:tc>
        <w:tc>
          <w:tcPr>
            <w:tcW w:w="412" w:type="dxa"/>
          </w:tcPr>
          <w:p w14:paraId="6C3FFF19" w14:textId="684E63A3"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27</w:t>
            </w:r>
          </w:p>
        </w:tc>
        <w:tc>
          <w:tcPr>
            <w:tcW w:w="512" w:type="dxa"/>
          </w:tcPr>
          <w:p w14:paraId="6E2A4596" w14:textId="685E6D0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13:53</w:t>
            </w:r>
          </w:p>
        </w:tc>
        <w:tc>
          <w:tcPr>
            <w:tcW w:w="512" w:type="dxa"/>
          </w:tcPr>
          <w:p w14:paraId="66BC6DB9" w14:textId="09891A7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14:55</w:t>
            </w:r>
          </w:p>
        </w:tc>
        <w:tc>
          <w:tcPr>
            <w:tcW w:w="698" w:type="dxa"/>
            <w:vAlign w:val="bottom"/>
          </w:tcPr>
          <w:p w14:paraId="65CA3124" w14:textId="34CC524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18CC113D" w14:textId="1D7D8F1E"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67BE1EDC" w14:textId="74E8282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03B2C5A0" w14:textId="095900C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7C544D95" w14:textId="367F1347"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H59EZ</w:t>
            </w:r>
          </w:p>
        </w:tc>
        <w:tc>
          <w:tcPr>
            <w:tcW w:w="796" w:type="dxa"/>
            <w:vAlign w:val="bottom"/>
          </w:tcPr>
          <w:p w14:paraId="493151C0" w14:textId="44136DD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H59EY</w:t>
            </w:r>
          </w:p>
        </w:tc>
        <w:tc>
          <w:tcPr>
            <w:tcW w:w="807" w:type="dxa"/>
            <w:vAlign w:val="bottom"/>
          </w:tcPr>
          <w:p w14:paraId="041A2013" w14:textId="679DBB2A"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1F6B6B5B" w14:textId="07DE42A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H3EZ</w:t>
            </w:r>
          </w:p>
        </w:tc>
        <w:tc>
          <w:tcPr>
            <w:tcW w:w="796" w:type="dxa"/>
            <w:vAlign w:val="bottom"/>
          </w:tcPr>
          <w:p w14:paraId="7702462A" w14:textId="74B00656"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H3EY</w:t>
            </w:r>
          </w:p>
        </w:tc>
        <w:tc>
          <w:tcPr>
            <w:tcW w:w="868" w:type="dxa"/>
            <w:vAlign w:val="bottom"/>
          </w:tcPr>
          <w:p w14:paraId="2D4ABDBC" w14:textId="4830245A"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9615F3" w:rsidRPr="00B70B24" w14:paraId="0B1CC76A" w14:textId="77777777" w:rsidTr="00C67CC9">
        <w:tc>
          <w:tcPr>
            <w:tcW w:w="517" w:type="dxa"/>
          </w:tcPr>
          <w:p w14:paraId="68BD13CF" w14:textId="7722C77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6E</w:t>
            </w:r>
          </w:p>
        </w:tc>
        <w:tc>
          <w:tcPr>
            <w:tcW w:w="412" w:type="dxa"/>
          </w:tcPr>
          <w:p w14:paraId="38ADE3A3" w14:textId="22515090"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27</w:t>
            </w:r>
          </w:p>
        </w:tc>
        <w:tc>
          <w:tcPr>
            <w:tcW w:w="512" w:type="dxa"/>
          </w:tcPr>
          <w:p w14:paraId="0202AC3A" w14:textId="6BC8B27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15:02</w:t>
            </w:r>
          </w:p>
        </w:tc>
        <w:tc>
          <w:tcPr>
            <w:tcW w:w="512" w:type="dxa"/>
          </w:tcPr>
          <w:p w14:paraId="3B95CF8A" w14:textId="0D73C01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16:05</w:t>
            </w:r>
          </w:p>
        </w:tc>
        <w:tc>
          <w:tcPr>
            <w:tcW w:w="698" w:type="dxa"/>
            <w:vAlign w:val="bottom"/>
          </w:tcPr>
          <w:p w14:paraId="7D47A9E3" w14:textId="705D4BB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414D689E" w14:textId="462E1F58"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51B358AD" w14:textId="72753C9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685DD889" w14:textId="16A38EC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7348EAFD" w14:textId="1BAA562C"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H79EZ</w:t>
            </w:r>
          </w:p>
        </w:tc>
        <w:tc>
          <w:tcPr>
            <w:tcW w:w="796" w:type="dxa"/>
            <w:vAlign w:val="bottom"/>
          </w:tcPr>
          <w:p w14:paraId="4F6BE957" w14:textId="70B88796"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H79EY</w:t>
            </w:r>
          </w:p>
        </w:tc>
        <w:tc>
          <w:tcPr>
            <w:tcW w:w="807" w:type="dxa"/>
            <w:vAlign w:val="bottom"/>
          </w:tcPr>
          <w:p w14:paraId="79E38B24" w14:textId="292223A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094EAFAE" w14:textId="2E275244"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2AB663CE" w14:textId="358BC2DC"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868" w:type="dxa"/>
            <w:vAlign w:val="bottom"/>
          </w:tcPr>
          <w:p w14:paraId="321F9527" w14:textId="79EF5B6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9615F3" w:rsidRPr="00B70B24" w14:paraId="3B515877" w14:textId="77777777" w:rsidTr="00C67CC9">
        <w:tc>
          <w:tcPr>
            <w:tcW w:w="517" w:type="dxa"/>
          </w:tcPr>
          <w:p w14:paraId="20C10483" w14:textId="0C4ADA0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6F</w:t>
            </w:r>
          </w:p>
        </w:tc>
        <w:tc>
          <w:tcPr>
            <w:tcW w:w="412" w:type="dxa"/>
          </w:tcPr>
          <w:p w14:paraId="27D6CDCA" w14:textId="248C70D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27</w:t>
            </w:r>
          </w:p>
        </w:tc>
        <w:tc>
          <w:tcPr>
            <w:tcW w:w="512" w:type="dxa"/>
          </w:tcPr>
          <w:p w14:paraId="76A17AB2" w14:textId="2C9D478A"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16:12</w:t>
            </w:r>
          </w:p>
        </w:tc>
        <w:tc>
          <w:tcPr>
            <w:tcW w:w="512" w:type="dxa"/>
          </w:tcPr>
          <w:p w14:paraId="2BED0756" w14:textId="28CE456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17:13</w:t>
            </w:r>
          </w:p>
        </w:tc>
        <w:tc>
          <w:tcPr>
            <w:tcW w:w="698" w:type="dxa"/>
            <w:vAlign w:val="bottom"/>
          </w:tcPr>
          <w:p w14:paraId="3F3F2DB5" w14:textId="36FD25C8"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75C94CD2" w14:textId="289F4392"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46950CD9" w14:textId="00F010AF"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5F1AC4B6" w14:textId="14BCB87B"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20F958D4" w14:textId="26FE1549"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H85EZ</w:t>
            </w:r>
          </w:p>
        </w:tc>
        <w:tc>
          <w:tcPr>
            <w:tcW w:w="796" w:type="dxa"/>
            <w:vAlign w:val="bottom"/>
          </w:tcPr>
          <w:p w14:paraId="18D18746" w14:textId="7C836540"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H85EY</w:t>
            </w:r>
          </w:p>
        </w:tc>
        <w:tc>
          <w:tcPr>
            <w:tcW w:w="807" w:type="dxa"/>
            <w:vAlign w:val="bottom"/>
          </w:tcPr>
          <w:p w14:paraId="393F3C22" w14:textId="1DBFB9DB"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02B90C43" w14:textId="2054F375"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ST</w:t>
            </w:r>
            <w:r w:rsidR="00B667C8" w:rsidRPr="00B70B24">
              <w:rPr>
                <w:rFonts w:asciiTheme="majorEastAsia" w:hAnsiTheme="majorEastAsia" w:cstheme="majorEastAsia"/>
                <w:color w:val="000000"/>
                <w:sz w:val="20"/>
                <w:szCs w:val="20"/>
              </w:rPr>
              <w:t>L</w:t>
            </w:r>
            <w:r w:rsidRPr="00B70B24">
              <w:rPr>
                <w:rFonts w:asciiTheme="majorEastAsia" w:hAnsiTheme="majorEastAsia" w:cstheme="majorEastAsia" w:hint="eastAsia"/>
                <w:color w:val="000000"/>
                <w:sz w:val="20"/>
                <w:szCs w:val="20"/>
              </w:rPr>
              <w:t>EX</w:t>
            </w:r>
          </w:p>
        </w:tc>
        <w:tc>
          <w:tcPr>
            <w:tcW w:w="796" w:type="dxa"/>
            <w:vAlign w:val="bottom"/>
          </w:tcPr>
          <w:p w14:paraId="1018066A" w14:textId="2F8E3C61"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noProof/>
                <w:color w:val="000000"/>
                <w:sz w:val="20"/>
                <w:szCs w:val="20"/>
              </w:rPr>
              <w:t>ST</w:t>
            </w:r>
            <w:r w:rsidR="00B667C8" w:rsidRPr="00B70B24">
              <w:rPr>
                <w:rFonts w:asciiTheme="majorEastAsia" w:hAnsiTheme="majorEastAsia" w:cstheme="majorEastAsia"/>
                <w:noProof/>
                <w:color w:val="000000"/>
                <w:sz w:val="20"/>
                <w:szCs w:val="20"/>
              </w:rPr>
              <w:t>L</w:t>
            </w:r>
            <w:r w:rsidRPr="00B70B24">
              <w:rPr>
                <w:rFonts w:asciiTheme="majorEastAsia" w:hAnsiTheme="majorEastAsia" w:cstheme="majorEastAsia" w:hint="eastAsia"/>
                <w:noProof/>
                <w:color w:val="000000"/>
                <w:sz w:val="20"/>
                <w:szCs w:val="20"/>
              </w:rPr>
              <w:t>EY</w:t>
            </w:r>
          </w:p>
        </w:tc>
        <w:tc>
          <w:tcPr>
            <w:tcW w:w="868" w:type="dxa"/>
            <w:vAlign w:val="bottom"/>
          </w:tcPr>
          <w:p w14:paraId="04BABA19" w14:textId="6E923590" w:rsidR="009615F3"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385E97" w:rsidRPr="00B70B24" w14:paraId="4DA57566" w14:textId="77777777" w:rsidTr="00C67CC9">
        <w:tc>
          <w:tcPr>
            <w:tcW w:w="517" w:type="dxa"/>
          </w:tcPr>
          <w:p w14:paraId="1471BF41" w14:textId="7399B71E" w:rsidR="00385E97" w:rsidRPr="00B70B24" w:rsidRDefault="004620D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7</w:t>
            </w:r>
          </w:p>
        </w:tc>
        <w:tc>
          <w:tcPr>
            <w:tcW w:w="412" w:type="dxa"/>
          </w:tcPr>
          <w:p w14:paraId="6AC2DCEE" w14:textId="3AD0C6DC"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28</w:t>
            </w:r>
          </w:p>
        </w:tc>
        <w:tc>
          <w:tcPr>
            <w:tcW w:w="512" w:type="dxa"/>
          </w:tcPr>
          <w:p w14:paraId="50A278C4" w14:textId="0C49A38A"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10:16</w:t>
            </w:r>
          </w:p>
        </w:tc>
        <w:tc>
          <w:tcPr>
            <w:tcW w:w="512" w:type="dxa"/>
          </w:tcPr>
          <w:p w14:paraId="03FFDD09" w14:textId="0013A92C"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11:22</w:t>
            </w:r>
          </w:p>
        </w:tc>
        <w:tc>
          <w:tcPr>
            <w:tcW w:w="698" w:type="dxa"/>
            <w:vAlign w:val="bottom"/>
          </w:tcPr>
          <w:p w14:paraId="09CF4FFB" w14:textId="70AAFBAD"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713BFC04" w14:textId="6A860711"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25400942" w14:textId="32CA14AF"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24B000B8" w14:textId="0D883A92"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0F186139" w14:textId="3E3BA0F8"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H71WZ</w:t>
            </w:r>
          </w:p>
        </w:tc>
        <w:tc>
          <w:tcPr>
            <w:tcW w:w="796" w:type="dxa"/>
            <w:vAlign w:val="bottom"/>
          </w:tcPr>
          <w:p w14:paraId="35567B09" w14:textId="109B3133"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H71WY</w:t>
            </w:r>
          </w:p>
        </w:tc>
        <w:tc>
          <w:tcPr>
            <w:tcW w:w="807" w:type="dxa"/>
            <w:vAlign w:val="bottom"/>
          </w:tcPr>
          <w:p w14:paraId="51BACC01" w14:textId="5F49D2C2"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c>
          <w:tcPr>
            <w:tcW w:w="796" w:type="dxa"/>
            <w:vAlign w:val="bottom"/>
          </w:tcPr>
          <w:p w14:paraId="726C6F6A" w14:textId="0105CD39"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H67WZ</w:t>
            </w:r>
          </w:p>
        </w:tc>
        <w:tc>
          <w:tcPr>
            <w:tcW w:w="796" w:type="dxa"/>
            <w:vAlign w:val="bottom"/>
          </w:tcPr>
          <w:p w14:paraId="44FB1963" w14:textId="569EA799"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H67WY</w:t>
            </w:r>
          </w:p>
        </w:tc>
        <w:tc>
          <w:tcPr>
            <w:tcW w:w="868" w:type="dxa"/>
            <w:vAlign w:val="bottom"/>
          </w:tcPr>
          <w:p w14:paraId="7009C9BF" w14:textId="7A1DC986"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 </w:t>
            </w:r>
            <w:r w:rsidR="00C214C2" w:rsidRPr="00B70B24">
              <w:rPr>
                <w:rFonts w:asciiTheme="majorEastAsia" w:hAnsiTheme="majorEastAsia" w:cstheme="majorEastAsia"/>
                <w:color w:val="000000"/>
                <w:sz w:val="20"/>
                <w:szCs w:val="20"/>
              </w:rPr>
              <w:t>-</w:t>
            </w:r>
          </w:p>
        </w:tc>
      </w:tr>
      <w:tr w:rsidR="00385E97" w:rsidRPr="00B70B24" w14:paraId="414B2842" w14:textId="77777777" w:rsidTr="00C67CC9">
        <w:tc>
          <w:tcPr>
            <w:tcW w:w="517" w:type="dxa"/>
          </w:tcPr>
          <w:p w14:paraId="717BEDAA" w14:textId="5239C761" w:rsidR="00385E97" w:rsidRPr="00B70B24" w:rsidRDefault="004620D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8</w:t>
            </w:r>
          </w:p>
        </w:tc>
        <w:tc>
          <w:tcPr>
            <w:tcW w:w="412" w:type="dxa"/>
          </w:tcPr>
          <w:p w14:paraId="3A5977B0" w14:textId="7669C3F4"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sz w:val="20"/>
                <w:szCs w:val="20"/>
              </w:rPr>
              <w:t>28</w:t>
            </w:r>
          </w:p>
        </w:tc>
        <w:tc>
          <w:tcPr>
            <w:tcW w:w="512" w:type="dxa"/>
          </w:tcPr>
          <w:p w14:paraId="15516831" w14:textId="0D4DADC4"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12:30</w:t>
            </w:r>
          </w:p>
        </w:tc>
        <w:tc>
          <w:tcPr>
            <w:tcW w:w="512" w:type="dxa"/>
          </w:tcPr>
          <w:p w14:paraId="6F16DDB0" w14:textId="780FF531" w:rsidR="00385E97" w:rsidRPr="00B70B24" w:rsidRDefault="009615F3" w:rsidP="00EA2C44">
            <w:pPr>
              <w:spacing w:before="0" w:after="0"/>
              <w:rPr>
                <w:rFonts w:asciiTheme="majorEastAsia" w:hAnsiTheme="majorEastAsia" w:cstheme="majorEastAsia"/>
                <w:sz w:val="20"/>
                <w:szCs w:val="20"/>
              </w:rPr>
            </w:pPr>
            <w:r w:rsidRPr="00B70B24">
              <w:rPr>
                <w:rFonts w:asciiTheme="majorEastAsia" w:hAnsiTheme="majorEastAsia" w:cstheme="majorEastAsia"/>
                <w:sz w:val="20"/>
                <w:szCs w:val="20"/>
              </w:rPr>
              <w:t>13:30</w:t>
            </w:r>
          </w:p>
        </w:tc>
        <w:tc>
          <w:tcPr>
            <w:tcW w:w="698" w:type="dxa"/>
            <w:vAlign w:val="bottom"/>
          </w:tcPr>
          <w:p w14:paraId="5B43AA7D" w14:textId="77081B28"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H67EZ</w:t>
            </w:r>
          </w:p>
        </w:tc>
        <w:tc>
          <w:tcPr>
            <w:tcW w:w="723" w:type="dxa"/>
            <w:vAlign w:val="bottom"/>
          </w:tcPr>
          <w:p w14:paraId="4DF0597F" w14:textId="0D06B622"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H67EY</w:t>
            </w:r>
          </w:p>
        </w:tc>
        <w:tc>
          <w:tcPr>
            <w:tcW w:w="698" w:type="dxa"/>
            <w:vAlign w:val="bottom"/>
          </w:tcPr>
          <w:p w14:paraId="18A6400B" w14:textId="5585FFB5"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H71EZ</w:t>
            </w:r>
          </w:p>
        </w:tc>
        <w:tc>
          <w:tcPr>
            <w:tcW w:w="723" w:type="dxa"/>
            <w:vAlign w:val="bottom"/>
          </w:tcPr>
          <w:p w14:paraId="3CF3B6D8" w14:textId="10AF95ED"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H71EY</w:t>
            </w:r>
          </w:p>
        </w:tc>
        <w:tc>
          <w:tcPr>
            <w:tcW w:w="771" w:type="dxa"/>
            <w:vAlign w:val="bottom"/>
          </w:tcPr>
          <w:p w14:paraId="6CBA55EE" w14:textId="73E24D91"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ST</w:t>
            </w:r>
            <w:r w:rsidR="00B667C8" w:rsidRPr="00B70B24">
              <w:rPr>
                <w:rFonts w:asciiTheme="majorEastAsia" w:hAnsiTheme="majorEastAsia" w:cstheme="majorEastAsia"/>
                <w:color w:val="000000"/>
                <w:sz w:val="20"/>
                <w:szCs w:val="20"/>
              </w:rPr>
              <w:t>U</w:t>
            </w:r>
            <w:r w:rsidRPr="00B70B24">
              <w:rPr>
                <w:rFonts w:asciiTheme="majorEastAsia" w:hAnsiTheme="majorEastAsia" w:cstheme="majorEastAsia" w:hint="eastAsia"/>
                <w:color w:val="000000"/>
                <w:sz w:val="20"/>
                <w:szCs w:val="20"/>
              </w:rPr>
              <w:t>EX</w:t>
            </w:r>
          </w:p>
        </w:tc>
        <w:tc>
          <w:tcPr>
            <w:tcW w:w="796" w:type="dxa"/>
            <w:vAlign w:val="bottom"/>
          </w:tcPr>
          <w:p w14:paraId="437F8705" w14:textId="5E1CEE66"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ST</w:t>
            </w:r>
            <w:r w:rsidR="00B667C8" w:rsidRPr="00B70B24">
              <w:rPr>
                <w:rFonts w:asciiTheme="majorEastAsia" w:hAnsiTheme="majorEastAsia" w:cstheme="majorEastAsia"/>
                <w:color w:val="000000"/>
                <w:sz w:val="20"/>
                <w:szCs w:val="20"/>
              </w:rPr>
              <w:t>U</w:t>
            </w:r>
            <w:r w:rsidRPr="00B70B24">
              <w:rPr>
                <w:rFonts w:asciiTheme="majorEastAsia" w:hAnsiTheme="majorEastAsia" w:cstheme="majorEastAsia" w:hint="eastAsia"/>
                <w:color w:val="000000"/>
                <w:sz w:val="20"/>
                <w:szCs w:val="20"/>
              </w:rPr>
              <w:t>EY</w:t>
            </w:r>
          </w:p>
        </w:tc>
        <w:tc>
          <w:tcPr>
            <w:tcW w:w="807" w:type="dxa"/>
            <w:vAlign w:val="bottom"/>
          </w:tcPr>
          <w:p w14:paraId="0E6B9287" w14:textId="76643DE4"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ST</w:t>
            </w:r>
            <w:r w:rsidR="00B667C8" w:rsidRPr="00B70B24">
              <w:rPr>
                <w:rFonts w:asciiTheme="majorEastAsia" w:hAnsiTheme="majorEastAsia" w:cstheme="majorEastAsia"/>
                <w:color w:val="000000"/>
                <w:sz w:val="20"/>
                <w:szCs w:val="20"/>
              </w:rPr>
              <w:t>U</w:t>
            </w:r>
            <w:r w:rsidRPr="00B70B24">
              <w:rPr>
                <w:rFonts w:asciiTheme="majorEastAsia" w:hAnsiTheme="majorEastAsia" w:cstheme="majorEastAsia" w:hint="eastAsia"/>
                <w:color w:val="000000"/>
                <w:sz w:val="20"/>
                <w:szCs w:val="20"/>
              </w:rPr>
              <w:t>WX</w:t>
            </w:r>
          </w:p>
        </w:tc>
        <w:tc>
          <w:tcPr>
            <w:tcW w:w="796" w:type="dxa"/>
            <w:vAlign w:val="bottom"/>
          </w:tcPr>
          <w:p w14:paraId="1BC8F747" w14:textId="09D7298F"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STMEX</w:t>
            </w:r>
          </w:p>
        </w:tc>
        <w:tc>
          <w:tcPr>
            <w:tcW w:w="796" w:type="dxa"/>
            <w:vAlign w:val="bottom"/>
          </w:tcPr>
          <w:p w14:paraId="07C30FCD" w14:textId="1E621197"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STMEY</w:t>
            </w:r>
          </w:p>
        </w:tc>
        <w:tc>
          <w:tcPr>
            <w:tcW w:w="868" w:type="dxa"/>
            <w:vAlign w:val="bottom"/>
          </w:tcPr>
          <w:p w14:paraId="6141D701" w14:textId="3349A200" w:rsidR="00385E97" w:rsidRPr="00B70B24" w:rsidRDefault="00385E97" w:rsidP="00EA2C44">
            <w:pPr>
              <w:spacing w:before="0" w:after="0"/>
              <w:rPr>
                <w:rFonts w:asciiTheme="majorEastAsia" w:hAnsiTheme="majorEastAsia" w:cstheme="majorEastAsia"/>
                <w:sz w:val="20"/>
                <w:szCs w:val="20"/>
              </w:rPr>
            </w:pPr>
            <w:r w:rsidRPr="00B70B24">
              <w:rPr>
                <w:rFonts w:asciiTheme="majorEastAsia" w:hAnsiTheme="majorEastAsia" w:cstheme="majorEastAsia" w:hint="eastAsia"/>
                <w:color w:val="000000"/>
                <w:sz w:val="20"/>
                <w:szCs w:val="20"/>
              </w:rPr>
              <w:t>STMWX</w:t>
            </w:r>
          </w:p>
        </w:tc>
      </w:tr>
    </w:tbl>
    <w:p w14:paraId="63C90F64" w14:textId="332EBCC9" w:rsidR="00C214C2" w:rsidRPr="00B70B24" w:rsidRDefault="00C214C2" w:rsidP="00F429ED">
      <w:pPr>
        <w:spacing w:before="0"/>
        <w:rPr>
          <w:sz w:val="20"/>
          <w:szCs w:val="20"/>
        </w:rPr>
      </w:pPr>
      <w:r w:rsidRPr="00B70B24">
        <w:rPr>
          <w:sz w:val="20"/>
          <w:szCs w:val="20"/>
        </w:rPr>
        <w:t>E/W are east/west side of bridge</w:t>
      </w:r>
      <w:r w:rsidR="00F429ED" w:rsidRPr="00B70B24">
        <w:rPr>
          <w:sz w:val="20"/>
          <w:szCs w:val="20"/>
        </w:rPr>
        <w:t>; L/M/U are lower/mid/upper portal levels of tower</w:t>
      </w:r>
    </w:p>
    <w:p w14:paraId="612636A2" w14:textId="60F6BC30" w:rsidR="004C449F" w:rsidRPr="00B70B24" w:rsidRDefault="00805B46" w:rsidP="00EA2C44">
      <w:r w:rsidRPr="00B70B24">
        <w:lastRenderedPageBreak/>
        <w:t xml:space="preserve">Logger </w:t>
      </w:r>
      <w:r w:rsidR="00C67CC9" w:rsidRPr="00B70B24">
        <w:t xml:space="preserve">S2 was used </w:t>
      </w:r>
      <w:r w:rsidR="00C67CC9" w:rsidRPr="00B70B24">
        <w:rPr>
          <w:noProof/>
        </w:rPr>
        <w:t>in</w:t>
      </w:r>
      <w:r w:rsidR="00C67CC9" w:rsidRPr="00B70B24">
        <w:t xml:space="preserve"> the first day of measurements but when data were merged it was found that </w:t>
      </w:r>
      <w:r w:rsidR="00C67CC9" w:rsidRPr="00B70B24">
        <w:rPr>
          <w:noProof/>
        </w:rPr>
        <w:t>synchronisation</w:t>
      </w:r>
      <w:r w:rsidR="00C67CC9" w:rsidRPr="00B70B24">
        <w:t xml:space="preserve"> had not been correctly initiated. </w:t>
      </w:r>
      <w:r w:rsidR="004C449F" w:rsidRPr="00B70B24">
        <w:t xml:space="preserve">This was due to allowing too short a time for the </w:t>
      </w:r>
      <w:r w:rsidR="004C449F" w:rsidRPr="00B70B24">
        <w:rPr>
          <w:noProof/>
        </w:rPr>
        <w:t>synchronisation</w:t>
      </w:r>
      <w:r w:rsidR="004C449F" w:rsidRPr="00B70B24">
        <w:t xml:space="preserve">, requiring only a minor change in the </w:t>
      </w:r>
      <w:r w:rsidR="004C449F" w:rsidRPr="00B70B24">
        <w:rPr>
          <w:noProof/>
        </w:rPr>
        <w:t>initialisation</w:t>
      </w:r>
      <w:r w:rsidR="004C449F" w:rsidRPr="00B70B24">
        <w:t xml:space="preserve"> procedure. A</w:t>
      </w:r>
      <w:r w:rsidR="008E1440" w:rsidRPr="00B70B24">
        <w:t>n inelegant method to guard against this would b</w:t>
      </w:r>
      <w:r w:rsidR="004C449F" w:rsidRPr="00B70B24">
        <w:t>e to generate a similar and obvious signal on all sensors while collocated at the start of the sequence</w:t>
      </w:r>
      <w:r w:rsidR="004F6410" w:rsidRPr="00B70B24">
        <w:t xml:space="preserve"> after initialisation</w:t>
      </w:r>
      <w:r w:rsidR="008E1440" w:rsidRPr="00B70B24">
        <w:t>. An example would be a sequence of ‘heel drops’ on the bridge deck,</w:t>
      </w:r>
      <w:r w:rsidR="004C449F" w:rsidRPr="00B70B24">
        <w:t xml:space="preserve"> provi</w:t>
      </w:r>
      <w:r w:rsidR="008E1440" w:rsidRPr="00B70B24">
        <w:t>d</w:t>
      </w:r>
      <w:r w:rsidR="004C449F" w:rsidRPr="00B70B24">
        <w:t xml:space="preserve">ing obvious signals </w:t>
      </w:r>
      <w:r w:rsidR="004F6410" w:rsidRPr="00B70B24">
        <w:t xml:space="preserve">that </w:t>
      </w:r>
      <w:r w:rsidR="004C449F" w:rsidRPr="00B70B24">
        <w:t>could be subsequently aligned using correlations between data channels.</w:t>
      </w:r>
    </w:p>
    <w:p w14:paraId="6B616077" w14:textId="669EA53B" w:rsidR="00B667C8" w:rsidRPr="00B70B24" w:rsidRDefault="004C449F" w:rsidP="00EA2C44">
      <w:r w:rsidRPr="00B70B24">
        <w:t>In this case, being the first major exercise, no chances were taken and m</w:t>
      </w:r>
      <w:r w:rsidR="00C67CC9" w:rsidRPr="00B70B24">
        <w:t>easurements covered by S2 were repeated in setups 6A-6F</w:t>
      </w:r>
      <w:r w:rsidRPr="00B70B24">
        <w:t>, while</w:t>
      </w:r>
      <w:r w:rsidR="00C67CC9" w:rsidRPr="00B70B24">
        <w:t xml:space="preserve"> S2 was not used until </w:t>
      </w:r>
      <w:r w:rsidR="00CD20C0" w:rsidRPr="00B70B24">
        <w:t xml:space="preserve">it could be thoroughly checked on </w:t>
      </w:r>
      <w:r w:rsidR="00C67CC9" w:rsidRPr="00B70B24">
        <w:t xml:space="preserve">return to the UK. Setup 6F included X and Y measurement of the south tower (ST) </w:t>
      </w:r>
      <w:r w:rsidR="00B667C8" w:rsidRPr="00B70B24">
        <w:t>lower</w:t>
      </w:r>
      <w:r w:rsidR="00C67CC9" w:rsidRPr="00B70B24">
        <w:t xml:space="preserve"> (</w:t>
      </w:r>
      <w:r w:rsidR="00B667C8" w:rsidRPr="00B70B24">
        <w:t>L</w:t>
      </w:r>
      <w:r w:rsidR="00C67CC9" w:rsidRPr="00B70B24">
        <w:t>) portal, deck level east side</w:t>
      </w:r>
      <w:r w:rsidR="00B667C8" w:rsidRPr="00B70B24">
        <w:t xml:space="preserve"> (</w:t>
      </w:r>
      <w:r w:rsidR="00382BF2" w:rsidRPr="00B70B24">
        <w:t xml:space="preserve">Figure </w:t>
      </w:r>
      <w:r w:rsidR="00382BF2" w:rsidRPr="00B70B24">
        <w:rPr>
          <w:noProof/>
        </w:rPr>
        <w:t>16</w:t>
      </w:r>
      <w:r w:rsidR="00B667C8" w:rsidRPr="00B70B24">
        <w:t xml:space="preserve"> left) and </w:t>
      </w:r>
      <w:r w:rsidR="00B667C8" w:rsidRPr="00B70B24">
        <w:rPr>
          <w:noProof/>
        </w:rPr>
        <w:t>s</w:t>
      </w:r>
      <w:r w:rsidR="00C67CC9" w:rsidRPr="00B70B24">
        <w:rPr>
          <w:noProof/>
        </w:rPr>
        <w:t>etup</w:t>
      </w:r>
      <w:r w:rsidR="00C67CC9" w:rsidRPr="00B70B24">
        <w:t xml:space="preserve"> </w:t>
      </w:r>
      <w:r w:rsidR="004620D3" w:rsidRPr="00B70B24">
        <w:t>7</w:t>
      </w:r>
      <w:r w:rsidR="00C67CC9" w:rsidRPr="00B70B24">
        <w:t xml:space="preserve"> was designed to identify torsional modes</w:t>
      </w:r>
      <w:r w:rsidR="00B667C8" w:rsidRPr="00B70B24">
        <w:t>.</w:t>
      </w:r>
    </w:p>
    <w:p w14:paraId="1D3C7D96" w14:textId="2C8C2EEB" w:rsidR="00C67CC9" w:rsidRPr="00B70B24" w:rsidRDefault="00C25F7E" w:rsidP="00EA2C44">
      <w:r w:rsidRPr="00B70B24">
        <w:t>S</w:t>
      </w:r>
      <w:r w:rsidR="00C67CC9" w:rsidRPr="00B70B24">
        <w:t xml:space="preserve">etup </w:t>
      </w:r>
      <w:r w:rsidR="004620D3" w:rsidRPr="00B70B24">
        <w:t>8</w:t>
      </w:r>
      <w:r w:rsidR="00D722A0" w:rsidRPr="00B70B24">
        <w:t>,</w:t>
      </w:r>
      <w:r w:rsidR="00C67CC9" w:rsidRPr="00B70B24">
        <w:t xml:space="preserve"> </w:t>
      </w:r>
      <w:r w:rsidR="00B667C8" w:rsidRPr="00B70B24">
        <w:t>with measurements in the middle and upper portal</w:t>
      </w:r>
      <w:r w:rsidR="00D722A0" w:rsidRPr="00B70B24">
        <w:t>,</w:t>
      </w:r>
      <w:r w:rsidR="00B667C8" w:rsidRPr="00B70B24">
        <w:t xml:space="preserve"> </w:t>
      </w:r>
      <w:r w:rsidR="00C67CC9" w:rsidRPr="00B70B24">
        <w:t xml:space="preserve">was designed to </w:t>
      </w:r>
      <w:r w:rsidR="00C67CC9" w:rsidRPr="00B70B24">
        <w:rPr>
          <w:noProof/>
        </w:rPr>
        <w:t>characterise</w:t>
      </w:r>
      <w:r w:rsidR="00C67CC9" w:rsidRPr="00B70B24">
        <w:t xml:space="preserve"> the tower component of deck girder modes as well as modes only involving the tower.</w:t>
      </w:r>
      <w:r w:rsidR="00B667C8" w:rsidRPr="00B70B24">
        <w:t xml:space="preserve"> </w:t>
      </w:r>
      <w:r w:rsidR="00FD73AD" w:rsidRPr="00B70B24">
        <w:rPr>
          <w:color w:val="000000"/>
          <w:szCs w:val="22"/>
        </w:rPr>
        <w:t>Jiangsu Yangtze Bridge Co.</w:t>
      </w:r>
      <w:r w:rsidR="00FD73AD" w:rsidRPr="00B70B24">
        <w:rPr>
          <w:szCs w:val="22"/>
        </w:rPr>
        <w:t xml:space="preserve"> </w:t>
      </w:r>
      <w:r w:rsidR="00B667C8" w:rsidRPr="00B70B24">
        <w:rPr>
          <w:szCs w:val="22"/>
        </w:rPr>
        <w:t xml:space="preserve">provided access to the south tower via the door visible in </w:t>
      </w:r>
      <w:r w:rsidR="00382BF2" w:rsidRPr="00B70B24">
        <w:rPr>
          <w:szCs w:val="22"/>
        </w:rPr>
        <w:t xml:space="preserve">Figure </w:t>
      </w:r>
      <w:r w:rsidR="00382BF2" w:rsidRPr="00B70B24">
        <w:rPr>
          <w:noProof/>
          <w:szCs w:val="22"/>
        </w:rPr>
        <w:t>16</w:t>
      </w:r>
      <w:r w:rsidR="00B667C8" w:rsidRPr="00B70B24">
        <w:rPr>
          <w:szCs w:val="22"/>
        </w:rPr>
        <w:t xml:space="preserve"> (left)</w:t>
      </w:r>
      <w:r w:rsidR="00FD73AD" w:rsidRPr="00B70B24">
        <w:rPr>
          <w:szCs w:val="22"/>
        </w:rPr>
        <w:t>,</w:t>
      </w:r>
      <w:r w:rsidR="00B667C8" w:rsidRPr="00B70B24">
        <w:rPr>
          <w:szCs w:val="22"/>
        </w:rPr>
        <w:t xml:space="preserve"> and </w:t>
      </w:r>
      <w:r w:rsidRPr="00B70B24">
        <w:rPr>
          <w:szCs w:val="22"/>
        </w:rPr>
        <w:t xml:space="preserve">the </w:t>
      </w:r>
      <w:r w:rsidR="00B667C8" w:rsidRPr="00B70B24">
        <w:rPr>
          <w:szCs w:val="22"/>
        </w:rPr>
        <w:t>mi</w:t>
      </w:r>
      <w:r w:rsidRPr="00B70B24">
        <w:rPr>
          <w:szCs w:val="22"/>
        </w:rPr>
        <w:t>ddle</w:t>
      </w:r>
      <w:r w:rsidRPr="00B70B24">
        <w:t xml:space="preserve"> portal (interior </w:t>
      </w:r>
      <w:r w:rsidRPr="00B70B24">
        <w:rPr>
          <w:noProof/>
        </w:rPr>
        <w:t>shown</w:t>
      </w:r>
      <w:r w:rsidRPr="00B70B24">
        <w:t xml:space="preserve"> in </w:t>
      </w:r>
      <w:r w:rsidR="00382BF2" w:rsidRPr="00B70B24">
        <w:t xml:space="preserve">Figure </w:t>
      </w:r>
      <w:r w:rsidR="00382BF2" w:rsidRPr="00B70B24">
        <w:rPr>
          <w:noProof/>
        </w:rPr>
        <w:t>16</w:t>
      </w:r>
      <w:r w:rsidRPr="00B70B24">
        <w:t xml:space="preserve"> right</w:t>
      </w:r>
      <w:r w:rsidR="00C612E6" w:rsidRPr="00B70B24">
        <w:t xml:space="preserve"> reflecting the depth visible in </w:t>
      </w:r>
      <w:r w:rsidR="00382BF2" w:rsidRPr="00B70B24">
        <w:t xml:space="preserve">Figure </w:t>
      </w:r>
      <w:r w:rsidR="00382BF2" w:rsidRPr="00B70B24">
        <w:rPr>
          <w:noProof/>
        </w:rPr>
        <w:t>2</w:t>
      </w:r>
      <w:r w:rsidRPr="00B70B24">
        <w:t>) was</w:t>
      </w:r>
      <w:r w:rsidR="00B667C8" w:rsidRPr="00B70B24">
        <w:t xml:space="preserve"> accessed by a </w:t>
      </w:r>
      <w:r w:rsidRPr="00B70B24">
        <w:t xml:space="preserve">lift. Access to the upper portal was via transfer to </w:t>
      </w:r>
      <w:r w:rsidRPr="00B70B24">
        <w:rPr>
          <w:noProof/>
        </w:rPr>
        <w:t>a second</w:t>
      </w:r>
      <w:r w:rsidRPr="00B70B24">
        <w:t xml:space="preserve"> lift at a mezzanine level and to the top of the portal for the view of </w:t>
      </w:r>
      <w:r w:rsidR="00382BF2" w:rsidRPr="00B70B24">
        <w:t xml:space="preserve">Figure </w:t>
      </w:r>
      <w:r w:rsidR="00382BF2" w:rsidRPr="00B70B24">
        <w:rPr>
          <w:noProof/>
        </w:rPr>
        <w:t>2</w:t>
      </w:r>
      <w:r w:rsidRPr="00B70B24">
        <w:t xml:space="preserve"> by </w:t>
      </w:r>
      <w:r w:rsidRPr="00B70B24">
        <w:rPr>
          <w:noProof/>
        </w:rPr>
        <w:t>staircase</w:t>
      </w:r>
      <w:r w:rsidRPr="00B70B24">
        <w:t xml:space="preserve">. The value of autonomous loggers was proven </w:t>
      </w:r>
      <w:r w:rsidR="004110F0" w:rsidRPr="00B70B24">
        <w:t>by the lack of GPS or wireless signal reception inside the middle portal</w:t>
      </w:r>
      <w:r w:rsidR="00C1063A" w:rsidRPr="00B70B24">
        <w:t>,</w:t>
      </w:r>
      <w:r w:rsidR="004110F0" w:rsidRPr="00B70B24">
        <w:t xml:space="preserve"> and it was more convenient to measure the </w:t>
      </w:r>
      <w:r w:rsidR="004110F0" w:rsidRPr="00B70B24">
        <w:rPr>
          <w:noProof/>
        </w:rPr>
        <w:t>inside</w:t>
      </w:r>
      <w:r w:rsidR="004110F0" w:rsidRPr="00B70B24">
        <w:t xml:space="preserve"> the upper portal</w:t>
      </w:r>
      <w:r w:rsidR="00FD73AD" w:rsidRPr="00B70B24">
        <w:t>.</w:t>
      </w:r>
      <w:r w:rsidR="004110F0" w:rsidRPr="00B70B24">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5456"/>
      </w:tblGrid>
      <w:tr w:rsidR="00C67CC9" w:rsidRPr="00B70B24" w14:paraId="070C31D0" w14:textId="77777777" w:rsidTr="00FD73AD">
        <w:tc>
          <w:tcPr>
            <w:tcW w:w="4814" w:type="dxa"/>
          </w:tcPr>
          <w:p w14:paraId="43582732" w14:textId="11528B66" w:rsidR="00C67CC9" w:rsidRPr="00B70B24" w:rsidRDefault="00C67CC9" w:rsidP="00EA2C44">
            <w:r w:rsidRPr="00B70B24">
              <w:rPr>
                <w:noProof/>
                <w:lang w:eastAsia="zh-CN"/>
              </w:rPr>
              <w:drawing>
                <wp:inline distT="0" distB="0" distL="0" distR="0" wp14:anchorId="3E8250F5" wp14:editId="5280FD1A">
                  <wp:extent cx="2590055" cy="2935396"/>
                  <wp:effectExtent l="0" t="0" r="1270" b="11430"/>
                  <wp:docPr id="26" name="Picture 26" descr="01_FIGURE_FILES/2017-04-26%2015.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_FIGURE_FILES/2017-04-26%2015.54.27.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1" r="-228" b="14802"/>
                          <a:stretch/>
                        </pic:blipFill>
                        <pic:spPr bwMode="auto">
                          <a:xfrm>
                            <a:off x="0" y="0"/>
                            <a:ext cx="2604180" cy="29514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27E493F0" w14:textId="3EE5C4A9" w:rsidR="00C67CC9" w:rsidRPr="00B70B24" w:rsidRDefault="00C67CC9" w:rsidP="00EA2C44">
            <w:r w:rsidRPr="00B70B24">
              <w:rPr>
                <w:noProof/>
                <w:lang w:eastAsia="zh-CN"/>
              </w:rPr>
              <w:drawing>
                <wp:inline distT="0" distB="0" distL="0" distR="0" wp14:anchorId="0FB65C5E" wp14:editId="585F1118">
                  <wp:extent cx="3318448" cy="2931243"/>
                  <wp:effectExtent l="0" t="0" r="9525" b="0"/>
                  <wp:docPr id="8" name="Picture 8" descr="01_FIGURE_FILES/IMG_7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_FIGURE_FILES/IMG_7020.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5236" b="214"/>
                          <a:stretch/>
                        </pic:blipFill>
                        <pic:spPr bwMode="auto">
                          <a:xfrm>
                            <a:off x="0" y="0"/>
                            <a:ext cx="3328129" cy="293979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4AA93F9" w14:textId="53906B35" w:rsidR="00C67CC9" w:rsidRPr="00B70B24" w:rsidRDefault="000F180E" w:rsidP="008E1440">
      <w:pPr>
        <w:pStyle w:val="Caption"/>
      </w:pPr>
      <w:bookmarkStart w:id="34" w:name="_Ref497062897"/>
      <w:r w:rsidRPr="00B70B24">
        <w:t xml:space="preserve">Figure </w:t>
      </w:r>
      <w:r w:rsidR="00382BF2" w:rsidRPr="00B70B24">
        <w:rPr>
          <w:noProof/>
        </w:rPr>
        <w:t>16</w:t>
      </w:r>
      <w:bookmarkEnd w:id="34"/>
      <w:r w:rsidRPr="00B70B24">
        <w:t xml:space="preserve">: Measurements at lower </w:t>
      </w:r>
      <w:r w:rsidR="00A01708" w:rsidRPr="00B70B24">
        <w:t xml:space="preserve">(left) </w:t>
      </w:r>
      <w:r w:rsidRPr="00B70B24">
        <w:t xml:space="preserve">and middle </w:t>
      </w:r>
      <w:r w:rsidR="00A01708" w:rsidRPr="00B70B24">
        <w:t xml:space="preserve">(right) </w:t>
      </w:r>
      <w:r w:rsidRPr="00B70B24">
        <w:t>portal level</w:t>
      </w:r>
      <w:r w:rsidR="00A01708" w:rsidRPr="00B70B24">
        <w:t>s</w:t>
      </w:r>
    </w:p>
    <w:p w14:paraId="53E30137" w14:textId="7708F7B5" w:rsidR="00314CA2" w:rsidRPr="00B70B24" w:rsidRDefault="006415BA" w:rsidP="00EA2C44">
      <w:pPr>
        <w:pStyle w:val="Heading1"/>
      </w:pPr>
      <w:r w:rsidRPr="00B70B24">
        <w:t>Modal parameter estimates</w:t>
      </w:r>
      <w:r w:rsidR="00D4244A" w:rsidRPr="00B70B24">
        <w:t xml:space="preserve"> using </w:t>
      </w:r>
      <w:proofErr w:type="spellStart"/>
      <w:r w:rsidR="00D4244A" w:rsidRPr="00B70B24">
        <w:t>Baysian</w:t>
      </w:r>
      <w:proofErr w:type="spellEnd"/>
      <w:r w:rsidR="00D4244A" w:rsidRPr="00B70B24">
        <w:t xml:space="preserve"> operational modal analysis</w:t>
      </w:r>
    </w:p>
    <w:p w14:paraId="05088AFB" w14:textId="3C9C6E95" w:rsidR="00A01708" w:rsidRPr="00B70B24" w:rsidRDefault="00447434" w:rsidP="00770012">
      <w:r w:rsidRPr="00B70B24">
        <w:t>To visuali</w:t>
      </w:r>
      <w:r w:rsidR="00D722A0" w:rsidRPr="00B70B24">
        <w:t>s</w:t>
      </w:r>
      <w:r w:rsidRPr="00B70B24">
        <w:t xml:space="preserve">e the modes of interest and the relevant frequency bands, </w:t>
      </w:r>
      <w:r w:rsidR="00F134A1" w:rsidRPr="00B70B24">
        <w:t xml:space="preserve">the (root) PSD spectrum of Setup 1 </w:t>
      </w:r>
      <w:r w:rsidR="0088504D" w:rsidRPr="00B70B24">
        <w:t xml:space="preserve">(as a typical case) </w:t>
      </w:r>
      <w:r w:rsidR="00183D49" w:rsidRPr="00B70B24">
        <w:t>is</w:t>
      </w:r>
      <w:r w:rsidR="00F134A1" w:rsidRPr="00B70B24">
        <w:t xml:space="preserve"> shown in </w:t>
      </w:r>
      <w:r w:rsidR="00382BF2" w:rsidRPr="00B70B24">
        <w:t xml:space="preserve">Figure </w:t>
      </w:r>
      <w:r w:rsidR="00382BF2" w:rsidRPr="00B70B24">
        <w:rPr>
          <w:noProof/>
        </w:rPr>
        <w:t>17</w:t>
      </w:r>
      <w:r w:rsidR="0088504D" w:rsidRPr="00B70B24">
        <w:t>.</w:t>
      </w:r>
      <w:r w:rsidR="00782FFB" w:rsidRPr="00B70B24">
        <w:t xml:space="preserve"> It can be seen that the lines plotted in the PSD spectrum are ge</w:t>
      </w:r>
      <w:r w:rsidR="00C7034B" w:rsidRPr="00B70B24">
        <w:t>nerally separated into two level</w:t>
      </w:r>
      <w:r w:rsidR="00782FFB" w:rsidRPr="00B70B24">
        <w:t xml:space="preserve">s, indicating two different </w:t>
      </w:r>
      <w:r w:rsidR="004222BB" w:rsidRPr="00B70B24">
        <w:t>PSD</w:t>
      </w:r>
      <w:r w:rsidR="00782FFB" w:rsidRPr="00B70B24">
        <w:t xml:space="preserve"> levels of modal responses among the data channels. </w:t>
      </w:r>
      <w:r w:rsidR="00370150" w:rsidRPr="00B70B24">
        <w:t>The high</w:t>
      </w:r>
      <w:r w:rsidR="003C25D5" w:rsidRPr="00B70B24">
        <w:t>er</w:t>
      </w:r>
      <w:r w:rsidR="00370150" w:rsidRPr="00B70B24">
        <w:t xml:space="preserve"> </w:t>
      </w:r>
      <w:r w:rsidR="002A4F03" w:rsidRPr="00B70B24">
        <w:t>levels</w:t>
      </w:r>
      <w:r w:rsidR="00370150" w:rsidRPr="00B70B24">
        <w:t xml:space="preserve"> are those measuring vertical directions and the lower ones are those measuring lateral directions.</w:t>
      </w:r>
      <w:r w:rsidR="00F41438" w:rsidRPr="00B70B24">
        <w:t xml:space="preserve"> This is a</w:t>
      </w:r>
      <w:r w:rsidR="009778EB" w:rsidRPr="00B70B24">
        <w:t xml:space="preserve"> typical case for AVT of long-span bridges as </w:t>
      </w:r>
      <w:r w:rsidR="003C25D5" w:rsidRPr="00B70B24">
        <w:t xml:space="preserve">the </w:t>
      </w:r>
      <w:r w:rsidR="003E23DD" w:rsidRPr="00B70B24">
        <w:t xml:space="preserve">spectral density of modal forces in </w:t>
      </w:r>
      <w:r w:rsidR="00D722A0" w:rsidRPr="00B70B24">
        <w:t xml:space="preserve">the </w:t>
      </w:r>
      <w:r w:rsidR="003E23DD" w:rsidRPr="00B70B24">
        <w:t xml:space="preserve">vertical direction (mainly due to traffic) is normally much larger than those in </w:t>
      </w:r>
      <w:r w:rsidR="00D722A0" w:rsidRPr="00B70B24">
        <w:t xml:space="preserve">the </w:t>
      </w:r>
      <w:r w:rsidR="00FF6F09" w:rsidRPr="00B70B24">
        <w:t xml:space="preserve">lateral </w:t>
      </w:r>
      <w:r w:rsidR="003E23DD" w:rsidRPr="00B70B24">
        <w:t>direction (mainly due to wind).</w:t>
      </w:r>
      <w:r w:rsidR="001346B7" w:rsidRPr="00B70B24">
        <w:t xml:space="preserve"> </w:t>
      </w:r>
      <w:r w:rsidR="002A4F03" w:rsidRPr="00B70B24">
        <w:t>With</w:t>
      </w:r>
      <w:r w:rsidR="001346B7" w:rsidRPr="00B70B24">
        <w:t xml:space="preserve"> this situation, it is easier to detect potential modes based on the PSD spectrum than </w:t>
      </w:r>
      <w:r w:rsidR="00D722A0" w:rsidRPr="00B70B24">
        <w:t xml:space="preserve">on the </w:t>
      </w:r>
      <w:r w:rsidR="00A01708" w:rsidRPr="00B70B24">
        <w:t>singular value (</w:t>
      </w:r>
      <w:r w:rsidR="001346B7" w:rsidRPr="00B70B24">
        <w:t>SV</w:t>
      </w:r>
      <w:r w:rsidR="00A01708" w:rsidRPr="00B70B24">
        <w:t>)</w:t>
      </w:r>
      <w:r w:rsidR="001346B7" w:rsidRPr="00B70B24">
        <w:t xml:space="preserve"> spectrum.</w:t>
      </w:r>
      <w:r w:rsidR="003E23DD" w:rsidRPr="00B70B24">
        <w:t xml:space="preserve"> </w:t>
      </w:r>
      <w:r w:rsidR="001346B7" w:rsidRPr="00B70B24">
        <w:t>This issue</w:t>
      </w:r>
      <w:r w:rsidR="00FF6F09" w:rsidRPr="00B70B24">
        <w:t xml:space="preserve"> will also cause problems in identifying the lateral modes, which will be discussed later. </w:t>
      </w:r>
    </w:p>
    <w:p w14:paraId="47888880" w14:textId="77777777" w:rsidR="00B87A4B" w:rsidRPr="00B70B24" w:rsidRDefault="009569D0" w:rsidP="00EA2C44">
      <w:pPr>
        <w:keepNext/>
        <w:jc w:val="both"/>
      </w:pPr>
      <w:r w:rsidRPr="00B70B24">
        <w:rPr>
          <w:noProof/>
          <w:lang w:eastAsia="zh-CN"/>
        </w:rPr>
        <w:lastRenderedPageBreak/>
        <w:drawing>
          <wp:inline distT="0" distB="0" distL="0" distR="0" wp14:anchorId="56F9438B" wp14:editId="06BD641C">
            <wp:extent cx="6120765" cy="357314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1-psd-2.png"/>
                    <pic:cNvPicPr/>
                  </pic:nvPicPr>
                  <pic:blipFill>
                    <a:blip r:embed="rId34">
                      <a:extLst>
                        <a:ext uri="{28A0092B-C50C-407E-A947-70E740481C1C}">
                          <a14:useLocalDpi xmlns:a14="http://schemas.microsoft.com/office/drawing/2010/main" val="0"/>
                        </a:ext>
                      </a:extLst>
                    </a:blip>
                    <a:stretch>
                      <a:fillRect/>
                    </a:stretch>
                  </pic:blipFill>
                  <pic:spPr>
                    <a:xfrm>
                      <a:off x="0" y="0"/>
                      <a:ext cx="6120765" cy="3573145"/>
                    </a:xfrm>
                    <a:prstGeom prst="rect">
                      <a:avLst/>
                    </a:prstGeom>
                  </pic:spPr>
                </pic:pic>
              </a:graphicData>
            </a:graphic>
          </wp:inline>
        </w:drawing>
      </w:r>
    </w:p>
    <w:p w14:paraId="001CD33C" w14:textId="7461DEFA" w:rsidR="00E81A93" w:rsidRPr="00B70B24" w:rsidRDefault="00B87A4B" w:rsidP="00EA2C44">
      <w:pPr>
        <w:pStyle w:val="Caption"/>
        <w:jc w:val="both"/>
      </w:pPr>
      <w:bookmarkStart w:id="35" w:name="_Ref497297155"/>
      <w:r w:rsidRPr="00B70B24">
        <w:t xml:space="preserve">Figure </w:t>
      </w:r>
      <w:r w:rsidR="00382BF2" w:rsidRPr="00B70B24">
        <w:rPr>
          <w:noProof/>
        </w:rPr>
        <w:t>17</w:t>
      </w:r>
      <w:bookmarkEnd w:id="35"/>
      <w:r w:rsidRPr="00B70B24">
        <w:t xml:space="preserve">: </w:t>
      </w:r>
      <w:r w:rsidR="009F0CA0" w:rsidRPr="00B70B24">
        <w:t xml:space="preserve">Square </w:t>
      </w:r>
      <w:r w:rsidR="005A7444" w:rsidRPr="00B70B24">
        <w:t>root PSD s</w:t>
      </w:r>
      <w:r w:rsidRPr="00B70B24">
        <w:t>pectrum of Setup</w:t>
      </w:r>
      <w:r w:rsidR="00FC6D77" w:rsidRPr="00B70B24">
        <w:t xml:space="preserve"> </w:t>
      </w:r>
      <w:r w:rsidRPr="00B70B24">
        <w:t>1</w:t>
      </w:r>
    </w:p>
    <w:p w14:paraId="04E86B71" w14:textId="4FAC53DA" w:rsidR="00D1520C" w:rsidRPr="00B70B24" w:rsidRDefault="00FC6D77" w:rsidP="00FC6D77">
      <w:r w:rsidRPr="00B70B24">
        <w:t>There are many modes within</w:t>
      </w:r>
      <w:r w:rsidR="00D722A0" w:rsidRPr="00B70B24">
        <w:t xml:space="preserve"> the</w:t>
      </w:r>
      <w:r w:rsidRPr="00B70B24">
        <w:t xml:space="preserve"> 0-1 Hz band</w:t>
      </w:r>
      <w:r w:rsidR="00D722A0" w:rsidRPr="00B70B24">
        <w:t>,</w:t>
      </w:r>
      <w:r w:rsidRPr="00B70B24">
        <w:t xml:space="preserve"> including several closely-spaced modes, which increases the identification difficulties and the associated uncertainty. Modal identification here focuses on the first twenty modes indicated in the PSD spectrum. The initial guesses of natural frequency and the selected frequency bands for modes of interest are indicated in the figure with symbols ‘o’ and ‘[-]’, respectively. The symbol ‘*’ (as the superscript) denotes that the mode is identified using data in the lateral direction only. Modal parameters are identified in individual setups based on the Bayesian FFT method </w:t>
      </w:r>
      <w:r w:rsidR="00F4520C" w:rsidRPr="00B70B24">
        <w:rPr>
          <w:noProof/>
        </w:rPr>
        <w:t>[47,48]</w:t>
      </w:r>
      <w:r w:rsidRPr="00B70B24">
        <w:t xml:space="preserve"> and the overall mode shapes are assembled using the global least square method </w:t>
      </w:r>
      <w:r w:rsidR="00F4520C" w:rsidRPr="00B70B24">
        <w:rPr>
          <w:noProof/>
        </w:rPr>
        <w:t>[46]</w:t>
      </w:r>
      <w:r w:rsidRPr="00B70B24">
        <w:t>.</w:t>
      </w:r>
      <w:r w:rsidR="00D1520C" w:rsidRPr="00B70B24">
        <w:t xml:space="preserve"> In this procedure</w:t>
      </w:r>
      <w:r w:rsidR="00D722A0" w:rsidRPr="00B70B24">
        <w:t>,</w:t>
      </w:r>
      <w:r w:rsidR="00D1520C" w:rsidRPr="00B70B24">
        <w:t xml:space="preserve"> the real parts (or projections on to real axes) of the mode shape ordinates are used</w:t>
      </w:r>
      <w:r w:rsidR="00D722A0" w:rsidRPr="00B70B24">
        <w:t>,</w:t>
      </w:r>
      <w:r w:rsidR="00D1520C" w:rsidRPr="00B70B24">
        <w:t xml:space="preserve"> so the small phase angle shifts suggested earlier would have no consequence.</w:t>
      </w:r>
    </w:p>
    <w:p w14:paraId="2B1A2419" w14:textId="7FE986CC" w:rsidR="00FC6D77" w:rsidRPr="00B70B24" w:rsidRDefault="00382BF2" w:rsidP="00FC6D77">
      <w:r w:rsidRPr="00B70B24">
        <w:t xml:space="preserve">Table </w:t>
      </w:r>
      <w:r w:rsidRPr="00B70B24">
        <w:rPr>
          <w:noProof/>
        </w:rPr>
        <w:t>2</w:t>
      </w:r>
      <w:r w:rsidR="00FC6D77" w:rsidRPr="00B70B24">
        <w:t xml:space="preserve"> summarises the representative values of the identified modal parameters and associate uncertainties, where the MPV (most probable value) in the table denotes the sample mean of MPVs among the setups and the </w:t>
      </w:r>
      <w:proofErr w:type="spellStart"/>
      <w:r w:rsidR="007546F9" w:rsidRPr="00B70B24">
        <w:t>CoV</w:t>
      </w:r>
      <w:proofErr w:type="spellEnd"/>
      <w:r w:rsidR="002E0F15" w:rsidRPr="00B70B24">
        <w:t>.</w:t>
      </w:r>
      <w:r w:rsidR="00D722A0" w:rsidRPr="00B70B24">
        <w:t xml:space="preserve"> </w:t>
      </w:r>
      <w:proofErr w:type="spellStart"/>
      <w:r w:rsidR="00D722A0" w:rsidRPr="00B70B24">
        <w:t>CoV</w:t>
      </w:r>
      <w:proofErr w:type="spellEnd"/>
      <w:r w:rsidR="00FC6D77" w:rsidRPr="00B70B24">
        <w:t xml:space="preserve"> is calculated based on the representative variance (i.e., sum of sample variance among the setups and the sample mean of the posterior variance among the setups). </w:t>
      </w:r>
    </w:p>
    <w:p w14:paraId="1E793AB3" w14:textId="77777777" w:rsidR="00901508" w:rsidRPr="00B70B24" w:rsidRDefault="00901508" w:rsidP="00EA2C44">
      <w:pPr>
        <w:pStyle w:val="Caption"/>
      </w:pPr>
      <w:bookmarkStart w:id="36" w:name="_Ref497300654"/>
    </w:p>
    <w:p w14:paraId="5E5A115A" w14:textId="77777777" w:rsidR="00901508" w:rsidRPr="00B70B24" w:rsidRDefault="00901508">
      <w:pPr>
        <w:spacing w:before="0" w:after="0"/>
        <w:rPr>
          <w:snapToGrid w:val="0"/>
        </w:rPr>
      </w:pPr>
      <w:r w:rsidRPr="00B70B24">
        <w:br w:type="page"/>
      </w:r>
    </w:p>
    <w:p w14:paraId="4DF00057" w14:textId="407E7FD9" w:rsidR="005C1C27" w:rsidRPr="00B70B24" w:rsidRDefault="005C1C27" w:rsidP="00EA2C44">
      <w:pPr>
        <w:pStyle w:val="Caption"/>
      </w:pPr>
      <w:r w:rsidRPr="00B70B24">
        <w:lastRenderedPageBreak/>
        <w:t xml:space="preserve">Table </w:t>
      </w:r>
      <w:r w:rsidR="00382BF2" w:rsidRPr="00B70B24">
        <w:rPr>
          <w:noProof/>
        </w:rPr>
        <w:t>2</w:t>
      </w:r>
      <w:bookmarkEnd w:id="36"/>
      <w:r w:rsidR="005A7444" w:rsidRPr="00B70B24">
        <w:t>: Identification r</w:t>
      </w:r>
      <w:r w:rsidRPr="00B70B24">
        <w:t>esults</w:t>
      </w:r>
      <w:r w:rsidR="00B5065F" w:rsidRPr="00B70B24">
        <w:t xml:space="preserve"> (L: lateral; V: vertical; T: torsional; S: symmetric; A: antisymmetric; U: unsymmetric</w:t>
      </w:r>
      <w:r w:rsidR="00D722A0" w:rsidRPr="00B70B24">
        <w:t>al</w:t>
      </w:r>
      <w:r w:rsidR="00B5065F" w:rsidRPr="00B70B24">
        <w:t>)</w:t>
      </w:r>
    </w:p>
    <w:tbl>
      <w:tblPr>
        <w:tblStyle w:val="TableGrid"/>
        <w:tblW w:w="5000" w:type="pct"/>
        <w:tblLook w:val="04A0" w:firstRow="1" w:lastRow="0" w:firstColumn="1" w:lastColumn="0" w:noHBand="0" w:noVBand="1"/>
      </w:tblPr>
      <w:tblGrid>
        <w:gridCol w:w="2120"/>
        <w:gridCol w:w="2121"/>
        <w:gridCol w:w="1445"/>
        <w:gridCol w:w="1388"/>
        <w:gridCol w:w="1393"/>
        <w:gridCol w:w="1388"/>
      </w:tblGrid>
      <w:tr w:rsidR="00D558A6" w:rsidRPr="00B70B24" w14:paraId="4E19A6BC" w14:textId="77777777" w:rsidTr="00D558A6">
        <w:tc>
          <w:tcPr>
            <w:tcW w:w="1076" w:type="pct"/>
            <w:vMerge w:val="restart"/>
            <w:vAlign w:val="center"/>
          </w:tcPr>
          <w:p w14:paraId="3132BB74" w14:textId="11FF0A29" w:rsidR="00D558A6" w:rsidRPr="00B70B24" w:rsidRDefault="00D558A6" w:rsidP="00EA2C44">
            <w:pPr>
              <w:spacing w:before="0" w:after="0"/>
              <w:jc w:val="center"/>
            </w:pPr>
            <w:r w:rsidRPr="00B70B24">
              <w:t>Mode</w:t>
            </w:r>
          </w:p>
        </w:tc>
        <w:tc>
          <w:tcPr>
            <w:tcW w:w="1076" w:type="pct"/>
            <w:vMerge w:val="restart"/>
            <w:vAlign w:val="center"/>
          </w:tcPr>
          <w:p w14:paraId="0FC86E99" w14:textId="30E5CEF2" w:rsidR="00D558A6" w:rsidRPr="00B70B24" w:rsidRDefault="00A72B74" w:rsidP="00D558A6">
            <w:pPr>
              <w:spacing w:before="0" w:after="0"/>
              <w:jc w:val="center"/>
            </w:pPr>
            <w:r w:rsidRPr="00B70B24">
              <w:t>Characteristic</w:t>
            </w:r>
          </w:p>
        </w:tc>
        <w:tc>
          <w:tcPr>
            <w:tcW w:w="1437" w:type="pct"/>
            <w:gridSpan w:val="2"/>
            <w:vAlign w:val="center"/>
          </w:tcPr>
          <w:p w14:paraId="0894F63C" w14:textId="1ECBE978" w:rsidR="00D558A6" w:rsidRPr="00B70B24" w:rsidRDefault="00D558A6" w:rsidP="00EA2C44">
            <w:pPr>
              <w:spacing w:before="0" w:after="0"/>
              <w:jc w:val="center"/>
            </w:pPr>
            <w:r w:rsidRPr="00B70B24">
              <w:t>Natural Frequency</w:t>
            </w:r>
          </w:p>
        </w:tc>
        <w:tc>
          <w:tcPr>
            <w:tcW w:w="1411" w:type="pct"/>
            <w:gridSpan w:val="2"/>
            <w:vAlign w:val="center"/>
          </w:tcPr>
          <w:p w14:paraId="6B02B6E5" w14:textId="1F48661C" w:rsidR="00D558A6" w:rsidRPr="00B70B24" w:rsidRDefault="00D558A6" w:rsidP="00EA2C44">
            <w:pPr>
              <w:spacing w:before="0" w:after="0"/>
              <w:jc w:val="center"/>
            </w:pPr>
            <w:r w:rsidRPr="00B70B24">
              <w:t>Damping Ratio</w:t>
            </w:r>
          </w:p>
        </w:tc>
      </w:tr>
      <w:tr w:rsidR="00D558A6" w:rsidRPr="00B70B24" w14:paraId="6C387CCA" w14:textId="77777777" w:rsidTr="00D558A6">
        <w:tc>
          <w:tcPr>
            <w:tcW w:w="1076" w:type="pct"/>
            <w:vMerge/>
            <w:vAlign w:val="center"/>
          </w:tcPr>
          <w:p w14:paraId="491E5A81" w14:textId="77777777" w:rsidR="00D558A6" w:rsidRPr="00B70B24" w:rsidRDefault="00D558A6" w:rsidP="00EA2C44">
            <w:pPr>
              <w:spacing w:before="0" w:after="0"/>
              <w:jc w:val="center"/>
            </w:pPr>
          </w:p>
        </w:tc>
        <w:tc>
          <w:tcPr>
            <w:tcW w:w="1076" w:type="pct"/>
            <w:vMerge/>
          </w:tcPr>
          <w:p w14:paraId="30FC464D" w14:textId="77777777" w:rsidR="00D558A6" w:rsidRPr="00B70B24" w:rsidRDefault="00D558A6" w:rsidP="00EA2C44">
            <w:pPr>
              <w:spacing w:before="0" w:after="0"/>
              <w:jc w:val="center"/>
            </w:pPr>
          </w:p>
        </w:tc>
        <w:tc>
          <w:tcPr>
            <w:tcW w:w="733" w:type="pct"/>
            <w:vAlign w:val="center"/>
          </w:tcPr>
          <w:p w14:paraId="2C82E965" w14:textId="17479A6F" w:rsidR="00D558A6" w:rsidRPr="00B70B24" w:rsidRDefault="00D558A6" w:rsidP="00EA2C44">
            <w:pPr>
              <w:spacing w:before="0" w:after="0"/>
              <w:jc w:val="center"/>
            </w:pPr>
            <w:r w:rsidRPr="00B70B24">
              <w:t>MPV (Hz)</w:t>
            </w:r>
          </w:p>
        </w:tc>
        <w:tc>
          <w:tcPr>
            <w:tcW w:w="704" w:type="pct"/>
            <w:vAlign w:val="center"/>
          </w:tcPr>
          <w:p w14:paraId="35409C10" w14:textId="5AF508A8" w:rsidR="00D558A6" w:rsidRPr="00B70B24" w:rsidRDefault="007546F9" w:rsidP="00EA2C44">
            <w:pPr>
              <w:spacing w:before="0" w:after="0"/>
              <w:jc w:val="center"/>
            </w:pPr>
            <w:proofErr w:type="spellStart"/>
            <w:r w:rsidRPr="00B70B24">
              <w:t>CoV</w:t>
            </w:r>
            <w:proofErr w:type="spellEnd"/>
            <w:r w:rsidR="00D558A6" w:rsidRPr="00B70B24">
              <w:t xml:space="preserve"> (%)</w:t>
            </w:r>
          </w:p>
        </w:tc>
        <w:tc>
          <w:tcPr>
            <w:tcW w:w="707" w:type="pct"/>
            <w:vAlign w:val="center"/>
          </w:tcPr>
          <w:p w14:paraId="0AAFD986" w14:textId="7EA52560" w:rsidR="00D558A6" w:rsidRPr="00B70B24" w:rsidRDefault="00D558A6" w:rsidP="00EA2C44">
            <w:pPr>
              <w:spacing w:before="0" w:after="0"/>
              <w:jc w:val="center"/>
            </w:pPr>
            <w:r w:rsidRPr="00B70B24">
              <w:t>MPV (%)</w:t>
            </w:r>
          </w:p>
        </w:tc>
        <w:tc>
          <w:tcPr>
            <w:tcW w:w="704" w:type="pct"/>
            <w:vAlign w:val="center"/>
          </w:tcPr>
          <w:p w14:paraId="173896A4" w14:textId="12057722" w:rsidR="00D558A6" w:rsidRPr="00B70B24" w:rsidRDefault="007546F9" w:rsidP="00D722A0">
            <w:pPr>
              <w:spacing w:before="0" w:after="0"/>
              <w:jc w:val="center"/>
            </w:pPr>
            <w:proofErr w:type="spellStart"/>
            <w:r w:rsidRPr="00B70B24">
              <w:t>Co</w:t>
            </w:r>
            <w:r w:rsidR="00D722A0" w:rsidRPr="00B70B24">
              <w:t>V</w:t>
            </w:r>
            <w:proofErr w:type="spellEnd"/>
            <w:r w:rsidR="00D558A6" w:rsidRPr="00B70B24">
              <w:t xml:space="preserve"> (%)</w:t>
            </w:r>
          </w:p>
        </w:tc>
      </w:tr>
      <w:tr w:rsidR="00D558A6" w:rsidRPr="00B70B24" w14:paraId="37A81710" w14:textId="77777777" w:rsidTr="00D558A6">
        <w:tc>
          <w:tcPr>
            <w:tcW w:w="1076" w:type="pct"/>
            <w:vAlign w:val="center"/>
          </w:tcPr>
          <w:p w14:paraId="4E184BE4" w14:textId="4CAA63EE" w:rsidR="00D558A6" w:rsidRPr="00B70B24" w:rsidRDefault="00D558A6" w:rsidP="00EA2C44">
            <w:pPr>
              <w:spacing w:before="0" w:after="0"/>
              <w:jc w:val="center"/>
            </w:pPr>
            <w:r w:rsidRPr="00B70B24">
              <w:t>1</w:t>
            </w:r>
          </w:p>
        </w:tc>
        <w:tc>
          <w:tcPr>
            <w:tcW w:w="1076" w:type="pct"/>
          </w:tcPr>
          <w:p w14:paraId="025E0006" w14:textId="443AB496" w:rsidR="00D558A6" w:rsidRPr="00B70B24" w:rsidRDefault="00A72B74" w:rsidP="00EA2C44">
            <w:pPr>
              <w:spacing w:before="0" w:after="0"/>
              <w:jc w:val="center"/>
            </w:pPr>
            <w:r w:rsidRPr="00B70B24">
              <w:t>L-1-S</w:t>
            </w:r>
          </w:p>
        </w:tc>
        <w:tc>
          <w:tcPr>
            <w:tcW w:w="733" w:type="pct"/>
            <w:vAlign w:val="center"/>
          </w:tcPr>
          <w:p w14:paraId="15244312" w14:textId="5921D7BB" w:rsidR="00D558A6" w:rsidRPr="00B70B24" w:rsidRDefault="00D558A6" w:rsidP="00EA2C44">
            <w:pPr>
              <w:spacing w:before="0" w:after="0"/>
              <w:jc w:val="center"/>
            </w:pPr>
            <w:r w:rsidRPr="00B70B24">
              <w:t>0.0536</w:t>
            </w:r>
          </w:p>
        </w:tc>
        <w:tc>
          <w:tcPr>
            <w:tcW w:w="704" w:type="pct"/>
            <w:vAlign w:val="center"/>
          </w:tcPr>
          <w:p w14:paraId="2B2DC9D4" w14:textId="6358F159" w:rsidR="00D558A6" w:rsidRPr="00B70B24" w:rsidRDefault="00D558A6" w:rsidP="00EA2C44">
            <w:pPr>
              <w:spacing w:before="0" w:after="0"/>
              <w:jc w:val="center"/>
            </w:pPr>
            <w:r w:rsidRPr="00B70B24">
              <w:t>3.56</w:t>
            </w:r>
          </w:p>
        </w:tc>
        <w:tc>
          <w:tcPr>
            <w:tcW w:w="707" w:type="pct"/>
            <w:vAlign w:val="center"/>
          </w:tcPr>
          <w:p w14:paraId="16A49E03" w14:textId="355D8F47" w:rsidR="00D558A6" w:rsidRPr="00B70B24" w:rsidRDefault="00D558A6" w:rsidP="00EA2C44">
            <w:pPr>
              <w:spacing w:before="0" w:after="0"/>
              <w:jc w:val="center"/>
            </w:pPr>
            <w:r w:rsidRPr="00B70B24">
              <w:t>4.32</w:t>
            </w:r>
          </w:p>
        </w:tc>
        <w:tc>
          <w:tcPr>
            <w:tcW w:w="704" w:type="pct"/>
            <w:vAlign w:val="center"/>
          </w:tcPr>
          <w:p w14:paraId="444EA451" w14:textId="326B8979" w:rsidR="00D558A6" w:rsidRPr="00B70B24" w:rsidRDefault="00D558A6" w:rsidP="00EA2C44">
            <w:pPr>
              <w:spacing w:before="0" w:after="0"/>
              <w:jc w:val="center"/>
            </w:pPr>
            <w:r w:rsidRPr="00B70B24">
              <w:t>88.2</w:t>
            </w:r>
          </w:p>
        </w:tc>
      </w:tr>
      <w:tr w:rsidR="00D558A6" w:rsidRPr="00B70B24" w14:paraId="5316422E" w14:textId="77777777" w:rsidTr="00D558A6">
        <w:tc>
          <w:tcPr>
            <w:tcW w:w="1076" w:type="pct"/>
            <w:vAlign w:val="center"/>
          </w:tcPr>
          <w:p w14:paraId="468992B6" w14:textId="3FC87575" w:rsidR="00D558A6" w:rsidRPr="00B70B24" w:rsidRDefault="00D558A6" w:rsidP="00EA2C44">
            <w:pPr>
              <w:spacing w:before="0" w:after="0"/>
              <w:jc w:val="center"/>
            </w:pPr>
            <w:r w:rsidRPr="00B70B24">
              <w:t>2</w:t>
            </w:r>
          </w:p>
        </w:tc>
        <w:tc>
          <w:tcPr>
            <w:tcW w:w="1076" w:type="pct"/>
          </w:tcPr>
          <w:p w14:paraId="32BD94AF" w14:textId="6F482B76" w:rsidR="00D558A6" w:rsidRPr="00B70B24" w:rsidRDefault="00A72B74" w:rsidP="00EA2C44">
            <w:pPr>
              <w:spacing w:before="0" w:after="0"/>
              <w:jc w:val="center"/>
            </w:pPr>
            <w:r w:rsidRPr="00B70B24">
              <w:t>V-1-A</w:t>
            </w:r>
          </w:p>
        </w:tc>
        <w:tc>
          <w:tcPr>
            <w:tcW w:w="733" w:type="pct"/>
            <w:vAlign w:val="center"/>
          </w:tcPr>
          <w:p w14:paraId="26CE180D" w14:textId="6B33868C" w:rsidR="00D558A6" w:rsidRPr="00B70B24" w:rsidRDefault="00D558A6" w:rsidP="00EA2C44">
            <w:pPr>
              <w:spacing w:before="0" w:after="0"/>
              <w:jc w:val="center"/>
            </w:pPr>
            <w:r w:rsidRPr="00B70B24">
              <w:t>0.1095</w:t>
            </w:r>
          </w:p>
        </w:tc>
        <w:tc>
          <w:tcPr>
            <w:tcW w:w="704" w:type="pct"/>
            <w:vAlign w:val="center"/>
          </w:tcPr>
          <w:p w14:paraId="4B7D6C96" w14:textId="78ED460F" w:rsidR="00D558A6" w:rsidRPr="00B70B24" w:rsidRDefault="00D558A6" w:rsidP="00EA2C44">
            <w:pPr>
              <w:spacing w:before="0" w:after="0"/>
              <w:jc w:val="center"/>
            </w:pPr>
            <w:r w:rsidRPr="00B70B24">
              <w:t>1.17</w:t>
            </w:r>
          </w:p>
        </w:tc>
        <w:tc>
          <w:tcPr>
            <w:tcW w:w="707" w:type="pct"/>
            <w:vAlign w:val="center"/>
          </w:tcPr>
          <w:p w14:paraId="25BB835F" w14:textId="5ED0EC66" w:rsidR="00D558A6" w:rsidRPr="00B70B24" w:rsidRDefault="00D558A6" w:rsidP="00EA2C44">
            <w:pPr>
              <w:spacing w:before="0" w:after="0"/>
              <w:jc w:val="center"/>
            </w:pPr>
            <w:r w:rsidRPr="00B70B24">
              <w:t>4.88</w:t>
            </w:r>
          </w:p>
        </w:tc>
        <w:tc>
          <w:tcPr>
            <w:tcW w:w="704" w:type="pct"/>
            <w:vAlign w:val="center"/>
          </w:tcPr>
          <w:p w14:paraId="25AB94ED" w14:textId="23909FDB" w:rsidR="00D558A6" w:rsidRPr="00B70B24" w:rsidRDefault="00D558A6" w:rsidP="00EA2C44">
            <w:pPr>
              <w:spacing w:before="0" w:after="0"/>
              <w:jc w:val="center"/>
            </w:pPr>
            <w:r w:rsidRPr="00B70B24">
              <w:t>40.6</w:t>
            </w:r>
          </w:p>
        </w:tc>
      </w:tr>
      <w:tr w:rsidR="00D558A6" w:rsidRPr="00B70B24" w14:paraId="585706B6" w14:textId="77777777" w:rsidTr="00D558A6">
        <w:tc>
          <w:tcPr>
            <w:tcW w:w="1076" w:type="pct"/>
            <w:vAlign w:val="center"/>
          </w:tcPr>
          <w:p w14:paraId="17F5CC42" w14:textId="084ED4BC" w:rsidR="00D558A6" w:rsidRPr="00B70B24" w:rsidRDefault="00D558A6" w:rsidP="00EA2C44">
            <w:pPr>
              <w:spacing w:before="0" w:after="0"/>
              <w:jc w:val="center"/>
            </w:pPr>
            <w:r w:rsidRPr="00B70B24">
              <w:t>3</w:t>
            </w:r>
          </w:p>
        </w:tc>
        <w:tc>
          <w:tcPr>
            <w:tcW w:w="1076" w:type="pct"/>
          </w:tcPr>
          <w:p w14:paraId="7E211078" w14:textId="104E34BC" w:rsidR="00D558A6" w:rsidRPr="00B70B24" w:rsidRDefault="00A72B74" w:rsidP="00EA2C44">
            <w:pPr>
              <w:spacing w:before="0" w:after="0"/>
              <w:jc w:val="center"/>
            </w:pPr>
            <w:r w:rsidRPr="00B70B24">
              <w:t>V-2-S</w:t>
            </w:r>
          </w:p>
        </w:tc>
        <w:tc>
          <w:tcPr>
            <w:tcW w:w="733" w:type="pct"/>
            <w:vAlign w:val="center"/>
          </w:tcPr>
          <w:p w14:paraId="4BA9C8E2" w14:textId="2DFDD6AA" w:rsidR="00D558A6" w:rsidRPr="00B70B24" w:rsidRDefault="00D558A6" w:rsidP="00EA2C44">
            <w:pPr>
              <w:spacing w:before="0" w:after="0"/>
              <w:jc w:val="center"/>
            </w:pPr>
            <w:r w:rsidRPr="00B70B24">
              <w:t>0.1304</w:t>
            </w:r>
          </w:p>
        </w:tc>
        <w:tc>
          <w:tcPr>
            <w:tcW w:w="704" w:type="pct"/>
            <w:vAlign w:val="center"/>
          </w:tcPr>
          <w:p w14:paraId="4B8C55D3" w14:textId="7F9E863F" w:rsidR="00D558A6" w:rsidRPr="00B70B24" w:rsidRDefault="00D558A6" w:rsidP="00EA2C44">
            <w:pPr>
              <w:spacing w:before="0" w:after="0"/>
              <w:jc w:val="center"/>
            </w:pPr>
            <w:r w:rsidRPr="00B70B24">
              <w:t>0.54</w:t>
            </w:r>
          </w:p>
        </w:tc>
        <w:tc>
          <w:tcPr>
            <w:tcW w:w="707" w:type="pct"/>
            <w:vAlign w:val="center"/>
          </w:tcPr>
          <w:p w14:paraId="61C563AE" w14:textId="3EFFE839" w:rsidR="00D558A6" w:rsidRPr="00B70B24" w:rsidRDefault="00D558A6" w:rsidP="00EA2C44">
            <w:pPr>
              <w:spacing w:before="0" w:after="0"/>
              <w:jc w:val="center"/>
            </w:pPr>
            <w:r w:rsidRPr="00B70B24">
              <w:t>1.41</w:t>
            </w:r>
          </w:p>
        </w:tc>
        <w:tc>
          <w:tcPr>
            <w:tcW w:w="704" w:type="pct"/>
            <w:vAlign w:val="center"/>
          </w:tcPr>
          <w:p w14:paraId="6C8DF6DB" w14:textId="3F5C700C" w:rsidR="00D558A6" w:rsidRPr="00B70B24" w:rsidRDefault="00D558A6" w:rsidP="00EA2C44">
            <w:pPr>
              <w:spacing w:before="0" w:after="0"/>
              <w:jc w:val="center"/>
            </w:pPr>
            <w:r w:rsidRPr="00B70B24">
              <w:t>53.6</w:t>
            </w:r>
          </w:p>
        </w:tc>
      </w:tr>
      <w:tr w:rsidR="00D558A6" w:rsidRPr="00B70B24" w14:paraId="1DAE8F47" w14:textId="77777777" w:rsidTr="00D558A6">
        <w:tc>
          <w:tcPr>
            <w:tcW w:w="1076" w:type="pct"/>
            <w:vAlign w:val="center"/>
          </w:tcPr>
          <w:p w14:paraId="1DA95A9F" w14:textId="5343F1DC" w:rsidR="00D558A6" w:rsidRPr="00B70B24" w:rsidRDefault="00D558A6" w:rsidP="00EA2C44">
            <w:pPr>
              <w:spacing w:before="0" w:after="0"/>
              <w:jc w:val="center"/>
            </w:pPr>
            <w:r w:rsidRPr="00B70B24">
              <w:t>4</w:t>
            </w:r>
          </w:p>
        </w:tc>
        <w:tc>
          <w:tcPr>
            <w:tcW w:w="1076" w:type="pct"/>
          </w:tcPr>
          <w:p w14:paraId="6FD01EB7" w14:textId="7EFE83F2" w:rsidR="00D558A6" w:rsidRPr="00B70B24" w:rsidRDefault="00A72B74" w:rsidP="00EA2C44">
            <w:pPr>
              <w:spacing w:before="0" w:after="0"/>
              <w:jc w:val="center"/>
            </w:pPr>
            <w:r w:rsidRPr="00B70B24">
              <w:t>L-2-A</w:t>
            </w:r>
          </w:p>
        </w:tc>
        <w:tc>
          <w:tcPr>
            <w:tcW w:w="733" w:type="pct"/>
            <w:vAlign w:val="center"/>
          </w:tcPr>
          <w:p w14:paraId="05064BD3" w14:textId="5581CE31" w:rsidR="00D558A6" w:rsidRPr="00B70B24" w:rsidRDefault="00D558A6" w:rsidP="00EA2C44">
            <w:pPr>
              <w:spacing w:before="0" w:after="0"/>
              <w:jc w:val="center"/>
            </w:pPr>
            <w:r w:rsidRPr="00B70B24">
              <w:t>0.1434</w:t>
            </w:r>
          </w:p>
        </w:tc>
        <w:tc>
          <w:tcPr>
            <w:tcW w:w="704" w:type="pct"/>
            <w:vAlign w:val="center"/>
          </w:tcPr>
          <w:p w14:paraId="5D978AC2" w14:textId="4D08DCF4" w:rsidR="00D558A6" w:rsidRPr="00B70B24" w:rsidRDefault="00D558A6" w:rsidP="00EA2C44">
            <w:pPr>
              <w:spacing w:before="0" w:after="0"/>
              <w:jc w:val="center"/>
            </w:pPr>
            <w:r w:rsidRPr="00B70B24">
              <w:t>0.68</w:t>
            </w:r>
          </w:p>
        </w:tc>
        <w:tc>
          <w:tcPr>
            <w:tcW w:w="707" w:type="pct"/>
            <w:vAlign w:val="center"/>
          </w:tcPr>
          <w:p w14:paraId="19B31BA8" w14:textId="24B69E12" w:rsidR="00D558A6" w:rsidRPr="00B70B24" w:rsidRDefault="00D558A6" w:rsidP="00EA2C44">
            <w:pPr>
              <w:spacing w:before="0" w:after="0"/>
              <w:jc w:val="center"/>
            </w:pPr>
            <w:r w:rsidRPr="00B70B24">
              <w:t>3.78</w:t>
            </w:r>
          </w:p>
        </w:tc>
        <w:tc>
          <w:tcPr>
            <w:tcW w:w="704" w:type="pct"/>
            <w:vAlign w:val="center"/>
          </w:tcPr>
          <w:p w14:paraId="0738B415" w14:textId="12FC9214" w:rsidR="00D558A6" w:rsidRPr="00B70B24" w:rsidRDefault="00D558A6" w:rsidP="00EA2C44">
            <w:pPr>
              <w:spacing w:before="0" w:after="0"/>
              <w:jc w:val="center"/>
            </w:pPr>
            <w:r w:rsidRPr="00B70B24">
              <w:t>28.1</w:t>
            </w:r>
          </w:p>
        </w:tc>
      </w:tr>
      <w:tr w:rsidR="00D558A6" w:rsidRPr="00B70B24" w14:paraId="0676F028" w14:textId="77777777" w:rsidTr="00D558A6">
        <w:tc>
          <w:tcPr>
            <w:tcW w:w="1076" w:type="pct"/>
            <w:vAlign w:val="center"/>
          </w:tcPr>
          <w:p w14:paraId="4CBB5582" w14:textId="70A25C49" w:rsidR="00D558A6" w:rsidRPr="00B70B24" w:rsidRDefault="00D558A6" w:rsidP="00EA2C44">
            <w:pPr>
              <w:spacing w:before="0" w:after="0"/>
              <w:jc w:val="center"/>
            </w:pPr>
            <w:r w:rsidRPr="00B70B24">
              <w:t>5</w:t>
            </w:r>
          </w:p>
        </w:tc>
        <w:tc>
          <w:tcPr>
            <w:tcW w:w="1076" w:type="pct"/>
          </w:tcPr>
          <w:p w14:paraId="49E2071D" w14:textId="664E5FE9" w:rsidR="00D558A6" w:rsidRPr="00B70B24" w:rsidRDefault="00A72B74" w:rsidP="00EA2C44">
            <w:pPr>
              <w:spacing w:before="0" w:after="0"/>
              <w:jc w:val="center"/>
            </w:pPr>
            <w:r w:rsidRPr="00B70B24">
              <w:t>V-3-S</w:t>
            </w:r>
          </w:p>
        </w:tc>
        <w:tc>
          <w:tcPr>
            <w:tcW w:w="733" w:type="pct"/>
            <w:vAlign w:val="center"/>
          </w:tcPr>
          <w:p w14:paraId="49CC3757" w14:textId="1E37486C" w:rsidR="00D558A6" w:rsidRPr="00B70B24" w:rsidRDefault="00D558A6" w:rsidP="00EA2C44">
            <w:pPr>
              <w:spacing w:before="0" w:after="0"/>
              <w:jc w:val="center"/>
            </w:pPr>
            <w:r w:rsidRPr="00B70B24">
              <w:t>0.1828</w:t>
            </w:r>
          </w:p>
        </w:tc>
        <w:tc>
          <w:tcPr>
            <w:tcW w:w="704" w:type="pct"/>
            <w:vAlign w:val="center"/>
          </w:tcPr>
          <w:p w14:paraId="3A73D9A6" w14:textId="7064BB0E" w:rsidR="00D558A6" w:rsidRPr="00B70B24" w:rsidRDefault="00D558A6" w:rsidP="00EA2C44">
            <w:pPr>
              <w:spacing w:before="0" w:after="0"/>
              <w:jc w:val="center"/>
            </w:pPr>
            <w:r w:rsidRPr="00B70B24">
              <w:t>0.48</w:t>
            </w:r>
          </w:p>
        </w:tc>
        <w:tc>
          <w:tcPr>
            <w:tcW w:w="707" w:type="pct"/>
            <w:vAlign w:val="center"/>
          </w:tcPr>
          <w:p w14:paraId="0971955E" w14:textId="226CD930" w:rsidR="00D558A6" w:rsidRPr="00B70B24" w:rsidRDefault="00D558A6" w:rsidP="00EA2C44">
            <w:pPr>
              <w:spacing w:before="0" w:after="0"/>
              <w:jc w:val="center"/>
            </w:pPr>
            <w:r w:rsidRPr="00B70B24">
              <w:t>1.50</w:t>
            </w:r>
          </w:p>
        </w:tc>
        <w:tc>
          <w:tcPr>
            <w:tcW w:w="704" w:type="pct"/>
            <w:vAlign w:val="center"/>
          </w:tcPr>
          <w:p w14:paraId="657BE561" w14:textId="08211416" w:rsidR="00D558A6" w:rsidRPr="00B70B24" w:rsidRDefault="00D558A6" w:rsidP="00EA2C44">
            <w:pPr>
              <w:spacing w:before="0" w:after="0"/>
              <w:jc w:val="center"/>
            </w:pPr>
            <w:r w:rsidRPr="00B70B24">
              <w:t>68.2</w:t>
            </w:r>
          </w:p>
        </w:tc>
      </w:tr>
      <w:tr w:rsidR="00D558A6" w:rsidRPr="00B70B24" w14:paraId="2DB506FD" w14:textId="77777777" w:rsidTr="00D558A6">
        <w:tc>
          <w:tcPr>
            <w:tcW w:w="1076" w:type="pct"/>
            <w:vAlign w:val="center"/>
          </w:tcPr>
          <w:p w14:paraId="1BE7E289" w14:textId="1FBB54C8" w:rsidR="00D558A6" w:rsidRPr="00B70B24" w:rsidRDefault="00D558A6" w:rsidP="00EA2C44">
            <w:pPr>
              <w:spacing w:before="0" w:after="0"/>
              <w:jc w:val="center"/>
            </w:pPr>
            <w:r w:rsidRPr="00B70B24">
              <w:t>6</w:t>
            </w:r>
          </w:p>
        </w:tc>
        <w:tc>
          <w:tcPr>
            <w:tcW w:w="1076" w:type="pct"/>
          </w:tcPr>
          <w:p w14:paraId="18CD7906" w14:textId="1F33FE96" w:rsidR="00D558A6" w:rsidRPr="00B70B24" w:rsidRDefault="00A72B74" w:rsidP="00EA2C44">
            <w:pPr>
              <w:spacing w:before="0" w:after="0"/>
              <w:jc w:val="center"/>
            </w:pPr>
            <w:r w:rsidRPr="00B70B24">
              <w:t>V-4-A</w:t>
            </w:r>
          </w:p>
        </w:tc>
        <w:tc>
          <w:tcPr>
            <w:tcW w:w="733" w:type="pct"/>
            <w:vAlign w:val="center"/>
          </w:tcPr>
          <w:p w14:paraId="29EA577F" w14:textId="7F37BFFE" w:rsidR="00D558A6" w:rsidRPr="00B70B24" w:rsidRDefault="00D558A6" w:rsidP="00EA2C44">
            <w:pPr>
              <w:spacing w:before="0" w:after="0"/>
              <w:jc w:val="center"/>
            </w:pPr>
            <w:r w:rsidRPr="00B70B24">
              <w:t>0.1971</w:t>
            </w:r>
          </w:p>
        </w:tc>
        <w:tc>
          <w:tcPr>
            <w:tcW w:w="704" w:type="pct"/>
            <w:vAlign w:val="center"/>
          </w:tcPr>
          <w:p w14:paraId="1E2B5FAE" w14:textId="28DCDEAC" w:rsidR="00D558A6" w:rsidRPr="00B70B24" w:rsidRDefault="00D558A6" w:rsidP="00EA2C44">
            <w:pPr>
              <w:spacing w:before="0" w:after="0"/>
              <w:jc w:val="center"/>
            </w:pPr>
            <w:r w:rsidRPr="00B70B24">
              <w:t>0.32</w:t>
            </w:r>
          </w:p>
        </w:tc>
        <w:tc>
          <w:tcPr>
            <w:tcW w:w="707" w:type="pct"/>
            <w:vAlign w:val="center"/>
          </w:tcPr>
          <w:p w14:paraId="01026710" w14:textId="28949E14" w:rsidR="00D558A6" w:rsidRPr="00B70B24" w:rsidRDefault="00D558A6" w:rsidP="00EA2C44">
            <w:pPr>
              <w:spacing w:before="0" w:after="0"/>
              <w:jc w:val="center"/>
            </w:pPr>
            <w:r w:rsidRPr="00B70B24">
              <w:t>0.91</w:t>
            </w:r>
          </w:p>
        </w:tc>
        <w:tc>
          <w:tcPr>
            <w:tcW w:w="704" w:type="pct"/>
            <w:vAlign w:val="center"/>
          </w:tcPr>
          <w:p w14:paraId="543883EA" w14:textId="346B3870" w:rsidR="00D558A6" w:rsidRPr="00B70B24" w:rsidRDefault="00D558A6" w:rsidP="00EA2C44">
            <w:pPr>
              <w:spacing w:before="0" w:after="0"/>
              <w:jc w:val="center"/>
            </w:pPr>
            <w:r w:rsidRPr="00B70B24">
              <w:t>34.3</w:t>
            </w:r>
          </w:p>
        </w:tc>
      </w:tr>
      <w:tr w:rsidR="00D558A6" w:rsidRPr="00B70B24" w14:paraId="51566C1C" w14:textId="77777777" w:rsidTr="00D558A6">
        <w:tc>
          <w:tcPr>
            <w:tcW w:w="1076" w:type="pct"/>
          </w:tcPr>
          <w:p w14:paraId="02BB1B2D" w14:textId="70B044A9" w:rsidR="00D558A6" w:rsidRPr="00B70B24" w:rsidRDefault="00D558A6" w:rsidP="00EA2C44">
            <w:pPr>
              <w:spacing w:before="0" w:after="0"/>
              <w:jc w:val="center"/>
            </w:pPr>
            <w:r w:rsidRPr="00B70B24">
              <w:t>7</w:t>
            </w:r>
          </w:p>
        </w:tc>
        <w:tc>
          <w:tcPr>
            <w:tcW w:w="1076" w:type="pct"/>
          </w:tcPr>
          <w:p w14:paraId="67C8C571" w14:textId="23FAA7E6" w:rsidR="00D558A6" w:rsidRPr="00B70B24" w:rsidRDefault="00A72B74" w:rsidP="00EA2C44">
            <w:pPr>
              <w:spacing w:before="0" w:after="0"/>
              <w:jc w:val="center"/>
            </w:pPr>
            <w:r w:rsidRPr="00B70B24">
              <w:t>L-3-U</w:t>
            </w:r>
          </w:p>
        </w:tc>
        <w:tc>
          <w:tcPr>
            <w:tcW w:w="733" w:type="pct"/>
          </w:tcPr>
          <w:p w14:paraId="5F0E3A4E" w14:textId="1DA89780" w:rsidR="00D558A6" w:rsidRPr="00B70B24" w:rsidRDefault="00D558A6" w:rsidP="00EA2C44">
            <w:pPr>
              <w:spacing w:before="0" w:after="0"/>
              <w:jc w:val="center"/>
            </w:pPr>
            <w:r w:rsidRPr="00B70B24">
              <w:t>0.2393</w:t>
            </w:r>
          </w:p>
        </w:tc>
        <w:tc>
          <w:tcPr>
            <w:tcW w:w="704" w:type="pct"/>
          </w:tcPr>
          <w:p w14:paraId="3FDF9B94" w14:textId="32F2E7A3" w:rsidR="00D558A6" w:rsidRPr="00B70B24" w:rsidRDefault="00D558A6" w:rsidP="00EA2C44">
            <w:pPr>
              <w:spacing w:before="0" w:after="0"/>
              <w:jc w:val="center"/>
            </w:pPr>
            <w:r w:rsidRPr="00B70B24">
              <w:t>0.61</w:t>
            </w:r>
          </w:p>
        </w:tc>
        <w:tc>
          <w:tcPr>
            <w:tcW w:w="707" w:type="pct"/>
          </w:tcPr>
          <w:p w14:paraId="00605410" w14:textId="5B62AD27" w:rsidR="00D558A6" w:rsidRPr="00B70B24" w:rsidRDefault="00D558A6" w:rsidP="00EA2C44">
            <w:pPr>
              <w:spacing w:before="0" w:after="0"/>
              <w:jc w:val="center"/>
            </w:pPr>
            <w:r w:rsidRPr="00B70B24">
              <w:t>0.49</w:t>
            </w:r>
          </w:p>
        </w:tc>
        <w:tc>
          <w:tcPr>
            <w:tcW w:w="704" w:type="pct"/>
          </w:tcPr>
          <w:p w14:paraId="0A858E62" w14:textId="588100AF" w:rsidR="00D558A6" w:rsidRPr="00B70B24" w:rsidRDefault="00D558A6" w:rsidP="00EA2C44">
            <w:pPr>
              <w:spacing w:before="0" w:after="0"/>
              <w:jc w:val="center"/>
            </w:pPr>
            <w:r w:rsidRPr="00B70B24">
              <w:t>75.0</w:t>
            </w:r>
          </w:p>
        </w:tc>
      </w:tr>
      <w:tr w:rsidR="00D558A6" w:rsidRPr="00B70B24" w14:paraId="5ECCF2A2" w14:textId="77777777" w:rsidTr="00D558A6">
        <w:tc>
          <w:tcPr>
            <w:tcW w:w="1076" w:type="pct"/>
          </w:tcPr>
          <w:p w14:paraId="7B7E50D9" w14:textId="3546F697" w:rsidR="00D558A6" w:rsidRPr="00B70B24" w:rsidRDefault="00D558A6" w:rsidP="00EA2C44">
            <w:pPr>
              <w:spacing w:before="0" w:after="0"/>
              <w:jc w:val="center"/>
            </w:pPr>
            <w:r w:rsidRPr="00B70B24">
              <w:t>8</w:t>
            </w:r>
          </w:p>
        </w:tc>
        <w:tc>
          <w:tcPr>
            <w:tcW w:w="1076" w:type="pct"/>
          </w:tcPr>
          <w:p w14:paraId="13903CD0" w14:textId="07831686" w:rsidR="00D558A6" w:rsidRPr="00B70B24" w:rsidRDefault="00A72B74" w:rsidP="00EA2C44">
            <w:pPr>
              <w:spacing w:before="0" w:after="0"/>
              <w:jc w:val="center"/>
            </w:pPr>
            <w:r w:rsidRPr="00B70B24">
              <w:t>V-5-S</w:t>
            </w:r>
          </w:p>
        </w:tc>
        <w:tc>
          <w:tcPr>
            <w:tcW w:w="733" w:type="pct"/>
          </w:tcPr>
          <w:p w14:paraId="37F09D81" w14:textId="1C4B65E1" w:rsidR="00D558A6" w:rsidRPr="00B70B24" w:rsidRDefault="00D558A6" w:rsidP="00EA2C44">
            <w:pPr>
              <w:spacing w:before="0" w:after="0"/>
              <w:jc w:val="center"/>
            </w:pPr>
            <w:r w:rsidRPr="00B70B24">
              <w:t>0.2560</w:t>
            </w:r>
          </w:p>
        </w:tc>
        <w:tc>
          <w:tcPr>
            <w:tcW w:w="704" w:type="pct"/>
          </w:tcPr>
          <w:p w14:paraId="24D71D54" w14:textId="06642550" w:rsidR="00D558A6" w:rsidRPr="00B70B24" w:rsidRDefault="00D558A6" w:rsidP="00EA2C44">
            <w:pPr>
              <w:spacing w:before="0" w:after="0"/>
              <w:jc w:val="center"/>
            </w:pPr>
            <w:r w:rsidRPr="00B70B24">
              <w:t>1.03</w:t>
            </w:r>
          </w:p>
        </w:tc>
        <w:tc>
          <w:tcPr>
            <w:tcW w:w="707" w:type="pct"/>
          </w:tcPr>
          <w:p w14:paraId="6B8CF395" w14:textId="6CD3D630" w:rsidR="00D558A6" w:rsidRPr="00B70B24" w:rsidRDefault="00D558A6" w:rsidP="00EA2C44">
            <w:pPr>
              <w:spacing w:before="0" w:after="0"/>
              <w:jc w:val="center"/>
            </w:pPr>
            <w:r w:rsidRPr="00B70B24">
              <w:t>0.98</w:t>
            </w:r>
          </w:p>
        </w:tc>
        <w:tc>
          <w:tcPr>
            <w:tcW w:w="704" w:type="pct"/>
          </w:tcPr>
          <w:p w14:paraId="196993B1" w14:textId="32AEB1B6" w:rsidR="00D558A6" w:rsidRPr="00B70B24" w:rsidRDefault="00D558A6" w:rsidP="00EA2C44">
            <w:pPr>
              <w:spacing w:before="0" w:after="0"/>
              <w:jc w:val="center"/>
            </w:pPr>
            <w:r w:rsidRPr="00B70B24">
              <w:t>45.8</w:t>
            </w:r>
          </w:p>
        </w:tc>
      </w:tr>
      <w:tr w:rsidR="00D558A6" w:rsidRPr="00B70B24" w14:paraId="0C5D2623" w14:textId="77777777" w:rsidTr="00D558A6">
        <w:tc>
          <w:tcPr>
            <w:tcW w:w="1076" w:type="pct"/>
          </w:tcPr>
          <w:p w14:paraId="77852178" w14:textId="7E6EC79B" w:rsidR="00D558A6" w:rsidRPr="00B70B24" w:rsidRDefault="00D558A6" w:rsidP="00EA2C44">
            <w:pPr>
              <w:spacing w:before="0" w:after="0"/>
              <w:jc w:val="center"/>
            </w:pPr>
            <w:r w:rsidRPr="00B70B24">
              <w:t>9</w:t>
            </w:r>
          </w:p>
        </w:tc>
        <w:tc>
          <w:tcPr>
            <w:tcW w:w="1076" w:type="pct"/>
          </w:tcPr>
          <w:p w14:paraId="187E3D80" w14:textId="7B86EB4D" w:rsidR="00D558A6" w:rsidRPr="00B70B24" w:rsidRDefault="00A72B74" w:rsidP="00EA2C44">
            <w:pPr>
              <w:spacing w:before="0" w:after="0"/>
              <w:jc w:val="center"/>
            </w:pPr>
            <w:r w:rsidRPr="00B70B24">
              <w:t>T-1-S</w:t>
            </w:r>
          </w:p>
        </w:tc>
        <w:tc>
          <w:tcPr>
            <w:tcW w:w="733" w:type="pct"/>
          </w:tcPr>
          <w:p w14:paraId="4961E9A9" w14:textId="1F79A366" w:rsidR="00D558A6" w:rsidRPr="00B70B24" w:rsidRDefault="00D558A6" w:rsidP="00EA2C44">
            <w:pPr>
              <w:spacing w:before="0" w:after="0"/>
              <w:jc w:val="center"/>
            </w:pPr>
            <w:r w:rsidRPr="00B70B24">
              <w:t>0.2811</w:t>
            </w:r>
          </w:p>
        </w:tc>
        <w:tc>
          <w:tcPr>
            <w:tcW w:w="704" w:type="pct"/>
          </w:tcPr>
          <w:p w14:paraId="4C4DD5FB" w14:textId="3BF30B2E" w:rsidR="00D558A6" w:rsidRPr="00B70B24" w:rsidRDefault="00D558A6" w:rsidP="00EA2C44">
            <w:pPr>
              <w:spacing w:before="0" w:after="0"/>
              <w:jc w:val="center"/>
            </w:pPr>
            <w:r w:rsidRPr="00B70B24">
              <w:t>0.50</w:t>
            </w:r>
          </w:p>
        </w:tc>
        <w:tc>
          <w:tcPr>
            <w:tcW w:w="707" w:type="pct"/>
          </w:tcPr>
          <w:p w14:paraId="6116D300" w14:textId="58A393D0" w:rsidR="00D558A6" w:rsidRPr="00B70B24" w:rsidRDefault="00D558A6" w:rsidP="00EA2C44">
            <w:pPr>
              <w:spacing w:before="0" w:after="0"/>
              <w:jc w:val="center"/>
            </w:pPr>
            <w:r w:rsidRPr="00B70B24">
              <w:t>1.61</w:t>
            </w:r>
          </w:p>
        </w:tc>
        <w:tc>
          <w:tcPr>
            <w:tcW w:w="704" w:type="pct"/>
          </w:tcPr>
          <w:p w14:paraId="43A99884" w14:textId="562F33F6" w:rsidR="00D558A6" w:rsidRPr="00B70B24" w:rsidRDefault="00D558A6" w:rsidP="00EA2C44">
            <w:pPr>
              <w:spacing w:before="0" w:after="0"/>
              <w:jc w:val="center"/>
            </w:pPr>
            <w:r w:rsidRPr="00B70B24">
              <w:t>25.0</w:t>
            </w:r>
          </w:p>
        </w:tc>
      </w:tr>
      <w:tr w:rsidR="00D558A6" w:rsidRPr="00B70B24" w14:paraId="368EEBC1" w14:textId="77777777" w:rsidTr="00D558A6">
        <w:tc>
          <w:tcPr>
            <w:tcW w:w="1076" w:type="pct"/>
          </w:tcPr>
          <w:p w14:paraId="6C8CB7DF" w14:textId="60EFCBB5" w:rsidR="00D558A6" w:rsidRPr="00B70B24" w:rsidRDefault="00D558A6" w:rsidP="00EA2C44">
            <w:pPr>
              <w:spacing w:before="0" w:after="0"/>
              <w:jc w:val="center"/>
            </w:pPr>
            <w:r w:rsidRPr="00B70B24">
              <w:t>10</w:t>
            </w:r>
          </w:p>
        </w:tc>
        <w:tc>
          <w:tcPr>
            <w:tcW w:w="1076" w:type="pct"/>
          </w:tcPr>
          <w:p w14:paraId="22036E1E" w14:textId="36A67529" w:rsidR="00D558A6" w:rsidRPr="00B70B24" w:rsidRDefault="00A72B74" w:rsidP="00EA2C44">
            <w:pPr>
              <w:spacing w:before="0" w:after="0"/>
              <w:jc w:val="center"/>
            </w:pPr>
            <w:r w:rsidRPr="00B70B24">
              <w:t>V-6-A</w:t>
            </w:r>
          </w:p>
        </w:tc>
        <w:tc>
          <w:tcPr>
            <w:tcW w:w="733" w:type="pct"/>
          </w:tcPr>
          <w:p w14:paraId="6D76D7D3" w14:textId="3E0A08E1" w:rsidR="00D558A6" w:rsidRPr="00B70B24" w:rsidRDefault="00D558A6" w:rsidP="00EA2C44">
            <w:pPr>
              <w:spacing w:before="0" w:after="0"/>
              <w:jc w:val="center"/>
            </w:pPr>
            <w:r w:rsidRPr="00B70B24">
              <w:t>0.3044</w:t>
            </w:r>
          </w:p>
        </w:tc>
        <w:tc>
          <w:tcPr>
            <w:tcW w:w="704" w:type="pct"/>
          </w:tcPr>
          <w:p w14:paraId="0342B690" w14:textId="3BF93AC5" w:rsidR="00D558A6" w:rsidRPr="00B70B24" w:rsidRDefault="00D558A6" w:rsidP="00EA2C44">
            <w:pPr>
              <w:spacing w:before="0" w:after="0"/>
              <w:jc w:val="center"/>
            </w:pPr>
            <w:r w:rsidRPr="00B70B24">
              <w:t>0.31</w:t>
            </w:r>
          </w:p>
        </w:tc>
        <w:tc>
          <w:tcPr>
            <w:tcW w:w="707" w:type="pct"/>
          </w:tcPr>
          <w:p w14:paraId="31625DFF" w14:textId="357A36AB" w:rsidR="00D558A6" w:rsidRPr="00B70B24" w:rsidRDefault="00D558A6" w:rsidP="00EA2C44">
            <w:pPr>
              <w:spacing w:before="0" w:after="0"/>
              <w:jc w:val="center"/>
            </w:pPr>
            <w:r w:rsidRPr="00B70B24">
              <w:t>0.97</w:t>
            </w:r>
          </w:p>
        </w:tc>
        <w:tc>
          <w:tcPr>
            <w:tcW w:w="704" w:type="pct"/>
          </w:tcPr>
          <w:p w14:paraId="25BCD582" w14:textId="653808AD" w:rsidR="00D558A6" w:rsidRPr="00B70B24" w:rsidRDefault="00D558A6" w:rsidP="00EA2C44">
            <w:pPr>
              <w:spacing w:before="0" w:after="0"/>
              <w:jc w:val="center"/>
            </w:pPr>
            <w:r w:rsidRPr="00B70B24">
              <w:t>48.2</w:t>
            </w:r>
          </w:p>
        </w:tc>
      </w:tr>
      <w:tr w:rsidR="00D558A6" w:rsidRPr="00B70B24" w14:paraId="251933FC" w14:textId="77777777" w:rsidTr="00D558A6">
        <w:tc>
          <w:tcPr>
            <w:tcW w:w="1076" w:type="pct"/>
          </w:tcPr>
          <w:p w14:paraId="23F72CAC" w14:textId="0692B98B" w:rsidR="00D558A6" w:rsidRPr="00B70B24" w:rsidRDefault="00D558A6" w:rsidP="00EA2C44">
            <w:pPr>
              <w:spacing w:before="0" w:after="0"/>
              <w:jc w:val="center"/>
            </w:pPr>
            <w:r w:rsidRPr="00B70B24">
              <w:t>11</w:t>
            </w:r>
          </w:p>
        </w:tc>
        <w:tc>
          <w:tcPr>
            <w:tcW w:w="1076" w:type="pct"/>
          </w:tcPr>
          <w:p w14:paraId="4CA7FCCE" w14:textId="361CF343" w:rsidR="00D558A6" w:rsidRPr="00B70B24" w:rsidRDefault="00A72B74" w:rsidP="00EA2C44">
            <w:pPr>
              <w:spacing w:before="0" w:after="0"/>
              <w:jc w:val="center"/>
            </w:pPr>
            <w:r w:rsidRPr="00B70B24">
              <w:t>V-7-S</w:t>
            </w:r>
          </w:p>
        </w:tc>
        <w:tc>
          <w:tcPr>
            <w:tcW w:w="733" w:type="pct"/>
          </w:tcPr>
          <w:p w14:paraId="5C7988FE" w14:textId="78A42839" w:rsidR="00D558A6" w:rsidRPr="00B70B24" w:rsidRDefault="00D558A6" w:rsidP="00EA2C44">
            <w:pPr>
              <w:spacing w:before="0" w:after="0"/>
              <w:jc w:val="center"/>
            </w:pPr>
            <w:r w:rsidRPr="00B70B24">
              <w:t>0.3638</w:t>
            </w:r>
          </w:p>
        </w:tc>
        <w:tc>
          <w:tcPr>
            <w:tcW w:w="704" w:type="pct"/>
          </w:tcPr>
          <w:p w14:paraId="3D894F31" w14:textId="53FB7BC1" w:rsidR="00D558A6" w:rsidRPr="00B70B24" w:rsidRDefault="00D558A6" w:rsidP="00EA2C44">
            <w:pPr>
              <w:spacing w:before="0" w:after="0"/>
              <w:jc w:val="center"/>
            </w:pPr>
            <w:r w:rsidRPr="00B70B24">
              <w:t>0.16</w:t>
            </w:r>
          </w:p>
        </w:tc>
        <w:tc>
          <w:tcPr>
            <w:tcW w:w="707" w:type="pct"/>
          </w:tcPr>
          <w:p w14:paraId="57AFD940" w14:textId="07F5190D" w:rsidR="00D558A6" w:rsidRPr="00B70B24" w:rsidRDefault="00D558A6" w:rsidP="00EA2C44">
            <w:pPr>
              <w:spacing w:before="0" w:after="0"/>
              <w:jc w:val="center"/>
            </w:pPr>
            <w:r w:rsidRPr="00B70B24">
              <w:t>0.61</w:t>
            </w:r>
          </w:p>
        </w:tc>
        <w:tc>
          <w:tcPr>
            <w:tcW w:w="704" w:type="pct"/>
          </w:tcPr>
          <w:p w14:paraId="102E4CE9" w14:textId="32A2F7A7" w:rsidR="00D558A6" w:rsidRPr="00B70B24" w:rsidRDefault="00D558A6" w:rsidP="00EA2C44">
            <w:pPr>
              <w:spacing w:before="0" w:after="0"/>
              <w:jc w:val="center"/>
            </w:pPr>
            <w:r w:rsidRPr="00B70B24">
              <w:t>25.5</w:t>
            </w:r>
          </w:p>
        </w:tc>
      </w:tr>
      <w:tr w:rsidR="00D558A6" w:rsidRPr="00B70B24" w14:paraId="00B2E52C" w14:textId="77777777" w:rsidTr="00D558A6">
        <w:tc>
          <w:tcPr>
            <w:tcW w:w="1076" w:type="pct"/>
          </w:tcPr>
          <w:p w14:paraId="52EC1480" w14:textId="7343AD5A" w:rsidR="00D558A6" w:rsidRPr="00B70B24" w:rsidRDefault="00D558A6" w:rsidP="00EA2C44">
            <w:pPr>
              <w:spacing w:before="0" w:after="0"/>
              <w:jc w:val="center"/>
            </w:pPr>
            <w:r w:rsidRPr="00B70B24">
              <w:t>12</w:t>
            </w:r>
          </w:p>
        </w:tc>
        <w:tc>
          <w:tcPr>
            <w:tcW w:w="1076" w:type="pct"/>
          </w:tcPr>
          <w:p w14:paraId="31746512" w14:textId="3BBD2F91" w:rsidR="00D558A6" w:rsidRPr="00B70B24" w:rsidRDefault="00A72B74" w:rsidP="00EA2C44">
            <w:pPr>
              <w:spacing w:before="0" w:after="0"/>
              <w:jc w:val="center"/>
            </w:pPr>
            <w:r w:rsidRPr="00B70B24">
              <w:t>L-4-A</w:t>
            </w:r>
          </w:p>
        </w:tc>
        <w:tc>
          <w:tcPr>
            <w:tcW w:w="733" w:type="pct"/>
          </w:tcPr>
          <w:p w14:paraId="45DB570E" w14:textId="639A4C77" w:rsidR="00D558A6" w:rsidRPr="00B70B24" w:rsidRDefault="00D558A6" w:rsidP="00EA2C44">
            <w:pPr>
              <w:spacing w:before="0" w:after="0"/>
              <w:jc w:val="center"/>
            </w:pPr>
            <w:r w:rsidRPr="00B70B24">
              <w:t>0.3896</w:t>
            </w:r>
          </w:p>
        </w:tc>
        <w:tc>
          <w:tcPr>
            <w:tcW w:w="704" w:type="pct"/>
          </w:tcPr>
          <w:p w14:paraId="0AA784CA" w14:textId="12F3682E" w:rsidR="00D558A6" w:rsidRPr="00B70B24" w:rsidRDefault="00D558A6" w:rsidP="00EA2C44">
            <w:pPr>
              <w:spacing w:before="0" w:after="0"/>
              <w:jc w:val="center"/>
            </w:pPr>
            <w:r w:rsidRPr="00B70B24">
              <w:t>0.34</w:t>
            </w:r>
          </w:p>
        </w:tc>
        <w:tc>
          <w:tcPr>
            <w:tcW w:w="707" w:type="pct"/>
          </w:tcPr>
          <w:p w14:paraId="579DDE8C" w14:textId="1010091D" w:rsidR="00D558A6" w:rsidRPr="00B70B24" w:rsidRDefault="00D558A6" w:rsidP="00EA2C44">
            <w:pPr>
              <w:spacing w:before="0" w:after="0"/>
              <w:jc w:val="center"/>
            </w:pPr>
            <w:r w:rsidRPr="00B70B24">
              <w:t>1.63</w:t>
            </w:r>
          </w:p>
        </w:tc>
        <w:tc>
          <w:tcPr>
            <w:tcW w:w="704" w:type="pct"/>
          </w:tcPr>
          <w:p w14:paraId="5E6F7E4B" w14:textId="2659D0DC" w:rsidR="00D558A6" w:rsidRPr="00B70B24" w:rsidRDefault="00D558A6" w:rsidP="00EA2C44">
            <w:pPr>
              <w:spacing w:before="0" w:after="0"/>
              <w:jc w:val="center"/>
            </w:pPr>
            <w:r w:rsidRPr="00B70B24">
              <w:t>57.3</w:t>
            </w:r>
          </w:p>
        </w:tc>
      </w:tr>
      <w:tr w:rsidR="00D558A6" w:rsidRPr="00B70B24" w14:paraId="5039ACAD" w14:textId="77777777" w:rsidTr="00D558A6">
        <w:tc>
          <w:tcPr>
            <w:tcW w:w="1076" w:type="pct"/>
          </w:tcPr>
          <w:p w14:paraId="6A0E82E7" w14:textId="684C55C1" w:rsidR="00D558A6" w:rsidRPr="00B70B24" w:rsidRDefault="00D558A6" w:rsidP="00EA2C44">
            <w:pPr>
              <w:spacing w:before="0" w:after="0"/>
              <w:jc w:val="center"/>
            </w:pPr>
            <w:r w:rsidRPr="00B70B24">
              <w:t>13</w:t>
            </w:r>
          </w:p>
        </w:tc>
        <w:tc>
          <w:tcPr>
            <w:tcW w:w="1076" w:type="pct"/>
          </w:tcPr>
          <w:p w14:paraId="5B6F5011" w14:textId="4B99F90B" w:rsidR="00D558A6" w:rsidRPr="00B70B24" w:rsidRDefault="00A72B74" w:rsidP="00EA2C44">
            <w:pPr>
              <w:spacing w:before="0" w:after="0"/>
              <w:jc w:val="center"/>
            </w:pPr>
            <w:r w:rsidRPr="00B70B24">
              <w:t>V-8-S</w:t>
            </w:r>
          </w:p>
        </w:tc>
        <w:tc>
          <w:tcPr>
            <w:tcW w:w="733" w:type="pct"/>
          </w:tcPr>
          <w:p w14:paraId="49C0C16B" w14:textId="59563655" w:rsidR="00D558A6" w:rsidRPr="00B70B24" w:rsidRDefault="00D558A6" w:rsidP="00EA2C44">
            <w:pPr>
              <w:spacing w:before="0" w:after="0"/>
              <w:jc w:val="center"/>
            </w:pPr>
            <w:r w:rsidRPr="00B70B24">
              <w:t>0.3974</w:t>
            </w:r>
          </w:p>
        </w:tc>
        <w:tc>
          <w:tcPr>
            <w:tcW w:w="704" w:type="pct"/>
          </w:tcPr>
          <w:p w14:paraId="02C90196" w14:textId="5711EE36" w:rsidR="00D558A6" w:rsidRPr="00B70B24" w:rsidRDefault="00D558A6" w:rsidP="00EA2C44">
            <w:pPr>
              <w:spacing w:before="0" w:after="0"/>
              <w:jc w:val="center"/>
            </w:pPr>
            <w:r w:rsidRPr="00B70B24">
              <w:t>0.45</w:t>
            </w:r>
          </w:p>
        </w:tc>
        <w:tc>
          <w:tcPr>
            <w:tcW w:w="707" w:type="pct"/>
          </w:tcPr>
          <w:p w14:paraId="744E978E" w14:textId="0DD11CC7" w:rsidR="00D558A6" w:rsidRPr="00B70B24" w:rsidRDefault="00D558A6" w:rsidP="00EA2C44">
            <w:pPr>
              <w:spacing w:before="0" w:after="0"/>
              <w:jc w:val="center"/>
            </w:pPr>
            <w:r w:rsidRPr="00B70B24">
              <w:t>0.83</w:t>
            </w:r>
          </w:p>
        </w:tc>
        <w:tc>
          <w:tcPr>
            <w:tcW w:w="704" w:type="pct"/>
          </w:tcPr>
          <w:p w14:paraId="0619080C" w14:textId="07985466" w:rsidR="00D558A6" w:rsidRPr="00B70B24" w:rsidRDefault="00D558A6" w:rsidP="00EA2C44">
            <w:pPr>
              <w:spacing w:before="0" w:after="0"/>
              <w:jc w:val="center"/>
            </w:pPr>
            <w:r w:rsidRPr="00B70B24">
              <w:t>29.6</w:t>
            </w:r>
          </w:p>
        </w:tc>
      </w:tr>
      <w:tr w:rsidR="00D558A6" w:rsidRPr="00B70B24" w14:paraId="737A9551" w14:textId="77777777" w:rsidTr="00D558A6">
        <w:tc>
          <w:tcPr>
            <w:tcW w:w="1076" w:type="pct"/>
          </w:tcPr>
          <w:p w14:paraId="4FA2477B" w14:textId="57CFBEDA" w:rsidR="00D558A6" w:rsidRPr="00B70B24" w:rsidRDefault="00D558A6" w:rsidP="00EA2C44">
            <w:pPr>
              <w:spacing w:before="0" w:after="0"/>
              <w:jc w:val="center"/>
            </w:pPr>
            <w:r w:rsidRPr="00B70B24">
              <w:t>14</w:t>
            </w:r>
          </w:p>
        </w:tc>
        <w:tc>
          <w:tcPr>
            <w:tcW w:w="1076" w:type="pct"/>
          </w:tcPr>
          <w:p w14:paraId="61BDC36F" w14:textId="6DD09B83" w:rsidR="00D558A6" w:rsidRPr="00B70B24" w:rsidRDefault="00A72B74" w:rsidP="00EA2C44">
            <w:pPr>
              <w:spacing w:before="0" w:after="0"/>
              <w:jc w:val="center"/>
            </w:pPr>
            <w:r w:rsidRPr="00B70B24">
              <w:t>V-9-A</w:t>
            </w:r>
          </w:p>
        </w:tc>
        <w:tc>
          <w:tcPr>
            <w:tcW w:w="733" w:type="pct"/>
          </w:tcPr>
          <w:p w14:paraId="1F9D2356" w14:textId="585F794F" w:rsidR="00D558A6" w:rsidRPr="00B70B24" w:rsidRDefault="00D558A6" w:rsidP="00EA2C44">
            <w:pPr>
              <w:spacing w:before="0" w:after="0"/>
              <w:jc w:val="center"/>
            </w:pPr>
            <w:r w:rsidRPr="00B70B24">
              <w:t>0.4227</w:t>
            </w:r>
          </w:p>
        </w:tc>
        <w:tc>
          <w:tcPr>
            <w:tcW w:w="704" w:type="pct"/>
          </w:tcPr>
          <w:p w14:paraId="6A615210" w14:textId="15820230" w:rsidR="00D558A6" w:rsidRPr="00B70B24" w:rsidRDefault="00D558A6" w:rsidP="00EA2C44">
            <w:pPr>
              <w:spacing w:before="0" w:after="0"/>
              <w:jc w:val="center"/>
            </w:pPr>
            <w:r w:rsidRPr="00B70B24">
              <w:t>0.11</w:t>
            </w:r>
          </w:p>
        </w:tc>
        <w:tc>
          <w:tcPr>
            <w:tcW w:w="707" w:type="pct"/>
          </w:tcPr>
          <w:p w14:paraId="32961604" w14:textId="6117D050" w:rsidR="00D558A6" w:rsidRPr="00B70B24" w:rsidRDefault="00D558A6" w:rsidP="00EA2C44">
            <w:pPr>
              <w:spacing w:before="0" w:after="0"/>
              <w:jc w:val="center"/>
            </w:pPr>
            <w:r w:rsidRPr="00B70B24">
              <w:t>0.41</w:t>
            </w:r>
          </w:p>
        </w:tc>
        <w:tc>
          <w:tcPr>
            <w:tcW w:w="704" w:type="pct"/>
          </w:tcPr>
          <w:p w14:paraId="42D76800" w14:textId="7A91DC36" w:rsidR="00D558A6" w:rsidRPr="00B70B24" w:rsidRDefault="00D558A6" w:rsidP="00EA2C44">
            <w:pPr>
              <w:spacing w:before="0" w:after="0"/>
              <w:jc w:val="center"/>
            </w:pPr>
            <w:r w:rsidRPr="00B70B24">
              <w:t>37.8</w:t>
            </w:r>
          </w:p>
        </w:tc>
      </w:tr>
      <w:tr w:rsidR="00D558A6" w:rsidRPr="00B70B24" w14:paraId="26081FC8" w14:textId="77777777" w:rsidTr="00D558A6">
        <w:tc>
          <w:tcPr>
            <w:tcW w:w="1076" w:type="pct"/>
          </w:tcPr>
          <w:p w14:paraId="40BF30EC" w14:textId="528369BD" w:rsidR="00D558A6" w:rsidRPr="00B70B24" w:rsidRDefault="00D558A6" w:rsidP="00EA2C44">
            <w:pPr>
              <w:spacing w:before="0" w:after="0"/>
              <w:jc w:val="center"/>
            </w:pPr>
            <w:r w:rsidRPr="00B70B24">
              <w:t>15</w:t>
            </w:r>
          </w:p>
        </w:tc>
        <w:tc>
          <w:tcPr>
            <w:tcW w:w="1076" w:type="pct"/>
          </w:tcPr>
          <w:p w14:paraId="2AA7729A" w14:textId="49897113" w:rsidR="00D558A6" w:rsidRPr="00B70B24" w:rsidRDefault="00A72B74" w:rsidP="00EA2C44">
            <w:pPr>
              <w:spacing w:before="0" w:after="0"/>
              <w:jc w:val="center"/>
            </w:pPr>
            <w:r w:rsidRPr="00B70B24">
              <w:t>V-10-S</w:t>
            </w:r>
          </w:p>
        </w:tc>
        <w:tc>
          <w:tcPr>
            <w:tcW w:w="733" w:type="pct"/>
          </w:tcPr>
          <w:p w14:paraId="01C4A82D" w14:textId="47FF5D34" w:rsidR="00D558A6" w:rsidRPr="00B70B24" w:rsidRDefault="00D558A6" w:rsidP="00EA2C44">
            <w:pPr>
              <w:spacing w:before="0" w:after="0"/>
              <w:jc w:val="center"/>
            </w:pPr>
            <w:r w:rsidRPr="00B70B24">
              <w:t>0.4854</w:t>
            </w:r>
          </w:p>
        </w:tc>
        <w:tc>
          <w:tcPr>
            <w:tcW w:w="704" w:type="pct"/>
          </w:tcPr>
          <w:p w14:paraId="70748309" w14:textId="0B027BB5" w:rsidR="00D558A6" w:rsidRPr="00B70B24" w:rsidRDefault="00D558A6" w:rsidP="00EA2C44">
            <w:pPr>
              <w:spacing w:before="0" w:after="0"/>
              <w:jc w:val="center"/>
            </w:pPr>
            <w:r w:rsidRPr="00B70B24">
              <w:t>0.17</w:t>
            </w:r>
          </w:p>
        </w:tc>
        <w:tc>
          <w:tcPr>
            <w:tcW w:w="707" w:type="pct"/>
          </w:tcPr>
          <w:p w14:paraId="40D3F56B" w14:textId="0807B312" w:rsidR="00D558A6" w:rsidRPr="00B70B24" w:rsidRDefault="00D558A6" w:rsidP="00EA2C44">
            <w:pPr>
              <w:spacing w:before="0" w:after="0"/>
              <w:jc w:val="center"/>
            </w:pPr>
            <w:r w:rsidRPr="00B70B24">
              <w:t>0.50</w:t>
            </w:r>
          </w:p>
        </w:tc>
        <w:tc>
          <w:tcPr>
            <w:tcW w:w="704" w:type="pct"/>
          </w:tcPr>
          <w:p w14:paraId="1E7AF219" w14:textId="4ABA0AA6" w:rsidR="00D558A6" w:rsidRPr="00B70B24" w:rsidRDefault="00D558A6" w:rsidP="00EA2C44">
            <w:pPr>
              <w:spacing w:before="0" w:after="0"/>
              <w:jc w:val="center"/>
            </w:pPr>
            <w:r w:rsidRPr="00B70B24">
              <w:t>29.2</w:t>
            </w:r>
          </w:p>
        </w:tc>
      </w:tr>
      <w:tr w:rsidR="00D558A6" w:rsidRPr="00B70B24" w14:paraId="7E93AFF9" w14:textId="77777777" w:rsidTr="00D558A6">
        <w:tc>
          <w:tcPr>
            <w:tcW w:w="1076" w:type="pct"/>
          </w:tcPr>
          <w:p w14:paraId="20B8052A" w14:textId="3BB0FD44" w:rsidR="00D558A6" w:rsidRPr="00B70B24" w:rsidRDefault="00D558A6" w:rsidP="00EA2C44">
            <w:pPr>
              <w:spacing w:before="0" w:after="0"/>
              <w:jc w:val="center"/>
            </w:pPr>
            <w:r w:rsidRPr="00B70B24">
              <w:t>16</w:t>
            </w:r>
          </w:p>
        </w:tc>
        <w:tc>
          <w:tcPr>
            <w:tcW w:w="1076" w:type="pct"/>
          </w:tcPr>
          <w:p w14:paraId="74B2A697" w14:textId="729ADFE5" w:rsidR="00D558A6" w:rsidRPr="00B70B24" w:rsidRDefault="00A72B74" w:rsidP="00EA2C44">
            <w:pPr>
              <w:spacing w:before="0" w:after="0"/>
              <w:jc w:val="center"/>
            </w:pPr>
            <w:r w:rsidRPr="00B70B24">
              <w:t>T-2-A</w:t>
            </w:r>
          </w:p>
        </w:tc>
        <w:tc>
          <w:tcPr>
            <w:tcW w:w="733" w:type="pct"/>
          </w:tcPr>
          <w:p w14:paraId="4EAAD700" w14:textId="74E44832" w:rsidR="00D558A6" w:rsidRPr="00B70B24" w:rsidRDefault="00D558A6" w:rsidP="00EA2C44">
            <w:pPr>
              <w:spacing w:before="0" w:after="0"/>
              <w:jc w:val="center"/>
            </w:pPr>
            <w:r w:rsidRPr="00B70B24">
              <w:t>0.4995</w:t>
            </w:r>
          </w:p>
        </w:tc>
        <w:tc>
          <w:tcPr>
            <w:tcW w:w="704" w:type="pct"/>
          </w:tcPr>
          <w:p w14:paraId="0B07046D" w14:textId="0BDB62CB" w:rsidR="00D558A6" w:rsidRPr="00B70B24" w:rsidRDefault="00D558A6" w:rsidP="00EA2C44">
            <w:pPr>
              <w:spacing w:before="0" w:after="0"/>
              <w:jc w:val="center"/>
            </w:pPr>
            <w:r w:rsidRPr="00B70B24">
              <w:t>0.45</w:t>
            </w:r>
          </w:p>
        </w:tc>
        <w:tc>
          <w:tcPr>
            <w:tcW w:w="707" w:type="pct"/>
          </w:tcPr>
          <w:p w14:paraId="274192E1" w14:textId="24638191" w:rsidR="00D558A6" w:rsidRPr="00B70B24" w:rsidRDefault="00D558A6" w:rsidP="00EA2C44">
            <w:pPr>
              <w:spacing w:before="0" w:after="0"/>
              <w:jc w:val="center"/>
            </w:pPr>
            <w:r w:rsidRPr="00B70B24">
              <w:t>1.29</w:t>
            </w:r>
          </w:p>
        </w:tc>
        <w:tc>
          <w:tcPr>
            <w:tcW w:w="704" w:type="pct"/>
          </w:tcPr>
          <w:p w14:paraId="19AC8DF1" w14:textId="60D4DC10" w:rsidR="00D558A6" w:rsidRPr="00B70B24" w:rsidRDefault="00D558A6" w:rsidP="00EA2C44">
            <w:pPr>
              <w:spacing w:before="0" w:after="0"/>
              <w:jc w:val="center"/>
            </w:pPr>
            <w:r w:rsidRPr="00B70B24">
              <w:t>27.7</w:t>
            </w:r>
          </w:p>
        </w:tc>
      </w:tr>
      <w:tr w:rsidR="00D558A6" w:rsidRPr="00B70B24" w14:paraId="107BD1AF" w14:textId="77777777" w:rsidTr="00D558A6">
        <w:tc>
          <w:tcPr>
            <w:tcW w:w="1076" w:type="pct"/>
          </w:tcPr>
          <w:p w14:paraId="02D2E097" w14:textId="28715C0B" w:rsidR="00D558A6" w:rsidRPr="00B70B24" w:rsidRDefault="00D558A6" w:rsidP="00EA2C44">
            <w:pPr>
              <w:spacing w:before="0" w:after="0"/>
              <w:jc w:val="center"/>
            </w:pPr>
            <w:r w:rsidRPr="00B70B24">
              <w:t>17</w:t>
            </w:r>
          </w:p>
        </w:tc>
        <w:tc>
          <w:tcPr>
            <w:tcW w:w="1076" w:type="pct"/>
          </w:tcPr>
          <w:p w14:paraId="1BE7902B" w14:textId="60813A09" w:rsidR="00D558A6" w:rsidRPr="00B70B24" w:rsidRDefault="00A72B74" w:rsidP="00EA2C44">
            <w:pPr>
              <w:spacing w:before="0" w:after="0"/>
              <w:jc w:val="center"/>
            </w:pPr>
            <w:r w:rsidRPr="00B70B24">
              <w:t>T-3-A</w:t>
            </w:r>
          </w:p>
        </w:tc>
        <w:tc>
          <w:tcPr>
            <w:tcW w:w="733" w:type="pct"/>
          </w:tcPr>
          <w:p w14:paraId="6EFEC184" w14:textId="04ADD596" w:rsidR="00D558A6" w:rsidRPr="00B70B24" w:rsidRDefault="00D558A6" w:rsidP="00EA2C44">
            <w:pPr>
              <w:spacing w:before="0" w:after="0"/>
              <w:jc w:val="center"/>
            </w:pPr>
            <w:r w:rsidRPr="00B70B24">
              <w:t>0.5236</w:t>
            </w:r>
          </w:p>
        </w:tc>
        <w:tc>
          <w:tcPr>
            <w:tcW w:w="704" w:type="pct"/>
          </w:tcPr>
          <w:p w14:paraId="3E52DBCB" w14:textId="6BB8E980" w:rsidR="00D558A6" w:rsidRPr="00B70B24" w:rsidRDefault="00D558A6" w:rsidP="00EA2C44">
            <w:pPr>
              <w:spacing w:before="0" w:after="0"/>
              <w:jc w:val="center"/>
            </w:pPr>
            <w:r w:rsidRPr="00B70B24">
              <w:t>0.69</w:t>
            </w:r>
          </w:p>
        </w:tc>
        <w:tc>
          <w:tcPr>
            <w:tcW w:w="707" w:type="pct"/>
          </w:tcPr>
          <w:p w14:paraId="0BC6C873" w14:textId="23A3E94A" w:rsidR="00D558A6" w:rsidRPr="00B70B24" w:rsidRDefault="00D558A6" w:rsidP="00EA2C44">
            <w:pPr>
              <w:spacing w:before="0" w:after="0"/>
              <w:jc w:val="center"/>
            </w:pPr>
            <w:r w:rsidRPr="00B70B24">
              <w:t>1.67</w:t>
            </w:r>
          </w:p>
        </w:tc>
        <w:tc>
          <w:tcPr>
            <w:tcW w:w="704" w:type="pct"/>
          </w:tcPr>
          <w:p w14:paraId="6404A51D" w14:textId="49476815" w:rsidR="00D558A6" w:rsidRPr="00B70B24" w:rsidRDefault="00D558A6" w:rsidP="00EA2C44">
            <w:pPr>
              <w:spacing w:before="0" w:after="0"/>
              <w:jc w:val="center"/>
            </w:pPr>
            <w:r w:rsidRPr="00B70B24">
              <w:t>34.2</w:t>
            </w:r>
          </w:p>
        </w:tc>
      </w:tr>
      <w:tr w:rsidR="00D558A6" w:rsidRPr="00B70B24" w14:paraId="6E1C3F04" w14:textId="77777777" w:rsidTr="00D558A6">
        <w:tc>
          <w:tcPr>
            <w:tcW w:w="1076" w:type="pct"/>
          </w:tcPr>
          <w:p w14:paraId="7927ED61" w14:textId="286F8E00" w:rsidR="00D558A6" w:rsidRPr="00B70B24" w:rsidRDefault="00D558A6" w:rsidP="00EA2C44">
            <w:pPr>
              <w:spacing w:before="0" w:after="0"/>
              <w:jc w:val="center"/>
            </w:pPr>
            <w:r w:rsidRPr="00B70B24">
              <w:t>18</w:t>
            </w:r>
          </w:p>
        </w:tc>
        <w:tc>
          <w:tcPr>
            <w:tcW w:w="1076" w:type="pct"/>
          </w:tcPr>
          <w:p w14:paraId="1A9F83D9" w14:textId="3B3D6C3C" w:rsidR="00D558A6" w:rsidRPr="00B70B24" w:rsidRDefault="00A72B74" w:rsidP="00EA2C44">
            <w:pPr>
              <w:spacing w:before="0" w:after="0"/>
              <w:jc w:val="center"/>
            </w:pPr>
            <w:r w:rsidRPr="00B70B24">
              <w:t>V-11-A</w:t>
            </w:r>
          </w:p>
        </w:tc>
        <w:tc>
          <w:tcPr>
            <w:tcW w:w="733" w:type="pct"/>
          </w:tcPr>
          <w:p w14:paraId="0BCA9508" w14:textId="1D928FB3" w:rsidR="00D558A6" w:rsidRPr="00B70B24" w:rsidRDefault="00D558A6" w:rsidP="00EA2C44">
            <w:pPr>
              <w:spacing w:before="0" w:after="0"/>
              <w:jc w:val="center"/>
            </w:pPr>
            <w:r w:rsidRPr="00B70B24">
              <w:t>0.5499</w:t>
            </w:r>
          </w:p>
        </w:tc>
        <w:tc>
          <w:tcPr>
            <w:tcW w:w="704" w:type="pct"/>
          </w:tcPr>
          <w:p w14:paraId="75C411DE" w14:textId="299AA0E8" w:rsidR="00D558A6" w:rsidRPr="00B70B24" w:rsidRDefault="00D558A6" w:rsidP="00EA2C44">
            <w:pPr>
              <w:spacing w:before="0" w:after="0"/>
              <w:jc w:val="center"/>
            </w:pPr>
            <w:r w:rsidRPr="00B70B24">
              <w:t>0.16</w:t>
            </w:r>
          </w:p>
        </w:tc>
        <w:tc>
          <w:tcPr>
            <w:tcW w:w="707" w:type="pct"/>
          </w:tcPr>
          <w:p w14:paraId="7DEE7A2A" w14:textId="561FE7BC" w:rsidR="00D558A6" w:rsidRPr="00B70B24" w:rsidRDefault="00D558A6" w:rsidP="00EA2C44">
            <w:pPr>
              <w:spacing w:before="0" w:after="0"/>
              <w:jc w:val="center"/>
            </w:pPr>
            <w:r w:rsidRPr="00B70B24">
              <w:t>0.54</w:t>
            </w:r>
          </w:p>
        </w:tc>
        <w:tc>
          <w:tcPr>
            <w:tcW w:w="704" w:type="pct"/>
          </w:tcPr>
          <w:p w14:paraId="40D19BAA" w14:textId="35F98206" w:rsidR="00D558A6" w:rsidRPr="00B70B24" w:rsidRDefault="00D558A6" w:rsidP="00EA2C44">
            <w:pPr>
              <w:spacing w:before="0" w:after="0"/>
              <w:jc w:val="center"/>
            </w:pPr>
            <w:r w:rsidRPr="00B70B24">
              <w:t>31.2</w:t>
            </w:r>
          </w:p>
        </w:tc>
      </w:tr>
      <w:tr w:rsidR="00D558A6" w:rsidRPr="00B70B24" w14:paraId="37FC39CC" w14:textId="77777777" w:rsidTr="00D558A6">
        <w:tc>
          <w:tcPr>
            <w:tcW w:w="1076" w:type="pct"/>
          </w:tcPr>
          <w:p w14:paraId="7AD2F05A" w14:textId="1131C639" w:rsidR="00D558A6" w:rsidRPr="00B70B24" w:rsidRDefault="00D558A6" w:rsidP="00EA2C44">
            <w:pPr>
              <w:spacing w:before="0" w:after="0"/>
              <w:jc w:val="center"/>
            </w:pPr>
            <w:r w:rsidRPr="00B70B24">
              <w:t>19</w:t>
            </w:r>
          </w:p>
        </w:tc>
        <w:tc>
          <w:tcPr>
            <w:tcW w:w="1076" w:type="pct"/>
          </w:tcPr>
          <w:p w14:paraId="17F34513" w14:textId="100F1317" w:rsidR="00D558A6" w:rsidRPr="00B70B24" w:rsidRDefault="00A72B74" w:rsidP="00EA2C44">
            <w:pPr>
              <w:spacing w:before="0" w:after="0"/>
              <w:jc w:val="center"/>
            </w:pPr>
            <w:r w:rsidRPr="00B70B24">
              <w:t>L-5-A</w:t>
            </w:r>
          </w:p>
        </w:tc>
        <w:tc>
          <w:tcPr>
            <w:tcW w:w="733" w:type="pct"/>
          </w:tcPr>
          <w:p w14:paraId="095BA94E" w14:textId="7491C9AF" w:rsidR="00D558A6" w:rsidRPr="00B70B24" w:rsidRDefault="00D558A6" w:rsidP="00EA2C44">
            <w:pPr>
              <w:spacing w:before="0" w:after="0"/>
              <w:jc w:val="center"/>
            </w:pPr>
            <w:r w:rsidRPr="00B70B24">
              <w:t>0.5865</w:t>
            </w:r>
          </w:p>
        </w:tc>
        <w:tc>
          <w:tcPr>
            <w:tcW w:w="704" w:type="pct"/>
          </w:tcPr>
          <w:p w14:paraId="1C7ACB83" w14:textId="798DBF3F" w:rsidR="00D558A6" w:rsidRPr="00B70B24" w:rsidRDefault="00D558A6" w:rsidP="00EA2C44">
            <w:pPr>
              <w:spacing w:before="0" w:after="0"/>
              <w:jc w:val="center"/>
            </w:pPr>
            <w:r w:rsidRPr="00B70B24">
              <w:t>0.21</w:t>
            </w:r>
          </w:p>
        </w:tc>
        <w:tc>
          <w:tcPr>
            <w:tcW w:w="707" w:type="pct"/>
          </w:tcPr>
          <w:p w14:paraId="2DDE2094" w14:textId="2B399147" w:rsidR="00D558A6" w:rsidRPr="00B70B24" w:rsidRDefault="00D558A6" w:rsidP="00EA2C44">
            <w:pPr>
              <w:spacing w:before="0" w:after="0"/>
              <w:jc w:val="center"/>
            </w:pPr>
            <w:r w:rsidRPr="00B70B24">
              <w:t>0.64</w:t>
            </w:r>
          </w:p>
        </w:tc>
        <w:tc>
          <w:tcPr>
            <w:tcW w:w="704" w:type="pct"/>
          </w:tcPr>
          <w:p w14:paraId="3D94AC40" w14:textId="48DD4EE7" w:rsidR="00D558A6" w:rsidRPr="00B70B24" w:rsidRDefault="00D558A6" w:rsidP="00EA2C44">
            <w:pPr>
              <w:spacing w:before="0" w:after="0"/>
              <w:jc w:val="center"/>
            </w:pPr>
            <w:r w:rsidRPr="00B70B24">
              <w:t>35.4</w:t>
            </w:r>
          </w:p>
        </w:tc>
      </w:tr>
      <w:tr w:rsidR="00D558A6" w:rsidRPr="00B70B24" w14:paraId="7788394E" w14:textId="77777777" w:rsidTr="00D558A6">
        <w:tc>
          <w:tcPr>
            <w:tcW w:w="1076" w:type="pct"/>
          </w:tcPr>
          <w:p w14:paraId="1D5CB8D6" w14:textId="14C2DBE9" w:rsidR="00D558A6" w:rsidRPr="00B70B24" w:rsidRDefault="00D558A6" w:rsidP="00EA2C44">
            <w:pPr>
              <w:spacing w:before="0" w:after="0"/>
              <w:jc w:val="center"/>
            </w:pPr>
            <w:r w:rsidRPr="00B70B24">
              <w:t>20</w:t>
            </w:r>
          </w:p>
        </w:tc>
        <w:tc>
          <w:tcPr>
            <w:tcW w:w="1076" w:type="pct"/>
          </w:tcPr>
          <w:p w14:paraId="21C060CF" w14:textId="20B51721" w:rsidR="00D558A6" w:rsidRPr="00B70B24" w:rsidRDefault="00A72B74" w:rsidP="00EA2C44">
            <w:pPr>
              <w:spacing w:before="0" w:after="0"/>
              <w:jc w:val="center"/>
            </w:pPr>
            <w:r w:rsidRPr="00B70B24">
              <w:t>V-12-S</w:t>
            </w:r>
          </w:p>
        </w:tc>
        <w:tc>
          <w:tcPr>
            <w:tcW w:w="733" w:type="pct"/>
          </w:tcPr>
          <w:p w14:paraId="092BB8CC" w14:textId="6AAD9F2D" w:rsidR="00D558A6" w:rsidRPr="00B70B24" w:rsidRDefault="00D558A6" w:rsidP="00EA2C44">
            <w:pPr>
              <w:spacing w:before="0" w:after="0"/>
              <w:jc w:val="center"/>
            </w:pPr>
            <w:r w:rsidRPr="00B70B24">
              <w:t>0.6185</w:t>
            </w:r>
          </w:p>
        </w:tc>
        <w:tc>
          <w:tcPr>
            <w:tcW w:w="704" w:type="pct"/>
          </w:tcPr>
          <w:p w14:paraId="6D5D0F6C" w14:textId="31CB7C4B" w:rsidR="00D558A6" w:rsidRPr="00B70B24" w:rsidRDefault="00D558A6" w:rsidP="00EA2C44">
            <w:pPr>
              <w:spacing w:before="0" w:after="0"/>
              <w:jc w:val="center"/>
            </w:pPr>
            <w:r w:rsidRPr="00B70B24">
              <w:t>0.18</w:t>
            </w:r>
          </w:p>
        </w:tc>
        <w:tc>
          <w:tcPr>
            <w:tcW w:w="707" w:type="pct"/>
          </w:tcPr>
          <w:p w14:paraId="26258D9C" w14:textId="10144F38" w:rsidR="00D558A6" w:rsidRPr="00B70B24" w:rsidRDefault="00D558A6" w:rsidP="00EA2C44">
            <w:pPr>
              <w:spacing w:before="0" w:after="0"/>
              <w:jc w:val="center"/>
            </w:pPr>
            <w:r w:rsidRPr="00B70B24">
              <w:t>0.50</w:t>
            </w:r>
          </w:p>
        </w:tc>
        <w:tc>
          <w:tcPr>
            <w:tcW w:w="704" w:type="pct"/>
          </w:tcPr>
          <w:p w14:paraId="09B65864" w14:textId="459F0202" w:rsidR="00D558A6" w:rsidRPr="00B70B24" w:rsidRDefault="00D558A6" w:rsidP="00EA2C44">
            <w:pPr>
              <w:spacing w:before="0" w:after="0"/>
              <w:jc w:val="center"/>
            </w:pPr>
            <w:r w:rsidRPr="00B70B24">
              <w:t>28.3</w:t>
            </w:r>
          </w:p>
        </w:tc>
      </w:tr>
    </w:tbl>
    <w:p w14:paraId="2736B463" w14:textId="77777777" w:rsidR="00901508" w:rsidRPr="00B70B24" w:rsidRDefault="00901508" w:rsidP="00EA2C44">
      <w:pPr>
        <w:jc w:val="both"/>
      </w:pPr>
    </w:p>
    <w:p w14:paraId="0637381A" w14:textId="77777777" w:rsidR="00901508" w:rsidRPr="00B70B24" w:rsidRDefault="00901508">
      <w:pPr>
        <w:spacing w:before="0" w:after="0"/>
      </w:pPr>
      <w:r w:rsidRPr="00B70B24">
        <w:br w:type="page"/>
      </w:r>
    </w:p>
    <w:p w14:paraId="1DC232CB" w14:textId="2A0C608C" w:rsidR="0034023D" w:rsidRPr="00B70B24" w:rsidRDefault="00382BF2" w:rsidP="00EA2C44">
      <w:pPr>
        <w:jc w:val="both"/>
      </w:pPr>
      <w:r w:rsidRPr="00B70B24">
        <w:lastRenderedPageBreak/>
        <w:t xml:space="preserve">Figure </w:t>
      </w:r>
      <w:r w:rsidRPr="00B70B24">
        <w:rPr>
          <w:noProof/>
        </w:rPr>
        <w:t>18</w:t>
      </w:r>
      <w:r w:rsidR="00FC6D77" w:rsidRPr="00B70B24">
        <w:t xml:space="preserve"> shows the assembled global mode shapes of the modes identified in </w:t>
      </w:r>
      <w:r w:rsidRPr="00B70B24">
        <w:t xml:space="preserve">Table </w:t>
      </w:r>
      <w:r w:rsidRPr="00B70B24">
        <w:rPr>
          <w:noProof/>
        </w:rPr>
        <w:t>2</w:t>
      </w:r>
      <w:r w:rsidR="00FC6D77" w:rsidRPr="00B70B24">
        <w:t>.</w:t>
      </w:r>
    </w:p>
    <w:tbl>
      <w:tblPr>
        <w:tblStyle w:val="TableGrid"/>
        <w:tblW w:w="5000" w:type="pct"/>
        <w:tblCellMar>
          <w:left w:w="28" w:type="dxa"/>
          <w:right w:w="28" w:type="dxa"/>
        </w:tblCellMar>
        <w:tblLook w:val="04A0" w:firstRow="1" w:lastRow="0" w:firstColumn="1" w:lastColumn="0" w:noHBand="0" w:noVBand="1"/>
      </w:tblPr>
      <w:tblGrid>
        <w:gridCol w:w="2423"/>
        <w:gridCol w:w="2424"/>
        <w:gridCol w:w="2424"/>
        <w:gridCol w:w="2424"/>
      </w:tblGrid>
      <w:tr w:rsidR="00C77B40" w:rsidRPr="00B70B24" w14:paraId="6C1F8C68" w14:textId="77777777" w:rsidTr="005B7CA5">
        <w:tc>
          <w:tcPr>
            <w:tcW w:w="1250" w:type="pct"/>
          </w:tcPr>
          <w:p w14:paraId="5221FFCD" w14:textId="35E26FCF" w:rsidR="005C1C27" w:rsidRPr="00B70B24" w:rsidRDefault="005C1C27" w:rsidP="00EA2C44">
            <w:pPr>
              <w:snapToGrid w:val="0"/>
              <w:contextualSpacing/>
              <w:jc w:val="both"/>
            </w:pPr>
            <w:r w:rsidRPr="00B70B24">
              <w:rPr>
                <w:noProof/>
                <w:lang w:eastAsia="zh-CN"/>
              </w:rPr>
              <w:drawing>
                <wp:inline distT="0" distB="0" distL="0" distR="0" wp14:anchorId="4AE83B8E" wp14:editId="7502B643">
                  <wp:extent cx="1512000" cy="1032040"/>
                  <wp:effectExtent l="0" t="0" r="1206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png"/>
                          <pic:cNvPicPr/>
                        </pic:nvPicPr>
                        <pic:blipFill rotWithShape="1">
                          <a:blip r:embed="rId35">
                            <a:extLst>
                              <a:ext uri="{28A0092B-C50C-407E-A947-70E740481C1C}">
                                <a14:useLocalDpi xmlns:a14="http://schemas.microsoft.com/office/drawing/2010/main" val="0"/>
                              </a:ext>
                            </a:extLst>
                          </a:blip>
                          <a:srcRect l="15493" t="39655" r="23162" b="4644"/>
                          <a:stretch/>
                        </pic:blipFill>
                        <pic:spPr bwMode="auto">
                          <a:xfrm>
                            <a:off x="0" y="0"/>
                            <a:ext cx="1512000" cy="1032040"/>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7D5F4232" w14:textId="676D5F40" w:rsidR="005C1C27" w:rsidRPr="00B70B24" w:rsidRDefault="008D402F" w:rsidP="00EA2C44">
            <w:pPr>
              <w:snapToGrid w:val="0"/>
              <w:contextualSpacing/>
              <w:jc w:val="both"/>
            </w:pPr>
            <w:r w:rsidRPr="00B70B24">
              <w:rPr>
                <w:noProof/>
                <w:lang w:eastAsia="zh-CN"/>
              </w:rPr>
              <w:drawing>
                <wp:inline distT="0" distB="0" distL="0" distR="0" wp14:anchorId="69EBFBE1" wp14:editId="2CA194A0">
                  <wp:extent cx="1512000" cy="1029682"/>
                  <wp:effectExtent l="0" t="0" r="1206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2.png"/>
                          <pic:cNvPicPr/>
                        </pic:nvPicPr>
                        <pic:blipFill rotWithShape="1">
                          <a:blip r:embed="rId36">
                            <a:extLst>
                              <a:ext uri="{28A0092B-C50C-407E-A947-70E740481C1C}">
                                <a14:useLocalDpi xmlns:a14="http://schemas.microsoft.com/office/drawing/2010/main" val="0"/>
                              </a:ext>
                            </a:extLst>
                          </a:blip>
                          <a:srcRect l="14664" t="39316" r="23674" b="4781"/>
                          <a:stretch/>
                        </pic:blipFill>
                        <pic:spPr bwMode="auto">
                          <a:xfrm>
                            <a:off x="0" y="0"/>
                            <a:ext cx="1512000" cy="1029682"/>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4A7B797D" w14:textId="5C3B0091" w:rsidR="005C1C27" w:rsidRPr="00B70B24" w:rsidRDefault="008D402F" w:rsidP="00EA2C44">
            <w:pPr>
              <w:snapToGrid w:val="0"/>
              <w:contextualSpacing/>
              <w:jc w:val="both"/>
            </w:pPr>
            <w:r w:rsidRPr="00B70B24">
              <w:rPr>
                <w:noProof/>
                <w:lang w:eastAsia="zh-CN"/>
              </w:rPr>
              <w:drawing>
                <wp:inline distT="0" distB="0" distL="0" distR="0" wp14:anchorId="5E919EB4" wp14:editId="4A5FEB82">
                  <wp:extent cx="1512000" cy="104252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3.png"/>
                          <pic:cNvPicPr/>
                        </pic:nvPicPr>
                        <pic:blipFill rotWithShape="1">
                          <a:blip r:embed="rId37">
                            <a:extLst>
                              <a:ext uri="{28A0092B-C50C-407E-A947-70E740481C1C}">
                                <a14:useLocalDpi xmlns:a14="http://schemas.microsoft.com/office/drawing/2010/main" val="0"/>
                              </a:ext>
                            </a:extLst>
                          </a:blip>
                          <a:srcRect l="15095" t="39115" r="23554" b="4571"/>
                          <a:stretch/>
                        </pic:blipFill>
                        <pic:spPr bwMode="auto">
                          <a:xfrm>
                            <a:off x="0" y="0"/>
                            <a:ext cx="1512000" cy="1042526"/>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7DF09E07" w14:textId="0208A6B3" w:rsidR="005C1C27" w:rsidRPr="00B70B24" w:rsidRDefault="009F6324" w:rsidP="00EA2C44">
            <w:pPr>
              <w:snapToGrid w:val="0"/>
              <w:contextualSpacing/>
              <w:jc w:val="both"/>
            </w:pPr>
            <w:r w:rsidRPr="00B70B24">
              <w:rPr>
                <w:noProof/>
                <w:lang w:eastAsia="zh-CN"/>
              </w:rPr>
              <w:drawing>
                <wp:inline distT="0" distB="0" distL="0" distR="0" wp14:anchorId="20EFD268" wp14:editId="71B96646">
                  <wp:extent cx="1512000" cy="1035193"/>
                  <wp:effectExtent l="0" t="0" r="1206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4.png"/>
                          <pic:cNvPicPr/>
                        </pic:nvPicPr>
                        <pic:blipFill rotWithShape="1">
                          <a:blip r:embed="rId38">
                            <a:extLst>
                              <a:ext uri="{28A0092B-C50C-407E-A947-70E740481C1C}">
                                <a14:useLocalDpi xmlns:a14="http://schemas.microsoft.com/office/drawing/2010/main" val="0"/>
                              </a:ext>
                            </a:extLst>
                          </a:blip>
                          <a:srcRect l="15097" t="39118" r="23540" b="4952"/>
                          <a:stretch/>
                        </pic:blipFill>
                        <pic:spPr bwMode="auto">
                          <a:xfrm>
                            <a:off x="0" y="0"/>
                            <a:ext cx="1512000" cy="1035193"/>
                          </a:xfrm>
                          <a:prstGeom prst="rect">
                            <a:avLst/>
                          </a:prstGeom>
                          <a:ln>
                            <a:noFill/>
                          </a:ln>
                          <a:extLst>
                            <a:ext uri="{53640926-AAD7-44D8-BBD7-CCE9431645EC}">
                              <a14:shadowObscured xmlns:a14="http://schemas.microsoft.com/office/drawing/2010/main"/>
                            </a:ext>
                          </a:extLst>
                        </pic:spPr>
                      </pic:pic>
                    </a:graphicData>
                  </a:graphic>
                </wp:inline>
              </w:drawing>
            </w:r>
          </w:p>
        </w:tc>
      </w:tr>
      <w:tr w:rsidR="00FC6D77" w:rsidRPr="00B70B24" w14:paraId="63468188" w14:textId="77777777" w:rsidTr="005B7CA5">
        <w:tc>
          <w:tcPr>
            <w:tcW w:w="1250" w:type="pct"/>
          </w:tcPr>
          <w:p w14:paraId="14935974" w14:textId="72D2A325"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w:t>
            </w:r>
          </w:p>
        </w:tc>
        <w:tc>
          <w:tcPr>
            <w:tcW w:w="1250" w:type="pct"/>
          </w:tcPr>
          <w:p w14:paraId="73DB76C0" w14:textId="15C9BA41"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2</w:t>
            </w:r>
          </w:p>
        </w:tc>
        <w:tc>
          <w:tcPr>
            <w:tcW w:w="1250" w:type="pct"/>
          </w:tcPr>
          <w:p w14:paraId="4567AC1F" w14:textId="76FB142B"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3</w:t>
            </w:r>
          </w:p>
        </w:tc>
        <w:tc>
          <w:tcPr>
            <w:tcW w:w="1250" w:type="pct"/>
          </w:tcPr>
          <w:p w14:paraId="3542EB38" w14:textId="1941BD8B"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4</w:t>
            </w:r>
          </w:p>
        </w:tc>
      </w:tr>
      <w:tr w:rsidR="00C77B40" w:rsidRPr="00B70B24" w14:paraId="0A6FF75B" w14:textId="77777777" w:rsidTr="005B7CA5">
        <w:tc>
          <w:tcPr>
            <w:tcW w:w="1250" w:type="pct"/>
          </w:tcPr>
          <w:p w14:paraId="115A6420" w14:textId="73DD43DD" w:rsidR="005C1C27" w:rsidRPr="00B70B24" w:rsidRDefault="00C7702B" w:rsidP="00FC6D77">
            <w:pPr>
              <w:snapToGrid w:val="0"/>
              <w:spacing w:before="0" w:after="0"/>
              <w:contextualSpacing/>
              <w:jc w:val="both"/>
              <w:rPr>
                <w:sz w:val="20"/>
                <w:szCs w:val="20"/>
              </w:rPr>
            </w:pPr>
            <w:r w:rsidRPr="00B70B24">
              <w:rPr>
                <w:noProof/>
                <w:sz w:val="20"/>
                <w:szCs w:val="20"/>
                <w:lang w:eastAsia="zh-CN"/>
              </w:rPr>
              <w:drawing>
                <wp:inline distT="0" distB="0" distL="0" distR="0" wp14:anchorId="0A816AB4" wp14:editId="3CE9C3B7">
                  <wp:extent cx="1512000" cy="1030697"/>
                  <wp:effectExtent l="0" t="0" r="12065"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5.png"/>
                          <pic:cNvPicPr/>
                        </pic:nvPicPr>
                        <pic:blipFill rotWithShape="1">
                          <a:blip r:embed="rId39">
                            <a:extLst>
                              <a:ext uri="{28A0092B-C50C-407E-A947-70E740481C1C}">
                                <a14:useLocalDpi xmlns:a14="http://schemas.microsoft.com/office/drawing/2010/main" val="0"/>
                              </a:ext>
                            </a:extLst>
                          </a:blip>
                          <a:srcRect l="14479" t="38263" r="22941" b="4946"/>
                          <a:stretch/>
                        </pic:blipFill>
                        <pic:spPr bwMode="auto">
                          <a:xfrm>
                            <a:off x="0" y="0"/>
                            <a:ext cx="1512000" cy="1030697"/>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53BFDA4B" w14:textId="56E2C8C4" w:rsidR="005C1C27" w:rsidRPr="00B70B24" w:rsidRDefault="006C3BA5" w:rsidP="00FC6D77">
            <w:pPr>
              <w:snapToGrid w:val="0"/>
              <w:spacing w:before="0" w:after="0"/>
              <w:contextualSpacing/>
              <w:jc w:val="both"/>
              <w:rPr>
                <w:sz w:val="20"/>
                <w:szCs w:val="20"/>
              </w:rPr>
            </w:pPr>
            <w:r w:rsidRPr="00B70B24">
              <w:rPr>
                <w:noProof/>
                <w:sz w:val="20"/>
                <w:szCs w:val="20"/>
                <w:lang w:eastAsia="zh-CN"/>
              </w:rPr>
              <w:drawing>
                <wp:inline distT="0" distB="0" distL="0" distR="0" wp14:anchorId="553CD893" wp14:editId="32D4366A">
                  <wp:extent cx="1512000" cy="1037632"/>
                  <wp:effectExtent l="0" t="0" r="1206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6.png"/>
                          <pic:cNvPicPr/>
                        </pic:nvPicPr>
                        <pic:blipFill rotWithShape="1">
                          <a:blip r:embed="rId40">
                            <a:extLst>
                              <a:ext uri="{28A0092B-C50C-407E-A947-70E740481C1C}">
                                <a14:useLocalDpi xmlns:a14="http://schemas.microsoft.com/office/drawing/2010/main" val="0"/>
                              </a:ext>
                            </a:extLst>
                          </a:blip>
                          <a:srcRect l="14870" t="39413" r="23585" b="4359"/>
                          <a:stretch/>
                        </pic:blipFill>
                        <pic:spPr bwMode="auto">
                          <a:xfrm>
                            <a:off x="0" y="0"/>
                            <a:ext cx="1512000" cy="1037632"/>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022651B5" w14:textId="4AE9AB4E" w:rsidR="005C1C27" w:rsidRPr="00B70B24" w:rsidRDefault="00AC565E" w:rsidP="00FC6D77">
            <w:pPr>
              <w:snapToGrid w:val="0"/>
              <w:spacing w:before="0" w:after="0"/>
              <w:contextualSpacing/>
              <w:jc w:val="both"/>
              <w:rPr>
                <w:sz w:val="20"/>
                <w:szCs w:val="20"/>
              </w:rPr>
            </w:pPr>
            <w:r w:rsidRPr="00B70B24">
              <w:rPr>
                <w:noProof/>
                <w:sz w:val="20"/>
                <w:szCs w:val="20"/>
                <w:lang w:eastAsia="zh-CN"/>
              </w:rPr>
              <w:drawing>
                <wp:inline distT="0" distB="0" distL="0" distR="0" wp14:anchorId="015DA1D6" wp14:editId="00B17EDC">
                  <wp:extent cx="1512000" cy="1057243"/>
                  <wp:effectExtent l="0" t="0" r="0" b="101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7.png"/>
                          <pic:cNvPicPr/>
                        </pic:nvPicPr>
                        <pic:blipFill rotWithShape="1">
                          <a:blip r:embed="rId41">
                            <a:extLst>
                              <a:ext uri="{28A0092B-C50C-407E-A947-70E740481C1C}">
                                <a14:useLocalDpi xmlns:a14="http://schemas.microsoft.com/office/drawing/2010/main" val="0"/>
                              </a:ext>
                            </a:extLst>
                          </a:blip>
                          <a:srcRect l="15262" t="38989" r="23235" b="3760"/>
                          <a:stretch/>
                        </pic:blipFill>
                        <pic:spPr bwMode="auto">
                          <a:xfrm>
                            <a:off x="0" y="0"/>
                            <a:ext cx="1512000" cy="1057243"/>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131933CB" w14:textId="24482F50" w:rsidR="005C1C27" w:rsidRPr="00B70B24" w:rsidRDefault="0063095F" w:rsidP="00FC6D77">
            <w:pPr>
              <w:snapToGrid w:val="0"/>
              <w:spacing w:before="0" w:after="0"/>
              <w:contextualSpacing/>
              <w:jc w:val="both"/>
              <w:rPr>
                <w:sz w:val="20"/>
                <w:szCs w:val="20"/>
              </w:rPr>
            </w:pPr>
            <w:r w:rsidRPr="00B70B24">
              <w:rPr>
                <w:noProof/>
                <w:sz w:val="20"/>
                <w:szCs w:val="20"/>
                <w:lang w:eastAsia="zh-CN"/>
              </w:rPr>
              <w:drawing>
                <wp:inline distT="0" distB="0" distL="0" distR="0" wp14:anchorId="004BE88C" wp14:editId="7CFB7515">
                  <wp:extent cx="1512000" cy="10444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8.png"/>
                          <pic:cNvPicPr/>
                        </pic:nvPicPr>
                        <pic:blipFill rotWithShape="1">
                          <a:blip r:embed="rId42">
                            <a:extLst>
                              <a:ext uri="{28A0092B-C50C-407E-A947-70E740481C1C}">
                                <a14:useLocalDpi xmlns:a14="http://schemas.microsoft.com/office/drawing/2010/main" val="0"/>
                              </a:ext>
                            </a:extLst>
                          </a:blip>
                          <a:srcRect l="15261" t="39163" r="23242" b="4284"/>
                          <a:stretch/>
                        </pic:blipFill>
                        <pic:spPr bwMode="auto">
                          <a:xfrm>
                            <a:off x="0" y="0"/>
                            <a:ext cx="1512000" cy="1044475"/>
                          </a:xfrm>
                          <a:prstGeom prst="rect">
                            <a:avLst/>
                          </a:prstGeom>
                          <a:ln>
                            <a:noFill/>
                          </a:ln>
                          <a:extLst>
                            <a:ext uri="{53640926-AAD7-44D8-BBD7-CCE9431645EC}">
                              <a14:shadowObscured xmlns:a14="http://schemas.microsoft.com/office/drawing/2010/main"/>
                            </a:ext>
                          </a:extLst>
                        </pic:spPr>
                      </pic:pic>
                    </a:graphicData>
                  </a:graphic>
                </wp:inline>
              </w:drawing>
            </w:r>
          </w:p>
        </w:tc>
      </w:tr>
      <w:tr w:rsidR="00FC6D77" w:rsidRPr="00B70B24" w14:paraId="7EA2A070" w14:textId="77777777" w:rsidTr="005B7CA5">
        <w:tc>
          <w:tcPr>
            <w:tcW w:w="1250" w:type="pct"/>
          </w:tcPr>
          <w:p w14:paraId="06C5048E" w14:textId="0A114428"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5</w:t>
            </w:r>
          </w:p>
        </w:tc>
        <w:tc>
          <w:tcPr>
            <w:tcW w:w="1250" w:type="pct"/>
          </w:tcPr>
          <w:p w14:paraId="4F4C7295" w14:textId="53707105"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6</w:t>
            </w:r>
          </w:p>
        </w:tc>
        <w:tc>
          <w:tcPr>
            <w:tcW w:w="1250" w:type="pct"/>
          </w:tcPr>
          <w:p w14:paraId="42D4A468" w14:textId="1BACB964"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7</w:t>
            </w:r>
          </w:p>
        </w:tc>
        <w:tc>
          <w:tcPr>
            <w:tcW w:w="1250" w:type="pct"/>
          </w:tcPr>
          <w:p w14:paraId="72B4014B" w14:textId="4C50EC5F"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8</w:t>
            </w:r>
          </w:p>
        </w:tc>
      </w:tr>
      <w:tr w:rsidR="00C77B40" w:rsidRPr="00B70B24" w14:paraId="748CC865" w14:textId="77777777" w:rsidTr="005B7CA5">
        <w:tc>
          <w:tcPr>
            <w:tcW w:w="1250" w:type="pct"/>
          </w:tcPr>
          <w:p w14:paraId="04710B65" w14:textId="67381513" w:rsidR="005C1C27" w:rsidRPr="00B70B24" w:rsidRDefault="00625146" w:rsidP="00FC6D77">
            <w:pPr>
              <w:snapToGrid w:val="0"/>
              <w:spacing w:before="0" w:after="0"/>
              <w:contextualSpacing/>
              <w:jc w:val="both"/>
              <w:rPr>
                <w:sz w:val="20"/>
                <w:szCs w:val="20"/>
              </w:rPr>
            </w:pPr>
            <w:r w:rsidRPr="00B70B24">
              <w:rPr>
                <w:noProof/>
                <w:sz w:val="20"/>
                <w:szCs w:val="20"/>
                <w:lang w:eastAsia="zh-CN"/>
              </w:rPr>
              <w:drawing>
                <wp:inline distT="0" distB="0" distL="0" distR="0" wp14:anchorId="6D8D5BAE" wp14:editId="6D926E62">
                  <wp:extent cx="1512000" cy="1038419"/>
                  <wp:effectExtent l="0" t="0" r="1206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9.png"/>
                          <pic:cNvPicPr/>
                        </pic:nvPicPr>
                        <pic:blipFill rotWithShape="1">
                          <a:blip r:embed="rId43">
                            <a:extLst>
                              <a:ext uri="{28A0092B-C50C-407E-A947-70E740481C1C}">
                                <a14:useLocalDpi xmlns:a14="http://schemas.microsoft.com/office/drawing/2010/main" val="0"/>
                              </a:ext>
                            </a:extLst>
                          </a:blip>
                          <a:srcRect l="15261" t="39336" r="23225" b="4424"/>
                          <a:stretch/>
                        </pic:blipFill>
                        <pic:spPr bwMode="auto">
                          <a:xfrm>
                            <a:off x="0" y="0"/>
                            <a:ext cx="1512000" cy="1038419"/>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7FCED10B" w14:textId="362DB7FD" w:rsidR="005C1C27" w:rsidRPr="00B70B24" w:rsidRDefault="00625146" w:rsidP="00FC6D77">
            <w:pPr>
              <w:snapToGrid w:val="0"/>
              <w:spacing w:before="0" w:after="0"/>
              <w:contextualSpacing/>
              <w:jc w:val="both"/>
              <w:rPr>
                <w:sz w:val="20"/>
                <w:szCs w:val="20"/>
              </w:rPr>
            </w:pPr>
            <w:r w:rsidRPr="00B70B24">
              <w:rPr>
                <w:noProof/>
                <w:sz w:val="20"/>
                <w:szCs w:val="20"/>
                <w:lang w:eastAsia="zh-CN"/>
              </w:rPr>
              <w:drawing>
                <wp:inline distT="0" distB="0" distL="0" distR="0" wp14:anchorId="12F8262D" wp14:editId="51705FBE">
                  <wp:extent cx="1512000" cy="1057829"/>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0.png"/>
                          <pic:cNvPicPr/>
                        </pic:nvPicPr>
                        <pic:blipFill rotWithShape="1">
                          <a:blip r:embed="rId44">
                            <a:extLst>
                              <a:ext uri="{28A0092B-C50C-407E-A947-70E740481C1C}">
                                <a14:useLocalDpi xmlns:a14="http://schemas.microsoft.com/office/drawing/2010/main" val="0"/>
                              </a:ext>
                            </a:extLst>
                          </a:blip>
                          <a:srcRect l="15654" t="39084" r="23388" b="4140"/>
                          <a:stretch/>
                        </pic:blipFill>
                        <pic:spPr bwMode="auto">
                          <a:xfrm>
                            <a:off x="0" y="0"/>
                            <a:ext cx="1512000" cy="1057829"/>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3C368B68" w14:textId="2B526445" w:rsidR="005C1C27" w:rsidRPr="00B70B24" w:rsidRDefault="00216724" w:rsidP="00FC6D77">
            <w:pPr>
              <w:snapToGrid w:val="0"/>
              <w:spacing w:before="0" w:after="0"/>
              <w:contextualSpacing/>
              <w:jc w:val="both"/>
              <w:rPr>
                <w:sz w:val="20"/>
                <w:szCs w:val="20"/>
              </w:rPr>
            </w:pPr>
            <w:r w:rsidRPr="00B70B24">
              <w:rPr>
                <w:noProof/>
                <w:sz w:val="20"/>
                <w:szCs w:val="20"/>
                <w:lang w:eastAsia="zh-CN"/>
              </w:rPr>
              <w:drawing>
                <wp:inline distT="0" distB="0" distL="0" distR="0" wp14:anchorId="12DD87E8" wp14:editId="3D134FF9">
                  <wp:extent cx="1512000" cy="1055633"/>
                  <wp:effectExtent l="0" t="0" r="12065" b="114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1.png"/>
                          <pic:cNvPicPr/>
                        </pic:nvPicPr>
                        <pic:blipFill rotWithShape="1">
                          <a:blip r:embed="rId45">
                            <a:extLst>
                              <a:ext uri="{28A0092B-C50C-407E-A947-70E740481C1C}">
                                <a14:useLocalDpi xmlns:a14="http://schemas.microsoft.com/office/drawing/2010/main" val="0"/>
                              </a:ext>
                            </a:extLst>
                          </a:blip>
                          <a:srcRect l="15653" t="39095" r="23384" b="4242"/>
                          <a:stretch/>
                        </pic:blipFill>
                        <pic:spPr bwMode="auto">
                          <a:xfrm>
                            <a:off x="0" y="0"/>
                            <a:ext cx="1512000" cy="1055633"/>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138EEABA" w14:textId="1590C5E7" w:rsidR="005C1C27" w:rsidRPr="00B70B24" w:rsidRDefault="00C77B40" w:rsidP="00FC6D77">
            <w:pPr>
              <w:snapToGrid w:val="0"/>
              <w:spacing w:before="0" w:after="0"/>
              <w:contextualSpacing/>
              <w:jc w:val="both"/>
              <w:rPr>
                <w:sz w:val="20"/>
                <w:szCs w:val="20"/>
              </w:rPr>
            </w:pPr>
            <w:r w:rsidRPr="00B70B24">
              <w:rPr>
                <w:noProof/>
                <w:sz w:val="20"/>
                <w:szCs w:val="20"/>
                <w:lang w:eastAsia="zh-CN"/>
              </w:rPr>
              <w:drawing>
                <wp:inline distT="0" distB="0" distL="0" distR="0" wp14:anchorId="6E04DFFE" wp14:editId="4820795F">
                  <wp:extent cx="1512000" cy="1037354"/>
                  <wp:effectExtent l="0" t="0" r="1206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2.png"/>
                          <pic:cNvPicPr/>
                        </pic:nvPicPr>
                        <pic:blipFill rotWithShape="1">
                          <a:blip r:embed="rId46">
                            <a:extLst>
                              <a:ext uri="{28A0092B-C50C-407E-A947-70E740481C1C}">
                                <a14:useLocalDpi xmlns:a14="http://schemas.microsoft.com/office/drawing/2010/main" val="0"/>
                              </a:ext>
                            </a:extLst>
                          </a:blip>
                          <a:srcRect l="14870" t="39061" r="23602" b="4741"/>
                          <a:stretch/>
                        </pic:blipFill>
                        <pic:spPr bwMode="auto">
                          <a:xfrm>
                            <a:off x="0" y="0"/>
                            <a:ext cx="1512000" cy="1037354"/>
                          </a:xfrm>
                          <a:prstGeom prst="rect">
                            <a:avLst/>
                          </a:prstGeom>
                          <a:ln>
                            <a:noFill/>
                          </a:ln>
                          <a:extLst>
                            <a:ext uri="{53640926-AAD7-44D8-BBD7-CCE9431645EC}">
                              <a14:shadowObscured xmlns:a14="http://schemas.microsoft.com/office/drawing/2010/main"/>
                            </a:ext>
                          </a:extLst>
                        </pic:spPr>
                      </pic:pic>
                    </a:graphicData>
                  </a:graphic>
                </wp:inline>
              </w:drawing>
            </w:r>
          </w:p>
        </w:tc>
      </w:tr>
      <w:tr w:rsidR="00FC6D77" w:rsidRPr="00B70B24" w14:paraId="422656F3" w14:textId="77777777" w:rsidTr="005B7CA5">
        <w:tc>
          <w:tcPr>
            <w:tcW w:w="1250" w:type="pct"/>
          </w:tcPr>
          <w:p w14:paraId="5A5D75A1" w14:textId="5788D772"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9</w:t>
            </w:r>
          </w:p>
        </w:tc>
        <w:tc>
          <w:tcPr>
            <w:tcW w:w="1250" w:type="pct"/>
          </w:tcPr>
          <w:p w14:paraId="4E7693FA" w14:textId="37BE0F93"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10</w:t>
            </w:r>
          </w:p>
        </w:tc>
        <w:tc>
          <w:tcPr>
            <w:tcW w:w="1250" w:type="pct"/>
          </w:tcPr>
          <w:p w14:paraId="3617CCA4" w14:textId="1168481B"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11</w:t>
            </w:r>
          </w:p>
        </w:tc>
        <w:tc>
          <w:tcPr>
            <w:tcW w:w="1250" w:type="pct"/>
          </w:tcPr>
          <w:p w14:paraId="4A127BDB" w14:textId="68A2F525"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12</w:t>
            </w:r>
          </w:p>
        </w:tc>
      </w:tr>
      <w:tr w:rsidR="00C77B40" w:rsidRPr="00B70B24" w14:paraId="66B46B35" w14:textId="77777777" w:rsidTr="005B7CA5">
        <w:tc>
          <w:tcPr>
            <w:tcW w:w="1250" w:type="pct"/>
          </w:tcPr>
          <w:p w14:paraId="57F0D23C" w14:textId="172324C4" w:rsidR="005C1C27" w:rsidRPr="00B70B24" w:rsidRDefault="0029034F" w:rsidP="00FC6D77">
            <w:pPr>
              <w:snapToGrid w:val="0"/>
              <w:spacing w:before="0" w:after="0"/>
              <w:contextualSpacing/>
              <w:jc w:val="both"/>
              <w:rPr>
                <w:sz w:val="20"/>
                <w:szCs w:val="20"/>
              </w:rPr>
            </w:pPr>
            <w:r w:rsidRPr="00B70B24">
              <w:rPr>
                <w:noProof/>
                <w:sz w:val="20"/>
                <w:szCs w:val="20"/>
                <w:lang w:eastAsia="zh-CN"/>
              </w:rPr>
              <w:drawing>
                <wp:inline distT="0" distB="0" distL="0" distR="0" wp14:anchorId="3A46263B" wp14:editId="54F46608">
                  <wp:extent cx="1512000" cy="1041380"/>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3.png"/>
                          <pic:cNvPicPr/>
                        </pic:nvPicPr>
                        <pic:blipFill rotWithShape="1">
                          <a:blip r:embed="rId47">
                            <a:extLst>
                              <a:ext uri="{28A0092B-C50C-407E-A947-70E740481C1C}">
                                <a14:useLocalDpi xmlns:a14="http://schemas.microsoft.com/office/drawing/2010/main" val="0"/>
                              </a:ext>
                            </a:extLst>
                          </a:blip>
                          <a:srcRect l="14870" t="38366" r="23081" b="4742"/>
                          <a:stretch/>
                        </pic:blipFill>
                        <pic:spPr bwMode="auto">
                          <a:xfrm>
                            <a:off x="0" y="0"/>
                            <a:ext cx="1512000" cy="1041380"/>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4CBE3844" w14:textId="0D7640F0" w:rsidR="005C1C27" w:rsidRPr="00B70B24" w:rsidRDefault="0029034F" w:rsidP="00FC6D77">
            <w:pPr>
              <w:snapToGrid w:val="0"/>
              <w:spacing w:before="0" w:after="0"/>
              <w:contextualSpacing/>
              <w:jc w:val="both"/>
              <w:rPr>
                <w:sz w:val="20"/>
                <w:szCs w:val="20"/>
              </w:rPr>
            </w:pPr>
            <w:r w:rsidRPr="00B70B24">
              <w:rPr>
                <w:noProof/>
                <w:sz w:val="20"/>
                <w:szCs w:val="20"/>
                <w:lang w:eastAsia="zh-CN"/>
              </w:rPr>
              <w:drawing>
                <wp:inline distT="0" distB="0" distL="0" distR="0" wp14:anchorId="0CA5EA97" wp14:editId="64EB0465">
                  <wp:extent cx="1512000" cy="10489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4.png"/>
                          <pic:cNvPicPr/>
                        </pic:nvPicPr>
                        <pic:blipFill rotWithShape="1">
                          <a:blip r:embed="rId48">
                            <a:extLst>
                              <a:ext uri="{28A0092B-C50C-407E-A947-70E740481C1C}">
                                <a14:useLocalDpi xmlns:a14="http://schemas.microsoft.com/office/drawing/2010/main" val="0"/>
                              </a:ext>
                            </a:extLst>
                          </a:blip>
                          <a:srcRect l="15261" t="39163" r="23504" b="4284"/>
                          <a:stretch/>
                        </pic:blipFill>
                        <pic:spPr bwMode="auto">
                          <a:xfrm>
                            <a:off x="0" y="0"/>
                            <a:ext cx="1512000" cy="1048933"/>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388154D5" w14:textId="2000ECE9" w:rsidR="005C1C27" w:rsidRPr="00B70B24" w:rsidRDefault="006B476F" w:rsidP="00FC6D77">
            <w:pPr>
              <w:snapToGrid w:val="0"/>
              <w:spacing w:before="0" w:after="0"/>
              <w:contextualSpacing/>
              <w:jc w:val="both"/>
              <w:rPr>
                <w:sz w:val="20"/>
                <w:szCs w:val="20"/>
              </w:rPr>
            </w:pPr>
            <w:r w:rsidRPr="00B70B24">
              <w:rPr>
                <w:noProof/>
                <w:sz w:val="20"/>
                <w:szCs w:val="20"/>
                <w:lang w:eastAsia="zh-CN"/>
              </w:rPr>
              <w:drawing>
                <wp:inline distT="0" distB="0" distL="0" distR="0" wp14:anchorId="5E8D722C" wp14:editId="36BED466">
                  <wp:extent cx="1512000" cy="1050939"/>
                  <wp:effectExtent l="0" t="0" r="1206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5.png"/>
                          <pic:cNvPicPr/>
                        </pic:nvPicPr>
                        <pic:blipFill rotWithShape="1">
                          <a:blip r:embed="rId49">
                            <a:extLst>
                              <a:ext uri="{28A0092B-C50C-407E-A947-70E740481C1C}">
                                <a14:useLocalDpi xmlns:a14="http://schemas.microsoft.com/office/drawing/2010/main" val="0"/>
                              </a:ext>
                            </a:extLst>
                          </a:blip>
                          <a:srcRect l="15261" t="38296" r="23244" b="4802"/>
                          <a:stretch/>
                        </pic:blipFill>
                        <pic:spPr bwMode="auto">
                          <a:xfrm>
                            <a:off x="0" y="0"/>
                            <a:ext cx="1512000" cy="1050939"/>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54A037D5" w14:textId="793FE099" w:rsidR="005C1C27" w:rsidRPr="00B70B24" w:rsidRDefault="006B476F" w:rsidP="00FC6D77">
            <w:pPr>
              <w:snapToGrid w:val="0"/>
              <w:spacing w:before="0" w:after="0"/>
              <w:contextualSpacing/>
              <w:jc w:val="both"/>
              <w:rPr>
                <w:sz w:val="20"/>
                <w:szCs w:val="20"/>
              </w:rPr>
            </w:pPr>
            <w:r w:rsidRPr="00B70B24">
              <w:rPr>
                <w:noProof/>
                <w:sz w:val="20"/>
                <w:szCs w:val="20"/>
                <w:lang w:eastAsia="zh-CN"/>
              </w:rPr>
              <w:drawing>
                <wp:inline distT="0" distB="0" distL="0" distR="0" wp14:anchorId="22985701" wp14:editId="5ED80284">
                  <wp:extent cx="1512000" cy="1042819"/>
                  <wp:effectExtent l="0" t="0" r="1206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6.png"/>
                          <pic:cNvPicPr/>
                        </pic:nvPicPr>
                        <pic:blipFill rotWithShape="1">
                          <a:blip r:embed="rId50">
                            <a:extLst>
                              <a:ext uri="{28A0092B-C50C-407E-A947-70E740481C1C}">
                                <a14:useLocalDpi xmlns:a14="http://schemas.microsoft.com/office/drawing/2010/main" val="0"/>
                              </a:ext>
                            </a:extLst>
                          </a:blip>
                          <a:srcRect l="15261" t="39336" r="23486" b="4424"/>
                          <a:stretch/>
                        </pic:blipFill>
                        <pic:spPr bwMode="auto">
                          <a:xfrm>
                            <a:off x="0" y="0"/>
                            <a:ext cx="1512000" cy="1042819"/>
                          </a:xfrm>
                          <a:prstGeom prst="rect">
                            <a:avLst/>
                          </a:prstGeom>
                          <a:ln>
                            <a:noFill/>
                          </a:ln>
                          <a:extLst>
                            <a:ext uri="{53640926-AAD7-44D8-BBD7-CCE9431645EC}">
                              <a14:shadowObscured xmlns:a14="http://schemas.microsoft.com/office/drawing/2010/main"/>
                            </a:ext>
                          </a:extLst>
                        </pic:spPr>
                      </pic:pic>
                    </a:graphicData>
                  </a:graphic>
                </wp:inline>
              </w:drawing>
            </w:r>
          </w:p>
        </w:tc>
      </w:tr>
      <w:tr w:rsidR="00FC6D77" w:rsidRPr="00B70B24" w14:paraId="33EE0A5B" w14:textId="77777777" w:rsidTr="005B7CA5">
        <w:tc>
          <w:tcPr>
            <w:tcW w:w="1250" w:type="pct"/>
          </w:tcPr>
          <w:p w14:paraId="1A3487BE" w14:textId="6C8CE925"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13</w:t>
            </w:r>
          </w:p>
        </w:tc>
        <w:tc>
          <w:tcPr>
            <w:tcW w:w="1250" w:type="pct"/>
          </w:tcPr>
          <w:p w14:paraId="6C483519" w14:textId="74D934D6"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14</w:t>
            </w:r>
          </w:p>
        </w:tc>
        <w:tc>
          <w:tcPr>
            <w:tcW w:w="1250" w:type="pct"/>
          </w:tcPr>
          <w:p w14:paraId="2929FF50" w14:textId="4BCCF472"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15</w:t>
            </w:r>
          </w:p>
        </w:tc>
        <w:tc>
          <w:tcPr>
            <w:tcW w:w="1250" w:type="pct"/>
          </w:tcPr>
          <w:p w14:paraId="4B346406" w14:textId="10CA9940"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16</w:t>
            </w:r>
          </w:p>
        </w:tc>
      </w:tr>
      <w:tr w:rsidR="00C77B40" w:rsidRPr="00B70B24" w14:paraId="26583E7D" w14:textId="77777777" w:rsidTr="005B7CA5">
        <w:tc>
          <w:tcPr>
            <w:tcW w:w="1250" w:type="pct"/>
          </w:tcPr>
          <w:p w14:paraId="260DD376" w14:textId="136B1D72" w:rsidR="00C77B40" w:rsidRPr="00B70B24" w:rsidRDefault="00A8106F" w:rsidP="00FC6D77">
            <w:pPr>
              <w:snapToGrid w:val="0"/>
              <w:spacing w:before="0" w:after="0"/>
              <w:contextualSpacing/>
              <w:jc w:val="both"/>
              <w:rPr>
                <w:sz w:val="20"/>
                <w:szCs w:val="20"/>
              </w:rPr>
            </w:pPr>
            <w:r w:rsidRPr="00B70B24">
              <w:rPr>
                <w:noProof/>
                <w:sz w:val="20"/>
                <w:szCs w:val="20"/>
                <w:lang w:eastAsia="zh-CN"/>
              </w:rPr>
              <w:drawing>
                <wp:inline distT="0" distB="0" distL="0" distR="0" wp14:anchorId="0F556CB8" wp14:editId="15A059AC">
                  <wp:extent cx="1512000" cy="1050443"/>
                  <wp:effectExtent l="0" t="0" r="1206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7.png"/>
                          <pic:cNvPicPr/>
                        </pic:nvPicPr>
                        <pic:blipFill rotWithShape="1">
                          <a:blip r:embed="rId51">
                            <a:extLst>
                              <a:ext uri="{28A0092B-C50C-407E-A947-70E740481C1C}">
                                <a14:useLocalDpi xmlns:a14="http://schemas.microsoft.com/office/drawing/2010/main" val="0"/>
                              </a:ext>
                            </a:extLst>
                          </a:blip>
                          <a:srcRect l="15260" t="39163" r="23481" b="4181"/>
                          <a:stretch/>
                        </pic:blipFill>
                        <pic:spPr bwMode="auto">
                          <a:xfrm>
                            <a:off x="0" y="0"/>
                            <a:ext cx="1512000" cy="1050443"/>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7B762883" w14:textId="0375C598" w:rsidR="00C77B40" w:rsidRPr="00B70B24" w:rsidRDefault="00A8106F" w:rsidP="00FC6D77">
            <w:pPr>
              <w:snapToGrid w:val="0"/>
              <w:spacing w:before="0" w:after="0"/>
              <w:contextualSpacing/>
              <w:jc w:val="both"/>
              <w:rPr>
                <w:sz w:val="20"/>
                <w:szCs w:val="20"/>
              </w:rPr>
            </w:pPr>
            <w:r w:rsidRPr="00B70B24">
              <w:rPr>
                <w:noProof/>
                <w:sz w:val="20"/>
                <w:szCs w:val="20"/>
                <w:lang w:eastAsia="zh-CN"/>
              </w:rPr>
              <w:drawing>
                <wp:inline distT="0" distB="0" distL="0" distR="0" wp14:anchorId="5829FECE" wp14:editId="50DF3C53">
                  <wp:extent cx="1512000" cy="1055632"/>
                  <wp:effectExtent l="0" t="0" r="12065" b="114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8.png"/>
                          <pic:cNvPicPr/>
                        </pic:nvPicPr>
                        <pic:blipFill rotWithShape="1">
                          <a:blip r:embed="rId52">
                            <a:extLst>
                              <a:ext uri="{28A0092B-C50C-407E-A947-70E740481C1C}">
                                <a14:useLocalDpi xmlns:a14="http://schemas.microsoft.com/office/drawing/2010/main" val="0"/>
                              </a:ext>
                            </a:extLst>
                          </a:blip>
                          <a:srcRect l="15261" t="38646" r="23485" b="4423"/>
                          <a:stretch/>
                        </pic:blipFill>
                        <pic:spPr bwMode="auto">
                          <a:xfrm>
                            <a:off x="0" y="0"/>
                            <a:ext cx="1512000" cy="1055632"/>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7EFD10D6" w14:textId="5D268CE2" w:rsidR="00C77B40" w:rsidRPr="00B70B24" w:rsidRDefault="00A8106F" w:rsidP="00FC6D77">
            <w:pPr>
              <w:snapToGrid w:val="0"/>
              <w:spacing w:before="0" w:after="0"/>
              <w:contextualSpacing/>
              <w:jc w:val="both"/>
              <w:rPr>
                <w:sz w:val="20"/>
                <w:szCs w:val="20"/>
              </w:rPr>
            </w:pPr>
            <w:r w:rsidRPr="00B70B24">
              <w:rPr>
                <w:noProof/>
                <w:sz w:val="20"/>
                <w:szCs w:val="20"/>
                <w:lang w:eastAsia="zh-CN"/>
              </w:rPr>
              <w:drawing>
                <wp:inline distT="0" distB="0" distL="0" distR="0" wp14:anchorId="2AF7B210" wp14:editId="5B2661F1">
                  <wp:extent cx="1512000" cy="1040408"/>
                  <wp:effectExtent l="0" t="0" r="12065"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9.png"/>
                          <pic:cNvPicPr/>
                        </pic:nvPicPr>
                        <pic:blipFill rotWithShape="1">
                          <a:blip r:embed="rId53">
                            <a:extLst>
                              <a:ext uri="{28A0092B-C50C-407E-A947-70E740481C1C}">
                                <a14:useLocalDpi xmlns:a14="http://schemas.microsoft.com/office/drawing/2010/main" val="0"/>
                              </a:ext>
                            </a:extLst>
                          </a:blip>
                          <a:srcRect l="14870" t="38544" r="23066" b="4603"/>
                          <a:stretch/>
                        </pic:blipFill>
                        <pic:spPr bwMode="auto">
                          <a:xfrm>
                            <a:off x="0" y="0"/>
                            <a:ext cx="1512000" cy="1040408"/>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4D7BEDA2" w14:textId="41258767" w:rsidR="00C77B40" w:rsidRPr="00B70B24" w:rsidRDefault="001B16F7" w:rsidP="00FC6D77">
            <w:pPr>
              <w:keepNext/>
              <w:snapToGrid w:val="0"/>
              <w:spacing w:before="0" w:after="0"/>
              <w:contextualSpacing/>
              <w:jc w:val="both"/>
              <w:rPr>
                <w:sz w:val="20"/>
                <w:szCs w:val="20"/>
              </w:rPr>
            </w:pPr>
            <w:r w:rsidRPr="00B70B24">
              <w:rPr>
                <w:noProof/>
                <w:sz w:val="20"/>
                <w:szCs w:val="20"/>
                <w:lang w:eastAsia="zh-CN"/>
              </w:rPr>
              <w:drawing>
                <wp:inline distT="0" distB="0" distL="0" distR="0" wp14:anchorId="57C848DE" wp14:editId="1C6BEC00">
                  <wp:extent cx="1512000" cy="1042819"/>
                  <wp:effectExtent l="0" t="0" r="1206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20.png"/>
                          <pic:cNvPicPr/>
                        </pic:nvPicPr>
                        <pic:blipFill rotWithShape="1">
                          <a:blip r:embed="rId54">
                            <a:extLst>
                              <a:ext uri="{28A0092B-C50C-407E-A947-70E740481C1C}">
                                <a14:useLocalDpi xmlns:a14="http://schemas.microsoft.com/office/drawing/2010/main" val="0"/>
                              </a:ext>
                            </a:extLst>
                          </a:blip>
                          <a:srcRect l="15653" t="39782" r="23384" b="4243"/>
                          <a:stretch/>
                        </pic:blipFill>
                        <pic:spPr bwMode="auto">
                          <a:xfrm>
                            <a:off x="0" y="0"/>
                            <a:ext cx="1512000" cy="1042819"/>
                          </a:xfrm>
                          <a:prstGeom prst="rect">
                            <a:avLst/>
                          </a:prstGeom>
                          <a:ln>
                            <a:noFill/>
                          </a:ln>
                          <a:extLst>
                            <a:ext uri="{53640926-AAD7-44D8-BBD7-CCE9431645EC}">
                              <a14:shadowObscured xmlns:a14="http://schemas.microsoft.com/office/drawing/2010/main"/>
                            </a:ext>
                          </a:extLst>
                        </pic:spPr>
                      </pic:pic>
                    </a:graphicData>
                  </a:graphic>
                </wp:inline>
              </w:drawing>
            </w:r>
          </w:p>
        </w:tc>
      </w:tr>
      <w:tr w:rsidR="00FC6D77" w:rsidRPr="00B70B24" w14:paraId="610408CE" w14:textId="77777777" w:rsidTr="005B7CA5">
        <w:tc>
          <w:tcPr>
            <w:tcW w:w="1250" w:type="pct"/>
          </w:tcPr>
          <w:p w14:paraId="2C5672DB" w14:textId="4765EBF0"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17</w:t>
            </w:r>
          </w:p>
        </w:tc>
        <w:tc>
          <w:tcPr>
            <w:tcW w:w="1250" w:type="pct"/>
          </w:tcPr>
          <w:p w14:paraId="0B80F8A1" w14:textId="2C193F2A"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18</w:t>
            </w:r>
          </w:p>
        </w:tc>
        <w:tc>
          <w:tcPr>
            <w:tcW w:w="1250" w:type="pct"/>
          </w:tcPr>
          <w:p w14:paraId="6DCEED63" w14:textId="5F98F417" w:rsidR="00FC6D77" w:rsidRPr="00B70B24" w:rsidRDefault="00FC6D77" w:rsidP="00FC6D77">
            <w:pPr>
              <w:snapToGrid w:val="0"/>
              <w:spacing w:before="0" w:after="0"/>
              <w:contextualSpacing/>
              <w:jc w:val="both"/>
              <w:rPr>
                <w:noProof/>
                <w:sz w:val="20"/>
                <w:szCs w:val="20"/>
                <w:lang w:eastAsia="zh-CN"/>
              </w:rPr>
            </w:pPr>
            <w:r w:rsidRPr="00B70B24">
              <w:rPr>
                <w:noProof/>
                <w:sz w:val="20"/>
                <w:szCs w:val="20"/>
                <w:lang w:eastAsia="zh-CN"/>
              </w:rPr>
              <w:t>Mode 19</w:t>
            </w:r>
          </w:p>
        </w:tc>
        <w:tc>
          <w:tcPr>
            <w:tcW w:w="1250" w:type="pct"/>
          </w:tcPr>
          <w:p w14:paraId="3675D1F2" w14:textId="09D8FB4A" w:rsidR="00FC6D77" w:rsidRPr="00B70B24" w:rsidRDefault="00FC6D77" w:rsidP="00FC6D77">
            <w:pPr>
              <w:keepNext/>
              <w:snapToGrid w:val="0"/>
              <w:spacing w:before="0" w:after="0"/>
              <w:contextualSpacing/>
              <w:jc w:val="both"/>
              <w:rPr>
                <w:noProof/>
                <w:sz w:val="20"/>
                <w:szCs w:val="20"/>
                <w:lang w:eastAsia="zh-CN"/>
              </w:rPr>
            </w:pPr>
            <w:r w:rsidRPr="00B70B24">
              <w:rPr>
                <w:noProof/>
                <w:sz w:val="20"/>
                <w:szCs w:val="20"/>
                <w:lang w:eastAsia="zh-CN"/>
              </w:rPr>
              <w:t>Mode 20</w:t>
            </w:r>
          </w:p>
        </w:tc>
      </w:tr>
    </w:tbl>
    <w:p w14:paraId="3E235BBB" w14:textId="6D1B3B9E" w:rsidR="0034023D" w:rsidRPr="00B70B24" w:rsidRDefault="00D317E2" w:rsidP="00EA2C44">
      <w:pPr>
        <w:pStyle w:val="Caption"/>
      </w:pPr>
      <w:bookmarkStart w:id="37" w:name="_Ref497300669"/>
      <w:r w:rsidRPr="00B70B24">
        <w:t xml:space="preserve">Figure </w:t>
      </w:r>
      <w:r w:rsidR="00382BF2" w:rsidRPr="00B70B24">
        <w:rPr>
          <w:noProof/>
        </w:rPr>
        <w:t>18</w:t>
      </w:r>
      <w:bookmarkEnd w:id="37"/>
      <w:r w:rsidRPr="00B70B24">
        <w:t xml:space="preserve">: Identified </w:t>
      </w:r>
      <w:r w:rsidR="0013742D" w:rsidRPr="00B70B24">
        <w:t>global mode shapes</w:t>
      </w:r>
    </w:p>
    <w:p w14:paraId="2615FF81" w14:textId="7467D810" w:rsidR="00041893" w:rsidRPr="00B70B24" w:rsidRDefault="00AC6894" w:rsidP="00510841">
      <w:r w:rsidRPr="00B70B24">
        <w:t>The f</w:t>
      </w:r>
      <w:r w:rsidR="00CB27A9" w:rsidRPr="00B70B24">
        <w:t>irst</w:t>
      </w:r>
      <w:r w:rsidR="001B3BA0" w:rsidRPr="00B70B24">
        <w:t xml:space="preserve"> mode is a symmetric lateral mode</w:t>
      </w:r>
      <w:r w:rsidRPr="00B70B24">
        <w:t xml:space="preserve"> with a natural </w:t>
      </w:r>
      <w:r w:rsidR="00AE6E49" w:rsidRPr="00B70B24">
        <w:t xml:space="preserve">frequency of 0.0536Hz, which is quite close to the value </w:t>
      </w:r>
      <w:r w:rsidR="00A53837" w:rsidRPr="00B70B24">
        <w:t>reported in the Chinese paper</w:t>
      </w:r>
      <w:r w:rsidR="00931233" w:rsidRPr="00B70B24">
        <w:t xml:space="preserve"> </w:t>
      </w:r>
      <w:r w:rsidR="00F4520C" w:rsidRPr="00B70B24">
        <w:rPr>
          <w:noProof/>
        </w:rPr>
        <w:t>[34]</w:t>
      </w:r>
      <w:r w:rsidR="003717C3" w:rsidRPr="00B70B24">
        <w:t>. However, this mode cannot be</w:t>
      </w:r>
      <w:r w:rsidR="00AE6E49" w:rsidRPr="00B70B24">
        <w:t xml:space="preserve"> identified based on the preliminary data</w:t>
      </w:r>
      <w:r w:rsidR="005D7D59" w:rsidRPr="00B70B24">
        <w:t xml:space="preserve"> (modal SNR is no better than unity)</w:t>
      </w:r>
      <w:r w:rsidR="00510841" w:rsidRPr="00B70B24">
        <w:t xml:space="preserve">, </w:t>
      </w:r>
      <w:r w:rsidR="00AE6E49" w:rsidRPr="00B70B24">
        <w:t>due to the high measur</w:t>
      </w:r>
      <w:r w:rsidR="00A76094" w:rsidRPr="00B70B24">
        <w:t>ement noise in</w:t>
      </w:r>
      <w:r w:rsidR="00931233" w:rsidRPr="00B70B24">
        <w:t xml:space="preserve"> the</w:t>
      </w:r>
      <w:r w:rsidR="00A76094" w:rsidRPr="00B70B24">
        <w:t xml:space="preserve"> low frequency range</w:t>
      </w:r>
      <w:r w:rsidR="00D722A0" w:rsidRPr="00B70B24">
        <w:t>, meaning</w:t>
      </w:r>
      <w:r w:rsidR="00041893" w:rsidRPr="00B70B24">
        <w:t xml:space="preserve"> that t</w:t>
      </w:r>
      <w:r w:rsidR="00A76094" w:rsidRPr="00B70B24">
        <w:t>he spect</w:t>
      </w:r>
      <w:r w:rsidR="00931233" w:rsidRPr="00B70B24">
        <w:t>ral peaks for this mode are</w:t>
      </w:r>
      <w:r w:rsidR="00A76094" w:rsidRPr="00B70B24">
        <w:t xml:space="preserve"> not significant </w:t>
      </w:r>
      <w:r w:rsidR="00931233" w:rsidRPr="00B70B24">
        <w:t xml:space="preserve">even </w:t>
      </w:r>
      <w:r w:rsidR="00A76094" w:rsidRPr="00B70B24">
        <w:t>in this</w:t>
      </w:r>
      <w:r w:rsidR="005D2F58" w:rsidRPr="00B70B24">
        <w:t xml:space="preserve"> AVT</w:t>
      </w:r>
      <w:r w:rsidR="009E4ED6" w:rsidRPr="00B70B24">
        <w:t xml:space="preserve">. </w:t>
      </w:r>
      <w:r w:rsidR="00931233" w:rsidRPr="00B70B24">
        <w:t>It can be seen that there</w:t>
      </w:r>
      <w:r w:rsidR="00AC7CCC" w:rsidRPr="00B70B24">
        <w:t xml:space="preserve"> is an increase of the PSD in the frequency range low</w:t>
      </w:r>
      <w:r w:rsidR="005A078F" w:rsidRPr="00B70B24">
        <w:t>er</w:t>
      </w:r>
      <w:r w:rsidR="00041893" w:rsidRPr="00B70B24">
        <w:t xml:space="preserve"> than 0.1</w:t>
      </w:r>
      <w:r w:rsidR="006E0351" w:rsidRPr="00B70B24">
        <w:t xml:space="preserve"> </w:t>
      </w:r>
      <w:r w:rsidR="00041893" w:rsidRPr="00B70B24">
        <w:t xml:space="preserve">Hz which derives from </w:t>
      </w:r>
      <w:r w:rsidR="00AC7CCC" w:rsidRPr="00B70B24">
        <w:t>the measurement noise of the se</w:t>
      </w:r>
      <w:r w:rsidR="00B4211C" w:rsidRPr="00B70B24">
        <w:t xml:space="preserve">nsors as well as </w:t>
      </w:r>
      <w:r w:rsidR="00041893" w:rsidRPr="00B70B24">
        <w:t xml:space="preserve">from </w:t>
      </w:r>
      <w:r w:rsidR="00B4211C" w:rsidRPr="00B70B24">
        <w:t>the quasi-static</w:t>
      </w:r>
      <w:r w:rsidR="00AC7CCC" w:rsidRPr="00B70B24">
        <w:t xml:space="preserve"> </w:t>
      </w:r>
      <w:r w:rsidR="00041893" w:rsidRPr="00B70B24">
        <w:t xml:space="preserve">rotation. </w:t>
      </w:r>
      <w:r w:rsidR="00D722A0" w:rsidRPr="00B70B24">
        <w:t>The r</w:t>
      </w:r>
      <w:r w:rsidR="00041893" w:rsidRPr="00B70B24">
        <w:t>otation appears as a DC offset of the signal and</w:t>
      </w:r>
      <w:r w:rsidR="00D722A0" w:rsidRPr="00B70B24">
        <w:t>,</w:t>
      </w:r>
      <w:r w:rsidR="00041893" w:rsidRPr="00B70B24">
        <w:t xml:space="preserve"> along with the noise</w:t>
      </w:r>
      <w:r w:rsidR="00D722A0" w:rsidRPr="00B70B24">
        <w:t>,</w:t>
      </w:r>
      <w:r w:rsidR="00041893" w:rsidRPr="00B70B24">
        <w:t xml:space="preserve"> o</w:t>
      </w:r>
      <w:r w:rsidR="00AC7CCC" w:rsidRPr="00B70B24">
        <w:t xml:space="preserve">verlays the </w:t>
      </w:r>
      <w:r w:rsidR="00690365" w:rsidRPr="00B70B24">
        <w:t>modal</w:t>
      </w:r>
      <w:r w:rsidR="00AC7CCC" w:rsidRPr="00B70B24">
        <w:t xml:space="preserve"> </w:t>
      </w:r>
      <w:r w:rsidR="00690365" w:rsidRPr="00B70B24">
        <w:t>contribution</w:t>
      </w:r>
      <w:r w:rsidR="00AC7CCC" w:rsidRPr="00B70B24">
        <w:t xml:space="preserve"> of the mode. </w:t>
      </w:r>
    </w:p>
    <w:p w14:paraId="658933A8" w14:textId="4ADC0255" w:rsidR="00041893" w:rsidRPr="00B70B24" w:rsidRDefault="009E4ED6" w:rsidP="00510841">
      <w:r w:rsidRPr="00B70B24">
        <w:t>Spectral peaks cannot even be det</w:t>
      </w:r>
      <w:r w:rsidR="00AC7CCC" w:rsidRPr="00B70B24">
        <w:t>ected in some</w:t>
      </w:r>
      <w:r w:rsidR="00444081" w:rsidRPr="00B70B24">
        <w:t xml:space="preserve"> of</w:t>
      </w:r>
      <w:r w:rsidR="00AC7CCC" w:rsidRPr="00B70B24">
        <w:t xml:space="preserve"> </w:t>
      </w:r>
      <w:r w:rsidR="0091714A" w:rsidRPr="00B70B24">
        <w:t>the data</w:t>
      </w:r>
      <w:r w:rsidR="00AC7CCC" w:rsidRPr="00B70B24">
        <w:t xml:space="preserve"> channels</w:t>
      </w:r>
      <w:r w:rsidR="00041893" w:rsidRPr="00B70B24">
        <w:t xml:space="preserve"> in </w:t>
      </w:r>
      <w:r w:rsidR="00D722A0" w:rsidRPr="00B70B24">
        <w:t xml:space="preserve">the </w:t>
      </w:r>
      <w:r w:rsidR="00041893" w:rsidRPr="00B70B24">
        <w:t>vert</w:t>
      </w:r>
      <w:r w:rsidR="0091714A" w:rsidRPr="00B70B24">
        <w:t>ical direction</w:t>
      </w:r>
      <w:r w:rsidR="00AC7CCC" w:rsidRPr="00B70B24">
        <w:t>, which cause</w:t>
      </w:r>
      <w:r w:rsidRPr="00B70B24">
        <w:t xml:space="preserve"> convergence problem</w:t>
      </w:r>
      <w:r w:rsidR="00F677ED" w:rsidRPr="00B70B24">
        <w:t>s</w:t>
      </w:r>
      <w:r w:rsidRPr="00B70B24">
        <w:t xml:space="preserve"> in </w:t>
      </w:r>
      <w:r w:rsidR="00AC7CCC" w:rsidRPr="00B70B24">
        <w:t xml:space="preserve">the </w:t>
      </w:r>
      <w:r w:rsidRPr="00B70B24">
        <w:t xml:space="preserve">modal identification </w:t>
      </w:r>
      <w:r w:rsidR="00AC7CCC" w:rsidRPr="00B70B24">
        <w:t>procedure when all the data channels are involved</w:t>
      </w:r>
      <w:r w:rsidR="00931233" w:rsidRPr="00B70B24">
        <w:t xml:space="preserve"> for inference</w:t>
      </w:r>
      <w:r w:rsidR="00AC7CCC" w:rsidRPr="00B70B24">
        <w:t xml:space="preserve">. </w:t>
      </w:r>
      <w:r w:rsidR="00CD6C60" w:rsidRPr="00B70B24">
        <w:t xml:space="preserve">In view of this, only </w:t>
      </w:r>
      <w:r w:rsidR="00931233" w:rsidRPr="00B70B24">
        <w:t xml:space="preserve">the measured </w:t>
      </w:r>
      <w:r w:rsidR="00CD6C60" w:rsidRPr="00B70B24">
        <w:t xml:space="preserve">data in </w:t>
      </w:r>
      <w:r w:rsidR="00D722A0" w:rsidRPr="00B70B24">
        <w:t xml:space="preserve">the </w:t>
      </w:r>
      <w:r w:rsidR="00CD6C60" w:rsidRPr="00B70B24">
        <w:t xml:space="preserve">lateral direction are </w:t>
      </w:r>
      <w:r w:rsidR="00931233" w:rsidRPr="00B70B24">
        <w:t>used</w:t>
      </w:r>
      <w:r w:rsidR="00CD6C60" w:rsidRPr="00B70B24">
        <w:t xml:space="preserve"> for</w:t>
      </w:r>
      <w:r w:rsidR="00931233" w:rsidRPr="00B70B24">
        <w:t xml:space="preserve"> </w:t>
      </w:r>
      <w:r w:rsidR="00041893" w:rsidRPr="00B70B24">
        <w:t xml:space="preserve">Mode 1 </w:t>
      </w:r>
      <w:r w:rsidR="00CD6C60" w:rsidRPr="00B70B24">
        <w:t>identificatio</w:t>
      </w:r>
      <w:r w:rsidR="004644D2" w:rsidRPr="00B70B24">
        <w:t>n and the overall mode shape is</w:t>
      </w:r>
      <w:r w:rsidR="00CD6C60" w:rsidRPr="00B70B24">
        <w:t xml:space="preserve"> assembled </w:t>
      </w:r>
      <w:r w:rsidR="00E05B73" w:rsidRPr="00B70B24">
        <w:t xml:space="preserve">assuming zero mode shape values in </w:t>
      </w:r>
      <w:r w:rsidR="00D722A0" w:rsidRPr="00B70B24">
        <w:t xml:space="preserve">the </w:t>
      </w:r>
      <w:r w:rsidR="00E05B73" w:rsidRPr="00B70B24">
        <w:t>vertical direction</w:t>
      </w:r>
      <w:r w:rsidR="003C3E57" w:rsidRPr="00B70B24">
        <w:t xml:space="preserve">. </w:t>
      </w:r>
      <w:r w:rsidR="00382BF2" w:rsidRPr="00B70B24">
        <w:t xml:space="preserve">Figure </w:t>
      </w:r>
      <w:r w:rsidR="00382BF2" w:rsidRPr="00B70B24">
        <w:rPr>
          <w:noProof/>
        </w:rPr>
        <w:t>19</w:t>
      </w:r>
      <w:r w:rsidR="000A5516" w:rsidRPr="00B70B24">
        <w:t xml:space="preserve"> shows the identified natural frequencies and damping ratios of Mode 1 among the setups, where the error bar represents ± posterior standard deviation of the identified MP. Large variation</w:t>
      </w:r>
      <w:r w:rsidR="006F21D2" w:rsidRPr="00B70B24">
        <w:t>s</w:t>
      </w:r>
      <w:r w:rsidR="000A5516" w:rsidRPr="00B70B24">
        <w:t xml:space="preserve"> in the identified damping ratio can be found for Setup 6E and 7, which raise the overall identification uncertainty. </w:t>
      </w:r>
    </w:p>
    <w:p w14:paraId="691637E8" w14:textId="77777777" w:rsidR="00362407" w:rsidRPr="00B70B24" w:rsidRDefault="00362407" w:rsidP="00362407">
      <w:r w:rsidRPr="00B70B24">
        <w:rPr>
          <w:noProof/>
          <w:lang w:eastAsia="zh-CN"/>
        </w:rPr>
        <w:lastRenderedPageBreak/>
        <w:drawing>
          <wp:inline distT="0" distB="0" distL="0" distR="0" wp14:anchorId="7F9323C8" wp14:editId="4AD0B853">
            <wp:extent cx="3971499" cy="2514170"/>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kmode1.png"/>
                    <pic:cNvPicPr/>
                  </pic:nvPicPr>
                  <pic:blipFill>
                    <a:blip r:embed="rId55">
                      <a:extLst>
                        <a:ext uri="{28A0092B-C50C-407E-A947-70E740481C1C}">
                          <a14:useLocalDpi xmlns:a14="http://schemas.microsoft.com/office/drawing/2010/main" val="0"/>
                        </a:ext>
                      </a:extLst>
                    </a:blip>
                    <a:stretch>
                      <a:fillRect/>
                    </a:stretch>
                  </pic:blipFill>
                  <pic:spPr>
                    <a:xfrm>
                      <a:off x="0" y="0"/>
                      <a:ext cx="3971333" cy="2514065"/>
                    </a:xfrm>
                    <a:prstGeom prst="rect">
                      <a:avLst/>
                    </a:prstGeom>
                  </pic:spPr>
                </pic:pic>
              </a:graphicData>
            </a:graphic>
          </wp:inline>
        </w:drawing>
      </w:r>
    </w:p>
    <w:p w14:paraId="146B9DD8" w14:textId="4B84987F" w:rsidR="00362407" w:rsidRPr="00B70B24" w:rsidRDefault="00362407" w:rsidP="00362407">
      <w:pPr>
        <w:pStyle w:val="Caption"/>
      </w:pPr>
      <w:bookmarkStart w:id="38" w:name="_Ref497316374"/>
      <w:r w:rsidRPr="00B70B24">
        <w:t xml:space="preserve">Figure </w:t>
      </w:r>
      <w:r w:rsidR="00382BF2" w:rsidRPr="00B70B24">
        <w:rPr>
          <w:noProof/>
        </w:rPr>
        <w:t>19</w:t>
      </w:r>
      <w:bookmarkEnd w:id="38"/>
      <w:r w:rsidRPr="00B70B24">
        <w:t xml:space="preserve">: </w:t>
      </w:r>
      <w:r w:rsidR="005A7444" w:rsidRPr="00B70B24">
        <w:t>Identified</w:t>
      </w:r>
      <w:r w:rsidRPr="00B70B24">
        <w:t xml:space="preserve"> natural frequency and damping ratio among the setups</w:t>
      </w:r>
      <w:r w:rsidR="005A7444" w:rsidRPr="00B70B24">
        <w:t>, Mode 1.</w:t>
      </w:r>
      <w:r w:rsidRPr="00B70B24">
        <w:t xml:space="preserve"> (dot: MPV; </w:t>
      </w:r>
      <w:proofErr w:type="spellStart"/>
      <w:r w:rsidRPr="00B70B24">
        <w:t>errorbar</w:t>
      </w:r>
      <w:proofErr w:type="spellEnd"/>
      <w:r w:rsidRPr="00B70B24">
        <w:t>: ± posterior standard deviation)</w:t>
      </w:r>
    </w:p>
    <w:p w14:paraId="2974357B" w14:textId="5F9F3644" w:rsidR="00041893" w:rsidRPr="00B70B24" w:rsidRDefault="00041893" w:rsidP="00041893">
      <w:r w:rsidRPr="00B70B24">
        <w:t xml:space="preserve">To illustrate the effect of modal SNR, </w:t>
      </w:r>
      <w:r w:rsidR="00382BF2" w:rsidRPr="00B70B24">
        <w:t xml:space="preserve">Figure </w:t>
      </w:r>
      <w:r w:rsidR="00382BF2" w:rsidRPr="00B70B24">
        <w:rPr>
          <w:noProof/>
        </w:rPr>
        <w:t>20</w:t>
      </w:r>
      <w:r w:rsidRPr="00B70B24">
        <w:t xml:space="preserve"> shows the</w:t>
      </w:r>
      <w:r w:rsidR="002E0F15" w:rsidRPr="00B70B24">
        <w:t xml:space="preserve"> </w:t>
      </w:r>
      <w:proofErr w:type="spellStart"/>
      <w:r w:rsidR="007546F9" w:rsidRPr="00B70B24">
        <w:t>CoV</w:t>
      </w:r>
      <w:proofErr w:type="spellEnd"/>
      <w:r w:rsidRPr="00B70B24">
        <w:t xml:space="preserve">. ratio </w:t>
      </w:r>
      <m:oMath>
        <m:sSub>
          <m:sSubPr>
            <m:ctrlPr>
              <w:rPr>
                <w:rFonts w:ascii="Cambria Math" w:hAnsi="Cambria Math"/>
                <w:i/>
              </w:rPr>
            </m:ctrlPr>
          </m:sSubPr>
          <m:e>
            <m:r>
              <w:rPr>
                <w:rFonts w:ascii="Cambria Math" w:hAnsi="Cambria Math"/>
              </w:rPr>
              <m:t>δ</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0</m:t>
            </m:r>
          </m:sub>
        </m:sSub>
      </m:oMath>
      <w:r w:rsidRPr="00B70B24">
        <w:t xml:space="preserve"> for </w:t>
      </w:r>
      <w:r w:rsidR="007546F9" w:rsidRPr="00B70B24">
        <w:t xml:space="preserve">the </w:t>
      </w:r>
      <w:r w:rsidRPr="00B70B24">
        <w:t>posterior damping ratio of Mode 1. T</w:t>
      </w:r>
      <w:r w:rsidR="00F82646" w:rsidRPr="00B70B24">
        <w:t>he circles reflect</w:t>
      </w:r>
      <w:r w:rsidRPr="00B70B24">
        <w:t xml:space="preserve"> the identification uncertainty based on the current test configuration and the curves denote the value for each setup predicted by uncertainty laws. The values in the legend denote the </w:t>
      </w:r>
      <w:proofErr w:type="spellStart"/>
      <w:r w:rsidR="007546F9" w:rsidRPr="00B70B24">
        <w:t>CoV</w:t>
      </w:r>
      <w:proofErr w:type="spellEnd"/>
      <w:r w:rsidRPr="00B70B24">
        <w:t xml:space="preserve">. of damping ratio quantified based on the measured data. It can be seen that all the setups lie in the low SNR region, where further increases in SNR can reduce the identification uncertainty by 30%. </w:t>
      </w:r>
    </w:p>
    <w:tbl>
      <w:tblPr>
        <w:tblStyle w:val="TableGrid"/>
        <w:tblW w:w="0" w:type="auto"/>
        <w:tblLook w:val="04A0" w:firstRow="1" w:lastRow="0" w:firstColumn="1" w:lastColumn="0" w:noHBand="0" w:noVBand="1"/>
      </w:tblPr>
      <w:tblGrid>
        <w:gridCol w:w="4927"/>
        <w:gridCol w:w="4928"/>
      </w:tblGrid>
      <w:tr w:rsidR="002729D5" w:rsidRPr="00B70B24" w14:paraId="0759DFC8" w14:textId="77777777" w:rsidTr="002729D5">
        <w:tc>
          <w:tcPr>
            <w:tcW w:w="4927" w:type="dxa"/>
          </w:tcPr>
          <w:p w14:paraId="4882F17C" w14:textId="4FF9F543" w:rsidR="002729D5" w:rsidRPr="00B70B24" w:rsidRDefault="002729D5" w:rsidP="00EA2C44">
            <w:pPr>
              <w:jc w:val="both"/>
            </w:pPr>
            <w:r w:rsidRPr="00B70B24">
              <w:rPr>
                <w:noProof/>
                <w:lang w:eastAsia="zh-CN"/>
              </w:rPr>
              <w:drawing>
                <wp:inline distT="0" distB="0" distL="0" distR="0" wp14:anchorId="4342FA02" wp14:editId="7C04E779">
                  <wp:extent cx="2937600" cy="219927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_Setup1_6-2.png"/>
                          <pic:cNvPicPr/>
                        </pic:nvPicPr>
                        <pic:blipFill>
                          <a:blip r:embed="rId56">
                            <a:extLst>
                              <a:ext uri="{28A0092B-C50C-407E-A947-70E740481C1C}">
                                <a14:useLocalDpi xmlns:a14="http://schemas.microsoft.com/office/drawing/2010/main" val="0"/>
                              </a:ext>
                            </a:extLst>
                          </a:blip>
                          <a:stretch>
                            <a:fillRect/>
                          </a:stretch>
                        </pic:blipFill>
                        <pic:spPr>
                          <a:xfrm>
                            <a:off x="0" y="0"/>
                            <a:ext cx="2937600" cy="2199272"/>
                          </a:xfrm>
                          <a:prstGeom prst="rect">
                            <a:avLst/>
                          </a:prstGeom>
                        </pic:spPr>
                      </pic:pic>
                    </a:graphicData>
                  </a:graphic>
                </wp:inline>
              </w:drawing>
            </w:r>
          </w:p>
        </w:tc>
        <w:tc>
          <w:tcPr>
            <w:tcW w:w="4928" w:type="dxa"/>
          </w:tcPr>
          <w:p w14:paraId="6276EC73" w14:textId="2A26B0FF" w:rsidR="002729D5" w:rsidRPr="00B70B24" w:rsidRDefault="00AF1006" w:rsidP="00EA2C44">
            <w:pPr>
              <w:keepNext/>
              <w:jc w:val="both"/>
            </w:pPr>
            <w:r w:rsidRPr="00B70B24">
              <w:rPr>
                <w:noProof/>
                <w:lang w:eastAsia="zh-CN"/>
              </w:rPr>
              <w:drawing>
                <wp:inline distT="0" distB="0" distL="0" distR="0" wp14:anchorId="2960E128" wp14:editId="6C65491E">
                  <wp:extent cx="2937600" cy="21992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_Setup7_12-2.png"/>
                          <pic:cNvPicPr/>
                        </pic:nvPicPr>
                        <pic:blipFill>
                          <a:blip r:embed="rId57">
                            <a:extLst>
                              <a:ext uri="{28A0092B-C50C-407E-A947-70E740481C1C}">
                                <a14:useLocalDpi xmlns:a14="http://schemas.microsoft.com/office/drawing/2010/main" val="0"/>
                              </a:ext>
                            </a:extLst>
                          </a:blip>
                          <a:stretch>
                            <a:fillRect/>
                          </a:stretch>
                        </pic:blipFill>
                        <pic:spPr>
                          <a:xfrm>
                            <a:off x="0" y="0"/>
                            <a:ext cx="2937600" cy="2199272"/>
                          </a:xfrm>
                          <a:prstGeom prst="rect">
                            <a:avLst/>
                          </a:prstGeom>
                        </pic:spPr>
                      </pic:pic>
                    </a:graphicData>
                  </a:graphic>
                </wp:inline>
              </w:drawing>
            </w:r>
          </w:p>
        </w:tc>
      </w:tr>
    </w:tbl>
    <w:p w14:paraId="4C30E542" w14:textId="32C33987" w:rsidR="006242F1" w:rsidRPr="00B70B24" w:rsidRDefault="00AF1006" w:rsidP="006242F1">
      <w:pPr>
        <w:pStyle w:val="Caption"/>
      </w:pPr>
      <w:bookmarkStart w:id="39" w:name="_Ref497300250"/>
      <w:r w:rsidRPr="00B70B24">
        <w:t xml:space="preserve">Figure </w:t>
      </w:r>
      <w:r w:rsidR="00382BF2" w:rsidRPr="00B70B24">
        <w:rPr>
          <w:noProof/>
        </w:rPr>
        <w:t>20</w:t>
      </w:r>
      <w:bookmarkEnd w:id="39"/>
      <w:r w:rsidR="00202D82" w:rsidRPr="00B70B24">
        <w:t>:</w:t>
      </w:r>
      <w:r w:rsidR="008D5D38" w:rsidRPr="00B70B24">
        <w:t xml:space="preserve"> SNR effect with damping </w:t>
      </w:r>
      <w:proofErr w:type="spellStart"/>
      <w:r w:rsidR="007546F9" w:rsidRPr="00B70B24">
        <w:t>CoV</w:t>
      </w:r>
      <w:proofErr w:type="spellEnd"/>
      <w:r w:rsidR="008D5D38" w:rsidRPr="00B70B24">
        <w:t>.</w:t>
      </w:r>
      <w:r w:rsidR="001A37E0" w:rsidRPr="00B70B24">
        <w:t>, Mode 1</w:t>
      </w:r>
      <w:r w:rsidR="006242F1" w:rsidRPr="00B70B24">
        <w:t xml:space="preserve"> (left: Setup 1 to Setup 6A; right: Setup 6B to Setup 7)</w:t>
      </w:r>
    </w:p>
    <w:p w14:paraId="33E0B9DB" w14:textId="657E16E6" w:rsidR="001A37E0" w:rsidRPr="00B70B24" w:rsidRDefault="00E04047" w:rsidP="00F82646">
      <w:r w:rsidRPr="00B70B24">
        <w:t>T</w:t>
      </w:r>
      <w:r w:rsidR="001A37E0" w:rsidRPr="00B70B24">
        <w:t>he first vertical mode</w:t>
      </w:r>
      <w:r w:rsidRPr="00B70B24">
        <w:t xml:space="preserve"> (</w:t>
      </w:r>
      <w:proofErr w:type="spellStart"/>
      <w:r w:rsidRPr="00B70B24">
        <w:t>Mode</w:t>
      </w:r>
      <w:proofErr w:type="spellEnd"/>
      <w:r w:rsidRPr="00B70B24">
        <w:t xml:space="preserve"> 2) is</w:t>
      </w:r>
      <w:r w:rsidR="001A37E0" w:rsidRPr="00B70B24">
        <w:t xml:space="preserve"> antisymmetric</w:t>
      </w:r>
      <w:r w:rsidR="007546F9" w:rsidRPr="00B70B24">
        <w:t>,</w:t>
      </w:r>
      <w:r w:rsidR="001A37E0" w:rsidRPr="00B70B24">
        <w:t xml:space="preserve"> with a natural frequency</w:t>
      </w:r>
      <w:r w:rsidRPr="00B70B24">
        <w:t xml:space="preserve"> </w:t>
      </w:r>
      <w:r w:rsidR="00E93A35" w:rsidRPr="00B70B24">
        <w:t xml:space="preserve">of </w:t>
      </w:r>
      <w:r w:rsidR="001A37E0" w:rsidRPr="00B70B24">
        <w:t xml:space="preserve">0.1095Hz. This is </w:t>
      </w:r>
      <w:r w:rsidR="007C4AAE" w:rsidRPr="00B70B24">
        <w:t xml:space="preserve">the </w:t>
      </w:r>
      <w:r w:rsidR="001A37E0" w:rsidRPr="00B70B24">
        <w:t xml:space="preserve">mode </w:t>
      </w:r>
      <w:r w:rsidRPr="00B70B24">
        <w:t xml:space="preserve">corresponding to the one </w:t>
      </w:r>
      <w:r w:rsidR="001A37E0" w:rsidRPr="00B70B24">
        <w:t xml:space="preserve">identified in the preliminary data for </w:t>
      </w:r>
      <w:r w:rsidR="007C4AAE" w:rsidRPr="00B70B24">
        <w:t>test planning</w:t>
      </w:r>
      <w:r w:rsidR="001A37E0" w:rsidRPr="00B70B24">
        <w:t xml:space="preserve">. </w:t>
      </w:r>
      <w:r w:rsidR="00382BF2" w:rsidRPr="00B70B24">
        <w:t xml:space="preserve">Figure </w:t>
      </w:r>
      <w:r w:rsidR="00382BF2" w:rsidRPr="00B70B24">
        <w:rPr>
          <w:noProof/>
        </w:rPr>
        <w:t>21</w:t>
      </w:r>
      <w:r w:rsidR="001A37E0" w:rsidRPr="00B70B24">
        <w:t xml:space="preserve"> shows </w:t>
      </w:r>
      <w:r w:rsidR="007C6F29" w:rsidRPr="00B70B24">
        <w:t xml:space="preserve">the </w:t>
      </w:r>
      <w:proofErr w:type="spellStart"/>
      <w:r w:rsidR="007546F9" w:rsidRPr="00B70B24">
        <w:t>CoV</w:t>
      </w:r>
      <w:proofErr w:type="spellEnd"/>
      <w:r w:rsidR="008D5D38" w:rsidRPr="00B70B24">
        <w:t>.</w:t>
      </w:r>
      <w:r w:rsidR="005D301B" w:rsidRPr="00B70B24">
        <w:t xml:space="preserve"> ratio </w:t>
      </w:r>
      <w:r w:rsidR="003022B4" w:rsidRPr="00B70B24">
        <w:t xml:space="preserve"> </w:t>
      </w:r>
      <m:oMath>
        <m:sSub>
          <m:sSubPr>
            <m:ctrlPr>
              <w:rPr>
                <w:rFonts w:ascii="Cambria Math" w:hAnsi="Cambria Math"/>
                <w:i/>
              </w:rPr>
            </m:ctrlPr>
          </m:sSubPr>
          <m:e>
            <m:r>
              <w:rPr>
                <w:rFonts w:ascii="Cambria Math" w:hAnsi="Cambria Math"/>
              </w:rPr>
              <m:t>δ</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0</m:t>
            </m:r>
          </m:sub>
        </m:sSub>
      </m:oMath>
      <w:r w:rsidR="003022B4" w:rsidRPr="00B70B24">
        <w:t xml:space="preserve"> for posterior damping ratio of this mode</w:t>
      </w:r>
      <w:r w:rsidR="001A37E0" w:rsidRPr="00B70B24">
        <w:t xml:space="preserve">. </w:t>
      </w:r>
      <w:r w:rsidR="008D5D38" w:rsidRPr="00B70B24">
        <w:t xml:space="preserve">The posterior </w:t>
      </w:r>
      <w:proofErr w:type="spellStart"/>
      <w:r w:rsidR="007546F9" w:rsidRPr="00B70B24">
        <w:t>CoV</w:t>
      </w:r>
      <w:r w:rsidR="003022B4" w:rsidRPr="00B70B24">
        <w:t>s</w:t>
      </w:r>
      <w:proofErr w:type="spellEnd"/>
      <w:r w:rsidR="000B7FB7" w:rsidRPr="00B70B24">
        <w:t xml:space="preserve"> of damping ratio </w:t>
      </w:r>
      <w:r w:rsidR="003022B4" w:rsidRPr="00B70B24">
        <w:t>(as shown in the legend) are</w:t>
      </w:r>
      <w:r w:rsidR="000B7FB7" w:rsidRPr="00B70B24">
        <w:t xml:space="preserve"> highe</w:t>
      </w:r>
      <w:r w:rsidR="006E0351" w:rsidRPr="00B70B24">
        <w:t>r than the targeted value (i.e.</w:t>
      </w:r>
      <w:r w:rsidR="000B7FB7" w:rsidRPr="00B70B24">
        <w:t xml:space="preserve"> 15%) in test planning. This is </w:t>
      </w:r>
      <w:r w:rsidR="008005B6" w:rsidRPr="00B70B24">
        <w:t xml:space="preserve">reasonable as the zeroth order </w:t>
      </w:r>
      <w:r w:rsidR="0065712A" w:rsidRPr="00B70B24">
        <w:t xml:space="preserve">uncertainty </w:t>
      </w:r>
      <w:r w:rsidR="008005B6" w:rsidRPr="00B70B24">
        <w:t xml:space="preserve">law used for </w:t>
      </w:r>
      <w:r w:rsidR="007546F9" w:rsidRPr="00B70B24">
        <w:t xml:space="preserve">the </w:t>
      </w:r>
      <w:r w:rsidR="008005B6" w:rsidRPr="00B70B24">
        <w:t>measurement duration</w:t>
      </w:r>
      <w:r w:rsidR="00BE7F9C" w:rsidRPr="00B70B24">
        <w:t xml:space="preserve"> plan</w:t>
      </w:r>
      <w:r w:rsidR="00FB4B1B" w:rsidRPr="00B70B24">
        <w:t xml:space="preserve"> assumes infinite SNR. </w:t>
      </w:r>
      <w:r w:rsidR="00121A15" w:rsidRPr="00B70B24">
        <w:t>The SNR of this mode varies among the setups</w:t>
      </w:r>
      <w:r w:rsidR="00F82646" w:rsidRPr="00B70B24">
        <w:t>, all</w:t>
      </w:r>
      <w:r w:rsidR="00121A15" w:rsidRPr="00B70B24">
        <w:t xml:space="preserve"> are higher than the </w:t>
      </w:r>
      <w:r w:rsidR="005D7D59" w:rsidRPr="00B70B24">
        <w:t>~unity value for</w:t>
      </w:r>
      <w:r w:rsidR="00121A15" w:rsidRPr="00B70B24">
        <w:t xml:space="preserve"> preliminary </w:t>
      </w:r>
      <w:r w:rsidR="005D7D59" w:rsidRPr="00B70B24">
        <w:t>data</w:t>
      </w:r>
      <w:r w:rsidR="00B851BA" w:rsidRPr="00B70B24">
        <w:t xml:space="preserve">, </w:t>
      </w:r>
      <w:r w:rsidR="00602317" w:rsidRPr="00B70B24">
        <w:t>and they</w:t>
      </w:r>
      <w:r w:rsidR="00403B12" w:rsidRPr="00B70B24">
        <w:t xml:space="preserve"> </w:t>
      </w:r>
      <w:r w:rsidR="003022B4" w:rsidRPr="00B70B24">
        <w:t xml:space="preserve">are close to the flat region of the predicted </w:t>
      </w:r>
      <m:oMath>
        <m:sSub>
          <m:sSubPr>
            <m:ctrlPr>
              <w:rPr>
                <w:rFonts w:ascii="Cambria Math" w:hAnsi="Cambria Math"/>
                <w:i/>
              </w:rPr>
            </m:ctrlPr>
          </m:sSubPr>
          <m:e>
            <m:r>
              <w:rPr>
                <w:rFonts w:ascii="Cambria Math" w:hAnsi="Cambria Math"/>
              </w:rPr>
              <m:t>δ</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0</m:t>
            </m:r>
          </m:sub>
        </m:sSub>
      </m:oMath>
      <w:r w:rsidR="00B851BA" w:rsidRPr="00B70B24">
        <w:t xml:space="preserve"> curve. </w:t>
      </w:r>
      <w:r w:rsidR="003022B4" w:rsidRPr="00B70B24">
        <w:t>Further increasing</w:t>
      </w:r>
      <w:r w:rsidR="007C6F29" w:rsidRPr="00B70B24">
        <w:t xml:space="preserve"> SNR will </w:t>
      </w:r>
      <w:r w:rsidR="00F82646" w:rsidRPr="00B70B24">
        <w:t>provide s</w:t>
      </w:r>
      <w:r w:rsidR="000B7FB7" w:rsidRPr="00B70B24">
        <w:t xml:space="preserve">ignificant help in reducing the identification uncertainty, confirming the effectiveness of </w:t>
      </w:r>
      <w:r w:rsidR="00F55714" w:rsidRPr="00B70B24">
        <w:t>BAYOMAL</w:t>
      </w:r>
      <w:r w:rsidR="006F2070" w:rsidRPr="00B70B24">
        <w:t>A</w:t>
      </w:r>
      <w:r w:rsidR="00F55714" w:rsidRPr="00B70B24">
        <w:t>W for</w:t>
      </w:r>
      <w:r w:rsidR="000B7FB7" w:rsidRPr="00B70B24">
        <w:t xml:space="preserve"> </w:t>
      </w:r>
      <w:r w:rsidR="00354D69" w:rsidRPr="00B70B24">
        <w:t>planning</w:t>
      </w:r>
      <w:r w:rsidR="000B7FB7" w:rsidRPr="00B70B24">
        <w:t>.</w:t>
      </w:r>
    </w:p>
    <w:tbl>
      <w:tblPr>
        <w:tblStyle w:val="TableGrid"/>
        <w:tblW w:w="0" w:type="auto"/>
        <w:tblLook w:val="04A0" w:firstRow="1" w:lastRow="0" w:firstColumn="1" w:lastColumn="0" w:noHBand="0" w:noVBand="1"/>
      </w:tblPr>
      <w:tblGrid>
        <w:gridCol w:w="4927"/>
        <w:gridCol w:w="4928"/>
      </w:tblGrid>
      <w:tr w:rsidR="00985BDE" w:rsidRPr="00B70B24" w14:paraId="755C6600" w14:textId="77777777" w:rsidTr="001F0AF5">
        <w:tc>
          <w:tcPr>
            <w:tcW w:w="4927" w:type="dxa"/>
          </w:tcPr>
          <w:p w14:paraId="16724698" w14:textId="77777777" w:rsidR="00985BDE" w:rsidRPr="00B70B24" w:rsidRDefault="00985BDE" w:rsidP="001F0AF5">
            <w:pPr>
              <w:jc w:val="both"/>
            </w:pPr>
            <w:r w:rsidRPr="00B70B24">
              <w:rPr>
                <w:noProof/>
                <w:lang w:eastAsia="zh-CN"/>
              </w:rPr>
              <w:lastRenderedPageBreak/>
              <w:drawing>
                <wp:inline distT="0" distB="0" distL="0" distR="0" wp14:anchorId="546B29D8" wp14:editId="09C84C42">
                  <wp:extent cx="2937600" cy="213643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_Setup1_6-2.png"/>
                          <pic:cNvPicPr/>
                        </pic:nvPicPr>
                        <pic:blipFill>
                          <a:blip r:embed="rId58">
                            <a:extLst>
                              <a:ext uri="{28A0092B-C50C-407E-A947-70E740481C1C}">
                                <a14:useLocalDpi xmlns:a14="http://schemas.microsoft.com/office/drawing/2010/main" val="0"/>
                              </a:ext>
                            </a:extLst>
                          </a:blip>
                          <a:stretch>
                            <a:fillRect/>
                          </a:stretch>
                        </pic:blipFill>
                        <pic:spPr>
                          <a:xfrm>
                            <a:off x="0" y="0"/>
                            <a:ext cx="2937600" cy="2136436"/>
                          </a:xfrm>
                          <a:prstGeom prst="rect">
                            <a:avLst/>
                          </a:prstGeom>
                        </pic:spPr>
                      </pic:pic>
                    </a:graphicData>
                  </a:graphic>
                </wp:inline>
              </w:drawing>
            </w:r>
          </w:p>
        </w:tc>
        <w:tc>
          <w:tcPr>
            <w:tcW w:w="4928" w:type="dxa"/>
          </w:tcPr>
          <w:p w14:paraId="390AFB6D" w14:textId="77777777" w:rsidR="00985BDE" w:rsidRPr="00B70B24" w:rsidRDefault="00985BDE" w:rsidP="001F0AF5">
            <w:pPr>
              <w:keepNext/>
              <w:jc w:val="both"/>
            </w:pPr>
            <w:r w:rsidRPr="00B70B24">
              <w:rPr>
                <w:noProof/>
                <w:lang w:eastAsia="zh-CN"/>
              </w:rPr>
              <w:drawing>
                <wp:inline distT="0" distB="0" distL="0" distR="0" wp14:anchorId="2C7ABA2B" wp14:editId="0EA9BFFD">
                  <wp:extent cx="2937599" cy="219927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1_Setup7_12-2.png"/>
                          <pic:cNvPicPr/>
                        </pic:nvPicPr>
                        <pic:blipFill>
                          <a:blip r:embed="rId59">
                            <a:extLst>
                              <a:ext uri="{28A0092B-C50C-407E-A947-70E740481C1C}">
                                <a14:useLocalDpi xmlns:a14="http://schemas.microsoft.com/office/drawing/2010/main" val="0"/>
                              </a:ext>
                            </a:extLst>
                          </a:blip>
                          <a:stretch>
                            <a:fillRect/>
                          </a:stretch>
                        </pic:blipFill>
                        <pic:spPr>
                          <a:xfrm>
                            <a:off x="0" y="0"/>
                            <a:ext cx="2937599" cy="2199272"/>
                          </a:xfrm>
                          <a:prstGeom prst="rect">
                            <a:avLst/>
                          </a:prstGeom>
                        </pic:spPr>
                      </pic:pic>
                    </a:graphicData>
                  </a:graphic>
                </wp:inline>
              </w:drawing>
            </w:r>
          </w:p>
        </w:tc>
      </w:tr>
    </w:tbl>
    <w:p w14:paraId="74C2134B" w14:textId="56DE8BD7" w:rsidR="00985BDE" w:rsidRPr="00B70B24" w:rsidRDefault="00985BDE" w:rsidP="00985BDE">
      <w:pPr>
        <w:pStyle w:val="Caption"/>
      </w:pPr>
      <w:bookmarkStart w:id="40" w:name="_Ref497312155"/>
      <w:r w:rsidRPr="00B70B24">
        <w:t xml:space="preserve">Figure </w:t>
      </w:r>
      <w:r w:rsidR="00382BF2" w:rsidRPr="00B70B24">
        <w:rPr>
          <w:noProof/>
        </w:rPr>
        <w:t>21</w:t>
      </w:r>
      <w:bookmarkEnd w:id="40"/>
      <w:r w:rsidRPr="00B70B24">
        <w:t>:</w:t>
      </w:r>
      <w:r w:rsidR="008D5D38" w:rsidRPr="00B70B24">
        <w:t xml:space="preserve"> SNR effect with damping </w:t>
      </w:r>
      <w:proofErr w:type="spellStart"/>
      <w:r w:rsidR="007546F9" w:rsidRPr="00B70B24">
        <w:t>CoV</w:t>
      </w:r>
      <w:proofErr w:type="spellEnd"/>
      <w:r w:rsidR="008D5D38" w:rsidRPr="00B70B24">
        <w:t>.</w:t>
      </w:r>
      <w:r w:rsidRPr="00B70B24">
        <w:t>, Mode 2</w:t>
      </w:r>
      <w:r w:rsidR="006242F1" w:rsidRPr="00B70B24">
        <w:t xml:space="preserve"> </w:t>
      </w:r>
      <w:bookmarkStart w:id="41" w:name="OLE_LINK4"/>
      <w:bookmarkStart w:id="42" w:name="OLE_LINK5"/>
      <w:r w:rsidR="006242F1" w:rsidRPr="00B70B24">
        <w:t>(left: Setup 1 to Setup 6A; right: Setup 6B to Setup 7)</w:t>
      </w:r>
    </w:p>
    <w:bookmarkEnd w:id="41"/>
    <w:bookmarkEnd w:id="42"/>
    <w:p w14:paraId="623DD046" w14:textId="1DE97B93" w:rsidR="00C15CA0" w:rsidRPr="00B70B24" w:rsidRDefault="00602317" w:rsidP="00016262">
      <w:r w:rsidRPr="00B70B24">
        <w:t xml:space="preserve">Within the resonance band of Mode 4 (lateral mode), large contributions are found from </w:t>
      </w:r>
      <w:r w:rsidR="004759C5" w:rsidRPr="00B70B24">
        <w:t>Mode</w:t>
      </w:r>
      <w:r w:rsidRPr="00B70B24">
        <w:t>s</w:t>
      </w:r>
      <w:r w:rsidR="004759C5" w:rsidRPr="00B70B24">
        <w:t xml:space="preserve"> 2 and 3</w:t>
      </w:r>
      <w:r w:rsidRPr="00B70B24">
        <w:t xml:space="preserve"> (both are vertical modes)</w:t>
      </w:r>
      <w:r w:rsidR="00444081" w:rsidRPr="00B70B24">
        <w:t>.</w:t>
      </w:r>
      <w:r w:rsidR="004759C5" w:rsidRPr="00B70B24">
        <w:t xml:space="preserve"> </w:t>
      </w:r>
      <w:r w:rsidR="00444081" w:rsidRPr="00B70B24">
        <w:t xml:space="preserve">Similar situations can be found for Mode 7, 12 and 19. Identifying these modes within their resonance </w:t>
      </w:r>
      <w:r w:rsidR="00CE37FA" w:rsidRPr="00B70B24">
        <w:t xml:space="preserve">frequency bands </w:t>
      </w:r>
      <w:r w:rsidR="00C34DF8" w:rsidRPr="00B70B24">
        <w:t>by</w:t>
      </w:r>
      <w:r w:rsidR="00B50768" w:rsidRPr="00B70B24">
        <w:t xml:space="preserve"> assuming </w:t>
      </w:r>
      <w:r w:rsidR="00016262" w:rsidRPr="00B70B24">
        <w:t xml:space="preserve">a </w:t>
      </w:r>
      <w:r w:rsidR="00B50768" w:rsidRPr="00B70B24">
        <w:t>single mode</w:t>
      </w:r>
      <w:r w:rsidR="00444081" w:rsidRPr="00B70B24">
        <w:t xml:space="preserve"> is not feasible</w:t>
      </w:r>
      <w:r w:rsidR="007546F9" w:rsidRPr="00B70B24">
        <w:t>,</w:t>
      </w:r>
      <w:r w:rsidR="00444081" w:rsidRPr="00B70B24">
        <w:t xml:space="preserve"> as the modal contribution of other modes in the bands </w:t>
      </w:r>
      <w:r w:rsidR="00016262" w:rsidRPr="00B70B24">
        <w:t>are</w:t>
      </w:r>
      <w:r w:rsidR="00444081" w:rsidRPr="00B70B24">
        <w:t xml:space="preserve"> not negligible and sometimes even larger than the mode to be identified. </w:t>
      </w:r>
      <w:r w:rsidR="00CE37FA" w:rsidRPr="00B70B24">
        <w:t>On the other hand, selecting a wide band involving the nearby modes and identify</w:t>
      </w:r>
      <w:r w:rsidR="00C34DF8" w:rsidRPr="00B70B24">
        <w:t>ing</w:t>
      </w:r>
      <w:r w:rsidR="00CE37FA" w:rsidRPr="00B70B24">
        <w:t xml:space="preserve"> them simultaneously wi</w:t>
      </w:r>
      <w:r w:rsidR="00B50768" w:rsidRPr="00B70B24">
        <w:t xml:space="preserve">ll increase the </w:t>
      </w:r>
      <w:r w:rsidR="004644D2" w:rsidRPr="00B70B24">
        <w:t xml:space="preserve">modelling error </w:t>
      </w:r>
      <w:r w:rsidR="00F01CC2" w:rsidRPr="00B70B24">
        <w:t xml:space="preserve">risk </w:t>
      </w:r>
      <w:r w:rsidR="004644D2" w:rsidRPr="00B70B24">
        <w:t>due to</w:t>
      </w:r>
      <w:r w:rsidR="00CE37FA" w:rsidRPr="00B70B24">
        <w:t xml:space="preserve"> </w:t>
      </w:r>
      <w:r w:rsidR="00B50768" w:rsidRPr="00B70B24">
        <w:t xml:space="preserve">non-structural components </w:t>
      </w:r>
      <w:r w:rsidR="00F01CC2" w:rsidRPr="00B70B24">
        <w:t>within the band</w:t>
      </w:r>
      <w:r w:rsidR="007546F9" w:rsidRPr="00B70B24">
        <w:t>,</w:t>
      </w:r>
      <w:r w:rsidR="00F01CC2" w:rsidRPr="00B70B24">
        <w:t xml:space="preserve"> </w:t>
      </w:r>
      <w:r w:rsidR="00CE37FA" w:rsidRPr="00B70B24">
        <w:t>as these modes may not be closely spaced.</w:t>
      </w:r>
      <w:r w:rsidR="00B50768" w:rsidRPr="00B70B24">
        <w:t xml:space="preserve"> It turns out </w:t>
      </w:r>
      <w:r w:rsidR="00B50617" w:rsidRPr="00B70B24">
        <w:t xml:space="preserve">that </w:t>
      </w:r>
      <w:r w:rsidR="00B50768" w:rsidRPr="00B70B24">
        <w:t xml:space="preserve">the identification procedure cannot converge or provide </w:t>
      </w:r>
      <w:r w:rsidR="003B6893" w:rsidRPr="00B70B24">
        <w:t xml:space="preserve">a </w:t>
      </w:r>
      <w:r w:rsidR="00B50768" w:rsidRPr="00B70B24">
        <w:t>reasonable estimation on the modal parameter</w:t>
      </w:r>
      <w:r w:rsidR="00F01CC2" w:rsidRPr="00B70B24">
        <w:t>s of</w:t>
      </w:r>
      <w:r w:rsidR="004644D2" w:rsidRPr="00B70B24">
        <w:t xml:space="preserve"> these modes</w:t>
      </w:r>
      <w:r w:rsidR="00B50768" w:rsidRPr="00B70B24">
        <w:t xml:space="preserve">. In view of this, these modes (i.e., </w:t>
      </w:r>
      <w:r w:rsidR="009E0C3C" w:rsidRPr="00B70B24">
        <w:t>Mode</w:t>
      </w:r>
      <w:r w:rsidR="00E759B0" w:rsidRPr="00B70B24">
        <w:t>s</w:t>
      </w:r>
      <w:r w:rsidR="009E0C3C" w:rsidRPr="00B70B24">
        <w:t xml:space="preserve"> 4, 7,</w:t>
      </w:r>
      <w:r w:rsidR="00B50768" w:rsidRPr="00B70B24">
        <w:t xml:space="preserve"> 12 and 19) are identified within their resonance frequency band using data channels in </w:t>
      </w:r>
      <w:r w:rsidR="00016262" w:rsidRPr="00B70B24">
        <w:t>the lateral</w:t>
      </w:r>
      <w:r w:rsidR="00B50768" w:rsidRPr="00B70B24">
        <w:t xml:space="preserve"> direction only to eliminate the effect of nearby modes. </w:t>
      </w:r>
      <w:r w:rsidR="00CE669C" w:rsidRPr="00B70B24">
        <w:t>The mode shape values in</w:t>
      </w:r>
      <w:r w:rsidR="007546F9" w:rsidRPr="00B70B24">
        <w:t xml:space="preserve"> the</w:t>
      </w:r>
      <w:r w:rsidR="00CE669C" w:rsidRPr="00B70B24">
        <w:t xml:space="preserve"> vertical direction are assumed to be zero when assembling the overall mode shapes. </w:t>
      </w:r>
    </w:p>
    <w:p w14:paraId="1BC849EB" w14:textId="43845911" w:rsidR="00931687" w:rsidRPr="00B70B24" w:rsidRDefault="00536384" w:rsidP="005D55DC">
      <w:r w:rsidRPr="00B70B24">
        <w:t xml:space="preserve">The </w:t>
      </w:r>
      <w:r w:rsidR="00C34DF8" w:rsidRPr="00B70B24">
        <w:t xml:space="preserve">identified </w:t>
      </w:r>
      <w:r w:rsidRPr="00B70B24">
        <w:t>mode shape of Mode 7</w:t>
      </w:r>
      <w:r w:rsidR="00ED6DCE" w:rsidRPr="00B70B24">
        <w:t xml:space="preserve"> in Setup</w:t>
      </w:r>
      <w:r w:rsidR="00E759B0" w:rsidRPr="00B70B24">
        <w:t xml:space="preserve"> 5 </w:t>
      </w:r>
      <w:r w:rsidR="006E0351" w:rsidRPr="00B70B24">
        <w:t>is</w:t>
      </w:r>
      <w:r w:rsidR="005D55DC" w:rsidRPr="00B70B24">
        <w:t xml:space="preserve"> peculiar</w:t>
      </w:r>
      <w:r w:rsidR="00E759B0" w:rsidRPr="00B70B24">
        <w:t xml:space="preserve"> because of two </w:t>
      </w:r>
      <w:r w:rsidR="005D55DC" w:rsidRPr="00B70B24">
        <w:t>anomalous large ordinates</w:t>
      </w:r>
      <w:r w:rsidR="00BF7C4B" w:rsidRPr="00B70B24">
        <w:t xml:space="preserve">. </w:t>
      </w:r>
      <w:r w:rsidR="00E5196E" w:rsidRPr="00B70B24">
        <w:t xml:space="preserve">The cause is evident from </w:t>
      </w:r>
      <w:r w:rsidR="00382BF2" w:rsidRPr="00B70B24">
        <w:t xml:space="preserve">Figure </w:t>
      </w:r>
      <w:r w:rsidR="00382BF2" w:rsidRPr="00B70B24">
        <w:rPr>
          <w:noProof/>
        </w:rPr>
        <w:t>22</w:t>
      </w:r>
      <w:r w:rsidR="00E5196E" w:rsidRPr="00B70B24">
        <w:t xml:space="preserve">, showing </w:t>
      </w:r>
      <w:r w:rsidR="00ED6DCE" w:rsidRPr="00B70B24">
        <w:t>the PSD spectrum of Setup 5</w:t>
      </w:r>
      <w:r w:rsidR="00E5196E" w:rsidRPr="00B70B24">
        <w:t xml:space="preserve"> where there </w:t>
      </w:r>
      <w:r w:rsidR="00ED6DCE" w:rsidRPr="00B70B24">
        <w:t>are additional peaks in the selected frequency band for Mode 7. The mode shape values are erroneousl</w:t>
      </w:r>
      <w:r w:rsidR="00E5196E" w:rsidRPr="00B70B24">
        <w:t>y identified due to these peaks</w:t>
      </w:r>
      <w:r w:rsidR="007546F9" w:rsidRPr="00B70B24">
        <w:t>,</w:t>
      </w:r>
      <w:r w:rsidR="00E5196E" w:rsidRPr="00B70B24">
        <w:t xml:space="preserve"> which</w:t>
      </w:r>
      <w:r w:rsidR="00ED6DCE" w:rsidRPr="00B70B24">
        <w:t xml:space="preserve"> may not refer to a global mode as they cannot be found in other setups. To </w:t>
      </w:r>
      <w:r w:rsidR="004A4B8C" w:rsidRPr="00B70B24">
        <w:t>avoid</w:t>
      </w:r>
      <w:r w:rsidR="00ED6DCE" w:rsidRPr="00B70B24">
        <w:t xml:space="preserve"> the</w:t>
      </w:r>
      <w:r w:rsidR="00E5196E" w:rsidRPr="00B70B24">
        <w:t>ir</w:t>
      </w:r>
      <w:r w:rsidR="00ED6DCE" w:rsidRPr="00B70B24">
        <w:t xml:space="preserve"> effect, modal identification has been conducted for mode 7 with a narrower frequency band </w:t>
      </w:r>
      <w:r w:rsidR="00F70738" w:rsidRPr="00B70B24">
        <w:t>where the additional peaks are not involved.</w:t>
      </w:r>
      <w:r w:rsidR="0015363B" w:rsidRPr="00B70B24">
        <w:t xml:space="preserve"> </w:t>
      </w:r>
      <w:r w:rsidR="00382BF2" w:rsidRPr="00B70B24">
        <w:t xml:space="preserve">Figure </w:t>
      </w:r>
      <w:r w:rsidR="00382BF2" w:rsidRPr="00B70B24">
        <w:rPr>
          <w:noProof/>
        </w:rPr>
        <w:t>23</w:t>
      </w:r>
      <w:r w:rsidR="00F70738" w:rsidRPr="00B70B24">
        <w:t xml:space="preserve"> shows the identified m</w:t>
      </w:r>
      <w:r w:rsidR="00E5196E" w:rsidRPr="00B70B24">
        <w:t>ode shapes, which now look</w:t>
      </w:r>
      <w:r w:rsidR="00F70738" w:rsidRPr="00B70B24">
        <w:t xml:space="preserve"> </w:t>
      </w:r>
      <w:r w:rsidR="003B0436" w:rsidRPr="00B70B24">
        <w:t xml:space="preserve">more </w:t>
      </w:r>
      <w:r w:rsidR="00F70738" w:rsidRPr="00B70B24">
        <w:t xml:space="preserve">reasonable. </w:t>
      </w:r>
    </w:p>
    <w:p w14:paraId="1B6D0E23" w14:textId="77777777" w:rsidR="00EC7FF3" w:rsidRPr="00B70B24" w:rsidRDefault="00EC7FF3" w:rsidP="00EA2C44">
      <w:pPr>
        <w:jc w:val="both"/>
      </w:pPr>
    </w:p>
    <w:p w14:paraId="13DCF005" w14:textId="77777777" w:rsidR="00A61AD6" w:rsidRPr="00B70B24" w:rsidRDefault="00A61AD6" w:rsidP="00EA2C44">
      <w:pPr>
        <w:keepNext/>
        <w:jc w:val="both"/>
      </w:pPr>
      <w:r w:rsidRPr="00B70B24">
        <w:rPr>
          <w:noProof/>
          <w:lang w:eastAsia="zh-CN"/>
        </w:rPr>
        <w:lastRenderedPageBreak/>
        <w:drawing>
          <wp:inline distT="0" distB="0" distL="0" distR="0" wp14:anchorId="2C80D2BC" wp14:editId="7BAB3519">
            <wp:extent cx="6120765" cy="3769360"/>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05-psd-2.png"/>
                    <pic:cNvPicPr/>
                  </pic:nvPicPr>
                  <pic:blipFill>
                    <a:blip r:embed="rId60">
                      <a:extLst>
                        <a:ext uri="{28A0092B-C50C-407E-A947-70E740481C1C}">
                          <a14:useLocalDpi xmlns:a14="http://schemas.microsoft.com/office/drawing/2010/main" val="0"/>
                        </a:ext>
                      </a:extLst>
                    </a:blip>
                    <a:stretch>
                      <a:fillRect/>
                    </a:stretch>
                  </pic:blipFill>
                  <pic:spPr>
                    <a:xfrm>
                      <a:off x="0" y="0"/>
                      <a:ext cx="6120765" cy="3769360"/>
                    </a:xfrm>
                    <a:prstGeom prst="rect">
                      <a:avLst/>
                    </a:prstGeom>
                  </pic:spPr>
                </pic:pic>
              </a:graphicData>
            </a:graphic>
          </wp:inline>
        </w:drawing>
      </w:r>
    </w:p>
    <w:p w14:paraId="66695487" w14:textId="44AC099A" w:rsidR="00A61AD6" w:rsidRPr="00B70B24" w:rsidRDefault="00A61AD6" w:rsidP="00EA2C44">
      <w:pPr>
        <w:pStyle w:val="Caption"/>
        <w:jc w:val="both"/>
      </w:pPr>
      <w:bookmarkStart w:id="43" w:name="_Ref497301302"/>
      <w:r w:rsidRPr="00B70B24">
        <w:t xml:space="preserve">Figure </w:t>
      </w:r>
      <w:r w:rsidR="00382BF2" w:rsidRPr="00B70B24">
        <w:rPr>
          <w:noProof/>
        </w:rPr>
        <w:t>22</w:t>
      </w:r>
      <w:bookmarkEnd w:id="43"/>
      <w:r w:rsidRPr="00B70B24">
        <w:t xml:space="preserve">: </w:t>
      </w:r>
      <w:r w:rsidR="00C34DF8" w:rsidRPr="00B70B24">
        <w:t>Square r</w:t>
      </w:r>
      <w:r w:rsidRPr="00B70B24">
        <w:t>oot PSD spectrum of Setup 5</w:t>
      </w:r>
      <w:r w:rsidR="009C51B0" w:rsidRPr="00B70B24">
        <w:t>.</w:t>
      </w:r>
    </w:p>
    <w:p w14:paraId="28D30351" w14:textId="77777777" w:rsidR="0015363B" w:rsidRPr="00B70B24" w:rsidRDefault="00D65424" w:rsidP="00EA2C44">
      <w:pPr>
        <w:keepNext/>
      </w:pPr>
      <w:r w:rsidRPr="00B70B24">
        <w:rPr>
          <w:noProof/>
          <w:lang w:eastAsia="zh-CN"/>
        </w:rPr>
        <w:drawing>
          <wp:inline distT="0" distB="0" distL="0" distR="0" wp14:anchorId="085F7BAC" wp14:editId="3D6F9D57">
            <wp:extent cx="4651513" cy="32043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7narrow.png"/>
                    <pic:cNvPicPr/>
                  </pic:nvPicPr>
                  <pic:blipFill rotWithShape="1">
                    <a:blip r:embed="rId61">
                      <a:extLst>
                        <a:ext uri="{28A0092B-C50C-407E-A947-70E740481C1C}">
                          <a14:useLocalDpi xmlns:a14="http://schemas.microsoft.com/office/drawing/2010/main" val="0"/>
                        </a:ext>
                      </a:extLst>
                    </a:blip>
                    <a:srcRect l="10263" t="9704" r="13734" b="5278"/>
                    <a:stretch/>
                  </pic:blipFill>
                  <pic:spPr bwMode="auto">
                    <a:xfrm>
                      <a:off x="0" y="0"/>
                      <a:ext cx="4651934" cy="3204665"/>
                    </a:xfrm>
                    <a:prstGeom prst="rect">
                      <a:avLst/>
                    </a:prstGeom>
                    <a:ln>
                      <a:noFill/>
                    </a:ln>
                    <a:extLst>
                      <a:ext uri="{53640926-AAD7-44D8-BBD7-CCE9431645EC}">
                        <a14:shadowObscured xmlns:a14="http://schemas.microsoft.com/office/drawing/2010/main"/>
                      </a:ext>
                    </a:extLst>
                  </pic:spPr>
                </pic:pic>
              </a:graphicData>
            </a:graphic>
          </wp:inline>
        </w:drawing>
      </w:r>
    </w:p>
    <w:p w14:paraId="3C859AB3" w14:textId="23D4D391" w:rsidR="001979AC" w:rsidRPr="00B70B24" w:rsidRDefault="0015363B" w:rsidP="002212B9">
      <w:pPr>
        <w:pStyle w:val="Caption"/>
      </w:pPr>
      <w:bookmarkStart w:id="44" w:name="_Ref497301914"/>
      <w:r w:rsidRPr="00B70B24">
        <w:t xml:space="preserve">Figure </w:t>
      </w:r>
      <w:r w:rsidR="00382BF2" w:rsidRPr="00B70B24">
        <w:rPr>
          <w:noProof/>
        </w:rPr>
        <w:t>23</w:t>
      </w:r>
      <w:bookmarkEnd w:id="44"/>
      <w:r w:rsidRPr="00B70B24">
        <w:t xml:space="preserve">: Overall mode shape of Mode 7 identified based on </w:t>
      </w:r>
      <w:r w:rsidR="00482BA6" w:rsidRPr="00B70B24">
        <w:t xml:space="preserve">the </w:t>
      </w:r>
      <w:r w:rsidRPr="00B70B24">
        <w:t>narrower band</w:t>
      </w:r>
    </w:p>
    <w:p w14:paraId="17AEA422" w14:textId="5C7F2890" w:rsidR="00060310" w:rsidRPr="00B70B24" w:rsidRDefault="00060310" w:rsidP="00060310">
      <w:r w:rsidRPr="00B70B24">
        <w:t xml:space="preserve">Thanks to the setup on the east side of the deck (i.e., Setup 7), torsional modes can be detected and identified. Specifically, Mode 9 is identified as a symmetric torsional mode and Modes 16 and 17 are antisymmetric torsional modes. Some torsional modes may be erroneously counted as lateral modes in this test as some modes are identified using data channels in the lateral direction only where the mode shape values in </w:t>
      </w:r>
      <w:r w:rsidR="007546F9" w:rsidRPr="00B70B24">
        <w:t xml:space="preserve">the </w:t>
      </w:r>
      <w:r w:rsidRPr="00B70B24">
        <w:t>vertical direction are not identified.</w:t>
      </w:r>
    </w:p>
    <w:p w14:paraId="28E29659" w14:textId="77777777" w:rsidR="00060310" w:rsidRPr="00B70B24" w:rsidRDefault="00060310" w:rsidP="00060310"/>
    <w:p w14:paraId="19EA9402" w14:textId="76CB39C6" w:rsidR="006415BA" w:rsidRPr="00B70B24" w:rsidRDefault="006415BA" w:rsidP="00EA2C44">
      <w:pPr>
        <w:pStyle w:val="Heading1"/>
      </w:pPr>
      <w:r w:rsidRPr="00B70B24">
        <w:lastRenderedPageBreak/>
        <w:t>Discussion and conclusions</w:t>
      </w:r>
    </w:p>
    <w:p w14:paraId="3DA7A1F2" w14:textId="026DEB76" w:rsidR="00786C4A" w:rsidRPr="00B70B24" w:rsidRDefault="00786C4A" w:rsidP="00EA2C44">
      <w:pPr>
        <w:rPr>
          <w:color w:val="262626"/>
          <w:szCs w:val="22"/>
        </w:rPr>
      </w:pPr>
      <w:r w:rsidRPr="00B70B24">
        <w:rPr>
          <w:color w:val="262626"/>
          <w:szCs w:val="22"/>
        </w:rPr>
        <w:t xml:space="preserve">Modal tests of long span (suspension) bridges are among the most challenging of all types of field measurements due to their scale and to </w:t>
      </w:r>
      <w:r w:rsidR="00A46636" w:rsidRPr="00B70B24">
        <w:rPr>
          <w:color w:val="262626"/>
          <w:szCs w:val="22"/>
        </w:rPr>
        <w:t xml:space="preserve">(as far as </w:t>
      </w:r>
      <w:r w:rsidR="00E728E5" w:rsidRPr="00B70B24">
        <w:rPr>
          <w:color w:val="262626"/>
          <w:szCs w:val="22"/>
        </w:rPr>
        <w:t xml:space="preserve">the </w:t>
      </w:r>
      <w:r w:rsidR="00A46636" w:rsidRPr="00B70B24">
        <w:rPr>
          <w:color w:val="262626"/>
          <w:szCs w:val="22"/>
        </w:rPr>
        <w:t xml:space="preserve">authors </w:t>
      </w:r>
      <w:r w:rsidR="00E728E5" w:rsidRPr="00B70B24">
        <w:rPr>
          <w:color w:val="262626"/>
          <w:szCs w:val="22"/>
        </w:rPr>
        <w:t>k</w:t>
      </w:r>
      <w:r w:rsidR="00A46636" w:rsidRPr="00B70B24">
        <w:rPr>
          <w:color w:val="262626"/>
          <w:szCs w:val="22"/>
        </w:rPr>
        <w:t xml:space="preserve">now) the </w:t>
      </w:r>
      <w:r w:rsidRPr="00B70B24">
        <w:rPr>
          <w:color w:val="262626"/>
          <w:szCs w:val="22"/>
        </w:rPr>
        <w:t>lowest frequencies observe</w:t>
      </w:r>
      <w:r w:rsidR="00A46636" w:rsidRPr="00B70B24">
        <w:rPr>
          <w:color w:val="262626"/>
          <w:szCs w:val="22"/>
        </w:rPr>
        <w:t>d i</w:t>
      </w:r>
      <w:r w:rsidRPr="00B70B24">
        <w:rPr>
          <w:color w:val="262626"/>
          <w:szCs w:val="22"/>
        </w:rPr>
        <w:t>n any man-made structure.</w:t>
      </w:r>
      <w:r w:rsidR="00CC6C41" w:rsidRPr="00B70B24">
        <w:rPr>
          <w:color w:val="262626"/>
          <w:szCs w:val="22"/>
        </w:rPr>
        <w:t xml:space="preserve"> Reliable MP identific</w:t>
      </w:r>
      <w:r w:rsidR="00A46636" w:rsidRPr="00B70B24">
        <w:rPr>
          <w:color w:val="262626"/>
          <w:szCs w:val="22"/>
        </w:rPr>
        <w:t xml:space="preserve">ation, particularly of </w:t>
      </w:r>
      <w:r w:rsidR="007C23AD" w:rsidRPr="00B70B24">
        <w:rPr>
          <w:color w:val="262626"/>
          <w:szCs w:val="22"/>
        </w:rPr>
        <w:t>fundamental vertical and lateral mode damping ratios has been compromised by both bias errors introduced by early (first generation) OMA procedures and the large variance errors that appear to reduce only by using extreme</w:t>
      </w:r>
      <w:r w:rsidR="00E728E5" w:rsidRPr="00B70B24">
        <w:rPr>
          <w:color w:val="262626"/>
          <w:szCs w:val="22"/>
        </w:rPr>
        <w:t>ly</w:t>
      </w:r>
      <w:r w:rsidR="007C23AD" w:rsidRPr="00B70B24">
        <w:rPr>
          <w:color w:val="262626"/>
          <w:szCs w:val="22"/>
        </w:rPr>
        <w:t xml:space="preserve"> long measurement periods</w:t>
      </w:r>
      <w:r w:rsidR="00E728E5" w:rsidRPr="00B70B24">
        <w:rPr>
          <w:color w:val="262626"/>
          <w:szCs w:val="22"/>
        </w:rPr>
        <w:t>,</w:t>
      </w:r>
      <w:r w:rsidR="007C23AD" w:rsidRPr="00B70B24">
        <w:rPr>
          <w:color w:val="262626"/>
          <w:szCs w:val="22"/>
        </w:rPr>
        <w:t xml:space="preserve"> trading off stationarity properties of signals and environmental influence on structural properties. The question has always been how long a data record is necessary</w:t>
      </w:r>
      <w:r w:rsidR="00781102" w:rsidRPr="00B70B24">
        <w:rPr>
          <w:color w:val="262626"/>
          <w:szCs w:val="22"/>
        </w:rPr>
        <w:t xml:space="preserve">, </w:t>
      </w:r>
      <w:r w:rsidR="00781102" w:rsidRPr="00B70B24">
        <w:rPr>
          <w:color w:val="0432FF"/>
          <w:szCs w:val="22"/>
        </w:rPr>
        <w:t>what quantity and quality of equipment is adequate,</w:t>
      </w:r>
      <w:r w:rsidR="007C23AD" w:rsidRPr="00B70B24">
        <w:rPr>
          <w:color w:val="262626"/>
          <w:szCs w:val="22"/>
        </w:rPr>
        <w:t xml:space="preserve"> and what level of accuracy can be achieved. Now it is possible to define </w:t>
      </w:r>
      <w:r w:rsidR="00E728E5" w:rsidRPr="00B70B24">
        <w:rPr>
          <w:color w:val="262626"/>
          <w:szCs w:val="22"/>
        </w:rPr>
        <w:t xml:space="preserve">a </w:t>
      </w:r>
      <w:r w:rsidR="007C23AD" w:rsidRPr="00B70B24">
        <w:rPr>
          <w:color w:val="262626"/>
          <w:szCs w:val="22"/>
        </w:rPr>
        <w:t>level of accuracy and determine the best measurement configuration in terms of sensor type, location and measurement duration in order to achieve it.</w:t>
      </w:r>
    </w:p>
    <w:p w14:paraId="588AB113" w14:textId="105ACD91" w:rsidR="007C23AD" w:rsidRPr="00B70B24" w:rsidRDefault="007C23AD" w:rsidP="00EA2C44">
      <w:pPr>
        <w:rPr>
          <w:color w:val="262626"/>
          <w:szCs w:val="22"/>
        </w:rPr>
      </w:pPr>
      <w:r w:rsidRPr="00B70B24">
        <w:rPr>
          <w:color w:val="262626"/>
          <w:szCs w:val="22"/>
        </w:rPr>
        <w:t xml:space="preserve">Then, if mode shapes are required to completely define the mode, how should they be best constructed using resources available and how to get around the difficulty of synchronising acquisition at locations separated by distances of the order </w:t>
      </w:r>
      <w:r w:rsidR="00E728E5" w:rsidRPr="00B70B24">
        <w:rPr>
          <w:color w:val="262626"/>
          <w:szCs w:val="22"/>
        </w:rPr>
        <w:t xml:space="preserve">of </w:t>
      </w:r>
      <w:r w:rsidRPr="00B70B24">
        <w:rPr>
          <w:color w:val="262626"/>
          <w:szCs w:val="22"/>
        </w:rPr>
        <w:t>1 km without constraint of cables, or the need to receive</w:t>
      </w:r>
      <w:r w:rsidR="002F5734" w:rsidRPr="00B70B24">
        <w:rPr>
          <w:color w:val="262626"/>
          <w:szCs w:val="22"/>
        </w:rPr>
        <w:t xml:space="preserve"> radio signals from satellites (GPS) or other loggers (by radio) for synchronisation</w:t>
      </w:r>
      <w:r w:rsidR="00781102" w:rsidRPr="00B70B24">
        <w:rPr>
          <w:color w:val="262626"/>
          <w:szCs w:val="22"/>
        </w:rPr>
        <w:t>?</w:t>
      </w:r>
      <w:r w:rsidRPr="00B70B24">
        <w:rPr>
          <w:color w:val="262626"/>
          <w:szCs w:val="22"/>
        </w:rPr>
        <w:t xml:space="preserve">  </w:t>
      </w:r>
    </w:p>
    <w:p w14:paraId="2067CB4B" w14:textId="41537953" w:rsidR="007C23AD" w:rsidRPr="00B70B24" w:rsidRDefault="002F5734" w:rsidP="00EA2C44">
      <w:pPr>
        <w:rPr>
          <w:color w:val="262626"/>
          <w:szCs w:val="22"/>
        </w:rPr>
      </w:pPr>
      <w:r w:rsidRPr="00B70B24">
        <w:rPr>
          <w:color w:val="262626"/>
          <w:szCs w:val="22"/>
        </w:rPr>
        <w:t>These challenges have been addressed in a single exercise, with the bonus of a rare collaboration with Chinese</w:t>
      </w:r>
      <w:r w:rsidR="00060310" w:rsidRPr="00B70B24">
        <w:rPr>
          <w:color w:val="262626"/>
          <w:szCs w:val="22"/>
        </w:rPr>
        <w:t xml:space="preserve"> researchers allowing a foreign</w:t>
      </w:r>
      <w:r w:rsidRPr="00B70B24">
        <w:rPr>
          <w:color w:val="262626"/>
          <w:szCs w:val="22"/>
        </w:rPr>
        <w:t xml:space="preserve"> </w:t>
      </w:r>
      <w:r w:rsidR="00060310" w:rsidRPr="00B70B24">
        <w:rPr>
          <w:color w:val="262626"/>
          <w:szCs w:val="22"/>
        </w:rPr>
        <w:t xml:space="preserve">team </w:t>
      </w:r>
      <w:r w:rsidRPr="00B70B24">
        <w:rPr>
          <w:color w:val="262626"/>
          <w:szCs w:val="22"/>
        </w:rPr>
        <w:t xml:space="preserve">access to test a Chinese bridge. </w:t>
      </w:r>
    </w:p>
    <w:p w14:paraId="491B55B8" w14:textId="263905FC" w:rsidR="00F5614F" w:rsidRPr="00B70B24" w:rsidRDefault="00060310" w:rsidP="00EA2C44">
      <w:pPr>
        <w:rPr>
          <w:color w:val="262626"/>
          <w:szCs w:val="22"/>
        </w:rPr>
      </w:pPr>
      <w:r w:rsidRPr="00B70B24">
        <w:rPr>
          <w:color w:val="262626"/>
          <w:szCs w:val="22"/>
        </w:rPr>
        <w:t>The decision to use a</w:t>
      </w:r>
      <w:r w:rsidR="00F5614F" w:rsidRPr="00B70B24">
        <w:rPr>
          <w:color w:val="262626"/>
          <w:szCs w:val="22"/>
        </w:rPr>
        <w:t>n hour of data for each measurement appeared optimal fr</w:t>
      </w:r>
      <w:r w:rsidR="00E728E5" w:rsidRPr="00B70B24">
        <w:rPr>
          <w:color w:val="262626"/>
          <w:szCs w:val="22"/>
        </w:rPr>
        <w:t>o</w:t>
      </w:r>
      <w:r w:rsidR="00F5614F" w:rsidRPr="00B70B24">
        <w:rPr>
          <w:color w:val="262626"/>
          <w:szCs w:val="22"/>
        </w:rPr>
        <w:t xml:space="preserve">m the point of view of MP uncertainty and allowing for sufficient setups to define the global modal characteristics. It was not believed to be necessary to measure both sides of the bridge completely due to the single measurement on the west side and symmetry about the longitudinal axis. </w:t>
      </w:r>
    </w:p>
    <w:p w14:paraId="4F2B12C7" w14:textId="5D635379" w:rsidR="002212B9" w:rsidRPr="00B70B24" w:rsidRDefault="00F5614F" w:rsidP="00EA2C44">
      <w:pPr>
        <w:rPr>
          <w:color w:val="262626"/>
          <w:szCs w:val="22"/>
        </w:rPr>
      </w:pPr>
      <w:r w:rsidRPr="00B70B24">
        <w:rPr>
          <w:color w:val="262626"/>
          <w:szCs w:val="22"/>
        </w:rPr>
        <w:t>However, the bridge may not be symmetric about</w:t>
      </w:r>
      <w:r w:rsidR="00E728E5" w:rsidRPr="00B70B24">
        <w:rPr>
          <w:color w:val="262626"/>
          <w:szCs w:val="22"/>
        </w:rPr>
        <w:t xml:space="preserve"> the</w:t>
      </w:r>
      <w:r w:rsidRPr="00B70B24">
        <w:rPr>
          <w:color w:val="262626"/>
          <w:szCs w:val="22"/>
        </w:rPr>
        <w:t xml:space="preserve"> mid</w:t>
      </w:r>
      <w:r w:rsidR="00E728E5" w:rsidRPr="00B70B24">
        <w:rPr>
          <w:color w:val="262626"/>
          <w:szCs w:val="22"/>
        </w:rPr>
        <w:t xml:space="preserve"> </w:t>
      </w:r>
      <w:r w:rsidRPr="00B70B24">
        <w:rPr>
          <w:color w:val="262626"/>
          <w:szCs w:val="22"/>
        </w:rPr>
        <w:t>span, as indicated by lateral modes 7 and 12, so it cannot be assumed that lateral mode participation of the north tower would be identical to that of the south tower. Experience with suspension bridge towers</w:t>
      </w:r>
      <w:r w:rsidR="00090ACF" w:rsidRPr="00B70B24">
        <w:rPr>
          <w:color w:val="262626"/>
          <w:szCs w:val="22"/>
        </w:rPr>
        <w:t xml:space="preserve"> e.g.</w:t>
      </w:r>
      <w:r w:rsidR="009365B9" w:rsidRPr="00B70B24">
        <w:rPr>
          <w:color w:val="262626"/>
          <w:szCs w:val="22"/>
        </w:rPr>
        <w:t xml:space="preserve"> </w:t>
      </w:r>
      <w:r w:rsidR="00F4520C" w:rsidRPr="00B70B24">
        <w:rPr>
          <w:noProof/>
          <w:color w:val="262626"/>
          <w:szCs w:val="22"/>
        </w:rPr>
        <w:t>[38]</w:t>
      </w:r>
      <w:r w:rsidRPr="00B70B24">
        <w:rPr>
          <w:color w:val="262626"/>
          <w:szCs w:val="22"/>
        </w:rPr>
        <w:t xml:space="preserve"> has shown that </w:t>
      </w:r>
      <w:r w:rsidR="007E2A61" w:rsidRPr="00B70B24">
        <w:rPr>
          <w:color w:val="262626"/>
          <w:szCs w:val="22"/>
        </w:rPr>
        <w:t xml:space="preserve">in addition to participating in deck modes driven by the cables, </w:t>
      </w:r>
      <w:r w:rsidR="004A715F" w:rsidRPr="00B70B24">
        <w:rPr>
          <w:color w:val="262626"/>
          <w:szCs w:val="22"/>
        </w:rPr>
        <w:t>they have their own set of modes</w:t>
      </w:r>
      <w:r w:rsidR="007E2A61" w:rsidRPr="00B70B24">
        <w:rPr>
          <w:color w:val="262626"/>
          <w:szCs w:val="22"/>
        </w:rPr>
        <w:t xml:space="preserve"> consistent with a cantilever having fixity at the freer end depending on the cable detail and back span arrangement.</w:t>
      </w:r>
    </w:p>
    <w:p w14:paraId="18CFC247" w14:textId="171A3865" w:rsidR="00EC31AB" w:rsidRPr="00B70B24" w:rsidRDefault="006E0351" w:rsidP="00EA2C44">
      <w:pPr>
        <w:rPr>
          <w:color w:val="262626"/>
          <w:szCs w:val="22"/>
        </w:rPr>
      </w:pPr>
      <w:r w:rsidRPr="00B70B24">
        <w:rPr>
          <w:color w:val="262626"/>
          <w:szCs w:val="22"/>
        </w:rPr>
        <w:t>The combination of sensor and data acquisition system</w:t>
      </w:r>
      <w:r w:rsidR="00E728E5" w:rsidRPr="00B70B24">
        <w:rPr>
          <w:color w:val="262626"/>
          <w:szCs w:val="22"/>
        </w:rPr>
        <w:t>s</w:t>
      </w:r>
      <w:r w:rsidRPr="00B70B24">
        <w:rPr>
          <w:color w:val="262626"/>
          <w:szCs w:val="22"/>
        </w:rPr>
        <w:t xml:space="preserve"> give</w:t>
      </w:r>
      <w:r w:rsidR="00E728E5" w:rsidRPr="00B70B24">
        <w:rPr>
          <w:color w:val="262626"/>
          <w:szCs w:val="22"/>
        </w:rPr>
        <w:t>s</w:t>
      </w:r>
      <w:r w:rsidRPr="00B70B24">
        <w:rPr>
          <w:color w:val="262626"/>
          <w:szCs w:val="22"/>
        </w:rPr>
        <w:t xml:space="preserve"> rise to background noise </w:t>
      </w:r>
      <w:r w:rsidRPr="00B70B24">
        <w:rPr>
          <w:i/>
          <w:color w:val="262626"/>
          <w:szCs w:val="22"/>
        </w:rPr>
        <w:t>S</w:t>
      </w:r>
      <w:r w:rsidRPr="00B70B24">
        <w:rPr>
          <w:color w:val="262626"/>
          <w:szCs w:val="22"/>
          <w:vertAlign w:val="subscript"/>
        </w:rPr>
        <w:t>e</w:t>
      </w:r>
      <w:r w:rsidR="00E728E5" w:rsidRPr="00B70B24">
        <w:rPr>
          <w:color w:val="262626"/>
          <w:szCs w:val="22"/>
          <w:vertAlign w:val="subscript"/>
        </w:rPr>
        <w:t>,</w:t>
      </w:r>
      <w:r w:rsidRPr="00B70B24">
        <w:rPr>
          <w:color w:val="262626"/>
          <w:szCs w:val="22"/>
        </w:rPr>
        <w:t xml:space="preserve"> which is adequate for the purpose, judging by the SNR of the acquired data</w:t>
      </w:r>
      <w:r w:rsidR="005750F6" w:rsidRPr="00B70B24">
        <w:rPr>
          <w:color w:val="262626"/>
          <w:szCs w:val="22"/>
        </w:rPr>
        <w:t xml:space="preserve"> (</w:t>
      </w:r>
      <w:r w:rsidR="005750F6" w:rsidRPr="00B70B24">
        <w:t xml:space="preserve">Figure </w:t>
      </w:r>
      <w:r w:rsidR="005750F6" w:rsidRPr="00B70B24">
        <w:rPr>
          <w:noProof/>
        </w:rPr>
        <w:t>20</w:t>
      </w:r>
      <w:r w:rsidR="005750F6" w:rsidRPr="00B70B24">
        <w:rPr>
          <w:color w:val="262626"/>
          <w:szCs w:val="22"/>
        </w:rPr>
        <w:t xml:space="preserve">, </w:t>
      </w:r>
      <w:r w:rsidR="005750F6" w:rsidRPr="00B70B24">
        <w:t xml:space="preserve">Figure </w:t>
      </w:r>
      <w:r w:rsidR="005750F6" w:rsidRPr="00B70B24">
        <w:rPr>
          <w:noProof/>
        </w:rPr>
        <w:t>21</w:t>
      </w:r>
      <w:r w:rsidR="005750F6" w:rsidRPr="00B70B24">
        <w:rPr>
          <w:color w:val="262626"/>
          <w:szCs w:val="22"/>
        </w:rPr>
        <w:t>)</w:t>
      </w:r>
      <w:r w:rsidRPr="00B70B24">
        <w:rPr>
          <w:color w:val="262626"/>
          <w:szCs w:val="22"/>
        </w:rPr>
        <w:t>. In fact</w:t>
      </w:r>
      <w:r w:rsidR="005750F6" w:rsidRPr="00B70B24">
        <w:rPr>
          <w:color w:val="262626"/>
          <w:szCs w:val="22"/>
        </w:rPr>
        <w:t>,</w:t>
      </w:r>
      <w:r w:rsidRPr="00B70B24">
        <w:rPr>
          <w:color w:val="262626"/>
          <w:szCs w:val="22"/>
        </w:rPr>
        <w:t xml:space="preserve"> good </w:t>
      </w:r>
      <w:r w:rsidR="005D7D59" w:rsidRPr="00B70B24">
        <w:rPr>
          <w:color w:val="262626"/>
          <w:szCs w:val="22"/>
        </w:rPr>
        <w:t xml:space="preserve">enough </w:t>
      </w:r>
      <w:r w:rsidRPr="00B70B24">
        <w:rPr>
          <w:color w:val="262626"/>
          <w:szCs w:val="22"/>
        </w:rPr>
        <w:t xml:space="preserve">SNR would be obtained </w:t>
      </w:r>
      <w:r w:rsidR="005D7D59" w:rsidRPr="00B70B24">
        <w:rPr>
          <w:color w:val="262626"/>
          <w:szCs w:val="22"/>
        </w:rPr>
        <w:t xml:space="preserve">for fundamental modes </w:t>
      </w:r>
      <w:r w:rsidRPr="00B70B24">
        <w:rPr>
          <w:color w:val="262626"/>
          <w:szCs w:val="22"/>
        </w:rPr>
        <w:t>even</w:t>
      </w:r>
      <w:r w:rsidR="005D7D59" w:rsidRPr="00B70B24">
        <w:rPr>
          <w:color w:val="262626"/>
          <w:szCs w:val="22"/>
        </w:rPr>
        <w:t xml:space="preserve"> with reference sensors much closer to the tower</w:t>
      </w:r>
      <w:r w:rsidR="00A522E1" w:rsidRPr="00B70B24">
        <w:rPr>
          <w:color w:val="262626"/>
          <w:szCs w:val="22"/>
        </w:rPr>
        <w:t>,</w:t>
      </w:r>
      <w:r w:rsidR="005D7D59" w:rsidRPr="00B70B24">
        <w:rPr>
          <w:color w:val="262626"/>
          <w:szCs w:val="22"/>
        </w:rPr>
        <w:t xml:space="preserve"> where the mode shape ordinates</w:t>
      </w:r>
      <w:r w:rsidRPr="00B70B24">
        <w:rPr>
          <w:color w:val="262626"/>
          <w:szCs w:val="22"/>
        </w:rPr>
        <w:t xml:space="preserve"> </w:t>
      </w:r>
      <w:r w:rsidR="005D7D59" w:rsidRPr="00B70B24">
        <w:rPr>
          <w:color w:val="262626"/>
          <w:szCs w:val="22"/>
        </w:rPr>
        <w:t xml:space="preserve">are much reduced. </w:t>
      </w:r>
      <w:r w:rsidR="005750F6" w:rsidRPr="00B70B24">
        <w:rPr>
          <w:color w:val="262626"/>
          <w:szCs w:val="22"/>
        </w:rPr>
        <w:t xml:space="preserve">This would mean less chance of locating at </w:t>
      </w:r>
      <w:r w:rsidR="00A522E1" w:rsidRPr="00B70B24">
        <w:rPr>
          <w:color w:val="262626"/>
          <w:szCs w:val="22"/>
        </w:rPr>
        <w:t xml:space="preserve">the </w:t>
      </w:r>
      <w:r w:rsidR="005750F6" w:rsidRPr="00B70B24">
        <w:rPr>
          <w:color w:val="262626"/>
          <w:szCs w:val="22"/>
        </w:rPr>
        <w:t>nodal point of a high frequency mode and possibly negat</w:t>
      </w:r>
      <w:r w:rsidR="00A522E1" w:rsidRPr="00B70B24">
        <w:rPr>
          <w:color w:val="262626"/>
          <w:szCs w:val="22"/>
        </w:rPr>
        <w:t>ing</w:t>
      </w:r>
      <w:r w:rsidR="005750F6" w:rsidRPr="00B70B24">
        <w:rPr>
          <w:color w:val="262626"/>
          <w:szCs w:val="22"/>
        </w:rPr>
        <w:t xml:space="preserve"> the need for a backup reference location. </w:t>
      </w:r>
      <w:r w:rsidRPr="00B70B24">
        <w:rPr>
          <w:color w:val="262626"/>
          <w:szCs w:val="22"/>
        </w:rPr>
        <w:t xml:space="preserve">Other </w:t>
      </w:r>
      <w:r w:rsidR="005750F6" w:rsidRPr="00B70B24">
        <w:rPr>
          <w:color w:val="262626"/>
          <w:szCs w:val="22"/>
        </w:rPr>
        <w:t>sensor op</w:t>
      </w:r>
      <w:r w:rsidRPr="00B70B24">
        <w:rPr>
          <w:color w:val="262626"/>
          <w:szCs w:val="22"/>
        </w:rPr>
        <w:t xml:space="preserve">tions would be to use JA-70SA or </w:t>
      </w:r>
      <w:proofErr w:type="spellStart"/>
      <w:r w:rsidRPr="00B70B24">
        <w:rPr>
          <w:color w:val="262626"/>
          <w:szCs w:val="22"/>
        </w:rPr>
        <w:t>Guralp</w:t>
      </w:r>
      <w:proofErr w:type="spellEnd"/>
      <w:r w:rsidRPr="00B70B24">
        <w:rPr>
          <w:color w:val="262626"/>
          <w:szCs w:val="22"/>
        </w:rPr>
        <w:t xml:space="preserve"> C</w:t>
      </w:r>
      <w:r w:rsidR="00B70B24" w:rsidRPr="00B70B24">
        <w:rPr>
          <w:color w:val="262626"/>
          <w:szCs w:val="22"/>
        </w:rPr>
        <w:t>MG5T</w:t>
      </w:r>
      <w:r w:rsidRPr="00B70B24">
        <w:rPr>
          <w:color w:val="262626"/>
          <w:szCs w:val="22"/>
        </w:rPr>
        <w:t xml:space="preserve"> units, both low-noise tri</w:t>
      </w:r>
      <w:r w:rsidR="00A522E1" w:rsidRPr="00B70B24">
        <w:rPr>
          <w:color w:val="262626"/>
          <w:szCs w:val="22"/>
        </w:rPr>
        <w:t>-</w:t>
      </w:r>
      <w:r w:rsidRPr="00B70B24">
        <w:rPr>
          <w:color w:val="262626"/>
          <w:szCs w:val="22"/>
        </w:rPr>
        <w:t xml:space="preserve">axial devices, but while single axis sensors might be more cumbersome and require more local wiring, they offer more flexibility. </w:t>
      </w:r>
    </w:p>
    <w:p w14:paraId="6D744E06" w14:textId="068CEA27" w:rsidR="006415BA" w:rsidRPr="00B70B24" w:rsidRDefault="00D3164C" w:rsidP="00EA2C44">
      <w:pPr>
        <w:rPr>
          <w:color w:val="262626"/>
          <w:szCs w:val="22"/>
        </w:rPr>
      </w:pPr>
      <w:r w:rsidRPr="00B70B24">
        <w:rPr>
          <w:color w:val="262626"/>
          <w:szCs w:val="22"/>
        </w:rPr>
        <w:t xml:space="preserve">Based on the experience, to obtain the most useful planning data, </w:t>
      </w:r>
      <w:r w:rsidR="00A522E1" w:rsidRPr="00B70B24">
        <w:rPr>
          <w:color w:val="262626"/>
          <w:szCs w:val="22"/>
        </w:rPr>
        <w:t xml:space="preserve">the </w:t>
      </w:r>
      <w:r w:rsidRPr="00B70B24">
        <w:rPr>
          <w:color w:val="262626"/>
          <w:szCs w:val="22"/>
        </w:rPr>
        <w:t xml:space="preserve">authors would recommend a preliminary measurement using a single logger and small set of uniaxial accelerometers laid out close to the tower of a long span bridge, aligned first vertically then laterally. This would provide enough information to characterise the signal to noise ratio of the fundamental modes and </w:t>
      </w:r>
      <w:r w:rsidR="00E524BA" w:rsidRPr="00B70B24">
        <w:rPr>
          <w:color w:val="262626"/>
          <w:szCs w:val="22"/>
        </w:rPr>
        <w:t xml:space="preserve">determine </w:t>
      </w:r>
      <w:r w:rsidRPr="00B70B24">
        <w:rPr>
          <w:color w:val="262626"/>
          <w:szCs w:val="22"/>
        </w:rPr>
        <w:t>an appropriate setup duration. It would also qualify the use of a reference location close to</w:t>
      </w:r>
      <w:r w:rsidR="005B3D62" w:rsidRPr="00B70B24">
        <w:rPr>
          <w:color w:val="262626"/>
          <w:szCs w:val="22"/>
        </w:rPr>
        <w:t xml:space="preserve"> a tower.</w:t>
      </w:r>
    </w:p>
    <w:p w14:paraId="35B35E97" w14:textId="77777777" w:rsidR="0001672C" w:rsidRPr="00B70B24" w:rsidRDefault="0001672C" w:rsidP="00EA2C44">
      <w:pPr>
        <w:pStyle w:val="Heading1"/>
      </w:pPr>
      <w:r w:rsidRPr="00B70B24">
        <w:t>Acknowledgements</w:t>
      </w:r>
    </w:p>
    <w:p w14:paraId="69506DF5" w14:textId="66FF8FAA" w:rsidR="00A105A0" w:rsidRPr="00B70B24" w:rsidRDefault="0001672C" w:rsidP="00EA2C44">
      <w:r w:rsidRPr="00B70B24">
        <w:t xml:space="preserve">The research was funded by </w:t>
      </w:r>
      <w:r w:rsidR="00D742C1" w:rsidRPr="00B70B24">
        <w:t>the Engineering and Physical Sciences Research Council (</w:t>
      </w:r>
      <w:r w:rsidRPr="00B70B24">
        <w:t>grant EP/N017897/1 and EP/N017803</w:t>
      </w:r>
      <w:r w:rsidR="00D742C1" w:rsidRPr="00B70B24">
        <w:t>)</w:t>
      </w:r>
      <w:r w:rsidRPr="00B70B24">
        <w:t>.</w:t>
      </w:r>
      <w:r w:rsidR="002B036E" w:rsidRPr="00B70B24">
        <w:t xml:space="preserve"> </w:t>
      </w:r>
    </w:p>
    <w:p w14:paraId="589C4807" w14:textId="327DD840" w:rsidR="0025458E" w:rsidRPr="00B70B24" w:rsidRDefault="00A06424" w:rsidP="00EA2C44">
      <w:r w:rsidRPr="00B70B24">
        <w:t>We are very grateful to</w:t>
      </w:r>
      <w:r w:rsidR="00A105A0" w:rsidRPr="00B70B24">
        <w:t>:</w:t>
      </w:r>
      <w:r w:rsidRPr="00B70B24">
        <w:t xml:space="preserve"> </w:t>
      </w:r>
      <w:proofErr w:type="spellStart"/>
      <w:r w:rsidRPr="00B70B24">
        <w:t>Prof.</w:t>
      </w:r>
      <w:proofErr w:type="spellEnd"/>
      <w:r w:rsidRPr="00B70B24">
        <w:t xml:space="preserve"> Jun Chen of </w:t>
      </w:r>
      <w:proofErr w:type="spellStart"/>
      <w:r w:rsidRPr="00B70B24">
        <w:t>Tongji</w:t>
      </w:r>
      <w:proofErr w:type="spellEnd"/>
      <w:r w:rsidR="00EE0096" w:rsidRPr="00B70B24">
        <w:t xml:space="preserve"> Unive</w:t>
      </w:r>
      <w:r w:rsidR="00A105A0" w:rsidRPr="00B70B24">
        <w:t>rsity for logistical assistance;</w:t>
      </w:r>
      <w:r w:rsidR="00EE0096" w:rsidRPr="00B70B24">
        <w:t xml:space="preserve"> to Dr Vincent </w:t>
      </w:r>
      <w:proofErr w:type="spellStart"/>
      <w:r w:rsidR="00EE0096" w:rsidRPr="00B70B24">
        <w:t>Ao</w:t>
      </w:r>
      <w:proofErr w:type="spellEnd"/>
      <w:r w:rsidR="00EE0096" w:rsidRPr="00B70B24">
        <w:t xml:space="preserve"> for help d</w:t>
      </w:r>
      <w:r w:rsidR="00A105A0" w:rsidRPr="00B70B24">
        <w:t>esigning the OCXO logger system;</w:t>
      </w:r>
      <w:r w:rsidR="00EE0096" w:rsidRPr="00B70B24">
        <w:t xml:space="preserve"> </w:t>
      </w:r>
      <w:r w:rsidR="007A12DE" w:rsidRPr="00B70B24">
        <w:t>to Dr K</w:t>
      </w:r>
      <w:r w:rsidR="00A105A0" w:rsidRPr="00B70B24">
        <w:t xml:space="preserve">i Koo for evaluating the OCXO clock performance; </w:t>
      </w:r>
      <w:r w:rsidR="00EE0096" w:rsidRPr="00B70B24">
        <w:t>to Ms Karen Fau</w:t>
      </w:r>
      <w:r w:rsidR="0093071D" w:rsidRPr="00B70B24">
        <w:t>lkner for her participation in</w:t>
      </w:r>
      <w:r w:rsidR="00EE0096" w:rsidRPr="00B70B24">
        <w:t xml:space="preserve"> the site</w:t>
      </w:r>
      <w:r w:rsidR="00AF4618" w:rsidRPr="00B70B24">
        <w:t xml:space="preserve"> activities</w:t>
      </w:r>
      <w:r w:rsidR="00A105A0" w:rsidRPr="00B70B24">
        <w:t xml:space="preserve">; </w:t>
      </w:r>
      <w:r w:rsidR="00AF4618" w:rsidRPr="00B70B24">
        <w:t>to the</w:t>
      </w:r>
      <w:r w:rsidR="00A105A0" w:rsidRPr="00B70B24">
        <w:t xml:space="preserve"> JSTI driver who </w:t>
      </w:r>
      <w:r w:rsidR="00EE0096" w:rsidRPr="00B70B24">
        <w:t xml:space="preserve">ferried the UK </w:t>
      </w:r>
      <w:r w:rsidR="0099211A" w:rsidRPr="00B70B24">
        <w:t xml:space="preserve">AVT </w:t>
      </w:r>
      <w:r w:rsidR="00EE0096" w:rsidRPr="00B70B24">
        <w:t>team (</w:t>
      </w:r>
      <w:proofErr w:type="spellStart"/>
      <w:r w:rsidR="00EE0096" w:rsidRPr="00B70B24">
        <w:t>Bassitt</w:t>
      </w:r>
      <w:proofErr w:type="spellEnd"/>
      <w:r w:rsidR="00EE0096" w:rsidRPr="00B70B24">
        <w:t>/Brownjohn</w:t>
      </w:r>
      <w:r w:rsidR="0093071D" w:rsidRPr="00B70B24">
        <w:t>/Faulkner</w:t>
      </w:r>
      <w:r w:rsidR="00EE0096" w:rsidRPr="00B70B24">
        <w:t xml:space="preserve">/Zhu) </w:t>
      </w:r>
      <w:r w:rsidR="00A105A0" w:rsidRPr="00B70B24">
        <w:t>around Jiangsu Province</w:t>
      </w:r>
      <w:r w:rsidR="00EE0096" w:rsidRPr="00B70B24">
        <w:t>.</w:t>
      </w:r>
    </w:p>
    <w:p w14:paraId="16E38AF8" w14:textId="77777777" w:rsidR="00901508" w:rsidRPr="00B70B24" w:rsidRDefault="00901508">
      <w:pPr>
        <w:spacing w:before="0" w:after="0"/>
        <w:rPr>
          <w:b/>
          <w:bCs/>
          <w:sz w:val="28"/>
        </w:rPr>
      </w:pPr>
      <w:r w:rsidRPr="00B70B24">
        <w:br w:type="page"/>
      </w:r>
    </w:p>
    <w:p w14:paraId="10CBEA5C" w14:textId="6B076CBD" w:rsidR="00DE5767" w:rsidRPr="00B70B24" w:rsidRDefault="005538C7" w:rsidP="00FB2232">
      <w:pPr>
        <w:pStyle w:val="Heading1"/>
        <w:numPr>
          <w:ilvl w:val="0"/>
          <w:numId w:val="0"/>
        </w:numPr>
        <w:ind w:left="432" w:hanging="432"/>
      </w:pPr>
      <w:r w:rsidRPr="00B70B24">
        <w:lastRenderedPageBreak/>
        <w:t>R</w:t>
      </w:r>
      <w:r w:rsidR="00DE5767" w:rsidRPr="00B70B24">
        <w:t>eferences</w:t>
      </w:r>
    </w:p>
    <w:p w14:paraId="5C31D296" w14:textId="6F8D364E"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w:t>
      </w:r>
      <w:r w:rsidRPr="00B70B24">
        <w:rPr>
          <w:noProof/>
        </w:rPr>
        <w:tab/>
        <w:t xml:space="preserve">F.N. Catbas, T. Correa-Kijewski, A.E. Aktan, Structural Identification of Constructed Systems. Approaches, Methods and Technologies for Effective </w:t>
      </w:r>
      <w:r w:rsidR="00A247F3">
        <w:rPr>
          <w:noProof/>
        </w:rPr>
        <w:t>Practice of St-Id., ASCE, 2013.</w:t>
      </w:r>
    </w:p>
    <w:p w14:paraId="7E68A5BF" w14:textId="01FB41B9"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w:t>
      </w:r>
      <w:r w:rsidRPr="00B70B24">
        <w:rPr>
          <w:noProof/>
        </w:rPr>
        <w:tab/>
        <w:t xml:space="preserve">J.M.W. Brownjohn, E.P. Carden, C.R. Goddard, G. Oudin, Real-time performance monitoring of tuned mass damper system for a 183m reinforced concrete chimney, J. Wind Eng. Ind. Aerodyn. 98 (2010) 169–179. </w:t>
      </w:r>
    </w:p>
    <w:p w14:paraId="0FAB87C0" w14:textId="52A55954"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w:t>
      </w:r>
      <w:r w:rsidRPr="00B70B24">
        <w:rPr>
          <w:noProof/>
        </w:rPr>
        <w:tab/>
        <w:t>J.M.W. Brownjohn, K.Y. Koo, C. Basagiannis, A. Alskif, A. Ngonda, Vibration monitoring and condition assessment of the University of Sheffield Arts Tower during retrofit, J. Civ. Struct. Heal. Monit. (2013)..</w:t>
      </w:r>
    </w:p>
    <w:p w14:paraId="428391DD" w14:textId="17694420"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w:t>
      </w:r>
      <w:r w:rsidRPr="00B70B24">
        <w:rPr>
          <w:noProof/>
        </w:rPr>
        <w:tab/>
        <w:t xml:space="preserve">E.J. Cross, K.Y. Koo, J.M.W. Brownjohn, K. Worden, Long-term monitoring and data analysis of the Tamar Bridge, Mech. Syst. Signal Process. 35 (2013) 16–34. </w:t>
      </w:r>
    </w:p>
    <w:p w14:paraId="4C7F9F34"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[5]</w:t>
      </w:r>
      <w:r w:rsidRPr="00B70B24">
        <w:rPr>
          <w:noProof/>
        </w:rPr>
        <w:tab/>
        <w:t>J.M.W. Brownjohn, T.-C. Pan, Response of tall buildings to weak long distance earthquakes, Earthq. Eng. Struct. Dyn. 30 (2001) 709–729.</w:t>
      </w:r>
    </w:p>
    <w:p w14:paraId="570B7883"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[6]</w:t>
      </w:r>
      <w:r w:rsidRPr="00B70B24">
        <w:rPr>
          <w:noProof/>
        </w:rPr>
        <w:tab/>
        <w:t>S. Lagomarsino, Forecast models for damping and vibration periods of buildings, J. Wind Eng. Ind. Aerodyn. 48 (1993) 221–239.</w:t>
      </w:r>
    </w:p>
    <w:p w14:paraId="6E1B25A2" w14:textId="4C265B9E"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[7]</w:t>
      </w:r>
      <w:r w:rsidRPr="00B70B24">
        <w:rPr>
          <w:noProof/>
        </w:rPr>
        <w:tab/>
        <w:t xml:space="preserve">M.R. Willford, R. Smith, R. Merello, Intrinsic and supplementary damping in tall buildings, Proc. ICE - Struct. Build. 163 (2010) 111–118. </w:t>
      </w:r>
    </w:p>
    <w:p w14:paraId="227FB535" w14:textId="54B68401"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[8]</w:t>
      </w:r>
      <w:r w:rsidRPr="00B70B24">
        <w:rPr>
          <w:noProof/>
        </w:rPr>
        <w:tab/>
        <w:t xml:space="preserve">A. Kareem, K. Gurley, Damping In structures: Its evaluation and treatment of uncertainty, J. Wind Eng. Ind. Aerodyn. 59 (1996) 131–157. </w:t>
      </w:r>
    </w:p>
    <w:p w14:paraId="185787C0"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[9]</w:t>
      </w:r>
      <w:r w:rsidRPr="00B70B24">
        <w:rPr>
          <w:noProof/>
        </w:rPr>
        <w:tab/>
        <w:t>ESDU, Damping of structures. Part 1: tall buildings, ESDU, 1983.</w:t>
      </w:r>
    </w:p>
    <w:p w14:paraId="70FF8DE4" w14:textId="4E5219B0"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[10]</w:t>
      </w:r>
      <w:r w:rsidRPr="00B70B24">
        <w:rPr>
          <w:noProof/>
        </w:rPr>
        <w:tab/>
        <w:t xml:space="preserve">T. Kijewski-Correa, A. Kareem, On the reliability of a class of system identification techniques: insights from bootstrap theory, Struct. Saf. 24 (2002) 261–280. </w:t>
      </w:r>
    </w:p>
    <w:p w14:paraId="16F34610"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[11]</w:t>
      </w:r>
      <w:r w:rsidRPr="00B70B24">
        <w:rPr>
          <w:noProof/>
        </w:rPr>
        <w:tab/>
        <w:t>D.J. Ewins, Modal Testing: Theory, Practice and Application, Research Studies Press Ltd., Baldock, Hertfordshire, England, 2000.</w:t>
      </w:r>
    </w:p>
    <w:p w14:paraId="0DD38C63"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[12]</w:t>
      </w:r>
      <w:r w:rsidRPr="00B70B24">
        <w:rPr>
          <w:noProof/>
        </w:rPr>
        <w:tab/>
        <w:t>B. Peeters, G. De Roeck, Stochastic system identification for operational modal analysis: A review, J. Dyn. Syst. Meas. Control. 123 (2001) 659–667.</w:t>
      </w:r>
    </w:p>
    <w:p w14:paraId="07BD6AC4" w14:textId="728A5532"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[13]</w:t>
      </w:r>
      <w:r w:rsidRPr="00B70B24">
        <w:rPr>
          <w:noProof/>
        </w:rPr>
        <w:tab/>
        <w:t xml:space="preserve">R. Brincker, L. Zhang, P. Andersen, Modal identification of output-only systems using frequency domain decomposition, Smart Mater. Struct. 10 (2001) 441–445. </w:t>
      </w:r>
    </w:p>
    <w:p w14:paraId="08B5888B"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[14]</w:t>
      </w:r>
      <w:r w:rsidRPr="00B70B24">
        <w:rPr>
          <w:noProof/>
        </w:rPr>
        <w:tab/>
        <w:t>L.C. Pagnini, Serviceability criteria for wind-induced acceleration and damping uncertainties, J. Wind Eng. Ind. Aerodyn. 74 (1998) 1067–1078.</w:t>
      </w:r>
    </w:p>
    <w:p w14:paraId="3743FDD6" w14:textId="0A3B7781"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[15]</w:t>
      </w:r>
      <w:r w:rsidRPr="00B70B24">
        <w:rPr>
          <w:noProof/>
        </w:rPr>
        <w:tab/>
        <w:t xml:space="preserve">M.D. Burton, K.C.S. Kwok, A. Abdelrazaq, Wind-induced motion of tall buildings: Designing for occupant comfort, Int. J. High-Rise Build. 4 (2015) 1–8. </w:t>
      </w:r>
    </w:p>
    <w:p w14:paraId="466DBD34"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[16]</w:t>
      </w:r>
      <w:r w:rsidRPr="00B70B24">
        <w:rPr>
          <w:noProof/>
        </w:rPr>
        <w:tab/>
        <w:t>T. Kijewski-Correa, J. Kilpatrick, A. Kareem, D.K. Kwon, B. Bashor, M. Kochly, et al., Validating wind-induced response of tall buildings: Synopsis of the Chicago full-scale monitoring program, ASCE J. Struct. Eng. 132 (2006) 1509–1523.</w:t>
      </w:r>
    </w:p>
    <w:p w14:paraId="7B005226"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[17]</w:t>
      </w:r>
      <w:r w:rsidRPr="00B70B24">
        <w:rPr>
          <w:noProof/>
        </w:rPr>
        <w:tab/>
        <w:t>A.G. Davenport, G.L. Larose, The structural damping of long span bridges: An interpretation of observations, in: Canada-Japan Work. Bridg. Aerodyn., 25–27 Sept ed., NRC Canada, Ottawa, 1989: pp. 1–7.</w:t>
      </w:r>
    </w:p>
    <w:p w14:paraId="565C68F9"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[18]</w:t>
      </w:r>
      <w:r w:rsidRPr="00B70B24">
        <w:rPr>
          <w:noProof/>
        </w:rPr>
        <w:tab/>
        <w:t>J.M.W. Brownjohn, Estimation of damping in suspension bridges, Proc. ICE - Struct. Build. 104 (1994) 401–415.</w:t>
      </w:r>
    </w:p>
    <w:p w14:paraId="32340B53" w14:textId="06EEBE34"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[19]</w:t>
      </w:r>
      <w:r w:rsidRPr="00B70B24">
        <w:rPr>
          <w:noProof/>
        </w:rPr>
        <w:tab/>
        <w:t xml:space="preserve">S.K. Au, Y.-C. Ni, Fast Bayesian modal identification of structures using known single-input forced vibration data, Struct. Control Heal. Monit. 21 (2014) 381–402. </w:t>
      </w:r>
    </w:p>
    <w:p w14:paraId="11A33417" w14:textId="30C36A60"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[20]</w:t>
      </w:r>
      <w:r w:rsidRPr="00B70B24">
        <w:rPr>
          <w:noProof/>
        </w:rPr>
        <w:tab/>
        <w:t xml:space="preserve">P. Mellinger, M. Döhler, L. Mevel, Variance estimation of modal parameters from output-only and input/output subspace-based system identification, J. Sound Vib. 379 (2016) 1–27. </w:t>
      </w:r>
    </w:p>
    <w:p w14:paraId="3D120E07" w14:textId="30948ACE"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[21]</w:t>
      </w:r>
      <w:r w:rsidRPr="00B70B24">
        <w:rPr>
          <w:noProof/>
        </w:rPr>
        <w:tab/>
        <w:t xml:space="preserve">R. Pintelon, P. Guillaume, J. Schoukens, Uncertainty calculation in (operational) modal analysis, Mech. Syst. Signal Process. 21 (2007) 2359–2373. </w:t>
      </w:r>
    </w:p>
    <w:p w14:paraId="78B0FACE" w14:textId="3A770141"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lastRenderedPageBreak/>
        <w:t>[22]</w:t>
      </w:r>
      <w:r w:rsidRPr="00B70B24">
        <w:rPr>
          <w:noProof/>
        </w:rPr>
        <w:tab/>
        <w:t xml:space="preserve">E. Reynders, R. Pintelon, G. De Roeck, Uncertainty bounds on modal parameters obtained from stochastic subspace identification, Mech. Syst. Signal Process. 22 (2008) 948–969. </w:t>
      </w:r>
    </w:p>
    <w:p w14:paraId="3892AFFD" w14:textId="4F2EFE83"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[23]</w:t>
      </w:r>
      <w:r w:rsidRPr="00B70B24">
        <w:rPr>
          <w:noProof/>
        </w:rPr>
        <w:tab/>
        <w:t xml:space="preserve">M. Döhler, X.-B. Lam, L. Mevel, Uncertainty quantification for modal parameters from stochastic subspace identification on multi-setup measurements, Mech. Syst. Signal Process. 36 (2013) 562–581. </w:t>
      </w:r>
    </w:p>
    <w:p w14:paraId="6E766030" w14:textId="591DA9B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[24]</w:t>
      </w:r>
      <w:r w:rsidRPr="00B70B24">
        <w:rPr>
          <w:noProof/>
        </w:rPr>
        <w:tab/>
        <w:t xml:space="preserve">S.K. Au, F.-L. Zhang, Y.-C. Ni, Bayesian operational modal analysis: Theory, computation, practice, Comput. Struct. 126 (2013) 3–14. </w:t>
      </w:r>
    </w:p>
    <w:p w14:paraId="4E550520" w14:textId="7D0957F9"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[25]</w:t>
      </w:r>
      <w:r w:rsidRPr="00B70B24">
        <w:rPr>
          <w:noProof/>
        </w:rPr>
        <w:tab/>
        <w:t xml:space="preserve">J.L. Beck, Bayesian system identification based on probability logic, Struct. Control Heal. Monit. 17 (2010) 825–847. </w:t>
      </w:r>
    </w:p>
    <w:p w14:paraId="2EB287D9" w14:textId="6EE41D1D"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[26]</w:t>
      </w:r>
      <w:r w:rsidRPr="00B70B24">
        <w:rPr>
          <w:noProof/>
        </w:rPr>
        <w:tab/>
        <w:t>S.K. Au, J.E. Mottershead, J.M.W. Brownjohn, Uncertainty Quantification and Management in Ambient Modal Identif</w:t>
      </w:r>
      <w:r w:rsidR="00A247F3">
        <w:rPr>
          <w:noProof/>
        </w:rPr>
        <w:t>ication, EPSRC Grants Web (2016</w:t>
      </w:r>
      <w:r w:rsidRPr="00B70B24">
        <w:rPr>
          <w:noProof/>
        </w:rPr>
        <w:t xml:space="preserve">). </w:t>
      </w:r>
    </w:p>
    <w:p w14:paraId="121266E7" w14:textId="3034998C"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[27]</w:t>
      </w:r>
      <w:r w:rsidRPr="00B70B24">
        <w:rPr>
          <w:noProof/>
        </w:rPr>
        <w:tab/>
        <w:t xml:space="preserve">S.K. Au, J.M.W. Brownjohn, J.E. Mottershead, Quantifying and managing uncertainty in operational modal analysis, Mech. Syst. Signal Process. 102 (2018) 139–157. </w:t>
      </w:r>
    </w:p>
    <w:p w14:paraId="670261F0" w14:textId="2ABED8DE"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[28]</w:t>
      </w:r>
      <w:r w:rsidRPr="00B70B24">
        <w:rPr>
          <w:noProof/>
        </w:rPr>
        <w:tab/>
        <w:t xml:space="preserve">R. Brincker, C.E. Ventura, Introduction to Operational Modal Analysis, John Wiley &amp; Sons, Ltd, Chichester, UK, 2015. </w:t>
      </w:r>
    </w:p>
    <w:p w14:paraId="617432F7" w14:textId="33D6FB90"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[29]</w:t>
      </w:r>
      <w:r w:rsidRPr="00B70B24">
        <w:rPr>
          <w:noProof/>
        </w:rPr>
        <w:tab/>
        <w:t xml:space="preserve">S.K. Au, Uncertainty law in ambient modal identification - Part I: Theory, Mech. Syst. Signal Process. 48 (2014) 15–33. </w:t>
      </w:r>
    </w:p>
    <w:p w14:paraId="41D41475" w14:textId="73190D6E"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[30]</w:t>
      </w:r>
      <w:r w:rsidRPr="00B70B24">
        <w:rPr>
          <w:noProof/>
        </w:rPr>
        <w:tab/>
        <w:t xml:space="preserve">S.K. Au, Uncertainty law in ambient modal identification---Part II: Implication and field verification, Mech. Syst. Signal Process. 48 (2014) 34–48. </w:t>
      </w:r>
    </w:p>
    <w:p w14:paraId="0021A779" w14:textId="4B90FE38"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[31]</w:t>
      </w:r>
      <w:r w:rsidRPr="00B70B24">
        <w:rPr>
          <w:noProof/>
        </w:rPr>
        <w:tab/>
        <w:t xml:space="preserve">J.M.W. Brownjohn, F. Magalhães, E. Caetano, A. Cunha, Ambient vibration re-testing and operational modal analysis of the Humber Bridge, Eng. Struct. 32 (2010) 2003–2018. </w:t>
      </w:r>
    </w:p>
    <w:p w14:paraId="26226DB4" w14:textId="7CEA2355"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[32]</w:t>
      </w:r>
      <w:r w:rsidRPr="00B70B24">
        <w:rPr>
          <w:noProof/>
        </w:rPr>
        <w:tab/>
        <w:t xml:space="preserve">J. Young, Jiangyin Yangtze River Bridge, China, Proc. Inst. Civ. Eng. - Bridg. Eng. 156 (2003) 45–53. </w:t>
      </w:r>
    </w:p>
    <w:p w14:paraId="11D75455" w14:textId="7453866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[33]</w:t>
      </w:r>
      <w:r w:rsidRPr="00B70B24">
        <w:rPr>
          <w:noProof/>
        </w:rPr>
        <w:tab/>
        <w:t xml:space="preserve">Q. Xia, J. Zhang, Y. Tian, Y. Zhang, Experimental Study of Thermal Effects on a Long-Span Suspension Bridge, J. Bridg. Eng. 22 (2017). </w:t>
      </w:r>
    </w:p>
    <w:p w14:paraId="0CCAFCC0"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[34]</w:t>
      </w:r>
      <w:r w:rsidRPr="00B70B24">
        <w:rPr>
          <w:noProof/>
        </w:rPr>
        <w:tab/>
        <w:t>Y. Zhang, C. Zhang, Y. Cheng, X. Chen, Y. Fan, Dynamic characteristic analysis of the Jiangyin Yangtze River Highway Bridge based on GPS technology, Highw. (in Chinese). 2 (2010) 5–7.</w:t>
      </w:r>
    </w:p>
    <w:p w14:paraId="624F0A3F" w14:textId="566FFA05"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[35]</w:t>
      </w:r>
      <w:r w:rsidRPr="00B70B24">
        <w:rPr>
          <w:noProof/>
        </w:rPr>
        <w:tab/>
        <w:t xml:space="preserve">Z. Sun, Y. Zhang, Failure mechanism of expansion joints in a suspension bridge, J. Bridg. Eng. 21 (2016) 1–13. </w:t>
      </w:r>
    </w:p>
    <w:p w14:paraId="0D48EB15"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[36]</w:t>
      </w:r>
      <w:r w:rsidRPr="00B70B24">
        <w:rPr>
          <w:noProof/>
        </w:rPr>
        <w:tab/>
        <w:t>J.D. Littler, J.M.W. Brownjohn, Ambient vibration measurements of the Humber suspension bridge and comparison with calculated characteristics -discusson, Proceeding Inst. Civ. Eng. Part 2. 85 (1988) 728–730.</w:t>
      </w:r>
    </w:p>
    <w:p w14:paraId="416F3016"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[37]</w:t>
      </w:r>
      <w:r w:rsidRPr="00B70B24">
        <w:rPr>
          <w:noProof/>
        </w:rPr>
        <w:tab/>
        <w:t>J.M.W. Brownjohn, A.A. Dumanoglu, R.T. Severn, A.B. Blakeborough, Ambient vibration survey of the Bosporus suspension bridge, Earthq. Eng. Struct. Dyn. 18 (1989) 263–283.</w:t>
      </w:r>
    </w:p>
    <w:p w14:paraId="6194A351"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[38]</w:t>
      </w:r>
      <w:r w:rsidRPr="00B70B24">
        <w:rPr>
          <w:noProof/>
        </w:rPr>
        <w:tab/>
        <w:t>J.M.W. Brownjohn, A.A. Dumanoglu, R.T. Severn, Ambient vibration survey of the Fatih Sultan Mehmet (Second Bosporus) Suspension Bridge, Earthq. Eng. Struct. Dyn. 21 (1992) 907–924.</w:t>
      </w:r>
    </w:p>
    <w:p w14:paraId="1E4A46C6" w14:textId="7E24A94D"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[39]</w:t>
      </w:r>
      <w:r w:rsidRPr="00B70B24">
        <w:rPr>
          <w:noProof/>
        </w:rPr>
        <w:tab/>
        <w:t>J.M.W. Brownjohn, A. Pavic, E.P. Carden, E.P., Middleton, C.J., Modal testing of Tamar suspension bridge, in: IMAC XXV</w:t>
      </w:r>
      <w:r w:rsidR="00A247F3">
        <w:rPr>
          <w:noProof/>
        </w:rPr>
        <w:t>, Orlando, Orlando, USA, 2007</w:t>
      </w:r>
      <w:r w:rsidRPr="00B70B24">
        <w:rPr>
          <w:noProof/>
        </w:rPr>
        <w:t>.</w:t>
      </w:r>
    </w:p>
    <w:p w14:paraId="2289E66F" w14:textId="25C4A175"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[40]</w:t>
      </w:r>
      <w:r w:rsidRPr="00B70B24">
        <w:rPr>
          <w:noProof/>
        </w:rPr>
        <w:tab/>
        <w:t>K.Y. Koo, J.M.W. Brownjohn, D.I. List, R. Cole, Structural health monitoring of the Tamar Suspension Bridge, Struct. Control Heal. Monit. 20 (2012) 609–625.</w:t>
      </w:r>
    </w:p>
    <w:p w14:paraId="1F59F543"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[41]</w:t>
      </w:r>
      <w:r w:rsidRPr="00B70B24">
        <w:rPr>
          <w:noProof/>
        </w:rPr>
        <w:tab/>
        <w:t>K.Y. Koo, J.J. Lee, J.M.W. Brownjohn, Time synchronisation for wireless sensors by using low-cost GPS module, in: Proceedings, 7th Int. Conf. Struct. Heal. Monit. Intell. Infrastruct., Turin, 2015: pp. 1–8.</w:t>
      </w:r>
    </w:p>
    <w:p w14:paraId="5922C303"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[42]</w:t>
      </w:r>
      <w:r w:rsidRPr="00B70B24">
        <w:rPr>
          <w:noProof/>
        </w:rPr>
        <w:tab/>
        <w:t>Guralp, MAN-RTM-0003 - Real-time Clock Operator’s Guide, (2016).</w:t>
      </w:r>
    </w:p>
    <w:p w14:paraId="25A0225B"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[43]</w:t>
      </w:r>
      <w:r w:rsidRPr="00B70B24">
        <w:rPr>
          <w:noProof/>
        </w:rPr>
        <w:tab/>
        <w:t>J.M.W. Brownjohn, S.K. Au, B. Li, J. Bassitt, Optimised ambient vibration testing of long span bridges, in: EURODYN 2017, Elsevier, Rome, 2017: p. 10.</w:t>
      </w:r>
    </w:p>
    <w:p w14:paraId="0B52D5DA" w14:textId="7777777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[44]</w:t>
      </w:r>
      <w:r w:rsidRPr="00B70B24">
        <w:rPr>
          <w:noProof/>
        </w:rPr>
        <w:tab/>
        <w:t xml:space="preserve">S.K. Au, Operational Modal Analysis: Modeling, Bayesian Inference, Uncertainty Laws, Springer, </w:t>
      </w:r>
      <w:r w:rsidRPr="00B70B24">
        <w:rPr>
          <w:noProof/>
        </w:rPr>
        <w:lastRenderedPageBreak/>
        <w:t>2017.</w:t>
      </w:r>
    </w:p>
    <w:p w14:paraId="03E2C90B" w14:textId="6319A640"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[45]</w:t>
      </w:r>
      <w:r w:rsidRPr="00B70B24">
        <w:rPr>
          <w:noProof/>
        </w:rPr>
        <w:tab/>
        <w:t xml:space="preserve">R. Sleeman, Three-channel correlation analysis: A new technique to measure instrumental noise of digitizers and seismic sensors, Bull. Seismol. Soc. Am. 96 (2006) 258–271. </w:t>
      </w:r>
    </w:p>
    <w:p w14:paraId="2E474AFE" w14:textId="667A7F9B"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[46]</w:t>
      </w:r>
      <w:r w:rsidRPr="00B70B24">
        <w:rPr>
          <w:noProof/>
        </w:rPr>
        <w:tab/>
        <w:t>S.K. Au, Assembling mode shapes by least squares, Mech. Syst. Signal Process. 25 (2011) 163–179.</w:t>
      </w:r>
    </w:p>
    <w:p w14:paraId="0014BB42" w14:textId="754121D7"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[47]</w:t>
      </w:r>
      <w:r w:rsidRPr="00B70B24">
        <w:rPr>
          <w:noProof/>
        </w:rPr>
        <w:tab/>
        <w:t xml:space="preserve">S.K. Au, Fast Bayesian ambient modal identification in the frequency domain, Part I : Posterior most probable value, Mech. Syst. Signal Process. 26 (2012) 60–75. </w:t>
      </w:r>
    </w:p>
    <w:p w14:paraId="3660834E" w14:textId="0133ADCB" w:rsidR="00F4520C" w:rsidRPr="00B70B24" w:rsidRDefault="00F4520C" w:rsidP="00F4520C">
      <w:pPr>
        <w:widowControl w:val="0"/>
        <w:autoSpaceDE w:val="0"/>
        <w:autoSpaceDN w:val="0"/>
        <w:adjustRightInd w:val="0"/>
        <w:spacing w:line="240" w:lineRule="atLeast"/>
        <w:ind w:left="640" w:hanging="640"/>
        <w:rPr>
          <w:noProof/>
        </w:rPr>
      </w:pPr>
      <w:r w:rsidRPr="00B70B24">
        <w:rPr>
          <w:noProof/>
        </w:rPr>
        <w:t>[48]</w:t>
      </w:r>
      <w:r w:rsidRPr="00B70B24">
        <w:rPr>
          <w:noProof/>
        </w:rPr>
        <w:tab/>
        <w:t xml:space="preserve">S.K. Au, Fast Bayesian ambient modal identification in the frequency domain, Part II: Posterior uncertainty, Mech. Syst. Signal Process. 26 (2012) 76–90. </w:t>
      </w:r>
    </w:p>
    <w:p w14:paraId="62F25DED" w14:textId="109F24FA" w:rsidR="00122AEF" w:rsidRPr="003657FD" w:rsidRDefault="00122AEF" w:rsidP="00F4520C">
      <w:pPr>
        <w:widowControl w:val="0"/>
        <w:autoSpaceDE w:val="0"/>
        <w:autoSpaceDN w:val="0"/>
        <w:adjustRightInd w:val="0"/>
        <w:spacing w:line="240" w:lineRule="atLeast"/>
        <w:ind w:left="640" w:hanging="640"/>
      </w:pPr>
    </w:p>
    <w:sectPr w:rsidR="00122AEF" w:rsidRPr="003657FD" w:rsidSect="00901508">
      <w:footerReference w:type="even" r:id="rId62"/>
      <w:footerReference w:type="default" r:id="rId63"/>
      <w:endnotePr>
        <w:numFmt w:val="decimal"/>
      </w:endnotePr>
      <w:pgSz w:w="11907" w:h="16840" w:code="9"/>
      <w:pgMar w:top="1134" w:right="1134" w:bottom="1134" w:left="1134" w:header="720" w:footer="720" w:gutter="0"/>
      <w:lnNumType w:countBy="1" w:restart="continuous"/>
      <w:cols w:space="720"/>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A585AA" w14:textId="77777777" w:rsidR="009E1404" w:rsidRDefault="009E1404">
      <w:r>
        <w:separator/>
      </w:r>
    </w:p>
  </w:endnote>
  <w:endnote w:type="continuationSeparator" w:id="0">
    <w:p w14:paraId="6B76BD02" w14:textId="77777777" w:rsidR="009E1404" w:rsidRDefault="009E14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
    <w:panose1 w:val="02000500000000000000"/>
    <w:charset w:val="00"/>
    <w:family w:val="roman"/>
    <w:pitch w:val="variable"/>
    <w:sig w:usb0="00000003" w:usb1="00000000" w:usb2="00000000" w:usb3="00000000" w:csb0="00000001" w:csb1="00000000"/>
  </w:font>
  <w:font w:name="MS Mincho">
    <w:panose1 w:val="02020609040205080304"/>
    <w:charset w:val="80"/>
    <w:family w:val="roma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panose1 w:val="020B0609070205080204"/>
    <w:charset w:val="80"/>
    <w:family w:val="swiss"/>
    <w:pitch w:val="fixed"/>
    <w:sig w:usb0="E00002FF" w:usb1="6AC7FDFB" w:usb2="08000012" w:usb3="00000000" w:csb0="0002009F" w:csb1="00000000"/>
  </w:font>
  <w:font w:name="SimSun">
    <w:panose1 w:val="02010600030101010101"/>
    <w:charset w:val="86"/>
    <w:family w:val="auto"/>
    <w:pitch w:val="variable"/>
    <w:sig w:usb0="00000003" w:usb1="288F0000" w:usb2="00000016" w:usb3="00000000" w:csb0="00040001" w:csb1="00000000"/>
  </w:font>
  <w:font w:name="Courier">
    <w:panose1 w:val="02000500000000000000"/>
    <w:charset w:val="00"/>
    <w:family w:val="roman"/>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swiss"/>
    <w:pitch w:val="variable"/>
    <w:sig w:usb0="E00002FF" w:usb1="5000785B" w:usb2="00000000" w:usb3="00000000" w:csb0="0000019F" w:csb1="00000000"/>
  </w:font>
  <w:font w:name="Univers">
    <w:altName w:val="Arial"/>
    <w:charset w:val="00"/>
    <w:family w:val="swiss"/>
    <w:pitch w:val="variable"/>
    <w:sig w:usb0="80000287" w:usb1="00000000" w:usb2="00000000" w:usb3="00000000" w:csb0="0000000F" w:csb1="00000000"/>
  </w:font>
  <w:font w:name="Batang">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DengXian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DengXian">
    <w:panose1 w:val="02010600030101010101"/>
    <w:charset w:val="86"/>
    <w:family w:val="script"/>
    <w:pitch w:val="variable"/>
    <w:sig w:usb0="A00002BF" w:usb1="38CF7CFA" w:usb2="00000016" w:usb3="00000000" w:csb0="0004000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75B453" w14:textId="77777777" w:rsidR="008D7CB2" w:rsidRDefault="008D7CB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7E93AA77" w14:textId="77777777" w:rsidR="008D7CB2" w:rsidRDefault="008D7C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5837E7" w14:textId="77777777" w:rsidR="008D7CB2" w:rsidRDefault="008D7CB2">
    <w:pPr>
      <w:pStyle w:val="Footer"/>
      <w:framePr w:wrap="auto" w:hAnchor="text" w:y="-990"/>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097C64" w14:textId="77777777" w:rsidR="009E1404" w:rsidRDefault="009E1404">
      <w:r>
        <w:separator/>
      </w:r>
    </w:p>
  </w:footnote>
  <w:footnote w:type="continuationSeparator" w:id="0">
    <w:p w14:paraId="54CD8181" w14:textId="77777777" w:rsidR="009E1404" w:rsidRDefault="009E140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7D32"/>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04B94BB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5D15E62"/>
    <w:multiLevelType w:val="multilevel"/>
    <w:tmpl w:val="551A25E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6396E20"/>
    <w:multiLevelType w:val="hybridMultilevel"/>
    <w:tmpl w:val="0C2C7934"/>
    <w:lvl w:ilvl="0" w:tplc="04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nsid w:val="19B03146"/>
    <w:multiLevelType w:val="multilevel"/>
    <w:tmpl w:val="7AF6BCDA"/>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6">
    <w:nsid w:val="1F2214B9"/>
    <w:multiLevelType w:val="hybridMultilevel"/>
    <w:tmpl w:val="529EE0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B12B9"/>
    <w:multiLevelType w:val="multilevel"/>
    <w:tmpl w:val="A976A9A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9">
    <w:nsid w:val="2F922BC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3BD2262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43321317"/>
    <w:multiLevelType w:val="singleLevel"/>
    <w:tmpl w:val="5B42486C"/>
    <w:lvl w:ilvl="0">
      <w:start w:val="1"/>
      <w:numFmt w:val="decimal"/>
      <w:pStyle w:val="ListNumber"/>
      <w:lvlText w:val="%1."/>
      <w:lvlJc w:val="left"/>
      <w:pPr>
        <w:tabs>
          <w:tab w:val="num" w:pos="360"/>
        </w:tabs>
        <w:ind w:left="360" w:hanging="360"/>
      </w:pPr>
    </w:lvl>
  </w:abstractNum>
  <w:abstractNum w:abstractNumId="12">
    <w:nsid w:val="4D4E6C2B"/>
    <w:multiLevelType w:val="singleLevel"/>
    <w:tmpl w:val="4B2E9490"/>
    <w:lvl w:ilvl="0">
      <w:start w:val="1"/>
      <w:numFmt w:val="decimal"/>
      <w:pStyle w:val="NumListlevel1"/>
      <w:lvlText w:val="%1."/>
      <w:lvlJc w:val="left"/>
      <w:pPr>
        <w:tabs>
          <w:tab w:val="num" w:pos="360"/>
        </w:tabs>
        <w:ind w:left="360" w:hanging="360"/>
      </w:pPr>
    </w:lvl>
  </w:abstractNum>
  <w:abstractNum w:abstractNumId="13">
    <w:nsid w:val="4DD40C01"/>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4F4E385B"/>
    <w:multiLevelType w:val="multilevel"/>
    <w:tmpl w:val="426804E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4FC331AA"/>
    <w:multiLevelType w:val="multilevel"/>
    <w:tmpl w:val="E04EAA28"/>
    <w:lvl w:ilvl="0">
      <w:start w:val="1"/>
      <w:numFmt w:val="decimal"/>
      <w:lvlText w:val="%1."/>
      <w:lvlJc w:val="left"/>
      <w:pPr>
        <w:ind w:left="360" w:hanging="360"/>
      </w:pPr>
      <w:rPr>
        <w:rFonts w:hint="default"/>
        <w:lang w:val="en-GB"/>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6">
    <w:nsid w:val="527E7170"/>
    <w:multiLevelType w:val="multilevel"/>
    <w:tmpl w:val="A282E7E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17">
    <w:nsid w:val="56205803"/>
    <w:multiLevelType w:val="multilevel"/>
    <w:tmpl w:val="E04EAA28"/>
    <w:lvl w:ilvl="0">
      <w:start w:val="1"/>
      <w:numFmt w:val="decimal"/>
      <w:lvlText w:val="%1."/>
      <w:lvlJc w:val="left"/>
      <w:pPr>
        <w:ind w:left="360" w:hanging="360"/>
      </w:pPr>
      <w:rPr>
        <w:rFonts w:hint="default"/>
        <w:lang w:val="en-GB"/>
      </w:rPr>
    </w:lvl>
    <w:lvl w:ilvl="1">
      <w:start w:val="1"/>
      <w:numFmt w:val="decimal"/>
      <w:pStyle w:val="Els-2ndorder-head"/>
      <w:suff w:val="space"/>
      <w:lvlText w:val="%1.%2."/>
      <w:lvlJc w:val="left"/>
      <w:pPr>
        <w:ind w:left="0" w:firstLine="0"/>
      </w:pPr>
      <w:rPr>
        <w:rFonts w:hint="default"/>
      </w:rPr>
    </w:lvl>
    <w:lvl w:ilvl="2">
      <w:start w:val="1"/>
      <w:numFmt w:val="decimal"/>
      <w:pStyle w:val="Els-3rdorder-head"/>
      <w:suff w:val="space"/>
      <w:lvlText w:val="%1.%2.%3."/>
      <w:lvlJc w:val="left"/>
      <w:pPr>
        <w:ind w:left="0" w:firstLine="0"/>
      </w:pPr>
      <w:rPr>
        <w:rFonts w:hint="default"/>
      </w:rPr>
    </w:lvl>
    <w:lvl w:ilvl="3">
      <w:start w:val="1"/>
      <w:numFmt w:val="decimal"/>
      <w:pStyle w:val="Els-4thorder-head"/>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nsid w:val="577748B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20">
    <w:nsid w:val="5EA229EC"/>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678D4A89"/>
    <w:multiLevelType w:val="hybridMultilevel"/>
    <w:tmpl w:val="6944B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6916306D"/>
    <w:multiLevelType w:val="hybridMultilevel"/>
    <w:tmpl w:val="06DEB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77636AA9"/>
    <w:multiLevelType w:val="singleLevel"/>
    <w:tmpl w:val="11CC2CC2"/>
    <w:lvl w:ilvl="0">
      <w:start w:val="1"/>
      <w:numFmt w:val="bullet"/>
      <w:pStyle w:val="ListBullet"/>
      <w:lvlText w:val=""/>
      <w:lvlJc w:val="left"/>
      <w:pPr>
        <w:tabs>
          <w:tab w:val="num" w:pos="360"/>
        </w:tabs>
        <w:ind w:left="360" w:hanging="360"/>
      </w:pPr>
      <w:rPr>
        <w:rFonts w:ascii="Symbol" w:hAnsi="Symbol" w:hint="default"/>
      </w:rPr>
    </w:lvl>
  </w:abstractNum>
  <w:num w:numId="1">
    <w:abstractNumId w:val="11"/>
  </w:num>
  <w:num w:numId="2">
    <w:abstractNumId w:val="23"/>
  </w:num>
  <w:num w:numId="3">
    <w:abstractNumId w:val="12"/>
  </w:num>
  <w:num w:numId="4">
    <w:abstractNumId w:val="14"/>
  </w:num>
  <w:num w:numId="5">
    <w:abstractNumId w:val="17"/>
  </w:num>
  <w:num w:numId="6">
    <w:abstractNumId w:val="8"/>
  </w:num>
  <w:num w:numId="7">
    <w:abstractNumId w:val="19"/>
  </w:num>
  <w:num w:numId="8">
    <w:abstractNumId w:val="5"/>
  </w:num>
  <w:num w:numId="9">
    <w:abstractNumId w:val="16"/>
  </w:num>
  <w:num w:numId="10">
    <w:abstractNumId w:val="3"/>
  </w:num>
  <w:num w:numId="11">
    <w:abstractNumId w:val="13"/>
  </w:num>
  <w:num w:numId="12">
    <w:abstractNumId w:val="18"/>
  </w:num>
  <w:num w:numId="13">
    <w:abstractNumId w:val="22"/>
  </w:num>
  <w:num w:numId="14">
    <w:abstractNumId w:val="21"/>
  </w:num>
  <w:num w:numId="15">
    <w:abstractNumId w:val="9"/>
  </w:num>
  <w:num w:numId="16">
    <w:abstractNumId w:val="10"/>
  </w:num>
  <w:num w:numId="17">
    <w:abstractNumId w:val="4"/>
  </w:num>
  <w:num w:numId="18">
    <w:abstractNumId w:val="1"/>
  </w:num>
  <w:num w:numId="19">
    <w:abstractNumId w:val="20"/>
  </w:num>
  <w:num w:numId="20">
    <w:abstractNumId w:val="2"/>
  </w:num>
  <w:num w:numId="21">
    <w:abstractNumId w:val="7"/>
  </w:num>
  <w:num w:numId="22">
    <w:abstractNumId w:val="15"/>
  </w:num>
  <w:num w:numId="23">
    <w:abstractNumId w:val="6"/>
  </w:num>
  <w:num w:numId="24">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en-US" w:vendorID="64" w:dllVersion="5" w:nlCheck="1" w:checkStyle="1"/>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it-IT" w:vendorID="64" w:dllVersion="0" w:nlCheck="1" w:checkStyle="0"/>
  <w:activeWritingStyle w:appName="MSWord" w:lang="en-GB" w:vendorID="64" w:dllVersion="0" w:nlCheck="1" w:checkStyle="0"/>
  <w:activeWritingStyle w:appName="MSWord" w:lang="en-US" w:vendorID="64" w:dllVersion="0" w:nlCheck="1" w:checkStyle="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283"/>
  <w:drawingGridHorizontalSpacing w:val="110"/>
  <w:drawingGridVerticalSpacing w:val="299"/>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bYwNrY0MjIwNzQytzBR0lEKTi0uzszPAykwrAUAqRjQiSwAAAA="/>
  </w:docVars>
  <w:rsids>
    <w:rsidRoot w:val="00667316"/>
    <w:rsid w:val="00000407"/>
    <w:rsid w:val="00000985"/>
    <w:rsid w:val="00001F81"/>
    <w:rsid w:val="00002F2A"/>
    <w:rsid w:val="0000418F"/>
    <w:rsid w:val="000047D2"/>
    <w:rsid w:val="0000500D"/>
    <w:rsid w:val="000060DB"/>
    <w:rsid w:val="00006F39"/>
    <w:rsid w:val="000078F2"/>
    <w:rsid w:val="00007BA0"/>
    <w:rsid w:val="00012ECF"/>
    <w:rsid w:val="00012F8A"/>
    <w:rsid w:val="00013765"/>
    <w:rsid w:val="00016262"/>
    <w:rsid w:val="0001629E"/>
    <w:rsid w:val="00016523"/>
    <w:rsid w:val="0001672C"/>
    <w:rsid w:val="00016A27"/>
    <w:rsid w:val="00017AEE"/>
    <w:rsid w:val="000213B5"/>
    <w:rsid w:val="00022382"/>
    <w:rsid w:val="00024E20"/>
    <w:rsid w:val="00025B50"/>
    <w:rsid w:val="0002795C"/>
    <w:rsid w:val="000279FC"/>
    <w:rsid w:val="00030825"/>
    <w:rsid w:val="00031BDB"/>
    <w:rsid w:val="00032095"/>
    <w:rsid w:val="00032225"/>
    <w:rsid w:val="00033294"/>
    <w:rsid w:val="000345DF"/>
    <w:rsid w:val="0003483F"/>
    <w:rsid w:val="000358DC"/>
    <w:rsid w:val="00035BB7"/>
    <w:rsid w:val="00036186"/>
    <w:rsid w:val="000406E9"/>
    <w:rsid w:val="00040E5F"/>
    <w:rsid w:val="000417B0"/>
    <w:rsid w:val="00041893"/>
    <w:rsid w:val="00041DEA"/>
    <w:rsid w:val="00042B25"/>
    <w:rsid w:val="000434C1"/>
    <w:rsid w:val="000439BF"/>
    <w:rsid w:val="00044007"/>
    <w:rsid w:val="00044A48"/>
    <w:rsid w:val="00044F0C"/>
    <w:rsid w:val="00046C94"/>
    <w:rsid w:val="000474E3"/>
    <w:rsid w:val="00047B5B"/>
    <w:rsid w:val="000504AD"/>
    <w:rsid w:val="00051541"/>
    <w:rsid w:val="0005205C"/>
    <w:rsid w:val="00052797"/>
    <w:rsid w:val="00053A68"/>
    <w:rsid w:val="00053C49"/>
    <w:rsid w:val="000540F4"/>
    <w:rsid w:val="00054E33"/>
    <w:rsid w:val="00056D82"/>
    <w:rsid w:val="00057492"/>
    <w:rsid w:val="0005787C"/>
    <w:rsid w:val="00057F79"/>
    <w:rsid w:val="00060310"/>
    <w:rsid w:val="00060BCC"/>
    <w:rsid w:val="00061784"/>
    <w:rsid w:val="00061C22"/>
    <w:rsid w:val="00065A38"/>
    <w:rsid w:val="00066439"/>
    <w:rsid w:val="00067B0C"/>
    <w:rsid w:val="00071235"/>
    <w:rsid w:val="000713E1"/>
    <w:rsid w:val="00072E15"/>
    <w:rsid w:val="00074E17"/>
    <w:rsid w:val="000758D0"/>
    <w:rsid w:val="00077078"/>
    <w:rsid w:val="000777F8"/>
    <w:rsid w:val="0007788C"/>
    <w:rsid w:val="00080A64"/>
    <w:rsid w:val="00081FBC"/>
    <w:rsid w:val="00082D71"/>
    <w:rsid w:val="00082DDD"/>
    <w:rsid w:val="00084C9B"/>
    <w:rsid w:val="0008674C"/>
    <w:rsid w:val="000902C8"/>
    <w:rsid w:val="00090ACF"/>
    <w:rsid w:val="00091124"/>
    <w:rsid w:val="00091B39"/>
    <w:rsid w:val="000923CA"/>
    <w:rsid w:val="0009346D"/>
    <w:rsid w:val="00093FF1"/>
    <w:rsid w:val="00094880"/>
    <w:rsid w:val="00095527"/>
    <w:rsid w:val="00095E5D"/>
    <w:rsid w:val="000A08C8"/>
    <w:rsid w:val="000A11E2"/>
    <w:rsid w:val="000A2AC6"/>
    <w:rsid w:val="000A3F44"/>
    <w:rsid w:val="000A402C"/>
    <w:rsid w:val="000A403C"/>
    <w:rsid w:val="000A43F5"/>
    <w:rsid w:val="000A5516"/>
    <w:rsid w:val="000A56A7"/>
    <w:rsid w:val="000A7020"/>
    <w:rsid w:val="000B11F2"/>
    <w:rsid w:val="000B19D6"/>
    <w:rsid w:val="000B2491"/>
    <w:rsid w:val="000B3AEC"/>
    <w:rsid w:val="000B427F"/>
    <w:rsid w:val="000B4534"/>
    <w:rsid w:val="000B4875"/>
    <w:rsid w:val="000B5079"/>
    <w:rsid w:val="000B5CDB"/>
    <w:rsid w:val="000B6859"/>
    <w:rsid w:val="000B7FB7"/>
    <w:rsid w:val="000C076D"/>
    <w:rsid w:val="000C257A"/>
    <w:rsid w:val="000C289D"/>
    <w:rsid w:val="000C2C07"/>
    <w:rsid w:val="000C3223"/>
    <w:rsid w:val="000C367C"/>
    <w:rsid w:val="000C4B11"/>
    <w:rsid w:val="000C526B"/>
    <w:rsid w:val="000C627B"/>
    <w:rsid w:val="000C6706"/>
    <w:rsid w:val="000C6946"/>
    <w:rsid w:val="000C6C55"/>
    <w:rsid w:val="000C75B4"/>
    <w:rsid w:val="000D00A9"/>
    <w:rsid w:val="000D0CF7"/>
    <w:rsid w:val="000D0E79"/>
    <w:rsid w:val="000D15E6"/>
    <w:rsid w:val="000D3943"/>
    <w:rsid w:val="000D4DCE"/>
    <w:rsid w:val="000D568F"/>
    <w:rsid w:val="000D5B46"/>
    <w:rsid w:val="000D6616"/>
    <w:rsid w:val="000D6A9A"/>
    <w:rsid w:val="000E03B7"/>
    <w:rsid w:val="000E12B8"/>
    <w:rsid w:val="000E1E17"/>
    <w:rsid w:val="000E21CB"/>
    <w:rsid w:val="000E2365"/>
    <w:rsid w:val="000E2806"/>
    <w:rsid w:val="000E3A80"/>
    <w:rsid w:val="000E4CA1"/>
    <w:rsid w:val="000E56C0"/>
    <w:rsid w:val="000E61A7"/>
    <w:rsid w:val="000E6573"/>
    <w:rsid w:val="000E6AA3"/>
    <w:rsid w:val="000E7A9F"/>
    <w:rsid w:val="000F008E"/>
    <w:rsid w:val="000F03A8"/>
    <w:rsid w:val="000F0661"/>
    <w:rsid w:val="000F180E"/>
    <w:rsid w:val="000F2251"/>
    <w:rsid w:val="000F34FA"/>
    <w:rsid w:val="000F4A58"/>
    <w:rsid w:val="000F641D"/>
    <w:rsid w:val="000F6C47"/>
    <w:rsid w:val="000F73F5"/>
    <w:rsid w:val="001003E6"/>
    <w:rsid w:val="001006A7"/>
    <w:rsid w:val="001012B8"/>
    <w:rsid w:val="00101B7F"/>
    <w:rsid w:val="00101EF8"/>
    <w:rsid w:val="00102381"/>
    <w:rsid w:val="001026CD"/>
    <w:rsid w:val="00102AA9"/>
    <w:rsid w:val="00104DC8"/>
    <w:rsid w:val="001050FE"/>
    <w:rsid w:val="001057C1"/>
    <w:rsid w:val="001060CD"/>
    <w:rsid w:val="0010659F"/>
    <w:rsid w:val="0011120E"/>
    <w:rsid w:val="001113BD"/>
    <w:rsid w:val="001132F2"/>
    <w:rsid w:val="00113CC5"/>
    <w:rsid w:val="00114002"/>
    <w:rsid w:val="00116326"/>
    <w:rsid w:val="0011790B"/>
    <w:rsid w:val="00120A8C"/>
    <w:rsid w:val="00121A15"/>
    <w:rsid w:val="00122AEF"/>
    <w:rsid w:val="00122DE9"/>
    <w:rsid w:val="00123281"/>
    <w:rsid w:val="0012364F"/>
    <w:rsid w:val="001237CC"/>
    <w:rsid w:val="00125B86"/>
    <w:rsid w:val="00125F9F"/>
    <w:rsid w:val="00130699"/>
    <w:rsid w:val="00130AD6"/>
    <w:rsid w:val="00131AC5"/>
    <w:rsid w:val="00132080"/>
    <w:rsid w:val="001322ED"/>
    <w:rsid w:val="00133419"/>
    <w:rsid w:val="00133F15"/>
    <w:rsid w:val="001346B7"/>
    <w:rsid w:val="00134721"/>
    <w:rsid w:val="00135176"/>
    <w:rsid w:val="00135177"/>
    <w:rsid w:val="00136123"/>
    <w:rsid w:val="00136906"/>
    <w:rsid w:val="00137006"/>
    <w:rsid w:val="0013742D"/>
    <w:rsid w:val="00141033"/>
    <w:rsid w:val="001415FA"/>
    <w:rsid w:val="00143881"/>
    <w:rsid w:val="00144308"/>
    <w:rsid w:val="00144914"/>
    <w:rsid w:val="001453EA"/>
    <w:rsid w:val="001456C4"/>
    <w:rsid w:val="001466F6"/>
    <w:rsid w:val="0014705B"/>
    <w:rsid w:val="001501BA"/>
    <w:rsid w:val="00150C21"/>
    <w:rsid w:val="0015268C"/>
    <w:rsid w:val="001530DB"/>
    <w:rsid w:val="00153451"/>
    <w:rsid w:val="0015363B"/>
    <w:rsid w:val="00153755"/>
    <w:rsid w:val="00153DE8"/>
    <w:rsid w:val="00156348"/>
    <w:rsid w:val="00156472"/>
    <w:rsid w:val="00156ED0"/>
    <w:rsid w:val="0015772A"/>
    <w:rsid w:val="00160395"/>
    <w:rsid w:val="001604DD"/>
    <w:rsid w:val="00160698"/>
    <w:rsid w:val="00160F48"/>
    <w:rsid w:val="00161944"/>
    <w:rsid w:val="00163546"/>
    <w:rsid w:val="00164181"/>
    <w:rsid w:val="00167535"/>
    <w:rsid w:val="00170B5D"/>
    <w:rsid w:val="00171927"/>
    <w:rsid w:val="00171CBF"/>
    <w:rsid w:val="001737EA"/>
    <w:rsid w:val="00174E90"/>
    <w:rsid w:val="00175390"/>
    <w:rsid w:val="00176461"/>
    <w:rsid w:val="00176BD4"/>
    <w:rsid w:val="00176BF9"/>
    <w:rsid w:val="00177CAF"/>
    <w:rsid w:val="001819C0"/>
    <w:rsid w:val="0018210C"/>
    <w:rsid w:val="00183264"/>
    <w:rsid w:val="00183AF8"/>
    <w:rsid w:val="00183D49"/>
    <w:rsid w:val="00185BA6"/>
    <w:rsid w:val="0018647C"/>
    <w:rsid w:val="001922EE"/>
    <w:rsid w:val="0019252F"/>
    <w:rsid w:val="001942F3"/>
    <w:rsid w:val="001979AC"/>
    <w:rsid w:val="001A0EE6"/>
    <w:rsid w:val="001A1284"/>
    <w:rsid w:val="001A16D7"/>
    <w:rsid w:val="001A195D"/>
    <w:rsid w:val="001A1B1A"/>
    <w:rsid w:val="001A1D32"/>
    <w:rsid w:val="001A1E49"/>
    <w:rsid w:val="001A27E7"/>
    <w:rsid w:val="001A3425"/>
    <w:rsid w:val="001A37E0"/>
    <w:rsid w:val="001A6855"/>
    <w:rsid w:val="001A7485"/>
    <w:rsid w:val="001A7849"/>
    <w:rsid w:val="001B00DE"/>
    <w:rsid w:val="001B16F7"/>
    <w:rsid w:val="001B37DB"/>
    <w:rsid w:val="001B3BA0"/>
    <w:rsid w:val="001B4415"/>
    <w:rsid w:val="001B5655"/>
    <w:rsid w:val="001B5C82"/>
    <w:rsid w:val="001B6305"/>
    <w:rsid w:val="001C012C"/>
    <w:rsid w:val="001C1006"/>
    <w:rsid w:val="001C21EA"/>
    <w:rsid w:val="001C299F"/>
    <w:rsid w:val="001C3DFF"/>
    <w:rsid w:val="001C4671"/>
    <w:rsid w:val="001C52CD"/>
    <w:rsid w:val="001C5826"/>
    <w:rsid w:val="001C5ED8"/>
    <w:rsid w:val="001C6434"/>
    <w:rsid w:val="001D005D"/>
    <w:rsid w:val="001D061F"/>
    <w:rsid w:val="001D0E64"/>
    <w:rsid w:val="001D0ED1"/>
    <w:rsid w:val="001D16A3"/>
    <w:rsid w:val="001D1896"/>
    <w:rsid w:val="001D26E2"/>
    <w:rsid w:val="001D2B57"/>
    <w:rsid w:val="001D2B5D"/>
    <w:rsid w:val="001D469C"/>
    <w:rsid w:val="001D483D"/>
    <w:rsid w:val="001D4F51"/>
    <w:rsid w:val="001D5F52"/>
    <w:rsid w:val="001D5FB0"/>
    <w:rsid w:val="001D6AEC"/>
    <w:rsid w:val="001D6D8D"/>
    <w:rsid w:val="001D6DEA"/>
    <w:rsid w:val="001D6F07"/>
    <w:rsid w:val="001D7764"/>
    <w:rsid w:val="001E0866"/>
    <w:rsid w:val="001E15BB"/>
    <w:rsid w:val="001E2694"/>
    <w:rsid w:val="001E2CD9"/>
    <w:rsid w:val="001E473F"/>
    <w:rsid w:val="001E7242"/>
    <w:rsid w:val="001E75BC"/>
    <w:rsid w:val="001F0AF5"/>
    <w:rsid w:val="001F11C7"/>
    <w:rsid w:val="001F196D"/>
    <w:rsid w:val="001F4413"/>
    <w:rsid w:val="001F47F8"/>
    <w:rsid w:val="00200912"/>
    <w:rsid w:val="0020235F"/>
    <w:rsid w:val="002028FA"/>
    <w:rsid w:val="00202D82"/>
    <w:rsid w:val="00205607"/>
    <w:rsid w:val="00205620"/>
    <w:rsid w:val="0020621F"/>
    <w:rsid w:val="00206560"/>
    <w:rsid w:val="002105A5"/>
    <w:rsid w:val="00210BBA"/>
    <w:rsid w:val="0021305E"/>
    <w:rsid w:val="002134E3"/>
    <w:rsid w:val="00213F8D"/>
    <w:rsid w:val="00214653"/>
    <w:rsid w:val="0021469F"/>
    <w:rsid w:val="00216724"/>
    <w:rsid w:val="00217083"/>
    <w:rsid w:val="00217299"/>
    <w:rsid w:val="00217D64"/>
    <w:rsid w:val="00220007"/>
    <w:rsid w:val="00220250"/>
    <w:rsid w:val="002204DC"/>
    <w:rsid w:val="002212B9"/>
    <w:rsid w:val="00223281"/>
    <w:rsid w:val="00223DA7"/>
    <w:rsid w:val="0022492C"/>
    <w:rsid w:val="002308D2"/>
    <w:rsid w:val="00231F8D"/>
    <w:rsid w:val="002326AA"/>
    <w:rsid w:val="00232BF3"/>
    <w:rsid w:val="00233F2D"/>
    <w:rsid w:val="0023505B"/>
    <w:rsid w:val="00237CE2"/>
    <w:rsid w:val="0024035F"/>
    <w:rsid w:val="00240DBF"/>
    <w:rsid w:val="00241333"/>
    <w:rsid w:val="00242DB1"/>
    <w:rsid w:val="00243E77"/>
    <w:rsid w:val="002441BE"/>
    <w:rsid w:val="002441F9"/>
    <w:rsid w:val="002465BB"/>
    <w:rsid w:val="00247AD6"/>
    <w:rsid w:val="00250DE2"/>
    <w:rsid w:val="002515C3"/>
    <w:rsid w:val="00253893"/>
    <w:rsid w:val="00254345"/>
    <w:rsid w:val="0025458E"/>
    <w:rsid w:val="00254A1A"/>
    <w:rsid w:val="00255240"/>
    <w:rsid w:val="002564BA"/>
    <w:rsid w:val="0026171F"/>
    <w:rsid w:val="00261B9B"/>
    <w:rsid w:val="002634C5"/>
    <w:rsid w:val="00265B64"/>
    <w:rsid w:val="00266DEA"/>
    <w:rsid w:val="00270A69"/>
    <w:rsid w:val="002714F5"/>
    <w:rsid w:val="0027167E"/>
    <w:rsid w:val="00271E28"/>
    <w:rsid w:val="00271F48"/>
    <w:rsid w:val="00271F7B"/>
    <w:rsid w:val="00272624"/>
    <w:rsid w:val="002729D5"/>
    <w:rsid w:val="00272D13"/>
    <w:rsid w:val="002738AC"/>
    <w:rsid w:val="002738C3"/>
    <w:rsid w:val="00273C64"/>
    <w:rsid w:val="0027407E"/>
    <w:rsid w:val="00274442"/>
    <w:rsid w:val="0027497B"/>
    <w:rsid w:val="0027566F"/>
    <w:rsid w:val="00275B2E"/>
    <w:rsid w:val="002774B7"/>
    <w:rsid w:val="00280629"/>
    <w:rsid w:val="00280AE0"/>
    <w:rsid w:val="00281361"/>
    <w:rsid w:val="002814C4"/>
    <w:rsid w:val="00282B81"/>
    <w:rsid w:val="00283D1C"/>
    <w:rsid w:val="002859FD"/>
    <w:rsid w:val="00285FEF"/>
    <w:rsid w:val="00286954"/>
    <w:rsid w:val="00286E32"/>
    <w:rsid w:val="0029034F"/>
    <w:rsid w:val="00290F1C"/>
    <w:rsid w:val="00290FD6"/>
    <w:rsid w:val="00291182"/>
    <w:rsid w:val="002914F5"/>
    <w:rsid w:val="002923A3"/>
    <w:rsid w:val="00292B35"/>
    <w:rsid w:val="00292C1A"/>
    <w:rsid w:val="00294863"/>
    <w:rsid w:val="002949E4"/>
    <w:rsid w:val="00294B31"/>
    <w:rsid w:val="00294C93"/>
    <w:rsid w:val="00295073"/>
    <w:rsid w:val="00297AD8"/>
    <w:rsid w:val="00297C8C"/>
    <w:rsid w:val="002A1013"/>
    <w:rsid w:val="002A1598"/>
    <w:rsid w:val="002A399B"/>
    <w:rsid w:val="002A3C5C"/>
    <w:rsid w:val="002A4A42"/>
    <w:rsid w:val="002A4F03"/>
    <w:rsid w:val="002A57E4"/>
    <w:rsid w:val="002A5A5F"/>
    <w:rsid w:val="002A5CAB"/>
    <w:rsid w:val="002A61DC"/>
    <w:rsid w:val="002B01C4"/>
    <w:rsid w:val="002B036E"/>
    <w:rsid w:val="002B112C"/>
    <w:rsid w:val="002B1B4C"/>
    <w:rsid w:val="002B2379"/>
    <w:rsid w:val="002B3104"/>
    <w:rsid w:val="002B4784"/>
    <w:rsid w:val="002B4BAF"/>
    <w:rsid w:val="002B6695"/>
    <w:rsid w:val="002C24D1"/>
    <w:rsid w:val="002C2626"/>
    <w:rsid w:val="002C2EBB"/>
    <w:rsid w:val="002C2FFE"/>
    <w:rsid w:val="002C4DFB"/>
    <w:rsid w:val="002C5020"/>
    <w:rsid w:val="002C597E"/>
    <w:rsid w:val="002C6D79"/>
    <w:rsid w:val="002C6F8E"/>
    <w:rsid w:val="002C7087"/>
    <w:rsid w:val="002C756E"/>
    <w:rsid w:val="002C7BB7"/>
    <w:rsid w:val="002D0D37"/>
    <w:rsid w:val="002D0FAA"/>
    <w:rsid w:val="002D12B2"/>
    <w:rsid w:val="002D30F8"/>
    <w:rsid w:val="002D454A"/>
    <w:rsid w:val="002D551E"/>
    <w:rsid w:val="002D5FB8"/>
    <w:rsid w:val="002D68BB"/>
    <w:rsid w:val="002E0BEC"/>
    <w:rsid w:val="002E0F15"/>
    <w:rsid w:val="002E14FC"/>
    <w:rsid w:val="002E1B55"/>
    <w:rsid w:val="002E3F9C"/>
    <w:rsid w:val="002E42D6"/>
    <w:rsid w:val="002E4742"/>
    <w:rsid w:val="002E7866"/>
    <w:rsid w:val="002F2A31"/>
    <w:rsid w:val="002F2CC9"/>
    <w:rsid w:val="002F34BE"/>
    <w:rsid w:val="002F3814"/>
    <w:rsid w:val="002F43A4"/>
    <w:rsid w:val="002F5734"/>
    <w:rsid w:val="002F587F"/>
    <w:rsid w:val="002F5E34"/>
    <w:rsid w:val="002F6108"/>
    <w:rsid w:val="002F613F"/>
    <w:rsid w:val="002F6A10"/>
    <w:rsid w:val="002F6E57"/>
    <w:rsid w:val="002F6F53"/>
    <w:rsid w:val="00301303"/>
    <w:rsid w:val="00301A2B"/>
    <w:rsid w:val="003022B4"/>
    <w:rsid w:val="00302BC5"/>
    <w:rsid w:val="00304211"/>
    <w:rsid w:val="00304B6D"/>
    <w:rsid w:val="00304E81"/>
    <w:rsid w:val="0030592E"/>
    <w:rsid w:val="00306185"/>
    <w:rsid w:val="00307962"/>
    <w:rsid w:val="00307DCE"/>
    <w:rsid w:val="00310723"/>
    <w:rsid w:val="00313139"/>
    <w:rsid w:val="00314CA2"/>
    <w:rsid w:val="003171B9"/>
    <w:rsid w:val="00317437"/>
    <w:rsid w:val="00317816"/>
    <w:rsid w:val="0032033B"/>
    <w:rsid w:val="00320FC6"/>
    <w:rsid w:val="00321AF0"/>
    <w:rsid w:val="00322088"/>
    <w:rsid w:val="00322CBD"/>
    <w:rsid w:val="0032365B"/>
    <w:rsid w:val="00323EDE"/>
    <w:rsid w:val="0032463A"/>
    <w:rsid w:val="00324B70"/>
    <w:rsid w:val="003310B7"/>
    <w:rsid w:val="00331402"/>
    <w:rsid w:val="003332C5"/>
    <w:rsid w:val="003335F2"/>
    <w:rsid w:val="00333688"/>
    <w:rsid w:val="00334AF1"/>
    <w:rsid w:val="00334F50"/>
    <w:rsid w:val="00335BCB"/>
    <w:rsid w:val="00336DFD"/>
    <w:rsid w:val="00336EDD"/>
    <w:rsid w:val="0034023D"/>
    <w:rsid w:val="0034039F"/>
    <w:rsid w:val="00340608"/>
    <w:rsid w:val="00340A06"/>
    <w:rsid w:val="00340C44"/>
    <w:rsid w:val="00342125"/>
    <w:rsid w:val="00342A77"/>
    <w:rsid w:val="0034356A"/>
    <w:rsid w:val="003437D4"/>
    <w:rsid w:val="00343A8C"/>
    <w:rsid w:val="00344F65"/>
    <w:rsid w:val="00345248"/>
    <w:rsid w:val="0034563D"/>
    <w:rsid w:val="0034605B"/>
    <w:rsid w:val="00347A21"/>
    <w:rsid w:val="0035064A"/>
    <w:rsid w:val="00350ECE"/>
    <w:rsid w:val="00352A37"/>
    <w:rsid w:val="00353451"/>
    <w:rsid w:val="00354D69"/>
    <w:rsid w:val="003550A8"/>
    <w:rsid w:val="00355698"/>
    <w:rsid w:val="00357D9D"/>
    <w:rsid w:val="00361235"/>
    <w:rsid w:val="00362407"/>
    <w:rsid w:val="0036466F"/>
    <w:rsid w:val="00364FFB"/>
    <w:rsid w:val="003657FD"/>
    <w:rsid w:val="00365EA5"/>
    <w:rsid w:val="0036609C"/>
    <w:rsid w:val="00366EE3"/>
    <w:rsid w:val="00370150"/>
    <w:rsid w:val="00371758"/>
    <w:rsid w:val="003717C3"/>
    <w:rsid w:val="00371D22"/>
    <w:rsid w:val="00372EC2"/>
    <w:rsid w:val="00373214"/>
    <w:rsid w:val="003739ED"/>
    <w:rsid w:val="00373B87"/>
    <w:rsid w:val="00374553"/>
    <w:rsid w:val="003746D1"/>
    <w:rsid w:val="00374D4F"/>
    <w:rsid w:val="00375030"/>
    <w:rsid w:val="00376E1B"/>
    <w:rsid w:val="003804C3"/>
    <w:rsid w:val="00381C97"/>
    <w:rsid w:val="00381CEE"/>
    <w:rsid w:val="00382735"/>
    <w:rsid w:val="00382BF2"/>
    <w:rsid w:val="0038308D"/>
    <w:rsid w:val="00383094"/>
    <w:rsid w:val="00385575"/>
    <w:rsid w:val="00385E97"/>
    <w:rsid w:val="00386355"/>
    <w:rsid w:val="00387C3E"/>
    <w:rsid w:val="00390188"/>
    <w:rsid w:val="00390644"/>
    <w:rsid w:val="0039173B"/>
    <w:rsid w:val="0039299C"/>
    <w:rsid w:val="0039302E"/>
    <w:rsid w:val="00395058"/>
    <w:rsid w:val="00395AA0"/>
    <w:rsid w:val="00397250"/>
    <w:rsid w:val="00397652"/>
    <w:rsid w:val="00397760"/>
    <w:rsid w:val="00397AFC"/>
    <w:rsid w:val="003A0151"/>
    <w:rsid w:val="003A0329"/>
    <w:rsid w:val="003A208D"/>
    <w:rsid w:val="003A2D44"/>
    <w:rsid w:val="003A4AB8"/>
    <w:rsid w:val="003A5660"/>
    <w:rsid w:val="003A5779"/>
    <w:rsid w:val="003A67F3"/>
    <w:rsid w:val="003A714C"/>
    <w:rsid w:val="003B0436"/>
    <w:rsid w:val="003B1C4F"/>
    <w:rsid w:val="003B1E46"/>
    <w:rsid w:val="003B37FD"/>
    <w:rsid w:val="003B5406"/>
    <w:rsid w:val="003B59E9"/>
    <w:rsid w:val="003B5B5F"/>
    <w:rsid w:val="003B64FE"/>
    <w:rsid w:val="003B6893"/>
    <w:rsid w:val="003B7FF5"/>
    <w:rsid w:val="003C0C5D"/>
    <w:rsid w:val="003C0D81"/>
    <w:rsid w:val="003C1FC1"/>
    <w:rsid w:val="003C20C0"/>
    <w:rsid w:val="003C25D5"/>
    <w:rsid w:val="003C2DC2"/>
    <w:rsid w:val="003C3E57"/>
    <w:rsid w:val="003C43F7"/>
    <w:rsid w:val="003C44E8"/>
    <w:rsid w:val="003C6DD2"/>
    <w:rsid w:val="003C7490"/>
    <w:rsid w:val="003C7B37"/>
    <w:rsid w:val="003D0196"/>
    <w:rsid w:val="003D033A"/>
    <w:rsid w:val="003D1071"/>
    <w:rsid w:val="003D15B2"/>
    <w:rsid w:val="003D1D48"/>
    <w:rsid w:val="003D2AFF"/>
    <w:rsid w:val="003D3224"/>
    <w:rsid w:val="003D5AA0"/>
    <w:rsid w:val="003D602A"/>
    <w:rsid w:val="003D67FC"/>
    <w:rsid w:val="003D7606"/>
    <w:rsid w:val="003E22DF"/>
    <w:rsid w:val="003E23DD"/>
    <w:rsid w:val="003E2856"/>
    <w:rsid w:val="003E3201"/>
    <w:rsid w:val="003E4875"/>
    <w:rsid w:val="003E67C0"/>
    <w:rsid w:val="003E7457"/>
    <w:rsid w:val="003F09B4"/>
    <w:rsid w:val="003F0A38"/>
    <w:rsid w:val="003F16CA"/>
    <w:rsid w:val="003F3E15"/>
    <w:rsid w:val="003F42C1"/>
    <w:rsid w:val="003F44EC"/>
    <w:rsid w:val="003F5FD1"/>
    <w:rsid w:val="003F6EBA"/>
    <w:rsid w:val="003F7D0F"/>
    <w:rsid w:val="003F7E7B"/>
    <w:rsid w:val="004001D6"/>
    <w:rsid w:val="00400ACC"/>
    <w:rsid w:val="00400D81"/>
    <w:rsid w:val="00400DBB"/>
    <w:rsid w:val="0040150E"/>
    <w:rsid w:val="00402190"/>
    <w:rsid w:val="00403B12"/>
    <w:rsid w:val="00407FE8"/>
    <w:rsid w:val="004110F0"/>
    <w:rsid w:val="004133D2"/>
    <w:rsid w:val="004136FF"/>
    <w:rsid w:val="00413D59"/>
    <w:rsid w:val="00415191"/>
    <w:rsid w:val="004173B4"/>
    <w:rsid w:val="00420990"/>
    <w:rsid w:val="00420D9F"/>
    <w:rsid w:val="00421975"/>
    <w:rsid w:val="004222BB"/>
    <w:rsid w:val="004224F2"/>
    <w:rsid w:val="00423394"/>
    <w:rsid w:val="00424BF1"/>
    <w:rsid w:val="00425AF1"/>
    <w:rsid w:val="00426A1A"/>
    <w:rsid w:val="00427B68"/>
    <w:rsid w:val="00427DAC"/>
    <w:rsid w:val="00427FAF"/>
    <w:rsid w:val="00430E49"/>
    <w:rsid w:val="004312C2"/>
    <w:rsid w:val="00431BBF"/>
    <w:rsid w:val="00431F74"/>
    <w:rsid w:val="0043293E"/>
    <w:rsid w:val="00432C3D"/>
    <w:rsid w:val="00433662"/>
    <w:rsid w:val="004365F0"/>
    <w:rsid w:val="00436644"/>
    <w:rsid w:val="004377DE"/>
    <w:rsid w:val="00440E5E"/>
    <w:rsid w:val="00442661"/>
    <w:rsid w:val="00442B2D"/>
    <w:rsid w:val="0044359C"/>
    <w:rsid w:val="00443934"/>
    <w:rsid w:val="00444081"/>
    <w:rsid w:val="004459F2"/>
    <w:rsid w:val="0044655D"/>
    <w:rsid w:val="00447434"/>
    <w:rsid w:val="00447637"/>
    <w:rsid w:val="00451720"/>
    <w:rsid w:val="00452A3C"/>
    <w:rsid w:val="0045354B"/>
    <w:rsid w:val="00453E16"/>
    <w:rsid w:val="00454450"/>
    <w:rsid w:val="00454F46"/>
    <w:rsid w:val="00455080"/>
    <w:rsid w:val="004573B8"/>
    <w:rsid w:val="00460376"/>
    <w:rsid w:val="004611F3"/>
    <w:rsid w:val="004618A3"/>
    <w:rsid w:val="004620D3"/>
    <w:rsid w:val="00463C10"/>
    <w:rsid w:val="0046412D"/>
    <w:rsid w:val="004641C6"/>
    <w:rsid w:val="004643DF"/>
    <w:rsid w:val="004644D2"/>
    <w:rsid w:val="00466592"/>
    <w:rsid w:val="004711AE"/>
    <w:rsid w:val="00471A0F"/>
    <w:rsid w:val="00472153"/>
    <w:rsid w:val="004728AB"/>
    <w:rsid w:val="0047316C"/>
    <w:rsid w:val="00473436"/>
    <w:rsid w:val="00474133"/>
    <w:rsid w:val="00474273"/>
    <w:rsid w:val="0047528C"/>
    <w:rsid w:val="004752DF"/>
    <w:rsid w:val="00475377"/>
    <w:rsid w:val="004759C5"/>
    <w:rsid w:val="00475BB9"/>
    <w:rsid w:val="004774A7"/>
    <w:rsid w:val="00480611"/>
    <w:rsid w:val="00481D63"/>
    <w:rsid w:val="00481E29"/>
    <w:rsid w:val="004821E6"/>
    <w:rsid w:val="00482A38"/>
    <w:rsid w:val="00482BA6"/>
    <w:rsid w:val="0048383D"/>
    <w:rsid w:val="004839B7"/>
    <w:rsid w:val="00483C84"/>
    <w:rsid w:val="00483DE5"/>
    <w:rsid w:val="00486AF9"/>
    <w:rsid w:val="00487333"/>
    <w:rsid w:val="00490479"/>
    <w:rsid w:val="00490DE6"/>
    <w:rsid w:val="00491A3A"/>
    <w:rsid w:val="00492186"/>
    <w:rsid w:val="00493391"/>
    <w:rsid w:val="004939AC"/>
    <w:rsid w:val="00494AD3"/>
    <w:rsid w:val="00494EA1"/>
    <w:rsid w:val="0049536D"/>
    <w:rsid w:val="00496D02"/>
    <w:rsid w:val="0049713D"/>
    <w:rsid w:val="004A0F1E"/>
    <w:rsid w:val="004A1DA0"/>
    <w:rsid w:val="004A1F05"/>
    <w:rsid w:val="004A33EF"/>
    <w:rsid w:val="004A3A10"/>
    <w:rsid w:val="004A4922"/>
    <w:rsid w:val="004A4AAA"/>
    <w:rsid w:val="004A4B8C"/>
    <w:rsid w:val="004A4D7C"/>
    <w:rsid w:val="004A4E0B"/>
    <w:rsid w:val="004A68BB"/>
    <w:rsid w:val="004A715F"/>
    <w:rsid w:val="004B2170"/>
    <w:rsid w:val="004B295A"/>
    <w:rsid w:val="004B3D77"/>
    <w:rsid w:val="004B4C1E"/>
    <w:rsid w:val="004B4DBB"/>
    <w:rsid w:val="004B4E9B"/>
    <w:rsid w:val="004B5199"/>
    <w:rsid w:val="004B595C"/>
    <w:rsid w:val="004B616B"/>
    <w:rsid w:val="004B75E0"/>
    <w:rsid w:val="004C018B"/>
    <w:rsid w:val="004C0222"/>
    <w:rsid w:val="004C1166"/>
    <w:rsid w:val="004C1FBA"/>
    <w:rsid w:val="004C449F"/>
    <w:rsid w:val="004C458C"/>
    <w:rsid w:val="004C54E3"/>
    <w:rsid w:val="004D0C1D"/>
    <w:rsid w:val="004D1531"/>
    <w:rsid w:val="004D1F78"/>
    <w:rsid w:val="004D223D"/>
    <w:rsid w:val="004D2D15"/>
    <w:rsid w:val="004D36D7"/>
    <w:rsid w:val="004D3BC9"/>
    <w:rsid w:val="004D6768"/>
    <w:rsid w:val="004D68FD"/>
    <w:rsid w:val="004D6933"/>
    <w:rsid w:val="004D70EC"/>
    <w:rsid w:val="004D70FA"/>
    <w:rsid w:val="004D77BA"/>
    <w:rsid w:val="004D7AB5"/>
    <w:rsid w:val="004E39E7"/>
    <w:rsid w:val="004E3F1D"/>
    <w:rsid w:val="004E45AC"/>
    <w:rsid w:val="004E787D"/>
    <w:rsid w:val="004F0731"/>
    <w:rsid w:val="004F10D7"/>
    <w:rsid w:val="004F1A7A"/>
    <w:rsid w:val="004F1BA6"/>
    <w:rsid w:val="004F2964"/>
    <w:rsid w:val="004F382C"/>
    <w:rsid w:val="004F39AE"/>
    <w:rsid w:val="004F4F08"/>
    <w:rsid w:val="004F5664"/>
    <w:rsid w:val="004F6410"/>
    <w:rsid w:val="004F7D46"/>
    <w:rsid w:val="005000DA"/>
    <w:rsid w:val="0050051E"/>
    <w:rsid w:val="0050095E"/>
    <w:rsid w:val="00501D18"/>
    <w:rsid w:val="005046DE"/>
    <w:rsid w:val="00504C46"/>
    <w:rsid w:val="00505144"/>
    <w:rsid w:val="00505905"/>
    <w:rsid w:val="0051013B"/>
    <w:rsid w:val="005105FA"/>
    <w:rsid w:val="00510841"/>
    <w:rsid w:val="00512335"/>
    <w:rsid w:val="00513553"/>
    <w:rsid w:val="00515CE8"/>
    <w:rsid w:val="005163FF"/>
    <w:rsid w:val="00517103"/>
    <w:rsid w:val="00517EE0"/>
    <w:rsid w:val="00520184"/>
    <w:rsid w:val="00520D03"/>
    <w:rsid w:val="005226D0"/>
    <w:rsid w:val="00522710"/>
    <w:rsid w:val="00522FA5"/>
    <w:rsid w:val="00523A36"/>
    <w:rsid w:val="00523CDC"/>
    <w:rsid w:val="00524F90"/>
    <w:rsid w:val="005254F6"/>
    <w:rsid w:val="0052651D"/>
    <w:rsid w:val="00526FA5"/>
    <w:rsid w:val="00530ECF"/>
    <w:rsid w:val="0053150B"/>
    <w:rsid w:val="00532985"/>
    <w:rsid w:val="00532AAC"/>
    <w:rsid w:val="00533D12"/>
    <w:rsid w:val="005356D8"/>
    <w:rsid w:val="00535E6F"/>
    <w:rsid w:val="00536384"/>
    <w:rsid w:val="00537191"/>
    <w:rsid w:val="00537443"/>
    <w:rsid w:val="00540452"/>
    <w:rsid w:val="00540D31"/>
    <w:rsid w:val="005425E5"/>
    <w:rsid w:val="005446BE"/>
    <w:rsid w:val="00545855"/>
    <w:rsid w:val="00546A5A"/>
    <w:rsid w:val="00546AEB"/>
    <w:rsid w:val="00547BE5"/>
    <w:rsid w:val="00547D55"/>
    <w:rsid w:val="00547FFE"/>
    <w:rsid w:val="00550689"/>
    <w:rsid w:val="00551B27"/>
    <w:rsid w:val="00551DCF"/>
    <w:rsid w:val="005538C7"/>
    <w:rsid w:val="00554251"/>
    <w:rsid w:val="00554AA8"/>
    <w:rsid w:val="00555006"/>
    <w:rsid w:val="00555212"/>
    <w:rsid w:val="00555B30"/>
    <w:rsid w:val="00556B65"/>
    <w:rsid w:val="00557871"/>
    <w:rsid w:val="00557E56"/>
    <w:rsid w:val="00560335"/>
    <w:rsid w:val="00562E26"/>
    <w:rsid w:val="0056316B"/>
    <w:rsid w:val="005635DA"/>
    <w:rsid w:val="00563B5B"/>
    <w:rsid w:val="00565D49"/>
    <w:rsid w:val="00566112"/>
    <w:rsid w:val="00566265"/>
    <w:rsid w:val="00566354"/>
    <w:rsid w:val="00566AAA"/>
    <w:rsid w:val="00567171"/>
    <w:rsid w:val="00567AB8"/>
    <w:rsid w:val="005724E0"/>
    <w:rsid w:val="00572C75"/>
    <w:rsid w:val="00573F91"/>
    <w:rsid w:val="00574418"/>
    <w:rsid w:val="005750F6"/>
    <w:rsid w:val="00576856"/>
    <w:rsid w:val="00580108"/>
    <w:rsid w:val="00580C9C"/>
    <w:rsid w:val="005813B3"/>
    <w:rsid w:val="00586199"/>
    <w:rsid w:val="00586322"/>
    <w:rsid w:val="00587864"/>
    <w:rsid w:val="00590460"/>
    <w:rsid w:val="005904DB"/>
    <w:rsid w:val="0059065D"/>
    <w:rsid w:val="00590E16"/>
    <w:rsid w:val="00591E3B"/>
    <w:rsid w:val="00594AC1"/>
    <w:rsid w:val="00594F39"/>
    <w:rsid w:val="00595227"/>
    <w:rsid w:val="00595C6D"/>
    <w:rsid w:val="00596322"/>
    <w:rsid w:val="005967A0"/>
    <w:rsid w:val="0059723C"/>
    <w:rsid w:val="0059740F"/>
    <w:rsid w:val="00597A3C"/>
    <w:rsid w:val="005A0279"/>
    <w:rsid w:val="005A078F"/>
    <w:rsid w:val="005A1BE3"/>
    <w:rsid w:val="005A2858"/>
    <w:rsid w:val="005A2DE6"/>
    <w:rsid w:val="005A3599"/>
    <w:rsid w:val="005A5933"/>
    <w:rsid w:val="005A614E"/>
    <w:rsid w:val="005A66CF"/>
    <w:rsid w:val="005A73A0"/>
    <w:rsid w:val="005A7444"/>
    <w:rsid w:val="005A745D"/>
    <w:rsid w:val="005A754D"/>
    <w:rsid w:val="005A7918"/>
    <w:rsid w:val="005B200D"/>
    <w:rsid w:val="005B275D"/>
    <w:rsid w:val="005B2F07"/>
    <w:rsid w:val="005B337C"/>
    <w:rsid w:val="005B3D62"/>
    <w:rsid w:val="005B4978"/>
    <w:rsid w:val="005B4AE2"/>
    <w:rsid w:val="005B7657"/>
    <w:rsid w:val="005B7CA5"/>
    <w:rsid w:val="005C0751"/>
    <w:rsid w:val="005C0F22"/>
    <w:rsid w:val="005C1A44"/>
    <w:rsid w:val="005C1C27"/>
    <w:rsid w:val="005C3FA0"/>
    <w:rsid w:val="005C5B4F"/>
    <w:rsid w:val="005D00A1"/>
    <w:rsid w:val="005D0218"/>
    <w:rsid w:val="005D2160"/>
    <w:rsid w:val="005D2F58"/>
    <w:rsid w:val="005D301B"/>
    <w:rsid w:val="005D55DC"/>
    <w:rsid w:val="005D648F"/>
    <w:rsid w:val="005D7D59"/>
    <w:rsid w:val="005E045B"/>
    <w:rsid w:val="005E3426"/>
    <w:rsid w:val="005E37EF"/>
    <w:rsid w:val="005E6D01"/>
    <w:rsid w:val="005E7FC7"/>
    <w:rsid w:val="005F0492"/>
    <w:rsid w:val="005F066E"/>
    <w:rsid w:val="005F210E"/>
    <w:rsid w:val="005F29F9"/>
    <w:rsid w:val="005F4A9A"/>
    <w:rsid w:val="005F4C45"/>
    <w:rsid w:val="005F6ECC"/>
    <w:rsid w:val="00602317"/>
    <w:rsid w:val="00602B55"/>
    <w:rsid w:val="0060478A"/>
    <w:rsid w:val="0060486A"/>
    <w:rsid w:val="00604AFE"/>
    <w:rsid w:val="00604B2F"/>
    <w:rsid w:val="00605251"/>
    <w:rsid w:val="00607693"/>
    <w:rsid w:val="006076DA"/>
    <w:rsid w:val="00611F40"/>
    <w:rsid w:val="006125E4"/>
    <w:rsid w:val="006126E8"/>
    <w:rsid w:val="006146A4"/>
    <w:rsid w:val="006148B4"/>
    <w:rsid w:val="006149D7"/>
    <w:rsid w:val="006171D0"/>
    <w:rsid w:val="0062120B"/>
    <w:rsid w:val="00621A9D"/>
    <w:rsid w:val="00622A68"/>
    <w:rsid w:val="006242F1"/>
    <w:rsid w:val="006244B0"/>
    <w:rsid w:val="0062450C"/>
    <w:rsid w:val="00625146"/>
    <w:rsid w:val="006255C2"/>
    <w:rsid w:val="0062585D"/>
    <w:rsid w:val="00625B7B"/>
    <w:rsid w:val="00625F49"/>
    <w:rsid w:val="00626B69"/>
    <w:rsid w:val="006271F0"/>
    <w:rsid w:val="006274E6"/>
    <w:rsid w:val="0063095F"/>
    <w:rsid w:val="00631465"/>
    <w:rsid w:val="00631B68"/>
    <w:rsid w:val="00635847"/>
    <w:rsid w:val="006363D0"/>
    <w:rsid w:val="006405C7"/>
    <w:rsid w:val="00640C96"/>
    <w:rsid w:val="006415BA"/>
    <w:rsid w:val="0064231B"/>
    <w:rsid w:val="00643B0C"/>
    <w:rsid w:val="00643B72"/>
    <w:rsid w:val="00644799"/>
    <w:rsid w:val="0064591D"/>
    <w:rsid w:val="0064599A"/>
    <w:rsid w:val="0064642E"/>
    <w:rsid w:val="00646758"/>
    <w:rsid w:val="0064699C"/>
    <w:rsid w:val="00647EF6"/>
    <w:rsid w:val="006500C7"/>
    <w:rsid w:val="006504A1"/>
    <w:rsid w:val="00650F7C"/>
    <w:rsid w:val="00651C37"/>
    <w:rsid w:val="0065248A"/>
    <w:rsid w:val="00652965"/>
    <w:rsid w:val="00653088"/>
    <w:rsid w:val="0065361B"/>
    <w:rsid w:val="006540D9"/>
    <w:rsid w:val="006556F6"/>
    <w:rsid w:val="00655F61"/>
    <w:rsid w:val="0065646F"/>
    <w:rsid w:val="006568B6"/>
    <w:rsid w:val="0065712A"/>
    <w:rsid w:val="006573FA"/>
    <w:rsid w:val="00657B2C"/>
    <w:rsid w:val="006602A6"/>
    <w:rsid w:val="00660513"/>
    <w:rsid w:val="00660D79"/>
    <w:rsid w:val="00661373"/>
    <w:rsid w:val="00661378"/>
    <w:rsid w:val="00661935"/>
    <w:rsid w:val="00662578"/>
    <w:rsid w:val="00662E11"/>
    <w:rsid w:val="00663DDD"/>
    <w:rsid w:val="00664C08"/>
    <w:rsid w:val="00664CF8"/>
    <w:rsid w:val="006663B9"/>
    <w:rsid w:val="0066662B"/>
    <w:rsid w:val="006667EA"/>
    <w:rsid w:val="00666C60"/>
    <w:rsid w:val="00667316"/>
    <w:rsid w:val="006674E8"/>
    <w:rsid w:val="006676AE"/>
    <w:rsid w:val="00667EE4"/>
    <w:rsid w:val="006705B0"/>
    <w:rsid w:val="00670CF9"/>
    <w:rsid w:val="006713DD"/>
    <w:rsid w:val="00671558"/>
    <w:rsid w:val="00671DBF"/>
    <w:rsid w:val="00673390"/>
    <w:rsid w:val="006753DB"/>
    <w:rsid w:val="00676428"/>
    <w:rsid w:val="006801F0"/>
    <w:rsid w:val="00686A4C"/>
    <w:rsid w:val="00686CC1"/>
    <w:rsid w:val="00690365"/>
    <w:rsid w:val="00690B31"/>
    <w:rsid w:val="00691EC2"/>
    <w:rsid w:val="00693093"/>
    <w:rsid w:val="00693325"/>
    <w:rsid w:val="00694826"/>
    <w:rsid w:val="00695ECB"/>
    <w:rsid w:val="00696040"/>
    <w:rsid w:val="0069605E"/>
    <w:rsid w:val="00696615"/>
    <w:rsid w:val="00696CFC"/>
    <w:rsid w:val="00697CF0"/>
    <w:rsid w:val="006A0233"/>
    <w:rsid w:val="006A0F13"/>
    <w:rsid w:val="006A20C0"/>
    <w:rsid w:val="006A510E"/>
    <w:rsid w:val="006A6BD7"/>
    <w:rsid w:val="006A6C04"/>
    <w:rsid w:val="006A7174"/>
    <w:rsid w:val="006B15E0"/>
    <w:rsid w:val="006B1D53"/>
    <w:rsid w:val="006B1EE0"/>
    <w:rsid w:val="006B20CF"/>
    <w:rsid w:val="006B476F"/>
    <w:rsid w:val="006B4820"/>
    <w:rsid w:val="006B708C"/>
    <w:rsid w:val="006B74D7"/>
    <w:rsid w:val="006B7C19"/>
    <w:rsid w:val="006C0656"/>
    <w:rsid w:val="006C264B"/>
    <w:rsid w:val="006C3023"/>
    <w:rsid w:val="006C333C"/>
    <w:rsid w:val="006C3BA5"/>
    <w:rsid w:val="006C4016"/>
    <w:rsid w:val="006C41F9"/>
    <w:rsid w:val="006C43FD"/>
    <w:rsid w:val="006C4A55"/>
    <w:rsid w:val="006C5649"/>
    <w:rsid w:val="006C6547"/>
    <w:rsid w:val="006C7773"/>
    <w:rsid w:val="006C7E2D"/>
    <w:rsid w:val="006D0C5B"/>
    <w:rsid w:val="006D0EFF"/>
    <w:rsid w:val="006D3385"/>
    <w:rsid w:val="006D3578"/>
    <w:rsid w:val="006D5A1A"/>
    <w:rsid w:val="006D64C4"/>
    <w:rsid w:val="006D6721"/>
    <w:rsid w:val="006D7B3A"/>
    <w:rsid w:val="006D7F33"/>
    <w:rsid w:val="006E0351"/>
    <w:rsid w:val="006E0506"/>
    <w:rsid w:val="006E0F88"/>
    <w:rsid w:val="006E1CBE"/>
    <w:rsid w:val="006E31B5"/>
    <w:rsid w:val="006E3652"/>
    <w:rsid w:val="006E3995"/>
    <w:rsid w:val="006E4875"/>
    <w:rsid w:val="006E4C02"/>
    <w:rsid w:val="006E4C5A"/>
    <w:rsid w:val="006E6FAA"/>
    <w:rsid w:val="006F08AD"/>
    <w:rsid w:val="006F08D0"/>
    <w:rsid w:val="006F1284"/>
    <w:rsid w:val="006F2070"/>
    <w:rsid w:val="006F21D2"/>
    <w:rsid w:val="006F2E67"/>
    <w:rsid w:val="006F3B84"/>
    <w:rsid w:val="006F3B8B"/>
    <w:rsid w:val="006F692E"/>
    <w:rsid w:val="006F6C2D"/>
    <w:rsid w:val="006F70C9"/>
    <w:rsid w:val="006F7D5C"/>
    <w:rsid w:val="00701988"/>
    <w:rsid w:val="00704405"/>
    <w:rsid w:val="007046C3"/>
    <w:rsid w:val="00704886"/>
    <w:rsid w:val="007053F4"/>
    <w:rsid w:val="00705CCE"/>
    <w:rsid w:val="0070681D"/>
    <w:rsid w:val="00707DC1"/>
    <w:rsid w:val="007106FE"/>
    <w:rsid w:val="007130E1"/>
    <w:rsid w:val="0071565B"/>
    <w:rsid w:val="007158A7"/>
    <w:rsid w:val="00715EC7"/>
    <w:rsid w:val="0071636F"/>
    <w:rsid w:val="00716E59"/>
    <w:rsid w:val="00717295"/>
    <w:rsid w:val="0071781A"/>
    <w:rsid w:val="00717DC9"/>
    <w:rsid w:val="007207C8"/>
    <w:rsid w:val="00720BE5"/>
    <w:rsid w:val="0072104A"/>
    <w:rsid w:val="00721B9B"/>
    <w:rsid w:val="00721C28"/>
    <w:rsid w:val="00723F3D"/>
    <w:rsid w:val="00725F4F"/>
    <w:rsid w:val="00726707"/>
    <w:rsid w:val="0072689A"/>
    <w:rsid w:val="00726A37"/>
    <w:rsid w:val="007278CA"/>
    <w:rsid w:val="00730B8E"/>
    <w:rsid w:val="007312D8"/>
    <w:rsid w:val="00731AD0"/>
    <w:rsid w:val="00731E98"/>
    <w:rsid w:val="00731F6E"/>
    <w:rsid w:val="00732004"/>
    <w:rsid w:val="007342A3"/>
    <w:rsid w:val="007353BC"/>
    <w:rsid w:val="007358CC"/>
    <w:rsid w:val="00736A53"/>
    <w:rsid w:val="00736A77"/>
    <w:rsid w:val="00736E11"/>
    <w:rsid w:val="00740643"/>
    <w:rsid w:val="0074074F"/>
    <w:rsid w:val="00741589"/>
    <w:rsid w:val="00741E6B"/>
    <w:rsid w:val="00742422"/>
    <w:rsid w:val="00742BCD"/>
    <w:rsid w:val="00744836"/>
    <w:rsid w:val="00745213"/>
    <w:rsid w:val="0074700C"/>
    <w:rsid w:val="00751605"/>
    <w:rsid w:val="00751965"/>
    <w:rsid w:val="00751E05"/>
    <w:rsid w:val="007531E6"/>
    <w:rsid w:val="00753BB1"/>
    <w:rsid w:val="00754206"/>
    <w:rsid w:val="007546F9"/>
    <w:rsid w:val="007553A4"/>
    <w:rsid w:val="00755A33"/>
    <w:rsid w:val="00756713"/>
    <w:rsid w:val="0075693B"/>
    <w:rsid w:val="007578A6"/>
    <w:rsid w:val="00757F77"/>
    <w:rsid w:val="00760892"/>
    <w:rsid w:val="00760917"/>
    <w:rsid w:val="00761836"/>
    <w:rsid w:val="00762C5C"/>
    <w:rsid w:val="0076352F"/>
    <w:rsid w:val="00763A49"/>
    <w:rsid w:val="00764401"/>
    <w:rsid w:val="007653C6"/>
    <w:rsid w:val="007664D7"/>
    <w:rsid w:val="00766AB2"/>
    <w:rsid w:val="00770012"/>
    <w:rsid w:val="007708E8"/>
    <w:rsid w:val="007714B3"/>
    <w:rsid w:val="00771CB8"/>
    <w:rsid w:val="0077224F"/>
    <w:rsid w:val="00773C01"/>
    <w:rsid w:val="0077470D"/>
    <w:rsid w:val="007750C0"/>
    <w:rsid w:val="0077649C"/>
    <w:rsid w:val="00776518"/>
    <w:rsid w:val="00776FD8"/>
    <w:rsid w:val="007771CB"/>
    <w:rsid w:val="00777699"/>
    <w:rsid w:val="00777E4F"/>
    <w:rsid w:val="00780C7A"/>
    <w:rsid w:val="00781102"/>
    <w:rsid w:val="00781A92"/>
    <w:rsid w:val="00782FFB"/>
    <w:rsid w:val="007837C4"/>
    <w:rsid w:val="00784331"/>
    <w:rsid w:val="00786C4A"/>
    <w:rsid w:val="007870E1"/>
    <w:rsid w:val="007878BC"/>
    <w:rsid w:val="007905C1"/>
    <w:rsid w:val="00791070"/>
    <w:rsid w:val="00791077"/>
    <w:rsid w:val="007932A5"/>
    <w:rsid w:val="007963E5"/>
    <w:rsid w:val="0079677A"/>
    <w:rsid w:val="007973C1"/>
    <w:rsid w:val="007974A2"/>
    <w:rsid w:val="007A0926"/>
    <w:rsid w:val="007A12DE"/>
    <w:rsid w:val="007A227E"/>
    <w:rsid w:val="007A2450"/>
    <w:rsid w:val="007A3A65"/>
    <w:rsid w:val="007A46B7"/>
    <w:rsid w:val="007A46FF"/>
    <w:rsid w:val="007A4ECC"/>
    <w:rsid w:val="007A540E"/>
    <w:rsid w:val="007A6715"/>
    <w:rsid w:val="007A6A68"/>
    <w:rsid w:val="007A6B73"/>
    <w:rsid w:val="007A721F"/>
    <w:rsid w:val="007A7989"/>
    <w:rsid w:val="007B067B"/>
    <w:rsid w:val="007B06E8"/>
    <w:rsid w:val="007B108B"/>
    <w:rsid w:val="007B20F1"/>
    <w:rsid w:val="007B3509"/>
    <w:rsid w:val="007B78F7"/>
    <w:rsid w:val="007B792C"/>
    <w:rsid w:val="007C02D5"/>
    <w:rsid w:val="007C02E7"/>
    <w:rsid w:val="007C0DCD"/>
    <w:rsid w:val="007C1061"/>
    <w:rsid w:val="007C23AD"/>
    <w:rsid w:val="007C2A20"/>
    <w:rsid w:val="007C2FEB"/>
    <w:rsid w:val="007C3B3A"/>
    <w:rsid w:val="007C3E67"/>
    <w:rsid w:val="007C3FB7"/>
    <w:rsid w:val="007C4AAE"/>
    <w:rsid w:val="007C5359"/>
    <w:rsid w:val="007C658D"/>
    <w:rsid w:val="007C6F29"/>
    <w:rsid w:val="007C7C94"/>
    <w:rsid w:val="007D0558"/>
    <w:rsid w:val="007D1A52"/>
    <w:rsid w:val="007D29E0"/>
    <w:rsid w:val="007D2A94"/>
    <w:rsid w:val="007D4BA2"/>
    <w:rsid w:val="007D4FD5"/>
    <w:rsid w:val="007D7328"/>
    <w:rsid w:val="007D7443"/>
    <w:rsid w:val="007D7DD0"/>
    <w:rsid w:val="007D7F88"/>
    <w:rsid w:val="007E00B4"/>
    <w:rsid w:val="007E0884"/>
    <w:rsid w:val="007E11FD"/>
    <w:rsid w:val="007E14BF"/>
    <w:rsid w:val="007E1BA5"/>
    <w:rsid w:val="007E2A61"/>
    <w:rsid w:val="007E31ED"/>
    <w:rsid w:val="007E553B"/>
    <w:rsid w:val="007E602C"/>
    <w:rsid w:val="007E6381"/>
    <w:rsid w:val="007E7198"/>
    <w:rsid w:val="007F01E8"/>
    <w:rsid w:val="007F024D"/>
    <w:rsid w:val="007F0947"/>
    <w:rsid w:val="007F1610"/>
    <w:rsid w:val="007F1D0F"/>
    <w:rsid w:val="007F231E"/>
    <w:rsid w:val="007F3F1C"/>
    <w:rsid w:val="007F5584"/>
    <w:rsid w:val="007F628D"/>
    <w:rsid w:val="007F75ED"/>
    <w:rsid w:val="008005B6"/>
    <w:rsid w:val="008017D1"/>
    <w:rsid w:val="00802DC9"/>
    <w:rsid w:val="00803438"/>
    <w:rsid w:val="0080525C"/>
    <w:rsid w:val="00805306"/>
    <w:rsid w:val="00805B46"/>
    <w:rsid w:val="00806CD0"/>
    <w:rsid w:val="00806E46"/>
    <w:rsid w:val="00807542"/>
    <w:rsid w:val="00807D8A"/>
    <w:rsid w:val="008101B1"/>
    <w:rsid w:val="0081195B"/>
    <w:rsid w:val="00812EF9"/>
    <w:rsid w:val="00812FB4"/>
    <w:rsid w:val="0081333C"/>
    <w:rsid w:val="00814447"/>
    <w:rsid w:val="008153C7"/>
    <w:rsid w:val="00820954"/>
    <w:rsid w:val="008228EF"/>
    <w:rsid w:val="0082301D"/>
    <w:rsid w:val="00823399"/>
    <w:rsid w:val="008246DD"/>
    <w:rsid w:val="008268A9"/>
    <w:rsid w:val="00830BCD"/>
    <w:rsid w:val="00830FD6"/>
    <w:rsid w:val="008314F9"/>
    <w:rsid w:val="00831DD0"/>
    <w:rsid w:val="00833BC4"/>
    <w:rsid w:val="00834F08"/>
    <w:rsid w:val="008357EF"/>
    <w:rsid w:val="008363CD"/>
    <w:rsid w:val="0083715A"/>
    <w:rsid w:val="008404CE"/>
    <w:rsid w:val="008412D1"/>
    <w:rsid w:val="00841C18"/>
    <w:rsid w:val="00841D2E"/>
    <w:rsid w:val="008423F0"/>
    <w:rsid w:val="00843027"/>
    <w:rsid w:val="0084449F"/>
    <w:rsid w:val="008446AD"/>
    <w:rsid w:val="008446EB"/>
    <w:rsid w:val="00845581"/>
    <w:rsid w:val="00846BC7"/>
    <w:rsid w:val="00847B1B"/>
    <w:rsid w:val="0085131B"/>
    <w:rsid w:val="00851593"/>
    <w:rsid w:val="00854E27"/>
    <w:rsid w:val="00856E8F"/>
    <w:rsid w:val="008574D6"/>
    <w:rsid w:val="00857E2C"/>
    <w:rsid w:val="008611F4"/>
    <w:rsid w:val="008620CB"/>
    <w:rsid w:val="00862153"/>
    <w:rsid w:val="0086294A"/>
    <w:rsid w:val="00863DD5"/>
    <w:rsid w:val="00863E7A"/>
    <w:rsid w:val="00866A62"/>
    <w:rsid w:val="00867B0E"/>
    <w:rsid w:val="00867F75"/>
    <w:rsid w:val="00871506"/>
    <w:rsid w:val="008715AA"/>
    <w:rsid w:val="00871747"/>
    <w:rsid w:val="0087192A"/>
    <w:rsid w:val="00873A5B"/>
    <w:rsid w:val="00873D69"/>
    <w:rsid w:val="00874029"/>
    <w:rsid w:val="00876DFB"/>
    <w:rsid w:val="00880609"/>
    <w:rsid w:val="00882112"/>
    <w:rsid w:val="00882269"/>
    <w:rsid w:val="00882478"/>
    <w:rsid w:val="0088251A"/>
    <w:rsid w:val="00883896"/>
    <w:rsid w:val="00883F05"/>
    <w:rsid w:val="0088504D"/>
    <w:rsid w:val="008865C7"/>
    <w:rsid w:val="00887D46"/>
    <w:rsid w:val="00887E5E"/>
    <w:rsid w:val="00890A33"/>
    <w:rsid w:val="0089334C"/>
    <w:rsid w:val="00894682"/>
    <w:rsid w:val="00894B5F"/>
    <w:rsid w:val="00896765"/>
    <w:rsid w:val="008971F6"/>
    <w:rsid w:val="00897935"/>
    <w:rsid w:val="00897DAC"/>
    <w:rsid w:val="008A000C"/>
    <w:rsid w:val="008A0019"/>
    <w:rsid w:val="008A2589"/>
    <w:rsid w:val="008A3BC8"/>
    <w:rsid w:val="008A4250"/>
    <w:rsid w:val="008A5149"/>
    <w:rsid w:val="008A5CFC"/>
    <w:rsid w:val="008A77B3"/>
    <w:rsid w:val="008A7E47"/>
    <w:rsid w:val="008B3D74"/>
    <w:rsid w:val="008B44B8"/>
    <w:rsid w:val="008B453B"/>
    <w:rsid w:val="008B4DDD"/>
    <w:rsid w:val="008B4E5D"/>
    <w:rsid w:val="008B56A1"/>
    <w:rsid w:val="008B733E"/>
    <w:rsid w:val="008B7737"/>
    <w:rsid w:val="008C0BEC"/>
    <w:rsid w:val="008C0FF2"/>
    <w:rsid w:val="008C1B26"/>
    <w:rsid w:val="008C1C6E"/>
    <w:rsid w:val="008C26A0"/>
    <w:rsid w:val="008C2B41"/>
    <w:rsid w:val="008C33F7"/>
    <w:rsid w:val="008C374C"/>
    <w:rsid w:val="008C3BE0"/>
    <w:rsid w:val="008C741B"/>
    <w:rsid w:val="008C74BE"/>
    <w:rsid w:val="008D1EC9"/>
    <w:rsid w:val="008D2550"/>
    <w:rsid w:val="008D261A"/>
    <w:rsid w:val="008D2833"/>
    <w:rsid w:val="008D33F7"/>
    <w:rsid w:val="008D3F34"/>
    <w:rsid w:val="008D402F"/>
    <w:rsid w:val="008D491F"/>
    <w:rsid w:val="008D5360"/>
    <w:rsid w:val="008D57BE"/>
    <w:rsid w:val="008D5B66"/>
    <w:rsid w:val="008D5D38"/>
    <w:rsid w:val="008D7CB2"/>
    <w:rsid w:val="008E1440"/>
    <w:rsid w:val="008E1D85"/>
    <w:rsid w:val="008E2B80"/>
    <w:rsid w:val="008E4177"/>
    <w:rsid w:val="008E42FD"/>
    <w:rsid w:val="008E577C"/>
    <w:rsid w:val="008F0518"/>
    <w:rsid w:val="008F5FA0"/>
    <w:rsid w:val="00901508"/>
    <w:rsid w:val="00903232"/>
    <w:rsid w:val="009035DF"/>
    <w:rsid w:val="00903B74"/>
    <w:rsid w:val="0090443F"/>
    <w:rsid w:val="00907659"/>
    <w:rsid w:val="0090797A"/>
    <w:rsid w:val="00911104"/>
    <w:rsid w:val="00912A1C"/>
    <w:rsid w:val="00912ED7"/>
    <w:rsid w:val="00914B33"/>
    <w:rsid w:val="00914CC6"/>
    <w:rsid w:val="00914D8E"/>
    <w:rsid w:val="00916DE2"/>
    <w:rsid w:val="0091714A"/>
    <w:rsid w:val="009179E8"/>
    <w:rsid w:val="00920B6C"/>
    <w:rsid w:val="0092120B"/>
    <w:rsid w:val="00922189"/>
    <w:rsid w:val="0092297E"/>
    <w:rsid w:val="009240B7"/>
    <w:rsid w:val="00925533"/>
    <w:rsid w:val="009256CE"/>
    <w:rsid w:val="00925E84"/>
    <w:rsid w:val="00927154"/>
    <w:rsid w:val="00927241"/>
    <w:rsid w:val="00927CBE"/>
    <w:rsid w:val="0093071D"/>
    <w:rsid w:val="00930753"/>
    <w:rsid w:val="00931233"/>
    <w:rsid w:val="009313CA"/>
    <w:rsid w:val="00931687"/>
    <w:rsid w:val="00931CFB"/>
    <w:rsid w:val="00932222"/>
    <w:rsid w:val="00932D47"/>
    <w:rsid w:val="00932EA8"/>
    <w:rsid w:val="00932F25"/>
    <w:rsid w:val="0093343C"/>
    <w:rsid w:val="00933CF1"/>
    <w:rsid w:val="009365B9"/>
    <w:rsid w:val="00940191"/>
    <w:rsid w:val="00940325"/>
    <w:rsid w:val="00943DB4"/>
    <w:rsid w:val="009444BA"/>
    <w:rsid w:val="00945BFB"/>
    <w:rsid w:val="009460A3"/>
    <w:rsid w:val="00946467"/>
    <w:rsid w:val="009466C7"/>
    <w:rsid w:val="0095078C"/>
    <w:rsid w:val="00950B1E"/>
    <w:rsid w:val="009526D3"/>
    <w:rsid w:val="00952927"/>
    <w:rsid w:val="00952F90"/>
    <w:rsid w:val="009538D4"/>
    <w:rsid w:val="00953A4B"/>
    <w:rsid w:val="009558B1"/>
    <w:rsid w:val="00955E96"/>
    <w:rsid w:val="009569D0"/>
    <w:rsid w:val="009575B4"/>
    <w:rsid w:val="00960BD5"/>
    <w:rsid w:val="009615F3"/>
    <w:rsid w:val="00962D31"/>
    <w:rsid w:val="00963FD7"/>
    <w:rsid w:val="00964058"/>
    <w:rsid w:val="00964B87"/>
    <w:rsid w:val="009659FE"/>
    <w:rsid w:val="00966F49"/>
    <w:rsid w:val="00967414"/>
    <w:rsid w:val="00970588"/>
    <w:rsid w:val="00970DB3"/>
    <w:rsid w:val="009747AA"/>
    <w:rsid w:val="00974BCD"/>
    <w:rsid w:val="00975126"/>
    <w:rsid w:val="009778EB"/>
    <w:rsid w:val="00980709"/>
    <w:rsid w:val="009811BA"/>
    <w:rsid w:val="00981FFC"/>
    <w:rsid w:val="00983FD3"/>
    <w:rsid w:val="00984387"/>
    <w:rsid w:val="00984DA1"/>
    <w:rsid w:val="009854AB"/>
    <w:rsid w:val="00985558"/>
    <w:rsid w:val="00985BDE"/>
    <w:rsid w:val="00986198"/>
    <w:rsid w:val="0098624E"/>
    <w:rsid w:val="0098793F"/>
    <w:rsid w:val="0099050B"/>
    <w:rsid w:val="0099211A"/>
    <w:rsid w:val="00992AE7"/>
    <w:rsid w:val="00993FB2"/>
    <w:rsid w:val="00994ED4"/>
    <w:rsid w:val="00995E9C"/>
    <w:rsid w:val="0099635C"/>
    <w:rsid w:val="009964EB"/>
    <w:rsid w:val="0099696A"/>
    <w:rsid w:val="00997007"/>
    <w:rsid w:val="00997EFE"/>
    <w:rsid w:val="009A0976"/>
    <w:rsid w:val="009A097C"/>
    <w:rsid w:val="009A09AF"/>
    <w:rsid w:val="009A21BE"/>
    <w:rsid w:val="009A22F4"/>
    <w:rsid w:val="009A236F"/>
    <w:rsid w:val="009A2946"/>
    <w:rsid w:val="009A2CA4"/>
    <w:rsid w:val="009A316F"/>
    <w:rsid w:val="009A4791"/>
    <w:rsid w:val="009A57CD"/>
    <w:rsid w:val="009A5921"/>
    <w:rsid w:val="009A7574"/>
    <w:rsid w:val="009A759D"/>
    <w:rsid w:val="009A75E6"/>
    <w:rsid w:val="009B0A16"/>
    <w:rsid w:val="009B1C6E"/>
    <w:rsid w:val="009B3F75"/>
    <w:rsid w:val="009B4327"/>
    <w:rsid w:val="009B4B8A"/>
    <w:rsid w:val="009B4FB9"/>
    <w:rsid w:val="009B5067"/>
    <w:rsid w:val="009B515C"/>
    <w:rsid w:val="009B6796"/>
    <w:rsid w:val="009B6DE4"/>
    <w:rsid w:val="009C1454"/>
    <w:rsid w:val="009C29A2"/>
    <w:rsid w:val="009C3FD1"/>
    <w:rsid w:val="009C51B0"/>
    <w:rsid w:val="009C5469"/>
    <w:rsid w:val="009C5689"/>
    <w:rsid w:val="009C693E"/>
    <w:rsid w:val="009C73EC"/>
    <w:rsid w:val="009D0F40"/>
    <w:rsid w:val="009D13C6"/>
    <w:rsid w:val="009D1F4E"/>
    <w:rsid w:val="009D23C4"/>
    <w:rsid w:val="009D40EF"/>
    <w:rsid w:val="009D457B"/>
    <w:rsid w:val="009D482A"/>
    <w:rsid w:val="009D4856"/>
    <w:rsid w:val="009D5F7E"/>
    <w:rsid w:val="009D76FD"/>
    <w:rsid w:val="009D7742"/>
    <w:rsid w:val="009D78D4"/>
    <w:rsid w:val="009D7F80"/>
    <w:rsid w:val="009E0C3C"/>
    <w:rsid w:val="009E1404"/>
    <w:rsid w:val="009E17A4"/>
    <w:rsid w:val="009E1D6C"/>
    <w:rsid w:val="009E20C6"/>
    <w:rsid w:val="009E2E65"/>
    <w:rsid w:val="009E4670"/>
    <w:rsid w:val="009E4861"/>
    <w:rsid w:val="009E4C10"/>
    <w:rsid w:val="009E4D0A"/>
    <w:rsid w:val="009E4ED6"/>
    <w:rsid w:val="009E5C43"/>
    <w:rsid w:val="009E7116"/>
    <w:rsid w:val="009E76B6"/>
    <w:rsid w:val="009F0CA0"/>
    <w:rsid w:val="009F5ECB"/>
    <w:rsid w:val="009F6324"/>
    <w:rsid w:val="009F673A"/>
    <w:rsid w:val="009F7262"/>
    <w:rsid w:val="00A002AA"/>
    <w:rsid w:val="00A00A4D"/>
    <w:rsid w:val="00A00DF3"/>
    <w:rsid w:val="00A0125C"/>
    <w:rsid w:val="00A01387"/>
    <w:rsid w:val="00A01423"/>
    <w:rsid w:val="00A01708"/>
    <w:rsid w:val="00A03BA8"/>
    <w:rsid w:val="00A03EA6"/>
    <w:rsid w:val="00A06424"/>
    <w:rsid w:val="00A067BB"/>
    <w:rsid w:val="00A102F6"/>
    <w:rsid w:val="00A105A0"/>
    <w:rsid w:val="00A13FFC"/>
    <w:rsid w:val="00A15982"/>
    <w:rsid w:val="00A15BA9"/>
    <w:rsid w:val="00A15D79"/>
    <w:rsid w:val="00A203D9"/>
    <w:rsid w:val="00A20702"/>
    <w:rsid w:val="00A20C71"/>
    <w:rsid w:val="00A21AC9"/>
    <w:rsid w:val="00A2200D"/>
    <w:rsid w:val="00A247F3"/>
    <w:rsid w:val="00A24F7E"/>
    <w:rsid w:val="00A26ED0"/>
    <w:rsid w:val="00A27A3F"/>
    <w:rsid w:val="00A319E0"/>
    <w:rsid w:val="00A32A41"/>
    <w:rsid w:val="00A33A5C"/>
    <w:rsid w:val="00A34710"/>
    <w:rsid w:val="00A349D0"/>
    <w:rsid w:val="00A35520"/>
    <w:rsid w:val="00A37CC9"/>
    <w:rsid w:val="00A37D94"/>
    <w:rsid w:val="00A405BE"/>
    <w:rsid w:val="00A40BAC"/>
    <w:rsid w:val="00A41405"/>
    <w:rsid w:val="00A458B2"/>
    <w:rsid w:val="00A45C75"/>
    <w:rsid w:val="00A46636"/>
    <w:rsid w:val="00A4666F"/>
    <w:rsid w:val="00A471D3"/>
    <w:rsid w:val="00A47CA0"/>
    <w:rsid w:val="00A50399"/>
    <w:rsid w:val="00A522E1"/>
    <w:rsid w:val="00A53837"/>
    <w:rsid w:val="00A53EE7"/>
    <w:rsid w:val="00A54FE4"/>
    <w:rsid w:val="00A558A8"/>
    <w:rsid w:val="00A5774E"/>
    <w:rsid w:val="00A57786"/>
    <w:rsid w:val="00A57A89"/>
    <w:rsid w:val="00A60214"/>
    <w:rsid w:val="00A608DE"/>
    <w:rsid w:val="00A60F2E"/>
    <w:rsid w:val="00A61763"/>
    <w:rsid w:val="00A61AD6"/>
    <w:rsid w:val="00A62A45"/>
    <w:rsid w:val="00A63257"/>
    <w:rsid w:val="00A634A3"/>
    <w:rsid w:val="00A639F2"/>
    <w:rsid w:val="00A64591"/>
    <w:rsid w:val="00A65DCE"/>
    <w:rsid w:val="00A66CAB"/>
    <w:rsid w:val="00A7088F"/>
    <w:rsid w:val="00A710CC"/>
    <w:rsid w:val="00A71A8B"/>
    <w:rsid w:val="00A7213E"/>
    <w:rsid w:val="00A72194"/>
    <w:rsid w:val="00A72A8D"/>
    <w:rsid w:val="00A72B74"/>
    <w:rsid w:val="00A72EC7"/>
    <w:rsid w:val="00A733E8"/>
    <w:rsid w:val="00A73822"/>
    <w:rsid w:val="00A7385C"/>
    <w:rsid w:val="00A73DF7"/>
    <w:rsid w:val="00A74206"/>
    <w:rsid w:val="00A74769"/>
    <w:rsid w:val="00A75382"/>
    <w:rsid w:val="00A75E9E"/>
    <w:rsid w:val="00A76094"/>
    <w:rsid w:val="00A768C1"/>
    <w:rsid w:val="00A77077"/>
    <w:rsid w:val="00A778D4"/>
    <w:rsid w:val="00A8106F"/>
    <w:rsid w:val="00A824B0"/>
    <w:rsid w:val="00A84401"/>
    <w:rsid w:val="00A84942"/>
    <w:rsid w:val="00A84D07"/>
    <w:rsid w:val="00A86D43"/>
    <w:rsid w:val="00A91379"/>
    <w:rsid w:val="00A933EF"/>
    <w:rsid w:val="00A94633"/>
    <w:rsid w:val="00A957BA"/>
    <w:rsid w:val="00A96903"/>
    <w:rsid w:val="00A97022"/>
    <w:rsid w:val="00AA0A25"/>
    <w:rsid w:val="00AA2E66"/>
    <w:rsid w:val="00AA40D5"/>
    <w:rsid w:val="00AA47E6"/>
    <w:rsid w:val="00AA4B82"/>
    <w:rsid w:val="00AA4EB6"/>
    <w:rsid w:val="00AA5260"/>
    <w:rsid w:val="00AA565D"/>
    <w:rsid w:val="00AA5F35"/>
    <w:rsid w:val="00AA67F2"/>
    <w:rsid w:val="00AA6B1C"/>
    <w:rsid w:val="00AA6C4A"/>
    <w:rsid w:val="00AA6DB9"/>
    <w:rsid w:val="00AA6E7B"/>
    <w:rsid w:val="00AA73AB"/>
    <w:rsid w:val="00AB0731"/>
    <w:rsid w:val="00AB0880"/>
    <w:rsid w:val="00AB0A29"/>
    <w:rsid w:val="00AB1E72"/>
    <w:rsid w:val="00AB3FF1"/>
    <w:rsid w:val="00AB4657"/>
    <w:rsid w:val="00AB49A3"/>
    <w:rsid w:val="00AB62BF"/>
    <w:rsid w:val="00AB6EAD"/>
    <w:rsid w:val="00AB754E"/>
    <w:rsid w:val="00AB776E"/>
    <w:rsid w:val="00AB7BBE"/>
    <w:rsid w:val="00AC00AC"/>
    <w:rsid w:val="00AC0104"/>
    <w:rsid w:val="00AC024C"/>
    <w:rsid w:val="00AC04C2"/>
    <w:rsid w:val="00AC0667"/>
    <w:rsid w:val="00AC0878"/>
    <w:rsid w:val="00AC11DA"/>
    <w:rsid w:val="00AC22CB"/>
    <w:rsid w:val="00AC32D7"/>
    <w:rsid w:val="00AC4BD2"/>
    <w:rsid w:val="00AC5454"/>
    <w:rsid w:val="00AC565E"/>
    <w:rsid w:val="00AC67D7"/>
    <w:rsid w:val="00AC6894"/>
    <w:rsid w:val="00AC7CCC"/>
    <w:rsid w:val="00AD0405"/>
    <w:rsid w:val="00AD165C"/>
    <w:rsid w:val="00AD1D2C"/>
    <w:rsid w:val="00AD1E62"/>
    <w:rsid w:val="00AD217A"/>
    <w:rsid w:val="00AD2E24"/>
    <w:rsid w:val="00AD4367"/>
    <w:rsid w:val="00AD4C53"/>
    <w:rsid w:val="00AD5DDB"/>
    <w:rsid w:val="00AE1719"/>
    <w:rsid w:val="00AE1C05"/>
    <w:rsid w:val="00AE231A"/>
    <w:rsid w:val="00AE2A94"/>
    <w:rsid w:val="00AE62BB"/>
    <w:rsid w:val="00AE6CC6"/>
    <w:rsid w:val="00AE6E49"/>
    <w:rsid w:val="00AE71DB"/>
    <w:rsid w:val="00AF0AE2"/>
    <w:rsid w:val="00AF1006"/>
    <w:rsid w:val="00AF302D"/>
    <w:rsid w:val="00AF4618"/>
    <w:rsid w:val="00AF5B56"/>
    <w:rsid w:val="00AF6B3A"/>
    <w:rsid w:val="00B00D96"/>
    <w:rsid w:val="00B03C7D"/>
    <w:rsid w:val="00B0637C"/>
    <w:rsid w:val="00B06CDA"/>
    <w:rsid w:val="00B076F7"/>
    <w:rsid w:val="00B07995"/>
    <w:rsid w:val="00B07AE2"/>
    <w:rsid w:val="00B101C3"/>
    <w:rsid w:val="00B102CA"/>
    <w:rsid w:val="00B10BA1"/>
    <w:rsid w:val="00B11BD9"/>
    <w:rsid w:val="00B11C22"/>
    <w:rsid w:val="00B13167"/>
    <w:rsid w:val="00B13AC1"/>
    <w:rsid w:val="00B14E03"/>
    <w:rsid w:val="00B156DF"/>
    <w:rsid w:val="00B15905"/>
    <w:rsid w:val="00B15C4B"/>
    <w:rsid w:val="00B1677E"/>
    <w:rsid w:val="00B1686D"/>
    <w:rsid w:val="00B168C9"/>
    <w:rsid w:val="00B16CA9"/>
    <w:rsid w:val="00B16FB2"/>
    <w:rsid w:val="00B17498"/>
    <w:rsid w:val="00B17830"/>
    <w:rsid w:val="00B21E17"/>
    <w:rsid w:val="00B23381"/>
    <w:rsid w:val="00B2595C"/>
    <w:rsid w:val="00B26685"/>
    <w:rsid w:val="00B26708"/>
    <w:rsid w:val="00B27A2A"/>
    <w:rsid w:val="00B30333"/>
    <w:rsid w:val="00B33DDC"/>
    <w:rsid w:val="00B33ED1"/>
    <w:rsid w:val="00B34F3A"/>
    <w:rsid w:val="00B359CE"/>
    <w:rsid w:val="00B36BBE"/>
    <w:rsid w:val="00B374DA"/>
    <w:rsid w:val="00B4211C"/>
    <w:rsid w:val="00B444A7"/>
    <w:rsid w:val="00B44A80"/>
    <w:rsid w:val="00B45445"/>
    <w:rsid w:val="00B46A4F"/>
    <w:rsid w:val="00B50617"/>
    <w:rsid w:val="00B5065F"/>
    <w:rsid w:val="00B50768"/>
    <w:rsid w:val="00B5336F"/>
    <w:rsid w:val="00B53DFF"/>
    <w:rsid w:val="00B53EFC"/>
    <w:rsid w:val="00B54210"/>
    <w:rsid w:val="00B5447F"/>
    <w:rsid w:val="00B5597C"/>
    <w:rsid w:val="00B5686B"/>
    <w:rsid w:val="00B623B6"/>
    <w:rsid w:val="00B62449"/>
    <w:rsid w:val="00B63FEE"/>
    <w:rsid w:val="00B647C0"/>
    <w:rsid w:val="00B65005"/>
    <w:rsid w:val="00B658F4"/>
    <w:rsid w:val="00B667C8"/>
    <w:rsid w:val="00B70219"/>
    <w:rsid w:val="00B70B24"/>
    <w:rsid w:val="00B714C7"/>
    <w:rsid w:val="00B714C8"/>
    <w:rsid w:val="00B715C6"/>
    <w:rsid w:val="00B72FFF"/>
    <w:rsid w:val="00B73542"/>
    <w:rsid w:val="00B73BB2"/>
    <w:rsid w:val="00B7459B"/>
    <w:rsid w:val="00B76A77"/>
    <w:rsid w:val="00B77013"/>
    <w:rsid w:val="00B771E5"/>
    <w:rsid w:val="00B77C54"/>
    <w:rsid w:val="00B805D0"/>
    <w:rsid w:val="00B811B7"/>
    <w:rsid w:val="00B819B8"/>
    <w:rsid w:val="00B82119"/>
    <w:rsid w:val="00B8280F"/>
    <w:rsid w:val="00B82FE7"/>
    <w:rsid w:val="00B831CF"/>
    <w:rsid w:val="00B851BA"/>
    <w:rsid w:val="00B855EB"/>
    <w:rsid w:val="00B86795"/>
    <w:rsid w:val="00B86E17"/>
    <w:rsid w:val="00B87A4B"/>
    <w:rsid w:val="00B91FB1"/>
    <w:rsid w:val="00B91FB6"/>
    <w:rsid w:val="00B92D1E"/>
    <w:rsid w:val="00B93A45"/>
    <w:rsid w:val="00B93B9C"/>
    <w:rsid w:val="00B95AC2"/>
    <w:rsid w:val="00B95C3C"/>
    <w:rsid w:val="00B9657E"/>
    <w:rsid w:val="00B97062"/>
    <w:rsid w:val="00B971A6"/>
    <w:rsid w:val="00B974A0"/>
    <w:rsid w:val="00B97E16"/>
    <w:rsid w:val="00BA0B83"/>
    <w:rsid w:val="00BA138E"/>
    <w:rsid w:val="00BA19CF"/>
    <w:rsid w:val="00BA664C"/>
    <w:rsid w:val="00BA7222"/>
    <w:rsid w:val="00BA7A7C"/>
    <w:rsid w:val="00BA7ECD"/>
    <w:rsid w:val="00BB0C3F"/>
    <w:rsid w:val="00BB3D3D"/>
    <w:rsid w:val="00BB488A"/>
    <w:rsid w:val="00BB56E8"/>
    <w:rsid w:val="00BB5AEE"/>
    <w:rsid w:val="00BB6046"/>
    <w:rsid w:val="00BC021B"/>
    <w:rsid w:val="00BC0893"/>
    <w:rsid w:val="00BC191E"/>
    <w:rsid w:val="00BC2906"/>
    <w:rsid w:val="00BC2986"/>
    <w:rsid w:val="00BC36BC"/>
    <w:rsid w:val="00BC45E8"/>
    <w:rsid w:val="00BC4A73"/>
    <w:rsid w:val="00BC5DDD"/>
    <w:rsid w:val="00BC5EDC"/>
    <w:rsid w:val="00BD027D"/>
    <w:rsid w:val="00BD20D3"/>
    <w:rsid w:val="00BD2560"/>
    <w:rsid w:val="00BD380D"/>
    <w:rsid w:val="00BD4905"/>
    <w:rsid w:val="00BD5B1C"/>
    <w:rsid w:val="00BD653C"/>
    <w:rsid w:val="00BD68AD"/>
    <w:rsid w:val="00BD764C"/>
    <w:rsid w:val="00BD7ADF"/>
    <w:rsid w:val="00BE0FAA"/>
    <w:rsid w:val="00BE1742"/>
    <w:rsid w:val="00BE1A80"/>
    <w:rsid w:val="00BE1B54"/>
    <w:rsid w:val="00BE1D61"/>
    <w:rsid w:val="00BE3D92"/>
    <w:rsid w:val="00BE53D7"/>
    <w:rsid w:val="00BE57B1"/>
    <w:rsid w:val="00BE5A8A"/>
    <w:rsid w:val="00BE5F69"/>
    <w:rsid w:val="00BE6ABE"/>
    <w:rsid w:val="00BE6E14"/>
    <w:rsid w:val="00BE74CC"/>
    <w:rsid w:val="00BE7F9C"/>
    <w:rsid w:val="00BF001A"/>
    <w:rsid w:val="00BF0FC0"/>
    <w:rsid w:val="00BF1055"/>
    <w:rsid w:val="00BF1D3E"/>
    <w:rsid w:val="00BF1DC0"/>
    <w:rsid w:val="00BF2ECF"/>
    <w:rsid w:val="00BF32F3"/>
    <w:rsid w:val="00BF39A5"/>
    <w:rsid w:val="00BF39F9"/>
    <w:rsid w:val="00BF4786"/>
    <w:rsid w:val="00BF6412"/>
    <w:rsid w:val="00BF6E0E"/>
    <w:rsid w:val="00BF778E"/>
    <w:rsid w:val="00BF7C4B"/>
    <w:rsid w:val="00C004E3"/>
    <w:rsid w:val="00C0064F"/>
    <w:rsid w:val="00C008FA"/>
    <w:rsid w:val="00C00C7A"/>
    <w:rsid w:val="00C021E6"/>
    <w:rsid w:val="00C02F03"/>
    <w:rsid w:val="00C0430E"/>
    <w:rsid w:val="00C047A6"/>
    <w:rsid w:val="00C047C4"/>
    <w:rsid w:val="00C04930"/>
    <w:rsid w:val="00C04BD5"/>
    <w:rsid w:val="00C06107"/>
    <w:rsid w:val="00C0668C"/>
    <w:rsid w:val="00C07DCA"/>
    <w:rsid w:val="00C1063A"/>
    <w:rsid w:val="00C12BEF"/>
    <w:rsid w:val="00C15CA0"/>
    <w:rsid w:val="00C172D4"/>
    <w:rsid w:val="00C178BA"/>
    <w:rsid w:val="00C200B0"/>
    <w:rsid w:val="00C20723"/>
    <w:rsid w:val="00C214C2"/>
    <w:rsid w:val="00C21B16"/>
    <w:rsid w:val="00C22502"/>
    <w:rsid w:val="00C230E7"/>
    <w:rsid w:val="00C23289"/>
    <w:rsid w:val="00C25561"/>
    <w:rsid w:val="00C256DE"/>
    <w:rsid w:val="00C25F7E"/>
    <w:rsid w:val="00C263DA"/>
    <w:rsid w:val="00C26E8F"/>
    <w:rsid w:val="00C3064B"/>
    <w:rsid w:val="00C30926"/>
    <w:rsid w:val="00C31B9F"/>
    <w:rsid w:val="00C3222F"/>
    <w:rsid w:val="00C32EBB"/>
    <w:rsid w:val="00C32F15"/>
    <w:rsid w:val="00C32F44"/>
    <w:rsid w:val="00C332A0"/>
    <w:rsid w:val="00C34DF8"/>
    <w:rsid w:val="00C358A8"/>
    <w:rsid w:val="00C40F02"/>
    <w:rsid w:val="00C41D04"/>
    <w:rsid w:val="00C42B24"/>
    <w:rsid w:val="00C43152"/>
    <w:rsid w:val="00C45E70"/>
    <w:rsid w:val="00C466AB"/>
    <w:rsid w:val="00C47312"/>
    <w:rsid w:val="00C51477"/>
    <w:rsid w:val="00C514CA"/>
    <w:rsid w:val="00C523F7"/>
    <w:rsid w:val="00C52DD5"/>
    <w:rsid w:val="00C547FC"/>
    <w:rsid w:val="00C5512B"/>
    <w:rsid w:val="00C56CE0"/>
    <w:rsid w:val="00C57A68"/>
    <w:rsid w:val="00C60841"/>
    <w:rsid w:val="00C60CAF"/>
    <w:rsid w:val="00C61139"/>
    <w:rsid w:val="00C612E6"/>
    <w:rsid w:val="00C63445"/>
    <w:rsid w:val="00C63827"/>
    <w:rsid w:val="00C641C3"/>
    <w:rsid w:val="00C659BD"/>
    <w:rsid w:val="00C666CA"/>
    <w:rsid w:val="00C669BD"/>
    <w:rsid w:val="00C66A9A"/>
    <w:rsid w:val="00C67CC9"/>
    <w:rsid w:val="00C7034B"/>
    <w:rsid w:val="00C705CD"/>
    <w:rsid w:val="00C711FA"/>
    <w:rsid w:val="00C72143"/>
    <w:rsid w:val="00C724C7"/>
    <w:rsid w:val="00C72F2C"/>
    <w:rsid w:val="00C7348F"/>
    <w:rsid w:val="00C738EF"/>
    <w:rsid w:val="00C74176"/>
    <w:rsid w:val="00C7702B"/>
    <w:rsid w:val="00C77B40"/>
    <w:rsid w:val="00C80149"/>
    <w:rsid w:val="00C809EB"/>
    <w:rsid w:val="00C8198D"/>
    <w:rsid w:val="00C82EE3"/>
    <w:rsid w:val="00C83393"/>
    <w:rsid w:val="00C83EA4"/>
    <w:rsid w:val="00C84137"/>
    <w:rsid w:val="00C8550B"/>
    <w:rsid w:val="00C85D27"/>
    <w:rsid w:val="00C87301"/>
    <w:rsid w:val="00C91BF0"/>
    <w:rsid w:val="00C92950"/>
    <w:rsid w:val="00C93DA4"/>
    <w:rsid w:val="00C94E18"/>
    <w:rsid w:val="00C951FE"/>
    <w:rsid w:val="00C9559B"/>
    <w:rsid w:val="00C9568D"/>
    <w:rsid w:val="00C9596D"/>
    <w:rsid w:val="00C95AEB"/>
    <w:rsid w:val="00C97C04"/>
    <w:rsid w:val="00C97E81"/>
    <w:rsid w:val="00CA24E1"/>
    <w:rsid w:val="00CA42B3"/>
    <w:rsid w:val="00CA46FD"/>
    <w:rsid w:val="00CA59BC"/>
    <w:rsid w:val="00CA5DC0"/>
    <w:rsid w:val="00CA5F5A"/>
    <w:rsid w:val="00CA6ECB"/>
    <w:rsid w:val="00CA773F"/>
    <w:rsid w:val="00CA7E3C"/>
    <w:rsid w:val="00CB27A9"/>
    <w:rsid w:val="00CB4164"/>
    <w:rsid w:val="00CB42DA"/>
    <w:rsid w:val="00CB5103"/>
    <w:rsid w:val="00CC0AF0"/>
    <w:rsid w:val="00CC0FA5"/>
    <w:rsid w:val="00CC15B4"/>
    <w:rsid w:val="00CC1692"/>
    <w:rsid w:val="00CC3565"/>
    <w:rsid w:val="00CC667B"/>
    <w:rsid w:val="00CC6C41"/>
    <w:rsid w:val="00CC7DF1"/>
    <w:rsid w:val="00CD0195"/>
    <w:rsid w:val="00CD20C0"/>
    <w:rsid w:val="00CD495C"/>
    <w:rsid w:val="00CD5AEB"/>
    <w:rsid w:val="00CD6C60"/>
    <w:rsid w:val="00CD6CC4"/>
    <w:rsid w:val="00CD715B"/>
    <w:rsid w:val="00CD7232"/>
    <w:rsid w:val="00CE030E"/>
    <w:rsid w:val="00CE04A6"/>
    <w:rsid w:val="00CE2515"/>
    <w:rsid w:val="00CE27D8"/>
    <w:rsid w:val="00CE37FA"/>
    <w:rsid w:val="00CE3B3D"/>
    <w:rsid w:val="00CE4224"/>
    <w:rsid w:val="00CE669C"/>
    <w:rsid w:val="00CE7233"/>
    <w:rsid w:val="00CE7612"/>
    <w:rsid w:val="00CE7DB6"/>
    <w:rsid w:val="00CF1D38"/>
    <w:rsid w:val="00CF21BA"/>
    <w:rsid w:val="00CF3D9E"/>
    <w:rsid w:val="00CF4A69"/>
    <w:rsid w:val="00CF4B67"/>
    <w:rsid w:val="00CF4DEB"/>
    <w:rsid w:val="00CF59BB"/>
    <w:rsid w:val="00CF73C2"/>
    <w:rsid w:val="00CF76B3"/>
    <w:rsid w:val="00D002CD"/>
    <w:rsid w:val="00D00A9D"/>
    <w:rsid w:val="00D01691"/>
    <w:rsid w:val="00D018A4"/>
    <w:rsid w:val="00D024FD"/>
    <w:rsid w:val="00D03662"/>
    <w:rsid w:val="00D03863"/>
    <w:rsid w:val="00D048F1"/>
    <w:rsid w:val="00D04EF0"/>
    <w:rsid w:val="00D06326"/>
    <w:rsid w:val="00D06C31"/>
    <w:rsid w:val="00D110F5"/>
    <w:rsid w:val="00D11960"/>
    <w:rsid w:val="00D124D6"/>
    <w:rsid w:val="00D143A6"/>
    <w:rsid w:val="00D1475A"/>
    <w:rsid w:val="00D1520C"/>
    <w:rsid w:val="00D166F9"/>
    <w:rsid w:val="00D16B3F"/>
    <w:rsid w:val="00D16CB7"/>
    <w:rsid w:val="00D16D2F"/>
    <w:rsid w:val="00D16FEB"/>
    <w:rsid w:val="00D1782D"/>
    <w:rsid w:val="00D17A50"/>
    <w:rsid w:val="00D20004"/>
    <w:rsid w:val="00D20D03"/>
    <w:rsid w:val="00D2153F"/>
    <w:rsid w:val="00D21EA0"/>
    <w:rsid w:val="00D22BBB"/>
    <w:rsid w:val="00D22E35"/>
    <w:rsid w:val="00D23C39"/>
    <w:rsid w:val="00D25D67"/>
    <w:rsid w:val="00D306DE"/>
    <w:rsid w:val="00D30C64"/>
    <w:rsid w:val="00D31480"/>
    <w:rsid w:val="00D3164C"/>
    <w:rsid w:val="00D317E2"/>
    <w:rsid w:val="00D33381"/>
    <w:rsid w:val="00D35207"/>
    <w:rsid w:val="00D36B76"/>
    <w:rsid w:val="00D4244A"/>
    <w:rsid w:val="00D42AE5"/>
    <w:rsid w:val="00D42D3C"/>
    <w:rsid w:val="00D47372"/>
    <w:rsid w:val="00D50969"/>
    <w:rsid w:val="00D5201E"/>
    <w:rsid w:val="00D5474E"/>
    <w:rsid w:val="00D558A6"/>
    <w:rsid w:val="00D574CE"/>
    <w:rsid w:val="00D578A9"/>
    <w:rsid w:val="00D57A87"/>
    <w:rsid w:val="00D61879"/>
    <w:rsid w:val="00D61AAA"/>
    <w:rsid w:val="00D62592"/>
    <w:rsid w:val="00D65424"/>
    <w:rsid w:val="00D65618"/>
    <w:rsid w:val="00D6570A"/>
    <w:rsid w:val="00D661C0"/>
    <w:rsid w:val="00D66707"/>
    <w:rsid w:val="00D6686C"/>
    <w:rsid w:val="00D66A56"/>
    <w:rsid w:val="00D70386"/>
    <w:rsid w:val="00D703B3"/>
    <w:rsid w:val="00D706E8"/>
    <w:rsid w:val="00D71343"/>
    <w:rsid w:val="00D722A0"/>
    <w:rsid w:val="00D72CC6"/>
    <w:rsid w:val="00D732AD"/>
    <w:rsid w:val="00D742C1"/>
    <w:rsid w:val="00D745B8"/>
    <w:rsid w:val="00D747DE"/>
    <w:rsid w:val="00D76381"/>
    <w:rsid w:val="00D76A51"/>
    <w:rsid w:val="00D803F4"/>
    <w:rsid w:val="00D80790"/>
    <w:rsid w:val="00D80828"/>
    <w:rsid w:val="00D81FBB"/>
    <w:rsid w:val="00D837B5"/>
    <w:rsid w:val="00D83C81"/>
    <w:rsid w:val="00D843DA"/>
    <w:rsid w:val="00D91382"/>
    <w:rsid w:val="00D919D7"/>
    <w:rsid w:val="00D9243E"/>
    <w:rsid w:val="00D928F6"/>
    <w:rsid w:val="00D92989"/>
    <w:rsid w:val="00D939FE"/>
    <w:rsid w:val="00D9402D"/>
    <w:rsid w:val="00D95670"/>
    <w:rsid w:val="00D96F27"/>
    <w:rsid w:val="00D970BF"/>
    <w:rsid w:val="00D97234"/>
    <w:rsid w:val="00D9768A"/>
    <w:rsid w:val="00DA117C"/>
    <w:rsid w:val="00DA1303"/>
    <w:rsid w:val="00DA2341"/>
    <w:rsid w:val="00DA2D1E"/>
    <w:rsid w:val="00DA3C1C"/>
    <w:rsid w:val="00DA4315"/>
    <w:rsid w:val="00DA5122"/>
    <w:rsid w:val="00DA5AC5"/>
    <w:rsid w:val="00DA5BA9"/>
    <w:rsid w:val="00DA5F2F"/>
    <w:rsid w:val="00DB03CE"/>
    <w:rsid w:val="00DB0DE0"/>
    <w:rsid w:val="00DB17D5"/>
    <w:rsid w:val="00DB2493"/>
    <w:rsid w:val="00DB315F"/>
    <w:rsid w:val="00DB3C73"/>
    <w:rsid w:val="00DB4CB0"/>
    <w:rsid w:val="00DB6362"/>
    <w:rsid w:val="00DB6B49"/>
    <w:rsid w:val="00DC0E07"/>
    <w:rsid w:val="00DC2182"/>
    <w:rsid w:val="00DC3ECD"/>
    <w:rsid w:val="00DC45B8"/>
    <w:rsid w:val="00DC5B37"/>
    <w:rsid w:val="00DC6628"/>
    <w:rsid w:val="00DC66EC"/>
    <w:rsid w:val="00DD314B"/>
    <w:rsid w:val="00DD33F5"/>
    <w:rsid w:val="00DD3B3C"/>
    <w:rsid w:val="00DD3CD7"/>
    <w:rsid w:val="00DD4FF4"/>
    <w:rsid w:val="00DD5EA9"/>
    <w:rsid w:val="00DD747C"/>
    <w:rsid w:val="00DD754E"/>
    <w:rsid w:val="00DD7A52"/>
    <w:rsid w:val="00DD7FCD"/>
    <w:rsid w:val="00DE0BD6"/>
    <w:rsid w:val="00DE0C11"/>
    <w:rsid w:val="00DE20D6"/>
    <w:rsid w:val="00DE22C2"/>
    <w:rsid w:val="00DE2918"/>
    <w:rsid w:val="00DE3536"/>
    <w:rsid w:val="00DE5767"/>
    <w:rsid w:val="00DE5ACE"/>
    <w:rsid w:val="00DE6147"/>
    <w:rsid w:val="00DE782A"/>
    <w:rsid w:val="00DF0D2F"/>
    <w:rsid w:val="00DF22B1"/>
    <w:rsid w:val="00DF6F73"/>
    <w:rsid w:val="00E00568"/>
    <w:rsid w:val="00E01104"/>
    <w:rsid w:val="00E029AB"/>
    <w:rsid w:val="00E04047"/>
    <w:rsid w:val="00E046BB"/>
    <w:rsid w:val="00E056F9"/>
    <w:rsid w:val="00E05B73"/>
    <w:rsid w:val="00E06F02"/>
    <w:rsid w:val="00E07506"/>
    <w:rsid w:val="00E07B79"/>
    <w:rsid w:val="00E07CB9"/>
    <w:rsid w:val="00E10527"/>
    <w:rsid w:val="00E11938"/>
    <w:rsid w:val="00E13514"/>
    <w:rsid w:val="00E1362C"/>
    <w:rsid w:val="00E144D6"/>
    <w:rsid w:val="00E16017"/>
    <w:rsid w:val="00E169F5"/>
    <w:rsid w:val="00E17C2E"/>
    <w:rsid w:val="00E234B3"/>
    <w:rsid w:val="00E23BFD"/>
    <w:rsid w:val="00E2489C"/>
    <w:rsid w:val="00E257E1"/>
    <w:rsid w:val="00E265F1"/>
    <w:rsid w:val="00E26774"/>
    <w:rsid w:val="00E27552"/>
    <w:rsid w:val="00E27AB2"/>
    <w:rsid w:val="00E33234"/>
    <w:rsid w:val="00E33592"/>
    <w:rsid w:val="00E34687"/>
    <w:rsid w:val="00E35855"/>
    <w:rsid w:val="00E3628F"/>
    <w:rsid w:val="00E362CE"/>
    <w:rsid w:val="00E408AD"/>
    <w:rsid w:val="00E41F87"/>
    <w:rsid w:val="00E422B2"/>
    <w:rsid w:val="00E426F7"/>
    <w:rsid w:val="00E44A51"/>
    <w:rsid w:val="00E45291"/>
    <w:rsid w:val="00E46A4A"/>
    <w:rsid w:val="00E47558"/>
    <w:rsid w:val="00E47868"/>
    <w:rsid w:val="00E4799D"/>
    <w:rsid w:val="00E47E57"/>
    <w:rsid w:val="00E47F75"/>
    <w:rsid w:val="00E50652"/>
    <w:rsid w:val="00E50DAE"/>
    <w:rsid w:val="00E51379"/>
    <w:rsid w:val="00E516EA"/>
    <w:rsid w:val="00E5196E"/>
    <w:rsid w:val="00E51EA8"/>
    <w:rsid w:val="00E524BA"/>
    <w:rsid w:val="00E52603"/>
    <w:rsid w:val="00E52F7C"/>
    <w:rsid w:val="00E54157"/>
    <w:rsid w:val="00E55146"/>
    <w:rsid w:val="00E5543F"/>
    <w:rsid w:val="00E554DA"/>
    <w:rsid w:val="00E566E4"/>
    <w:rsid w:val="00E56864"/>
    <w:rsid w:val="00E56FBD"/>
    <w:rsid w:val="00E57385"/>
    <w:rsid w:val="00E602DC"/>
    <w:rsid w:val="00E60879"/>
    <w:rsid w:val="00E61A68"/>
    <w:rsid w:val="00E6282E"/>
    <w:rsid w:val="00E62967"/>
    <w:rsid w:val="00E62F67"/>
    <w:rsid w:val="00E65238"/>
    <w:rsid w:val="00E653D3"/>
    <w:rsid w:val="00E65AF7"/>
    <w:rsid w:val="00E66443"/>
    <w:rsid w:val="00E673C0"/>
    <w:rsid w:val="00E71665"/>
    <w:rsid w:val="00E728E5"/>
    <w:rsid w:val="00E7389E"/>
    <w:rsid w:val="00E74432"/>
    <w:rsid w:val="00E7520B"/>
    <w:rsid w:val="00E7551F"/>
    <w:rsid w:val="00E759B0"/>
    <w:rsid w:val="00E77945"/>
    <w:rsid w:val="00E80BF3"/>
    <w:rsid w:val="00E81878"/>
    <w:rsid w:val="00E818A9"/>
    <w:rsid w:val="00E81A93"/>
    <w:rsid w:val="00E820A8"/>
    <w:rsid w:val="00E82D9D"/>
    <w:rsid w:val="00E82F5A"/>
    <w:rsid w:val="00E83551"/>
    <w:rsid w:val="00E83825"/>
    <w:rsid w:val="00E8481F"/>
    <w:rsid w:val="00E8505A"/>
    <w:rsid w:val="00E858A6"/>
    <w:rsid w:val="00E86D77"/>
    <w:rsid w:val="00E905AC"/>
    <w:rsid w:val="00E9087F"/>
    <w:rsid w:val="00E90DA0"/>
    <w:rsid w:val="00E910E8"/>
    <w:rsid w:val="00E92C22"/>
    <w:rsid w:val="00E931A1"/>
    <w:rsid w:val="00E93314"/>
    <w:rsid w:val="00E93A35"/>
    <w:rsid w:val="00E93AC9"/>
    <w:rsid w:val="00E93B27"/>
    <w:rsid w:val="00E940C5"/>
    <w:rsid w:val="00E940ED"/>
    <w:rsid w:val="00E9526A"/>
    <w:rsid w:val="00E9623C"/>
    <w:rsid w:val="00E97509"/>
    <w:rsid w:val="00E97B2F"/>
    <w:rsid w:val="00EA0719"/>
    <w:rsid w:val="00EA26F6"/>
    <w:rsid w:val="00EA2C44"/>
    <w:rsid w:val="00EA364E"/>
    <w:rsid w:val="00EA3F6A"/>
    <w:rsid w:val="00EA50DD"/>
    <w:rsid w:val="00EB0F63"/>
    <w:rsid w:val="00EB258A"/>
    <w:rsid w:val="00EB36ED"/>
    <w:rsid w:val="00EB3E80"/>
    <w:rsid w:val="00EB58A4"/>
    <w:rsid w:val="00EB63C2"/>
    <w:rsid w:val="00EB70C1"/>
    <w:rsid w:val="00EB7335"/>
    <w:rsid w:val="00EB74FF"/>
    <w:rsid w:val="00EC23FF"/>
    <w:rsid w:val="00EC31AB"/>
    <w:rsid w:val="00EC33FB"/>
    <w:rsid w:val="00EC3A8E"/>
    <w:rsid w:val="00EC4DBB"/>
    <w:rsid w:val="00EC6335"/>
    <w:rsid w:val="00EC778F"/>
    <w:rsid w:val="00EC7FF3"/>
    <w:rsid w:val="00ED1F37"/>
    <w:rsid w:val="00ED67E4"/>
    <w:rsid w:val="00ED68B1"/>
    <w:rsid w:val="00ED6DCE"/>
    <w:rsid w:val="00ED6F4F"/>
    <w:rsid w:val="00ED7632"/>
    <w:rsid w:val="00ED78C7"/>
    <w:rsid w:val="00EE0096"/>
    <w:rsid w:val="00EE07ED"/>
    <w:rsid w:val="00EE1541"/>
    <w:rsid w:val="00EE1650"/>
    <w:rsid w:val="00EE1982"/>
    <w:rsid w:val="00EE1CE8"/>
    <w:rsid w:val="00EE21D6"/>
    <w:rsid w:val="00EE2AD1"/>
    <w:rsid w:val="00EE2B3E"/>
    <w:rsid w:val="00EE2C43"/>
    <w:rsid w:val="00EE37CF"/>
    <w:rsid w:val="00EE3852"/>
    <w:rsid w:val="00EE4622"/>
    <w:rsid w:val="00EE55E9"/>
    <w:rsid w:val="00EE74F6"/>
    <w:rsid w:val="00EE7765"/>
    <w:rsid w:val="00EE791F"/>
    <w:rsid w:val="00EE7957"/>
    <w:rsid w:val="00EF00F6"/>
    <w:rsid w:val="00EF15F6"/>
    <w:rsid w:val="00EF2295"/>
    <w:rsid w:val="00EF2861"/>
    <w:rsid w:val="00EF35A2"/>
    <w:rsid w:val="00EF3631"/>
    <w:rsid w:val="00EF4164"/>
    <w:rsid w:val="00EF4728"/>
    <w:rsid w:val="00EF4CD6"/>
    <w:rsid w:val="00EF4FA1"/>
    <w:rsid w:val="00EF71EB"/>
    <w:rsid w:val="00EF7C1E"/>
    <w:rsid w:val="00F000F8"/>
    <w:rsid w:val="00F01CC2"/>
    <w:rsid w:val="00F01FF0"/>
    <w:rsid w:val="00F029A4"/>
    <w:rsid w:val="00F02CF1"/>
    <w:rsid w:val="00F03154"/>
    <w:rsid w:val="00F03EA9"/>
    <w:rsid w:val="00F058EF"/>
    <w:rsid w:val="00F05BFC"/>
    <w:rsid w:val="00F06A6B"/>
    <w:rsid w:val="00F06F20"/>
    <w:rsid w:val="00F07418"/>
    <w:rsid w:val="00F10B2B"/>
    <w:rsid w:val="00F10D25"/>
    <w:rsid w:val="00F134A1"/>
    <w:rsid w:val="00F136A8"/>
    <w:rsid w:val="00F145FC"/>
    <w:rsid w:val="00F15748"/>
    <w:rsid w:val="00F15B31"/>
    <w:rsid w:val="00F15D3C"/>
    <w:rsid w:val="00F164BC"/>
    <w:rsid w:val="00F16B90"/>
    <w:rsid w:val="00F17E3A"/>
    <w:rsid w:val="00F200E7"/>
    <w:rsid w:val="00F21DD5"/>
    <w:rsid w:val="00F2224C"/>
    <w:rsid w:val="00F238A4"/>
    <w:rsid w:val="00F240E7"/>
    <w:rsid w:val="00F24AFE"/>
    <w:rsid w:val="00F24C75"/>
    <w:rsid w:val="00F25D30"/>
    <w:rsid w:val="00F2783E"/>
    <w:rsid w:val="00F3049F"/>
    <w:rsid w:val="00F30BEA"/>
    <w:rsid w:val="00F30D0B"/>
    <w:rsid w:val="00F31761"/>
    <w:rsid w:val="00F318B1"/>
    <w:rsid w:val="00F31B2F"/>
    <w:rsid w:val="00F31DA1"/>
    <w:rsid w:val="00F32D5D"/>
    <w:rsid w:val="00F35469"/>
    <w:rsid w:val="00F3569D"/>
    <w:rsid w:val="00F364BF"/>
    <w:rsid w:val="00F3692B"/>
    <w:rsid w:val="00F37131"/>
    <w:rsid w:val="00F373ED"/>
    <w:rsid w:val="00F37878"/>
    <w:rsid w:val="00F37916"/>
    <w:rsid w:val="00F41438"/>
    <w:rsid w:val="00F41B1B"/>
    <w:rsid w:val="00F420D3"/>
    <w:rsid w:val="00F423B8"/>
    <w:rsid w:val="00F429ED"/>
    <w:rsid w:val="00F431AA"/>
    <w:rsid w:val="00F439D3"/>
    <w:rsid w:val="00F43ED9"/>
    <w:rsid w:val="00F44730"/>
    <w:rsid w:val="00F4520C"/>
    <w:rsid w:val="00F45C09"/>
    <w:rsid w:val="00F460EC"/>
    <w:rsid w:val="00F46A57"/>
    <w:rsid w:val="00F478FE"/>
    <w:rsid w:val="00F47AD9"/>
    <w:rsid w:val="00F5460A"/>
    <w:rsid w:val="00F5534F"/>
    <w:rsid w:val="00F55714"/>
    <w:rsid w:val="00F55CEA"/>
    <w:rsid w:val="00F5614F"/>
    <w:rsid w:val="00F5634A"/>
    <w:rsid w:val="00F5769E"/>
    <w:rsid w:val="00F5779C"/>
    <w:rsid w:val="00F6153F"/>
    <w:rsid w:val="00F61E2E"/>
    <w:rsid w:val="00F625D7"/>
    <w:rsid w:val="00F62D37"/>
    <w:rsid w:val="00F63391"/>
    <w:rsid w:val="00F633E5"/>
    <w:rsid w:val="00F638D5"/>
    <w:rsid w:val="00F63DD6"/>
    <w:rsid w:val="00F6600A"/>
    <w:rsid w:val="00F677ED"/>
    <w:rsid w:val="00F67C9F"/>
    <w:rsid w:val="00F67F6C"/>
    <w:rsid w:val="00F70738"/>
    <w:rsid w:val="00F70D98"/>
    <w:rsid w:val="00F70ED3"/>
    <w:rsid w:val="00F71534"/>
    <w:rsid w:val="00F71B7D"/>
    <w:rsid w:val="00F72C08"/>
    <w:rsid w:val="00F7508D"/>
    <w:rsid w:val="00F75114"/>
    <w:rsid w:val="00F752D6"/>
    <w:rsid w:val="00F77BD1"/>
    <w:rsid w:val="00F801F0"/>
    <w:rsid w:val="00F80892"/>
    <w:rsid w:val="00F81048"/>
    <w:rsid w:val="00F817B3"/>
    <w:rsid w:val="00F82149"/>
    <w:rsid w:val="00F82646"/>
    <w:rsid w:val="00F8297B"/>
    <w:rsid w:val="00F83DF8"/>
    <w:rsid w:val="00F83FE6"/>
    <w:rsid w:val="00F8475F"/>
    <w:rsid w:val="00F8557C"/>
    <w:rsid w:val="00F87152"/>
    <w:rsid w:val="00F87AD1"/>
    <w:rsid w:val="00F9233D"/>
    <w:rsid w:val="00F93C23"/>
    <w:rsid w:val="00F97A57"/>
    <w:rsid w:val="00F97C4B"/>
    <w:rsid w:val="00FA10FD"/>
    <w:rsid w:val="00FA1895"/>
    <w:rsid w:val="00FA2AAE"/>
    <w:rsid w:val="00FA3969"/>
    <w:rsid w:val="00FA43D8"/>
    <w:rsid w:val="00FA51C0"/>
    <w:rsid w:val="00FB0163"/>
    <w:rsid w:val="00FB045A"/>
    <w:rsid w:val="00FB2232"/>
    <w:rsid w:val="00FB3A75"/>
    <w:rsid w:val="00FB4647"/>
    <w:rsid w:val="00FB4B1B"/>
    <w:rsid w:val="00FB4E6F"/>
    <w:rsid w:val="00FB5B4E"/>
    <w:rsid w:val="00FB5BDE"/>
    <w:rsid w:val="00FB7373"/>
    <w:rsid w:val="00FB7479"/>
    <w:rsid w:val="00FC042C"/>
    <w:rsid w:val="00FC0779"/>
    <w:rsid w:val="00FC14BD"/>
    <w:rsid w:val="00FC1875"/>
    <w:rsid w:val="00FC2C40"/>
    <w:rsid w:val="00FC31B4"/>
    <w:rsid w:val="00FC56B6"/>
    <w:rsid w:val="00FC6954"/>
    <w:rsid w:val="00FC6D77"/>
    <w:rsid w:val="00FD32D8"/>
    <w:rsid w:val="00FD5391"/>
    <w:rsid w:val="00FD73AD"/>
    <w:rsid w:val="00FE0909"/>
    <w:rsid w:val="00FE091E"/>
    <w:rsid w:val="00FE0A6D"/>
    <w:rsid w:val="00FE114B"/>
    <w:rsid w:val="00FE296F"/>
    <w:rsid w:val="00FE2CC8"/>
    <w:rsid w:val="00FE5A94"/>
    <w:rsid w:val="00FE5DC9"/>
    <w:rsid w:val="00FE6F0A"/>
    <w:rsid w:val="00FE7848"/>
    <w:rsid w:val="00FE7ED3"/>
    <w:rsid w:val="00FF2924"/>
    <w:rsid w:val="00FF38A4"/>
    <w:rsid w:val="00FF3F70"/>
    <w:rsid w:val="00FF6F09"/>
    <w:rsid w:val="00FF7FF9"/>
  </w:rsids>
  <m:mathPr>
    <m:mathFont m:val="Cambria Math"/>
    <m:brkBin m:val="before"/>
    <m:brkBinSub m:val="--"/>
    <m:smallFrac m:val="0"/>
    <m:dispDef/>
    <m:lMargin m:val="0"/>
    <m:rMargin m:val="0"/>
    <m:defJc m:val="centerGroup"/>
    <m:wrapIndent m:val="1440"/>
    <m:intLim m:val="subSup"/>
    <m:naryLim m:val="undOvr"/>
  </m:mathPr>
  <w:themeFontLang w:val="en-GB" w:eastAsia="zh-CN"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0C88729"/>
  <w14:defaultImageDpi w14:val="33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GB" w:eastAsia="en-GB" w:bidi="ar-SA"/>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uiPriority="99"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751E05"/>
    <w:pPr>
      <w:spacing w:before="120" w:after="120"/>
    </w:pPr>
    <w:rPr>
      <w:sz w:val="22"/>
      <w:lang w:eastAsia="en-US"/>
    </w:rPr>
  </w:style>
  <w:style w:type="paragraph" w:styleId="Heading1">
    <w:name w:val="heading 1"/>
    <w:basedOn w:val="Normal"/>
    <w:next w:val="Normal"/>
    <w:qFormat/>
    <w:rsid w:val="00D9768A"/>
    <w:pPr>
      <w:keepNext/>
      <w:numPr>
        <w:numId w:val="24"/>
      </w:numPr>
      <w:suppressAutoHyphens/>
      <w:spacing w:before="240" w:after="240" w:line="240" w:lineRule="exact"/>
      <w:outlineLvl w:val="0"/>
    </w:pPr>
    <w:rPr>
      <w:b/>
      <w:bCs/>
      <w:sz w:val="28"/>
      <w:lang w:val="en-US"/>
    </w:rPr>
  </w:style>
  <w:style w:type="paragraph" w:styleId="Heading2">
    <w:name w:val="heading 2"/>
    <w:basedOn w:val="Normal"/>
    <w:next w:val="Normal"/>
    <w:link w:val="Heading2Char"/>
    <w:qFormat/>
    <w:rsid w:val="00AA5F35"/>
    <w:pPr>
      <w:keepNext/>
      <w:numPr>
        <w:ilvl w:val="1"/>
        <w:numId w:val="24"/>
      </w:numPr>
      <w:spacing w:line="360" w:lineRule="atLeast"/>
      <w:outlineLvl w:val="1"/>
    </w:pPr>
    <w:rPr>
      <w:b/>
      <w:bCs/>
      <w:snapToGrid w:val="0"/>
      <w:sz w:val="24"/>
      <w:lang w:val="en-US"/>
    </w:rPr>
  </w:style>
  <w:style w:type="paragraph" w:styleId="Heading3">
    <w:name w:val="heading 3"/>
    <w:basedOn w:val="Normal"/>
    <w:next w:val="Normal"/>
    <w:qFormat/>
    <w:rsid w:val="00F87152"/>
    <w:pPr>
      <w:keepNext/>
      <w:keepLines/>
      <w:numPr>
        <w:ilvl w:val="2"/>
        <w:numId w:val="24"/>
      </w:numPr>
      <w:spacing w:before="360"/>
      <w:outlineLvl w:val="2"/>
    </w:pPr>
    <w:rPr>
      <w:snapToGrid w:val="0"/>
      <w:sz w:val="24"/>
    </w:rPr>
  </w:style>
  <w:style w:type="paragraph" w:styleId="Heading4">
    <w:name w:val="heading 4"/>
    <w:basedOn w:val="Normal"/>
    <w:next w:val="Normal"/>
    <w:qFormat/>
    <w:rsid w:val="00AA5F35"/>
    <w:pPr>
      <w:keepNext/>
      <w:numPr>
        <w:ilvl w:val="3"/>
        <w:numId w:val="24"/>
      </w:numPr>
      <w:spacing w:before="480" w:line="360" w:lineRule="atLeast"/>
      <w:outlineLvl w:val="3"/>
    </w:pPr>
    <w:rPr>
      <w:smallCaps/>
    </w:rPr>
  </w:style>
  <w:style w:type="paragraph" w:styleId="Heading5">
    <w:name w:val="heading 5"/>
    <w:basedOn w:val="Normal"/>
    <w:next w:val="Normal"/>
    <w:link w:val="Heading5Char"/>
    <w:qFormat/>
    <w:rsid w:val="00AA5F35"/>
    <w:pPr>
      <w:numPr>
        <w:ilvl w:val="4"/>
        <w:numId w:val="24"/>
      </w:numPr>
      <w:spacing w:after="60"/>
      <w:outlineLvl w:val="4"/>
    </w:pPr>
    <w:rPr>
      <w:rFonts w:ascii="Arial" w:hAnsi="Arial"/>
      <w:color w:val="800080"/>
    </w:rPr>
  </w:style>
  <w:style w:type="paragraph" w:styleId="Heading6">
    <w:name w:val="heading 6"/>
    <w:basedOn w:val="Normal"/>
    <w:next w:val="Normal"/>
    <w:link w:val="Heading6Char"/>
    <w:qFormat/>
    <w:rsid w:val="00AA5F35"/>
    <w:pPr>
      <w:numPr>
        <w:ilvl w:val="5"/>
        <w:numId w:val="24"/>
      </w:numPr>
      <w:spacing w:after="60"/>
      <w:outlineLvl w:val="5"/>
    </w:pPr>
    <w:rPr>
      <w:i/>
    </w:rPr>
  </w:style>
  <w:style w:type="paragraph" w:styleId="Heading7">
    <w:name w:val="heading 7"/>
    <w:basedOn w:val="Normal"/>
    <w:next w:val="Normal"/>
    <w:link w:val="Heading7Char"/>
    <w:qFormat/>
    <w:rsid w:val="00AA5F35"/>
    <w:pPr>
      <w:numPr>
        <w:ilvl w:val="6"/>
        <w:numId w:val="24"/>
      </w:numPr>
      <w:spacing w:after="60"/>
      <w:outlineLvl w:val="6"/>
    </w:pPr>
    <w:rPr>
      <w:rFonts w:ascii="Arial" w:hAnsi="Arial"/>
      <w:sz w:val="20"/>
    </w:rPr>
  </w:style>
  <w:style w:type="paragraph" w:styleId="Heading8">
    <w:name w:val="heading 8"/>
    <w:basedOn w:val="Normal"/>
    <w:next w:val="Normal"/>
    <w:link w:val="Heading8Char"/>
    <w:qFormat/>
    <w:rsid w:val="00AA5F35"/>
    <w:pPr>
      <w:numPr>
        <w:ilvl w:val="7"/>
        <w:numId w:val="24"/>
      </w:numPr>
      <w:spacing w:after="60"/>
      <w:outlineLvl w:val="7"/>
    </w:pPr>
    <w:rPr>
      <w:rFonts w:ascii="Arial" w:hAnsi="Arial"/>
      <w:i/>
      <w:sz w:val="20"/>
    </w:rPr>
  </w:style>
  <w:style w:type="paragraph" w:styleId="Heading9">
    <w:name w:val="heading 9"/>
    <w:basedOn w:val="Normal"/>
    <w:next w:val="Normal"/>
    <w:link w:val="Heading9Char"/>
    <w:qFormat/>
    <w:rsid w:val="00AA5F35"/>
    <w:pPr>
      <w:numPr>
        <w:ilvl w:val="8"/>
        <w:numId w:val="24"/>
      </w:numPr>
      <w:spacing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idTable21">
    <w:name w:val="Grid Table 21"/>
    <w:basedOn w:val="Normal"/>
    <w:autoRedefine/>
    <w:pPr>
      <w:spacing w:before="0"/>
    </w:pPr>
  </w:style>
  <w:style w:type="paragraph" w:styleId="Caption">
    <w:name w:val="caption"/>
    <w:basedOn w:val="Normal"/>
    <w:next w:val="Normal"/>
    <w:qFormat/>
    <w:pPr>
      <w:keepNext/>
      <w:spacing w:after="80"/>
      <w:ind w:left="1134" w:hanging="1134"/>
    </w:pPr>
    <w:rPr>
      <w:snapToGrid w:val="0"/>
    </w:rPr>
  </w:style>
  <w:style w:type="paragraph" w:customStyle="1" w:styleId="Citation">
    <w:name w:val="Citation"/>
    <w:basedOn w:val="Normal"/>
    <w:next w:val="Normal"/>
    <w:pPr>
      <w:spacing w:line="320" w:lineRule="exact"/>
      <w:ind w:left="284"/>
    </w:pPr>
  </w:style>
  <w:style w:type="paragraph" w:customStyle="1" w:styleId="EquationLine">
    <w:name w:val="Equation Line"/>
    <w:basedOn w:val="Normal"/>
    <w:autoRedefine/>
    <w:pPr>
      <w:tabs>
        <w:tab w:val="right" w:pos="7876"/>
      </w:tabs>
      <w:spacing w:before="0" w:after="0"/>
      <w:jc w:val="center"/>
    </w:pPr>
    <w:rPr>
      <w:rFonts w:ascii="Century Schoolbook" w:hAnsi="Century Schoolbook"/>
      <w:position w:val="-14"/>
      <w:sz w:val="24"/>
    </w:rPr>
  </w:style>
  <w:style w:type="paragraph" w:styleId="Footer">
    <w:name w:val="footer"/>
    <w:basedOn w:val="Normal"/>
    <w:pPr>
      <w:tabs>
        <w:tab w:val="center" w:pos="4153"/>
        <w:tab w:val="right" w:pos="8306"/>
      </w:tabs>
    </w:pPr>
  </w:style>
  <w:style w:type="paragraph" w:styleId="Header">
    <w:name w:val="header"/>
    <w:basedOn w:val="Normal"/>
    <w:link w:val="HeaderChar"/>
    <w:pPr>
      <w:tabs>
        <w:tab w:val="center" w:pos="4153"/>
        <w:tab w:val="right" w:pos="8306"/>
      </w:tabs>
    </w:pPr>
  </w:style>
  <w:style w:type="character" w:styleId="Hyperlink">
    <w:name w:val="Hyperlink"/>
    <w:rPr>
      <w:color w:val="0000FF"/>
      <w:u w:val="single"/>
    </w:rPr>
  </w:style>
  <w:style w:type="paragraph" w:customStyle="1" w:styleId="IdentedList">
    <w:name w:val="Idented List"/>
    <w:basedOn w:val="Normal"/>
    <w:pPr>
      <w:ind w:left="1418" w:hanging="1418"/>
    </w:pPr>
  </w:style>
  <w:style w:type="paragraph" w:styleId="ListBullet">
    <w:name w:val="List Bullet"/>
    <w:basedOn w:val="Normal"/>
    <w:rsid w:val="0049713D"/>
    <w:pPr>
      <w:numPr>
        <w:numId w:val="2"/>
      </w:numPr>
      <w:spacing w:before="60" w:after="60" w:line="320" w:lineRule="exact"/>
      <w:jc w:val="both"/>
    </w:pPr>
    <w:rPr>
      <w:snapToGrid w:val="0"/>
    </w:rPr>
  </w:style>
  <w:style w:type="paragraph" w:styleId="ListNumber">
    <w:name w:val="List Number"/>
    <w:basedOn w:val="Normal"/>
    <w:rsid w:val="0049713D"/>
    <w:pPr>
      <w:numPr>
        <w:numId w:val="1"/>
      </w:numPr>
      <w:spacing w:before="0" w:after="0"/>
    </w:pPr>
    <w:rPr>
      <w:snapToGrid w:val="0"/>
    </w:rPr>
  </w:style>
  <w:style w:type="character" w:styleId="PageNumber">
    <w:name w:val="page number"/>
    <w:basedOn w:val="DefaultParagraphFont"/>
  </w:style>
  <w:style w:type="paragraph" w:customStyle="1" w:styleId="TableFormat">
    <w:name w:val="Table Format"/>
    <w:basedOn w:val="Normal"/>
    <w:pPr>
      <w:keepNext/>
      <w:spacing w:before="0" w:after="0"/>
      <w:jc w:val="center"/>
    </w:pPr>
    <w:rPr>
      <w:snapToGrid w:val="0"/>
    </w:rPr>
  </w:style>
  <w:style w:type="paragraph" w:customStyle="1" w:styleId="TableUnderwriting">
    <w:name w:val="Table Underwriting"/>
    <w:basedOn w:val="Normal"/>
    <w:pPr>
      <w:widowControl w:val="0"/>
      <w:spacing w:before="0"/>
    </w:pPr>
    <w:rPr>
      <w:snapToGrid w:val="0"/>
      <w:sz w:val="20"/>
    </w:rPr>
  </w:style>
  <w:style w:type="paragraph" w:styleId="DocumentMap">
    <w:name w:val="Document Map"/>
    <w:basedOn w:val="Normal"/>
    <w:link w:val="DocumentMapChar"/>
    <w:uiPriority w:val="99"/>
    <w:semiHidden/>
    <w:pPr>
      <w:shd w:val="clear" w:color="auto" w:fill="000080"/>
    </w:pPr>
    <w:rPr>
      <w:rFonts w:ascii="Tahoma" w:hAnsi="Tahoma"/>
    </w:rPr>
  </w:style>
  <w:style w:type="character" w:styleId="Emphasis">
    <w:name w:val="Emphasis"/>
    <w:qFormat/>
    <w:rPr>
      <w:i/>
    </w:rPr>
  </w:style>
  <w:style w:type="paragraph" w:styleId="Index1">
    <w:name w:val="index 1"/>
    <w:basedOn w:val="Normal"/>
    <w:autoRedefine/>
    <w:semiHidden/>
    <w:pPr>
      <w:tabs>
        <w:tab w:val="left" w:pos="360"/>
        <w:tab w:val="right" w:pos="7200"/>
      </w:tabs>
      <w:spacing w:after="0" w:line="240" w:lineRule="atLeast"/>
    </w:pPr>
    <w:rPr>
      <w:rFonts w:ascii="Arial Narrow" w:hAnsi="Arial Narrow"/>
      <w:b/>
      <w:sz w:val="24"/>
    </w:rPr>
  </w:style>
  <w:style w:type="paragraph" w:styleId="Index2">
    <w:name w:val="index 2"/>
    <w:basedOn w:val="Normal"/>
    <w:autoRedefine/>
    <w:semiHidden/>
    <w:pPr>
      <w:tabs>
        <w:tab w:val="left" w:pos="864"/>
        <w:tab w:val="right" w:pos="7200"/>
      </w:tabs>
      <w:spacing w:after="0" w:line="240" w:lineRule="atLeast"/>
      <w:ind w:left="360"/>
    </w:pPr>
    <w:rPr>
      <w:rFonts w:ascii="Arial Narrow" w:hAnsi="Arial Narrow"/>
      <w:sz w:val="24"/>
    </w:rPr>
  </w:style>
  <w:style w:type="paragraph" w:styleId="Index3">
    <w:name w:val="index 3"/>
    <w:basedOn w:val="Normal"/>
    <w:autoRedefine/>
    <w:semiHidden/>
    <w:pPr>
      <w:tabs>
        <w:tab w:val="left" w:pos="1728"/>
        <w:tab w:val="right" w:pos="7200"/>
      </w:tabs>
      <w:spacing w:after="0" w:line="240" w:lineRule="atLeast"/>
      <w:ind w:left="864"/>
    </w:pPr>
    <w:rPr>
      <w:rFonts w:ascii="Arial Narrow" w:hAnsi="Arial Narrow"/>
      <w:sz w:val="24"/>
    </w:rPr>
  </w:style>
  <w:style w:type="paragraph" w:customStyle="1" w:styleId="level1text">
    <w:name w:val="level 1 text"/>
    <w:basedOn w:val="Normal"/>
    <w:pPr>
      <w:spacing w:after="0"/>
      <w:ind w:left="504"/>
    </w:pPr>
    <w:rPr>
      <w:rFonts w:ascii="Arial Narrow" w:hAnsi="Arial Narrow"/>
      <w:sz w:val="24"/>
    </w:rPr>
  </w:style>
  <w:style w:type="paragraph" w:customStyle="1" w:styleId="level2text">
    <w:name w:val="level 2 text"/>
    <w:basedOn w:val="Normal"/>
    <w:pPr>
      <w:spacing w:after="0"/>
      <w:ind w:left="1008"/>
    </w:pPr>
    <w:rPr>
      <w:rFonts w:ascii="Arial Narrow" w:hAnsi="Arial Narrow"/>
      <w:sz w:val="24"/>
    </w:rPr>
  </w:style>
  <w:style w:type="paragraph" w:styleId="NormalIndent">
    <w:name w:val="Normal Indent"/>
    <w:basedOn w:val="Normal"/>
    <w:pPr>
      <w:spacing w:after="0"/>
      <w:ind w:left="360"/>
    </w:pPr>
    <w:rPr>
      <w:rFonts w:ascii="Arial Narrow" w:hAnsi="Arial Narrow"/>
      <w:sz w:val="24"/>
    </w:rPr>
  </w:style>
  <w:style w:type="paragraph" w:customStyle="1" w:styleId="Notation">
    <w:name w:val="Notation"/>
    <w:basedOn w:val="Normal"/>
    <w:pPr>
      <w:spacing w:before="60" w:after="0" w:line="240" w:lineRule="atLeast"/>
      <w:ind w:left="2126" w:hanging="2126"/>
    </w:pPr>
    <w:rPr>
      <w:rFonts w:ascii="Arial Narrow" w:hAnsi="Arial Narrow"/>
      <w:sz w:val="24"/>
    </w:rPr>
  </w:style>
  <w:style w:type="paragraph" w:customStyle="1" w:styleId="NumListlevel1">
    <w:name w:val="NumList level 1"/>
    <w:basedOn w:val="Normal"/>
    <w:rsid w:val="0049713D"/>
    <w:pPr>
      <w:numPr>
        <w:numId w:val="3"/>
      </w:numPr>
    </w:pPr>
    <w:rPr>
      <w:sz w:val="36"/>
    </w:rPr>
  </w:style>
  <w:style w:type="paragraph" w:customStyle="1" w:styleId="NumListlevel2">
    <w:name w:val="NumList level 2"/>
    <w:basedOn w:val="Normal"/>
    <w:pPr>
      <w:tabs>
        <w:tab w:val="left" w:pos="1008"/>
      </w:tabs>
      <w:spacing w:after="0"/>
      <w:ind w:left="1008" w:hanging="216"/>
    </w:pPr>
    <w:rPr>
      <w:rFonts w:ascii="Arial Narrow" w:hAnsi="Arial Narrow"/>
      <w:sz w:val="24"/>
    </w:rPr>
  </w:style>
  <w:style w:type="character" w:styleId="Strong">
    <w:name w:val="Strong"/>
    <w:qFormat/>
    <w:rPr>
      <w:b/>
    </w:rPr>
  </w:style>
  <w:style w:type="paragraph" w:customStyle="1" w:styleId="TextbookTitle">
    <w:name w:val="Textbook Title"/>
    <w:basedOn w:val="Normal"/>
    <w:pPr>
      <w:spacing w:after="0"/>
    </w:pPr>
    <w:rPr>
      <w:rFonts w:ascii="Arial Narrow" w:hAnsi="Arial Narrow"/>
      <w:sz w:val="24"/>
      <w:u w:val="single"/>
    </w:rPr>
  </w:style>
  <w:style w:type="paragraph" w:styleId="Title">
    <w:name w:val="Title"/>
    <w:basedOn w:val="Normal"/>
    <w:qFormat/>
    <w:rsid w:val="00FB2232"/>
    <w:pPr>
      <w:spacing w:after="240"/>
      <w:jc w:val="center"/>
    </w:pPr>
    <w:rPr>
      <w:b/>
      <w:kern w:val="28"/>
      <w:sz w:val="28"/>
    </w:rPr>
  </w:style>
  <w:style w:type="paragraph" w:styleId="TOC1">
    <w:name w:val="toc 1"/>
    <w:basedOn w:val="Index1"/>
    <w:autoRedefine/>
    <w:semiHidden/>
  </w:style>
  <w:style w:type="paragraph" w:styleId="TOC2">
    <w:name w:val="toc 2"/>
    <w:basedOn w:val="Index2"/>
    <w:autoRedefine/>
    <w:semiHidden/>
  </w:style>
  <w:style w:type="paragraph" w:styleId="TOC3">
    <w:name w:val="toc 3"/>
    <w:basedOn w:val="Index3"/>
    <w:autoRedefine/>
    <w:semiHidden/>
  </w:style>
  <w:style w:type="paragraph" w:styleId="BodyText">
    <w:name w:val="Body Text"/>
    <w:basedOn w:val="Normal"/>
    <w:link w:val="BodyTextChar"/>
    <w:rPr>
      <w:sz w:val="24"/>
    </w:rPr>
  </w:style>
  <w:style w:type="paragraph" w:styleId="BodyText2">
    <w:name w:val="Body Text 2"/>
    <w:basedOn w:val="Normal"/>
    <w:rPr>
      <w:sz w:val="72"/>
    </w:rPr>
  </w:style>
  <w:style w:type="paragraph" w:styleId="BodyText3">
    <w:name w:val="Body Text 3"/>
    <w:basedOn w:val="Normal"/>
    <w:pPr>
      <w:jc w:val="both"/>
    </w:pPr>
  </w:style>
  <w:style w:type="character" w:styleId="FollowedHyperlink">
    <w:name w:val="FollowedHyperlink"/>
    <w:rPr>
      <w:color w:val="800080"/>
      <w:u w:val="single"/>
    </w:rPr>
  </w:style>
  <w:style w:type="character" w:styleId="CommentReference">
    <w:name w:val="annotation reference"/>
    <w:semiHidden/>
    <w:rPr>
      <w:sz w:val="16"/>
      <w:szCs w:val="16"/>
    </w:rPr>
  </w:style>
  <w:style w:type="paragraph" w:styleId="CommentText">
    <w:name w:val="annotation text"/>
    <w:basedOn w:val="Normal"/>
    <w:link w:val="CommentTextChar"/>
    <w:rPr>
      <w:sz w:val="20"/>
    </w:rPr>
  </w:style>
  <w:style w:type="character" w:customStyle="1" w:styleId="MTEquationSection">
    <w:name w:val="MTEquationSection"/>
    <w:rPr>
      <w:vanish w:val="0"/>
      <w:color w:val="FF0000"/>
    </w:rPr>
  </w:style>
  <w:style w:type="paragraph" w:customStyle="1" w:styleId="MTDisplayEquation">
    <w:name w:val="MTDisplayEquation"/>
    <w:basedOn w:val="Normal"/>
    <w:next w:val="Normal"/>
    <w:pPr>
      <w:tabs>
        <w:tab w:val="center" w:pos="3840"/>
        <w:tab w:val="right" w:pos="7660"/>
      </w:tabs>
    </w:pPr>
    <w:rPr>
      <w:lang w:val="en-US"/>
    </w:rPr>
  </w:style>
  <w:style w:type="paragraph" w:customStyle="1" w:styleId="ListsTables">
    <w:name w:val="Lists&amp;Tables"/>
    <w:basedOn w:val="Normal"/>
    <w:pPr>
      <w:spacing w:before="0" w:after="0"/>
    </w:pPr>
    <w:rPr>
      <w:rFonts w:ascii="Arial Narrow" w:hAnsi="Arial Narrow"/>
      <w:sz w:val="24"/>
    </w:rPr>
  </w:style>
  <w:style w:type="paragraph" w:customStyle="1" w:styleId="TableNotes">
    <w:name w:val="TableNotes"/>
    <w:basedOn w:val="ListsTables"/>
    <w:rPr>
      <w:sz w:val="20"/>
    </w:rPr>
  </w:style>
  <w:style w:type="paragraph" w:customStyle="1" w:styleId="References">
    <w:name w:val="References"/>
    <w:basedOn w:val="Normal"/>
    <w:qFormat/>
    <w:pPr>
      <w:spacing w:after="0"/>
      <w:ind w:left="720" w:hanging="720"/>
    </w:pPr>
    <w:rPr>
      <w:rFonts w:ascii="Arial Narrow" w:hAnsi="Arial Narrow"/>
      <w:sz w:val="24"/>
    </w:rPr>
  </w:style>
  <w:style w:type="paragraph" w:styleId="BalloonText">
    <w:name w:val="Balloon Text"/>
    <w:basedOn w:val="Normal"/>
    <w:rPr>
      <w:rFonts w:ascii="Tahoma" w:hAnsi="Tahoma" w:cs="Tahoma"/>
      <w:sz w:val="16"/>
      <w:szCs w:val="16"/>
    </w:rPr>
  </w:style>
  <w:style w:type="paragraph" w:styleId="EndnoteText">
    <w:name w:val="endnote text"/>
    <w:basedOn w:val="Normal"/>
    <w:semiHidden/>
    <w:rPr>
      <w:sz w:val="20"/>
    </w:rPr>
  </w:style>
  <w:style w:type="character" w:styleId="EndnoteReference">
    <w:name w:val="endnote reference"/>
    <w:semiHidden/>
    <w:rPr>
      <w:vertAlign w:val="superscript"/>
    </w:rPr>
  </w:style>
  <w:style w:type="character" w:customStyle="1" w:styleId="BibliographyChar">
    <w:name w:val="Bibliography Char"/>
    <w:rPr>
      <w:sz w:val="22"/>
      <w:lang w:val="en-GB" w:eastAsia="en-US" w:bidi="ar-SA"/>
    </w:rPr>
  </w:style>
  <w:style w:type="table" w:styleId="TableGrid">
    <w:name w:val="Table Grid"/>
    <w:basedOn w:val="TableNormal"/>
    <w:rsid w:val="0020235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nhideWhenUsed/>
    <w:rsid w:val="003657FD"/>
    <w:pPr>
      <w:spacing w:before="100" w:beforeAutospacing="1" w:after="100" w:afterAutospacing="1"/>
    </w:pPr>
    <w:rPr>
      <w:rFonts w:ascii="Times" w:eastAsia="MS Mincho" w:hAnsi="Times"/>
      <w:sz w:val="20"/>
    </w:rPr>
  </w:style>
  <w:style w:type="paragraph" w:customStyle="1" w:styleId="ColorfulList-Accent11">
    <w:name w:val="Colorful List - Accent 11"/>
    <w:basedOn w:val="Normal"/>
    <w:qFormat/>
    <w:rsid w:val="00AA40D5"/>
    <w:pPr>
      <w:ind w:left="720"/>
      <w:contextualSpacing/>
    </w:pPr>
  </w:style>
  <w:style w:type="paragraph" w:styleId="Subtitle">
    <w:name w:val="Subtitle"/>
    <w:basedOn w:val="Normal"/>
    <w:next w:val="Normal"/>
    <w:link w:val="SubtitleChar"/>
    <w:qFormat/>
    <w:rsid w:val="00841C18"/>
    <w:pPr>
      <w:numPr>
        <w:ilvl w:val="1"/>
      </w:numPr>
    </w:pPr>
    <w:rPr>
      <w:rFonts w:ascii="Calibri" w:eastAsia="MS Gothic" w:hAnsi="Calibri"/>
      <w:i/>
      <w:iCs/>
      <w:color w:val="4F81BD"/>
      <w:spacing w:val="15"/>
      <w:sz w:val="24"/>
    </w:rPr>
  </w:style>
  <w:style w:type="character" w:customStyle="1" w:styleId="SubtitleChar">
    <w:name w:val="Subtitle Char"/>
    <w:link w:val="Subtitle"/>
    <w:rsid w:val="00841C18"/>
    <w:rPr>
      <w:rFonts w:ascii="Calibri" w:eastAsia="MS Gothic" w:hAnsi="Calibri" w:cs="Times New Roman"/>
      <w:i/>
      <w:iCs/>
      <w:color w:val="4F81BD"/>
      <w:spacing w:val="15"/>
      <w:sz w:val="24"/>
      <w:szCs w:val="24"/>
    </w:rPr>
  </w:style>
  <w:style w:type="paragraph" w:styleId="CommentSubject">
    <w:name w:val="annotation subject"/>
    <w:basedOn w:val="CommentText"/>
    <w:next w:val="CommentText"/>
    <w:link w:val="CommentSubjectChar"/>
    <w:rsid w:val="009D457B"/>
    <w:rPr>
      <w:b/>
      <w:bCs/>
    </w:rPr>
  </w:style>
  <w:style w:type="character" w:customStyle="1" w:styleId="CommentTextChar">
    <w:name w:val="Comment Text Char"/>
    <w:basedOn w:val="DefaultParagraphFont"/>
    <w:link w:val="CommentText"/>
    <w:semiHidden/>
    <w:rsid w:val="009D457B"/>
  </w:style>
  <w:style w:type="character" w:customStyle="1" w:styleId="CommentSubjectChar">
    <w:name w:val="Comment Subject Char"/>
    <w:link w:val="CommentSubject"/>
    <w:rsid w:val="009D457B"/>
    <w:rPr>
      <w:b/>
      <w:bCs/>
    </w:rPr>
  </w:style>
  <w:style w:type="paragraph" w:customStyle="1" w:styleId="ColorfulShading-Accent11">
    <w:name w:val="Colorful Shading - Accent 11"/>
    <w:hidden/>
    <w:uiPriority w:val="71"/>
    <w:rsid w:val="001D5FB0"/>
    <w:rPr>
      <w:sz w:val="22"/>
      <w:lang w:eastAsia="en-US"/>
    </w:rPr>
  </w:style>
  <w:style w:type="paragraph" w:customStyle="1" w:styleId="Els-body-text">
    <w:name w:val="Els-body-text"/>
    <w:rsid w:val="007F231E"/>
    <w:pPr>
      <w:spacing w:line="240" w:lineRule="exact"/>
      <w:ind w:firstLine="238"/>
      <w:jc w:val="both"/>
    </w:pPr>
    <w:rPr>
      <w:rFonts w:eastAsia="SimSun"/>
      <w:lang w:val="en-US" w:eastAsia="en-US"/>
    </w:rPr>
  </w:style>
  <w:style w:type="paragraph" w:customStyle="1" w:styleId="Els-1storder-head">
    <w:name w:val="Els-1storder-head"/>
    <w:next w:val="Els-body-text"/>
    <w:rsid w:val="007F231E"/>
    <w:pPr>
      <w:keepNext/>
      <w:suppressAutoHyphens/>
      <w:spacing w:before="240" w:after="240" w:line="240" w:lineRule="exact"/>
    </w:pPr>
    <w:rPr>
      <w:rFonts w:eastAsia="SimSun"/>
      <w:b/>
      <w:lang w:val="en-US" w:eastAsia="en-US"/>
    </w:rPr>
  </w:style>
  <w:style w:type="paragraph" w:customStyle="1" w:styleId="Els-2ndorder-head">
    <w:name w:val="Els-2ndorder-head"/>
    <w:next w:val="Els-body-text"/>
    <w:rsid w:val="0049713D"/>
    <w:pPr>
      <w:keepNext/>
      <w:numPr>
        <w:ilvl w:val="1"/>
        <w:numId w:val="5"/>
      </w:numPr>
      <w:suppressAutoHyphens/>
      <w:spacing w:before="240" w:after="240" w:line="240" w:lineRule="exact"/>
    </w:pPr>
    <w:rPr>
      <w:rFonts w:eastAsia="SimSun"/>
      <w:i/>
      <w:lang w:val="en-US" w:eastAsia="en-US"/>
    </w:rPr>
  </w:style>
  <w:style w:type="paragraph" w:customStyle="1" w:styleId="Els-3rdorder-head">
    <w:name w:val="Els-3rdorder-head"/>
    <w:next w:val="Els-body-text"/>
    <w:rsid w:val="0049713D"/>
    <w:pPr>
      <w:keepNext/>
      <w:numPr>
        <w:ilvl w:val="2"/>
        <w:numId w:val="5"/>
      </w:numPr>
      <w:suppressAutoHyphens/>
      <w:spacing w:before="240" w:line="240" w:lineRule="exact"/>
    </w:pPr>
    <w:rPr>
      <w:rFonts w:eastAsia="SimSun"/>
      <w:i/>
      <w:lang w:val="en-US" w:eastAsia="en-US"/>
    </w:rPr>
  </w:style>
  <w:style w:type="paragraph" w:customStyle="1" w:styleId="Els-4thorder-head">
    <w:name w:val="Els-4thorder-head"/>
    <w:next w:val="Els-body-text"/>
    <w:rsid w:val="0049713D"/>
    <w:pPr>
      <w:keepNext/>
      <w:numPr>
        <w:ilvl w:val="3"/>
        <w:numId w:val="5"/>
      </w:numPr>
      <w:suppressAutoHyphens/>
      <w:spacing w:before="240" w:line="240" w:lineRule="exact"/>
    </w:pPr>
    <w:rPr>
      <w:rFonts w:eastAsia="SimSun"/>
      <w:i/>
      <w:lang w:val="en-US" w:eastAsia="en-US"/>
    </w:rPr>
  </w:style>
  <w:style w:type="paragraph" w:customStyle="1" w:styleId="NormalSS">
    <w:name w:val="Normal SS"/>
    <w:basedOn w:val="Normal"/>
    <w:qFormat/>
    <w:rsid w:val="00272D13"/>
  </w:style>
  <w:style w:type="character" w:customStyle="1" w:styleId="BodyTextChar">
    <w:name w:val="Body Text Char"/>
    <w:link w:val="BodyText"/>
    <w:rsid w:val="00272D13"/>
    <w:rPr>
      <w:sz w:val="24"/>
    </w:rPr>
  </w:style>
  <w:style w:type="paragraph" w:customStyle="1" w:styleId="Els-table-text">
    <w:name w:val="Els-table-text"/>
    <w:rsid w:val="007358CC"/>
    <w:pPr>
      <w:spacing w:after="80" w:line="200" w:lineRule="exact"/>
    </w:pPr>
    <w:rPr>
      <w:rFonts w:eastAsia="SimSun"/>
      <w:sz w:val="16"/>
      <w:lang w:val="en-US" w:eastAsia="en-US"/>
    </w:rPr>
  </w:style>
  <w:style w:type="paragraph" w:customStyle="1" w:styleId="Els-acknowledgement">
    <w:name w:val="Els-acknowledgement"/>
    <w:next w:val="Normal"/>
    <w:rsid w:val="003B37FD"/>
    <w:pPr>
      <w:keepNext/>
      <w:spacing w:before="480" w:after="240" w:line="220" w:lineRule="exact"/>
    </w:pPr>
    <w:rPr>
      <w:rFonts w:eastAsia="SimSun"/>
      <w:b/>
      <w:lang w:val="en-US" w:eastAsia="en-US"/>
    </w:rPr>
  </w:style>
  <w:style w:type="character" w:customStyle="1" w:styleId="TableGridLight1">
    <w:name w:val="Table Grid Light1"/>
    <w:uiPriority w:val="32"/>
    <w:qFormat/>
    <w:rsid w:val="00F81048"/>
    <w:rPr>
      <w:b/>
      <w:bCs/>
      <w:smallCaps/>
      <w:color w:val="4F81BD"/>
      <w:spacing w:val="5"/>
    </w:rPr>
  </w:style>
  <w:style w:type="character" w:customStyle="1" w:styleId="Heading2Char">
    <w:name w:val="Heading 2 Char"/>
    <w:link w:val="Heading2"/>
    <w:rsid w:val="0049713D"/>
    <w:rPr>
      <w:b/>
      <w:bCs/>
      <w:snapToGrid w:val="0"/>
      <w:lang w:val="en-US" w:eastAsia="en-US"/>
    </w:rPr>
  </w:style>
  <w:style w:type="paragraph" w:styleId="PlainText">
    <w:name w:val="Plain Text"/>
    <w:basedOn w:val="Normal"/>
    <w:link w:val="PlainTextChar"/>
    <w:unhideWhenUsed/>
    <w:rsid w:val="004D7AB5"/>
    <w:pPr>
      <w:spacing w:before="0" w:after="0"/>
    </w:pPr>
    <w:rPr>
      <w:rFonts w:ascii="Courier" w:eastAsia="Cambria" w:hAnsi="Courier"/>
      <w:sz w:val="21"/>
      <w:szCs w:val="21"/>
      <w:lang w:val="en-US"/>
    </w:rPr>
  </w:style>
  <w:style w:type="character" w:customStyle="1" w:styleId="PlainTextChar">
    <w:name w:val="Plain Text Char"/>
    <w:link w:val="PlainText"/>
    <w:uiPriority w:val="99"/>
    <w:rsid w:val="004D7AB5"/>
    <w:rPr>
      <w:rFonts w:ascii="Courier" w:eastAsia="Cambria" w:hAnsi="Courier" w:cs="Times New Roman"/>
      <w:sz w:val="21"/>
      <w:szCs w:val="21"/>
      <w:lang w:val="en-US"/>
    </w:rPr>
  </w:style>
  <w:style w:type="paragraph" w:customStyle="1" w:styleId="Els-Abstract-head">
    <w:name w:val="Els-Abstract-head"/>
    <w:next w:val="Normal"/>
    <w:rsid w:val="0001672C"/>
    <w:pPr>
      <w:keepNext/>
      <w:pBdr>
        <w:top w:val="single" w:sz="4" w:space="10" w:color="auto"/>
      </w:pBdr>
      <w:suppressAutoHyphens/>
      <w:spacing w:after="220" w:line="220" w:lineRule="exact"/>
    </w:pPr>
    <w:rPr>
      <w:rFonts w:eastAsia="SimSun"/>
      <w:b/>
      <w:sz w:val="18"/>
      <w:lang w:val="en-US" w:eastAsia="en-US"/>
    </w:rPr>
  </w:style>
  <w:style w:type="paragraph" w:customStyle="1" w:styleId="Els-Abstract-text">
    <w:name w:val="Els-Abstract-text"/>
    <w:next w:val="Normal"/>
    <w:rsid w:val="0001672C"/>
    <w:pPr>
      <w:spacing w:line="220" w:lineRule="exact"/>
      <w:jc w:val="both"/>
    </w:pPr>
    <w:rPr>
      <w:rFonts w:eastAsia="SimSun"/>
      <w:sz w:val="18"/>
      <w:lang w:val="en-US" w:eastAsia="en-US"/>
    </w:rPr>
  </w:style>
  <w:style w:type="paragraph" w:customStyle="1" w:styleId="Els-aditional-article-history">
    <w:name w:val="Els-aditional-article-history"/>
    <w:basedOn w:val="Normal"/>
    <w:rsid w:val="0001672C"/>
    <w:pPr>
      <w:spacing w:before="0" w:after="400" w:line="200" w:lineRule="exact"/>
      <w:ind w:firstLine="238"/>
      <w:jc w:val="center"/>
    </w:pPr>
    <w:rPr>
      <w:rFonts w:eastAsia="SimSun"/>
      <w:b/>
      <w:noProof/>
      <w:sz w:val="16"/>
      <w:szCs w:val="20"/>
      <w:lang w:val="en-US"/>
    </w:rPr>
  </w:style>
  <w:style w:type="paragraph" w:customStyle="1" w:styleId="Els-Affiliation">
    <w:name w:val="Els-Affiliation"/>
    <w:next w:val="Els-Abstract-head"/>
    <w:rsid w:val="0001672C"/>
    <w:pPr>
      <w:suppressAutoHyphens/>
      <w:spacing w:line="200" w:lineRule="exact"/>
      <w:jc w:val="center"/>
    </w:pPr>
    <w:rPr>
      <w:rFonts w:eastAsia="SimSun"/>
      <w:i/>
      <w:noProof/>
      <w:sz w:val="16"/>
      <w:lang w:val="en-US" w:eastAsia="en-US"/>
    </w:rPr>
  </w:style>
  <w:style w:type="paragraph" w:customStyle="1" w:styleId="Els-appendixhead">
    <w:name w:val="Els-appendixhead"/>
    <w:next w:val="Normal"/>
    <w:rsid w:val="0049713D"/>
    <w:pPr>
      <w:numPr>
        <w:numId w:val="6"/>
      </w:numPr>
      <w:spacing w:before="480" w:after="240" w:line="220" w:lineRule="exact"/>
    </w:pPr>
    <w:rPr>
      <w:rFonts w:eastAsia="SimSun"/>
      <w:b/>
      <w:lang w:val="en-US" w:eastAsia="en-US"/>
    </w:rPr>
  </w:style>
  <w:style w:type="paragraph" w:customStyle="1" w:styleId="Els-appendixsubhead">
    <w:name w:val="Els-appendixsubhead"/>
    <w:next w:val="Normal"/>
    <w:rsid w:val="0049713D"/>
    <w:pPr>
      <w:numPr>
        <w:ilvl w:val="1"/>
        <w:numId w:val="7"/>
      </w:numPr>
      <w:spacing w:before="240" w:after="240" w:line="220" w:lineRule="exact"/>
    </w:pPr>
    <w:rPr>
      <w:rFonts w:eastAsia="SimSun"/>
      <w:i/>
      <w:lang w:val="en-US" w:eastAsia="en-US"/>
    </w:rPr>
  </w:style>
  <w:style w:type="paragraph" w:customStyle="1" w:styleId="Els-Author">
    <w:name w:val="Els-Author"/>
    <w:next w:val="Normal"/>
    <w:rsid w:val="0001672C"/>
    <w:pPr>
      <w:keepNext/>
      <w:suppressAutoHyphens/>
      <w:spacing w:after="160" w:line="300" w:lineRule="exact"/>
      <w:jc w:val="center"/>
    </w:pPr>
    <w:rPr>
      <w:rFonts w:eastAsia="SimSun"/>
      <w:noProof/>
      <w:sz w:val="26"/>
      <w:lang w:val="en-US" w:eastAsia="en-US"/>
    </w:rPr>
  </w:style>
  <w:style w:type="paragraph" w:customStyle="1" w:styleId="Els-bulletlist">
    <w:name w:val="Els-bulletlist"/>
    <w:basedOn w:val="Els-body-text"/>
    <w:rsid w:val="0049713D"/>
    <w:pPr>
      <w:numPr>
        <w:numId w:val="8"/>
      </w:numPr>
      <w:tabs>
        <w:tab w:val="left" w:pos="240"/>
      </w:tabs>
      <w:jc w:val="left"/>
    </w:pPr>
    <w:rPr>
      <w:sz w:val="20"/>
      <w:szCs w:val="20"/>
    </w:rPr>
  </w:style>
  <w:style w:type="paragraph" w:customStyle="1" w:styleId="Els-caption">
    <w:name w:val="Els-caption"/>
    <w:rsid w:val="0001672C"/>
    <w:pPr>
      <w:keepLines/>
      <w:spacing w:before="200" w:after="240" w:line="200" w:lineRule="exact"/>
    </w:pPr>
    <w:rPr>
      <w:rFonts w:eastAsia="SimSun"/>
      <w:sz w:val="16"/>
      <w:lang w:val="en-US" w:eastAsia="en-US"/>
    </w:rPr>
  </w:style>
  <w:style w:type="paragraph" w:customStyle="1" w:styleId="Els-chem-equation">
    <w:name w:val="Els-chem-equation"/>
    <w:next w:val="Els-body-text"/>
    <w:rsid w:val="0001672C"/>
    <w:pPr>
      <w:tabs>
        <w:tab w:val="right" w:pos="4320"/>
        <w:tab w:val="right" w:pos="9120"/>
      </w:tabs>
      <w:spacing w:before="120" w:after="120" w:line="220" w:lineRule="exact"/>
    </w:pPr>
    <w:rPr>
      <w:rFonts w:eastAsia="SimSun"/>
      <w:noProof/>
      <w:sz w:val="18"/>
      <w:lang w:val="en-US" w:eastAsia="en-US"/>
    </w:rPr>
  </w:style>
  <w:style w:type="paragraph" w:customStyle="1" w:styleId="Els-collaboration">
    <w:name w:val="Els-collaboration"/>
    <w:basedOn w:val="Els-Author"/>
    <w:rsid w:val="0001672C"/>
    <w:pPr>
      <w:jc w:val="right"/>
    </w:pPr>
  </w:style>
  <w:style w:type="paragraph" w:customStyle="1" w:styleId="Els-collaboration-affiliation">
    <w:name w:val="Els-collaboration-affiliation"/>
    <w:basedOn w:val="Els-collaboration"/>
    <w:rsid w:val="0001672C"/>
  </w:style>
  <w:style w:type="paragraph" w:customStyle="1" w:styleId="Els-presented-by">
    <w:name w:val="Els-presented-by"/>
    <w:rsid w:val="0001672C"/>
    <w:pPr>
      <w:spacing w:after="200"/>
      <w:jc w:val="center"/>
    </w:pPr>
    <w:rPr>
      <w:rFonts w:eastAsia="SimSun"/>
      <w:b/>
      <w:sz w:val="16"/>
      <w:lang w:val="en-US" w:eastAsia="en-US"/>
    </w:rPr>
  </w:style>
  <w:style w:type="paragraph" w:customStyle="1" w:styleId="Els-dedicated-to">
    <w:name w:val="Els-dedicated-to"/>
    <w:basedOn w:val="Els-presented-by"/>
    <w:rsid w:val="0001672C"/>
    <w:rPr>
      <w:b w:val="0"/>
    </w:rPr>
  </w:style>
  <w:style w:type="paragraph" w:customStyle="1" w:styleId="Els-equation">
    <w:name w:val="Els-equation"/>
    <w:next w:val="Normal"/>
    <w:rsid w:val="0001672C"/>
    <w:pPr>
      <w:widowControl w:val="0"/>
      <w:tabs>
        <w:tab w:val="right" w:pos="4320"/>
        <w:tab w:val="right" w:pos="9120"/>
      </w:tabs>
      <w:spacing w:before="240" w:after="240"/>
      <w:ind w:left="482"/>
    </w:pPr>
    <w:rPr>
      <w:rFonts w:eastAsia="SimSun"/>
      <w:i/>
      <w:noProof/>
      <w:lang w:val="en-US" w:eastAsia="en-US"/>
    </w:rPr>
  </w:style>
  <w:style w:type="paragraph" w:customStyle="1" w:styleId="Els-footnote">
    <w:name w:val="Els-footnote"/>
    <w:rsid w:val="0001672C"/>
    <w:pPr>
      <w:keepLines/>
      <w:widowControl w:val="0"/>
      <w:spacing w:line="200" w:lineRule="exact"/>
      <w:ind w:firstLine="245"/>
      <w:jc w:val="both"/>
    </w:pPr>
    <w:rPr>
      <w:rFonts w:eastAsia="SimSun"/>
      <w:sz w:val="16"/>
      <w:lang w:val="en-US" w:eastAsia="en-US"/>
    </w:rPr>
  </w:style>
  <w:style w:type="paragraph" w:customStyle="1" w:styleId="Els-history">
    <w:name w:val="Els-history"/>
    <w:next w:val="Normal"/>
    <w:rsid w:val="0001672C"/>
    <w:pPr>
      <w:spacing w:before="120" w:after="400" w:line="200" w:lineRule="exact"/>
      <w:jc w:val="center"/>
    </w:pPr>
    <w:rPr>
      <w:rFonts w:eastAsia="SimSun"/>
      <w:noProof/>
      <w:sz w:val="16"/>
      <w:lang w:val="en-US" w:eastAsia="en-US"/>
    </w:rPr>
  </w:style>
  <w:style w:type="paragraph" w:customStyle="1" w:styleId="Els-journal-logo">
    <w:name w:val="Els-journal-logo"/>
    <w:rsid w:val="0001672C"/>
    <w:pPr>
      <w:pBdr>
        <w:top w:val="thinThickLargeGap" w:sz="12" w:space="0" w:color="auto"/>
        <w:bottom w:val="thickThinLargeGap" w:sz="12" w:space="0" w:color="auto"/>
      </w:pBdr>
    </w:pPr>
    <w:rPr>
      <w:rFonts w:ascii="Helvetica" w:eastAsia="SimSun" w:hAnsi="Helvetica"/>
      <w:b/>
      <w:noProof/>
      <w:lang w:val="en-US" w:eastAsia="en-US"/>
    </w:rPr>
  </w:style>
  <w:style w:type="paragraph" w:customStyle="1" w:styleId="Els-keywords">
    <w:name w:val="Els-keywords"/>
    <w:next w:val="Normal"/>
    <w:rsid w:val="0001672C"/>
    <w:pPr>
      <w:pBdr>
        <w:bottom w:val="single" w:sz="4" w:space="10" w:color="auto"/>
      </w:pBdr>
      <w:spacing w:after="200" w:line="200" w:lineRule="exact"/>
    </w:pPr>
    <w:rPr>
      <w:rFonts w:eastAsia="SimSun"/>
      <w:noProof/>
      <w:sz w:val="16"/>
      <w:lang w:val="en-US" w:eastAsia="en-US"/>
    </w:rPr>
  </w:style>
  <w:style w:type="paragraph" w:customStyle="1" w:styleId="Els-numlist">
    <w:name w:val="Els-numlist"/>
    <w:basedOn w:val="Els-body-text"/>
    <w:rsid w:val="0049713D"/>
    <w:pPr>
      <w:numPr>
        <w:numId w:val="9"/>
      </w:numPr>
      <w:tabs>
        <w:tab w:val="left" w:pos="240"/>
      </w:tabs>
      <w:ind w:left="480"/>
      <w:jc w:val="left"/>
    </w:pPr>
    <w:rPr>
      <w:sz w:val="20"/>
      <w:szCs w:val="20"/>
    </w:rPr>
  </w:style>
  <w:style w:type="paragraph" w:customStyle="1" w:styleId="Els-reference">
    <w:name w:val="Els-reference"/>
    <w:rsid w:val="0001672C"/>
    <w:pPr>
      <w:tabs>
        <w:tab w:val="left" w:pos="312"/>
      </w:tabs>
      <w:spacing w:line="200" w:lineRule="exact"/>
      <w:ind w:left="312" w:hanging="312"/>
    </w:pPr>
    <w:rPr>
      <w:rFonts w:eastAsia="SimSun"/>
      <w:noProof/>
      <w:sz w:val="16"/>
      <w:lang w:val="en-US" w:eastAsia="en-US"/>
    </w:rPr>
  </w:style>
  <w:style w:type="paragraph" w:customStyle="1" w:styleId="Els-reference-head">
    <w:name w:val="Els-reference-head"/>
    <w:next w:val="Els-reference"/>
    <w:rsid w:val="0001672C"/>
    <w:pPr>
      <w:keepNext/>
      <w:spacing w:before="480" w:after="200" w:line="220" w:lineRule="exact"/>
    </w:pPr>
    <w:rPr>
      <w:rFonts w:eastAsia="SimSun"/>
      <w:b/>
      <w:lang w:val="en-US" w:eastAsia="en-US"/>
    </w:rPr>
  </w:style>
  <w:style w:type="paragraph" w:customStyle="1" w:styleId="Els-reprint-line">
    <w:name w:val="Els-reprint-line"/>
    <w:basedOn w:val="Normal"/>
    <w:rsid w:val="0001672C"/>
    <w:pPr>
      <w:tabs>
        <w:tab w:val="left" w:pos="0"/>
        <w:tab w:val="center" w:pos="5443"/>
      </w:tabs>
      <w:spacing w:before="0" w:after="0" w:line="240" w:lineRule="exact"/>
      <w:ind w:firstLine="238"/>
      <w:jc w:val="center"/>
    </w:pPr>
    <w:rPr>
      <w:rFonts w:eastAsia="SimSun"/>
      <w:sz w:val="16"/>
      <w:szCs w:val="20"/>
      <w:lang w:val="en-US"/>
    </w:rPr>
  </w:style>
  <w:style w:type="paragraph" w:customStyle="1" w:styleId="Els-Title">
    <w:name w:val="Els-Title"/>
    <w:next w:val="Els-Author"/>
    <w:autoRedefine/>
    <w:rsid w:val="0001672C"/>
    <w:pPr>
      <w:suppressAutoHyphens/>
      <w:spacing w:after="240" w:line="400" w:lineRule="exact"/>
      <w:jc w:val="center"/>
    </w:pPr>
    <w:rPr>
      <w:rFonts w:eastAsia="SimSun"/>
      <w:sz w:val="34"/>
      <w:lang w:val="en-US" w:eastAsia="en-US"/>
    </w:rPr>
  </w:style>
  <w:style w:type="character" w:styleId="FootnoteReference">
    <w:name w:val="footnote reference"/>
    <w:semiHidden/>
    <w:rsid w:val="0001672C"/>
    <w:rPr>
      <w:vertAlign w:val="superscript"/>
    </w:rPr>
  </w:style>
  <w:style w:type="paragraph" w:styleId="FootnoteText">
    <w:name w:val="footnote text"/>
    <w:basedOn w:val="Normal"/>
    <w:link w:val="FootnoteTextChar"/>
    <w:semiHidden/>
    <w:rsid w:val="0001672C"/>
    <w:pPr>
      <w:spacing w:before="0" w:after="0" w:line="240" w:lineRule="exact"/>
      <w:ind w:firstLine="238"/>
      <w:jc w:val="both"/>
    </w:pPr>
    <w:rPr>
      <w:rFonts w:ascii="Univers" w:eastAsia="SimSun" w:hAnsi="Univers"/>
      <w:sz w:val="20"/>
      <w:szCs w:val="20"/>
      <w:lang w:val="en-US"/>
    </w:rPr>
  </w:style>
  <w:style w:type="character" w:customStyle="1" w:styleId="FootnoteTextChar">
    <w:name w:val="Footnote Text Char"/>
    <w:basedOn w:val="DefaultParagraphFont"/>
    <w:link w:val="FootnoteText"/>
    <w:semiHidden/>
    <w:rsid w:val="0001672C"/>
    <w:rPr>
      <w:rFonts w:ascii="Univers" w:eastAsia="SimSun" w:hAnsi="Univers"/>
      <w:lang w:val="en-US" w:eastAsia="en-US"/>
    </w:rPr>
  </w:style>
  <w:style w:type="paragraph" w:customStyle="1" w:styleId="Els-5thorder-head">
    <w:name w:val="Els-5thorder-head"/>
    <w:next w:val="Els-body-text"/>
    <w:rsid w:val="0001672C"/>
    <w:pPr>
      <w:keepNext/>
      <w:suppressAutoHyphens/>
      <w:spacing w:line="240" w:lineRule="exact"/>
    </w:pPr>
    <w:rPr>
      <w:rFonts w:eastAsia="SimSun"/>
      <w:i/>
      <w:lang w:val="en-US" w:eastAsia="en-US"/>
    </w:rPr>
  </w:style>
  <w:style w:type="paragraph" w:customStyle="1" w:styleId="Els-Abstract-Copyright">
    <w:name w:val="Els-Abstract-Copyright"/>
    <w:basedOn w:val="Els-Abstract-text"/>
    <w:rsid w:val="0001672C"/>
    <w:pPr>
      <w:spacing w:after="220"/>
    </w:pPr>
  </w:style>
  <w:style w:type="paragraph" w:customStyle="1" w:styleId="DocHead">
    <w:name w:val="DocHead"/>
    <w:rsid w:val="0001672C"/>
    <w:pPr>
      <w:spacing w:before="240" w:after="240"/>
      <w:jc w:val="center"/>
    </w:pPr>
    <w:rPr>
      <w:rFonts w:eastAsia="SimSun"/>
      <w:lang w:val="en-US" w:eastAsia="en-US"/>
    </w:rPr>
  </w:style>
  <w:style w:type="character" w:customStyle="1" w:styleId="Els-1storder-headChar">
    <w:name w:val="Els-1storder-head Char"/>
    <w:rsid w:val="0001672C"/>
    <w:rPr>
      <w:b/>
      <w:lang w:val="en-US" w:eastAsia="en-US" w:bidi="ar-SA"/>
    </w:rPr>
  </w:style>
  <w:style w:type="character" w:customStyle="1" w:styleId="BalloonTextChar">
    <w:name w:val="Balloon Text Char"/>
    <w:rsid w:val="0001672C"/>
    <w:rPr>
      <w:rFonts w:ascii="Tahoma" w:hAnsi="Tahoma" w:cs="Tahoma"/>
      <w:sz w:val="16"/>
      <w:szCs w:val="16"/>
      <w:lang w:eastAsia="en-US"/>
    </w:rPr>
  </w:style>
  <w:style w:type="paragraph" w:styleId="BodyTextIndent">
    <w:name w:val="Body Text Indent"/>
    <w:basedOn w:val="Normal"/>
    <w:link w:val="BodyTextIndentChar"/>
    <w:semiHidden/>
    <w:rsid w:val="0001672C"/>
    <w:pPr>
      <w:suppressAutoHyphens/>
      <w:spacing w:before="0" w:after="0" w:line="240" w:lineRule="exact"/>
      <w:ind w:firstLine="360"/>
      <w:jc w:val="both"/>
    </w:pPr>
    <w:rPr>
      <w:kern w:val="14"/>
      <w:sz w:val="20"/>
      <w:szCs w:val="20"/>
      <w:lang w:val="en-US"/>
    </w:rPr>
  </w:style>
  <w:style w:type="character" w:customStyle="1" w:styleId="BodyTextIndentChar">
    <w:name w:val="Body Text Indent Char"/>
    <w:basedOn w:val="DefaultParagraphFont"/>
    <w:link w:val="BodyTextIndent"/>
    <w:semiHidden/>
    <w:rsid w:val="0001672C"/>
    <w:rPr>
      <w:kern w:val="14"/>
      <w:lang w:val="en-US" w:eastAsia="en-US"/>
    </w:rPr>
  </w:style>
  <w:style w:type="paragraph" w:styleId="BodyTextIndent2">
    <w:name w:val="Body Text Indent 2"/>
    <w:basedOn w:val="Normal"/>
    <w:link w:val="BodyTextIndent2Char"/>
    <w:semiHidden/>
    <w:rsid w:val="0001672C"/>
    <w:pPr>
      <w:spacing w:before="0" w:after="0" w:line="240" w:lineRule="exact"/>
      <w:ind w:firstLine="240"/>
      <w:jc w:val="both"/>
    </w:pPr>
    <w:rPr>
      <w:rFonts w:eastAsia="SimSun"/>
      <w:sz w:val="20"/>
      <w:szCs w:val="20"/>
      <w:lang w:val="en-US"/>
    </w:rPr>
  </w:style>
  <w:style w:type="character" w:customStyle="1" w:styleId="BodyTextIndent2Char">
    <w:name w:val="Body Text Indent 2 Char"/>
    <w:basedOn w:val="DefaultParagraphFont"/>
    <w:link w:val="BodyTextIndent2"/>
    <w:semiHidden/>
    <w:rsid w:val="0001672C"/>
    <w:rPr>
      <w:rFonts w:eastAsia="SimSun"/>
      <w:lang w:val="en-US" w:eastAsia="en-US"/>
    </w:rPr>
  </w:style>
  <w:style w:type="character" w:styleId="PlaceholderText">
    <w:name w:val="Placeholder Text"/>
    <w:basedOn w:val="DefaultParagraphFont"/>
    <w:uiPriority w:val="99"/>
    <w:semiHidden/>
    <w:rsid w:val="0001672C"/>
    <w:rPr>
      <w:color w:val="808080"/>
    </w:rPr>
  </w:style>
  <w:style w:type="paragraph" w:styleId="ListParagraph">
    <w:name w:val="List Paragraph"/>
    <w:basedOn w:val="Normal"/>
    <w:uiPriority w:val="34"/>
    <w:qFormat/>
    <w:rsid w:val="004C54E3"/>
    <w:pPr>
      <w:spacing w:before="0" w:after="0" w:line="240" w:lineRule="exact"/>
      <w:ind w:left="720" w:firstLine="238"/>
      <w:contextualSpacing/>
      <w:jc w:val="both"/>
    </w:pPr>
    <w:rPr>
      <w:rFonts w:eastAsia="SimSun"/>
      <w:szCs w:val="20"/>
      <w:lang w:val="en-US"/>
    </w:rPr>
  </w:style>
  <w:style w:type="character" w:customStyle="1" w:styleId="HeaderChar">
    <w:name w:val="Header Char"/>
    <w:basedOn w:val="DefaultParagraphFont"/>
    <w:link w:val="Header"/>
    <w:rsid w:val="0001672C"/>
    <w:rPr>
      <w:sz w:val="22"/>
      <w:szCs w:val="24"/>
      <w:lang w:eastAsia="en-US"/>
    </w:rPr>
  </w:style>
  <w:style w:type="character" w:customStyle="1" w:styleId="Heading5Char">
    <w:name w:val="Heading 5 Char"/>
    <w:basedOn w:val="DefaultParagraphFont"/>
    <w:link w:val="Heading5"/>
    <w:rsid w:val="0049713D"/>
    <w:rPr>
      <w:rFonts w:ascii="Arial" w:hAnsi="Arial"/>
      <w:color w:val="800080"/>
      <w:sz w:val="22"/>
      <w:lang w:eastAsia="en-US"/>
    </w:rPr>
  </w:style>
  <w:style w:type="character" w:customStyle="1" w:styleId="Heading6Char">
    <w:name w:val="Heading 6 Char"/>
    <w:basedOn w:val="DefaultParagraphFont"/>
    <w:link w:val="Heading6"/>
    <w:rsid w:val="0049713D"/>
    <w:rPr>
      <w:i/>
      <w:sz w:val="22"/>
      <w:lang w:eastAsia="en-US"/>
    </w:rPr>
  </w:style>
  <w:style w:type="character" w:customStyle="1" w:styleId="Heading7Char">
    <w:name w:val="Heading 7 Char"/>
    <w:basedOn w:val="DefaultParagraphFont"/>
    <w:link w:val="Heading7"/>
    <w:rsid w:val="0049713D"/>
    <w:rPr>
      <w:rFonts w:ascii="Arial" w:hAnsi="Arial"/>
      <w:sz w:val="20"/>
      <w:lang w:eastAsia="en-US"/>
    </w:rPr>
  </w:style>
  <w:style w:type="character" w:customStyle="1" w:styleId="Heading8Char">
    <w:name w:val="Heading 8 Char"/>
    <w:basedOn w:val="DefaultParagraphFont"/>
    <w:link w:val="Heading8"/>
    <w:rsid w:val="0049713D"/>
    <w:rPr>
      <w:rFonts w:ascii="Arial" w:hAnsi="Arial"/>
      <w:i/>
      <w:sz w:val="20"/>
      <w:lang w:eastAsia="en-US"/>
    </w:rPr>
  </w:style>
  <w:style w:type="character" w:customStyle="1" w:styleId="Heading9Char">
    <w:name w:val="Heading 9 Char"/>
    <w:basedOn w:val="DefaultParagraphFont"/>
    <w:link w:val="Heading9"/>
    <w:rsid w:val="0049713D"/>
    <w:rPr>
      <w:rFonts w:ascii="Arial" w:hAnsi="Arial"/>
      <w:b/>
      <w:i/>
      <w:sz w:val="18"/>
      <w:lang w:eastAsia="en-US"/>
    </w:rPr>
  </w:style>
  <w:style w:type="paragraph" w:customStyle="1" w:styleId="reference">
    <w:name w:val="reference"/>
    <w:basedOn w:val="Els-reference"/>
    <w:qFormat/>
    <w:rsid w:val="0001672C"/>
    <w:pPr>
      <w:ind w:left="240" w:hanging="240"/>
      <w:jc w:val="both"/>
    </w:pPr>
    <w:rPr>
      <w:rFonts w:eastAsia="Batang"/>
      <w:noProof w:val="0"/>
      <w:lang w:eastAsia="ko-KR"/>
    </w:rPr>
  </w:style>
  <w:style w:type="paragraph" w:customStyle="1" w:styleId="Normalfirst">
    <w:name w:val="Normal first"/>
    <w:basedOn w:val="Normal"/>
    <w:qFormat/>
    <w:rsid w:val="0001672C"/>
    <w:pPr>
      <w:spacing w:before="0" w:after="0"/>
      <w:ind w:firstLine="284"/>
      <w:jc w:val="both"/>
    </w:pPr>
    <w:rPr>
      <w:rFonts w:ascii="Arial" w:eastAsia="SimSun" w:hAnsi="Arial" w:cs="Arial"/>
      <w:iCs/>
      <w:szCs w:val="22"/>
      <w:lang w:eastAsia="zh-CN"/>
    </w:rPr>
  </w:style>
  <w:style w:type="paragraph" w:styleId="Revision">
    <w:name w:val="Revision"/>
    <w:hidden/>
    <w:uiPriority w:val="99"/>
    <w:semiHidden/>
    <w:rsid w:val="0001672C"/>
    <w:rPr>
      <w:rFonts w:eastAsia="SimSun"/>
      <w:lang w:val="en-US" w:eastAsia="en-US"/>
    </w:rPr>
  </w:style>
  <w:style w:type="character" w:customStyle="1" w:styleId="DocumentMapChar">
    <w:name w:val="Document Map Char"/>
    <w:basedOn w:val="DefaultParagraphFont"/>
    <w:link w:val="DocumentMap"/>
    <w:uiPriority w:val="99"/>
    <w:semiHidden/>
    <w:rsid w:val="0001672C"/>
    <w:rPr>
      <w:rFonts w:ascii="Tahoma" w:hAnsi="Tahoma"/>
      <w:sz w:val="22"/>
      <w:szCs w:val="24"/>
      <w:shd w:val="clear" w:color="auto" w:fill="000080"/>
      <w:lang w:eastAsia="en-US"/>
    </w:rPr>
  </w:style>
  <w:style w:type="paragraph" w:customStyle="1" w:styleId="m8481969754518038179msolistparagraph">
    <w:name w:val="m_8481969754518038179msolistparagraph"/>
    <w:basedOn w:val="Normal"/>
    <w:rsid w:val="00B156DF"/>
    <w:pPr>
      <w:spacing w:before="100" w:beforeAutospacing="1" w:after="100" w:afterAutospacing="1"/>
    </w:pPr>
    <w:rPr>
      <w:sz w:val="24"/>
      <w:lang w:eastAsia="zh-CN"/>
    </w:rPr>
  </w:style>
  <w:style w:type="character" w:customStyle="1" w:styleId="apple-converted-space">
    <w:name w:val="apple-converted-space"/>
    <w:basedOn w:val="DefaultParagraphFont"/>
    <w:rsid w:val="00B156DF"/>
  </w:style>
  <w:style w:type="character" w:customStyle="1" w:styleId="gmail-m-7017910927429707804gmail-m5487371437669072482c3">
    <w:name w:val="gmail-m_-7017910927429707804gmail-m_5487371437669072482c3"/>
    <w:basedOn w:val="DefaultParagraphFont"/>
    <w:rsid w:val="00FE5A94"/>
  </w:style>
  <w:style w:type="character" w:styleId="LineNumber">
    <w:name w:val="line number"/>
    <w:basedOn w:val="DefaultParagraphFont"/>
    <w:semiHidden/>
    <w:unhideWhenUsed/>
    <w:rsid w:val="009015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5947186">
      <w:bodyDiv w:val="1"/>
      <w:marLeft w:val="0"/>
      <w:marRight w:val="0"/>
      <w:marTop w:val="0"/>
      <w:marBottom w:val="0"/>
      <w:divBdr>
        <w:top w:val="none" w:sz="0" w:space="0" w:color="auto"/>
        <w:left w:val="none" w:sz="0" w:space="0" w:color="auto"/>
        <w:bottom w:val="none" w:sz="0" w:space="0" w:color="auto"/>
        <w:right w:val="none" w:sz="0" w:space="0" w:color="auto"/>
      </w:divBdr>
    </w:div>
    <w:div w:id="791368344">
      <w:bodyDiv w:val="1"/>
      <w:marLeft w:val="0"/>
      <w:marRight w:val="0"/>
      <w:marTop w:val="0"/>
      <w:marBottom w:val="0"/>
      <w:divBdr>
        <w:top w:val="none" w:sz="0" w:space="0" w:color="auto"/>
        <w:left w:val="none" w:sz="0" w:space="0" w:color="auto"/>
        <w:bottom w:val="none" w:sz="0" w:space="0" w:color="auto"/>
        <w:right w:val="none" w:sz="0" w:space="0" w:color="auto"/>
      </w:divBdr>
    </w:div>
    <w:div w:id="824778755">
      <w:bodyDiv w:val="1"/>
      <w:marLeft w:val="0"/>
      <w:marRight w:val="0"/>
      <w:marTop w:val="0"/>
      <w:marBottom w:val="0"/>
      <w:divBdr>
        <w:top w:val="none" w:sz="0" w:space="0" w:color="auto"/>
        <w:left w:val="none" w:sz="0" w:space="0" w:color="auto"/>
        <w:bottom w:val="none" w:sz="0" w:space="0" w:color="auto"/>
        <w:right w:val="none" w:sz="0" w:space="0" w:color="auto"/>
      </w:divBdr>
    </w:div>
    <w:div w:id="946690675">
      <w:bodyDiv w:val="1"/>
      <w:marLeft w:val="0"/>
      <w:marRight w:val="0"/>
      <w:marTop w:val="0"/>
      <w:marBottom w:val="0"/>
      <w:divBdr>
        <w:top w:val="none" w:sz="0" w:space="0" w:color="auto"/>
        <w:left w:val="none" w:sz="0" w:space="0" w:color="auto"/>
        <w:bottom w:val="none" w:sz="0" w:space="0" w:color="auto"/>
        <w:right w:val="none" w:sz="0" w:space="0" w:color="auto"/>
      </w:divBdr>
    </w:div>
    <w:div w:id="1577009322">
      <w:bodyDiv w:val="1"/>
      <w:marLeft w:val="0"/>
      <w:marRight w:val="0"/>
      <w:marTop w:val="0"/>
      <w:marBottom w:val="0"/>
      <w:divBdr>
        <w:top w:val="none" w:sz="0" w:space="0" w:color="auto"/>
        <w:left w:val="none" w:sz="0" w:space="0" w:color="auto"/>
        <w:bottom w:val="none" w:sz="0" w:space="0" w:color="auto"/>
        <w:right w:val="none" w:sz="0" w:space="0" w:color="auto"/>
      </w:divBdr>
      <w:divsChild>
        <w:div w:id="1169976965">
          <w:marLeft w:val="0"/>
          <w:marRight w:val="0"/>
          <w:marTop w:val="0"/>
          <w:marBottom w:val="0"/>
          <w:divBdr>
            <w:top w:val="none" w:sz="0" w:space="0" w:color="auto"/>
            <w:left w:val="none" w:sz="0" w:space="0" w:color="auto"/>
            <w:bottom w:val="none" w:sz="0" w:space="0" w:color="auto"/>
            <w:right w:val="none" w:sz="0" w:space="0" w:color="auto"/>
          </w:divBdr>
          <w:divsChild>
            <w:div w:id="1150681168">
              <w:marLeft w:val="0"/>
              <w:marRight w:val="0"/>
              <w:marTop w:val="0"/>
              <w:marBottom w:val="0"/>
              <w:divBdr>
                <w:top w:val="none" w:sz="0" w:space="0" w:color="auto"/>
                <w:left w:val="none" w:sz="0" w:space="0" w:color="auto"/>
                <w:bottom w:val="none" w:sz="0" w:space="0" w:color="auto"/>
                <w:right w:val="none" w:sz="0" w:space="0" w:color="auto"/>
              </w:divBdr>
              <w:divsChild>
                <w:div w:id="234173126">
                  <w:marLeft w:val="0"/>
                  <w:marRight w:val="0"/>
                  <w:marTop w:val="0"/>
                  <w:marBottom w:val="0"/>
                  <w:divBdr>
                    <w:top w:val="none" w:sz="0" w:space="0" w:color="auto"/>
                    <w:left w:val="none" w:sz="0" w:space="0" w:color="auto"/>
                    <w:bottom w:val="none" w:sz="0" w:space="0" w:color="auto"/>
                    <w:right w:val="none" w:sz="0" w:space="0" w:color="auto"/>
                  </w:divBdr>
                  <w:divsChild>
                    <w:div w:id="305860597">
                      <w:marLeft w:val="0"/>
                      <w:marRight w:val="0"/>
                      <w:marTop w:val="0"/>
                      <w:marBottom w:val="0"/>
                      <w:divBdr>
                        <w:top w:val="none" w:sz="0" w:space="0" w:color="auto"/>
                        <w:left w:val="none" w:sz="0" w:space="0" w:color="auto"/>
                        <w:bottom w:val="none" w:sz="0" w:space="0" w:color="auto"/>
                        <w:right w:val="none" w:sz="0" w:space="0" w:color="auto"/>
                      </w:divBdr>
                      <w:divsChild>
                        <w:div w:id="1821383999">
                          <w:marLeft w:val="0"/>
                          <w:marRight w:val="0"/>
                          <w:marTop w:val="0"/>
                          <w:marBottom w:val="0"/>
                          <w:divBdr>
                            <w:top w:val="none" w:sz="0" w:space="0" w:color="auto"/>
                            <w:left w:val="none" w:sz="0" w:space="0" w:color="auto"/>
                            <w:bottom w:val="none" w:sz="0" w:space="0" w:color="auto"/>
                            <w:right w:val="none" w:sz="0" w:space="0" w:color="auto"/>
                          </w:divBdr>
                          <w:divsChild>
                            <w:div w:id="1659575675">
                              <w:marLeft w:val="0"/>
                              <w:marRight w:val="0"/>
                              <w:marTop w:val="0"/>
                              <w:marBottom w:val="0"/>
                              <w:divBdr>
                                <w:top w:val="none" w:sz="0" w:space="0" w:color="auto"/>
                                <w:left w:val="none" w:sz="0" w:space="0" w:color="auto"/>
                                <w:bottom w:val="none" w:sz="0" w:space="0" w:color="auto"/>
                                <w:right w:val="none" w:sz="0" w:space="0" w:color="auto"/>
                              </w:divBdr>
                              <w:divsChild>
                                <w:div w:id="1215118347">
                                  <w:marLeft w:val="0"/>
                                  <w:marRight w:val="0"/>
                                  <w:marTop w:val="0"/>
                                  <w:marBottom w:val="0"/>
                                  <w:divBdr>
                                    <w:top w:val="none" w:sz="0" w:space="0" w:color="auto"/>
                                    <w:left w:val="none" w:sz="0" w:space="0" w:color="auto"/>
                                    <w:bottom w:val="none" w:sz="0" w:space="0" w:color="auto"/>
                                    <w:right w:val="none" w:sz="0" w:space="0" w:color="auto"/>
                                  </w:divBdr>
                                  <w:divsChild>
                                    <w:div w:id="8416860">
                                      <w:marLeft w:val="0"/>
                                      <w:marRight w:val="0"/>
                                      <w:marTop w:val="0"/>
                                      <w:marBottom w:val="0"/>
                                      <w:divBdr>
                                        <w:top w:val="none" w:sz="0" w:space="0" w:color="auto"/>
                                        <w:left w:val="none" w:sz="0" w:space="0" w:color="auto"/>
                                        <w:bottom w:val="none" w:sz="0" w:space="0" w:color="auto"/>
                                        <w:right w:val="none" w:sz="0" w:space="0" w:color="auto"/>
                                      </w:divBdr>
                                      <w:divsChild>
                                        <w:div w:id="248739243">
                                          <w:marLeft w:val="0"/>
                                          <w:marRight w:val="0"/>
                                          <w:marTop w:val="0"/>
                                          <w:marBottom w:val="0"/>
                                          <w:divBdr>
                                            <w:top w:val="none" w:sz="0" w:space="0" w:color="auto"/>
                                            <w:left w:val="none" w:sz="0" w:space="0" w:color="auto"/>
                                            <w:bottom w:val="none" w:sz="0" w:space="0" w:color="auto"/>
                                            <w:right w:val="none" w:sz="0" w:space="0" w:color="auto"/>
                                          </w:divBdr>
                                          <w:divsChild>
                                            <w:div w:id="1572235248">
                                              <w:marLeft w:val="0"/>
                                              <w:marRight w:val="0"/>
                                              <w:marTop w:val="0"/>
                                              <w:marBottom w:val="0"/>
                                              <w:divBdr>
                                                <w:top w:val="none" w:sz="0" w:space="0" w:color="auto"/>
                                                <w:left w:val="none" w:sz="0" w:space="0" w:color="auto"/>
                                                <w:bottom w:val="none" w:sz="0" w:space="0" w:color="auto"/>
                                                <w:right w:val="none" w:sz="0" w:space="0" w:color="auto"/>
                                              </w:divBdr>
                                              <w:divsChild>
                                                <w:div w:id="592134002">
                                                  <w:marLeft w:val="0"/>
                                                  <w:marRight w:val="0"/>
                                                  <w:marTop w:val="0"/>
                                                  <w:marBottom w:val="0"/>
                                                  <w:divBdr>
                                                    <w:top w:val="none" w:sz="0" w:space="0" w:color="auto"/>
                                                    <w:left w:val="none" w:sz="0" w:space="0" w:color="auto"/>
                                                    <w:bottom w:val="none" w:sz="0" w:space="0" w:color="auto"/>
                                                    <w:right w:val="none" w:sz="0" w:space="0" w:color="auto"/>
                                                  </w:divBdr>
                                                  <w:divsChild>
                                                    <w:div w:id="1056587063">
                                                      <w:marLeft w:val="0"/>
                                                      <w:marRight w:val="0"/>
                                                      <w:marTop w:val="0"/>
                                                      <w:marBottom w:val="0"/>
                                                      <w:divBdr>
                                                        <w:top w:val="none" w:sz="0" w:space="0" w:color="auto"/>
                                                        <w:left w:val="none" w:sz="0" w:space="0" w:color="auto"/>
                                                        <w:bottom w:val="none" w:sz="0" w:space="0" w:color="auto"/>
                                                        <w:right w:val="none" w:sz="0" w:space="0" w:color="auto"/>
                                                      </w:divBdr>
                                                      <w:divsChild>
                                                        <w:div w:id="1040740058">
                                                          <w:marLeft w:val="0"/>
                                                          <w:marRight w:val="0"/>
                                                          <w:marTop w:val="0"/>
                                                          <w:marBottom w:val="0"/>
                                                          <w:divBdr>
                                                            <w:top w:val="none" w:sz="0" w:space="0" w:color="auto"/>
                                                            <w:left w:val="none" w:sz="0" w:space="0" w:color="auto"/>
                                                            <w:bottom w:val="none" w:sz="0" w:space="0" w:color="auto"/>
                                                            <w:right w:val="none" w:sz="0" w:space="0" w:color="auto"/>
                                                          </w:divBdr>
                                                          <w:divsChild>
                                                            <w:div w:id="1831825316">
                                                              <w:marLeft w:val="0"/>
                                                              <w:marRight w:val="0"/>
                                                              <w:marTop w:val="0"/>
                                                              <w:marBottom w:val="0"/>
                                                              <w:divBdr>
                                                                <w:top w:val="none" w:sz="0" w:space="0" w:color="auto"/>
                                                                <w:left w:val="none" w:sz="0" w:space="0" w:color="auto"/>
                                                                <w:bottom w:val="none" w:sz="0" w:space="0" w:color="auto"/>
                                                                <w:right w:val="none" w:sz="0" w:space="0" w:color="auto"/>
                                                              </w:divBdr>
                                                              <w:divsChild>
                                                                <w:div w:id="1918633630">
                                                                  <w:marLeft w:val="0"/>
                                                                  <w:marRight w:val="0"/>
                                                                  <w:marTop w:val="0"/>
                                                                  <w:marBottom w:val="0"/>
                                                                  <w:divBdr>
                                                                    <w:top w:val="none" w:sz="0" w:space="0" w:color="auto"/>
                                                                    <w:left w:val="none" w:sz="0" w:space="0" w:color="auto"/>
                                                                    <w:bottom w:val="none" w:sz="0" w:space="0" w:color="auto"/>
                                                                    <w:right w:val="none" w:sz="0" w:space="0" w:color="auto"/>
                                                                  </w:divBdr>
                                                                  <w:divsChild>
                                                                    <w:div w:id="1113667439">
                                                                      <w:marLeft w:val="0"/>
                                                                      <w:marRight w:val="0"/>
                                                                      <w:marTop w:val="0"/>
                                                                      <w:marBottom w:val="0"/>
                                                                      <w:divBdr>
                                                                        <w:top w:val="none" w:sz="0" w:space="0" w:color="auto"/>
                                                                        <w:left w:val="none" w:sz="0" w:space="0" w:color="auto"/>
                                                                        <w:bottom w:val="none" w:sz="0" w:space="0" w:color="auto"/>
                                                                        <w:right w:val="none" w:sz="0" w:space="0" w:color="auto"/>
                                                                      </w:divBdr>
                                                                      <w:divsChild>
                                                                        <w:div w:id="42684292">
                                                                          <w:marLeft w:val="0"/>
                                                                          <w:marRight w:val="0"/>
                                                                          <w:marTop w:val="0"/>
                                                                          <w:marBottom w:val="0"/>
                                                                          <w:divBdr>
                                                                            <w:top w:val="none" w:sz="0" w:space="0" w:color="auto"/>
                                                                            <w:left w:val="none" w:sz="0" w:space="0" w:color="auto"/>
                                                                            <w:bottom w:val="none" w:sz="0" w:space="0" w:color="auto"/>
                                                                            <w:right w:val="none" w:sz="0" w:space="0" w:color="auto"/>
                                                                          </w:divBdr>
                                                                          <w:divsChild>
                                                                            <w:div w:id="1877156968">
                                                                              <w:marLeft w:val="0"/>
                                                                              <w:marRight w:val="0"/>
                                                                              <w:marTop w:val="0"/>
                                                                              <w:marBottom w:val="0"/>
                                                                              <w:divBdr>
                                                                                <w:top w:val="none" w:sz="0" w:space="0" w:color="auto"/>
                                                                                <w:left w:val="none" w:sz="0" w:space="0" w:color="auto"/>
                                                                                <w:bottom w:val="none" w:sz="0" w:space="0" w:color="auto"/>
                                                                                <w:right w:val="none" w:sz="0" w:space="0" w:color="auto"/>
                                                                              </w:divBdr>
                                                                              <w:divsChild>
                                                                                <w:div w:id="1714422600">
                                                                                  <w:marLeft w:val="0"/>
                                                                                  <w:marRight w:val="0"/>
                                                                                  <w:marTop w:val="0"/>
                                                                                  <w:marBottom w:val="0"/>
                                                                                  <w:divBdr>
                                                                                    <w:top w:val="none" w:sz="0" w:space="0" w:color="auto"/>
                                                                                    <w:left w:val="none" w:sz="0" w:space="0" w:color="auto"/>
                                                                                    <w:bottom w:val="none" w:sz="0" w:space="0" w:color="auto"/>
                                                                                    <w:right w:val="none" w:sz="0" w:space="0" w:color="auto"/>
                                                                                  </w:divBdr>
                                                                                  <w:divsChild>
                                                                                    <w:div w:id="712510147">
                                                                                      <w:marLeft w:val="0"/>
                                                                                      <w:marRight w:val="0"/>
                                                                                      <w:marTop w:val="0"/>
                                                                                      <w:marBottom w:val="0"/>
                                                                                      <w:divBdr>
                                                                                        <w:top w:val="none" w:sz="0" w:space="0" w:color="auto"/>
                                                                                        <w:left w:val="none" w:sz="0" w:space="0" w:color="auto"/>
                                                                                        <w:bottom w:val="none" w:sz="0" w:space="0" w:color="auto"/>
                                                                                        <w:right w:val="none" w:sz="0" w:space="0" w:color="auto"/>
                                                                                      </w:divBdr>
                                                                                      <w:divsChild>
                                                                                        <w:div w:id="1902784005">
                                                                                          <w:marLeft w:val="0"/>
                                                                                          <w:marRight w:val="0"/>
                                                                                          <w:marTop w:val="0"/>
                                                                                          <w:marBottom w:val="0"/>
                                                                                          <w:divBdr>
                                                                                            <w:top w:val="none" w:sz="0" w:space="0" w:color="auto"/>
                                                                                            <w:left w:val="none" w:sz="0" w:space="0" w:color="auto"/>
                                                                                            <w:bottom w:val="none" w:sz="0" w:space="0" w:color="auto"/>
                                                                                            <w:right w:val="none" w:sz="0" w:space="0" w:color="auto"/>
                                                                                          </w:divBdr>
                                                                                          <w:divsChild>
                                                                                            <w:div w:id="654066867">
                                                                                              <w:marLeft w:val="0"/>
                                                                                              <w:marRight w:val="0"/>
                                                                                              <w:marTop w:val="0"/>
                                                                                              <w:marBottom w:val="0"/>
                                                                                              <w:divBdr>
                                                                                                <w:top w:val="none" w:sz="0" w:space="0" w:color="auto"/>
                                                                                                <w:left w:val="none" w:sz="0" w:space="0" w:color="auto"/>
                                                                                                <w:bottom w:val="none" w:sz="0" w:space="0" w:color="auto"/>
                                                                                                <w:right w:val="none" w:sz="0" w:space="0" w:color="auto"/>
                                                                                              </w:divBdr>
                                                                                              <w:divsChild>
                                                                                                <w:div w:id="1564025829">
                                                                                                  <w:marLeft w:val="0"/>
                                                                                                  <w:marRight w:val="0"/>
                                                                                                  <w:marTop w:val="0"/>
                                                                                                  <w:marBottom w:val="0"/>
                                                                                                  <w:divBdr>
                                                                                                    <w:top w:val="none" w:sz="0" w:space="0" w:color="auto"/>
                                                                                                    <w:left w:val="none" w:sz="0" w:space="0" w:color="auto"/>
                                                                                                    <w:bottom w:val="none" w:sz="0" w:space="0" w:color="auto"/>
                                                                                                    <w:right w:val="none" w:sz="0" w:space="0" w:color="auto"/>
                                                                                                  </w:divBdr>
                                                                                                  <w:divsChild>
                                                                                                    <w:div w:id="1239244281">
                                                                                                      <w:marLeft w:val="0"/>
                                                                                                      <w:marRight w:val="0"/>
                                                                                                      <w:marTop w:val="0"/>
                                                                                                      <w:marBottom w:val="0"/>
                                                                                                      <w:divBdr>
                                                                                                        <w:top w:val="none" w:sz="0" w:space="0" w:color="auto"/>
                                                                                                        <w:left w:val="none" w:sz="0" w:space="0" w:color="auto"/>
                                                                                                        <w:bottom w:val="none" w:sz="0" w:space="0" w:color="auto"/>
                                                                                                        <w:right w:val="none" w:sz="0" w:space="0" w:color="auto"/>
                                                                                                      </w:divBdr>
                                                                                                      <w:divsChild>
                                                                                                        <w:div w:id="270402484">
                                                                                                          <w:marLeft w:val="0"/>
                                                                                                          <w:marRight w:val="0"/>
                                                                                                          <w:marTop w:val="0"/>
                                                                                                          <w:marBottom w:val="0"/>
                                                                                                          <w:divBdr>
                                                                                                            <w:top w:val="none" w:sz="0" w:space="0" w:color="auto"/>
                                                                                                            <w:left w:val="none" w:sz="0" w:space="0" w:color="auto"/>
                                                                                                            <w:bottom w:val="none" w:sz="0" w:space="0" w:color="auto"/>
                                                                                                            <w:right w:val="none" w:sz="0" w:space="0" w:color="auto"/>
                                                                                                          </w:divBdr>
                                                                                                          <w:divsChild>
                                                                                                            <w:div w:id="2050714072">
                                                                                                              <w:marLeft w:val="0"/>
                                                                                                              <w:marRight w:val="0"/>
                                                                                                              <w:marTop w:val="0"/>
                                                                                                              <w:marBottom w:val="0"/>
                                                                                                              <w:divBdr>
                                                                                                                <w:top w:val="none" w:sz="0" w:space="0" w:color="auto"/>
                                                                                                                <w:left w:val="none" w:sz="0" w:space="0" w:color="auto"/>
                                                                                                                <w:bottom w:val="none" w:sz="0" w:space="0" w:color="auto"/>
                                                                                                                <w:right w:val="none" w:sz="0" w:space="0" w:color="auto"/>
                                                                                                              </w:divBdr>
                                                                                                              <w:divsChild>
                                                                                                                <w:div w:id="1746217391">
                                                                                                                  <w:marLeft w:val="0"/>
                                                                                                                  <w:marRight w:val="0"/>
                                                                                                                  <w:marTop w:val="0"/>
                                                                                                                  <w:marBottom w:val="0"/>
                                                                                                                  <w:divBdr>
                                                                                                                    <w:top w:val="none" w:sz="0" w:space="0" w:color="auto"/>
                                                                                                                    <w:left w:val="none" w:sz="0" w:space="0" w:color="auto"/>
                                                                                                                    <w:bottom w:val="none" w:sz="0" w:space="0" w:color="auto"/>
                                                                                                                    <w:right w:val="none" w:sz="0" w:space="0" w:color="auto"/>
                                                                                                                  </w:divBdr>
                                                                                                                  <w:divsChild>
                                                                                                                    <w:div w:id="2111310588">
                                                                                                                      <w:marLeft w:val="0"/>
                                                                                                                      <w:marRight w:val="0"/>
                                                                                                                      <w:marTop w:val="0"/>
                                                                                                                      <w:marBottom w:val="0"/>
                                                                                                                      <w:divBdr>
                                                                                                                        <w:top w:val="none" w:sz="0" w:space="0" w:color="auto"/>
                                                                                                                        <w:left w:val="none" w:sz="0" w:space="0" w:color="auto"/>
                                                                                                                        <w:bottom w:val="none" w:sz="0" w:space="0" w:color="auto"/>
                                                                                                                        <w:right w:val="none" w:sz="0" w:space="0" w:color="auto"/>
                                                                                                                      </w:divBdr>
                                                                                                                      <w:divsChild>
                                                                                                                        <w:div w:id="1525822807">
                                                                                                                          <w:marLeft w:val="0"/>
                                                                                                                          <w:marRight w:val="0"/>
                                                                                                                          <w:marTop w:val="0"/>
                                                                                                                          <w:marBottom w:val="0"/>
                                                                                                                          <w:divBdr>
                                                                                                                            <w:top w:val="none" w:sz="0" w:space="0" w:color="auto"/>
                                                                                                                            <w:left w:val="none" w:sz="0" w:space="0" w:color="auto"/>
                                                                                                                            <w:bottom w:val="none" w:sz="0" w:space="0" w:color="auto"/>
                                                                                                                            <w:right w:val="none" w:sz="0" w:space="0" w:color="auto"/>
                                                                                                                          </w:divBdr>
                                                                                                                          <w:divsChild>
                                                                                                                            <w:div w:id="624700305">
                                                                                                                              <w:marLeft w:val="0"/>
                                                                                                                              <w:marRight w:val="0"/>
                                                                                                                              <w:marTop w:val="0"/>
                                                                                                                              <w:marBottom w:val="0"/>
                                                                                                                              <w:divBdr>
                                                                                                                                <w:top w:val="none" w:sz="0" w:space="0" w:color="auto"/>
                                                                                                                                <w:left w:val="none" w:sz="0" w:space="0" w:color="auto"/>
                                                                                                                                <w:bottom w:val="none" w:sz="0" w:space="0" w:color="auto"/>
                                                                                                                                <w:right w:val="none" w:sz="0" w:space="0" w:color="auto"/>
                                                                                                                              </w:divBdr>
                                                                                                                              <w:divsChild>
                                                                                                                                <w:div w:id="662971818">
                                                                                                                                  <w:marLeft w:val="0"/>
                                                                                                                                  <w:marRight w:val="0"/>
                                                                                                                                  <w:marTop w:val="0"/>
                                                                                                                                  <w:marBottom w:val="0"/>
                                                                                                                                  <w:divBdr>
                                                                                                                                    <w:top w:val="none" w:sz="0" w:space="0" w:color="auto"/>
                                                                                                                                    <w:left w:val="none" w:sz="0" w:space="0" w:color="auto"/>
                                                                                                                                    <w:bottom w:val="none" w:sz="0" w:space="0" w:color="auto"/>
                                                                                                                                    <w:right w:val="none" w:sz="0" w:space="0" w:color="auto"/>
                                                                                                                                  </w:divBdr>
                                                                                                                                  <w:divsChild>
                                                                                                                                    <w:div w:id="1105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491711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microsoft.com/office/2007/relationships/hdphoto" Target="media/hdphoto1.wdp"/><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63" Type="http://schemas.openxmlformats.org/officeDocument/2006/relationships/footer" Target="footer2.xml"/><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wmf"/><Relationship Id="rId9" Type="http://schemas.openxmlformats.org/officeDocument/2006/relationships/image" Target="media/image2.jpe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wmf"/><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jpeg"/><Relationship Id="rId29" Type="http://schemas.openxmlformats.org/officeDocument/2006/relationships/image" Target="media/image21.jpe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footer" Target="footer1.xml"/><Relationship Id="rId10" Type="http://schemas.openxmlformats.org/officeDocument/2006/relationships/image" Target="media/image3.jpeg"/><Relationship Id="rId11" Type="http://schemas.openxmlformats.org/officeDocument/2006/relationships/image" Target="media/image4.tif"/><Relationship Id="rId1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529699-45E1-7D46-B6B9-9198E18490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27</Pages>
  <Words>10598</Words>
  <Characters>60414</Characters>
  <Application>Microsoft Macintosh Word</Application>
  <DocSecurity>0</DocSecurity>
  <Lines>503</Lines>
  <Paragraphs>141</Paragraphs>
  <ScaleCrop>false</ScaleCrop>
  <HeadingPairs>
    <vt:vector size="2" baseType="variant">
      <vt:variant>
        <vt:lpstr>Title</vt:lpstr>
      </vt:variant>
      <vt:variant>
        <vt:i4>1</vt:i4>
      </vt:variant>
    </vt:vector>
  </HeadingPairs>
  <TitlesOfParts>
    <vt:vector size="1" baseType="lpstr">
      <vt:lpstr>Review of the Recent Advances in Assessment of Vibration Serviceability of Footbridges under Human-Induced Loads</vt:lpstr>
    </vt:vector>
  </TitlesOfParts>
  <Company>University of Sheffield</Company>
  <LinksUpToDate>false</LinksUpToDate>
  <CharactersWithSpaces>70871</CharactersWithSpaces>
  <SharedDoc>false</SharedDoc>
  <HLinks>
    <vt:vector size="6" baseType="variant">
      <vt:variant>
        <vt:i4>3604601</vt:i4>
      </vt:variant>
      <vt:variant>
        <vt:i4>0</vt:i4>
      </vt:variant>
      <vt:variant>
        <vt:i4>0</vt:i4>
      </vt:variant>
      <vt:variant>
        <vt:i4>5</vt:i4>
      </vt:variant>
      <vt:variant>
        <vt:lpwstr>mailto:J.Brownjohn@Exeter.ac.uk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the Recent Advances in Assessment of Vibration Serviceability of Footbridges under Human-Induced Loads</dc:title>
  <dc:subject/>
  <dc:creator>James Brownjohn</dc:creator>
  <cp:keywords/>
  <dc:description/>
  <cp:lastModifiedBy>Brownjohn, James</cp:lastModifiedBy>
  <cp:revision>3</cp:revision>
  <cp:lastPrinted>2018-03-02T18:05:00Z</cp:lastPrinted>
  <dcterms:created xsi:type="dcterms:W3CDTF">2018-03-02T18:03:00Z</dcterms:created>
  <dcterms:modified xsi:type="dcterms:W3CDTF">2018-03-02T19:40:00Z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WinEqns">
    <vt:bool>true</vt:bool>
  </property>
  <property fmtid="{D5CDD505-2E9C-101B-9397-08002B2CF9AE}" pid="4" name="MTEquationNumber2">
    <vt:lpwstr>(#E1)</vt:lpwstr>
  </property>
  <property fmtid="{D5CDD505-2E9C-101B-9397-08002B2CF9AE}" pid="5" name="Mendeley Document_1">
    <vt:lpwstr>True</vt:lpwstr>
  </property>
  <property fmtid="{D5CDD505-2E9C-101B-9397-08002B2CF9AE}" pid="6" name="Mendeley Recent Style Id 0_1">
    <vt:lpwstr>http://www.zotero.org/styles/american-political-science-association</vt:lpwstr>
  </property>
  <property fmtid="{D5CDD505-2E9C-101B-9397-08002B2CF9AE}" pid="7" name="Mendeley Recent Style Name 0_1">
    <vt:lpwstr>American Political Science Association</vt:lpwstr>
  </property>
  <property fmtid="{D5CDD505-2E9C-101B-9397-08002B2CF9AE}" pid="8" name="Mendeley Recent Style Id 1_1">
    <vt:lpwstr>http://www.zotero.org/styles/apa</vt:lpwstr>
  </property>
  <property fmtid="{D5CDD505-2E9C-101B-9397-08002B2CF9AE}" pid="9" name="Mendeley Recent Style Name 1_1">
    <vt:lpwstr>American Psychological Association 6th edition</vt:lpwstr>
  </property>
  <property fmtid="{D5CDD505-2E9C-101B-9397-08002B2CF9AE}" pid="10" name="Mendeley Recent Style Id 2_1">
    <vt:lpwstr>http://www.zotero.org/styles/american-sociological-association</vt:lpwstr>
  </property>
  <property fmtid="{D5CDD505-2E9C-101B-9397-08002B2CF9AE}" pid="11" name="Mendeley Recent Style Name 2_1">
    <vt:lpwstr>American Sociological Association</vt:lpwstr>
  </property>
  <property fmtid="{D5CDD505-2E9C-101B-9397-08002B2CF9AE}" pid="12" name="Mendeley Recent Style Id 3_1">
    <vt:lpwstr>http://www.zotero.org/styles/chicago-author-date</vt:lpwstr>
  </property>
  <property fmtid="{D5CDD505-2E9C-101B-9397-08002B2CF9AE}" pid="13" name="Mendeley Recent Style Name 3_1">
    <vt:lpwstr>Chicago Manual of Style 16th edition (author-date)</vt:lpwstr>
  </property>
  <property fmtid="{D5CDD505-2E9C-101B-9397-08002B2CF9AE}" pid="14" name="Mendeley Recent Style Id 4_1">
    <vt:lpwstr>http://www.zotero.org/styles/harvard-cite-them-right</vt:lpwstr>
  </property>
  <property fmtid="{D5CDD505-2E9C-101B-9397-08002B2CF9AE}" pid="15" name="Mendeley Recent Style Name 4_1">
    <vt:lpwstr>Harvard - Cite Them Right 9th edition</vt:lpwstr>
  </property>
  <property fmtid="{D5CDD505-2E9C-101B-9397-08002B2CF9AE}" pid="16" name="Mendeley Recent Style Id 5_1">
    <vt:lpwstr>http://www.zotero.org/styles/ieee</vt:lpwstr>
  </property>
  <property fmtid="{D5CDD505-2E9C-101B-9397-08002B2CF9AE}" pid="17" name="Mendeley Recent Style Name 5_1">
    <vt:lpwstr>IEEE</vt:lpwstr>
  </property>
  <property fmtid="{D5CDD505-2E9C-101B-9397-08002B2CF9AE}" pid="18" name="Mendeley Recent Style Id 6_1">
    <vt:lpwstr>http://www.zotero.org/styles/journal-of-sound-and-vibration</vt:lpwstr>
  </property>
  <property fmtid="{D5CDD505-2E9C-101B-9397-08002B2CF9AE}" pid="19" name="Mendeley Recent Style Name 6_1">
    <vt:lpwstr>Journal of Sound and Vibration</vt:lpwstr>
  </property>
  <property fmtid="{D5CDD505-2E9C-101B-9397-08002B2CF9AE}" pid="20" name="Mendeley Recent Style Id 7_1">
    <vt:lpwstr>http://www.zotero.org/styles/mechanical-systems-and-signal-processing</vt:lpwstr>
  </property>
  <property fmtid="{D5CDD505-2E9C-101B-9397-08002B2CF9AE}" pid="21" name="Mendeley Recent Style Name 7_1">
    <vt:lpwstr>Mechanical Systems and Signal Processing</vt:lpwstr>
  </property>
  <property fmtid="{D5CDD505-2E9C-101B-9397-08002B2CF9AE}" pid="22" name="Mendeley Recent Style Id 8_1">
    <vt:lpwstr>http://www.zotero.org/styles/modern-humanities-research-association</vt:lpwstr>
  </property>
  <property fmtid="{D5CDD505-2E9C-101B-9397-08002B2CF9AE}" pid="23" name="Mendeley Recent Style Name 8_1">
    <vt:lpwstr>Modern Humanities Research Association 3rd edition (note with bibliography)</vt:lpwstr>
  </property>
  <property fmtid="{D5CDD505-2E9C-101B-9397-08002B2CF9AE}" pid="24" name="Mendeley Recent Style Id 9_1">
    <vt:lpwstr>http://www.zotero.org/styles/modern-language-association</vt:lpwstr>
  </property>
  <property fmtid="{D5CDD505-2E9C-101B-9397-08002B2CF9AE}" pid="25" name="Mendeley Recent Style Name 9_1">
    <vt:lpwstr>Modern Language Association 7th edition</vt:lpwstr>
  </property>
  <property fmtid="{D5CDD505-2E9C-101B-9397-08002B2CF9AE}" pid="26" name="Mendeley Unique User Id_1">
    <vt:lpwstr>1b1f5be1-d730-3310-933c-882728bde5b7</vt:lpwstr>
  </property>
  <property fmtid="{D5CDD505-2E9C-101B-9397-08002B2CF9AE}" pid="27" name="Mendeley Citation Style_1">
    <vt:lpwstr>http://www.zotero.org/styles/mechanical-systems-and-signal-processing</vt:lpwstr>
  </property>
</Properties>
</file>