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6A" w:rsidRPr="002627BA" w:rsidRDefault="006A1662" w:rsidP="00261392">
      <w:pPr>
        <w:jc w:val="both"/>
        <w:rPr>
          <w:rFonts w:ascii="Palatino Linotype" w:hAnsi="Palatino Linotype"/>
          <w:b/>
          <w:sz w:val="24"/>
          <w:szCs w:val="24"/>
        </w:rPr>
      </w:pPr>
      <w:r w:rsidRPr="002627BA">
        <w:rPr>
          <w:rFonts w:ascii="Palatino Linotype" w:hAnsi="Palatino Linotype"/>
          <w:b/>
          <w:sz w:val="24"/>
          <w:szCs w:val="24"/>
        </w:rPr>
        <w:t xml:space="preserve">Truth Friction in Northern Ireland: </w:t>
      </w:r>
      <w:r w:rsidR="00A2677F" w:rsidRPr="002627BA">
        <w:rPr>
          <w:rFonts w:ascii="Palatino Linotype" w:hAnsi="Palatino Linotype"/>
          <w:b/>
          <w:sz w:val="24"/>
          <w:szCs w:val="24"/>
        </w:rPr>
        <w:t>Caught between Apologia and Humiliation</w:t>
      </w:r>
    </w:p>
    <w:p w:rsidR="001039F4" w:rsidRPr="002627BA" w:rsidRDefault="001039F4" w:rsidP="001039F4">
      <w:pPr>
        <w:jc w:val="both"/>
        <w:rPr>
          <w:rFonts w:ascii="Palatino Linotype" w:hAnsi="Palatino Linotype"/>
          <w:b/>
          <w:sz w:val="24"/>
          <w:szCs w:val="24"/>
        </w:rPr>
      </w:pPr>
      <w:bookmarkStart w:id="0" w:name="_GoBack"/>
      <w:bookmarkEnd w:id="0"/>
      <w:r w:rsidRPr="002627BA">
        <w:rPr>
          <w:rFonts w:ascii="Palatino Linotype" w:hAnsi="Palatino Linotype"/>
          <w:b/>
          <w:sz w:val="24"/>
          <w:szCs w:val="24"/>
        </w:rPr>
        <w:t>Introduction</w:t>
      </w:r>
    </w:p>
    <w:p w:rsidR="00A5725C" w:rsidRPr="002627BA" w:rsidRDefault="00A5725C" w:rsidP="00261392">
      <w:pPr>
        <w:jc w:val="both"/>
        <w:rPr>
          <w:rFonts w:ascii="Palatino Linotype" w:hAnsi="Palatino Linotype"/>
          <w:sz w:val="24"/>
          <w:szCs w:val="24"/>
        </w:rPr>
      </w:pPr>
      <w:r w:rsidRPr="002627BA">
        <w:rPr>
          <w:rFonts w:ascii="Palatino Linotype" w:hAnsi="Palatino Linotype"/>
          <w:sz w:val="24"/>
          <w:szCs w:val="24"/>
        </w:rPr>
        <w:t xml:space="preserve">Truth recovery </w:t>
      </w:r>
      <w:r w:rsidR="00CA22C8" w:rsidRPr="002627BA">
        <w:rPr>
          <w:rFonts w:ascii="Palatino Linotype" w:hAnsi="Palatino Linotype"/>
          <w:sz w:val="24"/>
          <w:szCs w:val="24"/>
        </w:rPr>
        <w:t>sits within transitional justice and is understood as a requirement for post-conflict healing, the restoration of faith in institutions and</w:t>
      </w:r>
      <w:r w:rsidR="00FE075C" w:rsidRPr="002627BA">
        <w:rPr>
          <w:rFonts w:ascii="Palatino Linotype" w:hAnsi="Palatino Linotype"/>
          <w:sz w:val="24"/>
          <w:szCs w:val="24"/>
        </w:rPr>
        <w:t xml:space="preserve"> </w:t>
      </w:r>
      <w:r w:rsidR="00E60612" w:rsidRPr="002627BA">
        <w:rPr>
          <w:rFonts w:ascii="Palatino Linotype" w:hAnsi="Palatino Linotype"/>
          <w:sz w:val="24"/>
          <w:szCs w:val="24"/>
        </w:rPr>
        <w:t xml:space="preserve">wider issues of </w:t>
      </w:r>
      <w:r w:rsidR="00FE075C" w:rsidRPr="002627BA">
        <w:rPr>
          <w:rFonts w:ascii="Palatino Linotype" w:hAnsi="Palatino Linotype"/>
          <w:sz w:val="24"/>
          <w:szCs w:val="24"/>
        </w:rPr>
        <w:t>redress</w:t>
      </w:r>
      <w:r w:rsidR="00CA22C8" w:rsidRPr="002627BA">
        <w:rPr>
          <w:rFonts w:ascii="Palatino Linotype" w:hAnsi="Palatino Linotype"/>
          <w:sz w:val="24"/>
          <w:szCs w:val="24"/>
        </w:rPr>
        <w:t xml:space="preserve">. </w:t>
      </w:r>
      <w:r w:rsidR="006A73D3" w:rsidRPr="002627BA">
        <w:rPr>
          <w:rFonts w:ascii="Palatino Linotype" w:hAnsi="Palatino Linotype"/>
          <w:sz w:val="24"/>
          <w:szCs w:val="24"/>
        </w:rPr>
        <w:t>Some of</w:t>
      </w:r>
      <w:r w:rsidR="007F3876" w:rsidRPr="002627BA">
        <w:rPr>
          <w:rFonts w:ascii="Palatino Linotype" w:hAnsi="Palatino Linotype"/>
          <w:sz w:val="24"/>
          <w:szCs w:val="24"/>
        </w:rPr>
        <w:t xml:space="preserve"> what forms truth </w:t>
      </w:r>
      <w:r w:rsidR="00CA22C8" w:rsidRPr="002627BA">
        <w:rPr>
          <w:rFonts w:ascii="Palatino Linotype" w:hAnsi="Palatino Linotype"/>
          <w:sz w:val="24"/>
          <w:szCs w:val="24"/>
        </w:rPr>
        <w:t xml:space="preserve">seeking </w:t>
      </w:r>
      <w:r w:rsidR="00E60612" w:rsidRPr="002627BA">
        <w:rPr>
          <w:rFonts w:ascii="Palatino Linotype" w:hAnsi="Palatino Linotype"/>
          <w:sz w:val="24"/>
          <w:szCs w:val="24"/>
        </w:rPr>
        <w:t xml:space="preserve">becomes </w:t>
      </w:r>
      <w:r w:rsidR="00360F64" w:rsidRPr="002627BA">
        <w:rPr>
          <w:rFonts w:ascii="Palatino Linotype" w:hAnsi="Palatino Linotype"/>
          <w:sz w:val="24"/>
          <w:szCs w:val="24"/>
        </w:rPr>
        <w:t xml:space="preserve">truth friction </w:t>
      </w:r>
      <w:r w:rsidR="00E60612" w:rsidRPr="002627BA">
        <w:rPr>
          <w:rFonts w:ascii="Palatino Linotype" w:hAnsi="Palatino Linotype"/>
          <w:sz w:val="24"/>
          <w:szCs w:val="24"/>
        </w:rPr>
        <w:t xml:space="preserve">when </w:t>
      </w:r>
      <w:r w:rsidR="00360F64" w:rsidRPr="002627BA">
        <w:rPr>
          <w:rFonts w:ascii="Palatino Linotype" w:hAnsi="Palatino Linotype"/>
          <w:sz w:val="24"/>
          <w:szCs w:val="24"/>
        </w:rPr>
        <w:t>expressive interpretation</w:t>
      </w:r>
      <w:r w:rsidR="00E60612" w:rsidRPr="002627BA">
        <w:rPr>
          <w:rFonts w:ascii="Palatino Linotype" w:hAnsi="Palatino Linotype"/>
          <w:sz w:val="24"/>
          <w:szCs w:val="24"/>
        </w:rPr>
        <w:t>s</w:t>
      </w:r>
      <w:r w:rsidR="00360F64" w:rsidRPr="002627BA">
        <w:rPr>
          <w:rFonts w:ascii="Palatino Linotype" w:hAnsi="Palatino Linotype"/>
          <w:sz w:val="24"/>
          <w:szCs w:val="24"/>
        </w:rPr>
        <w:t xml:space="preserve"> and insinuations </w:t>
      </w:r>
      <w:r w:rsidR="00E60612" w:rsidRPr="002627BA">
        <w:rPr>
          <w:rFonts w:ascii="Palatino Linotype" w:hAnsi="Palatino Linotype"/>
          <w:sz w:val="24"/>
          <w:szCs w:val="24"/>
        </w:rPr>
        <w:t xml:space="preserve">form demands </w:t>
      </w:r>
      <w:r w:rsidR="00336818" w:rsidRPr="002627BA">
        <w:rPr>
          <w:rFonts w:ascii="Palatino Linotype" w:hAnsi="Palatino Linotype"/>
          <w:sz w:val="24"/>
          <w:szCs w:val="24"/>
        </w:rPr>
        <w:t xml:space="preserve">for truth </w:t>
      </w:r>
      <w:r w:rsidR="00E60612" w:rsidRPr="002627BA">
        <w:rPr>
          <w:rFonts w:ascii="Palatino Linotype" w:hAnsi="Palatino Linotype"/>
          <w:sz w:val="24"/>
          <w:szCs w:val="24"/>
        </w:rPr>
        <w:t xml:space="preserve">but non-revelation by </w:t>
      </w:r>
      <w:r w:rsidR="002D1E1D" w:rsidRPr="002627BA">
        <w:rPr>
          <w:rFonts w:ascii="Palatino Linotype" w:hAnsi="Palatino Linotype"/>
          <w:sz w:val="24"/>
          <w:szCs w:val="24"/>
        </w:rPr>
        <w:t>‘</w:t>
      </w:r>
      <w:r w:rsidR="00E60612" w:rsidRPr="002627BA">
        <w:rPr>
          <w:rFonts w:ascii="Palatino Linotype" w:hAnsi="Palatino Linotype"/>
          <w:sz w:val="24"/>
          <w:szCs w:val="24"/>
        </w:rPr>
        <w:t>self</w:t>
      </w:r>
      <w:r w:rsidR="00A67D8E" w:rsidRPr="002627BA">
        <w:rPr>
          <w:rFonts w:ascii="Palatino Linotype" w:hAnsi="Palatino Linotype"/>
          <w:sz w:val="24"/>
          <w:szCs w:val="24"/>
        </w:rPr>
        <w:t>’</w:t>
      </w:r>
      <w:r w:rsidR="00E60612" w:rsidRPr="002627BA">
        <w:rPr>
          <w:rFonts w:ascii="Palatino Linotype" w:hAnsi="Palatino Linotype"/>
          <w:sz w:val="24"/>
          <w:szCs w:val="24"/>
        </w:rPr>
        <w:t xml:space="preserve">. </w:t>
      </w:r>
      <w:r w:rsidR="007F3876" w:rsidRPr="002627BA">
        <w:rPr>
          <w:rFonts w:ascii="Palatino Linotype" w:hAnsi="Palatino Linotype"/>
          <w:sz w:val="24"/>
          <w:szCs w:val="24"/>
        </w:rPr>
        <w:t>T</w:t>
      </w:r>
      <w:r w:rsidR="006A73D3" w:rsidRPr="002627BA">
        <w:rPr>
          <w:rFonts w:ascii="Palatino Linotype" w:hAnsi="Palatino Linotype"/>
          <w:sz w:val="24"/>
          <w:szCs w:val="24"/>
        </w:rPr>
        <w:t xml:space="preserve">ruth-seeking </w:t>
      </w:r>
      <w:r w:rsidR="007F3876" w:rsidRPr="002627BA">
        <w:rPr>
          <w:rFonts w:ascii="Palatino Linotype" w:hAnsi="Palatino Linotype"/>
          <w:sz w:val="24"/>
          <w:szCs w:val="24"/>
        </w:rPr>
        <w:t xml:space="preserve">when presented as </w:t>
      </w:r>
      <w:r w:rsidR="00A67D8E" w:rsidRPr="002627BA">
        <w:rPr>
          <w:rFonts w:ascii="Palatino Linotype" w:hAnsi="Palatino Linotype"/>
          <w:sz w:val="24"/>
          <w:szCs w:val="24"/>
        </w:rPr>
        <w:t xml:space="preserve">intuitive and </w:t>
      </w:r>
      <w:r w:rsidR="00CA22C8" w:rsidRPr="002627BA">
        <w:rPr>
          <w:rFonts w:ascii="Palatino Linotype" w:hAnsi="Palatino Linotype"/>
          <w:sz w:val="24"/>
          <w:szCs w:val="24"/>
        </w:rPr>
        <w:t xml:space="preserve">without any adequate examination of </w:t>
      </w:r>
      <w:r w:rsidRPr="002627BA">
        <w:rPr>
          <w:rFonts w:ascii="Palatino Linotype" w:hAnsi="Palatino Linotype"/>
          <w:sz w:val="24"/>
          <w:szCs w:val="24"/>
        </w:rPr>
        <w:t xml:space="preserve">authenticity, </w:t>
      </w:r>
      <w:r w:rsidR="00E60612" w:rsidRPr="002627BA">
        <w:rPr>
          <w:rFonts w:ascii="Palatino Linotype" w:hAnsi="Palatino Linotype"/>
          <w:sz w:val="24"/>
          <w:szCs w:val="24"/>
        </w:rPr>
        <w:t>contrary experiences</w:t>
      </w:r>
      <w:r w:rsidR="00CA22C8" w:rsidRPr="002627BA">
        <w:rPr>
          <w:rFonts w:ascii="Palatino Linotype" w:hAnsi="Palatino Linotype"/>
          <w:sz w:val="24"/>
          <w:szCs w:val="24"/>
        </w:rPr>
        <w:t>, opinions or broader examination</w:t>
      </w:r>
      <w:r w:rsidR="007F3876" w:rsidRPr="002627BA">
        <w:rPr>
          <w:rFonts w:ascii="Palatino Linotype" w:hAnsi="Palatino Linotype"/>
          <w:sz w:val="24"/>
          <w:szCs w:val="24"/>
        </w:rPr>
        <w:t xml:space="preserve"> is the inversion of conflict-transformation (Easterly, 2007</w:t>
      </w:r>
      <w:r w:rsidR="00164D5A" w:rsidRPr="002627BA">
        <w:rPr>
          <w:rFonts w:ascii="Palatino Linotype" w:hAnsi="Palatino Linotype"/>
          <w:sz w:val="24"/>
          <w:szCs w:val="24"/>
        </w:rPr>
        <w:t>; Nagle and Clancy, 2010</w:t>
      </w:r>
      <w:r w:rsidR="007F3876" w:rsidRPr="002627BA">
        <w:rPr>
          <w:rFonts w:ascii="Palatino Linotype" w:hAnsi="Palatino Linotype"/>
          <w:sz w:val="24"/>
          <w:szCs w:val="24"/>
        </w:rPr>
        <w:t>)</w:t>
      </w:r>
      <w:r w:rsidR="00CA22C8" w:rsidRPr="002627BA">
        <w:rPr>
          <w:rFonts w:ascii="Palatino Linotype" w:hAnsi="Palatino Linotype"/>
          <w:sz w:val="24"/>
          <w:szCs w:val="24"/>
        </w:rPr>
        <w:t xml:space="preserve">. </w:t>
      </w:r>
      <w:r w:rsidR="00A67D8E" w:rsidRPr="002627BA">
        <w:rPr>
          <w:rFonts w:ascii="Palatino Linotype" w:hAnsi="Palatino Linotype"/>
          <w:sz w:val="24"/>
          <w:szCs w:val="24"/>
        </w:rPr>
        <w:t>Friction is riddled not only with contradiction and obscurity but purposefully revolves around it. Like all contradictions the demand versus denial axis cannot be solved without the resolution of that incongruity. Paradox is the main impediment to achievi</w:t>
      </w:r>
      <w:r w:rsidR="00065DDA" w:rsidRPr="002627BA">
        <w:rPr>
          <w:rFonts w:ascii="Palatino Linotype" w:hAnsi="Palatino Linotype"/>
          <w:sz w:val="24"/>
          <w:szCs w:val="24"/>
        </w:rPr>
        <w:t>ng truth-centred reconciliation as the</w:t>
      </w:r>
      <w:r w:rsidR="00A67D8E" w:rsidRPr="002627BA">
        <w:rPr>
          <w:rFonts w:ascii="Palatino Linotype" w:hAnsi="Palatino Linotype"/>
          <w:sz w:val="24"/>
          <w:szCs w:val="24"/>
        </w:rPr>
        <w:t xml:space="preserve"> transparency</w:t>
      </w:r>
      <w:r w:rsidR="00065DDA" w:rsidRPr="002627BA">
        <w:rPr>
          <w:rFonts w:ascii="Palatino Linotype" w:hAnsi="Palatino Linotype"/>
          <w:sz w:val="24"/>
          <w:szCs w:val="24"/>
        </w:rPr>
        <w:t xml:space="preserve"> of demand works</w:t>
      </w:r>
      <w:r w:rsidR="00A67D8E" w:rsidRPr="002627BA">
        <w:rPr>
          <w:rFonts w:ascii="Palatino Linotype" w:hAnsi="Palatino Linotype"/>
          <w:sz w:val="24"/>
          <w:szCs w:val="24"/>
        </w:rPr>
        <w:t xml:space="preserve"> hand in hand with concealment of knowledge, with demand </w:t>
      </w:r>
      <w:r w:rsidR="00B14382" w:rsidRPr="002627BA">
        <w:rPr>
          <w:rFonts w:ascii="Palatino Linotype" w:hAnsi="Palatino Linotype"/>
          <w:sz w:val="24"/>
          <w:szCs w:val="24"/>
        </w:rPr>
        <w:t xml:space="preserve">for truth </w:t>
      </w:r>
      <w:r w:rsidR="00A67D8E" w:rsidRPr="002627BA">
        <w:rPr>
          <w:rFonts w:ascii="Palatino Linotype" w:hAnsi="Palatino Linotype"/>
          <w:sz w:val="24"/>
          <w:szCs w:val="24"/>
        </w:rPr>
        <w:t xml:space="preserve">amplified to aid the obscuring of harm done. </w:t>
      </w:r>
    </w:p>
    <w:p w:rsidR="00B37A93" w:rsidRPr="002627BA" w:rsidRDefault="007F3876" w:rsidP="00261392">
      <w:pPr>
        <w:jc w:val="both"/>
        <w:rPr>
          <w:rFonts w:ascii="Palatino Linotype" w:hAnsi="Palatino Linotype"/>
          <w:sz w:val="24"/>
          <w:szCs w:val="24"/>
        </w:rPr>
      </w:pPr>
      <w:r w:rsidRPr="002627BA">
        <w:rPr>
          <w:rFonts w:ascii="Palatino Linotype" w:hAnsi="Palatino Linotype"/>
          <w:sz w:val="24"/>
          <w:szCs w:val="24"/>
        </w:rPr>
        <w:t xml:space="preserve">That inversion </w:t>
      </w:r>
      <w:r w:rsidR="00CA22C8" w:rsidRPr="002627BA">
        <w:rPr>
          <w:rFonts w:ascii="Palatino Linotype" w:hAnsi="Palatino Linotype"/>
          <w:sz w:val="24"/>
          <w:szCs w:val="24"/>
        </w:rPr>
        <w:t xml:space="preserve">is </w:t>
      </w:r>
      <w:r w:rsidR="00B35777" w:rsidRPr="002627BA">
        <w:rPr>
          <w:rFonts w:ascii="Palatino Linotype" w:hAnsi="Palatino Linotype"/>
          <w:sz w:val="24"/>
          <w:szCs w:val="24"/>
        </w:rPr>
        <w:t xml:space="preserve">located within </w:t>
      </w:r>
      <w:r w:rsidR="00CA22C8" w:rsidRPr="002627BA">
        <w:rPr>
          <w:rFonts w:ascii="Palatino Linotype" w:hAnsi="Palatino Linotype"/>
          <w:sz w:val="24"/>
          <w:szCs w:val="24"/>
        </w:rPr>
        <w:t>the binar</w:t>
      </w:r>
      <w:r w:rsidR="005D48E8" w:rsidRPr="002627BA">
        <w:rPr>
          <w:rFonts w:ascii="Palatino Linotype" w:hAnsi="Palatino Linotype"/>
          <w:sz w:val="24"/>
          <w:szCs w:val="24"/>
        </w:rPr>
        <w:t xml:space="preserve">y between </w:t>
      </w:r>
      <w:r w:rsidR="00C21B84" w:rsidRPr="002627BA">
        <w:rPr>
          <w:rFonts w:ascii="Palatino Linotype" w:hAnsi="Palatino Linotype"/>
          <w:sz w:val="24"/>
          <w:szCs w:val="24"/>
        </w:rPr>
        <w:t xml:space="preserve">both state and non-state </w:t>
      </w:r>
      <w:r w:rsidR="005D48E8" w:rsidRPr="002627BA">
        <w:rPr>
          <w:rFonts w:ascii="Palatino Linotype" w:hAnsi="Palatino Linotype"/>
          <w:sz w:val="24"/>
          <w:szCs w:val="24"/>
        </w:rPr>
        <w:t xml:space="preserve">combatants </w:t>
      </w:r>
      <w:r w:rsidR="00C21B84" w:rsidRPr="002627BA">
        <w:rPr>
          <w:rFonts w:ascii="Palatino Linotype" w:hAnsi="Palatino Linotype"/>
          <w:sz w:val="24"/>
          <w:szCs w:val="24"/>
        </w:rPr>
        <w:t xml:space="preserve">who </w:t>
      </w:r>
      <w:r w:rsidRPr="002627BA">
        <w:rPr>
          <w:rFonts w:ascii="Palatino Linotype" w:hAnsi="Palatino Linotype"/>
          <w:sz w:val="24"/>
          <w:szCs w:val="24"/>
        </w:rPr>
        <w:t xml:space="preserve">understand that </w:t>
      </w:r>
      <w:r w:rsidR="005D48E8" w:rsidRPr="002627BA">
        <w:rPr>
          <w:rFonts w:ascii="Palatino Linotype" w:hAnsi="Palatino Linotype"/>
          <w:sz w:val="24"/>
          <w:szCs w:val="24"/>
        </w:rPr>
        <w:t>o</w:t>
      </w:r>
      <w:r w:rsidR="005C78C7" w:rsidRPr="002627BA">
        <w:rPr>
          <w:rFonts w:ascii="Palatino Linotype" w:hAnsi="Palatino Linotype"/>
          <w:sz w:val="24"/>
          <w:szCs w:val="24"/>
        </w:rPr>
        <w:t xml:space="preserve">ffering up truth is </w:t>
      </w:r>
      <w:r w:rsidR="00B35777" w:rsidRPr="002627BA">
        <w:rPr>
          <w:rFonts w:ascii="Palatino Linotype" w:hAnsi="Palatino Linotype"/>
          <w:sz w:val="24"/>
          <w:szCs w:val="24"/>
        </w:rPr>
        <w:t>deemed hazardous when</w:t>
      </w:r>
      <w:r w:rsidR="005C78C7" w:rsidRPr="002627BA">
        <w:rPr>
          <w:rFonts w:ascii="Palatino Linotype" w:hAnsi="Palatino Linotype"/>
          <w:sz w:val="24"/>
          <w:szCs w:val="24"/>
        </w:rPr>
        <w:t xml:space="preserve"> it </w:t>
      </w:r>
      <w:r w:rsidR="00B35777" w:rsidRPr="002627BA">
        <w:rPr>
          <w:rFonts w:ascii="Palatino Linotype" w:hAnsi="Palatino Linotype"/>
          <w:sz w:val="24"/>
          <w:szCs w:val="24"/>
        </w:rPr>
        <w:t>risks destabilising</w:t>
      </w:r>
      <w:r w:rsidR="005C78C7" w:rsidRPr="002627BA">
        <w:rPr>
          <w:rFonts w:ascii="Palatino Linotype" w:hAnsi="Palatino Linotype"/>
          <w:sz w:val="24"/>
          <w:szCs w:val="24"/>
        </w:rPr>
        <w:t xml:space="preserve"> </w:t>
      </w:r>
      <w:r w:rsidR="00B35777" w:rsidRPr="002627BA">
        <w:rPr>
          <w:rFonts w:ascii="Palatino Linotype" w:hAnsi="Palatino Linotype"/>
          <w:sz w:val="24"/>
          <w:szCs w:val="24"/>
        </w:rPr>
        <w:t>a carefully constructed image</w:t>
      </w:r>
      <w:r w:rsidR="005C78C7" w:rsidRPr="002627BA">
        <w:rPr>
          <w:rFonts w:ascii="Palatino Linotype" w:hAnsi="Palatino Linotype"/>
          <w:sz w:val="24"/>
          <w:szCs w:val="24"/>
        </w:rPr>
        <w:t xml:space="preserve"> of the past and a </w:t>
      </w:r>
      <w:r w:rsidR="000233DE" w:rsidRPr="002627BA">
        <w:rPr>
          <w:rFonts w:ascii="Palatino Linotype" w:hAnsi="Palatino Linotype"/>
          <w:sz w:val="24"/>
          <w:szCs w:val="24"/>
        </w:rPr>
        <w:t>‘</w:t>
      </w:r>
      <w:r w:rsidR="00CA22C8" w:rsidRPr="002627BA">
        <w:rPr>
          <w:rFonts w:ascii="Palatino Linotype" w:hAnsi="Palatino Linotype"/>
          <w:sz w:val="24"/>
          <w:szCs w:val="24"/>
        </w:rPr>
        <w:t>moral</w:t>
      </w:r>
      <w:r w:rsidR="000233DE" w:rsidRPr="002627BA">
        <w:rPr>
          <w:rFonts w:ascii="Palatino Linotype" w:hAnsi="Palatino Linotype"/>
          <w:sz w:val="24"/>
          <w:szCs w:val="24"/>
        </w:rPr>
        <w:t>’</w:t>
      </w:r>
      <w:r w:rsidR="00CA22C8" w:rsidRPr="002627BA">
        <w:rPr>
          <w:rFonts w:ascii="Palatino Linotype" w:hAnsi="Palatino Linotype"/>
          <w:sz w:val="24"/>
          <w:szCs w:val="24"/>
        </w:rPr>
        <w:t xml:space="preserve"> mand</w:t>
      </w:r>
      <w:r w:rsidR="00650AE6" w:rsidRPr="002627BA">
        <w:rPr>
          <w:rFonts w:ascii="Palatino Linotype" w:hAnsi="Palatino Linotype"/>
          <w:sz w:val="24"/>
          <w:szCs w:val="24"/>
        </w:rPr>
        <w:t xml:space="preserve">ate </w:t>
      </w:r>
      <w:r w:rsidR="00767F8C" w:rsidRPr="002627BA">
        <w:rPr>
          <w:rFonts w:ascii="Palatino Linotype" w:hAnsi="Palatino Linotype"/>
          <w:sz w:val="24"/>
          <w:szCs w:val="24"/>
        </w:rPr>
        <w:t xml:space="preserve">to </w:t>
      </w:r>
      <w:r w:rsidR="00FE075C" w:rsidRPr="002627BA">
        <w:rPr>
          <w:rFonts w:ascii="Palatino Linotype" w:hAnsi="Palatino Linotype"/>
          <w:sz w:val="24"/>
          <w:szCs w:val="24"/>
        </w:rPr>
        <w:t xml:space="preserve">render </w:t>
      </w:r>
      <w:r w:rsidR="00767F8C" w:rsidRPr="002627BA">
        <w:rPr>
          <w:rFonts w:ascii="Palatino Linotype" w:hAnsi="Palatino Linotype"/>
          <w:sz w:val="24"/>
          <w:szCs w:val="24"/>
        </w:rPr>
        <w:t xml:space="preserve">other </w:t>
      </w:r>
      <w:r w:rsidR="005C78C7" w:rsidRPr="002627BA">
        <w:rPr>
          <w:rFonts w:ascii="Palatino Linotype" w:hAnsi="Palatino Linotype"/>
          <w:sz w:val="24"/>
          <w:szCs w:val="24"/>
        </w:rPr>
        <w:t>truth</w:t>
      </w:r>
      <w:r w:rsidR="00767F8C" w:rsidRPr="002627BA">
        <w:rPr>
          <w:rFonts w:ascii="Palatino Linotype" w:hAnsi="Palatino Linotype"/>
          <w:sz w:val="24"/>
          <w:szCs w:val="24"/>
        </w:rPr>
        <w:t>s</w:t>
      </w:r>
      <w:r w:rsidR="005D48E8" w:rsidRPr="002627BA">
        <w:rPr>
          <w:rFonts w:ascii="Palatino Linotype" w:hAnsi="Palatino Linotype"/>
          <w:sz w:val="24"/>
          <w:szCs w:val="24"/>
        </w:rPr>
        <w:t xml:space="preserve"> as secondary </w:t>
      </w:r>
      <w:r w:rsidR="00CA22C8" w:rsidRPr="002627BA">
        <w:rPr>
          <w:rFonts w:ascii="Palatino Linotype" w:hAnsi="Palatino Linotype"/>
          <w:sz w:val="24"/>
          <w:szCs w:val="24"/>
        </w:rPr>
        <w:t>(</w:t>
      </w:r>
      <w:proofErr w:type="spellStart"/>
      <w:r w:rsidR="00E975E5" w:rsidRPr="002627BA">
        <w:rPr>
          <w:rFonts w:ascii="Palatino Linotype" w:hAnsi="Palatino Linotype"/>
          <w:sz w:val="24"/>
          <w:szCs w:val="24"/>
        </w:rPr>
        <w:t>Skitka</w:t>
      </w:r>
      <w:proofErr w:type="spellEnd"/>
      <w:r w:rsidR="00E975E5" w:rsidRPr="002627BA">
        <w:rPr>
          <w:rFonts w:ascii="Palatino Linotype" w:hAnsi="Palatino Linotype"/>
          <w:sz w:val="24"/>
          <w:szCs w:val="24"/>
        </w:rPr>
        <w:t xml:space="preserve">, </w:t>
      </w:r>
      <w:r w:rsidR="00CA22C8" w:rsidRPr="002627BA">
        <w:rPr>
          <w:rFonts w:ascii="Palatino Linotype" w:hAnsi="Palatino Linotype"/>
          <w:sz w:val="24"/>
          <w:szCs w:val="24"/>
        </w:rPr>
        <w:t xml:space="preserve">2009). </w:t>
      </w:r>
      <w:r w:rsidR="00A5725C" w:rsidRPr="002627BA">
        <w:rPr>
          <w:rFonts w:ascii="Palatino Linotype" w:hAnsi="Palatino Linotype"/>
          <w:sz w:val="24"/>
          <w:szCs w:val="24"/>
        </w:rPr>
        <w:t>The social power of selective t</w:t>
      </w:r>
      <w:r w:rsidR="00FE075C" w:rsidRPr="002627BA">
        <w:rPr>
          <w:rFonts w:ascii="Palatino Linotype" w:hAnsi="Palatino Linotype"/>
          <w:sz w:val="24"/>
          <w:szCs w:val="24"/>
        </w:rPr>
        <w:t xml:space="preserve">ruth-seeking </w:t>
      </w:r>
      <w:r w:rsidR="009556EA" w:rsidRPr="002627BA">
        <w:rPr>
          <w:rFonts w:ascii="Palatino Linotype" w:hAnsi="Palatino Linotype"/>
          <w:sz w:val="24"/>
          <w:szCs w:val="24"/>
        </w:rPr>
        <w:t xml:space="preserve">is </w:t>
      </w:r>
      <w:r w:rsidR="0074194D" w:rsidRPr="002627BA">
        <w:rPr>
          <w:rFonts w:ascii="Palatino Linotype" w:hAnsi="Palatino Linotype"/>
          <w:sz w:val="24"/>
          <w:szCs w:val="24"/>
        </w:rPr>
        <w:t xml:space="preserve">both demand and denial </w:t>
      </w:r>
      <w:r w:rsidR="00E836D5" w:rsidRPr="002627BA">
        <w:rPr>
          <w:rFonts w:ascii="Palatino Linotype" w:hAnsi="Palatino Linotype"/>
          <w:sz w:val="24"/>
          <w:szCs w:val="24"/>
        </w:rPr>
        <w:t xml:space="preserve">centred </w:t>
      </w:r>
      <w:r w:rsidR="00CB511F" w:rsidRPr="002627BA">
        <w:rPr>
          <w:rFonts w:ascii="Palatino Linotype" w:hAnsi="Palatino Linotype"/>
          <w:sz w:val="24"/>
          <w:szCs w:val="24"/>
        </w:rPr>
        <w:t xml:space="preserve">but is </w:t>
      </w:r>
      <w:r w:rsidR="00CA22C8" w:rsidRPr="002627BA">
        <w:rPr>
          <w:rFonts w:ascii="Palatino Linotype" w:hAnsi="Palatino Linotype"/>
          <w:sz w:val="24"/>
          <w:szCs w:val="24"/>
        </w:rPr>
        <w:t xml:space="preserve">not </w:t>
      </w:r>
      <w:r w:rsidR="00336818" w:rsidRPr="002627BA">
        <w:rPr>
          <w:rFonts w:ascii="Palatino Linotype" w:hAnsi="Palatino Linotype"/>
          <w:sz w:val="24"/>
          <w:szCs w:val="24"/>
        </w:rPr>
        <w:t xml:space="preserve">a </w:t>
      </w:r>
      <w:r w:rsidR="00CA22C8" w:rsidRPr="002627BA">
        <w:rPr>
          <w:rFonts w:ascii="Palatino Linotype" w:hAnsi="Palatino Linotype"/>
          <w:sz w:val="24"/>
          <w:szCs w:val="24"/>
        </w:rPr>
        <w:t xml:space="preserve">property in and of itself but </w:t>
      </w:r>
      <w:r w:rsidR="00224F72" w:rsidRPr="002627BA">
        <w:rPr>
          <w:rFonts w:ascii="Palatino Linotype" w:hAnsi="Palatino Linotype"/>
          <w:sz w:val="24"/>
          <w:szCs w:val="24"/>
        </w:rPr>
        <w:t xml:space="preserve">part </w:t>
      </w:r>
      <w:r w:rsidR="00CA22C8" w:rsidRPr="002627BA">
        <w:rPr>
          <w:rFonts w:ascii="Palatino Linotype" w:hAnsi="Palatino Linotype"/>
          <w:sz w:val="24"/>
          <w:szCs w:val="24"/>
        </w:rPr>
        <w:t xml:space="preserve">of </w:t>
      </w:r>
      <w:r w:rsidR="00224F72" w:rsidRPr="002627BA">
        <w:rPr>
          <w:rFonts w:ascii="Palatino Linotype" w:hAnsi="Palatino Linotype"/>
          <w:sz w:val="24"/>
          <w:szCs w:val="24"/>
        </w:rPr>
        <w:t xml:space="preserve">the </w:t>
      </w:r>
      <w:r w:rsidR="00CA22C8" w:rsidRPr="002627BA">
        <w:rPr>
          <w:rFonts w:ascii="Palatino Linotype" w:hAnsi="Palatino Linotype"/>
          <w:sz w:val="24"/>
          <w:szCs w:val="24"/>
        </w:rPr>
        <w:t>multiple fields through which force is imagined and contemplated</w:t>
      </w:r>
      <w:r w:rsidR="00A47FF9" w:rsidRPr="002627BA">
        <w:rPr>
          <w:rFonts w:ascii="Palatino Linotype" w:hAnsi="Palatino Linotype"/>
          <w:sz w:val="24"/>
          <w:szCs w:val="24"/>
        </w:rPr>
        <w:t xml:space="preserve"> (Elizabeth 1994, 2003)</w:t>
      </w:r>
      <w:r w:rsidR="00CA22C8" w:rsidRPr="002627BA">
        <w:rPr>
          <w:rFonts w:ascii="Palatino Linotype" w:hAnsi="Palatino Linotype"/>
          <w:sz w:val="24"/>
          <w:szCs w:val="24"/>
        </w:rPr>
        <w:t xml:space="preserve">. </w:t>
      </w:r>
      <w:r w:rsidR="00CB511F" w:rsidRPr="002627BA">
        <w:rPr>
          <w:rFonts w:ascii="Palatino Linotype" w:hAnsi="Palatino Linotype"/>
          <w:sz w:val="24"/>
          <w:szCs w:val="24"/>
        </w:rPr>
        <w:t xml:space="preserve">Selective truth-seeking </w:t>
      </w:r>
      <w:r w:rsidR="00CA22C8" w:rsidRPr="002627BA">
        <w:rPr>
          <w:rFonts w:ascii="Palatino Linotype" w:hAnsi="Palatino Linotype"/>
          <w:sz w:val="24"/>
          <w:szCs w:val="24"/>
        </w:rPr>
        <w:t xml:space="preserve">is riddled with strategies, </w:t>
      </w:r>
      <w:r w:rsidR="006312B8" w:rsidRPr="002627BA">
        <w:rPr>
          <w:rFonts w:ascii="Palatino Linotype" w:hAnsi="Palatino Linotype"/>
          <w:sz w:val="24"/>
          <w:szCs w:val="24"/>
        </w:rPr>
        <w:t xml:space="preserve">tactics, </w:t>
      </w:r>
      <w:r w:rsidR="00A14EA3" w:rsidRPr="002627BA">
        <w:rPr>
          <w:rFonts w:ascii="Palatino Linotype" w:hAnsi="Palatino Linotype"/>
          <w:sz w:val="24"/>
          <w:szCs w:val="24"/>
        </w:rPr>
        <w:t xml:space="preserve">and </w:t>
      </w:r>
      <w:r w:rsidR="006312B8" w:rsidRPr="002627BA">
        <w:rPr>
          <w:rFonts w:ascii="Palatino Linotype" w:hAnsi="Palatino Linotype"/>
          <w:sz w:val="24"/>
          <w:szCs w:val="24"/>
        </w:rPr>
        <w:t>appr</w:t>
      </w:r>
      <w:r w:rsidR="00A14EA3" w:rsidRPr="002627BA">
        <w:rPr>
          <w:rFonts w:ascii="Palatino Linotype" w:hAnsi="Palatino Linotype"/>
          <w:sz w:val="24"/>
          <w:szCs w:val="24"/>
        </w:rPr>
        <w:t xml:space="preserve">oaches </w:t>
      </w:r>
      <w:r w:rsidR="000233DE" w:rsidRPr="002627BA">
        <w:rPr>
          <w:rFonts w:ascii="Palatino Linotype" w:hAnsi="Palatino Linotype"/>
          <w:sz w:val="24"/>
          <w:szCs w:val="24"/>
        </w:rPr>
        <w:t xml:space="preserve">and </w:t>
      </w:r>
      <w:r w:rsidR="00CA22C8" w:rsidRPr="002627BA">
        <w:rPr>
          <w:rFonts w:ascii="Palatino Linotype" w:hAnsi="Palatino Linotype"/>
          <w:sz w:val="24"/>
          <w:szCs w:val="24"/>
        </w:rPr>
        <w:t xml:space="preserve">is </w:t>
      </w:r>
      <w:r w:rsidR="00036340" w:rsidRPr="002627BA">
        <w:rPr>
          <w:rFonts w:ascii="Palatino Linotype" w:hAnsi="Palatino Linotype"/>
          <w:sz w:val="24"/>
          <w:szCs w:val="24"/>
        </w:rPr>
        <w:t xml:space="preserve">not a </w:t>
      </w:r>
      <w:r w:rsidR="00CA22C8" w:rsidRPr="002627BA">
        <w:rPr>
          <w:rFonts w:ascii="Palatino Linotype" w:hAnsi="Palatino Linotype"/>
          <w:sz w:val="24"/>
          <w:szCs w:val="24"/>
        </w:rPr>
        <w:t xml:space="preserve">regulated contract of </w:t>
      </w:r>
      <w:r w:rsidR="00E836D5" w:rsidRPr="002627BA">
        <w:rPr>
          <w:rFonts w:ascii="Palatino Linotype" w:hAnsi="Palatino Linotype"/>
          <w:sz w:val="24"/>
          <w:szCs w:val="24"/>
        </w:rPr>
        <w:t xml:space="preserve">equalisation </w:t>
      </w:r>
      <w:r w:rsidR="00036340" w:rsidRPr="002627BA">
        <w:rPr>
          <w:rFonts w:ascii="Palatino Linotype" w:hAnsi="Palatino Linotype"/>
          <w:sz w:val="24"/>
          <w:szCs w:val="24"/>
        </w:rPr>
        <w:t>between adversarial groups</w:t>
      </w:r>
      <w:r w:rsidR="00CA22C8" w:rsidRPr="002627BA">
        <w:rPr>
          <w:rFonts w:ascii="Palatino Linotype" w:hAnsi="Palatino Linotype"/>
          <w:sz w:val="24"/>
          <w:szCs w:val="24"/>
        </w:rPr>
        <w:t xml:space="preserve"> but </w:t>
      </w:r>
      <w:r w:rsidR="0074194D" w:rsidRPr="002627BA">
        <w:rPr>
          <w:rFonts w:ascii="Palatino Linotype" w:hAnsi="Palatino Linotype"/>
          <w:sz w:val="24"/>
          <w:szCs w:val="24"/>
        </w:rPr>
        <w:t xml:space="preserve">more </w:t>
      </w:r>
      <w:r w:rsidR="00CA22C8" w:rsidRPr="002627BA">
        <w:rPr>
          <w:rFonts w:ascii="Palatino Linotype" w:hAnsi="Palatino Linotype"/>
          <w:sz w:val="24"/>
          <w:szCs w:val="24"/>
        </w:rPr>
        <w:t>a model of perpetual battle (</w:t>
      </w:r>
      <w:r w:rsidR="008565B0" w:rsidRPr="002627BA">
        <w:rPr>
          <w:rFonts w:ascii="Palatino Linotype" w:hAnsi="Palatino Linotype"/>
          <w:sz w:val="24"/>
          <w:szCs w:val="24"/>
        </w:rPr>
        <w:t>Foucault, 1979</w:t>
      </w:r>
      <w:r w:rsidR="000233DE" w:rsidRPr="002627BA">
        <w:rPr>
          <w:rFonts w:ascii="Palatino Linotype" w:hAnsi="Palatino Linotype"/>
          <w:sz w:val="24"/>
          <w:szCs w:val="24"/>
        </w:rPr>
        <w:t>). Such</w:t>
      </w:r>
      <w:r w:rsidR="006312B8" w:rsidRPr="002627BA">
        <w:rPr>
          <w:rFonts w:ascii="Palatino Linotype" w:hAnsi="Palatino Linotype"/>
          <w:sz w:val="24"/>
          <w:szCs w:val="24"/>
        </w:rPr>
        <w:t xml:space="preserve"> </w:t>
      </w:r>
      <w:r w:rsidR="00CA22C8" w:rsidRPr="002627BA">
        <w:rPr>
          <w:rFonts w:ascii="Palatino Linotype" w:hAnsi="Palatino Linotype"/>
          <w:sz w:val="24"/>
          <w:szCs w:val="24"/>
        </w:rPr>
        <w:t>political contestation</w:t>
      </w:r>
      <w:r w:rsidR="00036340" w:rsidRPr="002627BA">
        <w:rPr>
          <w:rFonts w:ascii="Palatino Linotype" w:hAnsi="Palatino Linotype"/>
          <w:sz w:val="24"/>
          <w:szCs w:val="24"/>
        </w:rPr>
        <w:t xml:space="preserve"> </w:t>
      </w:r>
      <w:r w:rsidR="00CA22C8" w:rsidRPr="002627BA">
        <w:rPr>
          <w:rFonts w:ascii="Palatino Linotype" w:hAnsi="Palatino Linotype"/>
          <w:sz w:val="24"/>
          <w:szCs w:val="24"/>
        </w:rPr>
        <w:t>def</w:t>
      </w:r>
      <w:r w:rsidR="00036340" w:rsidRPr="002627BA">
        <w:rPr>
          <w:rFonts w:ascii="Palatino Linotype" w:hAnsi="Palatino Linotype"/>
          <w:sz w:val="24"/>
          <w:szCs w:val="24"/>
        </w:rPr>
        <w:t>ine</w:t>
      </w:r>
      <w:r w:rsidR="00B23400" w:rsidRPr="002627BA">
        <w:rPr>
          <w:rFonts w:ascii="Palatino Linotype" w:hAnsi="Palatino Linotype"/>
          <w:sz w:val="24"/>
          <w:szCs w:val="24"/>
        </w:rPr>
        <w:t>s</w:t>
      </w:r>
      <w:r w:rsidR="00A44349" w:rsidRPr="002627BA">
        <w:rPr>
          <w:rFonts w:ascii="Palatino Linotype" w:hAnsi="Palatino Linotype"/>
          <w:sz w:val="24"/>
          <w:szCs w:val="24"/>
        </w:rPr>
        <w:t xml:space="preserve"> its own boundaries, </w:t>
      </w:r>
      <w:r w:rsidR="00DD5DF5" w:rsidRPr="002627BA">
        <w:rPr>
          <w:rFonts w:ascii="Palatino Linotype" w:hAnsi="Palatino Linotype"/>
          <w:sz w:val="24"/>
          <w:szCs w:val="24"/>
        </w:rPr>
        <w:t>sensitivities</w:t>
      </w:r>
      <w:r w:rsidR="00A44349" w:rsidRPr="002627BA">
        <w:rPr>
          <w:rFonts w:ascii="Palatino Linotype" w:hAnsi="Palatino Linotype"/>
          <w:sz w:val="24"/>
          <w:szCs w:val="24"/>
        </w:rPr>
        <w:t xml:space="preserve"> and </w:t>
      </w:r>
      <w:r w:rsidR="00CA22C8" w:rsidRPr="002627BA">
        <w:rPr>
          <w:rFonts w:ascii="Palatino Linotype" w:hAnsi="Palatino Linotype"/>
          <w:sz w:val="24"/>
          <w:szCs w:val="24"/>
        </w:rPr>
        <w:t>set of practices</w:t>
      </w:r>
      <w:r w:rsidR="00336818" w:rsidRPr="002627BA">
        <w:rPr>
          <w:rFonts w:ascii="Palatino Linotype" w:hAnsi="Palatino Linotype"/>
          <w:sz w:val="24"/>
          <w:szCs w:val="24"/>
        </w:rPr>
        <w:t xml:space="preserve"> around victims</w:t>
      </w:r>
      <w:r w:rsidR="00B23400" w:rsidRPr="002627BA">
        <w:rPr>
          <w:rFonts w:ascii="Palatino Linotype" w:hAnsi="Palatino Linotype"/>
          <w:sz w:val="24"/>
          <w:szCs w:val="24"/>
        </w:rPr>
        <w:t>. As</w:t>
      </w:r>
      <w:r w:rsidR="00B37A93" w:rsidRPr="002627BA">
        <w:rPr>
          <w:rFonts w:ascii="Palatino Linotype" w:hAnsi="Palatino Linotype"/>
          <w:sz w:val="24"/>
          <w:szCs w:val="24"/>
        </w:rPr>
        <w:t xml:space="preserve"> noted by </w:t>
      </w:r>
      <w:proofErr w:type="spellStart"/>
      <w:r w:rsidR="00B37A93" w:rsidRPr="002627BA">
        <w:rPr>
          <w:rFonts w:ascii="Palatino Linotype" w:hAnsi="Palatino Linotype"/>
          <w:sz w:val="24"/>
          <w:szCs w:val="24"/>
        </w:rPr>
        <w:t>Miers</w:t>
      </w:r>
      <w:proofErr w:type="spellEnd"/>
      <w:r w:rsidR="008432D2" w:rsidRPr="002627BA">
        <w:rPr>
          <w:rFonts w:ascii="Palatino Linotype" w:hAnsi="Palatino Linotype"/>
          <w:sz w:val="24"/>
          <w:szCs w:val="24"/>
        </w:rPr>
        <w:t xml:space="preserve"> (1989, p. 4)</w:t>
      </w:r>
      <w:r w:rsidR="00B37A93" w:rsidRPr="002627BA">
        <w:rPr>
          <w:rFonts w:ascii="Palatino Linotype" w:hAnsi="Palatino Linotype"/>
          <w:sz w:val="24"/>
          <w:szCs w:val="24"/>
        </w:rPr>
        <w:t>;</w:t>
      </w:r>
    </w:p>
    <w:p w:rsidR="00CA22C8" w:rsidRPr="002627BA" w:rsidRDefault="00B37A93" w:rsidP="00261392">
      <w:pPr>
        <w:jc w:val="both"/>
        <w:rPr>
          <w:rFonts w:ascii="Palatino Linotype" w:hAnsi="Palatino Linotype"/>
          <w:sz w:val="24"/>
          <w:szCs w:val="24"/>
        </w:rPr>
      </w:pPr>
      <w:r w:rsidRPr="002627BA">
        <w:rPr>
          <w:rFonts w:ascii="Palatino Linotype" w:hAnsi="Palatino Linotype"/>
          <w:sz w:val="24"/>
          <w:szCs w:val="24"/>
        </w:rPr>
        <w:t xml:space="preserve"> ‘the concept ‘victim’ is essentially contested, involving the social construction of particular persons and the harms that they sustain in a process (often replayed and repeated) of claim… ’</w:t>
      </w:r>
    </w:p>
    <w:p w:rsidR="00CB1688" w:rsidRPr="002627BA" w:rsidRDefault="0060066F" w:rsidP="00261392">
      <w:pPr>
        <w:jc w:val="both"/>
        <w:rPr>
          <w:rFonts w:ascii="Palatino Linotype" w:hAnsi="Palatino Linotype"/>
          <w:sz w:val="24"/>
          <w:szCs w:val="24"/>
        </w:rPr>
      </w:pPr>
      <w:r w:rsidRPr="002627BA">
        <w:rPr>
          <w:rFonts w:ascii="Palatino Linotype" w:hAnsi="Palatino Linotype"/>
          <w:sz w:val="24"/>
          <w:szCs w:val="24"/>
        </w:rPr>
        <w:t>T</w:t>
      </w:r>
      <w:r w:rsidR="00A14EA3" w:rsidRPr="002627BA">
        <w:rPr>
          <w:rFonts w:ascii="Palatino Linotype" w:hAnsi="Palatino Linotype"/>
          <w:sz w:val="24"/>
          <w:szCs w:val="24"/>
        </w:rPr>
        <w:t>ruth</w:t>
      </w:r>
      <w:r w:rsidR="00424D6C" w:rsidRPr="002627BA">
        <w:rPr>
          <w:rFonts w:ascii="Palatino Linotype" w:hAnsi="Palatino Linotype"/>
          <w:sz w:val="24"/>
          <w:szCs w:val="24"/>
        </w:rPr>
        <w:t xml:space="preserve"> </w:t>
      </w:r>
      <w:r w:rsidRPr="002627BA">
        <w:rPr>
          <w:rFonts w:ascii="Palatino Linotype" w:hAnsi="Palatino Linotype"/>
          <w:sz w:val="24"/>
          <w:szCs w:val="24"/>
        </w:rPr>
        <w:t xml:space="preserve">friction </w:t>
      </w:r>
      <w:r w:rsidR="00424D6C" w:rsidRPr="002627BA">
        <w:rPr>
          <w:rFonts w:ascii="Palatino Linotype" w:hAnsi="Palatino Linotype"/>
          <w:sz w:val="24"/>
          <w:szCs w:val="24"/>
        </w:rPr>
        <w:t>is</w:t>
      </w:r>
      <w:r w:rsidR="00FA7FF0" w:rsidRPr="002627BA">
        <w:rPr>
          <w:rFonts w:ascii="Palatino Linotype" w:hAnsi="Palatino Linotype"/>
          <w:sz w:val="24"/>
          <w:szCs w:val="24"/>
        </w:rPr>
        <w:t xml:space="preserve"> centred upon </w:t>
      </w:r>
      <w:r w:rsidR="00967DA1" w:rsidRPr="002627BA">
        <w:rPr>
          <w:rFonts w:ascii="Palatino Linotype" w:hAnsi="Palatino Linotype"/>
          <w:sz w:val="24"/>
          <w:szCs w:val="24"/>
        </w:rPr>
        <w:t>proce</w:t>
      </w:r>
      <w:r w:rsidR="001D67D5" w:rsidRPr="002627BA">
        <w:rPr>
          <w:rFonts w:ascii="Palatino Linotype" w:hAnsi="Palatino Linotype"/>
          <w:sz w:val="24"/>
          <w:szCs w:val="24"/>
        </w:rPr>
        <w:t>sses of stigmatisation</w:t>
      </w:r>
      <w:r w:rsidR="005859EF" w:rsidRPr="002627BA">
        <w:rPr>
          <w:rFonts w:ascii="Palatino Linotype" w:hAnsi="Palatino Linotype"/>
          <w:sz w:val="24"/>
          <w:szCs w:val="24"/>
        </w:rPr>
        <w:t xml:space="preserve"> and counter-stigm</w:t>
      </w:r>
      <w:r w:rsidR="008565B0" w:rsidRPr="002627BA">
        <w:rPr>
          <w:rFonts w:ascii="Palatino Linotype" w:hAnsi="Palatino Linotype"/>
          <w:sz w:val="24"/>
          <w:szCs w:val="24"/>
        </w:rPr>
        <w:t>atis</w:t>
      </w:r>
      <w:r w:rsidR="005859EF" w:rsidRPr="002627BA">
        <w:rPr>
          <w:rFonts w:ascii="Palatino Linotype" w:hAnsi="Palatino Linotype"/>
          <w:sz w:val="24"/>
          <w:szCs w:val="24"/>
        </w:rPr>
        <w:t>ation and</w:t>
      </w:r>
      <w:r w:rsidR="00B23400" w:rsidRPr="002627BA">
        <w:rPr>
          <w:rFonts w:ascii="Palatino Linotype" w:hAnsi="Palatino Linotype"/>
          <w:sz w:val="24"/>
          <w:szCs w:val="24"/>
        </w:rPr>
        <w:t xml:space="preserve"> as argued herein </w:t>
      </w:r>
      <w:r w:rsidR="005B2EC2" w:rsidRPr="002627BA">
        <w:rPr>
          <w:rFonts w:ascii="Palatino Linotype" w:hAnsi="Palatino Linotype"/>
          <w:sz w:val="24"/>
          <w:szCs w:val="24"/>
        </w:rPr>
        <w:t xml:space="preserve">is </w:t>
      </w:r>
      <w:r w:rsidR="00B23400" w:rsidRPr="002627BA">
        <w:rPr>
          <w:rFonts w:ascii="Palatino Linotype" w:hAnsi="Palatino Linotype"/>
          <w:sz w:val="24"/>
          <w:szCs w:val="24"/>
        </w:rPr>
        <w:t xml:space="preserve">posited between </w:t>
      </w:r>
      <w:r w:rsidR="007F3876" w:rsidRPr="002627BA">
        <w:rPr>
          <w:rFonts w:ascii="Palatino Linotype" w:hAnsi="Palatino Linotype"/>
          <w:sz w:val="24"/>
          <w:szCs w:val="24"/>
        </w:rPr>
        <w:t xml:space="preserve">narratives of </w:t>
      </w:r>
      <w:r w:rsidR="00A2677F" w:rsidRPr="002627BA">
        <w:rPr>
          <w:rFonts w:ascii="Palatino Linotype" w:hAnsi="Palatino Linotype"/>
          <w:sz w:val="24"/>
          <w:szCs w:val="24"/>
        </w:rPr>
        <w:t>humiliation</w:t>
      </w:r>
      <w:r w:rsidR="00424D6C" w:rsidRPr="002627BA">
        <w:rPr>
          <w:rFonts w:ascii="Palatino Linotype" w:hAnsi="Palatino Linotype"/>
          <w:sz w:val="24"/>
          <w:szCs w:val="24"/>
        </w:rPr>
        <w:t xml:space="preserve"> </w:t>
      </w:r>
      <w:r w:rsidR="005859EF" w:rsidRPr="002627BA">
        <w:rPr>
          <w:rFonts w:ascii="Palatino Linotype" w:hAnsi="Palatino Linotype"/>
          <w:sz w:val="24"/>
          <w:szCs w:val="24"/>
        </w:rPr>
        <w:t xml:space="preserve">and </w:t>
      </w:r>
      <w:r w:rsidR="00424D6C" w:rsidRPr="002627BA">
        <w:rPr>
          <w:rFonts w:ascii="Palatino Linotype" w:hAnsi="Palatino Linotype"/>
          <w:sz w:val="24"/>
          <w:szCs w:val="24"/>
        </w:rPr>
        <w:t xml:space="preserve">apologia. </w:t>
      </w:r>
      <w:r w:rsidR="00B23400" w:rsidRPr="002627BA">
        <w:rPr>
          <w:rFonts w:ascii="Palatino Linotype" w:hAnsi="Palatino Linotype"/>
          <w:sz w:val="24"/>
          <w:szCs w:val="24"/>
        </w:rPr>
        <w:t xml:space="preserve">We </w:t>
      </w:r>
      <w:r w:rsidR="00CD06BE" w:rsidRPr="002627BA">
        <w:rPr>
          <w:rFonts w:ascii="Palatino Linotype" w:hAnsi="Palatino Linotype"/>
          <w:sz w:val="24"/>
          <w:szCs w:val="24"/>
        </w:rPr>
        <w:t>position apologia</w:t>
      </w:r>
      <w:r w:rsidR="00B37A93" w:rsidRPr="002627BA">
        <w:rPr>
          <w:rFonts w:ascii="Palatino Linotype" w:hAnsi="Palatino Linotype"/>
          <w:sz w:val="24"/>
          <w:szCs w:val="24"/>
        </w:rPr>
        <w:t xml:space="preserve"> and humiliation as </w:t>
      </w:r>
      <w:r w:rsidR="00A14EA3" w:rsidRPr="002627BA">
        <w:rPr>
          <w:rFonts w:ascii="Palatino Linotype" w:hAnsi="Palatino Linotype"/>
          <w:sz w:val="24"/>
          <w:szCs w:val="24"/>
        </w:rPr>
        <w:t xml:space="preserve">near </w:t>
      </w:r>
      <w:r w:rsidR="00B37A93" w:rsidRPr="002627BA">
        <w:rPr>
          <w:rFonts w:ascii="Palatino Linotype" w:hAnsi="Palatino Linotype"/>
          <w:sz w:val="24"/>
          <w:szCs w:val="24"/>
        </w:rPr>
        <w:t>contin</w:t>
      </w:r>
      <w:r w:rsidR="00E730FF" w:rsidRPr="002627BA">
        <w:rPr>
          <w:rFonts w:ascii="Palatino Linotype" w:hAnsi="Palatino Linotype"/>
          <w:sz w:val="24"/>
          <w:szCs w:val="24"/>
        </w:rPr>
        <w:t>gent t</w:t>
      </w:r>
      <w:r w:rsidR="009556EA" w:rsidRPr="002627BA">
        <w:rPr>
          <w:rFonts w:ascii="Palatino Linotype" w:hAnsi="Palatino Linotype"/>
          <w:sz w:val="24"/>
          <w:szCs w:val="24"/>
        </w:rPr>
        <w:t>h</w:t>
      </w:r>
      <w:r w:rsidR="00E730FF" w:rsidRPr="002627BA">
        <w:rPr>
          <w:rFonts w:ascii="Palatino Linotype" w:hAnsi="Palatino Linotype"/>
          <w:sz w:val="24"/>
          <w:szCs w:val="24"/>
        </w:rPr>
        <w:t>rough performance and act and as destabilising rhetoric which undermine</w:t>
      </w:r>
      <w:r w:rsidR="003C7C7B" w:rsidRPr="002627BA">
        <w:rPr>
          <w:rFonts w:ascii="Palatino Linotype" w:hAnsi="Palatino Linotype"/>
          <w:sz w:val="24"/>
          <w:szCs w:val="24"/>
        </w:rPr>
        <w:t>s</w:t>
      </w:r>
      <w:r w:rsidR="00E730FF" w:rsidRPr="002627BA">
        <w:rPr>
          <w:rFonts w:ascii="Palatino Linotype" w:hAnsi="Palatino Linotype"/>
          <w:sz w:val="24"/>
          <w:szCs w:val="24"/>
        </w:rPr>
        <w:t xml:space="preserve"> more </w:t>
      </w:r>
      <w:r w:rsidR="003C7C7B" w:rsidRPr="002627BA">
        <w:rPr>
          <w:rFonts w:ascii="Palatino Linotype" w:hAnsi="Palatino Linotype"/>
          <w:sz w:val="24"/>
          <w:szCs w:val="24"/>
        </w:rPr>
        <w:t xml:space="preserve">authentic </w:t>
      </w:r>
      <w:r w:rsidR="00E730FF" w:rsidRPr="002627BA">
        <w:rPr>
          <w:rFonts w:ascii="Palatino Linotype" w:hAnsi="Palatino Linotype"/>
          <w:sz w:val="24"/>
          <w:szCs w:val="24"/>
        </w:rPr>
        <w:t xml:space="preserve">truth and healing processes. </w:t>
      </w:r>
      <w:r w:rsidR="0074194D" w:rsidRPr="002627BA">
        <w:rPr>
          <w:rFonts w:ascii="Palatino Linotype" w:hAnsi="Palatino Linotype"/>
          <w:sz w:val="24"/>
          <w:szCs w:val="24"/>
        </w:rPr>
        <w:t xml:space="preserve">Stigmatic shaming, </w:t>
      </w:r>
      <w:r w:rsidR="00B37A93" w:rsidRPr="002627BA">
        <w:rPr>
          <w:rFonts w:ascii="Palatino Linotype" w:hAnsi="Palatino Linotype"/>
          <w:sz w:val="24"/>
          <w:szCs w:val="24"/>
        </w:rPr>
        <w:t>constructed through criminalisation practices</w:t>
      </w:r>
      <w:r w:rsidR="0074194D" w:rsidRPr="002627BA">
        <w:rPr>
          <w:rFonts w:ascii="Palatino Linotype" w:hAnsi="Palatino Linotype"/>
          <w:sz w:val="24"/>
          <w:szCs w:val="24"/>
        </w:rPr>
        <w:t>,</w:t>
      </w:r>
      <w:r w:rsidR="00B37A93" w:rsidRPr="002627BA">
        <w:rPr>
          <w:rFonts w:ascii="Palatino Linotype" w:hAnsi="Palatino Linotype"/>
          <w:sz w:val="24"/>
          <w:szCs w:val="24"/>
        </w:rPr>
        <w:t xml:space="preserve"> </w:t>
      </w:r>
      <w:r w:rsidR="0075716C" w:rsidRPr="002627BA">
        <w:rPr>
          <w:rFonts w:ascii="Palatino Linotype" w:hAnsi="Palatino Linotype"/>
          <w:sz w:val="24"/>
          <w:szCs w:val="24"/>
        </w:rPr>
        <w:t xml:space="preserve">is </w:t>
      </w:r>
      <w:r w:rsidR="0075716C" w:rsidRPr="002627BA">
        <w:rPr>
          <w:rFonts w:ascii="Palatino Linotype" w:hAnsi="Palatino Linotype"/>
          <w:sz w:val="24"/>
          <w:szCs w:val="24"/>
        </w:rPr>
        <w:lastRenderedPageBreak/>
        <w:t xml:space="preserve">reacted to </w:t>
      </w:r>
      <w:r w:rsidR="005B2EC2" w:rsidRPr="002627BA">
        <w:rPr>
          <w:rFonts w:ascii="Palatino Linotype" w:hAnsi="Palatino Linotype"/>
          <w:sz w:val="24"/>
          <w:szCs w:val="24"/>
        </w:rPr>
        <w:t xml:space="preserve">by </w:t>
      </w:r>
      <w:r w:rsidR="0075716C" w:rsidRPr="002627BA">
        <w:rPr>
          <w:rFonts w:ascii="Palatino Linotype" w:hAnsi="Palatino Linotype"/>
          <w:sz w:val="24"/>
          <w:szCs w:val="24"/>
        </w:rPr>
        <w:t>forms of apologia which h</w:t>
      </w:r>
      <w:r w:rsidR="00204E88" w:rsidRPr="002627BA">
        <w:rPr>
          <w:rFonts w:ascii="Palatino Linotype" w:hAnsi="Palatino Linotype"/>
          <w:sz w:val="24"/>
          <w:szCs w:val="24"/>
        </w:rPr>
        <w:t>ave evolved no</w:t>
      </w:r>
      <w:r w:rsidR="0075716C" w:rsidRPr="002627BA">
        <w:rPr>
          <w:rFonts w:ascii="Palatino Linotype" w:hAnsi="Palatino Linotype"/>
          <w:sz w:val="24"/>
          <w:szCs w:val="24"/>
        </w:rPr>
        <w:t xml:space="preserve">t merely as </w:t>
      </w:r>
      <w:r w:rsidR="00CD06BE" w:rsidRPr="002627BA">
        <w:rPr>
          <w:rFonts w:ascii="Palatino Linotype" w:hAnsi="Palatino Linotype"/>
          <w:sz w:val="24"/>
          <w:szCs w:val="24"/>
        </w:rPr>
        <w:t xml:space="preserve">defence </w:t>
      </w:r>
      <w:r w:rsidR="00424D6C" w:rsidRPr="002627BA">
        <w:rPr>
          <w:rFonts w:ascii="Palatino Linotype" w:hAnsi="Palatino Linotype"/>
          <w:sz w:val="24"/>
          <w:szCs w:val="24"/>
        </w:rPr>
        <w:t xml:space="preserve">but </w:t>
      </w:r>
      <w:r w:rsidR="00204E88" w:rsidRPr="002627BA">
        <w:rPr>
          <w:rFonts w:ascii="Palatino Linotype" w:hAnsi="Palatino Linotype"/>
          <w:sz w:val="24"/>
          <w:szCs w:val="24"/>
        </w:rPr>
        <w:t>as</w:t>
      </w:r>
      <w:r w:rsidR="0075716C" w:rsidRPr="002627BA">
        <w:rPr>
          <w:rFonts w:ascii="Palatino Linotype" w:hAnsi="Palatino Linotype"/>
          <w:sz w:val="24"/>
          <w:szCs w:val="24"/>
        </w:rPr>
        <w:t xml:space="preserve"> </w:t>
      </w:r>
      <w:r w:rsidR="00424D6C" w:rsidRPr="002627BA">
        <w:rPr>
          <w:rFonts w:ascii="Palatino Linotype" w:hAnsi="Palatino Linotype"/>
          <w:sz w:val="24"/>
          <w:szCs w:val="24"/>
        </w:rPr>
        <w:t>alternative</w:t>
      </w:r>
      <w:r w:rsidR="00CD06BE" w:rsidRPr="002627BA">
        <w:rPr>
          <w:rFonts w:ascii="Palatino Linotype" w:hAnsi="Palatino Linotype"/>
          <w:sz w:val="24"/>
          <w:szCs w:val="24"/>
        </w:rPr>
        <w:t xml:space="preserve"> </w:t>
      </w:r>
      <w:r w:rsidR="00204E88" w:rsidRPr="002627BA">
        <w:rPr>
          <w:rFonts w:ascii="Palatino Linotype" w:hAnsi="Palatino Linotype"/>
          <w:sz w:val="24"/>
          <w:szCs w:val="24"/>
        </w:rPr>
        <w:t xml:space="preserve">forms </w:t>
      </w:r>
      <w:r w:rsidR="0075716C" w:rsidRPr="002627BA">
        <w:rPr>
          <w:rFonts w:ascii="Palatino Linotype" w:hAnsi="Palatino Linotype"/>
          <w:sz w:val="24"/>
          <w:szCs w:val="24"/>
        </w:rPr>
        <w:t xml:space="preserve">of </w:t>
      </w:r>
      <w:r w:rsidR="00CD06BE" w:rsidRPr="002627BA">
        <w:rPr>
          <w:rFonts w:ascii="Palatino Linotype" w:hAnsi="Palatino Linotype"/>
          <w:sz w:val="24"/>
          <w:szCs w:val="24"/>
        </w:rPr>
        <w:t>blame-casting</w:t>
      </w:r>
      <w:r w:rsidR="003B6611" w:rsidRPr="002627BA">
        <w:rPr>
          <w:rFonts w:ascii="Palatino Linotype" w:hAnsi="Palatino Linotype"/>
          <w:sz w:val="24"/>
          <w:szCs w:val="24"/>
        </w:rPr>
        <w:t xml:space="preserve"> </w:t>
      </w:r>
      <w:r w:rsidR="0075716C" w:rsidRPr="002627BA">
        <w:rPr>
          <w:rFonts w:ascii="Palatino Linotype" w:hAnsi="Palatino Linotype"/>
          <w:sz w:val="24"/>
          <w:szCs w:val="24"/>
        </w:rPr>
        <w:t xml:space="preserve">centred upon </w:t>
      </w:r>
      <w:r w:rsidR="003C0A06" w:rsidRPr="002627BA">
        <w:rPr>
          <w:rFonts w:ascii="Palatino Linotype" w:hAnsi="Palatino Linotype"/>
          <w:sz w:val="24"/>
          <w:szCs w:val="24"/>
        </w:rPr>
        <w:t xml:space="preserve">the premise of </w:t>
      </w:r>
      <w:r w:rsidR="00107C40" w:rsidRPr="002627BA">
        <w:rPr>
          <w:rFonts w:ascii="Palatino Linotype" w:hAnsi="Palatino Linotype"/>
          <w:sz w:val="24"/>
          <w:szCs w:val="24"/>
        </w:rPr>
        <w:t>counter-</w:t>
      </w:r>
      <w:r w:rsidR="003C0A06" w:rsidRPr="002627BA">
        <w:rPr>
          <w:rFonts w:ascii="Palatino Linotype" w:hAnsi="Palatino Linotype"/>
          <w:sz w:val="24"/>
          <w:szCs w:val="24"/>
        </w:rPr>
        <w:t>accusation</w:t>
      </w:r>
      <w:r w:rsidR="00DE310B" w:rsidRPr="002627BA">
        <w:rPr>
          <w:rFonts w:ascii="Palatino Linotype" w:hAnsi="Palatino Linotype"/>
          <w:sz w:val="24"/>
          <w:szCs w:val="24"/>
        </w:rPr>
        <w:t>.</w:t>
      </w:r>
      <w:r w:rsidR="003C0A06" w:rsidRPr="002627BA">
        <w:rPr>
          <w:rFonts w:ascii="Palatino Linotype" w:hAnsi="Palatino Linotype"/>
          <w:sz w:val="24"/>
          <w:szCs w:val="24"/>
        </w:rPr>
        <w:t xml:space="preserve"> Accusation</w:t>
      </w:r>
      <w:r w:rsidR="00424D6C" w:rsidRPr="002627BA">
        <w:rPr>
          <w:rFonts w:ascii="Palatino Linotype" w:hAnsi="Palatino Linotype"/>
          <w:sz w:val="24"/>
          <w:szCs w:val="24"/>
        </w:rPr>
        <w:t>, irrespective of the source,</w:t>
      </w:r>
      <w:r w:rsidR="003C0A06" w:rsidRPr="002627BA">
        <w:rPr>
          <w:rFonts w:ascii="Palatino Linotype" w:hAnsi="Palatino Linotype"/>
          <w:sz w:val="24"/>
          <w:szCs w:val="24"/>
        </w:rPr>
        <w:t xml:space="preserve"> is power-laden </w:t>
      </w:r>
      <w:r w:rsidR="00CF1A9A" w:rsidRPr="002627BA">
        <w:rPr>
          <w:rFonts w:ascii="Palatino Linotype" w:hAnsi="Palatino Linotype"/>
          <w:sz w:val="24"/>
          <w:szCs w:val="24"/>
        </w:rPr>
        <w:t>and conditional to such an extent that allegation and counter-allegati</w:t>
      </w:r>
      <w:r w:rsidR="0075716C" w:rsidRPr="002627BA">
        <w:rPr>
          <w:rFonts w:ascii="Palatino Linotype" w:hAnsi="Palatino Linotype"/>
          <w:sz w:val="24"/>
          <w:szCs w:val="24"/>
        </w:rPr>
        <w:t>on drive the reproduction of</w:t>
      </w:r>
      <w:r w:rsidR="00CF1A9A" w:rsidRPr="002627BA">
        <w:rPr>
          <w:rFonts w:ascii="Palatino Linotype" w:hAnsi="Palatino Linotype"/>
          <w:sz w:val="24"/>
          <w:szCs w:val="24"/>
        </w:rPr>
        <w:t xml:space="preserve"> </w:t>
      </w:r>
      <w:r w:rsidR="002E5BEF" w:rsidRPr="002627BA">
        <w:rPr>
          <w:rFonts w:ascii="Palatino Linotype" w:hAnsi="Palatino Linotype"/>
          <w:sz w:val="24"/>
          <w:szCs w:val="24"/>
        </w:rPr>
        <w:t xml:space="preserve">truth-seeking </w:t>
      </w:r>
      <w:r w:rsidR="0074194D" w:rsidRPr="002627BA">
        <w:rPr>
          <w:rFonts w:ascii="Palatino Linotype" w:hAnsi="Palatino Linotype"/>
          <w:sz w:val="24"/>
          <w:szCs w:val="24"/>
        </w:rPr>
        <w:t xml:space="preserve">through which </w:t>
      </w:r>
      <w:r w:rsidR="00316C35" w:rsidRPr="002627BA">
        <w:rPr>
          <w:rFonts w:ascii="Palatino Linotype" w:hAnsi="Palatino Linotype"/>
          <w:sz w:val="24"/>
          <w:szCs w:val="24"/>
        </w:rPr>
        <w:t xml:space="preserve">denial </w:t>
      </w:r>
      <w:r w:rsidR="006C46BE" w:rsidRPr="002627BA">
        <w:rPr>
          <w:rFonts w:ascii="Palatino Linotype" w:hAnsi="Palatino Linotype"/>
          <w:sz w:val="24"/>
          <w:szCs w:val="24"/>
        </w:rPr>
        <w:t>or the obscuring of</w:t>
      </w:r>
      <w:r w:rsidR="0074194D" w:rsidRPr="002627BA">
        <w:rPr>
          <w:rFonts w:ascii="Palatino Linotype" w:hAnsi="Palatino Linotype"/>
          <w:sz w:val="24"/>
          <w:szCs w:val="24"/>
        </w:rPr>
        <w:t xml:space="preserve"> wrong-doing acts </w:t>
      </w:r>
      <w:r w:rsidR="002E5BEF" w:rsidRPr="002627BA">
        <w:rPr>
          <w:rFonts w:ascii="Palatino Linotype" w:hAnsi="Palatino Linotype"/>
          <w:sz w:val="24"/>
          <w:szCs w:val="24"/>
        </w:rPr>
        <w:t xml:space="preserve">as </w:t>
      </w:r>
      <w:r w:rsidR="00424D6C" w:rsidRPr="002627BA">
        <w:rPr>
          <w:rFonts w:ascii="Palatino Linotype" w:hAnsi="Palatino Linotype"/>
          <w:sz w:val="24"/>
          <w:szCs w:val="24"/>
        </w:rPr>
        <w:t xml:space="preserve">an ideological weapon. </w:t>
      </w:r>
      <w:r w:rsidR="00FA7FF0" w:rsidRPr="002627BA">
        <w:rPr>
          <w:rFonts w:ascii="Palatino Linotype" w:hAnsi="Palatino Linotype"/>
          <w:sz w:val="24"/>
          <w:szCs w:val="24"/>
        </w:rPr>
        <w:t>We find within the rhetoric of condemnation and counter-condemnation, linked to victimhood, forms of communicative unreasonableness that subvert</w:t>
      </w:r>
      <w:r w:rsidR="00015657" w:rsidRPr="002627BA">
        <w:rPr>
          <w:rFonts w:ascii="Palatino Linotype" w:hAnsi="Palatino Linotype"/>
          <w:sz w:val="24"/>
          <w:szCs w:val="24"/>
        </w:rPr>
        <w:t>s</w:t>
      </w:r>
      <w:r w:rsidR="00FA7FF0" w:rsidRPr="002627BA">
        <w:rPr>
          <w:rFonts w:ascii="Palatino Linotype" w:hAnsi="Palatino Linotype"/>
          <w:sz w:val="24"/>
          <w:szCs w:val="24"/>
        </w:rPr>
        <w:t xml:space="preserve"> the presentation of shared emotions of harm, fear and phobia that were symptomatic of conflict and intensified by both state and non-state violence. </w:t>
      </w:r>
    </w:p>
    <w:p w:rsidR="00E730FF" w:rsidRPr="002627BA" w:rsidRDefault="003842B8" w:rsidP="00261392">
      <w:pPr>
        <w:jc w:val="both"/>
        <w:rPr>
          <w:rFonts w:ascii="Palatino Linotype" w:hAnsi="Palatino Linotype"/>
          <w:sz w:val="24"/>
          <w:szCs w:val="24"/>
        </w:rPr>
      </w:pPr>
      <w:r w:rsidRPr="002627BA">
        <w:rPr>
          <w:rFonts w:ascii="Palatino Linotype" w:hAnsi="Palatino Linotype"/>
          <w:sz w:val="24"/>
          <w:szCs w:val="24"/>
        </w:rPr>
        <w:t>T</w:t>
      </w:r>
      <w:r w:rsidR="00224F72" w:rsidRPr="002627BA">
        <w:rPr>
          <w:rFonts w:ascii="Palatino Linotype" w:hAnsi="Palatino Linotype"/>
          <w:sz w:val="24"/>
          <w:szCs w:val="24"/>
        </w:rPr>
        <w:t xml:space="preserve">ruth-seeking in Northern Ireland can rest upon suspect applications, inauthentic interpretations and </w:t>
      </w:r>
      <w:proofErr w:type="spellStart"/>
      <w:r w:rsidR="00224F72" w:rsidRPr="002627BA">
        <w:rPr>
          <w:rFonts w:ascii="Palatino Linotype" w:hAnsi="Palatino Linotype"/>
          <w:sz w:val="24"/>
          <w:szCs w:val="24"/>
        </w:rPr>
        <w:t>sectarianised</w:t>
      </w:r>
      <w:proofErr w:type="spellEnd"/>
      <w:r w:rsidR="00224F72" w:rsidRPr="002627BA">
        <w:rPr>
          <w:rFonts w:ascii="Palatino Linotype" w:hAnsi="Palatino Linotype"/>
          <w:sz w:val="24"/>
          <w:szCs w:val="24"/>
        </w:rPr>
        <w:t xml:space="preserve"> ‘values’</w:t>
      </w:r>
      <w:r w:rsidR="00142861" w:rsidRPr="002627BA">
        <w:rPr>
          <w:rFonts w:ascii="Palatino Linotype" w:hAnsi="Palatino Linotype"/>
          <w:sz w:val="24"/>
          <w:szCs w:val="24"/>
        </w:rPr>
        <w:t xml:space="preserve">. That does not mean that we dispense with truth seeking as it is a valuable part of the journey for victims and survivors with regard to redress. </w:t>
      </w:r>
      <w:r w:rsidR="00DB41EA" w:rsidRPr="002627BA">
        <w:rPr>
          <w:rFonts w:ascii="Palatino Linotype" w:hAnsi="Palatino Linotype"/>
          <w:sz w:val="24"/>
          <w:szCs w:val="24"/>
        </w:rPr>
        <w:t>However, t</w:t>
      </w:r>
      <w:r w:rsidR="00142861" w:rsidRPr="002627BA">
        <w:rPr>
          <w:rFonts w:ascii="Palatino Linotype" w:hAnsi="Palatino Linotype"/>
          <w:sz w:val="24"/>
          <w:szCs w:val="24"/>
        </w:rPr>
        <w:t xml:space="preserve">he painful reality is that </w:t>
      </w:r>
      <w:r w:rsidR="00AA0564" w:rsidRPr="002627BA">
        <w:rPr>
          <w:rFonts w:ascii="Palatino Linotype" w:hAnsi="Palatino Linotype"/>
          <w:sz w:val="24"/>
          <w:szCs w:val="24"/>
        </w:rPr>
        <w:t>t</w:t>
      </w:r>
      <w:r w:rsidR="00142861" w:rsidRPr="002627BA">
        <w:rPr>
          <w:rFonts w:ascii="Palatino Linotype" w:hAnsi="Palatino Linotype"/>
          <w:sz w:val="24"/>
          <w:szCs w:val="24"/>
        </w:rPr>
        <w:t xml:space="preserve">he demand for truth on the one hand and the denial of it on the other is </w:t>
      </w:r>
      <w:r w:rsidR="00931259" w:rsidRPr="002627BA">
        <w:rPr>
          <w:rFonts w:ascii="Palatino Linotype" w:hAnsi="Palatino Linotype"/>
          <w:sz w:val="24"/>
          <w:szCs w:val="24"/>
        </w:rPr>
        <w:t xml:space="preserve">so </w:t>
      </w:r>
      <w:r w:rsidR="00142861" w:rsidRPr="002627BA">
        <w:rPr>
          <w:rFonts w:ascii="Palatino Linotype" w:hAnsi="Palatino Linotype"/>
          <w:sz w:val="24"/>
          <w:szCs w:val="24"/>
        </w:rPr>
        <w:t>prevalent</w:t>
      </w:r>
      <w:r w:rsidR="00374464" w:rsidRPr="002627BA">
        <w:rPr>
          <w:rFonts w:ascii="Palatino Linotype" w:hAnsi="Palatino Linotype"/>
          <w:sz w:val="24"/>
          <w:szCs w:val="24"/>
        </w:rPr>
        <w:t xml:space="preserve"> and embedded in ideological practice </w:t>
      </w:r>
      <w:r w:rsidR="00142861" w:rsidRPr="002627BA">
        <w:rPr>
          <w:rFonts w:ascii="Palatino Linotype" w:hAnsi="Palatino Linotype"/>
          <w:sz w:val="24"/>
          <w:szCs w:val="24"/>
        </w:rPr>
        <w:t xml:space="preserve">that it </w:t>
      </w:r>
      <w:r w:rsidR="00015657" w:rsidRPr="002627BA">
        <w:rPr>
          <w:rFonts w:ascii="Palatino Linotype" w:hAnsi="Palatino Linotype"/>
          <w:sz w:val="24"/>
          <w:szCs w:val="24"/>
        </w:rPr>
        <w:t>disrupts</w:t>
      </w:r>
      <w:r w:rsidR="00142861" w:rsidRPr="002627BA">
        <w:rPr>
          <w:rFonts w:ascii="Palatino Linotype" w:hAnsi="Palatino Linotype"/>
          <w:sz w:val="24"/>
          <w:szCs w:val="24"/>
        </w:rPr>
        <w:t xml:space="preserve"> the capacity to take a reasoned </w:t>
      </w:r>
      <w:r w:rsidR="00AA0564" w:rsidRPr="002627BA">
        <w:rPr>
          <w:rFonts w:ascii="Palatino Linotype" w:hAnsi="Palatino Linotype"/>
          <w:sz w:val="24"/>
          <w:szCs w:val="24"/>
        </w:rPr>
        <w:t xml:space="preserve">and indeed fair </w:t>
      </w:r>
      <w:r w:rsidR="00142861" w:rsidRPr="002627BA">
        <w:rPr>
          <w:rFonts w:ascii="Palatino Linotype" w:hAnsi="Palatino Linotype"/>
          <w:sz w:val="24"/>
          <w:szCs w:val="24"/>
        </w:rPr>
        <w:t>approach to the past</w:t>
      </w:r>
      <w:r w:rsidR="00164D5A" w:rsidRPr="002627BA">
        <w:rPr>
          <w:rFonts w:ascii="Palatino Linotype" w:hAnsi="Palatino Linotype"/>
          <w:sz w:val="24"/>
          <w:szCs w:val="24"/>
        </w:rPr>
        <w:t xml:space="preserve"> (</w:t>
      </w:r>
      <w:proofErr w:type="spellStart"/>
      <w:r w:rsidR="00164D5A" w:rsidRPr="002627BA">
        <w:rPr>
          <w:rFonts w:ascii="Palatino Linotype" w:hAnsi="Palatino Linotype"/>
          <w:sz w:val="24"/>
          <w:szCs w:val="24"/>
        </w:rPr>
        <w:t>Stevan</w:t>
      </w:r>
      <w:proofErr w:type="spellEnd"/>
      <w:r w:rsidR="00164D5A" w:rsidRPr="002627BA">
        <w:rPr>
          <w:rFonts w:ascii="Palatino Linotype" w:hAnsi="Palatino Linotype"/>
          <w:sz w:val="24"/>
          <w:szCs w:val="24"/>
        </w:rPr>
        <w:t>, 2006)</w:t>
      </w:r>
      <w:r w:rsidR="00142861" w:rsidRPr="002627BA">
        <w:rPr>
          <w:rFonts w:ascii="Palatino Linotype" w:hAnsi="Palatino Linotype"/>
          <w:sz w:val="24"/>
          <w:szCs w:val="24"/>
        </w:rPr>
        <w:t xml:space="preserve">. No reasoning over structure, justice or fairness can function </w:t>
      </w:r>
      <w:r w:rsidRPr="002627BA">
        <w:rPr>
          <w:rFonts w:ascii="Palatino Linotype" w:hAnsi="Palatino Linotype"/>
          <w:sz w:val="24"/>
          <w:szCs w:val="24"/>
        </w:rPr>
        <w:t xml:space="preserve">fairly </w:t>
      </w:r>
      <w:r w:rsidR="00142861" w:rsidRPr="002627BA">
        <w:rPr>
          <w:rFonts w:ascii="Palatino Linotype" w:hAnsi="Palatino Linotype"/>
          <w:sz w:val="24"/>
          <w:szCs w:val="24"/>
        </w:rPr>
        <w:t xml:space="preserve">within a sectionalised construction of harm and the contestations therein. </w:t>
      </w:r>
    </w:p>
    <w:p w:rsidR="00BB6258" w:rsidRPr="002627BA" w:rsidRDefault="00204E88" w:rsidP="00261392">
      <w:pPr>
        <w:jc w:val="both"/>
        <w:rPr>
          <w:rFonts w:ascii="Palatino Linotype" w:hAnsi="Palatino Linotype"/>
          <w:sz w:val="24"/>
          <w:szCs w:val="24"/>
        </w:rPr>
      </w:pPr>
      <w:r w:rsidRPr="002627BA">
        <w:rPr>
          <w:rFonts w:ascii="Palatino Linotype" w:hAnsi="Palatino Linotype"/>
          <w:sz w:val="24"/>
          <w:szCs w:val="24"/>
        </w:rPr>
        <w:t xml:space="preserve">In explaining why truth-seeking in Northern Ireland has been bogged down by </w:t>
      </w:r>
      <w:r w:rsidR="0060066F" w:rsidRPr="002627BA">
        <w:rPr>
          <w:rFonts w:ascii="Palatino Linotype" w:hAnsi="Palatino Linotype"/>
          <w:sz w:val="24"/>
          <w:szCs w:val="24"/>
        </w:rPr>
        <w:t xml:space="preserve">the </w:t>
      </w:r>
      <w:r w:rsidRPr="002627BA">
        <w:rPr>
          <w:rFonts w:ascii="Palatino Linotype" w:hAnsi="Palatino Linotype"/>
          <w:sz w:val="24"/>
          <w:szCs w:val="24"/>
        </w:rPr>
        <w:t xml:space="preserve">political agency </w:t>
      </w:r>
      <w:r w:rsidR="0060066F" w:rsidRPr="002627BA">
        <w:rPr>
          <w:rFonts w:ascii="Palatino Linotype" w:hAnsi="Palatino Linotype"/>
          <w:sz w:val="24"/>
          <w:szCs w:val="24"/>
        </w:rPr>
        <w:t xml:space="preserve">of truth friction </w:t>
      </w:r>
      <w:r w:rsidRPr="002627BA">
        <w:rPr>
          <w:rFonts w:ascii="Palatino Linotype" w:hAnsi="Palatino Linotype"/>
          <w:sz w:val="24"/>
          <w:szCs w:val="24"/>
        </w:rPr>
        <w:t xml:space="preserve">we argue that </w:t>
      </w:r>
      <w:r w:rsidR="004005ED" w:rsidRPr="002627BA">
        <w:rPr>
          <w:rFonts w:ascii="Palatino Linotype" w:hAnsi="Palatino Linotype"/>
          <w:sz w:val="24"/>
          <w:szCs w:val="24"/>
        </w:rPr>
        <w:t>t</w:t>
      </w:r>
      <w:r w:rsidR="00FA6E1D" w:rsidRPr="002627BA">
        <w:rPr>
          <w:rFonts w:ascii="Palatino Linotype" w:hAnsi="Palatino Linotype"/>
          <w:sz w:val="24"/>
          <w:szCs w:val="24"/>
        </w:rPr>
        <w:t xml:space="preserve">he moral and other obligations that structure ‘self’ </w:t>
      </w:r>
      <w:r w:rsidR="008B6238" w:rsidRPr="002627BA">
        <w:rPr>
          <w:rFonts w:ascii="Palatino Linotype" w:hAnsi="Palatino Linotype"/>
          <w:sz w:val="24"/>
          <w:szCs w:val="24"/>
        </w:rPr>
        <w:t xml:space="preserve">with regard to victimhood </w:t>
      </w:r>
      <w:r w:rsidR="00FA6E1D" w:rsidRPr="002627BA">
        <w:rPr>
          <w:rFonts w:ascii="Palatino Linotype" w:hAnsi="Palatino Linotype"/>
          <w:sz w:val="24"/>
          <w:szCs w:val="24"/>
        </w:rPr>
        <w:t>are problematic form</w:t>
      </w:r>
      <w:r w:rsidR="00697E93" w:rsidRPr="002627BA">
        <w:rPr>
          <w:rFonts w:ascii="Palatino Linotype" w:hAnsi="Palatino Linotype"/>
          <w:sz w:val="24"/>
          <w:szCs w:val="24"/>
        </w:rPr>
        <w:t>s</w:t>
      </w:r>
      <w:r w:rsidR="00FA6E1D" w:rsidRPr="002627BA">
        <w:rPr>
          <w:rFonts w:ascii="Palatino Linotype" w:hAnsi="Palatino Linotype"/>
          <w:sz w:val="24"/>
          <w:szCs w:val="24"/>
        </w:rPr>
        <w:t xml:space="preserve"> of discourse ethics tied to </w:t>
      </w:r>
      <w:r w:rsidR="00424D6C" w:rsidRPr="002627BA">
        <w:rPr>
          <w:rFonts w:ascii="Palatino Linotype" w:hAnsi="Palatino Linotype"/>
          <w:sz w:val="24"/>
          <w:szCs w:val="24"/>
        </w:rPr>
        <w:t xml:space="preserve">oppositional forms of </w:t>
      </w:r>
      <w:r w:rsidR="00FA6E1D" w:rsidRPr="002627BA">
        <w:rPr>
          <w:rFonts w:ascii="Palatino Linotype" w:hAnsi="Palatino Linotype"/>
          <w:sz w:val="24"/>
          <w:szCs w:val="24"/>
        </w:rPr>
        <w:t>subordination, manipulation and the reproduction of social and cultural</w:t>
      </w:r>
      <w:r w:rsidR="004005ED" w:rsidRPr="002627BA">
        <w:rPr>
          <w:rFonts w:ascii="Palatino Linotype" w:hAnsi="Palatino Linotype"/>
          <w:sz w:val="24"/>
          <w:szCs w:val="24"/>
        </w:rPr>
        <w:t xml:space="preserve"> antagonism</w:t>
      </w:r>
      <w:r w:rsidR="00FA7FF0" w:rsidRPr="002627BA">
        <w:rPr>
          <w:rFonts w:ascii="Palatino Linotype" w:hAnsi="Palatino Linotype"/>
          <w:sz w:val="24"/>
          <w:szCs w:val="24"/>
        </w:rPr>
        <w:t xml:space="preserve"> (</w:t>
      </w:r>
      <w:proofErr w:type="spellStart"/>
      <w:r w:rsidR="00FA7FF0" w:rsidRPr="002627BA">
        <w:rPr>
          <w:rFonts w:ascii="Palatino Linotype" w:hAnsi="Palatino Linotype"/>
          <w:sz w:val="24"/>
          <w:szCs w:val="24"/>
        </w:rPr>
        <w:t>Habermas</w:t>
      </w:r>
      <w:proofErr w:type="spellEnd"/>
      <w:r w:rsidR="00FA7FF0" w:rsidRPr="002627BA">
        <w:rPr>
          <w:rFonts w:ascii="Palatino Linotype" w:hAnsi="Palatino Linotype"/>
          <w:sz w:val="24"/>
          <w:szCs w:val="24"/>
        </w:rPr>
        <w:t>, 1990)</w:t>
      </w:r>
      <w:r w:rsidR="00FA6E1D" w:rsidRPr="002627BA">
        <w:rPr>
          <w:rFonts w:ascii="Palatino Linotype" w:hAnsi="Palatino Linotype"/>
          <w:sz w:val="24"/>
          <w:szCs w:val="24"/>
        </w:rPr>
        <w:t xml:space="preserve">. </w:t>
      </w:r>
      <w:r w:rsidR="00360F64" w:rsidRPr="002627BA">
        <w:rPr>
          <w:rFonts w:ascii="Palatino Linotype" w:hAnsi="Palatino Linotype"/>
          <w:sz w:val="24"/>
          <w:szCs w:val="24"/>
        </w:rPr>
        <w:t xml:space="preserve">Given the impasse over truth </w:t>
      </w:r>
      <w:r w:rsidR="00FA7FF0" w:rsidRPr="002627BA">
        <w:rPr>
          <w:rFonts w:ascii="Palatino Linotype" w:hAnsi="Palatino Linotype"/>
          <w:sz w:val="24"/>
          <w:szCs w:val="24"/>
        </w:rPr>
        <w:t xml:space="preserve">recovery </w:t>
      </w:r>
      <w:r w:rsidR="00360F64" w:rsidRPr="002627BA">
        <w:rPr>
          <w:rFonts w:ascii="Palatino Linotype" w:hAnsi="Palatino Linotype"/>
          <w:sz w:val="24"/>
          <w:szCs w:val="24"/>
        </w:rPr>
        <w:t>we need to understand that Northern Ireland is located within discourses of legitimation that cannot solve the tautness be</w:t>
      </w:r>
      <w:r w:rsidR="00224F72" w:rsidRPr="002627BA">
        <w:rPr>
          <w:rFonts w:ascii="Palatino Linotype" w:hAnsi="Palatino Linotype"/>
          <w:sz w:val="24"/>
          <w:szCs w:val="24"/>
        </w:rPr>
        <w:t>tween humiliation and apologia</w:t>
      </w:r>
      <w:r w:rsidR="00360F64" w:rsidRPr="002627BA">
        <w:rPr>
          <w:rFonts w:ascii="Palatino Linotype" w:hAnsi="Palatino Linotype"/>
          <w:sz w:val="24"/>
          <w:szCs w:val="24"/>
        </w:rPr>
        <w:t xml:space="preserve">. </w:t>
      </w:r>
      <w:r w:rsidR="005E00A0" w:rsidRPr="002627BA">
        <w:rPr>
          <w:rFonts w:ascii="Palatino Linotype" w:hAnsi="Palatino Linotype"/>
          <w:sz w:val="24"/>
          <w:szCs w:val="24"/>
        </w:rPr>
        <w:t xml:space="preserve">The inability to agree that </w:t>
      </w:r>
      <w:r w:rsidR="00BA477D" w:rsidRPr="002627BA">
        <w:rPr>
          <w:rFonts w:ascii="Palatino Linotype" w:hAnsi="Palatino Linotype"/>
          <w:sz w:val="24"/>
          <w:szCs w:val="24"/>
        </w:rPr>
        <w:t xml:space="preserve">the construction of victimhood is </w:t>
      </w:r>
      <w:r w:rsidR="00CE52EC" w:rsidRPr="002627BA">
        <w:rPr>
          <w:rFonts w:ascii="Palatino Linotype" w:hAnsi="Palatino Linotype"/>
          <w:sz w:val="24"/>
          <w:szCs w:val="24"/>
        </w:rPr>
        <w:t>subject to approval or disapproval</w:t>
      </w:r>
      <w:r w:rsidR="00BB6258" w:rsidRPr="002627BA">
        <w:rPr>
          <w:rFonts w:ascii="Palatino Linotype" w:hAnsi="Palatino Linotype"/>
          <w:sz w:val="24"/>
          <w:szCs w:val="24"/>
        </w:rPr>
        <w:t xml:space="preserve">, contest and contestation and </w:t>
      </w:r>
      <w:r w:rsidR="00CE52EC" w:rsidRPr="002627BA">
        <w:rPr>
          <w:rFonts w:ascii="Palatino Linotype" w:hAnsi="Palatino Linotype"/>
          <w:sz w:val="24"/>
          <w:szCs w:val="24"/>
        </w:rPr>
        <w:t>choice and r</w:t>
      </w:r>
      <w:r w:rsidR="005E00A0" w:rsidRPr="002627BA">
        <w:rPr>
          <w:rFonts w:ascii="Palatino Linotype" w:hAnsi="Palatino Linotype"/>
          <w:sz w:val="24"/>
          <w:szCs w:val="24"/>
        </w:rPr>
        <w:t>ejection</w:t>
      </w:r>
      <w:r w:rsidR="00BB6258" w:rsidRPr="002627BA">
        <w:rPr>
          <w:rFonts w:ascii="Palatino Linotype" w:hAnsi="Palatino Linotype"/>
          <w:sz w:val="24"/>
          <w:szCs w:val="24"/>
        </w:rPr>
        <w:t xml:space="preserve"> </w:t>
      </w:r>
      <w:r w:rsidR="00DB41EA" w:rsidRPr="002627BA">
        <w:rPr>
          <w:rFonts w:ascii="Palatino Linotype" w:hAnsi="Palatino Linotype"/>
          <w:sz w:val="24"/>
          <w:szCs w:val="24"/>
        </w:rPr>
        <w:t xml:space="preserve">is not only a binary but as </w:t>
      </w:r>
      <w:r w:rsidR="0074194D" w:rsidRPr="002627BA">
        <w:rPr>
          <w:rFonts w:ascii="Palatino Linotype" w:hAnsi="Palatino Linotype"/>
          <w:sz w:val="24"/>
          <w:szCs w:val="24"/>
        </w:rPr>
        <w:t>Strauss reminds us it is also</w:t>
      </w:r>
      <w:r w:rsidR="00374464" w:rsidRPr="002627BA">
        <w:rPr>
          <w:rFonts w:ascii="Palatino Linotype" w:hAnsi="Palatino Linotype"/>
          <w:sz w:val="24"/>
          <w:szCs w:val="24"/>
        </w:rPr>
        <w:t xml:space="preserve"> </w:t>
      </w:r>
      <w:r w:rsidR="00DB41EA" w:rsidRPr="002627BA">
        <w:rPr>
          <w:rFonts w:ascii="Palatino Linotype" w:hAnsi="Palatino Linotype"/>
          <w:sz w:val="24"/>
          <w:szCs w:val="24"/>
        </w:rPr>
        <w:t xml:space="preserve">a failure to </w:t>
      </w:r>
      <w:r w:rsidR="00374464" w:rsidRPr="002627BA">
        <w:rPr>
          <w:rFonts w:ascii="Palatino Linotype" w:hAnsi="Palatino Linotype"/>
          <w:sz w:val="24"/>
          <w:szCs w:val="24"/>
        </w:rPr>
        <w:t>under</w:t>
      </w:r>
      <w:r w:rsidR="00DB41EA" w:rsidRPr="002627BA">
        <w:rPr>
          <w:rFonts w:ascii="Palatino Linotype" w:hAnsi="Palatino Linotype"/>
          <w:sz w:val="24"/>
          <w:szCs w:val="24"/>
        </w:rPr>
        <w:t>st</w:t>
      </w:r>
      <w:r w:rsidR="00374464" w:rsidRPr="002627BA">
        <w:rPr>
          <w:rFonts w:ascii="Palatino Linotype" w:hAnsi="Palatino Linotype"/>
          <w:sz w:val="24"/>
          <w:szCs w:val="24"/>
        </w:rPr>
        <w:t>and such sectionalism</w:t>
      </w:r>
      <w:r w:rsidR="00BB6258" w:rsidRPr="002627BA">
        <w:rPr>
          <w:rFonts w:ascii="Palatino Linotype" w:hAnsi="Palatino Linotype"/>
          <w:sz w:val="24"/>
          <w:szCs w:val="24"/>
        </w:rPr>
        <w:t>;</w:t>
      </w:r>
    </w:p>
    <w:p w:rsidR="00931259" w:rsidRPr="002627BA" w:rsidRDefault="00BB6258" w:rsidP="001160EC">
      <w:pPr>
        <w:jc w:val="both"/>
        <w:rPr>
          <w:rFonts w:ascii="Palatino Linotype" w:hAnsi="Palatino Linotype"/>
          <w:sz w:val="24"/>
          <w:szCs w:val="24"/>
        </w:rPr>
      </w:pPr>
      <w:r w:rsidRPr="002627BA">
        <w:rPr>
          <w:rFonts w:ascii="Palatino Linotype" w:hAnsi="Palatino Linotype"/>
          <w:sz w:val="24"/>
          <w:szCs w:val="24"/>
        </w:rPr>
        <w:t xml:space="preserve"> ‘</w:t>
      </w:r>
      <w:proofErr w:type="gramStart"/>
      <w:r w:rsidR="00CE52EC" w:rsidRPr="002627BA">
        <w:rPr>
          <w:rFonts w:ascii="Palatino Linotype" w:hAnsi="Palatino Linotype"/>
          <w:sz w:val="24"/>
          <w:szCs w:val="24"/>
        </w:rPr>
        <w:t>as</w:t>
      </w:r>
      <w:proofErr w:type="gramEnd"/>
      <w:r w:rsidR="00CE52EC" w:rsidRPr="002627BA">
        <w:rPr>
          <w:rFonts w:ascii="Palatino Linotype" w:hAnsi="Palatino Linotype"/>
          <w:sz w:val="24"/>
          <w:szCs w:val="24"/>
        </w:rPr>
        <w:t xml:space="preserve"> political things, if one does not take seriously their explicit or implicit claim to be judged in terms of goodness or badness, of justice or injustice</w:t>
      </w:r>
      <w:r w:rsidR="005E00A0" w:rsidRPr="002627BA">
        <w:rPr>
          <w:rFonts w:ascii="Palatino Linotype" w:hAnsi="Palatino Linotype"/>
          <w:sz w:val="24"/>
          <w:szCs w:val="24"/>
        </w:rPr>
        <w:t>…</w:t>
      </w:r>
      <w:r w:rsidRPr="002627BA">
        <w:rPr>
          <w:rFonts w:ascii="Palatino Linotype" w:hAnsi="Palatino Linotype"/>
          <w:sz w:val="24"/>
          <w:szCs w:val="24"/>
        </w:rPr>
        <w:t xml:space="preserve"> </w:t>
      </w:r>
      <w:proofErr w:type="gramStart"/>
      <w:r w:rsidR="00931259" w:rsidRPr="002627BA">
        <w:rPr>
          <w:rFonts w:ascii="Palatino Linotype" w:hAnsi="Palatino Linotype"/>
          <w:sz w:val="24"/>
          <w:szCs w:val="24"/>
        </w:rPr>
        <w:t>(</w:t>
      </w:r>
      <w:r w:rsidRPr="002627BA">
        <w:rPr>
          <w:rFonts w:ascii="Palatino Linotype" w:hAnsi="Palatino Linotype"/>
          <w:sz w:val="24"/>
          <w:szCs w:val="24"/>
        </w:rPr>
        <w:t xml:space="preserve">Strauss, </w:t>
      </w:r>
      <w:r w:rsidR="00931259" w:rsidRPr="002627BA">
        <w:rPr>
          <w:rFonts w:ascii="Palatino Linotype" w:hAnsi="Palatino Linotype"/>
          <w:sz w:val="24"/>
          <w:szCs w:val="24"/>
        </w:rPr>
        <w:t>1959 p.12).</w:t>
      </w:r>
      <w:proofErr w:type="gramEnd"/>
      <w:r w:rsidR="00931259" w:rsidRPr="002627BA">
        <w:rPr>
          <w:rFonts w:ascii="Palatino Linotype" w:hAnsi="Palatino Linotype"/>
          <w:sz w:val="24"/>
          <w:szCs w:val="24"/>
        </w:rPr>
        <w:t xml:space="preserve"> </w:t>
      </w:r>
    </w:p>
    <w:p w:rsidR="00154CEC" w:rsidRPr="002627BA" w:rsidRDefault="00154CEC" w:rsidP="001160EC">
      <w:pPr>
        <w:jc w:val="both"/>
        <w:rPr>
          <w:rFonts w:ascii="Palatino Linotype" w:hAnsi="Palatino Linotype"/>
          <w:sz w:val="24"/>
          <w:szCs w:val="24"/>
        </w:rPr>
      </w:pPr>
      <w:r w:rsidRPr="002627BA">
        <w:rPr>
          <w:rFonts w:ascii="Palatino Linotype" w:hAnsi="Palatino Linotype"/>
          <w:sz w:val="24"/>
          <w:szCs w:val="24"/>
        </w:rPr>
        <w:t>In arguing that the political things of truth friction are articulated through frameworks of apologia and humiliation this papers examines corrosive</w:t>
      </w:r>
      <w:r w:rsidR="0074194D" w:rsidRPr="002627BA">
        <w:rPr>
          <w:rFonts w:ascii="Palatino Linotype" w:hAnsi="Palatino Linotype"/>
          <w:sz w:val="24"/>
          <w:szCs w:val="24"/>
        </w:rPr>
        <w:t xml:space="preserve">ness within discourses </w:t>
      </w:r>
      <w:r w:rsidRPr="002627BA">
        <w:rPr>
          <w:rFonts w:ascii="Palatino Linotype" w:hAnsi="Palatino Linotype"/>
          <w:sz w:val="24"/>
          <w:szCs w:val="24"/>
        </w:rPr>
        <w:t>of truth-seeking</w:t>
      </w:r>
      <w:r w:rsidR="0074194D" w:rsidRPr="002627BA">
        <w:rPr>
          <w:rFonts w:ascii="Palatino Linotype" w:hAnsi="Palatino Linotype"/>
          <w:sz w:val="24"/>
          <w:szCs w:val="24"/>
        </w:rPr>
        <w:t xml:space="preserve">. Ultimately, it </w:t>
      </w:r>
      <w:r w:rsidRPr="002627BA">
        <w:rPr>
          <w:rFonts w:ascii="Palatino Linotype" w:hAnsi="Palatino Linotype"/>
          <w:sz w:val="24"/>
          <w:szCs w:val="24"/>
        </w:rPr>
        <w:t xml:space="preserve">questions the idea that a correct institutional fix can be </w:t>
      </w:r>
      <w:r w:rsidR="0074194D" w:rsidRPr="002627BA">
        <w:rPr>
          <w:rFonts w:ascii="Palatino Linotype" w:hAnsi="Palatino Linotype"/>
          <w:sz w:val="24"/>
          <w:szCs w:val="24"/>
        </w:rPr>
        <w:t xml:space="preserve">assembled </w:t>
      </w:r>
      <w:r w:rsidRPr="002627BA">
        <w:rPr>
          <w:rFonts w:ascii="Palatino Linotype" w:hAnsi="Palatino Linotype"/>
          <w:sz w:val="24"/>
          <w:szCs w:val="24"/>
        </w:rPr>
        <w:t>without</w:t>
      </w:r>
      <w:r w:rsidR="0074194D" w:rsidRPr="002627BA">
        <w:rPr>
          <w:rFonts w:ascii="Palatino Linotype" w:hAnsi="Palatino Linotype"/>
          <w:sz w:val="24"/>
          <w:szCs w:val="24"/>
        </w:rPr>
        <w:t xml:space="preserve"> proper recognition of </w:t>
      </w:r>
      <w:r w:rsidRPr="002627BA">
        <w:rPr>
          <w:rFonts w:ascii="Palatino Linotype" w:hAnsi="Palatino Linotype"/>
          <w:sz w:val="24"/>
          <w:szCs w:val="24"/>
        </w:rPr>
        <w:t xml:space="preserve">forms </w:t>
      </w:r>
      <w:r w:rsidR="0074194D" w:rsidRPr="002627BA">
        <w:rPr>
          <w:rFonts w:ascii="Palatino Linotype" w:hAnsi="Palatino Linotype"/>
          <w:sz w:val="24"/>
          <w:szCs w:val="24"/>
        </w:rPr>
        <w:t xml:space="preserve">of truth seeking as merely </w:t>
      </w:r>
      <w:r w:rsidR="006C46BE" w:rsidRPr="002627BA">
        <w:rPr>
          <w:rFonts w:ascii="Palatino Linotype" w:hAnsi="Palatino Linotype"/>
          <w:sz w:val="24"/>
          <w:szCs w:val="24"/>
        </w:rPr>
        <w:t>proxy conflict</w:t>
      </w:r>
      <w:r w:rsidRPr="002627BA">
        <w:rPr>
          <w:rFonts w:ascii="Palatino Linotype" w:hAnsi="Palatino Linotype"/>
          <w:sz w:val="24"/>
          <w:szCs w:val="24"/>
        </w:rPr>
        <w:t xml:space="preserve">. </w:t>
      </w:r>
    </w:p>
    <w:p w:rsidR="005859EF" w:rsidRPr="002627BA" w:rsidRDefault="005859EF" w:rsidP="001160EC">
      <w:pPr>
        <w:jc w:val="both"/>
        <w:rPr>
          <w:rFonts w:ascii="Palatino Linotype" w:hAnsi="Palatino Linotype"/>
          <w:b/>
          <w:sz w:val="24"/>
          <w:szCs w:val="24"/>
        </w:rPr>
      </w:pPr>
      <w:r w:rsidRPr="002627BA">
        <w:rPr>
          <w:rFonts w:ascii="Palatino Linotype" w:hAnsi="Palatino Linotype"/>
          <w:b/>
          <w:sz w:val="24"/>
          <w:szCs w:val="24"/>
        </w:rPr>
        <w:lastRenderedPageBreak/>
        <w:t>The quagmire of truth-seeking in Northern Ireland</w:t>
      </w:r>
    </w:p>
    <w:p w:rsidR="00464A7A" w:rsidRPr="002627BA" w:rsidRDefault="00266E15" w:rsidP="00261392">
      <w:pPr>
        <w:jc w:val="both"/>
        <w:rPr>
          <w:rFonts w:ascii="Palatino Linotype" w:hAnsi="Palatino Linotype"/>
          <w:sz w:val="24"/>
          <w:szCs w:val="24"/>
        </w:rPr>
      </w:pPr>
      <w:r w:rsidRPr="002627BA">
        <w:rPr>
          <w:rFonts w:ascii="Palatino Linotype" w:hAnsi="Palatino Linotype"/>
          <w:sz w:val="24"/>
          <w:szCs w:val="24"/>
        </w:rPr>
        <w:t>Truth seeking in Northern Ireland has</w:t>
      </w:r>
      <w:r w:rsidR="0012522E" w:rsidRPr="002627BA">
        <w:rPr>
          <w:rFonts w:ascii="Palatino Linotype" w:hAnsi="Palatino Linotype"/>
          <w:sz w:val="24"/>
          <w:szCs w:val="24"/>
        </w:rPr>
        <w:t xml:space="preserve"> been addressed by a voluminous</w:t>
      </w:r>
      <w:r w:rsidRPr="002627BA">
        <w:rPr>
          <w:rFonts w:ascii="Palatino Linotype" w:hAnsi="Palatino Linotype"/>
          <w:sz w:val="24"/>
          <w:szCs w:val="24"/>
        </w:rPr>
        <w:t xml:space="preserve"> and evolving body of academic wor</w:t>
      </w:r>
      <w:r w:rsidR="005D48A0" w:rsidRPr="002627BA">
        <w:rPr>
          <w:rFonts w:ascii="Palatino Linotype" w:hAnsi="Palatino Linotype"/>
          <w:sz w:val="24"/>
          <w:szCs w:val="24"/>
        </w:rPr>
        <w:t xml:space="preserve">k. </w:t>
      </w:r>
      <w:proofErr w:type="spellStart"/>
      <w:r w:rsidR="005D48A0" w:rsidRPr="002627BA">
        <w:rPr>
          <w:rFonts w:ascii="Palatino Linotype" w:hAnsi="Palatino Linotype"/>
          <w:sz w:val="24"/>
          <w:szCs w:val="24"/>
        </w:rPr>
        <w:t>Lawther</w:t>
      </w:r>
      <w:proofErr w:type="spellEnd"/>
      <w:r w:rsidR="006C46BE" w:rsidRPr="002627BA">
        <w:rPr>
          <w:rFonts w:ascii="Palatino Linotype" w:hAnsi="Palatino Linotype"/>
          <w:sz w:val="24"/>
          <w:szCs w:val="24"/>
        </w:rPr>
        <w:t xml:space="preserve"> (2011</w:t>
      </w:r>
      <w:r w:rsidR="00AE2E8D" w:rsidRPr="002627BA">
        <w:rPr>
          <w:rFonts w:ascii="Palatino Linotype" w:hAnsi="Palatino Linotype"/>
          <w:sz w:val="24"/>
          <w:szCs w:val="24"/>
        </w:rPr>
        <w:t xml:space="preserve">) </w:t>
      </w:r>
      <w:r w:rsidRPr="002627BA">
        <w:rPr>
          <w:rFonts w:ascii="Palatino Linotype" w:hAnsi="Palatino Linotype"/>
          <w:sz w:val="24"/>
          <w:szCs w:val="24"/>
        </w:rPr>
        <w:t>presents the role that denial and si</w:t>
      </w:r>
      <w:r w:rsidR="00E730FF" w:rsidRPr="002627BA">
        <w:rPr>
          <w:rFonts w:ascii="Palatino Linotype" w:hAnsi="Palatino Linotype"/>
          <w:sz w:val="24"/>
          <w:szCs w:val="24"/>
        </w:rPr>
        <w:t>lence plays in censuring the emergence of truth</w:t>
      </w:r>
      <w:r w:rsidR="0012522E" w:rsidRPr="002627BA">
        <w:rPr>
          <w:rFonts w:ascii="Palatino Linotype" w:hAnsi="Palatino Linotype"/>
          <w:sz w:val="24"/>
          <w:szCs w:val="24"/>
        </w:rPr>
        <w:t>, w</w:t>
      </w:r>
      <w:r w:rsidR="00DB2791" w:rsidRPr="002627BA">
        <w:rPr>
          <w:rFonts w:ascii="Palatino Linotype" w:hAnsi="Palatino Linotype"/>
          <w:sz w:val="24"/>
          <w:szCs w:val="24"/>
        </w:rPr>
        <w:t>hile</w:t>
      </w:r>
      <w:r w:rsidRPr="002627BA">
        <w:rPr>
          <w:rFonts w:ascii="Palatino Linotype" w:hAnsi="Palatino Linotype"/>
          <w:sz w:val="24"/>
          <w:szCs w:val="24"/>
        </w:rPr>
        <w:t xml:space="preserve"> Brewer and Hayes (2014) have </w:t>
      </w:r>
      <w:r w:rsidR="00464A7A" w:rsidRPr="002627BA">
        <w:rPr>
          <w:rFonts w:ascii="Palatino Linotype" w:hAnsi="Palatino Linotype"/>
          <w:sz w:val="24"/>
          <w:szCs w:val="24"/>
        </w:rPr>
        <w:t xml:space="preserve">urged </w:t>
      </w:r>
      <w:r w:rsidR="004D3EC3" w:rsidRPr="002627BA">
        <w:rPr>
          <w:rFonts w:ascii="Palatino Linotype" w:hAnsi="Palatino Linotype"/>
          <w:sz w:val="24"/>
          <w:szCs w:val="24"/>
        </w:rPr>
        <w:t xml:space="preserve">that </w:t>
      </w:r>
      <w:r w:rsidR="00464A7A" w:rsidRPr="002627BA">
        <w:rPr>
          <w:rFonts w:ascii="Palatino Linotype" w:hAnsi="Palatino Linotype"/>
          <w:sz w:val="24"/>
          <w:szCs w:val="24"/>
        </w:rPr>
        <w:t xml:space="preserve">former combatants </w:t>
      </w:r>
      <w:r w:rsidR="004D3EC3" w:rsidRPr="002627BA">
        <w:rPr>
          <w:rFonts w:ascii="Palatino Linotype" w:hAnsi="Palatino Linotype"/>
          <w:sz w:val="24"/>
          <w:szCs w:val="24"/>
        </w:rPr>
        <w:t>should</w:t>
      </w:r>
      <w:r w:rsidR="00464A7A" w:rsidRPr="002627BA">
        <w:rPr>
          <w:rFonts w:ascii="Palatino Linotype" w:hAnsi="Palatino Linotype"/>
          <w:sz w:val="24"/>
          <w:szCs w:val="24"/>
        </w:rPr>
        <w:t xml:space="preserve"> </w:t>
      </w:r>
      <w:r w:rsidRPr="002627BA">
        <w:rPr>
          <w:rFonts w:ascii="Palatino Linotype" w:hAnsi="Palatino Linotype"/>
          <w:sz w:val="24"/>
          <w:szCs w:val="24"/>
        </w:rPr>
        <w:t>seize a moral opportunity to tak</w:t>
      </w:r>
      <w:r w:rsidR="008A347F" w:rsidRPr="002627BA">
        <w:rPr>
          <w:rFonts w:ascii="Palatino Linotype" w:hAnsi="Palatino Linotype"/>
          <w:sz w:val="24"/>
          <w:szCs w:val="24"/>
        </w:rPr>
        <w:t>e ownership of past behaviours</w:t>
      </w:r>
      <w:r w:rsidRPr="002627BA">
        <w:rPr>
          <w:rFonts w:ascii="Palatino Linotype" w:hAnsi="Palatino Linotype"/>
          <w:sz w:val="24"/>
          <w:szCs w:val="24"/>
        </w:rPr>
        <w:t xml:space="preserve"> </w:t>
      </w:r>
      <w:r w:rsidR="00336818" w:rsidRPr="002627BA">
        <w:rPr>
          <w:rFonts w:ascii="Palatino Linotype" w:hAnsi="Palatino Linotype"/>
          <w:sz w:val="24"/>
          <w:szCs w:val="24"/>
        </w:rPr>
        <w:t xml:space="preserve">through developing </w:t>
      </w:r>
      <w:r w:rsidR="00E730FF" w:rsidRPr="002627BA">
        <w:rPr>
          <w:rFonts w:ascii="Palatino Linotype" w:hAnsi="Palatino Linotype"/>
          <w:sz w:val="24"/>
          <w:szCs w:val="24"/>
        </w:rPr>
        <w:t xml:space="preserve">a </w:t>
      </w:r>
      <w:r w:rsidR="00464A7A" w:rsidRPr="002627BA">
        <w:rPr>
          <w:rFonts w:ascii="Palatino Linotype" w:hAnsi="Palatino Linotype"/>
          <w:sz w:val="24"/>
          <w:szCs w:val="24"/>
        </w:rPr>
        <w:t xml:space="preserve">transparent </w:t>
      </w:r>
      <w:r w:rsidR="00E730FF" w:rsidRPr="002627BA">
        <w:rPr>
          <w:rFonts w:ascii="Palatino Linotype" w:hAnsi="Palatino Linotype"/>
          <w:sz w:val="24"/>
          <w:szCs w:val="24"/>
        </w:rPr>
        <w:t xml:space="preserve">process </w:t>
      </w:r>
      <w:r w:rsidR="004D3EC3" w:rsidRPr="002627BA">
        <w:rPr>
          <w:rFonts w:ascii="Palatino Linotype" w:hAnsi="Palatino Linotype"/>
          <w:sz w:val="24"/>
          <w:szCs w:val="24"/>
        </w:rPr>
        <w:t xml:space="preserve">that </w:t>
      </w:r>
      <w:r w:rsidR="00E730FF" w:rsidRPr="002627BA">
        <w:rPr>
          <w:rFonts w:ascii="Palatino Linotype" w:hAnsi="Palatino Linotype"/>
          <w:sz w:val="24"/>
          <w:szCs w:val="24"/>
        </w:rPr>
        <w:t>erode</w:t>
      </w:r>
      <w:r w:rsidR="004D3EC3" w:rsidRPr="002627BA">
        <w:rPr>
          <w:rFonts w:ascii="Palatino Linotype" w:hAnsi="Palatino Linotype"/>
          <w:sz w:val="24"/>
          <w:szCs w:val="24"/>
        </w:rPr>
        <w:t>s</w:t>
      </w:r>
      <w:r w:rsidR="00E730FF" w:rsidRPr="002627BA">
        <w:rPr>
          <w:rFonts w:ascii="Palatino Linotype" w:hAnsi="Palatino Linotype"/>
          <w:sz w:val="24"/>
          <w:szCs w:val="24"/>
        </w:rPr>
        <w:t xml:space="preserve"> the destabilising frameworks of </w:t>
      </w:r>
      <w:r w:rsidRPr="002627BA">
        <w:rPr>
          <w:rFonts w:ascii="Palatino Linotype" w:hAnsi="Palatino Linotype"/>
          <w:sz w:val="24"/>
          <w:szCs w:val="24"/>
        </w:rPr>
        <w:t xml:space="preserve">counter-allegation. Truth seeking they argue should </w:t>
      </w:r>
      <w:r w:rsidR="004D3EC3" w:rsidRPr="002627BA">
        <w:rPr>
          <w:rFonts w:ascii="Palatino Linotype" w:hAnsi="Palatino Linotype"/>
          <w:sz w:val="24"/>
          <w:szCs w:val="24"/>
        </w:rPr>
        <w:t xml:space="preserve">also </w:t>
      </w:r>
      <w:r w:rsidRPr="002627BA">
        <w:rPr>
          <w:rFonts w:ascii="Palatino Linotype" w:hAnsi="Palatino Linotype"/>
          <w:sz w:val="24"/>
          <w:szCs w:val="24"/>
        </w:rPr>
        <w:t xml:space="preserve">be paralleled by capturing the multiple voices of victims so as to shift beyond anecdote and the manipulation of </w:t>
      </w:r>
      <w:r w:rsidR="00761D3A" w:rsidRPr="002627BA">
        <w:rPr>
          <w:rFonts w:ascii="Palatino Linotype" w:hAnsi="Palatino Linotype"/>
          <w:sz w:val="24"/>
          <w:szCs w:val="24"/>
        </w:rPr>
        <w:t>those</w:t>
      </w:r>
      <w:r w:rsidRPr="002627BA">
        <w:rPr>
          <w:rFonts w:ascii="Palatino Linotype" w:hAnsi="Palatino Linotype"/>
          <w:sz w:val="24"/>
          <w:szCs w:val="24"/>
        </w:rPr>
        <w:t xml:space="preserve"> voices by political actors. Arguing as they do that ‘…many of the claims about the effects of such truth recovery mechanisms rely more on normative conviction than robust empirical evidence…’</w:t>
      </w:r>
      <w:r w:rsidR="009646A7" w:rsidRPr="002627BA">
        <w:rPr>
          <w:rFonts w:ascii="Palatino Linotype" w:hAnsi="Palatino Linotype"/>
          <w:sz w:val="24"/>
          <w:szCs w:val="24"/>
        </w:rPr>
        <w:t xml:space="preserve"> </w:t>
      </w:r>
      <w:proofErr w:type="gramStart"/>
      <w:r w:rsidR="009646A7" w:rsidRPr="002627BA">
        <w:rPr>
          <w:rFonts w:ascii="Palatino Linotype" w:hAnsi="Palatino Linotype"/>
          <w:sz w:val="24"/>
          <w:szCs w:val="24"/>
        </w:rPr>
        <w:t>(2014, 73)</w:t>
      </w:r>
      <w:r w:rsidRPr="002627BA">
        <w:rPr>
          <w:rFonts w:ascii="Palatino Linotype" w:hAnsi="Palatino Linotype"/>
          <w:sz w:val="24"/>
          <w:szCs w:val="24"/>
        </w:rPr>
        <w:t>.</w:t>
      </w:r>
      <w:proofErr w:type="gramEnd"/>
      <w:r w:rsidRPr="002627BA">
        <w:rPr>
          <w:rFonts w:ascii="Palatino Linotype" w:hAnsi="Palatino Linotype"/>
          <w:sz w:val="24"/>
          <w:szCs w:val="24"/>
        </w:rPr>
        <w:t xml:space="preserve"> </w:t>
      </w:r>
    </w:p>
    <w:p w:rsidR="00554530" w:rsidRPr="002627BA" w:rsidRDefault="00637F0F" w:rsidP="00261392">
      <w:pPr>
        <w:jc w:val="both"/>
        <w:rPr>
          <w:rFonts w:ascii="Palatino Linotype" w:hAnsi="Palatino Linotype"/>
          <w:sz w:val="24"/>
          <w:szCs w:val="24"/>
        </w:rPr>
      </w:pPr>
      <w:r w:rsidRPr="002627BA">
        <w:rPr>
          <w:rFonts w:ascii="Palatino Linotype" w:hAnsi="Palatino Linotype"/>
          <w:sz w:val="24"/>
          <w:szCs w:val="24"/>
        </w:rPr>
        <w:t xml:space="preserve">Hamber and </w:t>
      </w:r>
      <w:r w:rsidR="00266E15" w:rsidRPr="002627BA">
        <w:rPr>
          <w:rFonts w:ascii="Palatino Linotype" w:hAnsi="Palatino Linotype"/>
          <w:sz w:val="24"/>
          <w:szCs w:val="24"/>
        </w:rPr>
        <w:t xml:space="preserve">Wilson (2003) </w:t>
      </w:r>
      <w:r w:rsidRPr="002627BA">
        <w:rPr>
          <w:rFonts w:ascii="Palatino Linotype" w:hAnsi="Palatino Linotype"/>
          <w:sz w:val="24"/>
          <w:szCs w:val="24"/>
        </w:rPr>
        <w:t>have</w:t>
      </w:r>
      <w:r w:rsidR="008A347F" w:rsidRPr="002627BA">
        <w:rPr>
          <w:rFonts w:ascii="Palatino Linotype" w:hAnsi="Palatino Linotype"/>
          <w:sz w:val="24"/>
          <w:szCs w:val="24"/>
        </w:rPr>
        <w:t xml:space="preserve"> </w:t>
      </w:r>
      <w:r w:rsidR="00C74799" w:rsidRPr="002627BA">
        <w:rPr>
          <w:rFonts w:ascii="Palatino Linotype" w:hAnsi="Palatino Linotype"/>
          <w:sz w:val="24"/>
          <w:szCs w:val="24"/>
        </w:rPr>
        <w:t>argued</w:t>
      </w:r>
      <w:r w:rsidR="00266E15" w:rsidRPr="002627BA">
        <w:rPr>
          <w:rFonts w:ascii="Palatino Linotype" w:hAnsi="Palatino Linotype"/>
          <w:sz w:val="24"/>
          <w:szCs w:val="24"/>
        </w:rPr>
        <w:t xml:space="preserve"> </w:t>
      </w:r>
      <w:r w:rsidR="00A51BE3" w:rsidRPr="002627BA">
        <w:rPr>
          <w:rFonts w:ascii="Palatino Linotype" w:hAnsi="Palatino Linotype"/>
          <w:sz w:val="24"/>
          <w:szCs w:val="24"/>
        </w:rPr>
        <w:t xml:space="preserve">that the potential to shift beyond sectarianized constructions of harm requires </w:t>
      </w:r>
      <w:r w:rsidR="00266E15" w:rsidRPr="002627BA">
        <w:rPr>
          <w:rFonts w:ascii="Palatino Linotype" w:hAnsi="Palatino Linotype"/>
          <w:sz w:val="24"/>
          <w:szCs w:val="24"/>
        </w:rPr>
        <w:t>more grounded and unofficial approaches to truth-seeking through which victims</w:t>
      </w:r>
      <w:r w:rsidR="00336818" w:rsidRPr="002627BA">
        <w:rPr>
          <w:rFonts w:ascii="Palatino Linotype" w:hAnsi="Palatino Linotype"/>
          <w:sz w:val="24"/>
          <w:szCs w:val="24"/>
        </w:rPr>
        <w:t xml:space="preserve"> examin</w:t>
      </w:r>
      <w:r w:rsidR="004D3EC3" w:rsidRPr="002627BA">
        <w:rPr>
          <w:rFonts w:ascii="Palatino Linotype" w:hAnsi="Palatino Linotype"/>
          <w:sz w:val="24"/>
          <w:szCs w:val="24"/>
        </w:rPr>
        <w:t>e their</w:t>
      </w:r>
      <w:r w:rsidR="00266E15" w:rsidRPr="002627BA">
        <w:rPr>
          <w:rFonts w:ascii="Palatino Linotype" w:hAnsi="Palatino Linotype"/>
          <w:sz w:val="24"/>
          <w:szCs w:val="24"/>
        </w:rPr>
        <w:t xml:space="preserve"> shared burdens and reactions </w:t>
      </w:r>
      <w:r w:rsidR="008825A4" w:rsidRPr="002627BA">
        <w:rPr>
          <w:rFonts w:ascii="Palatino Linotype" w:hAnsi="Palatino Linotype"/>
          <w:sz w:val="24"/>
          <w:szCs w:val="24"/>
        </w:rPr>
        <w:t xml:space="preserve">to harm </w:t>
      </w:r>
      <w:r w:rsidR="008A347F" w:rsidRPr="002627BA">
        <w:rPr>
          <w:rFonts w:ascii="Palatino Linotype" w:hAnsi="Palatino Linotype"/>
          <w:sz w:val="24"/>
          <w:szCs w:val="24"/>
        </w:rPr>
        <w:t xml:space="preserve">in order </w:t>
      </w:r>
      <w:r w:rsidR="00266E15" w:rsidRPr="002627BA">
        <w:rPr>
          <w:rFonts w:ascii="Palatino Linotype" w:hAnsi="Palatino Linotype"/>
          <w:sz w:val="24"/>
          <w:szCs w:val="24"/>
        </w:rPr>
        <w:t>to create space for mutual recognition and</w:t>
      </w:r>
      <w:r w:rsidR="008A347F" w:rsidRPr="002627BA">
        <w:rPr>
          <w:rFonts w:ascii="Palatino Linotype" w:hAnsi="Palatino Linotype"/>
          <w:sz w:val="24"/>
          <w:szCs w:val="24"/>
        </w:rPr>
        <w:t xml:space="preserve"> a </w:t>
      </w:r>
      <w:r w:rsidR="00266E15" w:rsidRPr="002627BA">
        <w:rPr>
          <w:rFonts w:ascii="Palatino Linotype" w:hAnsi="Palatino Linotype"/>
          <w:sz w:val="24"/>
          <w:szCs w:val="24"/>
        </w:rPr>
        <w:t>parity of esteem</w:t>
      </w:r>
      <w:r w:rsidR="004D2008" w:rsidRPr="002627BA">
        <w:rPr>
          <w:rFonts w:ascii="Palatino Linotype" w:hAnsi="Palatino Linotype"/>
          <w:sz w:val="24"/>
          <w:szCs w:val="24"/>
        </w:rPr>
        <w:t xml:space="preserve">. </w:t>
      </w:r>
      <w:r w:rsidR="00266E15" w:rsidRPr="002627BA">
        <w:rPr>
          <w:rFonts w:ascii="Palatino Linotype" w:hAnsi="Palatino Linotype"/>
          <w:sz w:val="24"/>
          <w:szCs w:val="24"/>
        </w:rPr>
        <w:t>McGovern (2017) and Lundy (</w:t>
      </w:r>
      <w:r w:rsidR="00306FE0" w:rsidRPr="002627BA">
        <w:rPr>
          <w:rFonts w:ascii="Palatino Linotype" w:hAnsi="Palatino Linotype"/>
          <w:sz w:val="24"/>
          <w:szCs w:val="24"/>
        </w:rPr>
        <w:t>2011</w:t>
      </w:r>
      <w:r w:rsidR="00266E15" w:rsidRPr="002627BA">
        <w:rPr>
          <w:rFonts w:ascii="Palatino Linotype" w:hAnsi="Palatino Linotype"/>
          <w:sz w:val="24"/>
          <w:szCs w:val="24"/>
        </w:rPr>
        <w:t>) have also presented emotive analysis of state collusion which they theorise as an illiberal i</w:t>
      </w:r>
      <w:r w:rsidR="00F2168D" w:rsidRPr="002627BA">
        <w:rPr>
          <w:rFonts w:ascii="Palatino Linotype" w:hAnsi="Palatino Linotype"/>
          <w:sz w:val="24"/>
          <w:szCs w:val="24"/>
        </w:rPr>
        <w:t xml:space="preserve">deology of practice and denial. McGovern </w:t>
      </w:r>
      <w:r w:rsidR="004D2008" w:rsidRPr="002627BA">
        <w:rPr>
          <w:rFonts w:ascii="Palatino Linotype" w:hAnsi="Palatino Linotype"/>
          <w:sz w:val="24"/>
          <w:szCs w:val="24"/>
        </w:rPr>
        <w:t xml:space="preserve">accurately </w:t>
      </w:r>
      <w:r w:rsidR="00F2168D" w:rsidRPr="002627BA">
        <w:rPr>
          <w:rFonts w:ascii="Palatino Linotype" w:hAnsi="Palatino Linotype"/>
          <w:sz w:val="24"/>
          <w:szCs w:val="24"/>
        </w:rPr>
        <w:t>arguing that this illiberal ideology is</w:t>
      </w:r>
      <w:r w:rsidR="001F26DE" w:rsidRPr="002627BA">
        <w:rPr>
          <w:rFonts w:ascii="Palatino Linotype" w:hAnsi="Palatino Linotype"/>
          <w:sz w:val="24"/>
          <w:szCs w:val="24"/>
        </w:rPr>
        <w:t xml:space="preserve"> ‘an enabling fiction’ (2017, </w:t>
      </w:r>
      <w:r w:rsidR="00266E15" w:rsidRPr="002627BA">
        <w:rPr>
          <w:rFonts w:ascii="Palatino Linotype" w:hAnsi="Palatino Linotype"/>
          <w:sz w:val="24"/>
          <w:szCs w:val="24"/>
        </w:rPr>
        <w:t>308</w:t>
      </w:r>
      <w:r w:rsidR="001F26DE" w:rsidRPr="002627BA">
        <w:rPr>
          <w:rFonts w:ascii="Palatino Linotype" w:hAnsi="Palatino Linotype"/>
          <w:sz w:val="24"/>
          <w:szCs w:val="24"/>
        </w:rPr>
        <w:t>)</w:t>
      </w:r>
      <w:r w:rsidR="00266E15" w:rsidRPr="002627BA">
        <w:rPr>
          <w:rFonts w:ascii="Palatino Linotype" w:hAnsi="Palatino Linotype"/>
          <w:sz w:val="24"/>
          <w:szCs w:val="24"/>
        </w:rPr>
        <w:t xml:space="preserve"> of narr</w:t>
      </w:r>
      <w:r w:rsidR="00C04F08" w:rsidRPr="002627BA">
        <w:rPr>
          <w:rFonts w:ascii="Palatino Linotype" w:hAnsi="Palatino Linotype"/>
          <w:sz w:val="24"/>
          <w:szCs w:val="24"/>
        </w:rPr>
        <w:t>ative control and self-censure, a</w:t>
      </w:r>
      <w:r w:rsidR="00554530" w:rsidRPr="002627BA">
        <w:rPr>
          <w:rFonts w:ascii="Palatino Linotype" w:hAnsi="Palatino Linotype"/>
          <w:sz w:val="24"/>
          <w:szCs w:val="24"/>
        </w:rPr>
        <w:t xml:space="preserve"> process and strategy</w:t>
      </w:r>
      <w:r w:rsidR="004D3EC3" w:rsidRPr="002627BA">
        <w:rPr>
          <w:rFonts w:ascii="Palatino Linotype" w:hAnsi="Palatino Linotype"/>
          <w:sz w:val="24"/>
          <w:szCs w:val="24"/>
        </w:rPr>
        <w:t xml:space="preserve"> </w:t>
      </w:r>
      <w:r w:rsidR="00981630" w:rsidRPr="002627BA">
        <w:rPr>
          <w:rFonts w:ascii="Palatino Linotype" w:hAnsi="Palatino Linotype"/>
          <w:sz w:val="24"/>
          <w:szCs w:val="24"/>
        </w:rPr>
        <w:t>of denial that is not</w:t>
      </w:r>
      <w:r w:rsidR="00554530" w:rsidRPr="002627BA">
        <w:rPr>
          <w:rFonts w:ascii="Palatino Linotype" w:hAnsi="Palatino Linotype"/>
          <w:sz w:val="24"/>
          <w:szCs w:val="24"/>
        </w:rPr>
        <w:t xml:space="preserve"> unique to the state</w:t>
      </w:r>
      <w:r w:rsidR="00A47FF9" w:rsidRPr="002627BA">
        <w:rPr>
          <w:rFonts w:ascii="Palatino Linotype" w:hAnsi="Palatino Linotype"/>
          <w:sz w:val="24"/>
          <w:szCs w:val="24"/>
        </w:rPr>
        <w:t xml:space="preserve"> </w:t>
      </w:r>
    </w:p>
    <w:p w:rsidR="00620244" w:rsidRPr="002627BA" w:rsidRDefault="00464A7A" w:rsidP="00261392">
      <w:pPr>
        <w:jc w:val="both"/>
        <w:rPr>
          <w:rFonts w:ascii="Palatino Linotype" w:hAnsi="Palatino Linotype"/>
          <w:sz w:val="24"/>
          <w:szCs w:val="24"/>
        </w:rPr>
      </w:pPr>
      <w:r w:rsidRPr="002627BA">
        <w:rPr>
          <w:rFonts w:ascii="Palatino Linotype" w:hAnsi="Palatino Linotype"/>
          <w:sz w:val="24"/>
          <w:szCs w:val="24"/>
        </w:rPr>
        <w:t xml:space="preserve">Ferguson et al (2010) analysed the tortuous question of who and what is a victim and have pointed to </w:t>
      </w:r>
      <w:r w:rsidR="00772F21" w:rsidRPr="002627BA">
        <w:rPr>
          <w:rFonts w:ascii="Palatino Linotype" w:hAnsi="Palatino Linotype"/>
          <w:sz w:val="24"/>
          <w:szCs w:val="24"/>
        </w:rPr>
        <w:t xml:space="preserve">the </w:t>
      </w:r>
      <w:r w:rsidRPr="002627BA">
        <w:rPr>
          <w:rFonts w:ascii="Palatino Linotype" w:hAnsi="Palatino Linotype"/>
          <w:sz w:val="24"/>
          <w:szCs w:val="24"/>
        </w:rPr>
        <w:t xml:space="preserve">strength and resilience of alternative views regarding the past as a mix of moral disengagement and symptoms of exposure to violence. They also allude to </w:t>
      </w:r>
      <w:r w:rsidR="00154CEC" w:rsidRPr="002627BA">
        <w:rPr>
          <w:rFonts w:ascii="Palatino Linotype" w:hAnsi="Palatino Linotype"/>
          <w:sz w:val="24"/>
          <w:szCs w:val="24"/>
        </w:rPr>
        <w:t xml:space="preserve">biased truth </w:t>
      </w:r>
      <w:r w:rsidRPr="002627BA">
        <w:rPr>
          <w:rFonts w:ascii="Palatino Linotype" w:hAnsi="Palatino Linotype"/>
          <w:sz w:val="24"/>
          <w:szCs w:val="24"/>
        </w:rPr>
        <w:t xml:space="preserve">seekers who </w:t>
      </w:r>
      <w:r w:rsidR="006A215E" w:rsidRPr="002627BA">
        <w:rPr>
          <w:rFonts w:ascii="Palatino Linotype" w:hAnsi="Palatino Linotype"/>
          <w:sz w:val="24"/>
          <w:szCs w:val="24"/>
        </w:rPr>
        <w:t xml:space="preserve">they deem as </w:t>
      </w:r>
      <w:r w:rsidRPr="002627BA">
        <w:rPr>
          <w:rFonts w:ascii="Palatino Linotype" w:hAnsi="Palatino Linotype"/>
          <w:sz w:val="24"/>
          <w:szCs w:val="24"/>
        </w:rPr>
        <w:t xml:space="preserve">peace process spoilers. In a similar vein </w:t>
      </w:r>
      <w:r w:rsidR="00981630" w:rsidRPr="002627BA">
        <w:rPr>
          <w:rFonts w:ascii="Palatino Linotype" w:hAnsi="Palatino Linotype"/>
          <w:sz w:val="24"/>
          <w:szCs w:val="24"/>
        </w:rPr>
        <w:t xml:space="preserve">Breen Smith (2007) </w:t>
      </w:r>
      <w:r w:rsidRPr="002627BA">
        <w:rPr>
          <w:rFonts w:ascii="Palatino Linotype" w:hAnsi="Palatino Linotype"/>
          <w:sz w:val="24"/>
          <w:szCs w:val="24"/>
        </w:rPr>
        <w:t>understand</w:t>
      </w:r>
      <w:r w:rsidR="00981630" w:rsidRPr="002627BA">
        <w:rPr>
          <w:rFonts w:ascii="Palatino Linotype" w:hAnsi="Palatino Linotype"/>
          <w:sz w:val="24"/>
          <w:szCs w:val="24"/>
        </w:rPr>
        <w:t>s</w:t>
      </w:r>
      <w:r w:rsidRPr="002627BA">
        <w:rPr>
          <w:rFonts w:ascii="Palatino Linotype" w:hAnsi="Palatino Linotype"/>
          <w:sz w:val="24"/>
          <w:szCs w:val="24"/>
        </w:rPr>
        <w:t xml:space="preserve"> the dispute between victims and </w:t>
      </w:r>
      <w:r w:rsidR="00A54E57" w:rsidRPr="002627BA">
        <w:rPr>
          <w:rFonts w:ascii="Palatino Linotype" w:hAnsi="Palatino Linotype"/>
          <w:sz w:val="24"/>
          <w:szCs w:val="24"/>
        </w:rPr>
        <w:t xml:space="preserve">combatants </w:t>
      </w:r>
      <w:r w:rsidRPr="002627BA">
        <w:rPr>
          <w:rFonts w:ascii="Palatino Linotype" w:hAnsi="Palatino Linotype"/>
          <w:sz w:val="24"/>
          <w:szCs w:val="24"/>
        </w:rPr>
        <w:t xml:space="preserve">as a contention over a moral landscape of culpability </w:t>
      </w:r>
      <w:r w:rsidR="00981630" w:rsidRPr="002627BA">
        <w:rPr>
          <w:rFonts w:ascii="Palatino Linotype" w:hAnsi="Palatino Linotype"/>
          <w:sz w:val="24"/>
          <w:szCs w:val="24"/>
        </w:rPr>
        <w:t xml:space="preserve">through the </w:t>
      </w:r>
      <w:r w:rsidR="00772F21" w:rsidRPr="002627BA">
        <w:rPr>
          <w:rFonts w:ascii="Palatino Linotype" w:hAnsi="Palatino Linotype"/>
          <w:sz w:val="24"/>
          <w:szCs w:val="24"/>
        </w:rPr>
        <w:t xml:space="preserve">notion of victims as </w:t>
      </w:r>
      <w:r w:rsidRPr="002627BA">
        <w:rPr>
          <w:rFonts w:ascii="Palatino Linotype" w:hAnsi="Palatino Linotype"/>
          <w:sz w:val="24"/>
          <w:szCs w:val="24"/>
        </w:rPr>
        <w:t>moral beacon</w:t>
      </w:r>
      <w:r w:rsidR="00772F21" w:rsidRPr="002627BA">
        <w:rPr>
          <w:rFonts w:ascii="Palatino Linotype" w:hAnsi="Palatino Linotype"/>
          <w:sz w:val="24"/>
          <w:szCs w:val="24"/>
        </w:rPr>
        <w:t>s</w:t>
      </w:r>
      <w:r w:rsidRPr="002627BA">
        <w:rPr>
          <w:rFonts w:ascii="Palatino Linotype" w:hAnsi="Palatino Linotype"/>
          <w:sz w:val="24"/>
          <w:szCs w:val="24"/>
        </w:rPr>
        <w:t xml:space="preserve">. </w:t>
      </w:r>
      <w:r w:rsidR="00266E15" w:rsidRPr="002627BA">
        <w:rPr>
          <w:rFonts w:ascii="Palatino Linotype" w:hAnsi="Palatino Linotype"/>
          <w:sz w:val="24"/>
          <w:szCs w:val="24"/>
        </w:rPr>
        <w:t xml:space="preserve">Despite the piecemeal nature of truth and inquiry into Northern Ireland’s past there have been useful and dynamic efforts around oral history projects, attempts at more citizen centred responses and courageous acts of truth-giving and inter-community dialogue. Public apologies have been issued in a manner that once would have been deemed unfeasible. David Cameron in responding to the </w:t>
      </w:r>
      <w:proofErr w:type="spellStart"/>
      <w:r w:rsidR="00266E15" w:rsidRPr="002627BA">
        <w:rPr>
          <w:rFonts w:ascii="Palatino Linotype" w:hAnsi="Palatino Linotype"/>
          <w:sz w:val="24"/>
          <w:szCs w:val="24"/>
        </w:rPr>
        <w:t>Savill</w:t>
      </w:r>
      <w:proofErr w:type="spellEnd"/>
      <w:r w:rsidR="00266E15" w:rsidRPr="002627BA">
        <w:rPr>
          <w:rFonts w:ascii="Palatino Linotype" w:hAnsi="Palatino Linotype"/>
          <w:sz w:val="24"/>
          <w:szCs w:val="24"/>
        </w:rPr>
        <w:t xml:space="preserve"> Inquiry stated that ‘the conclusions of this report are absolutely clear. There is no doubt, there is nothing equivocal, </w:t>
      </w:r>
      <w:proofErr w:type="gramStart"/>
      <w:r w:rsidR="00266E15" w:rsidRPr="002627BA">
        <w:rPr>
          <w:rFonts w:ascii="Palatino Linotype" w:hAnsi="Palatino Linotype"/>
          <w:sz w:val="24"/>
          <w:szCs w:val="24"/>
        </w:rPr>
        <w:t>there</w:t>
      </w:r>
      <w:proofErr w:type="gramEnd"/>
      <w:r w:rsidR="00266E15" w:rsidRPr="002627BA">
        <w:rPr>
          <w:rFonts w:ascii="Palatino Linotype" w:hAnsi="Palatino Linotype"/>
          <w:sz w:val="24"/>
          <w:szCs w:val="24"/>
        </w:rPr>
        <w:t xml:space="preserve"> are no ambiguities. What happened on Bloody Sunday was both unjustified and unjustifiable. It was wrong’. </w:t>
      </w:r>
      <w:r w:rsidR="004D2008" w:rsidRPr="002627BA">
        <w:rPr>
          <w:rFonts w:ascii="Palatino Linotype" w:hAnsi="Palatino Linotype"/>
          <w:sz w:val="24"/>
          <w:szCs w:val="24"/>
        </w:rPr>
        <w:t xml:space="preserve">Furthermore, </w:t>
      </w:r>
      <w:r w:rsidR="00554530" w:rsidRPr="002627BA">
        <w:rPr>
          <w:rFonts w:ascii="Palatino Linotype" w:hAnsi="Palatino Linotype"/>
          <w:sz w:val="24"/>
          <w:szCs w:val="24"/>
        </w:rPr>
        <w:t xml:space="preserve">former Sinn Fein </w:t>
      </w:r>
      <w:r w:rsidR="005A5F28" w:rsidRPr="002627BA">
        <w:rPr>
          <w:rFonts w:ascii="Palatino Linotype" w:hAnsi="Palatino Linotype"/>
          <w:sz w:val="24"/>
          <w:szCs w:val="24"/>
        </w:rPr>
        <w:t>d</w:t>
      </w:r>
      <w:r w:rsidR="00266E15" w:rsidRPr="002627BA">
        <w:rPr>
          <w:rFonts w:ascii="Palatino Linotype" w:hAnsi="Palatino Linotype"/>
          <w:sz w:val="24"/>
          <w:szCs w:val="24"/>
        </w:rPr>
        <w:t xml:space="preserve">eputy First Minister Martin McGuiness declared “I am absolutely prepared to say sorry to people whose </w:t>
      </w:r>
      <w:r w:rsidR="00266E15" w:rsidRPr="002627BA">
        <w:rPr>
          <w:rFonts w:ascii="Palatino Linotype" w:hAnsi="Palatino Linotype"/>
          <w:sz w:val="24"/>
          <w:szCs w:val="24"/>
        </w:rPr>
        <w:lastRenderedPageBreak/>
        <w:t>lives I have affected” while former loyalist leader David Ervine contended that he had been involved in a ‘dirty and pernicious little war’</w:t>
      </w:r>
      <w:r w:rsidR="00D602E6" w:rsidRPr="002627BA">
        <w:rPr>
          <w:rFonts w:ascii="Palatino Linotype" w:hAnsi="Palatino Linotype"/>
          <w:sz w:val="24"/>
          <w:szCs w:val="24"/>
        </w:rPr>
        <w:t xml:space="preserve"> (Shirlow, 2012)</w:t>
      </w:r>
      <w:r w:rsidR="00266E15" w:rsidRPr="002627BA">
        <w:rPr>
          <w:rFonts w:ascii="Palatino Linotype" w:hAnsi="Palatino Linotype"/>
          <w:sz w:val="24"/>
          <w:szCs w:val="24"/>
        </w:rPr>
        <w:t xml:space="preserve">. </w:t>
      </w:r>
    </w:p>
    <w:p w:rsidR="00334F25" w:rsidRPr="002627BA" w:rsidRDefault="00154CEC" w:rsidP="00261392">
      <w:pPr>
        <w:jc w:val="both"/>
        <w:rPr>
          <w:rFonts w:ascii="Palatino Linotype" w:hAnsi="Palatino Linotype" w:cs="SabonLTPro-Roman"/>
          <w:sz w:val="24"/>
          <w:szCs w:val="24"/>
        </w:rPr>
      </w:pPr>
      <w:r w:rsidRPr="002627BA">
        <w:rPr>
          <w:rFonts w:ascii="Palatino Linotype" w:hAnsi="Palatino Linotype"/>
          <w:sz w:val="24"/>
          <w:szCs w:val="24"/>
        </w:rPr>
        <w:t>What much of academic</w:t>
      </w:r>
      <w:r w:rsidR="00620244" w:rsidRPr="002627BA">
        <w:rPr>
          <w:rFonts w:ascii="Palatino Linotype" w:hAnsi="Palatino Linotype"/>
          <w:sz w:val="24"/>
          <w:szCs w:val="24"/>
        </w:rPr>
        <w:t xml:space="preserve"> work advances </w:t>
      </w:r>
      <w:r w:rsidRPr="002627BA">
        <w:rPr>
          <w:rFonts w:ascii="Palatino Linotype" w:hAnsi="Palatino Linotype"/>
          <w:sz w:val="24"/>
          <w:szCs w:val="24"/>
        </w:rPr>
        <w:t xml:space="preserve">is </w:t>
      </w:r>
      <w:r w:rsidR="00D602E6" w:rsidRPr="002627BA">
        <w:rPr>
          <w:rFonts w:ascii="Palatino Linotype" w:hAnsi="Palatino Linotype"/>
          <w:sz w:val="24"/>
          <w:szCs w:val="24"/>
        </w:rPr>
        <w:t xml:space="preserve">the idea that </w:t>
      </w:r>
      <w:r w:rsidR="00620244" w:rsidRPr="002627BA">
        <w:rPr>
          <w:rFonts w:ascii="Palatino Linotype" w:hAnsi="Palatino Linotype"/>
          <w:sz w:val="24"/>
          <w:szCs w:val="24"/>
        </w:rPr>
        <w:t xml:space="preserve">denial and </w:t>
      </w:r>
      <w:r w:rsidR="00D602E6" w:rsidRPr="002627BA">
        <w:rPr>
          <w:rFonts w:ascii="Palatino Linotype" w:hAnsi="Palatino Linotype"/>
          <w:sz w:val="24"/>
          <w:szCs w:val="24"/>
        </w:rPr>
        <w:t xml:space="preserve">non-disclosure could be removed through </w:t>
      </w:r>
      <w:r w:rsidR="00620244" w:rsidRPr="002627BA">
        <w:rPr>
          <w:rFonts w:ascii="Palatino Linotype" w:hAnsi="Palatino Linotype"/>
          <w:sz w:val="24"/>
          <w:szCs w:val="24"/>
        </w:rPr>
        <w:t xml:space="preserve">frameworks </w:t>
      </w:r>
      <w:r w:rsidR="00D602E6" w:rsidRPr="002627BA">
        <w:rPr>
          <w:rFonts w:ascii="Palatino Linotype" w:hAnsi="Palatino Linotype"/>
          <w:sz w:val="24"/>
          <w:szCs w:val="24"/>
        </w:rPr>
        <w:t xml:space="preserve">that </w:t>
      </w:r>
      <w:r w:rsidR="00620244" w:rsidRPr="002627BA">
        <w:rPr>
          <w:rFonts w:ascii="Palatino Linotype" w:hAnsi="Palatino Linotype"/>
          <w:sz w:val="24"/>
          <w:szCs w:val="24"/>
        </w:rPr>
        <w:t xml:space="preserve">could be arranged to bring information forward so as to accommodate </w:t>
      </w:r>
      <w:r w:rsidR="00F12582" w:rsidRPr="002627BA">
        <w:rPr>
          <w:rFonts w:ascii="Palatino Linotype" w:hAnsi="Palatino Linotype"/>
          <w:sz w:val="24"/>
          <w:szCs w:val="24"/>
        </w:rPr>
        <w:t xml:space="preserve">the needs of </w:t>
      </w:r>
      <w:proofErr w:type="gramStart"/>
      <w:r w:rsidR="00620244" w:rsidRPr="002627BA">
        <w:rPr>
          <w:rFonts w:ascii="Palatino Linotype" w:hAnsi="Palatino Linotype"/>
          <w:sz w:val="24"/>
          <w:szCs w:val="24"/>
        </w:rPr>
        <w:t>victim</w:t>
      </w:r>
      <w:r w:rsidR="00F12582" w:rsidRPr="002627BA">
        <w:rPr>
          <w:rFonts w:ascii="Palatino Linotype" w:hAnsi="Palatino Linotype"/>
          <w:sz w:val="24"/>
          <w:szCs w:val="24"/>
        </w:rPr>
        <w:t>s.</w:t>
      </w:r>
      <w:proofErr w:type="gramEnd"/>
      <w:r w:rsidR="00F12582" w:rsidRPr="002627BA">
        <w:rPr>
          <w:rFonts w:ascii="Palatino Linotype" w:hAnsi="Palatino Linotype"/>
          <w:sz w:val="24"/>
          <w:szCs w:val="24"/>
        </w:rPr>
        <w:t xml:space="preserve"> </w:t>
      </w:r>
      <w:r w:rsidR="00CD50E5" w:rsidRPr="002627BA">
        <w:rPr>
          <w:rFonts w:ascii="Palatino Linotype" w:hAnsi="Palatino Linotype"/>
          <w:sz w:val="24"/>
          <w:szCs w:val="24"/>
        </w:rPr>
        <w:t xml:space="preserve">Those frameworks such as Eames/Bradley </w:t>
      </w:r>
      <w:r w:rsidR="00B3203B" w:rsidRPr="002627BA">
        <w:rPr>
          <w:rFonts w:ascii="Palatino Linotype" w:hAnsi="Palatino Linotype"/>
          <w:sz w:val="24"/>
          <w:szCs w:val="24"/>
        </w:rPr>
        <w:t xml:space="preserve">(CGPNI, 2009) </w:t>
      </w:r>
      <w:r w:rsidR="00261392" w:rsidRPr="002627BA">
        <w:rPr>
          <w:rFonts w:ascii="Palatino Linotype" w:hAnsi="Palatino Linotype"/>
          <w:sz w:val="24"/>
          <w:szCs w:val="24"/>
        </w:rPr>
        <w:t xml:space="preserve">and </w:t>
      </w:r>
      <w:r w:rsidR="00813C1D" w:rsidRPr="002627BA">
        <w:rPr>
          <w:rFonts w:ascii="Palatino Linotype" w:hAnsi="Palatino Linotype"/>
          <w:sz w:val="24"/>
          <w:szCs w:val="24"/>
        </w:rPr>
        <w:t xml:space="preserve">the </w:t>
      </w:r>
      <w:r w:rsidR="00CD50E5" w:rsidRPr="002627BA">
        <w:rPr>
          <w:rFonts w:ascii="Palatino Linotype" w:hAnsi="Palatino Linotype"/>
          <w:sz w:val="24"/>
          <w:szCs w:val="24"/>
        </w:rPr>
        <w:t xml:space="preserve">Haas/O'Sullivan </w:t>
      </w:r>
      <w:r w:rsidR="00B3203B" w:rsidRPr="002627BA">
        <w:rPr>
          <w:rFonts w:ascii="Palatino Linotype" w:hAnsi="Palatino Linotype"/>
          <w:sz w:val="24"/>
          <w:szCs w:val="24"/>
        </w:rPr>
        <w:t xml:space="preserve">(Northern </w:t>
      </w:r>
      <w:r w:rsidR="00015657" w:rsidRPr="002627BA">
        <w:rPr>
          <w:rFonts w:ascii="Palatino Linotype" w:hAnsi="Palatino Linotype"/>
          <w:sz w:val="24"/>
          <w:szCs w:val="24"/>
        </w:rPr>
        <w:t>Ireland</w:t>
      </w:r>
      <w:r w:rsidR="00B3203B" w:rsidRPr="002627BA">
        <w:rPr>
          <w:rFonts w:ascii="Palatino Linotype" w:hAnsi="Palatino Linotype"/>
          <w:sz w:val="24"/>
          <w:szCs w:val="24"/>
        </w:rPr>
        <w:t xml:space="preserve"> Executive, 2013) </w:t>
      </w:r>
      <w:r w:rsidR="00AE2E8D" w:rsidRPr="002627BA">
        <w:rPr>
          <w:rFonts w:ascii="Palatino Linotype" w:hAnsi="Palatino Linotype"/>
          <w:sz w:val="24"/>
          <w:szCs w:val="24"/>
        </w:rPr>
        <w:t>i</w:t>
      </w:r>
      <w:r w:rsidR="00261392" w:rsidRPr="002627BA">
        <w:rPr>
          <w:rFonts w:ascii="Palatino Linotype" w:hAnsi="Palatino Linotype"/>
          <w:sz w:val="24"/>
          <w:szCs w:val="24"/>
        </w:rPr>
        <w:t>nitiative</w:t>
      </w:r>
      <w:r w:rsidRPr="002627BA">
        <w:rPr>
          <w:rFonts w:ascii="Palatino Linotype" w:hAnsi="Palatino Linotype"/>
          <w:sz w:val="24"/>
          <w:szCs w:val="24"/>
        </w:rPr>
        <w:t xml:space="preserve">s were </w:t>
      </w:r>
      <w:r w:rsidR="00CD50E5" w:rsidRPr="002627BA">
        <w:rPr>
          <w:rFonts w:ascii="Palatino Linotype" w:hAnsi="Palatino Linotype"/>
          <w:sz w:val="24"/>
          <w:szCs w:val="24"/>
        </w:rPr>
        <w:t xml:space="preserve">each bogged down within the quagmire of sectional interests and opinions.  </w:t>
      </w:r>
      <w:r w:rsidR="00D602E6" w:rsidRPr="002627BA">
        <w:rPr>
          <w:rFonts w:ascii="Palatino Linotype" w:hAnsi="Palatino Linotype"/>
          <w:sz w:val="24"/>
          <w:szCs w:val="24"/>
        </w:rPr>
        <w:t xml:space="preserve">The </w:t>
      </w:r>
      <w:r w:rsidR="00981630" w:rsidRPr="002627BA">
        <w:rPr>
          <w:rFonts w:ascii="Palatino Linotype" w:hAnsi="Palatino Linotype"/>
          <w:sz w:val="24"/>
          <w:szCs w:val="24"/>
        </w:rPr>
        <w:t xml:space="preserve">intention </w:t>
      </w:r>
      <w:r w:rsidR="00D602E6" w:rsidRPr="002627BA">
        <w:rPr>
          <w:rFonts w:ascii="Palatino Linotype" w:hAnsi="Palatino Linotype"/>
          <w:sz w:val="24"/>
          <w:szCs w:val="24"/>
        </w:rPr>
        <w:t xml:space="preserve">of such </w:t>
      </w:r>
      <w:r w:rsidR="00261392" w:rsidRPr="002627BA">
        <w:rPr>
          <w:rFonts w:ascii="Palatino Linotype" w:hAnsi="Palatino Linotype"/>
          <w:sz w:val="24"/>
          <w:szCs w:val="24"/>
        </w:rPr>
        <w:t xml:space="preserve">structures and approaches is that they will be a </w:t>
      </w:r>
      <w:r w:rsidR="00D602E6" w:rsidRPr="002627BA">
        <w:rPr>
          <w:rFonts w:ascii="Palatino Linotype" w:hAnsi="Palatino Linotype"/>
          <w:sz w:val="24"/>
          <w:szCs w:val="24"/>
        </w:rPr>
        <w:t xml:space="preserve">panacea to victims’ needs </w:t>
      </w:r>
      <w:r w:rsidR="00261392" w:rsidRPr="002627BA">
        <w:rPr>
          <w:rFonts w:ascii="Palatino Linotype" w:hAnsi="Palatino Linotype"/>
          <w:sz w:val="24"/>
          <w:szCs w:val="24"/>
        </w:rPr>
        <w:t xml:space="preserve">when </w:t>
      </w:r>
      <w:r w:rsidR="00D602E6" w:rsidRPr="002627BA">
        <w:rPr>
          <w:rFonts w:ascii="Palatino Linotype" w:hAnsi="Palatino Linotype"/>
          <w:sz w:val="24"/>
          <w:szCs w:val="24"/>
        </w:rPr>
        <w:t>the correct institutional fix and structures of governance</w:t>
      </w:r>
      <w:r w:rsidR="00CD2B8E" w:rsidRPr="002627BA">
        <w:rPr>
          <w:rFonts w:ascii="Palatino Linotype" w:hAnsi="Palatino Linotype"/>
          <w:sz w:val="24"/>
          <w:szCs w:val="24"/>
        </w:rPr>
        <w:t xml:space="preserve"> are delivered</w:t>
      </w:r>
      <w:r w:rsidR="00D602E6" w:rsidRPr="002627BA">
        <w:rPr>
          <w:rFonts w:ascii="Palatino Linotype" w:hAnsi="Palatino Linotype"/>
          <w:sz w:val="24"/>
          <w:szCs w:val="24"/>
        </w:rPr>
        <w:t>. Such thinking downplay</w:t>
      </w:r>
      <w:r w:rsidR="00015657" w:rsidRPr="002627BA">
        <w:rPr>
          <w:rFonts w:ascii="Palatino Linotype" w:hAnsi="Palatino Linotype"/>
          <w:sz w:val="24"/>
          <w:szCs w:val="24"/>
        </w:rPr>
        <w:t>s</w:t>
      </w:r>
      <w:r w:rsidR="00D602E6" w:rsidRPr="002627BA">
        <w:rPr>
          <w:rFonts w:ascii="Palatino Linotype" w:hAnsi="Palatino Linotype"/>
          <w:sz w:val="24"/>
          <w:szCs w:val="24"/>
        </w:rPr>
        <w:t xml:space="preserve"> that such fixes are not identified by political actors as being sites of trauma recovery or conflict transformation</w:t>
      </w:r>
      <w:r w:rsidR="00981630" w:rsidRPr="002627BA">
        <w:rPr>
          <w:rFonts w:ascii="Palatino Linotype" w:hAnsi="Palatino Linotype"/>
          <w:sz w:val="24"/>
          <w:szCs w:val="24"/>
        </w:rPr>
        <w:t xml:space="preserve"> </w:t>
      </w:r>
      <w:r w:rsidR="00433F84" w:rsidRPr="002627BA">
        <w:rPr>
          <w:rFonts w:ascii="Palatino Linotype" w:hAnsi="Palatino Linotype"/>
          <w:sz w:val="24"/>
          <w:szCs w:val="24"/>
        </w:rPr>
        <w:t>b</w:t>
      </w:r>
      <w:r w:rsidR="00D602E6" w:rsidRPr="002627BA">
        <w:rPr>
          <w:rFonts w:ascii="Palatino Linotype" w:hAnsi="Palatino Linotype"/>
          <w:sz w:val="24"/>
          <w:szCs w:val="24"/>
        </w:rPr>
        <w:t xml:space="preserve">ut as structures within which to </w:t>
      </w:r>
      <w:r w:rsidR="00813C1D" w:rsidRPr="002627BA">
        <w:rPr>
          <w:rFonts w:ascii="Palatino Linotype" w:hAnsi="Palatino Linotype"/>
          <w:sz w:val="24"/>
          <w:szCs w:val="24"/>
        </w:rPr>
        <w:t xml:space="preserve">apportion blames and </w:t>
      </w:r>
      <w:r w:rsidR="00D602E6" w:rsidRPr="002627BA">
        <w:rPr>
          <w:rFonts w:ascii="Palatino Linotype" w:hAnsi="Palatino Linotype"/>
          <w:sz w:val="24"/>
          <w:szCs w:val="24"/>
        </w:rPr>
        <w:t xml:space="preserve">re-enact the conflict and its polarity. Even within the most recent version that is the Stormont House Agreement </w:t>
      </w:r>
      <w:r w:rsidR="00D66374" w:rsidRPr="002627BA">
        <w:rPr>
          <w:rFonts w:ascii="Palatino Linotype" w:hAnsi="Palatino Linotype"/>
          <w:sz w:val="24"/>
          <w:szCs w:val="24"/>
        </w:rPr>
        <w:t>(SHA</w:t>
      </w:r>
      <w:r w:rsidR="00164934" w:rsidRPr="002627BA">
        <w:rPr>
          <w:rFonts w:ascii="Palatino Linotype" w:hAnsi="Palatino Linotype"/>
          <w:sz w:val="24"/>
          <w:szCs w:val="24"/>
        </w:rPr>
        <w:t>, 2014</w:t>
      </w:r>
      <w:r w:rsidR="00D66374" w:rsidRPr="002627BA">
        <w:rPr>
          <w:rFonts w:ascii="Palatino Linotype" w:hAnsi="Palatino Linotype"/>
          <w:sz w:val="24"/>
          <w:szCs w:val="24"/>
        </w:rPr>
        <w:t xml:space="preserve">) </w:t>
      </w:r>
      <w:r w:rsidR="00D602E6" w:rsidRPr="002627BA">
        <w:rPr>
          <w:rFonts w:ascii="Palatino Linotype" w:hAnsi="Palatino Linotype"/>
          <w:sz w:val="24"/>
          <w:szCs w:val="24"/>
        </w:rPr>
        <w:t xml:space="preserve">there is no sense that its outplaying will mend the social fabric of a divided society.  The structures of it are for the location of truth </w:t>
      </w:r>
      <w:r w:rsidR="00BA2486" w:rsidRPr="002627BA">
        <w:rPr>
          <w:rFonts w:ascii="Palatino Linotype" w:hAnsi="Palatino Linotype"/>
          <w:sz w:val="24"/>
          <w:szCs w:val="24"/>
        </w:rPr>
        <w:t xml:space="preserve">(which is disputed) </w:t>
      </w:r>
      <w:r w:rsidR="00D602E6" w:rsidRPr="002627BA">
        <w:rPr>
          <w:rFonts w:ascii="Palatino Linotype" w:hAnsi="Palatino Linotype"/>
          <w:sz w:val="24"/>
          <w:szCs w:val="24"/>
        </w:rPr>
        <w:t xml:space="preserve">without any notion of how, beyond victims’ needs (which are disputed), what </w:t>
      </w:r>
      <w:r w:rsidR="005A5F28" w:rsidRPr="002627BA">
        <w:rPr>
          <w:rFonts w:ascii="Palatino Linotype" w:hAnsi="Palatino Linotype"/>
          <w:sz w:val="24"/>
          <w:szCs w:val="24"/>
        </w:rPr>
        <w:t xml:space="preserve">information </w:t>
      </w:r>
      <w:r w:rsidR="00D602E6" w:rsidRPr="002627BA">
        <w:rPr>
          <w:rFonts w:ascii="Palatino Linotype" w:hAnsi="Palatino Linotype"/>
          <w:sz w:val="24"/>
          <w:szCs w:val="24"/>
        </w:rPr>
        <w:t xml:space="preserve">disclosure will mean in terms of societal recovery. </w:t>
      </w:r>
      <w:r w:rsidR="00334F25" w:rsidRPr="002627BA">
        <w:rPr>
          <w:rFonts w:ascii="Palatino Linotype" w:hAnsi="Palatino Linotype"/>
          <w:sz w:val="24"/>
          <w:szCs w:val="24"/>
        </w:rPr>
        <w:t>As the seasoned observer Susan McKay</w:t>
      </w:r>
      <w:r w:rsidR="00763ABE" w:rsidRPr="002627BA">
        <w:rPr>
          <w:rFonts w:ascii="Palatino Linotype" w:hAnsi="Palatino Linotype"/>
          <w:sz w:val="24"/>
          <w:szCs w:val="24"/>
        </w:rPr>
        <w:t xml:space="preserve"> (2014)</w:t>
      </w:r>
      <w:r w:rsidR="00334F25" w:rsidRPr="002627BA">
        <w:rPr>
          <w:rFonts w:ascii="Palatino Linotype" w:hAnsi="Palatino Linotype"/>
          <w:sz w:val="24"/>
          <w:szCs w:val="24"/>
        </w:rPr>
        <w:t xml:space="preserve"> notes the landscap</w:t>
      </w:r>
      <w:r w:rsidR="00703795" w:rsidRPr="002627BA">
        <w:rPr>
          <w:rFonts w:ascii="Palatino Linotype" w:hAnsi="Palatino Linotype"/>
          <w:sz w:val="24"/>
          <w:szCs w:val="24"/>
        </w:rPr>
        <w:t xml:space="preserve">e in which the SHA is located </w:t>
      </w:r>
      <w:r w:rsidR="00CD2B8E" w:rsidRPr="002627BA">
        <w:rPr>
          <w:rFonts w:ascii="Palatino Linotype" w:hAnsi="Palatino Linotype"/>
          <w:sz w:val="24"/>
          <w:szCs w:val="24"/>
        </w:rPr>
        <w:t xml:space="preserve">is </w:t>
      </w:r>
      <w:r w:rsidR="00334F25" w:rsidRPr="002627BA">
        <w:rPr>
          <w:rFonts w:ascii="Palatino Linotype" w:hAnsi="Palatino Linotype"/>
          <w:sz w:val="24"/>
          <w:szCs w:val="24"/>
        </w:rPr>
        <w:t>depende</w:t>
      </w:r>
      <w:r w:rsidR="00CD2B8E" w:rsidRPr="002627BA">
        <w:rPr>
          <w:rFonts w:ascii="Palatino Linotype" w:hAnsi="Palatino Linotype"/>
          <w:sz w:val="24"/>
          <w:szCs w:val="24"/>
        </w:rPr>
        <w:t>nt</w:t>
      </w:r>
      <w:r w:rsidR="00334F25" w:rsidRPr="002627BA">
        <w:rPr>
          <w:rFonts w:ascii="Palatino Linotype" w:hAnsi="Palatino Linotype"/>
          <w:sz w:val="24"/>
          <w:szCs w:val="24"/>
        </w:rPr>
        <w:t xml:space="preserve"> upon an over-burdened P</w:t>
      </w:r>
      <w:r w:rsidR="00703795" w:rsidRPr="002627BA">
        <w:rPr>
          <w:rFonts w:ascii="Palatino Linotype" w:hAnsi="Palatino Linotype"/>
          <w:sz w:val="24"/>
          <w:szCs w:val="24"/>
        </w:rPr>
        <w:t xml:space="preserve">olice </w:t>
      </w:r>
      <w:r w:rsidR="00334F25" w:rsidRPr="002627BA">
        <w:rPr>
          <w:rFonts w:ascii="Palatino Linotype" w:hAnsi="Palatino Linotype"/>
          <w:sz w:val="24"/>
          <w:szCs w:val="24"/>
        </w:rPr>
        <w:t>S</w:t>
      </w:r>
      <w:r w:rsidR="00703795" w:rsidRPr="002627BA">
        <w:rPr>
          <w:rFonts w:ascii="Palatino Linotype" w:hAnsi="Palatino Linotype"/>
          <w:sz w:val="24"/>
          <w:szCs w:val="24"/>
        </w:rPr>
        <w:t xml:space="preserve">ervice of </w:t>
      </w:r>
      <w:r w:rsidR="00334F25" w:rsidRPr="002627BA">
        <w:rPr>
          <w:rFonts w:ascii="Palatino Linotype" w:hAnsi="Palatino Linotype"/>
          <w:sz w:val="24"/>
          <w:szCs w:val="24"/>
        </w:rPr>
        <w:t>N</w:t>
      </w:r>
      <w:r w:rsidR="00703795" w:rsidRPr="002627BA">
        <w:rPr>
          <w:rFonts w:ascii="Palatino Linotype" w:hAnsi="Palatino Linotype"/>
          <w:sz w:val="24"/>
          <w:szCs w:val="24"/>
        </w:rPr>
        <w:t xml:space="preserve">orthern </w:t>
      </w:r>
      <w:r w:rsidR="00334F25" w:rsidRPr="002627BA">
        <w:rPr>
          <w:rFonts w:ascii="Palatino Linotype" w:hAnsi="Palatino Linotype"/>
          <w:sz w:val="24"/>
          <w:szCs w:val="24"/>
        </w:rPr>
        <w:t>I</w:t>
      </w:r>
      <w:r w:rsidR="00703795" w:rsidRPr="002627BA">
        <w:rPr>
          <w:rFonts w:ascii="Palatino Linotype" w:hAnsi="Palatino Linotype"/>
          <w:sz w:val="24"/>
          <w:szCs w:val="24"/>
        </w:rPr>
        <w:t>reland</w:t>
      </w:r>
      <w:r w:rsidR="00F12582" w:rsidRPr="002627BA">
        <w:rPr>
          <w:rFonts w:ascii="Palatino Linotype" w:hAnsi="Palatino Linotype"/>
          <w:sz w:val="24"/>
          <w:szCs w:val="24"/>
        </w:rPr>
        <w:t xml:space="preserve">, </w:t>
      </w:r>
      <w:r w:rsidR="00334F25" w:rsidRPr="002627BA">
        <w:rPr>
          <w:rFonts w:ascii="Palatino Linotype" w:hAnsi="Palatino Linotype"/>
          <w:sz w:val="24"/>
          <w:szCs w:val="24"/>
        </w:rPr>
        <w:t xml:space="preserve">that </w:t>
      </w:r>
      <w:r w:rsidR="00F95D6C" w:rsidRPr="002627BA">
        <w:rPr>
          <w:rFonts w:ascii="Palatino Linotype" w:hAnsi="Palatino Linotype" w:cs="SabonLTPro-Roman"/>
          <w:sz w:val="24"/>
          <w:szCs w:val="24"/>
        </w:rPr>
        <w:t xml:space="preserve"> ‘the credibility of Sinn </w:t>
      </w:r>
      <w:proofErr w:type="spellStart"/>
      <w:r w:rsidR="00F95D6C" w:rsidRPr="002627BA">
        <w:rPr>
          <w:rFonts w:ascii="Palatino Linotype" w:hAnsi="Palatino Linotype" w:cs="SabonLTPro-Roman"/>
          <w:sz w:val="24"/>
          <w:szCs w:val="24"/>
        </w:rPr>
        <w:t>Féin’s</w:t>
      </w:r>
      <w:proofErr w:type="spellEnd"/>
      <w:r w:rsidR="00F95D6C" w:rsidRPr="002627BA">
        <w:rPr>
          <w:rFonts w:ascii="Palatino Linotype" w:hAnsi="Palatino Linotype" w:cs="SabonLTPro-Roman"/>
          <w:sz w:val="24"/>
          <w:szCs w:val="24"/>
        </w:rPr>
        <w:t xml:space="preserve"> support for a truth process is fatally undermined by Adams’s</w:t>
      </w:r>
      <w:r w:rsidR="00334F25" w:rsidRPr="002627BA">
        <w:rPr>
          <w:rFonts w:ascii="Palatino Linotype" w:hAnsi="Palatino Linotype" w:cs="SabonLTPro-Roman"/>
          <w:sz w:val="24"/>
          <w:szCs w:val="24"/>
        </w:rPr>
        <w:t xml:space="preserve"> </w:t>
      </w:r>
      <w:r w:rsidR="00F95D6C" w:rsidRPr="002627BA">
        <w:rPr>
          <w:rFonts w:ascii="Palatino Linotype" w:hAnsi="Palatino Linotype" w:cs="SabonLTPro-Roman"/>
          <w:sz w:val="24"/>
          <w:szCs w:val="24"/>
        </w:rPr>
        <w:t>insistence that he was never in the IRA’</w:t>
      </w:r>
      <w:r w:rsidR="00D66374" w:rsidRPr="002627BA">
        <w:rPr>
          <w:rFonts w:ascii="Palatino Linotype" w:hAnsi="Palatino Linotype" w:cs="SabonLTPro-Roman"/>
          <w:sz w:val="24"/>
          <w:szCs w:val="24"/>
        </w:rPr>
        <w:t>, that it had</w:t>
      </w:r>
      <w:r w:rsidR="00334F25" w:rsidRPr="002627BA">
        <w:rPr>
          <w:rFonts w:ascii="Palatino Linotype" w:hAnsi="Palatino Linotype" w:cs="SabonLTPro-Roman"/>
          <w:sz w:val="24"/>
          <w:szCs w:val="24"/>
        </w:rPr>
        <w:t xml:space="preserve"> been predicated upon </w:t>
      </w:r>
      <w:r w:rsidR="00F12582" w:rsidRPr="002627BA">
        <w:rPr>
          <w:rFonts w:ascii="Palatino Linotype" w:hAnsi="Palatino Linotype" w:cs="SabonLTPro-Roman"/>
          <w:sz w:val="24"/>
          <w:szCs w:val="24"/>
        </w:rPr>
        <w:t>the Northern Ireland Executive</w:t>
      </w:r>
      <w:r w:rsidR="00334F25" w:rsidRPr="002627BA">
        <w:rPr>
          <w:rFonts w:ascii="Palatino Linotype" w:hAnsi="Palatino Linotype" w:cs="SabonLTPro-Roman"/>
          <w:sz w:val="24"/>
          <w:szCs w:val="24"/>
        </w:rPr>
        <w:t xml:space="preserve"> comm</w:t>
      </w:r>
      <w:r w:rsidR="00433F84" w:rsidRPr="002627BA">
        <w:rPr>
          <w:rFonts w:ascii="Palatino Linotype" w:hAnsi="Palatino Linotype" w:cs="SabonLTPro-Roman"/>
          <w:sz w:val="24"/>
          <w:szCs w:val="24"/>
        </w:rPr>
        <w:t>encing</w:t>
      </w:r>
      <w:r w:rsidR="00334F25" w:rsidRPr="002627BA">
        <w:rPr>
          <w:rFonts w:ascii="Palatino Linotype" w:hAnsi="Palatino Linotype" w:cs="SabonLTPro-Roman"/>
          <w:sz w:val="24"/>
          <w:szCs w:val="24"/>
        </w:rPr>
        <w:t xml:space="preserve"> </w:t>
      </w:r>
      <w:r w:rsidR="00F95D6C" w:rsidRPr="002627BA">
        <w:rPr>
          <w:rFonts w:ascii="Palatino Linotype" w:hAnsi="Palatino Linotype" w:cs="SabonLTPro-Roman"/>
          <w:sz w:val="24"/>
          <w:szCs w:val="24"/>
        </w:rPr>
        <w:t xml:space="preserve">welfare reform </w:t>
      </w:r>
      <w:r w:rsidR="00BA2486" w:rsidRPr="002627BA">
        <w:rPr>
          <w:rFonts w:ascii="Palatino Linotype" w:hAnsi="Palatino Linotype" w:cs="SabonLTPro-Roman"/>
          <w:sz w:val="24"/>
          <w:szCs w:val="24"/>
        </w:rPr>
        <w:t>and that there is an</w:t>
      </w:r>
      <w:r w:rsidR="00334F25" w:rsidRPr="002627BA">
        <w:rPr>
          <w:rFonts w:ascii="Palatino Linotype" w:hAnsi="Palatino Linotype" w:cs="SabonLTPro-Roman"/>
          <w:sz w:val="24"/>
          <w:szCs w:val="24"/>
        </w:rPr>
        <w:t xml:space="preserve"> evident </w:t>
      </w:r>
      <w:r w:rsidR="00F95D6C" w:rsidRPr="002627BA">
        <w:rPr>
          <w:rFonts w:ascii="Palatino Linotype" w:hAnsi="Palatino Linotype" w:cs="SabonLTPro-Roman"/>
          <w:sz w:val="24"/>
          <w:szCs w:val="24"/>
        </w:rPr>
        <w:t xml:space="preserve">dichotomy </w:t>
      </w:r>
      <w:r w:rsidR="00703795" w:rsidRPr="002627BA">
        <w:rPr>
          <w:rFonts w:ascii="Palatino Linotype" w:hAnsi="Palatino Linotype" w:cs="SabonLTPro-Roman"/>
          <w:sz w:val="24"/>
          <w:szCs w:val="24"/>
        </w:rPr>
        <w:t xml:space="preserve">between </w:t>
      </w:r>
      <w:r w:rsidR="00F95D6C" w:rsidRPr="002627BA">
        <w:rPr>
          <w:rFonts w:ascii="Palatino Linotype" w:hAnsi="Palatino Linotype" w:cs="SabonLTPro-Roman"/>
          <w:sz w:val="24"/>
          <w:szCs w:val="24"/>
        </w:rPr>
        <w:t xml:space="preserve">families seeking and being refused legal aid </w:t>
      </w:r>
      <w:r w:rsidR="00334F25" w:rsidRPr="002627BA">
        <w:rPr>
          <w:rFonts w:ascii="Palatino Linotype" w:hAnsi="Palatino Linotype" w:cs="SabonLTPro-Roman"/>
          <w:sz w:val="24"/>
          <w:szCs w:val="24"/>
        </w:rPr>
        <w:t xml:space="preserve">while </w:t>
      </w:r>
      <w:r w:rsidR="00703795" w:rsidRPr="002627BA">
        <w:rPr>
          <w:rFonts w:ascii="Palatino Linotype" w:hAnsi="Palatino Linotype" w:cs="SabonLTPro-Roman"/>
          <w:sz w:val="24"/>
          <w:szCs w:val="24"/>
        </w:rPr>
        <w:t xml:space="preserve">the </w:t>
      </w:r>
      <w:r w:rsidR="00334F25" w:rsidRPr="002627BA">
        <w:rPr>
          <w:rFonts w:ascii="Palatino Linotype" w:hAnsi="Palatino Linotype" w:cs="SabonLTPro-Roman"/>
          <w:sz w:val="24"/>
          <w:szCs w:val="24"/>
        </w:rPr>
        <w:t>British state spends</w:t>
      </w:r>
      <w:r w:rsidR="00F95D6C" w:rsidRPr="002627BA">
        <w:rPr>
          <w:rFonts w:ascii="Palatino Linotype" w:hAnsi="Palatino Linotype" w:cs="SabonLTPro-Roman"/>
          <w:sz w:val="24"/>
          <w:szCs w:val="24"/>
        </w:rPr>
        <w:t xml:space="preserve"> exorbitant funds upon its own lawyers and legal advisers. In addition, significant decommissioning has meant that there is a low forensics base upon which to undertake rigorous </w:t>
      </w:r>
      <w:r w:rsidR="005A5F28" w:rsidRPr="002627BA">
        <w:rPr>
          <w:rFonts w:ascii="Palatino Linotype" w:hAnsi="Palatino Linotype" w:cs="SabonLTPro-Roman"/>
          <w:sz w:val="24"/>
          <w:szCs w:val="24"/>
        </w:rPr>
        <w:t>investigations. There</w:t>
      </w:r>
      <w:r w:rsidR="00D66374" w:rsidRPr="002627BA">
        <w:rPr>
          <w:rFonts w:ascii="Palatino Linotype" w:hAnsi="Palatino Linotype" w:cs="SabonLTPro-Roman"/>
          <w:sz w:val="24"/>
          <w:szCs w:val="24"/>
        </w:rPr>
        <w:t xml:space="preserve"> are </w:t>
      </w:r>
      <w:r w:rsidR="005A5F28" w:rsidRPr="002627BA">
        <w:rPr>
          <w:rFonts w:ascii="Palatino Linotype" w:hAnsi="Palatino Linotype" w:cs="SabonLTPro-Roman"/>
          <w:sz w:val="24"/>
          <w:szCs w:val="24"/>
        </w:rPr>
        <w:t xml:space="preserve">also </w:t>
      </w:r>
      <w:r w:rsidR="00334F25" w:rsidRPr="002627BA">
        <w:rPr>
          <w:rFonts w:ascii="Palatino Linotype" w:hAnsi="Palatino Linotype" w:cs="SabonLTPro-Roman"/>
          <w:sz w:val="24"/>
          <w:szCs w:val="24"/>
        </w:rPr>
        <w:t>multiple examples of groups demanding truth while at the</w:t>
      </w:r>
      <w:r w:rsidR="005A5F28" w:rsidRPr="002627BA">
        <w:rPr>
          <w:rFonts w:ascii="Palatino Linotype" w:hAnsi="Palatino Linotype" w:cs="SabonLTPro-Roman"/>
          <w:sz w:val="24"/>
          <w:szCs w:val="24"/>
        </w:rPr>
        <w:t xml:space="preserve"> same time denying it to others, In addition, th</w:t>
      </w:r>
      <w:r w:rsidR="00334F25" w:rsidRPr="002627BA">
        <w:rPr>
          <w:rFonts w:ascii="Palatino Linotype" w:hAnsi="Palatino Linotype" w:cs="SabonLTPro-Roman"/>
          <w:sz w:val="24"/>
          <w:szCs w:val="24"/>
        </w:rPr>
        <w:t xml:space="preserve">e main political parties </w:t>
      </w:r>
      <w:r w:rsidR="005A5F28" w:rsidRPr="002627BA">
        <w:rPr>
          <w:rFonts w:ascii="Palatino Linotype" w:hAnsi="Palatino Linotype" w:cs="SabonLTPro-Roman"/>
          <w:sz w:val="24"/>
          <w:szCs w:val="24"/>
        </w:rPr>
        <w:t xml:space="preserve">are </w:t>
      </w:r>
      <w:r w:rsidR="00334F25" w:rsidRPr="002627BA">
        <w:rPr>
          <w:rFonts w:ascii="Palatino Linotype" w:hAnsi="Palatino Linotype" w:cs="SabonLTPro-Roman"/>
          <w:sz w:val="24"/>
          <w:szCs w:val="24"/>
        </w:rPr>
        <w:t>opposed to</w:t>
      </w:r>
      <w:r w:rsidR="005A5F28" w:rsidRPr="002627BA">
        <w:rPr>
          <w:rFonts w:ascii="Palatino Linotype" w:hAnsi="Palatino Linotype" w:cs="SabonLTPro-Roman"/>
          <w:sz w:val="24"/>
          <w:szCs w:val="24"/>
        </w:rPr>
        <w:t xml:space="preserve"> an</w:t>
      </w:r>
      <w:r w:rsidR="00334F25" w:rsidRPr="002627BA">
        <w:rPr>
          <w:rFonts w:ascii="Palatino Linotype" w:hAnsi="Palatino Linotype" w:cs="SabonLTPro-Roman"/>
          <w:sz w:val="24"/>
          <w:szCs w:val="24"/>
        </w:rPr>
        <w:t xml:space="preserve"> amnesty</w:t>
      </w:r>
      <w:r w:rsidR="005A5F28" w:rsidRPr="002627BA">
        <w:rPr>
          <w:rFonts w:ascii="Palatino Linotype" w:hAnsi="Palatino Linotype" w:cs="SabonLTPro-Roman"/>
          <w:sz w:val="24"/>
          <w:szCs w:val="24"/>
        </w:rPr>
        <w:t xml:space="preserve"> which is centred upon a demand for the ‘other’ to be punished even though that punishment may affect their supporters. They are probably aware that the potential for their and the ‘others’ supporters to end up in prison is low which means that that the rhetorical stakes around it are </w:t>
      </w:r>
      <w:r w:rsidR="00905F93" w:rsidRPr="002627BA">
        <w:rPr>
          <w:rFonts w:ascii="Palatino Linotype" w:hAnsi="Palatino Linotype" w:cs="SabonLTPro-Roman"/>
          <w:sz w:val="24"/>
          <w:szCs w:val="24"/>
        </w:rPr>
        <w:t>profligate</w:t>
      </w:r>
      <w:r w:rsidR="00334F25" w:rsidRPr="002627BA">
        <w:rPr>
          <w:rFonts w:ascii="Palatino Linotype" w:hAnsi="Palatino Linotype" w:cs="SabonLTPro-Roman"/>
          <w:sz w:val="24"/>
          <w:szCs w:val="24"/>
        </w:rPr>
        <w:t xml:space="preserve">. </w:t>
      </w:r>
    </w:p>
    <w:p w:rsidR="00F95D6C" w:rsidRPr="002627BA" w:rsidRDefault="00F95D6C" w:rsidP="00261392">
      <w:pPr>
        <w:autoSpaceDE w:val="0"/>
        <w:autoSpaceDN w:val="0"/>
        <w:adjustRightInd w:val="0"/>
        <w:spacing w:after="0" w:line="240" w:lineRule="auto"/>
        <w:jc w:val="both"/>
        <w:rPr>
          <w:rFonts w:ascii="Palatino Linotype" w:hAnsi="Palatino Linotype" w:cs="SabonLTPro-Roman"/>
          <w:sz w:val="24"/>
          <w:szCs w:val="24"/>
        </w:rPr>
      </w:pPr>
      <w:r w:rsidRPr="002627BA">
        <w:rPr>
          <w:rFonts w:ascii="Palatino Linotype" w:hAnsi="Palatino Linotype" w:cs="SabonLTPro-Roman"/>
          <w:sz w:val="24"/>
          <w:szCs w:val="24"/>
        </w:rPr>
        <w:t xml:space="preserve">The SHA </w:t>
      </w:r>
      <w:r w:rsidR="009B228B" w:rsidRPr="002627BA">
        <w:rPr>
          <w:rFonts w:ascii="Palatino Linotype" w:hAnsi="Palatino Linotype" w:cs="SabonLTPro-Roman"/>
          <w:sz w:val="24"/>
          <w:szCs w:val="24"/>
        </w:rPr>
        <w:t xml:space="preserve">is set within </w:t>
      </w:r>
      <w:r w:rsidRPr="002627BA">
        <w:rPr>
          <w:rFonts w:ascii="Palatino Linotype" w:hAnsi="Palatino Linotype" w:cs="SabonLTPro-Roman"/>
          <w:sz w:val="24"/>
          <w:szCs w:val="24"/>
        </w:rPr>
        <w:t>three key st</w:t>
      </w:r>
      <w:r w:rsidR="009B228B" w:rsidRPr="002627BA">
        <w:rPr>
          <w:rFonts w:ascii="Palatino Linotype" w:hAnsi="Palatino Linotype" w:cs="SabonLTPro-Roman"/>
          <w:sz w:val="24"/>
          <w:szCs w:val="24"/>
        </w:rPr>
        <w:t xml:space="preserve">rategies and </w:t>
      </w:r>
      <w:r w:rsidR="00813C1D" w:rsidRPr="002627BA">
        <w:rPr>
          <w:rFonts w:ascii="Palatino Linotype" w:hAnsi="Palatino Linotype" w:cs="SabonLTPro-Roman"/>
          <w:sz w:val="24"/>
          <w:szCs w:val="24"/>
        </w:rPr>
        <w:t>related frameworks that include</w:t>
      </w:r>
      <w:r w:rsidR="009B228B" w:rsidRPr="002627BA">
        <w:rPr>
          <w:rFonts w:ascii="Palatino Linotype" w:hAnsi="Palatino Linotype" w:cs="SabonLTPro-Roman"/>
          <w:sz w:val="24"/>
          <w:szCs w:val="24"/>
        </w:rPr>
        <w:t xml:space="preserve"> the Independent Commission on Information Retrieval (ICIR), the Historical Investigations Unit (HIU) and the Implementation and Reconciliation Group (IRG)</w:t>
      </w:r>
      <w:r w:rsidR="00703795" w:rsidRPr="002627BA">
        <w:rPr>
          <w:rFonts w:ascii="Palatino Linotype" w:hAnsi="Palatino Linotype" w:cs="SabonLTPro-Roman"/>
          <w:sz w:val="24"/>
          <w:szCs w:val="24"/>
        </w:rPr>
        <w:t xml:space="preserve">. </w:t>
      </w:r>
    </w:p>
    <w:p w:rsidR="00F95D6C" w:rsidRPr="002627BA" w:rsidRDefault="009B228B" w:rsidP="009B228B">
      <w:pPr>
        <w:autoSpaceDE w:val="0"/>
        <w:autoSpaceDN w:val="0"/>
        <w:adjustRightInd w:val="0"/>
        <w:spacing w:after="0" w:line="240" w:lineRule="auto"/>
        <w:jc w:val="both"/>
        <w:rPr>
          <w:rFonts w:ascii="Palatino Linotype" w:hAnsi="Palatino Linotype" w:cs="SabonLTPro-Roman"/>
          <w:sz w:val="24"/>
          <w:szCs w:val="24"/>
        </w:rPr>
      </w:pPr>
      <w:r w:rsidRPr="002627BA">
        <w:rPr>
          <w:rFonts w:ascii="Palatino Linotype" w:hAnsi="Palatino Linotype" w:cs="SabonLTPro-Roman"/>
          <w:sz w:val="24"/>
          <w:szCs w:val="24"/>
        </w:rPr>
        <w:t xml:space="preserve">ICIR </w:t>
      </w:r>
      <w:r w:rsidR="00703795" w:rsidRPr="002627BA">
        <w:rPr>
          <w:rFonts w:ascii="Palatino Linotype" w:hAnsi="Palatino Linotype" w:cs="SabonLTPro-Roman"/>
          <w:sz w:val="24"/>
          <w:szCs w:val="24"/>
        </w:rPr>
        <w:t xml:space="preserve">is designed as </w:t>
      </w:r>
      <w:r w:rsidR="00F95D6C" w:rsidRPr="002627BA">
        <w:rPr>
          <w:rFonts w:ascii="Palatino Linotype" w:hAnsi="Palatino Linotype" w:cs="SabonLTPro-Roman"/>
          <w:sz w:val="24"/>
          <w:szCs w:val="24"/>
        </w:rPr>
        <w:t>an independent body</w:t>
      </w:r>
      <w:r w:rsidRPr="002627BA">
        <w:rPr>
          <w:rFonts w:ascii="Palatino Linotype" w:hAnsi="Palatino Linotype" w:cs="SabonLTPro-Roman"/>
          <w:sz w:val="24"/>
          <w:szCs w:val="24"/>
        </w:rPr>
        <w:t xml:space="preserve"> that would be designed akin to </w:t>
      </w:r>
      <w:r w:rsidR="00F95D6C" w:rsidRPr="002627BA">
        <w:rPr>
          <w:rFonts w:ascii="Palatino Linotype" w:hAnsi="Palatino Linotype" w:cs="SabonLTPro-Roman"/>
          <w:sz w:val="24"/>
          <w:szCs w:val="24"/>
        </w:rPr>
        <w:t>the Independent Commission on the Location of Vict</w:t>
      </w:r>
      <w:r w:rsidR="00A4080B" w:rsidRPr="002627BA">
        <w:rPr>
          <w:rFonts w:ascii="Palatino Linotype" w:hAnsi="Palatino Linotype" w:cs="SabonLTPro-Roman"/>
          <w:sz w:val="24"/>
          <w:szCs w:val="24"/>
        </w:rPr>
        <w:t xml:space="preserve">ims’ Remains. In some senses its </w:t>
      </w:r>
      <w:r w:rsidR="00A4080B" w:rsidRPr="002627BA">
        <w:rPr>
          <w:rFonts w:ascii="Palatino Linotype" w:hAnsi="Palatino Linotype" w:cs="SabonLTPro-Roman"/>
          <w:sz w:val="24"/>
          <w:szCs w:val="24"/>
        </w:rPr>
        <w:lastRenderedPageBreak/>
        <w:t xml:space="preserve">conception </w:t>
      </w:r>
      <w:r w:rsidR="00F95D6C" w:rsidRPr="002627BA">
        <w:rPr>
          <w:rFonts w:ascii="Palatino Linotype" w:hAnsi="Palatino Linotype" w:cs="SabonLTPro-Roman"/>
          <w:sz w:val="24"/>
          <w:szCs w:val="24"/>
        </w:rPr>
        <w:t xml:space="preserve">is an admission that information will not emerge via normal means such as courts or truth commissions. </w:t>
      </w:r>
      <w:r w:rsidR="00703795" w:rsidRPr="002627BA">
        <w:rPr>
          <w:rFonts w:ascii="Palatino Linotype" w:hAnsi="Palatino Linotype" w:cs="SabonLTPro-Roman"/>
          <w:sz w:val="24"/>
          <w:szCs w:val="24"/>
        </w:rPr>
        <w:t>T</w:t>
      </w:r>
      <w:r w:rsidR="00F95D6C" w:rsidRPr="002627BA">
        <w:rPr>
          <w:rFonts w:ascii="Palatino Linotype" w:hAnsi="Palatino Linotype" w:cs="SabonLTPro-Roman"/>
          <w:sz w:val="24"/>
          <w:szCs w:val="24"/>
        </w:rPr>
        <w:t xml:space="preserve">he evidence to be provided </w:t>
      </w:r>
      <w:r w:rsidR="004D3B59" w:rsidRPr="002627BA">
        <w:rPr>
          <w:rFonts w:ascii="Palatino Linotype" w:hAnsi="Palatino Linotype" w:cs="SabonLTPro-Roman"/>
          <w:sz w:val="24"/>
          <w:szCs w:val="24"/>
        </w:rPr>
        <w:t xml:space="preserve">on deaths </w:t>
      </w:r>
      <w:r w:rsidRPr="002627BA">
        <w:rPr>
          <w:rFonts w:ascii="Palatino Linotype" w:hAnsi="Palatino Linotype" w:cs="SabonLTPro-Roman"/>
          <w:sz w:val="24"/>
          <w:szCs w:val="24"/>
        </w:rPr>
        <w:t xml:space="preserve">will not be disclosed to law enforcement or intelligence agencies and will be inadmissible in civil and criminal proceedings. </w:t>
      </w:r>
      <w:r w:rsidR="00703795" w:rsidRPr="002627BA">
        <w:rPr>
          <w:rFonts w:ascii="Palatino Linotype" w:hAnsi="Palatino Linotype" w:cs="SabonLTPro-Roman"/>
          <w:sz w:val="24"/>
          <w:szCs w:val="24"/>
        </w:rPr>
        <w:t>Evidence and members will</w:t>
      </w:r>
      <w:r w:rsidRPr="002627BA">
        <w:rPr>
          <w:rFonts w:ascii="Palatino Linotype" w:hAnsi="Palatino Linotype" w:cs="SabonLTPro-Roman"/>
          <w:sz w:val="24"/>
          <w:szCs w:val="24"/>
        </w:rPr>
        <w:t xml:space="preserve"> be given immunities and privileges under internationa</w:t>
      </w:r>
      <w:r w:rsidR="004D3B59" w:rsidRPr="002627BA">
        <w:rPr>
          <w:rFonts w:ascii="Palatino Linotype" w:hAnsi="Palatino Linotype" w:cs="SabonLTPro-Roman"/>
          <w:sz w:val="24"/>
          <w:szCs w:val="24"/>
        </w:rPr>
        <w:t xml:space="preserve">l law and </w:t>
      </w:r>
      <w:r w:rsidR="00745BBC" w:rsidRPr="002627BA">
        <w:rPr>
          <w:rFonts w:ascii="Palatino Linotype" w:hAnsi="Palatino Linotype" w:cs="SabonLTPro-Roman"/>
          <w:sz w:val="24"/>
          <w:szCs w:val="24"/>
        </w:rPr>
        <w:t xml:space="preserve">will be </w:t>
      </w:r>
      <w:r w:rsidRPr="002627BA">
        <w:rPr>
          <w:rFonts w:ascii="Palatino Linotype" w:hAnsi="Palatino Linotype" w:cs="SabonLTPro-Roman"/>
          <w:sz w:val="24"/>
          <w:szCs w:val="24"/>
        </w:rPr>
        <w:t xml:space="preserve">exempt from freedom of information requests, data protection and related legislation. </w:t>
      </w:r>
      <w:r w:rsidR="00F95D6C" w:rsidRPr="002627BA">
        <w:rPr>
          <w:rFonts w:ascii="Palatino Linotype" w:hAnsi="Palatino Linotype" w:cs="SabonLTPro-Roman"/>
          <w:sz w:val="24"/>
          <w:szCs w:val="24"/>
        </w:rPr>
        <w:t xml:space="preserve">The voluntary nature of engagement by families and </w:t>
      </w:r>
      <w:r w:rsidRPr="002627BA">
        <w:rPr>
          <w:rFonts w:ascii="Palatino Linotype" w:hAnsi="Palatino Linotype" w:cs="SabonLTPro-Roman"/>
          <w:sz w:val="24"/>
          <w:szCs w:val="24"/>
        </w:rPr>
        <w:t xml:space="preserve">former </w:t>
      </w:r>
      <w:r w:rsidR="00F95D6C" w:rsidRPr="002627BA">
        <w:rPr>
          <w:rFonts w:ascii="Palatino Linotype" w:hAnsi="Palatino Linotype" w:cs="SabonLTPro-Roman"/>
          <w:sz w:val="24"/>
          <w:szCs w:val="24"/>
        </w:rPr>
        <w:t xml:space="preserve">combatants does provide some mechanism to </w:t>
      </w:r>
      <w:r w:rsidR="00E64697" w:rsidRPr="002627BA">
        <w:rPr>
          <w:rFonts w:ascii="Palatino Linotype" w:hAnsi="Palatino Linotype" w:cs="SabonLTPro-Roman"/>
          <w:sz w:val="24"/>
          <w:szCs w:val="24"/>
        </w:rPr>
        <w:t>participate</w:t>
      </w:r>
      <w:r w:rsidR="00F95D6C" w:rsidRPr="002627BA">
        <w:rPr>
          <w:rFonts w:ascii="Palatino Linotype" w:hAnsi="Palatino Linotype" w:cs="SabonLTPro-Roman"/>
          <w:sz w:val="24"/>
          <w:szCs w:val="24"/>
        </w:rPr>
        <w:t xml:space="preserve"> in information recovery and delivery but the notion that information may leak and then be presented for prosecution may have consequences in terms of the latter’s trust and confidence in the process. </w:t>
      </w:r>
      <w:r w:rsidR="006A75C6" w:rsidRPr="002627BA">
        <w:rPr>
          <w:rFonts w:ascii="Palatino Linotype" w:hAnsi="Palatino Linotype" w:cs="SabonLTPro-Roman"/>
          <w:sz w:val="24"/>
          <w:szCs w:val="24"/>
        </w:rPr>
        <w:t xml:space="preserve">Moreover, it is acknowledged that </w:t>
      </w:r>
      <w:r w:rsidR="00CD2B8E" w:rsidRPr="002627BA">
        <w:rPr>
          <w:rFonts w:ascii="Palatino Linotype" w:hAnsi="Palatino Linotype" w:cs="SabonLTPro-Roman"/>
          <w:sz w:val="24"/>
          <w:szCs w:val="24"/>
        </w:rPr>
        <w:t xml:space="preserve">ICIR </w:t>
      </w:r>
      <w:r w:rsidR="006A75C6" w:rsidRPr="002627BA">
        <w:rPr>
          <w:rFonts w:ascii="Palatino Linotype" w:hAnsi="Palatino Linotype" w:cs="SabonLTPro-Roman"/>
          <w:sz w:val="24"/>
          <w:szCs w:val="24"/>
        </w:rPr>
        <w:t>will not have the same inve</w:t>
      </w:r>
      <w:r w:rsidR="00703795" w:rsidRPr="002627BA">
        <w:rPr>
          <w:rFonts w:ascii="Palatino Linotype" w:hAnsi="Palatino Linotype" w:cs="SabonLTPro-Roman"/>
          <w:sz w:val="24"/>
          <w:szCs w:val="24"/>
        </w:rPr>
        <w:t xml:space="preserve">stigatory powers of HIU or the capacity to measure the authenticity of the information provided. </w:t>
      </w:r>
    </w:p>
    <w:p w:rsidR="00F95D6C" w:rsidRPr="002627BA" w:rsidRDefault="00F95D6C" w:rsidP="00261392">
      <w:pPr>
        <w:autoSpaceDE w:val="0"/>
        <w:autoSpaceDN w:val="0"/>
        <w:adjustRightInd w:val="0"/>
        <w:spacing w:after="0" w:line="240" w:lineRule="auto"/>
        <w:jc w:val="both"/>
        <w:rPr>
          <w:rFonts w:ascii="Palatino Linotype" w:hAnsi="Palatino Linotype" w:cs="SabonLTPro-Roman"/>
          <w:sz w:val="24"/>
          <w:szCs w:val="24"/>
        </w:rPr>
      </w:pPr>
    </w:p>
    <w:p w:rsidR="00991D73" w:rsidRPr="002627BA" w:rsidRDefault="00F95D6C" w:rsidP="00D037B4">
      <w:pPr>
        <w:autoSpaceDE w:val="0"/>
        <w:autoSpaceDN w:val="0"/>
        <w:adjustRightInd w:val="0"/>
        <w:spacing w:after="0" w:line="240" w:lineRule="auto"/>
        <w:jc w:val="both"/>
        <w:rPr>
          <w:rFonts w:ascii="Palatino Linotype" w:hAnsi="Palatino Linotype"/>
          <w:sz w:val="24"/>
          <w:szCs w:val="24"/>
        </w:rPr>
      </w:pPr>
      <w:r w:rsidRPr="002627BA">
        <w:rPr>
          <w:rFonts w:ascii="Palatino Linotype" w:hAnsi="Palatino Linotype" w:cs="SabonLTPro-Roman"/>
          <w:sz w:val="24"/>
          <w:szCs w:val="24"/>
        </w:rPr>
        <w:t>HIU</w:t>
      </w:r>
      <w:r w:rsidR="006A75C6" w:rsidRPr="002627BA">
        <w:rPr>
          <w:rFonts w:ascii="Palatino Linotype" w:hAnsi="Palatino Linotype" w:cs="SabonLTPro-Roman"/>
          <w:sz w:val="24"/>
          <w:szCs w:val="24"/>
        </w:rPr>
        <w:t>, whic</w:t>
      </w:r>
      <w:r w:rsidR="00745BBC" w:rsidRPr="002627BA">
        <w:rPr>
          <w:rFonts w:ascii="Palatino Linotype" w:hAnsi="Palatino Linotype" w:cs="SabonLTPro-Roman"/>
          <w:sz w:val="24"/>
          <w:szCs w:val="24"/>
        </w:rPr>
        <w:t>h will work towards prosecution</w:t>
      </w:r>
      <w:r w:rsidR="00A467CE" w:rsidRPr="002627BA">
        <w:rPr>
          <w:rFonts w:ascii="Palatino Linotype" w:hAnsi="Palatino Linotype" w:cs="SabonLTPro-Roman"/>
          <w:sz w:val="24"/>
          <w:szCs w:val="24"/>
        </w:rPr>
        <w:t>,</w:t>
      </w:r>
      <w:r w:rsidR="00703795" w:rsidRPr="002627BA">
        <w:rPr>
          <w:rFonts w:ascii="Palatino Linotype" w:hAnsi="Palatino Linotype" w:cs="SabonLTPro-Roman"/>
          <w:sz w:val="24"/>
          <w:szCs w:val="24"/>
        </w:rPr>
        <w:t xml:space="preserve"> uptakes </w:t>
      </w:r>
      <w:r w:rsidRPr="002627BA">
        <w:rPr>
          <w:rFonts w:ascii="Palatino Linotype" w:hAnsi="Palatino Linotype" w:cs="SabonLTPro-Roman"/>
          <w:sz w:val="24"/>
          <w:szCs w:val="24"/>
        </w:rPr>
        <w:t xml:space="preserve">the case load of the Historical Enquiries Team (HET) and the Police Ombudsman. It has been designed to have clear disclosure powers and the capacity to compel state agencies to deliver relevant papers and evidence to assist its various investigations.  </w:t>
      </w:r>
      <w:r w:rsidR="006A75C6" w:rsidRPr="002627BA">
        <w:rPr>
          <w:rFonts w:ascii="Palatino Linotype" w:hAnsi="Palatino Linotype" w:cs="SabonLTPro-Roman"/>
          <w:sz w:val="24"/>
          <w:szCs w:val="24"/>
        </w:rPr>
        <w:t>It was designed to be more attentive to victims’ needs than HET and more reflective of European and recent domestic judgments that demand more sufficient and effective investigation of conflict-related offences. T</w:t>
      </w:r>
      <w:r w:rsidRPr="002627BA">
        <w:rPr>
          <w:rFonts w:ascii="Palatino Linotype" w:hAnsi="Palatino Linotype" w:cs="SabonLTPro-Roman"/>
          <w:sz w:val="24"/>
          <w:szCs w:val="24"/>
        </w:rPr>
        <w:t>he decision to prosecute</w:t>
      </w:r>
      <w:r w:rsidR="006A75C6" w:rsidRPr="002627BA">
        <w:rPr>
          <w:rFonts w:ascii="Palatino Linotype" w:hAnsi="Palatino Linotype" w:cs="SabonLTPro-Roman"/>
          <w:sz w:val="24"/>
          <w:szCs w:val="24"/>
        </w:rPr>
        <w:t xml:space="preserve">, after investigation by HIU, will remain determined by </w:t>
      </w:r>
      <w:r w:rsidRPr="002627BA">
        <w:rPr>
          <w:rFonts w:ascii="Palatino Linotype" w:hAnsi="Palatino Linotype" w:cs="SabonLTPro-Roman"/>
          <w:sz w:val="24"/>
          <w:szCs w:val="24"/>
        </w:rPr>
        <w:t>the D</w:t>
      </w:r>
      <w:r w:rsidR="0017297A" w:rsidRPr="002627BA">
        <w:rPr>
          <w:rFonts w:ascii="Palatino Linotype" w:hAnsi="Palatino Linotype" w:cs="SabonLTPro-Roman"/>
          <w:sz w:val="24"/>
          <w:szCs w:val="24"/>
        </w:rPr>
        <w:t xml:space="preserve">irector of </w:t>
      </w:r>
      <w:r w:rsidRPr="002627BA">
        <w:rPr>
          <w:rFonts w:ascii="Palatino Linotype" w:hAnsi="Palatino Linotype" w:cs="SabonLTPro-Roman"/>
          <w:sz w:val="24"/>
          <w:szCs w:val="24"/>
        </w:rPr>
        <w:t>P</w:t>
      </w:r>
      <w:r w:rsidR="0017297A" w:rsidRPr="002627BA">
        <w:rPr>
          <w:rFonts w:ascii="Palatino Linotype" w:hAnsi="Palatino Linotype" w:cs="SabonLTPro-Roman"/>
          <w:sz w:val="24"/>
          <w:szCs w:val="24"/>
        </w:rPr>
        <w:t xml:space="preserve">ublic </w:t>
      </w:r>
      <w:r w:rsidRPr="002627BA">
        <w:rPr>
          <w:rFonts w:ascii="Palatino Linotype" w:hAnsi="Palatino Linotype" w:cs="SabonLTPro-Roman"/>
          <w:sz w:val="24"/>
          <w:szCs w:val="24"/>
        </w:rPr>
        <w:t>P</w:t>
      </w:r>
      <w:r w:rsidR="0017297A" w:rsidRPr="002627BA">
        <w:rPr>
          <w:rFonts w:ascii="Palatino Linotype" w:hAnsi="Palatino Linotype" w:cs="SabonLTPro-Roman"/>
          <w:sz w:val="24"/>
          <w:szCs w:val="24"/>
        </w:rPr>
        <w:t>rosecutions</w:t>
      </w:r>
      <w:r w:rsidRPr="002627BA">
        <w:rPr>
          <w:rFonts w:ascii="Palatino Linotype" w:hAnsi="Palatino Linotype" w:cs="SabonLTPro-Roman"/>
          <w:sz w:val="24"/>
          <w:szCs w:val="24"/>
        </w:rPr>
        <w:t>.</w:t>
      </w:r>
      <w:r w:rsidR="006A75C6" w:rsidRPr="002627BA">
        <w:rPr>
          <w:rFonts w:ascii="Palatino Linotype" w:hAnsi="Palatino Linotype" w:cs="SabonLTPro-Roman"/>
          <w:sz w:val="24"/>
          <w:szCs w:val="24"/>
        </w:rPr>
        <w:t xml:space="preserve"> During and after the SHA negotiations the </w:t>
      </w:r>
      <w:r w:rsidRPr="002627BA">
        <w:rPr>
          <w:rFonts w:ascii="Palatino Linotype" w:hAnsi="Palatino Linotype" w:cs="SabonLTPro-Roman"/>
          <w:sz w:val="24"/>
          <w:szCs w:val="24"/>
        </w:rPr>
        <w:t xml:space="preserve">UK Government </w:t>
      </w:r>
      <w:r w:rsidR="006A75C6" w:rsidRPr="002627BA">
        <w:rPr>
          <w:rFonts w:ascii="Palatino Linotype" w:hAnsi="Palatino Linotype" w:cs="SabonLTPro-Roman"/>
          <w:sz w:val="24"/>
          <w:szCs w:val="24"/>
        </w:rPr>
        <w:t>pledged that it would make full disclosure to the HIU with the caveat of ensuring that ‘</w:t>
      </w:r>
      <w:r w:rsidRPr="002627BA">
        <w:rPr>
          <w:rFonts w:ascii="Palatino Linotype" w:hAnsi="Palatino Linotype" w:cs="SabonLTPro-Roman"/>
          <w:sz w:val="24"/>
          <w:szCs w:val="24"/>
        </w:rPr>
        <w:t>no individuals are put at risk, and that the Government’s duty to keep people safe and secure is upheld</w:t>
      </w:r>
      <w:r w:rsidR="006A75C6" w:rsidRPr="002627BA">
        <w:rPr>
          <w:rFonts w:ascii="Palatino Linotype" w:hAnsi="Palatino Linotype" w:cs="SabonLTPro-Roman"/>
          <w:sz w:val="24"/>
          <w:szCs w:val="24"/>
        </w:rPr>
        <w:t xml:space="preserve">’. </w:t>
      </w:r>
      <w:r w:rsidR="00991D73" w:rsidRPr="002627BA">
        <w:rPr>
          <w:rFonts w:ascii="Palatino Linotype" w:hAnsi="Palatino Linotype" w:cs="SabonLTPro-Roman"/>
          <w:sz w:val="24"/>
          <w:szCs w:val="24"/>
        </w:rPr>
        <w:t>Thus far that caveat has disabled</w:t>
      </w:r>
      <w:r w:rsidR="00703795" w:rsidRPr="002627BA">
        <w:rPr>
          <w:rFonts w:ascii="Palatino Linotype" w:hAnsi="Palatino Linotype" w:cs="SabonLTPro-Roman"/>
          <w:sz w:val="24"/>
          <w:szCs w:val="24"/>
        </w:rPr>
        <w:t xml:space="preserve"> the SHA given republican claims of British state concealment and obstruction</w:t>
      </w:r>
      <w:r w:rsidRPr="002627BA">
        <w:rPr>
          <w:rFonts w:ascii="Palatino Linotype" w:hAnsi="Palatino Linotype"/>
          <w:sz w:val="24"/>
          <w:szCs w:val="24"/>
        </w:rPr>
        <w:t>.</w:t>
      </w:r>
      <w:r w:rsidR="00703795" w:rsidRPr="002627BA">
        <w:rPr>
          <w:rFonts w:ascii="Palatino Linotype" w:hAnsi="Palatino Linotype"/>
          <w:sz w:val="24"/>
          <w:szCs w:val="24"/>
        </w:rPr>
        <w:t xml:space="preserve"> </w:t>
      </w:r>
    </w:p>
    <w:p w:rsidR="00991D73" w:rsidRPr="002627BA" w:rsidRDefault="00991D73" w:rsidP="00D037B4">
      <w:pPr>
        <w:autoSpaceDE w:val="0"/>
        <w:autoSpaceDN w:val="0"/>
        <w:adjustRightInd w:val="0"/>
        <w:spacing w:after="0" w:line="240" w:lineRule="auto"/>
        <w:jc w:val="both"/>
        <w:rPr>
          <w:rFonts w:ascii="Palatino Linotype" w:hAnsi="Palatino Linotype"/>
          <w:sz w:val="24"/>
          <w:szCs w:val="24"/>
        </w:rPr>
      </w:pPr>
    </w:p>
    <w:p w:rsidR="004D3B59" w:rsidRPr="002627BA" w:rsidRDefault="00703795" w:rsidP="00D037B4">
      <w:pPr>
        <w:autoSpaceDE w:val="0"/>
        <w:autoSpaceDN w:val="0"/>
        <w:adjustRightInd w:val="0"/>
        <w:spacing w:after="0" w:line="240" w:lineRule="auto"/>
        <w:jc w:val="both"/>
        <w:rPr>
          <w:rFonts w:ascii="Palatino Linotype" w:hAnsi="Palatino Linotype" w:cs="SabonLTPro-Roman"/>
          <w:sz w:val="24"/>
          <w:szCs w:val="24"/>
        </w:rPr>
      </w:pPr>
      <w:r w:rsidRPr="002627BA">
        <w:rPr>
          <w:rFonts w:ascii="Palatino Linotype" w:hAnsi="Palatino Linotype" w:cs="SabonLTPro-Roman"/>
          <w:sz w:val="24"/>
          <w:szCs w:val="24"/>
        </w:rPr>
        <w:t>The IRG</w:t>
      </w:r>
      <w:r w:rsidR="00522EAA" w:rsidRPr="002627BA">
        <w:rPr>
          <w:rFonts w:ascii="Palatino Linotype" w:hAnsi="Palatino Linotype" w:cs="SabonLTPro-Roman"/>
          <w:sz w:val="24"/>
          <w:szCs w:val="24"/>
        </w:rPr>
        <w:t>,</w:t>
      </w:r>
      <w:r w:rsidRPr="002627BA">
        <w:rPr>
          <w:rFonts w:ascii="Palatino Linotype" w:hAnsi="Palatino Linotype" w:cs="SabonLTPro-Roman"/>
          <w:sz w:val="24"/>
          <w:szCs w:val="24"/>
        </w:rPr>
        <w:t xml:space="preserve"> whose membership will comprise academics</w:t>
      </w:r>
      <w:r w:rsidR="00522EAA" w:rsidRPr="002627BA">
        <w:rPr>
          <w:rFonts w:ascii="Palatino Linotype" w:hAnsi="Palatino Linotype" w:cs="SabonLTPro-Roman"/>
          <w:sz w:val="24"/>
          <w:szCs w:val="24"/>
        </w:rPr>
        <w:t>,</w:t>
      </w:r>
      <w:r w:rsidRPr="002627BA">
        <w:rPr>
          <w:rFonts w:ascii="Palatino Linotype" w:hAnsi="Palatino Linotype" w:cs="SabonLTPro-Roman"/>
          <w:sz w:val="24"/>
          <w:szCs w:val="24"/>
        </w:rPr>
        <w:t xml:space="preserve"> will oversee themes, archives and information recovery in order to produce a report or timeline regarding </w:t>
      </w:r>
      <w:r w:rsidR="005636DF" w:rsidRPr="002627BA">
        <w:rPr>
          <w:rFonts w:ascii="Palatino Linotype" w:hAnsi="Palatino Linotype" w:cs="SabonLTPro-Roman"/>
          <w:sz w:val="24"/>
          <w:szCs w:val="24"/>
        </w:rPr>
        <w:t>conflict</w:t>
      </w:r>
      <w:r w:rsidRPr="002627BA">
        <w:rPr>
          <w:rFonts w:ascii="Palatino Linotype" w:hAnsi="Palatino Linotype" w:cs="SabonLTPro-Roman"/>
          <w:sz w:val="24"/>
          <w:szCs w:val="24"/>
        </w:rPr>
        <w:t xml:space="preserve">–related violence. It is assumed that it will operate without political interference although the bulk of nominees will come from political parties. Its remit is to support wider reconciliation efforts, produce an understanding of the past and challenge sectarian asperity. How it will do so is not evaluated and/or explained. </w:t>
      </w:r>
      <w:r w:rsidR="007D0CF6" w:rsidRPr="002627BA">
        <w:rPr>
          <w:rFonts w:ascii="Palatino Linotype" w:hAnsi="Palatino Linotype" w:cs="SabonLTPro-Roman"/>
          <w:sz w:val="24"/>
          <w:szCs w:val="24"/>
        </w:rPr>
        <w:t xml:space="preserve"> Overall</w:t>
      </w:r>
      <w:r w:rsidR="00745BBC" w:rsidRPr="002627BA">
        <w:rPr>
          <w:rFonts w:ascii="Palatino Linotype" w:hAnsi="Palatino Linotype" w:cs="SabonLTPro-Roman"/>
          <w:sz w:val="24"/>
          <w:szCs w:val="24"/>
        </w:rPr>
        <w:t>,</w:t>
      </w:r>
      <w:r w:rsidR="007D0CF6" w:rsidRPr="002627BA">
        <w:rPr>
          <w:rFonts w:ascii="Palatino Linotype" w:hAnsi="Palatino Linotype" w:cs="SabonLTPro-Roman"/>
          <w:sz w:val="24"/>
          <w:szCs w:val="24"/>
        </w:rPr>
        <w:t xml:space="preserve"> and d</w:t>
      </w:r>
      <w:r w:rsidR="00DA2EAF" w:rsidRPr="002627BA">
        <w:rPr>
          <w:rFonts w:ascii="Palatino Linotype" w:hAnsi="Palatino Linotype" w:cs="SabonLTPro-Roman"/>
          <w:sz w:val="24"/>
          <w:szCs w:val="24"/>
        </w:rPr>
        <w:t xml:space="preserve">espite some </w:t>
      </w:r>
      <w:r w:rsidR="007D0CF6" w:rsidRPr="002627BA">
        <w:rPr>
          <w:rFonts w:ascii="Palatino Linotype" w:hAnsi="Palatino Linotype" w:cs="SabonLTPro-Roman"/>
          <w:sz w:val="24"/>
          <w:szCs w:val="24"/>
        </w:rPr>
        <w:t xml:space="preserve">initial political agreement, </w:t>
      </w:r>
      <w:r w:rsidR="00941FF1" w:rsidRPr="002627BA">
        <w:rPr>
          <w:rFonts w:ascii="Palatino Linotype" w:hAnsi="Palatino Linotype" w:cs="SabonLTPro-Roman"/>
          <w:sz w:val="24"/>
          <w:szCs w:val="24"/>
        </w:rPr>
        <w:t xml:space="preserve">endorsement and financial </w:t>
      </w:r>
      <w:r w:rsidR="007D0CF6" w:rsidRPr="002627BA">
        <w:rPr>
          <w:rFonts w:ascii="Palatino Linotype" w:hAnsi="Palatino Linotype" w:cs="SabonLTPro-Roman"/>
          <w:sz w:val="24"/>
          <w:szCs w:val="24"/>
        </w:rPr>
        <w:t>support from</w:t>
      </w:r>
      <w:r w:rsidR="00941FF1" w:rsidRPr="002627BA">
        <w:rPr>
          <w:rFonts w:ascii="Palatino Linotype" w:hAnsi="Palatino Linotype" w:cs="SabonLTPro-Roman"/>
          <w:sz w:val="24"/>
          <w:szCs w:val="24"/>
        </w:rPr>
        <w:t xml:space="preserve"> the Irish and British state</w:t>
      </w:r>
      <w:r w:rsidR="00522EAA" w:rsidRPr="002627BA">
        <w:rPr>
          <w:rFonts w:ascii="Palatino Linotype" w:hAnsi="Palatino Linotype" w:cs="SabonLTPro-Roman"/>
          <w:sz w:val="24"/>
          <w:szCs w:val="24"/>
        </w:rPr>
        <w:t>s</w:t>
      </w:r>
      <w:r w:rsidR="00941FF1" w:rsidRPr="002627BA">
        <w:rPr>
          <w:rFonts w:ascii="Palatino Linotype" w:hAnsi="Palatino Linotype" w:cs="SabonLTPro-Roman"/>
          <w:sz w:val="24"/>
          <w:szCs w:val="24"/>
        </w:rPr>
        <w:t xml:space="preserve"> </w:t>
      </w:r>
      <w:r w:rsidR="00DA2EAF" w:rsidRPr="002627BA">
        <w:rPr>
          <w:rFonts w:ascii="Palatino Linotype" w:hAnsi="Palatino Linotype" w:cs="SabonLTPro-Roman"/>
          <w:sz w:val="24"/>
          <w:szCs w:val="24"/>
        </w:rPr>
        <w:t xml:space="preserve">the SHA </w:t>
      </w:r>
      <w:r w:rsidR="003E4E9F" w:rsidRPr="002627BA">
        <w:rPr>
          <w:rFonts w:ascii="Palatino Linotype" w:hAnsi="Palatino Linotype" w:cs="SabonLTPro-Roman"/>
          <w:sz w:val="24"/>
          <w:szCs w:val="24"/>
        </w:rPr>
        <w:t xml:space="preserve">has since the recent collapse of the Northern Ireland Assembly been in abeyance. </w:t>
      </w:r>
      <w:r w:rsidR="0091600E" w:rsidRPr="002627BA">
        <w:rPr>
          <w:rFonts w:ascii="Palatino Linotype" w:hAnsi="Palatino Linotype" w:cs="SabonLTPro-Roman"/>
          <w:sz w:val="24"/>
          <w:szCs w:val="24"/>
        </w:rPr>
        <w:t xml:space="preserve">More generally the capacity to gain a suitable institutional fix has been undermined by the On the Runs issue, multiple examples of denial and non-disclosure from the state and former combatant </w:t>
      </w:r>
      <w:r w:rsidR="007D0CF6" w:rsidRPr="002627BA">
        <w:rPr>
          <w:rFonts w:ascii="Palatino Linotype" w:hAnsi="Palatino Linotype" w:cs="SabonLTPro-Roman"/>
          <w:sz w:val="24"/>
          <w:szCs w:val="24"/>
        </w:rPr>
        <w:t>groups and</w:t>
      </w:r>
      <w:r w:rsidR="0091600E" w:rsidRPr="002627BA">
        <w:rPr>
          <w:rFonts w:ascii="Palatino Linotype" w:hAnsi="Palatino Linotype" w:cs="SabonLTPro-Roman"/>
          <w:sz w:val="24"/>
          <w:szCs w:val="24"/>
        </w:rPr>
        <w:t xml:space="preserve"> the B</w:t>
      </w:r>
      <w:r w:rsidR="00F95D6C" w:rsidRPr="002627BA">
        <w:rPr>
          <w:rFonts w:ascii="Palatino Linotype" w:hAnsi="Palatino Linotype" w:cs="SabonLTPro-Roman"/>
          <w:sz w:val="24"/>
          <w:szCs w:val="24"/>
        </w:rPr>
        <w:t xml:space="preserve">oston Tapes </w:t>
      </w:r>
      <w:r w:rsidR="0091600E" w:rsidRPr="002627BA">
        <w:rPr>
          <w:rFonts w:ascii="Palatino Linotype" w:hAnsi="Palatino Linotype" w:cs="SabonLTPro-Roman"/>
          <w:sz w:val="24"/>
          <w:szCs w:val="24"/>
        </w:rPr>
        <w:t>controversy</w:t>
      </w:r>
      <w:r w:rsidR="00F95D6C" w:rsidRPr="002627BA">
        <w:rPr>
          <w:rFonts w:ascii="Palatino Linotype" w:hAnsi="Palatino Linotype" w:cs="SabonLTPro-Roman"/>
          <w:sz w:val="24"/>
          <w:szCs w:val="24"/>
        </w:rPr>
        <w:t>.</w:t>
      </w:r>
      <w:r w:rsidR="00886616" w:rsidRPr="002627BA">
        <w:rPr>
          <w:rFonts w:ascii="Palatino Linotype" w:hAnsi="Palatino Linotype" w:cs="SabonLTPro-Roman"/>
          <w:sz w:val="24"/>
          <w:szCs w:val="24"/>
        </w:rPr>
        <w:t xml:space="preserve"> </w:t>
      </w:r>
    </w:p>
    <w:p w:rsidR="004D3B59" w:rsidRPr="002627BA" w:rsidRDefault="004D3B59" w:rsidP="00D037B4">
      <w:pPr>
        <w:autoSpaceDE w:val="0"/>
        <w:autoSpaceDN w:val="0"/>
        <w:adjustRightInd w:val="0"/>
        <w:spacing w:after="0" w:line="240" w:lineRule="auto"/>
        <w:jc w:val="both"/>
        <w:rPr>
          <w:rFonts w:ascii="Palatino Linotype" w:hAnsi="Palatino Linotype" w:cs="SabonLTPro-Roman"/>
          <w:sz w:val="24"/>
          <w:szCs w:val="24"/>
        </w:rPr>
      </w:pPr>
    </w:p>
    <w:p w:rsidR="004D3B59" w:rsidRPr="002627BA" w:rsidRDefault="004D3B59" w:rsidP="00857EF6">
      <w:pPr>
        <w:autoSpaceDE w:val="0"/>
        <w:autoSpaceDN w:val="0"/>
        <w:adjustRightInd w:val="0"/>
        <w:spacing w:after="0" w:line="240" w:lineRule="auto"/>
        <w:jc w:val="both"/>
        <w:rPr>
          <w:rFonts w:ascii="Palatino Linotype" w:hAnsi="Palatino Linotype" w:cs="SabonLTPro-Roman"/>
          <w:sz w:val="24"/>
          <w:szCs w:val="24"/>
        </w:rPr>
      </w:pPr>
      <w:r w:rsidRPr="002627BA">
        <w:rPr>
          <w:rFonts w:ascii="Palatino Linotype" w:hAnsi="Palatino Linotype" w:cs="SabonLTPro-Roman"/>
          <w:sz w:val="24"/>
          <w:szCs w:val="24"/>
        </w:rPr>
        <w:t xml:space="preserve">HET did not lead to a significant number of prosecutions. </w:t>
      </w:r>
      <w:r w:rsidR="00C66F10" w:rsidRPr="002627BA">
        <w:rPr>
          <w:rFonts w:ascii="Palatino Linotype" w:hAnsi="Palatino Linotype" w:cs="SabonLTPro-Roman"/>
          <w:sz w:val="24"/>
          <w:szCs w:val="24"/>
        </w:rPr>
        <w:t xml:space="preserve">After </w:t>
      </w:r>
      <w:r w:rsidRPr="002627BA">
        <w:rPr>
          <w:rFonts w:ascii="Palatino Linotype" w:hAnsi="Palatino Linotype" w:cs="SabonLTPro-Roman"/>
          <w:sz w:val="24"/>
          <w:szCs w:val="24"/>
        </w:rPr>
        <w:t xml:space="preserve">the first </w:t>
      </w:r>
      <w:r w:rsidR="00C66F10" w:rsidRPr="002627BA">
        <w:rPr>
          <w:rFonts w:ascii="Palatino Linotype" w:hAnsi="Palatino Linotype" w:cs="SabonLTPro-Roman"/>
          <w:sz w:val="24"/>
          <w:szCs w:val="24"/>
        </w:rPr>
        <w:t xml:space="preserve">1850 case reviews by HET there were 2 convictions and 11 prosecutions. How HIU will expand upon that low conviction rate is </w:t>
      </w:r>
      <w:r w:rsidR="002A4554" w:rsidRPr="002627BA">
        <w:rPr>
          <w:rFonts w:ascii="Palatino Linotype" w:hAnsi="Palatino Linotype" w:cs="SabonLTPro-Roman"/>
          <w:sz w:val="24"/>
          <w:szCs w:val="24"/>
        </w:rPr>
        <w:t>not defined</w:t>
      </w:r>
      <w:r w:rsidRPr="002627BA">
        <w:rPr>
          <w:rFonts w:ascii="Palatino Linotype" w:hAnsi="Palatino Linotype" w:cs="SabonLTPro-Roman"/>
          <w:sz w:val="24"/>
          <w:szCs w:val="24"/>
        </w:rPr>
        <w:t xml:space="preserve">. </w:t>
      </w:r>
      <w:r w:rsidR="00991D73" w:rsidRPr="002627BA">
        <w:rPr>
          <w:rFonts w:ascii="Palatino Linotype" w:hAnsi="Palatino Linotype" w:cs="SabonLTPro-Roman"/>
          <w:sz w:val="24"/>
          <w:szCs w:val="24"/>
        </w:rPr>
        <w:t xml:space="preserve">By its cessation in 2014 HET </w:t>
      </w:r>
      <w:r w:rsidR="00991D73" w:rsidRPr="002627BA">
        <w:rPr>
          <w:rFonts w:ascii="Palatino Linotype" w:hAnsi="Palatino Linotype" w:cs="SabonLTPro-Roman"/>
          <w:sz w:val="24"/>
          <w:szCs w:val="24"/>
        </w:rPr>
        <w:lastRenderedPageBreak/>
        <w:t>had</w:t>
      </w:r>
      <w:r w:rsidRPr="002627BA">
        <w:rPr>
          <w:rFonts w:ascii="Palatino Linotype" w:hAnsi="Palatino Linotype" w:cs="SabonLTPro-Roman"/>
          <w:sz w:val="24"/>
          <w:szCs w:val="24"/>
        </w:rPr>
        <w:t xml:space="preserve"> examined</w:t>
      </w:r>
      <w:r w:rsidR="00857EF6" w:rsidRPr="002627BA">
        <w:rPr>
          <w:rFonts w:ascii="Palatino Linotype" w:hAnsi="Palatino Linotype" w:cs="SabonLTPro-Roman"/>
          <w:sz w:val="24"/>
          <w:szCs w:val="24"/>
        </w:rPr>
        <w:t xml:space="preserve"> 2422 </w:t>
      </w:r>
      <w:proofErr w:type="gramStart"/>
      <w:r w:rsidR="00857EF6" w:rsidRPr="002627BA">
        <w:rPr>
          <w:rFonts w:ascii="Palatino Linotype" w:hAnsi="Palatino Linotype" w:cs="SabonLTPro-Roman"/>
          <w:sz w:val="24"/>
          <w:szCs w:val="24"/>
        </w:rPr>
        <w:t>cases</w:t>
      </w:r>
      <w:proofErr w:type="gramEnd"/>
      <w:r w:rsidR="00857EF6" w:rsidRPr="002627BA">
        <w:rPr>
          <w:rFonts w:ascii="Palatino Linotype" w:hAnsi="Palatino Linotype" w:cs="SabonLTPro-Roman"/>
          <w:sz w:val="24"/>
          <w:szCs w:val="24"/>
        </w:rPr>
        <w:t xml:space="preserve"> of which</w:t>
      </w:r>
      <w:r w:rsidRPr="002627BA">
        <w:rPr>
          <w:rFonts w:ascii="Palatino Linotype" w:hAnsi="Palatino Linotype" w:cs="SabonLTPro-Roman"/>
          <w:sz w:val="24"/>
          <w:szCs w:val="24"/>
        </w:rPr>
        <w:t xml:space="preserve"> 1706 </w:t>
      </w:r>
      <w:r w:rsidR="00857EF6" w:rsidRPr="002627BA">
        <w:rPr>
          <w:rFonts w:ascii="Palatino Linotype" w:hAnsi="Palatino Linotype" w:cs="SabonLTPro-Roman"/>
          <w:sz w:val="24"/>
          <w:szCs w:val="24"/>
        </w:rPr>
        <w:t xml:space="preserve">were completed, </w:t>
      </w:r>
      <w:r w:rsidRPr="002627BA">
        <w:rPr>
          <w:rFonts w:ascii="Palatino Linotype" w:hAnsi="Palatino Linotype" w:cs="SabonLTPro-Roman"/>
          <w:sz w:val="24"/>
          <w:szCs w:val="24"/>
        </w:rPr>
        <w:t xml:space="preserve">658 </w:t>
      </w:r>
      <w:r w:rsidR="00857EF6" w:rsidRPr="002627BA">
        <w:rPr>
          <w:rFonts w:ascii="Palatino Linotype" w:hAnsi="Palatino Linotype" w:cs="SabonLTPro-Roman"/>
          <w:sz w:val="24"/>
          <w:szCs w:val="24"/>
        </w:rPr>
        <w:t xml:space="preserve">left </w:t>
      </w:r>
      <w:r w:rsidRPr="002627BA">
        <w:rPr>
          <w:rFonts w:ascii="Palatino Linotype" w:hAnsi="Palatino Linotype" w:cs="SabonLTPro-Roman"/>
          <w:sz w:val="24"/>
          <w:szCs w:val="24"/>
        </w:rPr>
        <w:t xml:space="preserve">open of which 290 </w:t>
      </w:r>
      <w:r w:rsidR="00857EF6" w:rsidRPr="002627BA">
        <w:rPr>
          <w:rFonts w:ascii="Palatino Linotype" w:hAnsi="Palatino Linotype" w:cs="SabonLTPro-Roman"/>
          <w:sz w:val="24"/>
          <w:szCs w:val="24"/>
        </w:rPr>
        <w:t xml:space="preserve">were </w:t>
      </w:r>
      <w:r w:rsidRPr="002627BA">
        <w:rPr>
          <w:rFonts w:ascii="Palatino Linotype" w:hAnsi="Palatino Linotype" w:cs="SabonLTPro-Roman"/>
          <w:sz w:val="24"/>
          <w:szCs w:val="24"/>
        </w:rPr>
        <w:t xml:space="preserve">in assessment, 70 in allocation and 298 in review. </w:t>
      </w:r>
      <w:r w:rsidR="00BC5246" w:rsidRPr="002627BA">
        <w:rPr>
          <w:rFonts w:ascii="Palatino Linotype" w:hAnsi="Palatino Linotype" w:cs="SabonLTPro-Roman"/>
          <w:sz w:val="24"/>
          <w:szCs w:val="24"/>
        </w:rPr>
        <w:t>HIU will now investigate th</w:t>
      </w:r>
      <w:r w:rsidR="00857EF6" w:rsidRPr="002627BA">
        <w:rPr>
          <w:rFonts w:ascii="Palatino Linotype" w:hAnsi="Palatino Linotype" w:cs="SabonLTPro-Roman"/>
          <w:sz w:val="24"/>
          <w:szCs w:val="24"/>
        </w:rPr>
        <w:t>ose and other remaining cases</w:t>
      </w:r>
      <w:r w:rsidR="00BC5246" w:rsidRPr="002627BA">
        <w:rPr>
          <w:rFonts w:ascii="Palatino Linotype" w:hAnsi="Palatino Linotype" w:cs="SabonLTPro-Roman"/>
          <w:sz w:val="24"/>
          <w:szCs w:val="24"/>
        </w:rPr>
        <w:t xml:space="preserve">. The work of HET had been organised chronologically which now means that </w:t>
      </w:r>
      <w:r w:rsidR="00741DAB" w:rsidRPr="002627BA">
        <w:rPr>
          <w:rFonts w:ascii="Palatino Linotype" w:hAnsi="Palatino Linotype" w:cs="SabonLTPro-Roman"/>
          <w:sz w:val="24"/>
          <w:szCs w:val="24"/>
        </w:rPr>
        <w:t xml:space="preserve">cases </w:t>
      </w:r>
      <w:r w:rsidR="00BC5246" w:rsidRPr="002627BA">
        <w:rPr>
          <w:rFonts w:ascii="Palatino Linotype" w:hAnsi="Palatino Linotype" w:cs="SabonLTPro-Roman"/>
          <w:sz w:val="24"/>
          <w:szCs w:val="24"/>
        </w:rPr>
        <w:t>that ca</w:t>
      </w:r>
      <w:r w:rsidR="00792C01" w:rsidRPr="002627BA">
        <w:rPr>
          <w:rFonts w:ascii="Palatino Linotype" w:hAnsi="Palatino Linotype" w:cs="SabonLTPro-Roman"/>
          <w:sz w:val="24"/>
          <w:szCs w:val="24"/>
        </w:rPr>
        <w:t>me later on in the conflict may</w:t>
      </w:r>
      <w:r w:rsidR="00BC5246" w:rsidRPr="002627BA">
        <w:rPr>
          <w:rFonts w:ascii="Palatino Linotype" w:hAnsi="Palatino Linotype" w:cs="SabonLTPro-Roman"/>
          <w:sz w:val="24"/>
          <w:szCs w:val="24"/>
        </w:rPr>
        <w:t xml:space="preserve"> b</w:t>
      </w:r>
      <w:r w:rsidR="00741DAB" w:rsidRPr="002627BA">
        <w:rPr>
          <w:rFonts w:ascii="Palatino Linotype" w:hAnsi="Palatino Linotype" w:cs="SabonLTPro-Roman"/>
          <w:sz w:val="24"/>
          <w:szCs w:val="24"/>
        </w:rPr>
        <w:t xml:space="preserve">e more </w:t>
      </w:r>
      <w:proofErr w:type="spellStart"/>
      <w:r w:rsidR="00741DAB" w:rsidRPr="002627BA">
        <w:rPr>
          <w:rFonts w:ascii="Palatino Linotype" w:hAnsi="Palatino Linotype" w:cs="SabonLTPro-Roman"/>
          <w:sz w:val="24"/>
          <w:szCs w:val="24"/>
        </w:rPr>
        <w:t>rigourously</w:t>
      </w:r>
      <w:proofErr w:type="spellEnd"/>
      <w:r w:rsidR="00741DAB" w:rsidRPr="002627BA">
        <w:rPr>
          <w:rFonts w:ascii="Palatino Linotype" w:hAnsi="Palatino Linotype" w:cs="SabonLTPro-Roman"/>
          <w:sz w:val="24"/>
          <w:szCs w:val="24"/>
        </w:rPr>
        <w:t xml:space="preserve"> examined than</w:t>
      </w:r>
      <w:r w:rsidR="00BC5246" w:rsidRPr="002627BA">
        <w:rPr>
          <w:rFonts w:ascii="Palatino Linotype" w:hAnsi="Palatino Linotype" w:cs="SabonLTPro-Roman"/>
          <w:sz w:val="24"/>
          <w:szCs w:val="24"/>
        </w:rPr>
        <w:t xml:space="preserve"> previous cases which</w:t>
      </w:r>
      <w:r w:rsidR="00991D73" w:rsidRPr="002627BA">
        <w:rPr>
          <w:rFonts w:ascii="Palatino Linotype" w:hAnsi="Palatino Linotype" w:cs="SabonLTPro-Roman"/>
          <w:sz w:val="24"/>
          <w:szCs w:val="24"/>
        </w:rPr>
        <w:t xml:space="preserve"> highlights a </w:t>
      </w:r>
      <w:r w:rsidR="00745BBC" w:rsidRPr="002627BA">
        <w:rPr>
          <w:rFonts w:ascii="Palatino Linotype" w:hAnsi="Palatino Linotype" w:cs="SabonLTPro-Roman"/>
          <w:sz w:val="24"/>
          <w:szCs w:val="24"/>
        </w:rPr>
        <w:t xml:space="preserve">further </w:t>
      </w:r>
      <w:r w:rsidR="00991D73" w:rsidRPr="002627BA">
        <w:rPr>
          <w:rFonts w:ascii="Palatino Linotype" w:hAnsi="Palatino Linotype" w:cs="SabonLTPro-Roman"/>
          <w:sz w:val="24"/>
          <w:szCs w:val="24"/>
        </w:rPr>
        <w:t>lack of congruency</w:t>
      </w:r>
      <w:r w:rsidR="00857EF6" w:rsidRPr="002627BA">
        <w:rPr>
          <w:rFonts w:ascii="Palatino Linotype" w:hAnsi="Palatino Linotype" w:cs="SabonLTPro-Roman"/>
          <w:sz w:val="24"/>
          <w:szCs w:val="24"/>
        </w:rPr>
        <w:t xml:space="preserve">. All </w:t>
      </w:r>
      <w:r w:rsidR="00BC5246" w:rsidRPr="002627BA">
        <w:rPr>
          <w:rFonts w:ascii="Palatino Linotype" w:hAnsi="Palatino Linotype" w:cs="SabonLTPro-Roman"/>
          <w:sz w:val="24"/>
          <w:szCs w:val="24"/>
        </w:rPr>
        <w:t>military cases the HET had examined</w:t>
      </w:r>
      <w:r w:rsidR="00857EF6" w:rsidRPr="002627BA">
        <w:rPr>
          <w:rFonts w:ascii="Palatino Linotype" w:hAnsi="Palatino Linotype" w:cs="SabonLTPro-Roman"/>
          <w:sz w:val="24"/>
          <w:szCs w:val="24"/>
        </w:rPr>
        <w:t xml:space="preserve"> will be re-opened </w:t>
      </w:r>
      <w:r w:rsidR="00741DAB" w:rsidRPr="002627BA">
        <w:rPr>
          <w:rFonts w:ascii="Palatino Linotype" w:hAnsi="Palatino Linotype" w:cs="SabonLTPro-Roman"/>
          <w:sz w:val="24"/>
          <w:szCs w:val="24"/>
        </w:rPr>
        <w:t xml:space="preserve">as will those in which </w:t>
      </w:r>
      <w:r w:rsidR="00857EF6" w:rsidRPr="002627BA">
        <w:rPr>
          <w:rFonts w:ascii="Palatino Linotype" w:hAnsi="Palatino Linotype" w:cs="SabonLTPro-Roman"/>
          <w:sz w:val="24"/>
          <w:szCs w:val="24"/>
        </w:rPr>
        <w:t xml:space="preserve">families </w:t>
      </w:r>
      <w:r w:rsidR="00741DAB" w:rsidRPr="002627BA">
        <w:rPr>
          <w:rFonts w:ascii="Palatino Linotype" w:hAnsi="Palatino Linotype" w:cs="SabonLTPro-Roman"/>
          <w:sz w:val="24"/>
          <w:szCs w:val="24"/>
        </w:rPr>
        <w:t xml:space="preserve">did not accept </w:t>
      </w:r>
      <w:r w:rsidR="00857EF6" w:rsidRPr="002627BA">
        <w:rPr>
          <w:rFonts w:ascii="Palatino Linotype" w:hAnsi="Palatino Linotype" w:cs="SabonLTPro-Roman"/>
          <w:sz w:val="24"/>
          <w:szCs w:val="24"/>
        </w:rPr>
        <w:t xml:space="preserve">HET findings. It will also </w:t>
      </w:r>
      <w:r w:rsidR="00BC5246" w:rsidRPr="002627BA">
        <w:rPr>
          <w:rFonts w:ascii="Palatino Linotype" w:hAnsi="Palatino Linotype" w:cs="SabonLTPro-Roman"/>
          <w:sz w:val="24"/>
          <w:szCs w:val="24"/>
        </w:rPr>
        <w:t>prioritise those cases with the best evidential opportunities.</w:t>
      </w:r>
    </w:p>
    <w:p w:rsidR="004D3B59" w:rsidRPr="002627BA" w:rsidRDefault="004D3B59" w:rsidP="00D037B4">
      <w:pPr>
        <w:autoSpaceDE w:val="0"/>
        <w:autoSpaceDN w:val="0"/>
        <w:adjustRightInd w:val="0"/>
        <w:spacing w:after="0" w:line="240" w:lineRule="auto"/>
        <w:jc w:val="both"/>
        <w:rPr>
          <w:rFonts w:ascii="Palatino Linotype" w:hAnsi="Palatino Linotype" w:cs="SabonLTPro-Roman"/>
          <w:sz w:val="24"/>
          <w:szCs w:val="24"/>
        </w:rPr>
      </w:pPr>
    </w:p>
    <w:p w:rsidR="00B21388" w:rsidRPr="002627BA" w:rsidRDefault="00741DAB" w:rsidP="00B21388">
      <w:pPr>
        <w:autoSpaceDE w:val="0"/>
        <w:autoSpaceDN w:val="0"/>
        <w:adjustRightInd w:val="0"/>
        <w:spacing w:after="0" w:line="240" w:lineRule="auto"/>
        <w:jc w:val="both"/>
        <w:rPr>
          <w:rFonts w:ascii="Palatino Linotype" w:hAnsi="Palatino Linotype" w:cs="SabonLTPro-Roman"/>
          <w:sz w:val="24"/>
          <w:szCs w:val="24"/>
        </w:rPr>
      </w:pPr>
      <w:r w:rsidRPr="002627BA">
        <w:rPr>
          <w:rFonts w:ascii="Palatino Linotype" w:hAnsi="Palatino Linotype" w:cs="SabonLTPro-Roman"/>
          <w:sz w:val="24"/>
          <w:szCs w:val="24"/>
        </w:rPr>
        <w:t xml:space="preserve">We should not </w:t>
      </w:r>
      <w:r w:rsidR="004D3B59" w:rsidRPr="002627BA">
        <w:rPr>
          <w:rFonts w:ascii="Palatino Linotype" w:hAnsi="Palatino Linotype" w:cs="SabonLTPro-Roman"/>
          <w:sz w:val="24"/>
          <w:szCs w:val="24"/>
        </w:rPr>
        <w:t xml:space="preserve">dismiss either HIU or HET as it does provide evidence to victims and survivors that </w:t>
      </w:r>
      <w:r w:rsidR="00C70A01" w:rsidRPr="002627BA">
        <w:rPr>
          <w:rFonts w:ascii="Palatino Linotype" w:hAnsi="Palatino Linotype" w:cs="SabonLTPro-Roman"/>
          <w:sz w:val="24"/>
          <w:szCs w:val="24"/>
        </w:rPr>
        <w:t>were</w:t>
      </w:r>
      <w:r w:rsidR="004D3B59" w:rsidRPr="002627BA">
        <w:rPr>
          <w:rFonts w:ascii="Palatino Linotype" w:hAnsi="Palatino Linotype" w:cs="SabonLTPro-Roman"/>
          <w:sz w:val="24"/>
          <w:szCs w:val="24"/>
        </w:rPr>
        <w:t xml:space="preserve"> not available to them. </w:t>
      </w:r>
      <w:r w:rsidR="00BC5246" w:rsidRPr="002627BA">
        <w:rPr>
          <w:rFonts w:ascii="Palatino Linotype" w:hAnsi="Palatino Linotype" w:cs="SabonLTPro-Roman"/>
          <w:sz w:val="24"/>
          <w:szCs w:val="24"/>
        </w:rPr>
        <w:t xml:space="preserve">HET </w:t>
      </w:r>
      <w:r w:rsidR="00B21388" w:rsidRPr="002627BA">
        <w:rPr>
          <w:rFonts w:ascii="Palatino Linotype" w:hAnsi="Palatino Linotype" w:cs="SabonLTPro-Roman"/>
          <w:sz w:val="24"/>
          <w:szCs w:val="24"/>
        </w:rPr>
        <w:t xml:space="preserve">through forensic analysis was able to prove that the ten Protestant workmen shot dead at </w:t>
      </w:r>
      <w:proofErr w:type="spellStart"/>
      <w:r w:rsidR="00B21388" w:rsidRPr="002627BA">
        <w:rPr>
          <w:rFonts w:ascii="Palatino Linotype" w:hAnsi="Palatino Linotype" w:cs="SabonLTPro-Roman"/>
          <w:sz w:val="24"/>
          <w:szCs w:val="24"/>
        </w:rPr>
        <w:t>Kingsmills</w:t>
      </w:r>
      <w:proofErr w:type="spellEnd"/>
      <w:r w:rsidR="00B21388" w:rsidRPr="002627BA">
        <w:rPr>
          <w:rFonts w:ascii="Palatino Linotype" w:hAnsi="Palatino Linotype" w:cs="SabonLTPro-Roman"/>
          <w:sz w:val="24"/>
          <w:szCs w:val="24"/>
        </w:rPr>
        <w:t xml:space="preserve"> in 1976 were killed by the IRA who had denied responsibility. </w:t>
      </w:r>
      <w:r w:rsidR="004D3B59" w:rsidRPr="002627BA">
        <w:rPr>
          <w:rFonts w:ascii="Palatino Linotype" w:hAnsi="Palatino Linotype" w:cs="SabonLTPro-Roman"/>
          <w:sz w:val="24"/>
          <w:szCs w:val="24"/>
        </w:rPr>
        <w:t xml:space="preserve">However, the prosecution root that was HET has been dogged with claims of bias </w:t>
      </w:r>
      <w:r w:rsidR="00C70A01" w:rsidRPr="002627BA">
        <w:rPr>
          <w:rFonts w:ascii="Palatino Linotype" w:hAnsi="Palatino Linotype" w:cs="SabonLTPro-Roman"/>
          <w:sz w:val="24"/>
          <w:szCs w:val="24"/>
        </w:rPr>
        <w:t xml:space="preserve">towards </w:t>
      </w:r>
      <w:r w:rsidR="004D3B59" w:rsidRPr="002627BA">
        <w:rPr>
          <w:rFonts w:ascii="Palatino Linotype" w:hAnsi="Palatino Linotype" w:cs="SabonLTPro-Roman"/>
          <w:sz w:val="24"/>
          <w:szCs w:val="24"/>
        </w:rPr>
        <w:t xml:space="preserve">state </w:t>
      </w:r>
      <w:r w:rsidR="002A4554" w:rsidRPr="002627BA">
        <w:rPr>
          <w:rFonts w:ascii="Palatino Linotype" w:hAnsi="Palatino Linotype" w:cs="SabonLTPro-Roman"/>
          <w:sz w:val="24"/>
          <w:szCs w:val="24"/>
        </w:rPr>
        <w:t xml:space="preserve">and loyalist </w:t>
      </w:r>
      <w:r w:rsidR="004D3B59" w:rsidRPr="002627BA">
        <w:rPr>
          <w:rFonts w:ascii="Palatino Linotype" w:hAnsi="Palatino Linotype" w:cs="SabonLTPro-Roman"/>
          <w:sz w:val="24"/>
          <w:szCs w:val="24"/>
        </w:rPr>
        <w:t xml:space="preserve">forces </w:t>
      </w:r>
      <w:r w:rsidRPr="002627BA">
        <w:rPr>
          <w:rFonts w:ascii="Palatino Linotype" w:hAnsi="Palatino Linotype" w:cs="SabonLTPro-Roman"/>
          <w:sz w:val="24"/>
          <w:szCs w:val="24"/>
        </w:rPr>
        <w:t xml:space="preserve">and </w:t>
      </w:r>
      <w:r w:rsidR="00B21388" w:rsidRPr="002627BA">
        <w:rPr>
          <w:rFonts w:ascii="Palatino Linotype" w:hAnsi="Palatino Linotype" w:cs="SabonLTPro-Roman"/>
          <w:sz w:val="24"/>
          <w:szCs w:val="24"/>
        </w:rPr>
        <w:t>the</w:t>
      </w:r>
      <w:r w:rsidR="004D3B59" w:rsidRPr="002627BA">
        <w:rPr>
          <w:rFonts w:ascii="Palatino Linotype" w:hAnsi="Palatino Linotype" w:cs="SabonLTPro-Roman"/>
          <w:sz w:val="24"/>
          <w:szCs w:val="24"/>
        </w:rPr>
        <w:t xml:space="preserve"> research of Lundy </w:t>
      </w:r>
      <w:r w:rsidR="004C796C" w:rsidRPr="002627BA">
        <w:rPr>
          <w:rFonts w:ascii="Palatino Linotype" w:hAnsi="Palatino Linotype" w:cs="SabonLTPro-Roman"/>
          <w:sz w:val="24"/>
          <w:szCs w:val="24"/>
        </w:rPr>
        <w:t xml:space="preserve">(2011) </w:t>
      </w:r>
      <w:r w:rsidR="004D3B59" w:rsidRPr="002627BA">
        <w:rPr>
          <w:rFonts w:ascii="Palatino Linotype" w:hAnsi="Palatino Linotype" w:cs="SabonLTPro-Roman"/>
          <w:sz w:val="24"/>
          <w:szCs w:val="24"/>
        </w:rPr>
        <w:t xml:space="preserve">showed that there was less rigour </w:t>
      </w:r>
      <w:r w:rsidR="00B21388" w:rsidRPr="002627BA">
        <w:rPr>
          <w:rFonts w:ascii="Palatino Linotype" w:hAnsi="Palatino Linotype" w:cs="SabonLTPro-Roman"/>
          <w:sz w:val="24"/>
          <w:szCs w:val="24"/>
        </w:rPr>
        <w:t xml:space="preserve">applied </w:t>
      </w:r>
      <w:r w:rsidR="004D3B59" w:rsidRPr="002627BA">
        <w:rPr>
          <w:rFonts w:ascii="Palatino Linotype" w:hAnsi="Palatino Linotype" w:cs="SabonLTPro-Roman"/>
          <w:sz w:val="24"/>
          <w:szCs w:val="24"/>
        </w:rPr>
        <w:t xml:space="preserve">when investigating state violence.  </w:t>
      </w:r>
      <w:r w:rsidR="00B21388" w:rsidRPr="002627BA">
        <w:rPr>
          <w:rFonts w:ascii="Palatino Linotype" w:hAnsi="Palatino Linotype" w:cs="SabonLTPro-Roman"/>
          <w:sz w:val="24"/>
          <w:szCs w:val="24"/>
        </w:rPr>
        <w:t xml:space="preserve">Again and within the emotive landscape of victims the contestation, denial and </w:t>
      </w:r>
      <w:r w:rsidRPr="002627BA">
        <w:rPr>
          <w:rFonts w:ascii="Palatino Linotype" w:hAnsi="Palatino Linotype" w:cs="SabonLTPro-Roman"/>
          <w:sz w:val="24"/>
          <w:szCs w:val="24"/>
        </w:rPr>
        <w:t xml:space="preserve">the </w:t>
      </w:r>
      <w:r w:rsidR="00B21388" w:rsidRPr="002627BA">
        <w:rPr>
          <w:rFonts w:ascii="Palatino Linotype" w:hAnsi="Palatino Linotype" w:cs="SabonLTPro-Roman"/>
          <w:sz w:val="24"/>
          <w:szCs w:val="24"/>
        </w:rPr>
        <w:t>obscuring of corporate evidence</w:t>
      </w:r>
      <w:r w:rsidR="004C796C" w:rsidRPr="002627BA">
        <w:rPr>
          <w:rFonts w:ascii="Palatino Linotype" w:hAnsi="Palatino Linotype" w:cs="SabonLTPro-Roman"/>
          <w:sz w:val="24"/>
          <w:szCs w:val="24"/>
        </w:rPr>
        <w:t>, by state and non-state forces</w:t>
      </w:r>
      <w:r w:rsidR="002A4554" w:rsidRPr="002627BA">
        <w:rPr>
          <w:rFonts w:ascii="Palatino Linotype" w:hAnsi="Palatino Linotype" w:cs="SabonLTPro-Roman"/>
          <w:sz w:val="24"/>
          <w:szCs w:val="24"/>
        </w:rPr>
        <w:t xml:space="preserve"> is deliberate</w:t>
      </w:r>
      <w:r w:rsidR="00B21388" w:rsidRPr="002627BA">
        <w:rPr>
          <w:rFonts w:ascii="Palatino Linotype" w:hAnsi="Palatino Linotype" w:cs="SabonLTPro-Roman"/>
          <w:sz w:val="24"/>
          <w:szCs w:val="24"/>
        </w:rPr>
        <w:t xml:space="preserve">. The SHA may make the process more capable but it remains lodged in an environment of purposeful </w:t>
      </w:r>
      <w:r w:rsidRPr="002627BA">
        <w:rPr>
          <w:rFonts w:ascii="Palatino Linotype" w:hAnsi="Palatino Linotype" w:cs="SabonLTPro-Roman"/>
          <w:sz w:val="24"/>
          <w:szCs w:val="24"/>
        </w:rPr>
        <w:t xml:space="preserve">non-release of </w:t>
      </w:r>
      <w:r w:rsidR="00B21388" w:rsidRPr="002627BA">
        <w:rPr>
          <w:rFonts w:ascii="Palatino Linotype" w:hAnsi="Palatino Linotype" w:cs="SabonLTPro-Roman"/>
          <w:sz w:val="24"/>
          <w:szCs w:val="24"/>
        </w:rPr>
        <w:t xml:space="preserve">information. </w:t>
      </w:r>
      <w:r w:rsidR="00991D73" w:rsidRPr="002627BA">
        <w:rPr>
          <w:rFonts w:ascii="Palatino Linotype" w:hAnsi="Palatino Linotype" w:cs="SabonLTPro-Roman"/>
          <w:sz w:val="24"/>
          <w:szCs w:val="24"/>
        </w:rPr>
        <w:t>Moreover, and d</w:t>
      </w:r>
      <w:r w:rsidRPr="002627BA">
        <w:rPr>
          <w:rFonts w:ascii="Palatino Linotype" w:hAnsi="Palatino Linotype" w:cs="SabonLTPro-Roman"/>
          <w:sz w:val="24"/>
          <w:szCs w:val="24"/>
        </w:rPr>
        <w:t>espite some examples of evidence destruction state records are held whereas there is no equivalent informatio</w:t>
      </w:r>
      <w:r w:rsidR="001F7ACF" w:rsidRPr="002627BA">
        <w:rPr>
          <w:rFonts w:ascii="Palatino Linotype" w:hAnsi="Palatino Linotype" w:cs="SabonLTPro-Roman"/>
          <w:sz w:val="24"/>
          <w:szCs w:val="24"/>
        </w:rPr>
        <w:t xml:space="preserve">n held by </w:t>
      </w:r>
      <w:r w:rsidR="00991D73" w:rsidRPr="002627BA">
        <w:rPr>
          <w:rFonts w:ascii="Palatino Linotype" w:hAnsi="Palatino Linotype" w:cs="SabonLTPro-Roman"/>
          <w:sz w:val="24"/>
          <w:szCs w:val="24"/>
        </w:rPr>
        <w:t>paramilitary groups or</w:t>
      </w:r>
      <w:r w:rsidRPr="002627BA">
        <w:rPr>
          <w:rFonts w:ascii="Palatino Linotype" w:hAnsi="Palatino Linotype" w:cs="SabonLTPro-Roman"/>
          <w:sz w:val="24"/>
          <w:szCs w:val="24"/>
        </w:rPr>
        <w:t xml:space="preserve"> legal authority to demand such information is provided. </w:t>
      </w:r>
      <w:r w:rsidR="00C86D3E" w:rsidRPr="002627BA">
        <w:rPr>
          <w:rFonts w:ascii="Palatino Linotype" w:hAnsi="Palatino Linotype" w:cs="SabonLTPro-Roman"/>
          <w:sz w:val="24"/>
          <w:szCs w:val="24"/>
        </w:rPr>
        <w:t>This is a further</w:t>
      </w:r>
      <w:r w:rsidR="00991D73" w:rsidRPr="002627BA">
        <w:rPr>
          <w:rFonts w:ascii="Palatino Linotype" w:hAnsi="Palatino Linotype" w:cs="SabonLTPro-Roman"/>
          <w:sz w:val="24"/>
          <w:szCs w:val="24"/>
        </w:rPr>
        <w:t xml:space="preserve"> example of unevenness in terms of </w:t>
      </w:r>
      <w:r w:rsidR="00C86D3E" w:rsidRPr="002627BA">
        <w:rPr>
          <w:rFonts w:ascii="Palatino Linotype" w:hAnsi="Palatino Linotype" w:cs="SabonLTPro-Roman"/>
          <w:sz w:val="24"/>
          <w:szCs w:val="24"/>
        </w:rPr>
        <w:t xml:space="preserve">the </w:t>
      </w:r>
      <w:r w:rsidR="00991D73" w:rsidRPr="002627BA">
        <w:rPr>
          <w:rFonts w:ascii="Palatino Linotype" w:hAnsi="Palatino Linotype" w:cs="SabonLTPro-Roman"/>
          <w:sz w:val="24"/>
          <w:szCs w:val="24"/>
        </w:rPr>
        <w:t xml:space="preserve">information </w:t>
      </w:r>
      <w:r w:rsidR="00C86D3E" w:rsidRPr="002627BA">
        <w:rPr>
          <w:rFonts w:ascii="Palatino Linotype" w:hAnsi="Palatino Linotype" w:cs="SabonLTPro-Roman"/>
          <w:sz w:val="24"/>
          <w:szCs w:val="24"/>
        </w:rPr>
        <w:t xml:space="preserve">available to HIU and therefore </w:t>
      </w:r>
      <w:r w:rsidR="004C796C" w:rsidRPr="002627BA">
        <w:rPr>
          <w:rFonts w:ascii="Palatino Linotype" w:hAnsi="Palatino Linotype" w:cs="SabonLTPro-Roman"/>
          <w:sz w:val="24"/>
          <w:szCs w:val="24"/>
        </w:rPr>
        <w:t xml:space="preserve">a </w:t>
      </w:r>
      <w:r w:rsidR="00C86D3E" w:rsidRPr="002627BA">
        <w:rPr>
          <w:rFonts w:ascii="Palatino Linotype" w:hAnsi="Palatino Linotype" w:cs="SabonLTPro-Roman"/>
          <w:sz w:val="24"/>
          <w:szCs w:val="24"/>
        </w:rPr>
        <w:t xml:space="preserve">potential </w:t>
      </w:r>
      <w:r w:rsidR="004C796C" w:rsidRPr="002627BA">
        <w:rPr>
          <w:rFonts w:ascii="Palatino Linotype" w:hAnsi="Palatino Linotype" w:cs="SabonLTPro-Roman"/>
          <w:sz w:val="24"/>
          <w:szCs w:val="24"/>
        </w:rPr>
        <w:t xml:space="preserve">unevenness regarding </w:t>
      </w:r>
      <w:r w:rsidR="00C86D3E" w:rsidRPr="002627BA">
        <w:rPr>
          <w:rFonts w:ascii="Palatino Linotype" w:hAnsi="Palatino Linotype" w:cs="SabonLTPro-Roman"/>
          <w:sz w:val="24"/>
          <w:szCs w:val="24"/>
        </w:rPr>
        <w:t xml:space="preserve">prosecutions and </w:t>
      </w:r>
      <w:r w:rsidR="002A4554" w:rsidRPr="002627BA">
        <w:rPr>
          <w:rFonts w:ascii="Palatino Linotype" w:hAnsi="Palatino Linotype" w:cs="SabonLTPro-Roman"/>
          <w:sz w:val="24"/>
          <w:szCs w:val="24"/>
        </w:rPr>
        <w:t>evidence</w:t>
      </w:r>
      <w:r w:rsidR="00C86D3E" w:rsidRPr="002627BA">
        <w:rPr>
          <w:rFonts w:ascii="Palatino Linotype" w:hAnsi="Palatino Linotype" w:cs="SabonLTPro-Roman"/>
          <w:sz w:val="24"/>
          <w:szCs w:val="24"/>
        </w:rPr>
        <w:t xml:space="preserve"> recovery</w:t>
      </w:r>
      <w:r w:rsidR="00991D73" w:rsidRPr="002627BA">
        <w:rPr>
          <w:rFonts w:ascii="Palatino Linotype" w:hAnsi="Palatino Linotype" w:cs="SabonLTPro-Roman"/>
          <w:sz w:val="24"/>
          <w:szCs w:val="24"/>
        </w:rPr>
        <w:t xml:space="preserve">. </w:t>
      </w:r>
    </w:p>
    <w:p w:rsidR="00C86D3E" w:rsidRPr="002627BA" w:rsidRDefault="00C86D3E" w:rsidP="00B21388">
      <w:pPr>
        <w:autoSpaceDE w:val="0"/>
        <w:autoSpaceDN w:val="0"/>
        <w:adjustRightInd w:val="0"/>
        <w:spacing w:after="0" w:line="240" w:lineRule="auto"/>
        <w:jc w:val="both"/>
        <w:rPr>
          <w:rFonts w:ascii="Palatino Linotype" w:hAnsi="Palatino Linotype" w:cs="SabonLTPro-Roman"/>
          <w:sz w:val="24"/>
          <w:szCs w:val="24"/>
        </w:rPr>
      </w:pPr>
    </w:p>
    <w:p w:rsidR="003B45F0" w:rsidRPr="002627BA" w:rsidRDefault="00B21388" w:rsidP="00D037B4">
      <w:pPr>
        <w:autoSpaceDE w:val="0"/>
        <w:autoSpaceDN w:val="0"/>
        <w:adjustRightInd w:val="0"/>
        <w:spacing w:after="0" w:line="240" w:lineRule="auto"/>
        <w:jc w:val="both"/>
        <w:rPr>
          <w:rFonts w:ascii="Palatino Linotype" w:hAnsi="Palatino Linotype"/>
          <w:b/>
          <w:sz w:val="24"/>
          <w:szCs w:val="24"/>
        </w:rPr>
      </w:pPr>
      <w:r w:rsidRPr="002627BA">
        <w:rPr>
          <w:rFonts w:ascii="Palatino Linotype" w:hAnsi="Palatino Linotype" w:cs="SabonLTPro-Roman"/>
          <w:sz w:val="24"/>
          <w:szCs w:val="24"/>
        </w:rPr>
        <w:t xml:space="preserve">In the fallout over the SHA some 150 British soldiers have demanded investigations into attacks upon them and deaths of their colleagues while </w:t>
      </w:r>
      <w:proofErr w:type="spellStart"/>
      <w:r w:rsidR="00022549" w:rsidRPr="002627BA">
        <w:rPr>
          <w:rFonts w:ascii="Palatino Linotype" w:hAnsi="Palatino Linotype" w:cs="SabonLTPro-Roman"/>
          <w:sz w:val="24"/>
          <w:szCs w:val="24"/>
        </w:rPr>
        <w:t>McGrattan</w:t>
      </w:r>
      <w:proofErr w:type="spellEnd"/>
      <w:r w:rsidR="00022549" w:rsidRPr="002627BA">
        <w:rPr>
          <w:rFonts w:ascii="Palatino Linotype" w:hAnsi="Palatino Linotype" w:cs="SabonLTPro-Roman"/>
          <w:sz w:val="24"/>
          <w:szCs w:val="24"/>
        </w:rPr>
        <w:t xml:space="preserve"> and Hopkins </w:t>
      </w:r>
      <w:r w:rsidR="007E3D6B" w:rsidRPr="002627BA">
        <w:rPr>
          <w:rFonts w:ascii="Palatino Linotype" w:hAnsi="Palatino Linotype" w:cs="SabonLTPro-Roman"/>
          <w:sz w:val="24"/>
          <w:szCs w:val="24"/>
        </w:rPr>
        <w:t xml:space="preserve">(2016) </w:t>
      </w:r>
      <w:r w:rsidR="00022549" w:rsidRPr="002627BA">
        <w:rPr>
          <w:rFonts w:ascii="Palatino Linotype" w:hAnsi="Palatino Linotype" w:cs="SabonLTPro-Roman"/>
          <w:sz w:val="24"/>
          <w:szCs w:val="24"/>
        </w:rPr>
        <w:t xml:space="preserve">adopt the position that </w:t>
      </w:r>
      <w:r w:rsidR="00D037B4" w:rsidRPr="002627BA">
        <w:rPr>
          <w:rFonts w:ascii="Palatino Linotype" w:hAnsi="Palatino Linotype" w:cs="SabonLTPro-Roman"/>
          <w:sz w:val="24"/>
          <w:szCs w:val="24"/>
        </w:rPr>
        <w:t>the fallout over evidence provision has been deployed as a recent elect</w:t>
      </w:r>
      <w:r w:rsidR="007E3D6B" w:rsidRPr="002627BA">
        <w:rPr>
          <w:rFonts w:ascii="Palatino Linotype" w:hAnsi="Palatino Linotype" w:cs="SabonLTPro-Roman"/>
          <w:sz w:val="24"/>
          <w:szCs w:val="24"/>
        </w:rPr>
        <w:t xml:space="preserve">oral </w:t>
      </w:r>
      <w:r w:rsidR="00D037B4" w:rsidRPr="002627BA">
        <w:rPr>
          <w:rFonts w:ascii="Palatino Linotype" w:hAnsi="Palatino Linotype" w:cs="SabonLTPro-Roman"/>
          <w:sz w:val="24"/>
          <w:szCs w:val="24"/>
        </w:rPr>
        <w:t xml:space="preserve">tactic </w:t>
      </w:r>
      <w:r w:rsidR="00094A75" w:rsidRPr="002627BA">
        <w:rPr>
          <w:rFonts w:ascii="Palatino Linotype" w:hAnsi="Palatino Linotype" w:cs="SabonLTPro-Roman"/>
          <w:sz w:val="24"/>
          <w:szCs w:val="24"/>
        </w:rPr>
        <w:t xml:space="preserve">as part of a </w:t>
      </w:r>
      <w:r w:rsidR="007E3D6B" w:rsidRPr="002627BA">
        <w:rPr>
          <w:rFonts w:ascii="Palatino Linotype" w:hAnsi="Palatino Linotype" w:cs="SabonLTPro-Roman"/>
          <w:sz w:val="24"/>
          <w:szCs w:val="24"/>
        </w:rPr>
        <w:t>wider process of self-legitimation</w:t>
      </w:r>
      <w:r w:rsidR="00D037B4" w:rsidRPr="002627BA">
        <w:rPr>
          <w:rFonts w:ascii="Palatino Linotype" w:hAnsi="Palatino Linotype" w:cs="SabonLTPro-Roman"/>
          <w:sz w:val="24"/>
          <w:szCs w:val="24"/>
        </w:rPr>
        <w:t xml:space="preserve">. The language and divisions </w:t>
      </w:r>
      <w:r w:rsidR="001F7ACF" w:rsidRPr="002627BA">
        <w:rPr>
          <w:rFonts w:ascii="Palatino Linotype" w:hAnsi="Palatino Linotype" w:cs="SabonLTPro-Roman"/>
          <w:sz w:val="24"/>
          <w:szCs w:val="24"/>
        </w:rPr>
        <w:t xml:space="preserve">over </w:t>
      </w:r>
      <w:r w:rsidR="00094A75" w:rsidRPr="002627BA">
        <w:rPr>
          <w:rFonts w:ascii="Palatino Linotype" w:hAnsi="Palatino Linotype" w:cs="SabonLTPro-Roman"/>
          <w:sz w:val="24"/>
          <w:szCs w:val="24"/>
        </w:rPr>
        <w:t>SHA do</w:t>
      </w:r>
      <w:r w:rsidR="00D037B4" w:rsidRPr="002627BA">
        <w:rPr>
          <w:rFonts w:ascii="Palatino Linotype" w:hAnsi="Palatino Linotype" w:cs="SabonLTPro-Roman"/>
          <w:sz w:val="24"/>
          <w:szCs w:val="24"/>
        </w:rPr>
        <w:t xml:space="preserve"> not appear to position </w:t>
      </w:r>
      <w:r w:rsidR="00094A75" w:rsidRPr="002627BA">
        <w:rPr>
          <w:rFonts w:ascii="Palatino Linotype" w:hAnsi="Palatino Linotype" w:cs="SabonLTPro-Roman"/>
          <w:sz w:val="24"/>
          <w:szCs w:val="24"/>
        </w:rPr>
        <w:t xml:space="preserve">a new </w:t>
      </w:r>
      <w:r w:rsidR="00D037B4" w:rsidRPr="002627BA">
        <w:rPr>
          <w:rFonts w:ascii="Palatino Linotype" w:hAnsi="Palatino Linotype" w:cs="SabonLTPro-Roman"/>
          <w:sz w:val="24"/>
          <w:szCs w:val="24"/>
        </w:rPr>
        <w:t xml:space="preserve">capacity to engage in non-adversarial ways. </w:t>
      </w:r>
      <w:r w:rsidR="00D037B4" w:rsidRPr="002627BA">
        <w:rPr>
          <w:rFonts w:ascii="Palatino Linotype" w:hAnsi="Palatino Linotype"/>
          <w:sz w:val="24"/>
          <w:szCs w:val="24"/>
        </w:rPr>
        <w:t>At present t</w:t>
      </w:r>
      <w:r w:rsidR="001F7ACF" w:rsidRPr="002627BA">
        <w:rPr>
          <w:rFonts w:ascii="Palatino Linotype" w:hAnsi="Palatino Linotype"/>
          <w:sz w:val="24"/>
          <w:szCs w:val="24"/>
        </w:rPr>
        <w:t>here is no articulation r</w:t>
      </w:r>
      <w:r w:rsidR="003B2F0E" w:rsidRPr="002627BA">
        <w:rPr>
          <w:rFonts w:ascii="Palatino Linotype" w:hAnsi="Palatino Linotype"/>
          <w:sz w:val="24"/>
          <w:szCs w:val="24"/>
        </w:rPr>
        <w:t>egarding how its structures will develop notion</w:t>
      </w:r>
      <w:r w:rsidR="00D037B4" w:rsidRPr="002627BA">
        <w:rPr>
          <w:rFonts w:ascii="Palatino Linotype" w:hAnsi="Palatino Linotype"/>
          <w:sz w:val="24"/>
          <w:szCs w:val="24"/>
        </w:rPr>
        <w:t>s</w:t>
      </w:r>
      <w:r w:rsidR="003B2F0E" w:rsidRPr="002627BA">
        <w:rPr>
          <w:rFonts w:ascii="Palatino Linotype" w:hAnsi="Palatino Linotype"/>
          <w:sz w:val="24"/>
          <w:szCs w:val="24"/>
        </w:rPr>
        <w:t xml:space="preserve"> of shared responsibility, </w:t>
      </w:r>
      <w:r w:rsidR="00D037B4" w:rsidRPr="002627BA">
        <w:rPr>
          <w:rFonts w:ascii="Palatino Linotype" w:hAnsi="Palatino Linotype"/>
          <w:sz w:val="24"/>
          <w:szCs w:val="24"/>
        </w:rPr>
        <w:t>forgiveness</w:t>
      </w:r>
      <w:r w:rsidR="003B2F0E" w:rsidRPr="002627BA">
        <w:rPr>
          <w:rFonts w:ascii="Palatino Linotype" w:hAnsi="Palatino Linotype"/>
          <w:sz w:val="24"/>
          <w:szCs w:val="24"/>
        </w:rPr>
        <w:t xml:space="preserve"> and ges</w:t>
      </w:r>
      <w:r w:rsidR="00CC5252" w:rsidRPr="002627BA">
        <w:rPr>
          <w:rFonts w:ascii="Palatino Linotype" w:hAnsi="Palatino Linotype"/>
          <w:sz w:val="24"/>
          <w:szCs w:val="24"/>
        </w:rPr>
        <w:t>tures of and for reconciliation</w:t>
      </w:r>
      <w:r w:rsidR="003B2F0E" w:rsidRPr="002627BA">
        <w:rPr>
          <w:rFonts w:ascii="Palatino Linotype" w:hAnsi="Palatino Linotype"/>
          <w:sz w:val="24"/>
          <w:szCs w:val="24"/>
        </w:rPr>
        <w:t xml:space="preserve">. </w:t>
      </w:r>
      <w:r w:rsidR="00D037B4" w:rsidRPr="002627BA">
        <w:rPr>
          <w:rFonts w:ascii="Palatino Linotype" w:hAnsi="Palatino Linotype"/>
          <w:sz w:val="24"/>
          <w:szCs w:val="24"/>
        </w:rPr>
        <w:t xml:space="preserve">Despite the </w:t>
      </w:r>
      <w:r w:rsidR="004A0824" w:rsidRPr="002627BA">
        <w:rPr>
          <w:rFonts w:ascii="Palatino Linotype" w:hAnsi="Palatino Linotype"/>
          <w:sz w:val="24"/>
          <w:szCs w:val="24"/>
        </w:rPr>
        <w:t xml:space="preserve">proposed </w:t>
      </w:r>
      <w:r w:rsidR="00D037B4" w:rsidRPr="002627BA">
        <w:rPr>
          <w:rFonts w:ascii="Palatino Linotype" w:hAnsi="Palatino Linotype"/>
          <w:sz w:val="24"/>
          <w:szCs w:val="24"/>
        </w:rPr>
        <w:t>formation of the IRG t</w:t>
      </w:r>
      <w:r w:rsidR="003B2F0E" w:rsidRPr="002627BA">
        <w:rPr>
          <w:rFonts w:ascii="Palatino Linotype" w:hAnsi="Palatino Linotype"/>
          <w:sz w:val="24"/>
          <w:szCs w:val="24"/>
        </w:rPr>
        <w:t xml:space="preserve">here appears to be no </w:t>
      </w:r>
      <w:r w:rsidR="00D037B4" w:rsidRPr="002627BA">
        <w:rPr>
          <w:rFonts w:ascii="Palatino Linotype" w:hAnsi="Palatino Linotype"/>
          <w:sz w:val="24"/>
          <w:szCs w:val="24"/>
        </w:rPr>
        <w:t xml:space="preserve">clear </w:t>
      </w:r>
      <w:r w:rsidR="003B2F0E" w:rsidRPr="002627BA">
        <w:rPr>
          <w:rFonts w:ascii="Palatino Linotype" w:hAnsi="Palatino Linotype"/>
          <w:sz w:val="24"/>
          <w:szCs w:val="24"/>
        </w:rPr>
        <w:t xml:space="preserve">framework for integrative learning or any notion that the process itself may have in-built problems and </w:t>
      </w:r>
      <w:r w:rsidR="006D74A8" w:rsidRPr="002627BA">
        <w:rPr>
          <w:rFonts w:ascii="Palatino Linotype" w:hAnsi="Palatino Linotype"/>
          <w:sz w:val="24"/>
          <w:szCs w:val="24"/>
        </w:rPr>
        <w:t xml:space="preserve">further </w:t>
      </w:r>
      <w:r w:rsidR="003B2F0E" w:rsidRPr="002627BA">
        <w:rPr>
          <w:rFonts w:ascii="Palatino Linotype" w:hAnsi="Palatino Linotype"/>
          <w:sz w:val="24"/>
          <w:szCs w:val="24"/>
        </w:rPr>
        <w:t>potential to</w:t>
      </w:r>
      <w:r w:rsidR="006D74A8" w:rsidRPr="002627BA">
        <w:rPr>
          <w:rFonts w:ascii="Palatino Linotype" w:hAnsi="Palatino Linotype"/>
          <w:sz w:val="24"/>
          <w:szCs w:val="24"/>
        </w:rPr>
        <w:t xml:space="preserve"> </w:t>
      </w:r>
      <w:r w:rsidR="00C70A01" w:rsidRPr="002627BA">
        <w:rPr>
          <w:rFonts w:ascii="Palatino Linotype" w:hAnsi="Palatino Linotype"/>
          <w:sz w:val="24"/>
          <w:szCs w:val="24"/>
        </w:rPr>
        <w:t>reproduce</w:t>
      </w:r>
      <w:r w:rsidR="00D037B4" w:rsidRPr="002627BA">
        <w:rPr>
          <w:rFonts w:ascii="Palatino Linotype" w:hAnsi="Palatino Linotype"/>
          <w:sz w:val="24"/>
          <w:szCs w:val="24"/>
        </w:rPr>
        <w:t xml:space="preserve"> </w:t>
      </w:r>
      <w:r w:rsidR="003B2F0E" w:rsidRPr="002627BA">
        <w:rPr>
          <w:rFonts w:ascii="Palatino Linotype" w:hAnsi="Palatino Linotype"/>
          <w:sz w:val="24"/>
          <w:szCs w:val="24"/>
        </w:rPr>
        <w:t>truth friction.</w:t>
      </w:r>
      <w:r w:rsidR="00D037B4" w:rsidRPr="002627BA">
        <w:t xml:space="preserve"> </w:t>
      </w:r>
    </w:p>
    <w:p w:rsidR="00873BC2" w:rsidRPr="002627BA" w:rsidRDefault="00873BC2" w:rsidP="00D037B4">
      <w:pPr>
        <w:autoSpaceDE w:val="0"/>
        <w:autoSpaceDN w:val="0"/>
        <w:adjustRightInd w:val="0"/>
        <w:spacing w:after="0" w:line="240" w:lineRule="auto"/>
        <w:jc w:val="both"/>
        <w:rPr>
          <w:rFonts w:ascii="Palatino Linotype" w:hAnsi="Palatino Linotype"/>
          <w:b/>
          <w:sz w:val="24"/>
          <w:szCs w:val="24"/>
        </w:rPr>
      </w:pPr>
    </w:p>
    <w:p w:rsidR="00070818" w:rsidRPr="002627BA" w:rsidRDefault="00B06A8E" w:rsidP="00261392">
      <w:pPr>
        <w:jc w:val="both"/>
        <w:rPr>
          <w:rFonts w:ascii="Palatino Linotype" w:hAnsi="Palatino Linotype"/>
          <w:sz w:val="24"/>
          <w:szCs w:val="24"/>
        </w:rPr>
      </w:pPr>
      <w:r w:rsidRPr="002627BA">
        <w:rPr>
          <w:rFonts w:ascii="Palatino Linotype" w:hAnsi="Palatino Linotype"/>
          <w:sz w:val="24"/>
          <w:szCs w:val="24"/>
        </w:rPr>
        <w:t xml:space="preserve">Evidence that such approaches are problematic is allied to </w:t>
      </w:r>
      <w:r w:rsidR="00266E15" w:rsidRPr="002627BA">
        <w:rPr>
          <w:rFonts w:ascii="Palatino Linotype" w:hAnsi="Palatino Linotype"/>
          <w:sz w:val="24"/>
          <w:szCs w:val="24"/>
        </w:rPr>
        <w:t>Dawson</w:t>
      </w:r>
      <w:r w:rsidRPr="002627BA">
        <w:rPr>
          <w:rFonts w:ascii="Palatino Linotype" w:hAnsi="Palatino Linotype"/>
          <w:sz w:val="24"/>
          <w:szCs w:val="24"/>
        </w:rPr>
        <w:t>’s</w:t>
      </w:r>
      <w:r w:rsidR="00266E15" w:rsidRPr="002627BA">
        <w:rPr>
          <w:rFonts w:ascii="Palatino Linotype" w:hAnsi="Palatino Linotype"/>
          <w:sz w:val="24"/>
          <w:szCs w:val="24"/>
        </w:rPr>
        <w:t xml:space="preserve"> (2007) </w:t>
      </w:r>
      <w:r w:rsidRPr="002627BA">
        <w:rPr>
          <w:rFonts w:ascii="Palatino Linotype" w:hAnsi="Palatino Linotype"/>
          <w:sz w:val="24"/>
          <w:szCs w:val="24"/>
        </w:rPr>
        <w:t xml:space="preserve">understanding that </w:t>
      </w:r>
      <w:r w:rsidR="00266E15" w:rsidRPr="002627BA">
        <w:rPr>
          <w:rFonts w:ascii="Palatino Linotype" w:hAnsi="Palatino Linotype"/>
          <w:sz w:val="24"/>
          <w:szCs w:val="24"/>
        </w:rPr>
        <w:t xml:space="preserve">the characteristic of memory and attitudinal frameworks </w:t>
      </w:r>
      <w:r w:rsidR="00CC5252" w:rsidRPr="002627BA">
        <w:rPr>
          <w:rFonts w:ascii="Palatino Linotype" w:hAnsi="Palatino Linotype"/>
          <w:sz w:val="24"/>
          <w:szCs w:val="24"/>
        </w:rPr>
        <w:t xml:space="preserve">have developed </w:t>
      </w:r>
      <w:r w:rsidR="00266E15" w:rsidRPr="002627BA">
        <w:rPr>
          <w:rFonts w:ascii="Palatino Linotype" w:hAnsi="Palatino Linotype"/>
          <w:sz w:val="24"/>
          <w:szCs w:val="24"/>
        </w:rPr>
        <w:t xml:space="preserve">victim hierarchies in a manner that precludes uncomfortable realities and </w:t>
      </w:r>
      <w:r w:rsidR="001D51E5" w:rsidRPr="002627BA">
        <w:rPr>
          <w:rFonts w:ascii="Palatino Linotype" w:hAnsi="Palatino Linotype"/>
          <w:sz w:val="24"/>
          <w:szCs w:val="24"/>
        </w:rPr>
        <w:t xml:space="preserve">the </w:t>
      </w:r>
      <w:r w:rsidR="00266E15" w:rsidRPr="002627BA">
        <w:rPr>
          <w:rFonts w:ascii="Palatino Linotype" w:hAnsi="Palatino Linotype"/>
          <w:sz w:val="24"/>
          <w:szCs w:val="24"/>
        </w:rPr>
        <w:t xml:space="preserve">subjugation of the ‘others’ suffering. As Lundy contends the piecemeal and distorted approaches to the past have led to ‘…a vacuum which is filled by almost daily media reports that drip feed toxic revelations about the atrocities of the past </w:t>
      </w:r>
      <w:r w:rsidR="00266E15" w:rsidRPr="002627BA">
        <w:rPr>
          <w:rFonts w:ascii="Palatino Linotype" w:hAnsi="Palatino Linotype"/>
          <w:sz w:val="24"/>
          <w:szCs w:val="24"/>
        </w:rPr>
        <w:lastRenderedPageBreak/>
        <w:t>raisi</w:t>
      </w:r>
      <w:r w:rsidR="00A0295D" w:rsidRPr="002627BA">
        <w:rPr>
          <w:rFonts w:ascii="Palatino Linotype" w:hAnsi="Palatino Linotype"/>
          <w:sz w:val="24"/>
          <w:szCs w:val="24"/>
        </w:rPr>
        <w:t>ng more questions than answers’ (2011, 90).</w:t>
      </w:r>
      <w:r w:rsidR="00266E15" w:rsidRPr="002627BA">
        <w:rPr>
          <w:rFonts w:ascii="Palatino Linotype" w:hAnsi="Palatino Linotype"/>
          <w:sz w:val="24"/>
          <w:szCs w:val="24"/>
        </w:rPr>
        <w:t xml:space="preserve"> </w:t>
      </w:r>
      <w:r w:rsidR="00554530" w:rsidRPr="002627BA">
        <w:rPr>
          <w:rFonts w:ascii="Palatino Linotype" w:hAnsi="Palatino Linotype"/>
          <w:sz w:val="24"/>
          <w:szCs w:val="24"/>
        </w:rPr>
        <w:t xml:space="preserve"> While </w:t>
      </w:r>
      <w:proofErr w:type="spellStart"/>
      <w:r w:rsidR="00266E15" w:rsidRPr="002627BA">
        <w:rPr>
          <w:rFonts w:ascii="Palatino Linotype" w:hAnsi="Palatino Linotype"/>
          <w:sz w:val="24"/>
          <w:szCs w:val="24"/>
        </w:rPr>
        <w:t>Lawther</w:t>
      </w:r>
      <w:proofErr w:type="spellEnd"/>
      <w:r w:rsidR="00266E15" w:rsidRPr="002627BA">
        <w:rPr>
          <w:rFonts w:ascii="Palatino Linotype" w:hAnsi="Palatino Linotype"/>
          <w:sz w:val="24"/>
          <w:szCs w:val="24"/>
        </w:rPr>
        <w:t xml:space="preserve"> (2012</w:t>
      </w:r>
      <w:r w:rsidR="00A02448" w:rsidRPr="002627BA">
        <w:rPr>
          <w:rFonts w:ascii="Palatino Linotype" w:hAnsi="Palatino Linotype"/>
          <w:sz w:val="24"/>
          <w:szCs w:val="24"/>
        </w:rPr>
        <w:t>, 4</w:t>
      </w:r>
      <w:r w:rsidR="00266E15" w:rsidRPr="002627BA">
        <w:rPr>
          <w:rFonts w:ascii="Palatino Linotype" w:hAnsi="Palatino Linotype"/>
          <w:sz w:val="24"/>
          <w:szCs w:val="24"/>
        </w:rPr>
        <w:t xml:space="preserve">) has shown </w:t>
      </w:r>
      <w:r w:rsidR="004A276C" w:rsidRPr="002627BA">
        <w:rPr>
          <w:rFonts w:ascii="Palatino Linotype" w:hAnsi="Palatino Linotype"/>
          <w:sz w:val="24"/>
          <w:szCs w:val="24"/>
        </w:rPr>
        <w:t xml:space="preserve">that </w:t>
      </w:r>
      <w:r w:rsidR="00266E15" w:rsidRPr="002627BA">
        <w:rPr>
          <w:rFonts w:ascii="Palatino Linotype" w:hAnsi="Palatino Linotype"/>
          <w:sz w:val="24"/>
          <w:szCs w:val="24"/>
        </w:rPr>
        <w:t>the desire for truth recovery is blunted by denia</w:t>
      </w:r>
      <w:r w:rsidR="001F7ACF" w:rsidRPr="002627BA">
        <w:rPr>
          <w:rFonts w:ascii="Palatino Linotype" w:hAnsi="Palatino Linotype"/>
          <w:sz w:val="24"/>
          <w:szCs w:val="24"/>
        </w:rPr>
        <w:t xml:space="preserve">l and silence </w:t>
      </w:r>
      <w:r w:rsidR="00266E15" w:rsidRPr="002627BA">
        <w:rPr>
          <w:rFonts w:ascii="Palatino Linotype" w:hAnsi="Palatino Linotype"/>
          <w:sz w:val="24"/>
          <w:szCs w:val="24"/>
        </w:rPr>
        <w:t xml:space="preserve">and that ‘… republican commitment to truth telling is uncertain’. With regard to public utterances of regret that have emanated from state and non-state actors Lundy and Rolston </w:t>
      </w:r>
      <w:r w:rsidR="00A02448" w:rsidRPr="002627BA">
        <w:rPr>
          <w:rFonts w:ascii="Palatino Linotype" w:hAnsi="Palatino Linotype"/>
          <w:sz w:val="24"/>
          <w:szCs w:val="24"/>
        </w:rPr>
        <w:t xml:space="preserve">have summed that, with regard to state and non-state combatants </w:t>
      </w:r>
      <w:r w:rsidR="007A68F7" w:rsidRPr="002627BA">
        <w:rPr>
          <w:rFonts w:ascii="Palatino Linotype" w:hAnsi="Palatino Linotype"/>
          <w:sz w:val="24"/>
          <w:szCs w:val="24"/>
        </w:rPr>
        <w:t xml:space="preserve">they </w:t>
      </w:r>
      <w:r w:rsidR="00266E15" w:rsidRPr="002627BA">
        <w:rPr>
          <w:rFonts w:ascii="Palatino Linotype" w:hAnsi="Palatino Linotype"/>
          <w:sz w:val="24"/>
          <w:szCs w:val="24"/>
        </w:rPr>
        <w:t>‘…fall short from the ideal, not least in avoiding the specific use of the word ‘apology’ (</w:t>
      </w:r>
      <w:r w:rsidR="00E46FA5" w:rsidRPr="002627BA">
        <w:rPr>
          <w:rFonts w:ascii="Palatino Linotype" w:hAnsi="Palatino Linotype"/>
          <w:sz w:val="24"/>
          <w:szCs w:val="24"/>
        </w:rPr>
        <w:t xml:space="preserve">2016, </w:t>
      </w:r>
      <w:r w:rsidR="00266E15" w:rsidRPr="002627BA">
        <w:rPr>
          <w:rFonts w:ascii="Palatino Linotype" w:hAnsi="Palatino Linotype"/>
          <w:sz w:val="24"/>
          <w:szCs w:val="24"/>
        </w:rPr>
        <w:t>105).</w:t>
      </w:r>
    </w:p>
    <w:p w:rsidR="00AF7400" w:rsidRPr="002627BA" w:rsidRDefault="008E4A1E" w:rsidP="00261392">
      <w:pPr>
        <w:jc w:val="both"/>
        <w:rPr>
          <w:rFonts w:ascii="Palatino Linotype" w:hAnsi="Palatino Linotype"/>
          <w:sz w:val="24"/>
          <w:szCs w:val="24"/>
        </w:rPr>
      </w:pPr>
      <w:r w:rsidRPr="002627BA">
        <w:rPr>
          <w:rFonts w:ascii="Palatino Linotype" w:hAnsi="Palatino Linotype"/>
          <w:sz w:val="24"/>
          <w:szCs w:val="24"/>
        </w:rPr>
        <w:t>Much of this an</w:t>
      </w:r>
      <w:r w:rsidR="004A276C" w:rsidRPr="002627BA">
        <w:rPr>
          <w:rFonts w:ascii="Palatino Linotype" w:hAnsi="Palatino Linotype"/>
          <w:sz w:val="24"/>
          <w:szCs w:val="24"/>
        </w:rPr>
        <w:t>d the literature noted abo</w:t>
      </w:r>
      <w:r w:rsidR="001F7ACF" w:rsidRPr="002627BA">
        <w:rPr>
          <w:rFonts w:ascii="Palatino Linotype" w:hAnsi="Palatino Linotype"/>
          <w:sz w:val="24"/>
          <w:szCs w:val="24"/>
        </w:rPr>
        <w:t xml:space="preserve">ve </w:t>
      </w:r>
      <w:r w:rsidR="00333A64" w:rsidRPr="002627BA">
        <w:rPr>
          <w:rFonts w:ascii="Palatino Linotype" w:hAnsi="Palatino Linotype"/>
          <w:sz w:val="24"/>
          <w:szCs w:val="24"/>
        </w:rPr>
        <w:t>were</w:t>
      </w:r>
      <w:r w:rsidRPr="002627BA">
        <w:rPr>
          <w:rFonts w:ascii="Palatino Linotype" w:hAnsi="Palatino Linotype"/>
          <w:sz w:val="24"/>
          <w:szCs w:val="24"/>
        </w:rPr>
        <w:t xml:space="preserve"> correct to advance versions of transitional justice and to highlight obligations upon the state </w:t>
      </w:r>
      <w:r w:rsidR="00C66F10" w:rsidRPr="002627BA">
        <w:rPr>
          <w:rFonts w:ascii="Palatino Linotype" w:hAnsi="Palatino Linotype"/>
          <w:sz w:val="24"/>
          <w:szCs w:val="24"/>
        </w:rPr>
        <w:t xml:space="preserve">and indeed other combatants to meet their </w:t>
      </w:r>
      <w:r w:rsidR="00333A64" w:rsidRPr="002627BA">
        <w:rPr>
          <w:rFonts w:ascii="Palatino Linotype" w:hAnsi="Palatino Linotype"/>
          <w:sz w:val="24"/>
          <w:szCs w:val="24"/>
        </w:rPr>
        <w:t>responsibilities</w:t>
      </w:r>
      <w:r w:rsidRPr="002627BA">
        <w:rPr>
          <w:rFonts w:ascii="Palatino Linotype" w:hAnsi="Palatino Linotype"/>
          <w:sz w:val="24"/>
          <w:szCs w:val="24"/>
        </w:rPr>
        <w:t xml:space="preserve">. But there are other reasons why truth-seeking has not achieved a linear path which need to be attended </w:t>
      </w:r>
      <w:r w:rsidR="00D037B4" w:rsidRPr="002627BA">
        <w:rPr>
          <w:rFonts w:ascii="Palatino Linotype" w:hAnsi="Palatino Linotype"/>
          <w:sz w:val="24"/>
          <w:szCs w:val="24"/>
        </w:rPr>
        <w:t xml:space="preserve">to that are </w:t>
      </w:r>
      <w:r w:rsidRPr="002627BA">
        <w:rPr>
          <w:rFonts w:ascii="Palatino Linotype" w:hAnsi="Palatino Linotype"/>
          <w:sz w:val="24"/>
          <w:szCs w:val="24"/>
        </w:rPr>
        <w:t>li</w:t>
      </w:r>
      <w:r w:rsidR="003B0BF0" w:rsidRPr="002627BA">
        <w:rPr>
          <w:rFonts w:ascii="Palatino Linotype" w:hAnsi="Palatino Linotype"/>
          <w:sz w:val="24"/>
          <w:szCs w:val="24"/>
        </w:rPr>
        <w:t xml:space="preserve">nked </w:t>
      </w:r>
      <w:r w:rsidR="00D037B4" w:rsidRPr="002627BA">
        <w:rPr>
          <w:rFonts w:ascii="Palatino Linotype" w:hAnsi="Palatino Linotype"/>
          <w:sz w:val="24"/>
          <w:szCs w:val="24"/>
        </w:rPr>
        <w:t xml:space="preserve">to </w:t>
      </w:r>
      <w:r w:rsidR="003B0BF0" w:rsidRPr="002627BA">
        <w:rPr>
          <w:rFonts w:ascii="Palatino Linotype" w:hAnsi="Palatino Linotype"/>
          <w:sz w:val="24"/>
          <w:szCs w:val="24"/>
        </w:rPr>
        <w:t>truth-seeking agents</w:t>
      </w:r>
      <w:r w:rsidRPr="002627BA">
        <w:rPr>
          <w:rFonts w:ascii="Palatino Linotype" w:hAnsi="Palatino Linotype"/>
          <w:sz w:val="24"/>
          <w:szCs w:val="24"/>
        </w:rPr>
        <w:t xml:space="preserve"> ‘comfortableness’ </w:t>
      </w:r>
      <w:r w:rsidR="00F2168D" w:rsidRPr="002627BA">
        <w:rPr>
          <w:rFonts w:ascii="Palatino Linotype" w:hAnsi="Palatino Linotype"/>
          <w:sz w:val="24"/>
          <w:szCs w:val="24"/>
        </w:rPr>
        <w:t>and their involvement in truth friction</w:t>
      </w:r>
      <w:r w:rsidR="00A51BE3" w:rsidRPr="002627BA">
        <w:rPr>
          <w:rFonts w:ascii="Palatino Linotype" w:hAnsi="Palatino Linotype"/>
          <w:sz w:val="24"/>
          <w:szCs w:val="24"/>
        </w:rPr>
        <w:t xml:space="preserve">. </w:t>
      </w:r>
      <w:r w:rsidR="00B736BC" w:rsidRPr="002627BA">
        <w:rPr>
          <w:rFonts w:ascii="Palatino Linotype" w:hAnsi="Palatino Linotype"/>
          <w:sz w:val="24"/>
          <w:szCs w:val="24"/>
        </w:rPr>
        <w:t xml:space="preserve">Accounting </w:t>
      </w:r>
      <w:r w:rsidR="00D037B4" w:rsidRPr="002627BA">
        <w:rPr>
          <w:rFonts w:ascii="Palatino Linotype" w:hAnsi="Palatino Linotype"/>
          <w:sz w:val="24"/>
          <w:szCs w:val="24"/>
        </w:rPr>
        <w:t xml:space="preserve">for and </w:t>
      </w:r>
      <w:r w:rsidR="00B736BC" w:rsidRPr="002627BA">
        <w:rPr>
          <w:rFonts w:ascii="Palatino Linotype" w:hAnsi="Palatino Linotype"/>
          <w:sz w:val="24"/>
          <w:szCs w:val="24"/>
        </w:rPr>
        <w:t>re-shaping that environment is as impor</w:t>
      </w:r>
      <w:r w:rsidR="003B0BF0" w:rsidRPr="002627BA">
        <w:rPr>
          <w:rFonts w:ascii="Palatino Linotype" w:hAnsi="Palatino Linotype"/>
          <w:sz w:val="24"/>
          <w:szCs w:val="24"/>
        </w:rPr>
        <w:t>tant</w:t>
      </w:r>
      <w:r w:rsidR="00B736BC" w:rsidRPr="002627BA">
        <w:rPr>
          <w:rFonts w:ascii="Palatino Linotype" w:hAnsi="Palatino Linotype"/>
          <w:sz w:val="24"/>
          <w:szCs w:val="24"/>
        </w:rPr>
        <w:t xml:space="preserve"> to truth-recovery as is the pursuit of legal and other processes. </w:t>
      </w:r>
      <w:r w:rsidR="00CD50E5" w:rsidRPr="002627BA">
        <w:rPr>
          <w:rFonts w:ascii="Palatino Linotype" w:hAnsi="Palatino Linotype"/>
          <w:sz w:val="24"/>
          <w:szCs w:val="24"/>
        </w:rPr>
        <w:t xml:space="preserve">As </w:t>
      </w:r>
      <w:proofErr w:type="spellStart"/>
      <w:r w:rsidR="00FB5FD0" w:rsidRPr="002627BA">
        <w:rPr>
          <w:rFonts w:ascii="Palatino Linotype" w:hAnsi="Palatino Linotype"/>
          <w:sz w:val="24"/>
          <w:szCs w:val="24"/>
        </w:rPr>
        <w:t>Kotkin</w:t>
      </w:r>
      <w:proofErr w:type="spellEnd"/>
      <w:r w:rsidR="00FB5FD0" w:rsidRPr="002627BA">
        <w:rPr>
          <w:rFonts w:ascii="Palatino Linotype" w:hAnsi="Palatino Linotype"/>
          <w:sz w:val="24"/>
          <w:szCs w:val="24"/>
        </w:rPr>
        <w:t xml:space="preserve"> (1998) </w:t>
      </w:r>
      <w:r w:rsidR="00333A64" w:rsidRPr="002627BA">
        <w:rPr>
          <w:rFonts w:ascii="Palatino Linotype" w:hAnsi="Palatino Linotype"/>
          <w:sz w:val="24"/>
          <w:szCs w:val="24"/>
        </w:rPr>
        <w:t>re</w:t>
      </w:r>
      <w:r w:rsidR="00FB5FD0" w:rsidRPr="002627BA">
        <w:rPr>
          <w:rFonts w:ascii="Palatino Linotype" w:hAnsi="Palatino Linotype"/>
          <w:sz w:val="24"/>
          <w:szCs w:val="24"/>
        </w:rPr>
        <w:t xml:space="preserve">minds us narrative construction around a violent past </w:t>
      </w:r>
      <w:r w:rsidR="00CD50E5" w:rsidRPr="002627BA">
        <w:rPr>
          <w:rFonts w:ascii="Palatino Linotype" w:hAnsi="Palatino Linotype"/>
          <w:sz w:val="24"/>
          <w:szCs w:val="24"/>
        </w:rPr>
        <w:t xml:space="preserve">is a </w:t>
      </w:r>
      <w:r w:rsidR="00FB5FD0" w:rsidRPr="002627BA">
        <w:rPr>
          <w:rFonts w:ascii="Palatino Linotype" w:hAnsi="Palatino Linotype"/>
          <w:sz w:val="24"/>
          <w:szCs w:val="24"/>
        </w:rPr>
        <w:t xml:space="preserve">formidable political instruments and </w:t>
      </w:r>
      <w:r w:rsidR="00CD50E5" w:rsidRPr="002627BA">
        <w:rPr>
          <w:rFonts w:ascii="Palatino Linotype" w:hAnsi="Palatino Linotype"/>
          <w:sz w:val="24"/>
          <w:szCs w:val="24"/>
        </w:rPr>
        <w:t xml:space="preserve">a </w:t>
      </w:r>
      <w:r w:rsidR="00FB5FD0" w:rsidRPr="002627BA">
        <w:rPr>
          <w:rFonts w:ascii="Palatino Linotype" w:hAnsi="Palatino Linotype"/>
          <w:sz w:val="24"/>
          <w:szCs w:val="24"/>
        </w:rPr>
        <w:t>problema</w:t>
      </w:r>
      <w:r w:rsidR="001F7ACF" w:rsidRPr="002627BA">
        <w:rPr>
          <w:rFonts w:ascii="Palatino Linotype" w:hAnsi="Palatino Linotype"/>
          <w:sz w:val="24"/>
          <w:szCs w:val="24"/>
        </w:rPr>
        <w:t>tic agency</w:t>
      </w:r>
      <w:r w:rsidR="00CD50E5" w:rsidRPr="002627BA">
        <w:rPr>
          <w:rFonts w:ascii="Palatino Linotype" w:hAnsi="Palatino Linotype"/>
          <w:sz w:val="24"/>
          <w:szCs w:val="24"/>
        </w:rPr>
        <w:t xml:space="preserve"> allied to</w:t>
      </w:r>
      <w:r w:rsidR="00FB5FD0" w:rsidRPr="002627BA">
        <w:rPr>
          <w:rFonts w:ascii="Palatino Linotype" w:hAnsi="Palatino Linotype"/>
          <w:sz w:val="24"/>
          <w:szCs w:val="24"/>
        </w:rPr>
        <w:t xml:space="preserve"> tropes of victimisation. Therefore, justice, truth and memory may be required to challenge injustices but those </w:t>
      </w:r>
      <w:r w:rsidR="00936DB0" w:rsidRPr="002627BA">
        <w:rPr>
          <w:rFonts w:ascii="Palatino Linotype" w:hAnsi="Palatino Linotype"/>
          <w:sz w:val="24"/>
          <w:szCs w:val="24"/>
        </w:rPr>
        <w:t xml:space="preserve">have to be agreed as </w:t>
      </w:r>
      <w:r w:rsidR="00CD50E5" w:rsidRPr="002627BA">
        <w:rPr>
          <w:rFonts w:ascii="Palatino Linotype" w:hAnsi="Palatino Linotype"/>
          <w:sz w:val="24"/>
          <w:szCs w:val="24"/>
        </w:rPr>
        <w:t>injustices</w:t>
      </w:r>
      <w:r w:rsidR="00FB5FD0" w:rsidRPr="002627BA">
        <w:rPr>
          <w:rFonts w:ascii="Palatino Linotype" w:hAnsi="Palatino Linotype"/>
          <w:sz w:val="24"/>
          <w:szCs w:val="24"/>
        </w:rPr>
        <w:t xml:space="preserve"> to affect settlement between antagonists. The past is </w:t>
      </w:r>
      <w:r w:rsidR="00CC5252" w:rsidRPr="002627BA">
        <w:rPr>
          <w:rFonts w:ascii="Palatino Linotype" w:hAnsi="Palatino Linotype"/>
          <w:sz w:val="24"/>
          <w:szCs w:val="24"/>
        </w:rPr>
        <w:t>nuanced</w:t>
      </w:r>
      <w:r w:rsidR="00FB5FD0" w:rsidRPr="002627BA">
        <w:rPr>
          <w:rFonts w:ascii="Palatino Linotype" w:hAnsi="Palatino Linotype"/>
          <w:sz w:val="24"/>
          <w:szCs w:val="24"/>
        </w:rPr>
        <w:t xml:space="preserve"> not due to fading memories but </w:t>
      </w:r>
      <w:r w:rsidR="00333A64" w:rsidRPr="002627BA">
        <w:rPr>
          <w:rFonts w:ascii="Palatino Linotype" w:hAnsi="Palatino Linotype"/>
          <w:sz w:val="24"/>
          <w:szCs w:val="24"/>
        </w:rPr>
        <w:t xml:space="preserve">due </w:t>
      </w:r>
      <w:r w:rsidR="00FB5FD0" w:rsidRPr="002627BA">
        <w:rPr>
          <w:rFonts w:ascii="Palatino Linotype" w:hAnsi="Palatino Linotype"/>
          <w:sz w:val="24"/>
          <w:szCs w:val="24"/>
        </w:rPr>
        <w:t>to purposeful inconsistences and flawed knowledge production. For the protagonists involved in truth-friction there is no grey area or dichotomous rationalizations</w:t>
      </w:r>
      <w:r w:rsidR="00333A64" w:rsidRPr="002627BA">
        <w:rPr>
          <w:rFonts w:ascii="Palatino Linotype" w:hAnsi="Palatino Linotype"/>
          <w:sz w:val="24"/>
          <w:szCs w:val="24"/>
        </w:rPr>
        <w:t xml:space="preserve"> which are the responsibilities</w:t>
      </w:r>
      <w:r w:rsidR="0056465B" w:rsidRPr="002627BA">
        <w:rPr>
          <w:rFonts w:ascii="Palatino Linotype" w:hAnsi="Palatino Linotype"/>
          <w:sz w:val="24"/>
          <w:szCs w:val="24"/>
        </w:rPr>
        <w:t xml:space="preserve"> required for conflict healing</w:t>
      </w:r>
      <w:r w:rsidR="00FB5FD0" w:rsidRPr="002627BA">
        <w:rPr>
          <w:rFonts w:ascii="Palatino Linotype" w:hAnsi="Palatino Linotype"/>
          <w:sz w:val="24"/>
          <w:szCs w:val="24"/>
        </w:rPr>
        <w:t>.</w:t>
      </w:r>
    </w:p>
    <w:p w:rsidR="00FB5FD0" w:rsidRPr="002627BA" w:rsidRDefault="00FB5FD0" w:rsidP="00AF7400">
      <w:pPr>
        <w:jc w:val="both"/>
        <w:rPr>
          <w:rFonts w:ascii="Palatino Linotype" w:hAnsi="Palatino Linotype"/>
          <w:sz w:val="24"/>
          <w:szCs w:val="24"/>
        </w:rPr>
      </w:pPr>
      <w:r w:rsidRPr="002627BA">
        <w:rPr>
          <w:rFonts w:ascii="Palatino Linotype" w:hAnsi="Palatino Linotype"/>
          <w:sz w:val="24"/>
          <w:szCs w:val="24"/>
        </w:rPr>
        <w:t>Memories and demands regarding the past do not surface organically but are practised and ambiguously preformed</w:t>
      </w:r>
      <w:r w:rsidR="0056465B" w:rsidRPr="002627BA">
        <w:rPr>
          <w:rFonts w:ascii="Palatino Linotype" w:hAnsi="Palatino Linotype"/>
          <w:sz w:val="24"/>
          <w:szCs w:val="24"/>
        </w:rPr>
        <w:t xml:space="preserve"> and the idea that these will be solved by legal or other allied institutional fixes is </w:t>
      </w:r>
      <w:r w:rsidR="00C70A01" w:rsidRPr="002627BA">
        <w:rPr>
          <w:rFonts w:ascii="Palatino Linotype" w:hAnsi="Palatino Linotype"/>
          <w:sz w:val="24"/>
          <w:szCs w:val="24"/>
        </w:rPr>
        <w:t>challenging</w:t>
      </w:r>
      <w:r w:rsidR="00F25A88" w:rsidRPr="002627BA">
        <w:rPr>
          <w:rFonts w:ascii="Palatino Linotype" w:hAnsi="Palatino Linotype"/>
          <w:sz w:val="24"/>
          <w:szCs w:val="24"/>
        </w:rPr>
        <w:t xml:space="preserve"> (</w:t>
      </w:r>
      <w:proofErr w:type="spellStart"/>
      <w:r w:rsidR="00F25A88" w:rsidRPr="002627BA">
        <w:rPr>
          <w:rFonts w:ascii="Palatino Linotype" w:hAnsi="Palatino Linotype"/>
          <w:sz w:val="24"/>
          <w:szCs w:val="24"/>
        </w:rPr>
        <w:t>Villalón</w:t>
      </w:r>
      <w:proofErr w:type="spellEnd"/>
      <w:r w:rsidR="00F25A88" w:rsidRPr="002627BA">
        <w:rPr>
          <w:rFonts w:ascii="Palatino Linotype" w:hAnsi="Palatino Linotype"/>
          <w:sz w:val="24"/>
          <w:szCs w:val="24"/>
        </w:rPr>
        <w:t>, 2015)</w:t>
      </w:r>
      <w:r w:rsidRPr="002627BA">
        <w:rPr>
          <w:rFonts w:ascii="Palatino Linotype" w:hAnsi="Palatino Linotype"/>
          <w:sz w:val="24"/>
          <w:szCs w:val="24"/>
        </w:rPr>
        <w:t xml:space="preserve">. As Burke </w:t>
      </w:r>
      <w:r w:rsidR="00F25A88" w:rsidRPr="002627BA">
        <w:rPr>
          <w:rFonts w:ascii="Palatino Linotype" w:hAnsi="Palatino Linotype"/>
          <w:sz w:val="24"/>
          <w:szCs w:val="24"/>
        </w:rPr>
        <w:t xml:space="preserve">(1989, </w:t>
      </w:r>
      <w:r w:rsidR="00AF7400" w:rsidRPr="002627BA">
        <w:rPr>
          <w:rFonts w:ascii="Palatino Linotype" w:hAnsi="Palatino Linotype"/>
          <w:sz w:val="24"/>
          <w:szCs w:val="24"/>
        </w:rPr>
        <w:t xml:space="preserve">103) </w:t>
      </w:r>
      <w:r w:rsidRPr="002627BA">
        <w:rPr>
          <w:rFonts w:ascii="Palatino Linotype" w:hAnsi="Palatino Linotype"/>
          <w:sz w:val="24"/>
          <w:szCs w:val="24"/>
        </w:rPr>
        <w:t>reminds us the tropes and language of those who tussle over the past only ‘impose their versions of the past and support laws and policies that satisfied their interests’. The language of victimhood and demand strives to confirm the rightfulness of ‘their truth’ (</w:t>
      </w:r>
      <w:proofErr w:type="spellStart"/>
      <w:r w:rsidRPr="002627BA">
        <w:rPr>
          <w:rFonts w:ascii="Palatino Linotype" w:hAnsi="Palatino Linotype"/>
          <w:sz w:val="24"/>
          <w:szCs w:val="24"/>
        </w:rPr>
        <w:t>Jelin</w:t>
      </w:r>
      <w:proofErr w:type="spellEnd"/>
      <w:r w:rsidRPr="002627BA">
        <w:rPr>
          <w:rFonts w:ascii="Palatino Linotype" w:hAnsi="Palatino Linotype"/>
          <w:sz w:val="24"/>
          <w:szCs w:val="24"/>
        </w:rPr>
        <w:t>, 2003: 26), while hierarchies of victims are socially reproduced</w:t>
      </w:r>
      <w:r w:rsidR="005C2B6F" w:rsidRPr="002627BA">
        <w:rPr>
          <w:rFonts w:ascii="Palatino Linotype" w:hAnsi="Palatino Linotype"/>
          <w:sz w:val="24"/>
          <w:szCs w:val="24"/>
        </w:rPr>
        <w:t xml:space="preserve">. </w:t>
      </w:r>
    </w:p>
    <w:p w:rsidR="00FB5FD0" w:rsidRPr="002627BA" w:rsidRDefault="00CD50E5" w:rsidP="00AF7400">
      <w:pPr>
        <w:jc w:val="both"/>
        <w:rPr>
          <w:rFonts w:ascii="Palatino Linotype" w:hAnsi="Palatino Linotype"/>
          <w:sz w:val="24"/>
          <w:szCs w:val="24"/>
        </w:rPr>
      </w:pPr>
      <w:r w:rsidRPr="002627BA">
        <w:rPr>
          <w:rFonts w:ascii="Palatino Linotype" w:hAnsi="Palatino Linotype"/>
          <w:sz w:val="24"/>
          <w:szCs w:val="24"/>
        </w:rPr>
        <w:t>V</w:t>
      </w:r>
      <w:r w:rsidR="00FB5FD0" w:rsidRPr="002627BA">
        <w:rPr>
          <w:rFonts w:ascii="Palatino Linotype" w:hAnsi="Palatino Linotype"/>
          <w:sz w:val="24"/>
          <w:szCs w:val="24"/>
        </w:rPr>
        <w:t xml:space="preserve">ictimhood </w:t>
      </w:r>
      <w:r w:rsidR="00CC5252" w:rsidRPr="002627BA">
        <w:rPr>
          <w:rFonts w:ascii="Palatino Linotype" w:hAnsi="Palatino Linotype"/>
          <w:sz w:val="24"/>
          <w:szCs w:val="24"/>
        </w:rPr>
        <w:t xml:space="preserve">is entwined in </w:t>
      </w:r>
      <w:r w:rsidR="00FB5FD0" w:rsidRPr="002627BA">
        <w:rPr>
          <w:rFonts w:ascii="Palatino Linotype" w:hAnsi="Palatino Linotype"/>
          <w:sz w:val="24"/>
          <w:szCs w:val="24"/>
        </w:rPr>
        <w:t xml:space="preserve">social practice </w:t>
      </w:r>
      <w:r w:rsidRPr="002627BA">
        <w:rPr>
          <w:rFonts w:ascii="Palatino Linotype" w:hAnsi="Palatino Linotype"/>
          <w:sz w:val="24"/>
          <w:szCs w:val="24"/>
        </w:rPr>
        <w:t xml:space="preserve">but when </w:t>
      </w:r>
      <w:r w:rsidR="00CC5252" w:rsidRPr="002627BA">
        <w:rPr>
          <w:rFonts w:ascii="Palatino Linotype" w:hAnsi="Palatino Linotype"/>
          <w:sz w:val="24"/>
          <w:szCs w:val="24"/>
        </w:rPr>
        <w:t>selective it can reinforce</w:t>
      </w:r>
      <w:r w:rsidR="00FB5FD0" w:rsidRPr="002627BA">
        <w:rPr>
          <w:rFonts w:ascii="Palatino Linotype" w:hAnsi="Palatino Linotype"/>
          <w:sz w:val="24"/>
          <w:szCs w:val="24"/>
        </w:rPr>
        <w:t xml:space="preserve"> and</w:t>
      </w:r>
      <w:r w:rsidRPr="002627BA">
        <w:rPr>
          <w:rFonts w:ascii="Palatino Linotype" w:hAnsi="Palatino Linotype"/>
          <w:sz w:val="24"/>
          <w:szCs w:val="24"/>
        </w:rPr>
        <w:t xml:space="preserve"> normalises the use of violence</w:t>
      </w:r>
      <w:r w:rsidR="0056465B" w:rsidRPr="002627BA">
        <w:rPr>
          <w:rFonts w:ascii="Palatino Linotype" w:hAnsi="Palatino Linotype"/>
          <w:sz w:val="24"/>
          <w:szCs w:val="24"/>
        </w:rPr>
        <w:t xml:space="preserve"> and it is not evident despite the SHA</w:t>
      </w:r>
      <w:r w:rsidR="00765093" w:rsidRPr="002627BA">
        <w:rPr>
          <w:rFonts w:ascii="Palatino Linotype" w:hAnsi="Palatino Linotype"/>
          <w:sz w:val="24"/>
          <w:szCs w:val="24"/>
        </w:rPr>
        <w:t>’s</w:t>
      </w:r>
      <w:r w:rsidR="001F7ACF" w:rsidRPr="002627BA">
        <w:rPr>
          <w:rFonts w:ascii="Palatino Linotype" w:hAnsi="Palatino Linotype"/>
          <w:sz w:val="24"/>
          <w:szCs w:val="24"/>
        </w:rPr>
        <w:t xml:space="preserve"> capacity</w:t>
      </w:r>
      <w:r w:rsidR="0056465B" w:rsidRPr="002627BA">
        <w:rPr>
          <w:rFonts w:ascii="Palatino Linotype" w:hAnsi="Palatino Linotype"/>
          <w:sz w:val="24"/>
          <w:szCs w:val="24"/>
        </w:rPr>
        <w:t xml:space="preserve"> to capture information or </w:t>
      </w:r>
      <w:r w:rsidR="001F7ACF" w:rsidRPr="002627BA">
        <w:rPr>
          <w:rFonts w:ascii="Palatino Linotype" w:hAnsi="Palatino Linotype"/>
          <w:sz w:val="24"/>
          <w:szCs w:val="24"/>
        </w:rPr>
        <w:t>to prosecute</w:t>
      </w:r>
      <w:r w:rsidR="0056465B" w:rsidRPr="002627BA">
        <w:rPr>
          <w:rFonts w:ascii="Palatino Linotype" w:hAnsi="Palatino Linotype"/>
          <w:sz w:val="24"/>
          <w:szCs w:val="24"/>
        </w:rPr>
        <w:t xml:space="preserve"> that such behaviour will change</w:t>
      </w:r>
      <w:r w:rsidRPr="002627BA">
        <w:rPr>
          <w:rFonts w:ascii="Palatino Linotype" w:hAnsi="Palatino Linotype"/>
          <w:sz w:val="24"/>
          <w:szCs w:val="24"/>
        </w:rPr>
        <w:t>. In Northern Ireland the extreme performance</w:t>
      </w:r>
      <w:r w:rsidR="00CC5252" w:rsidRPr="002627BA">
        <w:rPr>
          <w:rFonts w:ascii="Palatino Linotype" w:hAnsi="Palatino Linotype"/>
          <w:sz w:val="24"/>
          <w:szCs w:val="24"/>
        </w:rPr>
        <w:t>s</w:t>
      </w:r>
      <w:r w:rsidRPr="002627BA">
        <w:rPr>
          <w:rFonts w:ascii="Palatino Linotype" w:hAnsi="Palatino Linotype"/>
          <w:sz w:val="24"/>
          <w:szCs w:val="24"/>
        </w:rPr>
        <w:t xml:space="preserve"> of </w:t>
      </w:r>
      <w:r w:rsidR="00CC5252" w:rsidRPr="002627BA">
        <w:rPr>
          <w:rFonts w:ascii="Palatino Linotype" w:hAnsi="Palatino Linotype"/>
          <w:sz w:val="24"/>
          <w:szCs w:val="24"/>
        </w:rPr>
        <w:t xml:space="preserve">selective </w:t>
      </w:r>
      <w:r w:rsidRPr="002627BA">
        <w:rPr>
          <w:rFonts w:ascii="Palatino Linotype" w:hAnsi="Palatino Linotype"/>
          <w:sz w:val="24"/>
          <w:szCs w:val="24"/>
        </w:rPr>
        <w:t xml:space="preserve">truth claiming that subjugates other harms </w:t>
      </w:r>
      <w:r w:rsidR="00765093" w:rsidRPr="002627BA">
        <w:rPr>
          <w:rFonts w:ascii="Palatino Linotype" w:hAnsi="Palatino Linotype"/>
          <w:sz w:val="24"/>
          <w:szCs w:val="24"/>
        </w:rPr>
        <w:t xml:space="preserve">is at times </w:t>
      </w:r>
      <w:r w:rsidRPr="002627BA">
        <w:rPr>
          <w:rFonts w:ascii="Palatino Linotype" w:hAnsi="Palatino Linotype"/>
          <w:sz w:val="24"/>
          <w:szCs w:val="24"/>
        </w:rPr>
        <w:t>founded upon a</w:t>
      </w:r>
      <w:r w:rsidR="0056465B" w:rsidRPr="002627BA">
        <w:rPr>
          <w:rFonts w:ascii="Palatino Linotype" w:hAnsi="Palatino Linotype"/>
          <w:sz w:val="24"/>
          <w:szCs w:val="24"/>
        </w:rPr>
        <w:t>n</w:t>
      </w:r>
      <w:r w:rsidRPr="002627BA">
        <w:rPr>
          <w:rFonts w:ascii="Palatino Linotype" w:hAnsi="Palatino Linotype"/>
          <w:sz w:val="24"/>
          <w:szCs w:val="24"/>
        </w:rPr>
        <w:t xml:space="preserve"> </w:t>
      </w:r>
      <w:r w:rsidR="0056465B" w:rsidRPr="002627BA">
        <w:rPr>
          <w:rFonts w:ascii="Palatino Linotype" w:hAnsi="Palatino Linotype"/>
          <w:sz w:val="24"/>
          <w:szCs w:val="24"/>
        </w:rPr>
        <w:t>assertion</w:t>
      </w:r>
      <w:r w:rsidRPr="002627BA">
        <w:rPr>
          <w:rFonts w:ascii="Palatino Linotype" w:hAnsi="Palatino Linotype"/>
          <w:sz w:val="24"/>
          <w:szCs w:val="24"/>
        </w:rPr>
        <w:t xml:space="preserve"> that one form of violence was legitimate.</w:t>
      </w:r>
      <w:r w:rsidR="003B45F0" w:rsidRPr="002627BA">
        <w:rPr>
          <w:rFonts w:ascii="Palatino Linotype" w:hAnsi="Palatino Linotype"/>
          <w:sz w:val="24"/>
          <w:szCs w:val="24"/>
        </w:rPr>
        <w:t xml:space="preserve"> Any such </w:t>
      </w:r>
      <w:r w:rsidR="00FB5FD0" w:rsidRPr="002627BA">
        <w:rPr>
          <w:rFonts w:ascii="Palatino Linotype" w:hAnsi="Palatino Linotype"/>
          <w:sz w:val="24"/>
          <w:szCs w:val="24"/>
        </w:rPr>
        <w:t>normalisation of violence</w:t>
      </w:r>
      <w:r w:rsidR="003B45F0" w:rsidRPr="002627BA">
        <w:rPr>
          <w:rFonts w:ascii="Palatino Linotype" w:hAnsi="Palatino Linotype"/>
          <w:sz w:val="24"/>
          <w:szCs w:val="24"/>
        </w:rPr>
        <w:t xml:space="preserve"> aims for an essentialist form </w:t>
      </w:r>
      <w:r w:rsidR="00FB5FD0" w:rsidRPr="002627BA">
        <w:rPr>
          <w:rFonts w:ascii="Palatino Linotype" w:hAnsi="Palatino Linotype"/>
          <w:sz w:val="24"/>
          <w:szCs w:val="24"/>
        </w:rPr>
        <w:t>that purposefully subverts an inter-communit</w:t>
      </w:r>
      <w:r w:rsidR="00F25A88" w:rsidRPr="002627BA">
        <w:rPr>
          <w:rFonts w:ascii="Palatino Linotype" w:hAnsi="Palatino Linotype"/>
          <w:sz w:val="24"/>
          <w:szCs w:val="24"/>
        </w:rPr>
        <w:t>y logic of societal restoration.</w:t>
      </w:r>
    </w:p>
    <w:p w:rsidR="005025A2" w:rsidRPr="002627BA" w:rsidRDefault="0094579E" w:rsidP="00261392">
      <w:pPr>
        <w:jc w:val="both"/>
        <w:rPr>
          <w:rFonts w:ascii="Palatino Linotype" w:hAnsi="Palatino Linotype"/>
          <w:sz w:val="24"/>
          <w:szCs w:val="24"/>
        </w:rPr>
      </w:pPr>
      <w:r w:rsidRPr="002627BA">
        <w:rPr>
          <w:rFonts w:ascii="Palatino Linotype" w:hAnsi="Palatino Linotype"/>
          <w:sz w:val="24"/>
          <w:szCs w:val="24"/>
        </w:rPr>
        <w:lastRenderedPageBreak/>
        <w:t xml:space="preserve">The structures of truth-recovery </w:t>
      </w:r>
      <w:r w:rsidR="00D764D3" w:rsidRPr="002627BA">
        <w:rPr>
          <w:rFonts w:ascii="Palatino Linotype" w:hAnsi="Palatino Linotype"/>
          <w:sz w:val="24"/>
          <w:szCs w:val="24"/>
        </w:rPr>
        <w:t xml:space="preserve">may be </w:t>
      </w:r>
      <w:r w:rsidRPr="002627BA">
        <w:rPr>
          <w:rFonts w:ascii="Palatino Linotype" w:hAnsi="Palatino Linotype"/>
          <w:sz w:val="24"/>
          <w:szCs w:val="24"/>
        </w:rPr>
        <w:t>conceived upon the foundation</w:t>
      </w:r>
      <w:r w:rsidR="004A276C" w:rsidRPr="002627BA">
        <w:rPr>
          <w:rFonts w:ascii="Palatino Linotype" w:hAnsi="Palatino Linotype"/>
          <w:sz w:val="24"/>
          <w:szCs w:val="24"/>
        </w:rPr>
        <w:t>s</w:t>
      </w:r>
      <w:r w:rsidRPr="002627BA">
        <w:rPr>
          <w:rFonts w:ascii="Palatino Linotype" w:hAnsi="Palatino Linotype"/>
          <w:sz w:val="24"/>
          <w:szCs w:val="24"/>
        </w:rPr>
        <w:t xml:space="preserve"> of achieving equity</w:t>
      </w:r>
      <w:r w:rsidR="00D764D3" w:rsidRPr="002627BA">
        <w:rPr>
          <w:rFonts w:ascii="Palatino Linotype" w:hAnsi="Palatino Linotype"/>
          <w:sz w:val="24"/>
          <w:szCs w:val="24"/>
        </w:rPr>
        <w:t xml:space="preserve"> but are </w:t>
      </w:r>
      <w:r w:rsidR="00051FF4" w:rsidRPr="002627BA">
        <w:rPr>
          <w:rFonts w:ascii="Palatino Linotype" w:hAnsi="Palatino Linotype"/>
          <w:sz w:val="24"/>
          <w:szCs w:val="24"/>
        </w:rPr>
        <w:t>instituted</w:t>
      </w:r>
      <w:r w:rsidR="004A276C" w:rsidRPr="002627BA">
        <w:rPr>
          <w:rFonts w:ascii="Palatino Linotype" w:hAnsi="Palatino Linotype"/>
          <w:sz w:val="24"/>
          <w:szCs w:val="24"/>
        </w:rPr>
        <w:t xml:space="preserve"> upon the problematic of the</w:t>
      </w:r>
      <w:r w:rsidR="00D764D3" w:rsidRPr="002627BA">
        <w:rPr>
          <w:rFonts w:ascii="Palatino Linotype" w:hAnsi="Palatino Linotype"/>
          <w:sz w:val="24"/>
          <w:szCs w:val="24"/>
        </w:rPr>
        <w:t xml:space="preserve"> problem </w:t>
      </w:r>
      <w:r w:rsidR="00EB01DE" w:rsidRPr="002627BA">
        <w:rPr>
          <w:rFonts w:ascii="Palatino Linotype" w:hAnsi="Palatino Linotype"/>
          <w:sz w:val="24"/>
          <w:szCs w:val="24"/>
        </w:rPr>
        <w:t xml:space="preserve">creator being tasked as </w:t>
      </w:r>
      <w:r w:rsidR="00D764D3" w:rsidRPr="002627BA">
        <w:rPr>
          <w:rFonts w:ascii="Palatino Linotype" w:hAnsi="Palatino Linotype"/>
          <w:sz w:val="24"/>
          <w:szCs w:val="24"/>
        </w:rPr>
        <w:t xml:space="preserve">solver </w:t>
      </w:r>
      <w:r w:rsidR="0092141F" w:rsidRPr="002627BA">
        <w:rPr>
          <w:rFonts w:ascii="Palatino Linotype" w:hAnsi="Palatino Linotype"/>
          <w:sz w:val="24"/>
          <w:szCs w:val="24"/>
        </w:rPr>
        <w:t>within the context of their</w:t>
      </w:r>
      <w:r w:rsidR="004A276C" w:rsidRPr="002627BA">
        <w:rPr>
          <w:rFonts w:ascii="Palatino Linotype" w:hAnsi="Palatino Linotype"/>
          <w:sz w:val="24"/>
          <w:szCs w:val="24"/>
        </w:rPr>
        <w:t xml:space="preserve"> developing</w:t>
      </w:r>
      <w:r w:rsidR="00D764D3" w:rsidRPr="002627BA">
        <w:rPr>
          <w:rFonts w:ascii="Palatino Linotype" w:hAnsi="Palatino Linotype"/>
          <w:sz w:val="24"/>
          <w:szCs w:val="24"/>
        </w:rPr>
        <w:t xml:space="preserve"> a</w:t>
      </w:r>
      <w:r w:rsidR="005025A2" w:rsidRPr="002627BA">
        <w:rPr>
          <w:rFonts w:ascii="Palatino Linotype" w:hAnsi="Palatino Linotype"/>
          <w:sz w:val="24"/>
          <w:szCs w:val="24"/>
        </w:rPr>
        <w:t>n</w:t>
      </w:r>
      <w:r w:rsidR="00D764D3" w:rsidRPr="002627BA">
        <w:rPr>
          <w:rFonts w:ascii="Palatino Linotype" w:hAnsi="Palatino Linotype"/>
          <w:sz w:val="24"/>
          <w:szCs w:val="24"/>
        </w:rPr>
        <w:t xml:space="preserve"> institutional fix that </w:t>
      </w:r>
      <w:r w:rsidR="00051FF4" w:rsidRPr="002627BA">
        <w:rPr>
          <w:rFonts w:ascii="Palatino Linotype" w:hAnsi="Palatino Linotype"/>
          <w:sz w:val="24"/>
          <w:szCs w:val="24"/>
        </w:rPr>
        <w:t>does not remove</w:t>
      </w:r>
      <w:r w:rsidR="00D764D3" w:rsidRPr="002627BA">
        <w:rPr>
          <w:rFonts w:ascii="Palatino Linotype" w:hAnsi="Palatino Linotype"/>
          <w:sz w:val="24"/>
          <w:szCs w:val="24"/>
        </w:rPr>
        <w:t xml:space="preserve"> </w:t>
      </w:r>
      <w:r w:rsidR="00EB01DE" w:rsidRPr="002627BA">
        <w:rPr>
          <w:rFonts w:ascii="Palatino Linotype" w:hAnsi="Palatino Linotype"/>
          <w:sz w:val="24"/>
          <w:szCs w:val="24"/>
        </w:rPr>
        <w:t>their</w:t>
      </w:r>
      <w:r w:rsidR="00051FF4" w:rsidRPr="002627BA">
        <w:rPr>
          <w:rFonts w:ascii="Palatino Linotype" w:hAnsi="Palatino Linotype"/>
          <w:sz w:val="24"/>
          <w:szCs w:val="24"/>
        </w:rPr>
        <w:t xml:space="preserve"> bias</w:t>
      </w:r>
      <w:r w:rsidR="005025A2" w:rsidRPr="002627BA">
        <w:rPr>
          <w:rFonts w:ascii="Palatino Linotype" w:hAnsi="Palatino Linotype"/>
          <w:sz w:val="24"/>
          <w:szCs w:val="24"/>
        </w:rPr>
        <w:t>.  A</w:t>
      </w:r>
      <w:r w:rsidR="003A3BCA" w:rsidRPr="002627BA">
        <w:rPr>
          <w:rFonts w:ascii="Palatino Linotype" w:hAnsi="Palatino Linotype"/>
          <w:sz w:val="24"/>
          <w:szCs w:val="24"/>
        </w:rPr>
        <w:t xml:space="preserve">s </w:t>
      </w:r>
      <w:proofErr w:type="spellStart"/>
      <w:r w:rsidR="003A3BCA" w:rsidRPr="002627BA">
        <w:rPr>
          <w:rFonts w:ascii="Palatino Linotype" w:hAnsi="Palatino Linotype"/>
          <w:sz w:val="24"/>
          <w:szCs w:val="24"/>
        </w:rPr>
        <w:t>Aughey</w:t>
      </w:r>
      <w:proofErr w:type="spellEnd"/>
      <w:r w:rsidR="003A3BCA" w:rsidRPr="002627BA">
        <w:rPr>
          <w:rFonts w:ascii="Palatino Linotype" w:hAnsi="Palatino Linotype"/>
          <w:sz w:val="24"/>
          <w:szCs w:val="24"/>
        </w:rPr>
        <w:t xml:space="preserve"> </w:t>
      </w:r>
      <w:r w:rsidR="00D764D3" w:rsidRPr="002627BA">
        <w:rPr>
          <w:rFonts w:ascii="Palatino Linotype" w:hAnsi="Palatino Linotype"/>
          <w:sz w:val="24"/>
          <w:szCs w:val="24"/>
        </w:rPr>
        <w:t xml:space="preserve">contends with regard to </w:t>
      </w:r>
      <w:r w:rsidR="00EB01DE" w:rsidRPr="002627BA">
        <w:rPr>
          <w:rFonts w:ascii="Palatino Linotype" w:hAnsi="Palatino Linotype"/>
          <w:sz w:val="24"/>
          <w:szCs w:val="24"/>
        </w:rPr>
        <w:t>t</w:t>
      </w:r>
      <w:r w:rsidR="001F7ACF" w:rsidRPr="002627BA">
        <w:rPr>
          <w:rFonts w:ascii="Palatino Linotype" w:hAnsi="Palatino Linotype"/>
          <w:sz w:val="24"/>
          <w:szCs w:val="24"/>
        </w:rPr>
        <w:t xml:space="preserve">he </w:t>
      </w:r>
      <w:r w:rsidR="00D764D3" w:rsidRPr="002627BA">
        <w:rPr>
          <w:rFonts w:ascii="Palatino Linotype" w:hAnsi="Palatino Linotype"/>
          <w:sz w:val="24"/>
          <w:szCs w:val="24"/>
        </w:rPr>
        <w:t xml:space="preserve">political </w:t>
      </w:r>
      <w:r w:rsidR="00EB01DE" w:rsidRPr="002627BA">
        <w:rPr>
          <w:rFonts w:ascii="Palatino Linotype" w:hAnsi="Palatino Linotype"/>
          <w:sz w:val="24"/>
          <w:szCs w:val="24"/>
        </w:rPr>
        <w:t>dichotomy over victims</w:t>
      </w:r>
      <w:r w:rsidR="005025A2" w:rsidRPr="002627BA">
        <w:rPr>
          <w:rFonts w:ascii="Palatino Linotype" w:hAnsi="Palatino Linotype"/>
          <w:sz w:val="24"/>
          <w:szCs w:val="24"/>
        </w:rPr>
        <w:t>;</w:t>
      </w:r>
    </w:p>
    <w:p w:rsidR="00D764D3" w:rsidRPr="002627BA" w:rsidRDefault="00D764D3" w:rsidP="00261392">
      <w:pPr>
        <w:jc w:val="both"/>
        <w:rPr>
          <w:rFonts w:ascii="Palatino Linotype" w:hAnsi="Palatino Linotype"/>
          <w:sz w:val="24"/>
          <w:szCs w:val="24"/>
        </w:rPr>
      </w:pPr>
      <w:r w:rsidRPr="002627BA">
        <w:rPr>
          <w:rFonts w:ascii="Palatino Linotype" w:hAnsi="Palatino Linotype"/>
          <w:sz w:val="24"/>
          <w:szCs w:val="24"/>
        </w:rPr>
        <w:t>‘</w:t>
      </w:r>
      <w:r w:rsidR="00EB01DE" w:rsidRPr="002627BA">
        <w:rPr>
          <w:rFonts w:ascii="Palatino Linotype" w:hAnsi="Palatino Linotype"/>
          <w:sz w:val="24"/>
          <w:szCs w:val="24"/>
        </w:rPr>
        <w:t>…</w:t>
      </w:r>
      <w:r w:rsidRPr="002627BA">
        <w:rPr>
          <w:rFonts w:ascii="Palatino Linotype" w:hAnsi="Palatino Linotype"/>
          <w:sz w:val="24"/>
          <w:szCs w:val="24"/>
        </w:rPr>
        <w:t xml:space="preserve">unfortunately, these do not solve problems. At best they displace them, at worst they compound them. People will not be fooled nor will their opinions be radically altered…The real danger is that politicians </w:t>
      </w:r>
      <w:r w:rsidR="005025A2" w:rsidRPr="002627BA">
        <w:rPr>
          <w:rFonts w:ascii="Palatino Linotype" w:hAnsi="Palatino Linotype"/>
          <w:sz w:val="24"/>
          <w:szCs w:val="24"/>
        </w:rPr>
        <w:t>will deceive themselves. A world of political manipula</w:t>
      </w:r>
      <w:r w:rsidR="0092141F" w:rsidRPr="002627BA">
        <w:rPr>
          <w:rFonts w:ascii="Palatino Linotype" w:hAnsi="Palatino Linotype"/>
          <w:sz w:val="24"/>
          <w:szCs w:val="24"/>
        </w:rPr>
        <w:t>tion becomes further divorced f</w:t>
      </w:r>
      <w:r w:rsidR="005025A2" w:rsidRPr="002627BA">
        <w:rPr>
          <w:rFonts w:ascii="Palatino Linotype" w:hAnsi="Palatino Linotype"/>
          <w:sz w:val="24"/>
          <w:szCs w:val="24"/>
        </w:rPr>
        <w:t>r</w:t>
      </w:r>
      <w:r w:rsidR="0092141F" w:rsidRPr="002627BA">
        <w:rPr>
          <w:rFonts w:ascii="Palatino Linotype" w:hAnsi="Palatino Linotype"/>
          <w:sz w:val="24"/>
          <w:szCs w:val="24"/>
        </w:rPr>
        <w:t>o</w:t>
      </w:r>
      <w:r w:rsidR="005025A2" w:rsidRPr="002627BA">
        <w:rPr>
          <w:rFonts w:ascii="Palatino Linotype" w:hAnsi="Palatino Linotype"/>
          <w:sz w:val="24"/>
          <w:szCs w:val="24"/>
        </w:rPr>
        <w:t>m everyday experience and the consequence is an electorate become disillusioned, cy</w:t>
      </w:r>
      <w:r w:rsidR="003A3BCA" w:rsidRPr="002627BA">
        <w:rPr>
          <w:rFonts w:ascii="Palatino Linotype" w:hAnsi="Palatino Linotype"/>
          <w:sz w:val="24"/>
          <w:szCs w:val="24"/>
        </w:rPr>
        <w:t xml:space="preserve">nical and confused’ </w:t>
      </w:r>
      <w:r w:rsidRPr="002627BA">
        <w:rPr>
          <w:rFonts w:ascii="Palatino Linotype" w:hAnsi="Palatino Linotype"/>
          <w:sz w:val="24"/>
          <w:szCs w:val="24"/>
        </w:rPr>
        <w:t>(</w:t>
      </w:r>
      <w:r w:rsidR="0092141F" w:rsidRPr="002627BA">
        <w:rPr>
          <w:rFonts w:ascii="Palatino Linotype" w:hAnsi="Palatino Linotype"/>
          <w:sz w:val="24"/>
          <w:szCs w:val="24"/>
        </w:rPr>
        <w:t>2010, 4</w:t>
      </w:r>
      <w:r w:rsidRPr="002627BA">
        <w:rPr>
          <w:rFonts w:ascii="Palatino Linotype" w:hAnsi="Palatino Linotype"/>
          <w:sz w:val="24"/>
          <w:szCs w:val="24"/>
        </w:rPr>
        <w:t>)</w:t>
      </w:r>
      <w:r w:rsidR="005025A2" w:rsidRPr="002627BA">
        <w:rPr>
          <w:rFonts w:ascii="Palatino Linotype" w:hAnsi="Palatino Linotype"/>
          <w:sz w:val="24"/>
          <w:szCs w:val="24"/>
        </w:rPr>
        <w:t>.</w:t>
      </w:r>
    </w:p>
    <w:p w:rsidR="00554530" w:rsidRPr="002627BA" w:rsidRDefault="00554530" w:rsidP="00261392">
      <w:pPr>
        <w:jc w:val="both"/>
        <w:rPr>
          <w:rFonts w:ascii="Palatino Linotype" w:hAnsi="Palatino Linotype"/>
          <w:b/>
          <w:sz w:val="24"/>
          <w:szCs w:val="24"/>
        </w:rPr>
      </w:pPr>
      <w:proofErr w:type="spellStart"/>
      <w:r w:rsidRPr="002627BA">
        <w:rPr>
          <w:rFonts w:ascii="Palatino Linotype" w:hAnsi="Palatino Linotype"/>
          <w:b/>
          <w:sz w:val="24"/>
          <w:szCs w:val="24"/>
        </w:rPr>
        <w:t>Apolgia</w:t>
      </w:r>
      <w:proofErr w:type="spellEnd"/>
      <w:r w:rsidRPr="002627BA">
        <w:rPr>
          <w:rFonts w:ascii="Palatino Linotype" w:hAnsi="Palatino Linotype"/>
          <w:b/>
          <w:sz w:val="24"/>
          <w:szCs w:val="24"/>
        </w:rPr>
        <w:t xml:space="preserve"> versus Humiliation </w:t>
      </w:r>
    </w:p>
    <w:p w:rsidR="00F315E7" w:rsidRPr="002627BA" w:rsidRDefault="001D0E6B" w:rsidP="00261392">
      <w:pPr>
        <w:jc w:val="both"/>
        <w:rPr>
          <w:rFonts w:ascii="Palatino Linotype" w:hAnsi="Palatino Linotype"/>
          <w:sz w:val="24"/>
          <w:szCs w:val="24"/>
        </w:rPr>
      </w:pPr>
      <w:r w:rsidRPr="002627BA">
        <w:rPr>
          <w:rFonts w:ascii="Palatino Linotype" w:hAnsi="Palatino Linotype"/>
          <w:sz w:val="24"/>
          <w:szCs w:val="24"/>
        </w:rPr>
        <w:t>For Irish republicans and Ulster loyalists the conflict was caused by layers of injustice, collusion, misplaced loyalty, faulty class allian</w:t>
      </w:r>
      <w:r w:rsidR="00D57166" w:rsidRPr="002627BA">
        <w:rPr>
          <w:rFonts w:ascii="Palatino Linotype" w:hAnsi="Palatino Linotype"/>
          <w:sz w:val="24"/>
          <w:szCs w:val="24"/>
        </w:rPr>
        <w:t xml:space="preserve">ces, dupery and discrimination. </w:t>
      </w:r>
      <w:r w:rsidRPr="002627BA">
        <w:rPr>
          <w:rFonts w:ascii="Palatino Linotype" w:hAnsi="Palatino Linotype"/>
          <w:sz w:val="24"/>
          <w:szCs w:val="24"/>
        </w:rPr>
        <w:t>Apologia</w:t>
      </w:r>
      <w:r w:rsidR="00B7576D" w:rsidRPr="002627BA">
        <w:rPr>
          <w:rFonts w:ascii="Palatino Linotype" w:hAnsi="Palatino Linotype"/>
          <w:sz w:val="24"/>
          <w:szCs w:val="24"/>
        </w:rPr>
        <w:t>, within those organisations, is</w:t>
      </w:r>
      <w:r w:rsidRPr="002627BA">
        <w:rPr>
          <w:rFonts w:ascii="Palatino Linotype" w:hAnsi="Palatino Linotype"/>
          <w:sz w:val="24"/>
          <w:szCs w:val="24"/>
        </w:rPr>
        <w:t xml:space="preserve"> </w:t>
      </w:r>
      <w:r w:rsidR="008D5185" w:rsidRPr="002627BA">
        <w:rPr>
          <w:rFonts w:ascii="Palatino Linotype" w:hAnsi="Palatino Linotype"/>
          <w:sz w:val="24"/>
          <w:szCs w:val="24"/>
        </w:rPr>
        <w:t xml:space="preserve">identified </w:t>
      </w:r>
      <w:r w:rsidRPr="002627BA">
        <w:rPr>
          <w:rFonts w:ascii="Palatino Linotype" w:hAnsi="Palatino Linotype"/>
          <w:sz w:val="24"/>
          <w:szCs w:val="24"/>
        </w:rPr>
        <w:t xml:space="preserve">as an act of defending </w:t>
      </w:r>
      <w:r w:rsidR="00F81182" w:rsidRPr="002627BA">
        <w:rPr>
          <w:rFonts w:ascii="Palatino Linotype" w:hAnsi="Palatino Linotype"/>
          <w:sz w:val="24"/>
          <w:szCs w:val="24"/>
        </w:rPr>
        <w:t>‘</w:t>
      </w:r>
      <w:r w:rsidRPr="002627BA">
        <w:rPr>
          <w:rFonts w:ascii="Palatino Linotype" w:hAnsi="Palatino Linotype"/>
          <w:sz w:val="24"/>
          <w:szCs w:val="24"/>
        </w:rPr>
        <w:t>self</w:t>
      </w:r>
      <w:r w:rsidR="00F81182" w:rsidRPr="002627BA">
        <w:rPr>
          <w:rFonts w:ascii="Palatino Linotype" w:hAnsi="Palatino Linotype"/>
          <w:sz w:val="24"/>
          <w:szCs w:val="24"/>
        </w:rPr>
        <w:t>’</w:t>
      </w:r>
      <w:r w:rsidR="00B7576D" w:rsidRPr="002627BA">
        <w:rPr>
          <w:rFonts w:ascii="Palatino Linotype" w:hAnsi="Palatino Linotype"/>
          <w:sz w:val="24"/>
          <w:szCs w:val="24"/>
        </w:rPr>
        <w:t xml:space="preserve"> with the non-admission of guilt </w:t>
      </w:r>
      <w:r w:rsidR="00D95CA7" w:rsidRPr="002627BA">
        <w:rPr>
          <w:rFonts w:ascii="Palatino Linotype" w:hAnsi="Palatino Linotype"/>
          <w:sz w:val="24"/>
          <w:szCs w:val="24"/>
        </w:rPr>
        <w:t>centred upon</w:t>
      </w:r>
      <w:r w:rsidRPr="002627BA">
        <w:rPr>
          <w:rFonts w:ascii="Palatino Linotype" w:hAnsi="Palatino Linotype"/>
          <w:sz w:val="24"/>
          <w:szCs w:val="24"/>
        </w:rPr>
        <w:t xml:space="preserve"> </w:t>
      </w:r>
      <w:r w:rsidR="008D5185" w:rsidRPr="002627BA">
        <w:rPr>
          <w:rFonts w:ascii="Palatino Linotype" w:hAnsi="Palatino Linotype"/>
          <w:sz w:val="24"/>
          <w:szCs w:val="24"/>
        </w:rPr>
        <w:t xml:space="preserve">a </w:t>
      </w:r>
      <w:r w:rsidRPr="002627BA">
        <w:rPr>
          <w:rFonts w:ascii="Palatino Linotype" w:hAnsi="Palatino Linotype"/>
          <w:sz w:val="24"/>
          <w:szCs w:val="24"/>
        </w:rPr>
        <w:t xml:space="preserve">desire to lay out the circumstances of </w:t>
      </w:r>
      <w:r w:rsidR="008D5185" w:rsidRPr="002627BA">
        <w:rPr>
          <w:rFonts w:ascii="Palatino Linotype" w:hAnsi="Palatino Linotype"/>
          <w:sz w:val="24"/>
          <w:szCs w:val="24"/>
        </w:rPr>
        <w:t xml:space="preserve">conflict and the </w:t>
      </w:r>
      <w:r w:rsidRPr="002627BA">
        <w:rPr>
          <w:rFonts w:ascii="Palatino Linotype" w:hAnsi="Palatino Linotype"/>
          <w:sz w:val="24"/>
          <w:szCs w:val="24"/>
        </w:rPr>
        <w:t xml:space="preserve">contingency </w:t>
      </w:r>
      <w:r w:rsidR="00F81182" w:rsidRPr="002627BA">
        <w:rPr>
          <w:rFonts w:ascii="Palatino Linotype" w:hAnsi="Palatino Linotype"/>
          <w:sz w:val="24"/>
          <w:szCs w:val="24"/>
        </w:rPr>
        <w:t>of</w:t>
      </w:r>
      <w:r w:rsidR="008D5185" w:rsidRPr="002627BA">
        <w:rPr>
          <w:rFonts w:ascii="Palatino Linotype" w:hAnsi="Palatino Linotype"/>
          <w:sz w:val="24"/>
          <w:szCs w:val="24"/>
        </w:rPr>
        <w:t xml:space="preserve"> environment and action</w:t>
      </w:r>
      <w:r w:rsidRPr="002627BA">
        <w:rPr>
          <w:rFonts w:ascii="Palatino Linotype" w:hAnsi="Palatino Linotype"/>
          <w:sz w:val="24"/>
          <w:szCs w:val="24"/>
        </w:rPr>
        <w:t>. Humiliation</w:t>
      </w:r>
      <w:r w:rsidR="008D5185" w:rsidRPr="002627BA">
        <w:rPr>
          <w:rFonts w:ascii="Palatino Linotype" w:hAnsi="Palatino Linotype"/>
          <w:sz w:val="24"/>
          <w:szCs w:val="24"/>
        </w:rPr>
        <w:t xml:space="preserve"> seeking, tied to a criminalisation discourse</w:t>
      </w:r>
      <w:r w:rsidR="00F81182" w:rsidRPr="002627BA">
        <w:rPr>
          <w:rFonts w:ascii="Palatino Linotype" w:hAnsi="Palatino Linotype"/>
          <w:sz w:val="24"/>
          <w:szCs w:val="24"/>
        </w:rPr>
        <w:t>s</w:t>
      </w:r>
      <w:r w:rsidR="001235CB" w:rsidRPr="002627BA">
        <w:rPr>
          <w:rFonts w:ascii="Palatino Linotype" w:hAnsi="Palatino Linotype"/>
          <w:sz w:val="24"/>
          <w:szCs w:val="24"/>
        </w:rPr>
        <w:t xml:space="preserve"> </w:t>
      </w:r>
      <w:r w:rsidR="009E31ED" w:rsidRPr="002627BA">
        <w:rPr>
          <w:rFonts w:ascii="Palatino Linotype" w:hAnsi="Palatino Linotype"/>
          <w:sz w:val="24"/>
          <w:szCs w:val="24"/>
        </w:rPr>
        <w:t>operates</w:t>
      </w:r>
      <w:r w:rsidR="00F81182" w:rsidRPr="002627BA">
        <w:rPr>
          <w:rFonts w:ascii="Palatino Linotype" w:hAnsi="Palatino Linotype"/>
          <w:sz w:val="24"/>
          <w:szCs w:val="24"/>
        </w:rPr>
        <w:t xml:space="preserve"> within </w:t>
      </w:r>
      <w:r w:rsidR="00D95CA7" w:rsidRPr="002627BA">
        <w:rPr>
          <w:rFonts w:ascii="Palatino Linotype" w:hAnsi="Palatino Linotype"/>
          <w:sz w:val="24"/>
          <w:szCs w:val="24"/>
        </w:rPr>
        <w:t xml:space="preserve">unionism, the British and Irish states and sections of Irish nationalism </w:t>
      </w:r>
      <w:r w:rsidR="009E31ED" w:rsidRPr="002627BA">
        <w:rPr>
          <w:rFonts w:ascii="Palatino Linotype" w:hAnsi="Palatino Linotype"/>
          <w:sz w:val="24"/>
          <w:szCs w:val="24"/>
        </w:rPr>
        <w:t xml:space="preserve">and </w:t>
      </w:r>
      <w:r w:rsidR="001235CB" w:rsidRPr="002627BA">
        <w:rPr>
          <w:rFonts w:ascii="Palatino Linotype" w:hAnsi="Palatino Linotype"/>
          <w:sz w:val="24"/>
          <w:szCs w:val="24"/>
        </w:rPr>
        <w:t xml:space="preserve">aims for non-state actors </w:t>
      </w:r>
      <w:r w:rsidRPr="002627BA">
        <w:rPr>
          <w:rFonts w:ascii="Palatino Linotype" w:hAnsi="Palatino Linotype"/>
          <w:sz w:val="24"/>
          <w:szCs w:val="24"/>
        </w:rPr>
        <w:t xml:space="preserve">to show contrition figuratively, emotionally and in practice </w:t>
      </w:r>
      <w:r w:rsidR="001235CB" w:rsidRPr="002627BA">
        <w:rPr>
          <w:rFonts w:ascii="Palatino Linotype" w:hAnsi="Palatino Linotype"/>
          <w:sz w:val="24"/>
          <w:szCs w:val="24"/>
        </w:rPr>
        <w:t xml:space="preserve">through </w:t>
      </w:r>
      <w:r w:rsidR="001F7ACF" w:rsidRPr="002627BA">
        <w:rPr>
          <w:rFonts w:ascii="Palatino Linotype" w:hAnsi="Palatino Linotype"/>
          <w:sz w:val="24"/>
          <w:szCs w:val="24"/>
        </w:rPr>
        <w:t>an admission</w:t>
      </w:r>
      <w:r w:rsidRPr="002627BA">
        <w:rPr>
          <w:rFonts w:ascii="Palatino Linotype" w:hAnsi="Palatino Linotype"/>
          <w:sz w:val="24"/>
          <w:szCs w:val="24"/>
        </w:rPr>
        <w:t xml:space="preserve"> of guilt </w:t>
      </w:r>
      <w:r w:rsidR="00F81182" w:rsidRPr="002627BA">
        <w:rPr>
          <w:rFonts w:ascii="Palatino Linotype" w:hAnsi="Palatino Linotype"/>
          <w:sz w:val="24"/>
          <w:szCs w:val="24"/>
        </w:rPr>
        <w:t>un</w:t>
      </w:r>
      <w:r w:rsidRPr="002627BA">
        <w:rPr>
          <w:rFonts w:ascii="Palatino Linotype" w:hAnsi="Palatino Linotype"/>
          <w:sz w:val="24"/>
          <w:szCs w:val="24"/>
        </w:rPr>
        <w:t xml:space="preserve">coupled </w:t>
      </w:r>
      <w:r w:rsidR="00F81182" w:rsidRPr="002627BA">
        <w:rPr>
          <w:rFonts w:ascii="Palatino Linotype" w:hAnsi="Palatino Linotype"/>
          <w:sz w:val="24"/>
          <w:szCs w:val="24"/>
        </w:rPr>
        <w:t xml:space="preserve">from the </w:t>
      </w:r>
      <w:r w:rsidRPr="002627BA">
        <w:rPr>
          <w:rFonts w:ascii="Palatino Linotype" w:hAnsi="Palatino Linotype"/>
          <w:sz w:val="24"/>
          <w:szCs w:val="24"/>
        </w:rPr>
        <w:t xml:space="preserve">assertion of extenuating or mitigating circumstances. </w:t>
      </w:r>
      <w:r w:rsidR="00FA7FF0" w:rsidRPr="002627BA">
        <w:rPr>
          <w:rFonts w:ascii="Palatino Linotype" w:hAnsi="Palatino Linotype"/>
          <w:sz w:val="24"/>
          <w:szCs w:val="24"/>
        </w:rPr>
        <w:t>Blame casting directed at non-state forces aims to separate the accused from moral worth but in reaction to counter-accusation aims to undermine the moral authority of the accuser. The desire of apologia is to view violent action as legitimate or contingent upon structural, material and symbolic violence such as employment and housing discrimination, histories of oppression, pro-state violence and state collusion. For those who seek to stigmatically shame a fundamental flaw lies in apologias failure to support the rule of law and the legitimac</w:t>
      </w:r>
      <w:r w:rsidR="00F315E7" w:rsidRPr="002627BA">
        <w:rPr>
          <w:rFonts w:ascii="Palatino Linotype" w:hAnsi="Palatino Linotype"/>
          <w:sz w:val="24"/>
          <w:szCs w:val="24"/>
        </w:rPr>
        <w:t xml:space="preserve">y of the state. </w:t>
      </w:r>
    </w:p>
    <w:p w:rsidR="00D01791" w:rsidRPr="002627BA" w:rsidRDefault="001D0E6B" w:rsidP="00261392">
      <w:pPr>
        <w:jc w:val="both"/>
        <w:rPr>
          <w:rFonts w:ascii="Palatino Linotype" w:hAnsi="Palatino Linotype"/>
          <w:sz w:val="24"/>
          <w:szCs w:val="24"/>
        </w:rPr>
      </w:pPr>
      <w:proofErr w:type="spellStart"/>
      <w:r w:rsidRPr="002627BA">
        <w:rPr>
          <w:rFonts w:ascii="Palatino Linotype" w:hAnsi="Palatino Linotype"/>
          <w:sz w:val="24"/>
          <w:szCs w:val="24"/>
        </w:rPr>
        <w:t>Apolgia</w:t>
      </w:r>
      <w:proofErr w:type="spellEnd"/>
      <w:r w:rsidRPr="002627BA">
        <w:rPr>
          <w:rFonts w:ascii="Palatino Linotype" w:hAnsi="Palatino Linotype"/>
          <w:sz w:val="24"/>
          <w:szCs w:val="24"/>
        </w:rPr>
        <w:t xml:space="preserve"> is founded upon a core that refuses to accept stigmatisation</w:t>
      </w:r>
      <w:r w:rsidR="00373E08" w:rsidRPr="002627BA">
        <w:rPr>
          <w:rFonts w:ascii="Palatino Linotype" w:hAnsi="Palatino Linotype"/>
          <w:sz w:val="24"/>
          <w:szCs w:val="24"/>
        </w:rPr>
        <w:t xml:space="preserve"> and the attendant process of </w:t>
      </w:r>
      <w:r w:rsidRPr="002627BA">
        <w:rPr>
          <w:rFonts w:ascii="Palatino Linotype" w:hAnsi="Palatino Linotype"/>
          <w:sz w:val="24"/>
          <w:szCs w:val="24"/>
        </w:rPr>
        <w:t>humiliation</w:t>
      </w:r>
      <w:r w:rsidR="007B4114" w:rsidRPr="002627BA">
        <w:rPr>
          <w:rFonts w:ascii="Palatino Linotype" w:hAnsi="Palatino Linotype"/>
          <w:sz w:val="24"/>
          <w:szCs w:val="24"/>
        </w:rPr>
        <w:t xml:space="preserve"> (Benoit,</w:t>
      </w:r>
      <w:r w:rsidR="00EF7628" w:rsidRPr="002627BA">
        <w:rPr>
          <w:rFonts w:ascii="Palatino Linotype" w:hAnsi="Palatino Linotype"/>
          <w:sz w:val="24"/>
          <w:szCs w:val="24"/>
        </w:rPr>
        <w:t xml:space="preserve"> 1997</w:t>
      </w:r>
      <w:r w:rsidR="007B4114" w:rsidRPr="002627BA">
        <w:rPr>
          <w:rFonts w:ascii="Palatino Linotype" w:hAnsi="Palatino Linotype"/>
          <w:sz w:val="24"/>
          <w:szCs w:val="24"/>
        </w:rPr>
        <w:t>)</w:t>
      </w:r>
      <w:r w:rsidRPr="002627BA">
        <w:rPr>
          <w:rFonts w:ascii="Palatino Linotype" w:hAnsi="Palatino Linotype"/>
          <w:sz w:val="24"/>
          <w:szCs w:val="24"/>
        </w:rPr>
        <w:t xml:space="preserve">. Contrition by ‘self’ is interpreted as erroneous, flawed and is understood as a conflict-centred demand. </w:t>
      </w:r>
      <w:proofErr w:type="spellStart"/>
      <w:r w:rsidR="00564179" w:rsidRPr="002627BA">
        <w:rPr>
          <w:rFonts w:ascii="Palatino Linotype" w:hAnsi="Palatino Linotype"/>
          <w:sz w:val="24"/>
          <w:szCs w:val="24"/>
        </w:rPr>
        <w:t>Aplogias</w:t>
      </w:r>
      <w:proofErr w:type="spellEnd"/>
      <w:r w:rsidR="00564179" w:rsidRPr="002627BA">
        <w:rPr>
          <w:rFonts w:ascii="Palatino Linotype" w:hAnsi="Palatino Linotype"/>
          <w:sz w:val="24"/>
          <w:szCs w:val="24"/>
        </w:rPr>
        <w:t xml:space="preserve"> challenge</w:t>
      </w:r>
      <w:r w:rsidRPr="002627BA">
        <w:rPr>
          <w:rFonts w:ascii="Palatino Linotype" w:hAnsi="Palatino Linotype"/>
          <w:sz w:val="24"/>
          <w:szCs w:val="24"/>
        </w:rPr>
        <w:t xml:space="preserve"> the ‘others’ construction of hierarchies of victimhood and views that construction as an exacerbation of the stigmatising process. Humiliation is rejected as it is und</w:t>
      </w:r>
      <w:r w:rsidR="001235CB" w:rsidRPr="002627BA">
        <w:rPr>
          <w:rFonts w:ascii="Palatino Linotype" w:hAnsi="Palatino Linotype"/>
          <w:sz w:val="24"/>
          <w:szCs w:val="24"/>
        </w:rPr>
        <w:t>erstood as atonement without</w:t>
      </w:r>
      <w:r w:rsidRPr="002627BA">
        <w:rPr>
          <w:rFonts w:ascii="Palatino Linotype" w:hAnsi="Palatino Linotype"/>
          <w:sz w:val="24"/>
          <w:szCs w:val="24"/>
        </w:rPr>
        <w:t xml:space="preserve"> contextual meaning. This does not mean that those who reject humiliation do not invoke the language of regret, mistake and the causing of hardship upon victims and survivors but apologia aims to define and </w:t>
      </w:r>
      <w:r w:rsidRPr="002627BA">
        <w:rPr>
          <w:rFonts w:ascii="Palatino Linotype" w:hAnsi="Palatino Linotype"/>
          <w:sz w:val="24"/>
          <w:szCs w:val="24"/>
        </w:rPr>
        <w:lastRenderedPageBreak/>
        <w:t xml:space="preserve">preserve an ethics </w:t>
      </w:r>
      <w:r w:rsidR="0077162C" w:rsidRPr="002627BA">
        <w:rPr>
          <w:rFonts w:ascii="Palatino Linotype" w:hAnsi="Palatino Linotype"/>
          <w:sz w:val="24"/>
          <w:szCs w:val="24"/>
        </w:rPr>
        <w:t>of action and belief and also</w:t>
      </w:r>
      <w:r w:rsidRPr="002627BA">
        <w:rPr>
          <w:rFonts w:ascii="Palatino Linotype" w:hAnsi="Palatino Linotype"/>
          <w:sz w:val="24"/>
          <w:szCs w:val="24"/>
        </w:rPr>
        <w:t xml:space="preserve"> transform the ‘other’ into accepting the view that violent enactment was conditional upon human rights abuse and state structure. </w:t>
      </w:r>
    </w:p>
    <w:p w:rsidR="001D0E6B" w:rsidRPr="002627BA" w:rsidRDefault="001D0E6B" w:rsidP="00261392">
      <w:pPr>
        <w:jc w:val="both"/>
        <w:rPr>
          <w:rFonts w:ascii="Palatino Linotype" w:hAnsi="Palatino Linotype"/>
          <w:sz w:val="24"/>
          <w:szCs w:val="24"/>
        </w:rPr>
      </w:pPr>
      <w:r w:rsidRPr="002627BA">
        <w:rPr>
          <w:rFonts w:ascii="Palatino Linotype" w:hAnsi="Palatino Linotype"/>
          <w:sz w:val="24"/>
          <w:szCs w:val="24"/>
        </w:rPr>
        <w:t xml:space="preserve">Stigmatic shaming </w:t>
      </w:r>
      <w:r w:rsidR="001235CB" w:rsidRPr="002627BA">
        <w:rPr>
          <w:rFonts w:ascii="Palatino Linotype" w:hAnsi="Palatino Linotype"/>
          <w:sz w:val="24"/>
          <w:szCs w:val="24"/>
        </w:rPr>
        <w:t xml:space="preserve">in rejecting the conditional understands non-state violence as the </w:t>
      </w:r>
      <w:r w:rsidRPr="002627BA">
        <w:rPr>
          <w:rFonts w:ascii="Palatino Linotype" w:hAnsi="Palatino Linotype"/>
          <w:sz w:val="24"/>
          <w:szCs w:val="24"/>
        </w:rPr>
        <w:t xml:space="preserve">violation of </w:t>
      </w:r>
      <w:r w:rsidR="001235CB" w:rsidRPr="002627BA">
        <w:rPr>
          <w:rFonts w:ascii="Palatino Linotype" w:hAnsi="Palatino Linotype"/>
          <w:sz w:val="24"/>
          <w:szCs w:val="24"/>
        </w:rPr>
        <w:t xml:space="preserve">the law </w:t>
      </w:r>
      <w:r w:rsidR="00CD29F6" w:rsidRPr="002627BA">
        <w:rPr>
          <w:rFonts w:ascii="Palatino Linotype" w:hAnsi="Palatino Linotype"/>
          <w:sz w:val="24"/>
          <w:szCs w:val="24"/>
        </w:rPr>
        <w:t xml:space="preserve">and contends that the </w:t>
      </w:r>
      <w:r w:rsidRPr="002627BA">
        <w:rPr>
          <w:rFonts w:ascii="Palatino Linotype" w:hAnsi="Palatino Linotype"/>
          <w:sz w:val="24"/>
          <w:szCs w:val="24"/>
        </w:rPr>
        <w:t xml:space="preserve">self-worth </w:t>
      </w:r>
      <w:r w:rsidR="00F315E7" w:rsidRPr="002627BA">
        <w:rPr>
          <w:rFonts w:ascii="Palatino Linotype" w:hAnsi="Palatino Linotype"/>
          <w:sz w:val="24"/>
          <w:szCs w:val="24"/>
        </w:rPr>
        <w:t>of apologia is</w:t>
      </w:r>
      <w:r w:rsidR="00CD29F6" w:rsidRPr="002627BA">
        <w:rPr>
          <w:rFonts w:ascii="Palatino Linotype" w:hAnsi="Palatino Linotype"/>
          <w:sz w:val="24"/>
          <w:szCs w:val="24"/>
        </w:rPr>
        <w:t xml:space="preserve"> inimical to the restoration of ‘dignity’ which can only be achi</w:t>
      </w:r>
      <w:r w:rsidR="007B4114" w:rsidRPr="002627BA">
        <w:rPr>
          <w:rFonts w:ascii="Palatino Linotype" w:hAnsi="Palatino Linotype"/>
          <w:sz w:val="24"/>
          <w:szCs w:val="24"/>
        </w:rPr>
        <w:t>e</w:t>
      </w:r>
      <w:r w:rsidR="00CD29F6" w:rsidRPr="002627BA">
        <w:rPr>
          <w:rFonts w:ascii="Palatino Linotype" w:hAnsi="Palatino Linotype"/>
          <w:sz w:val="24"/>
          <w:szCs w:val="24"/>
        </w:rPr>
        <w:t xml:space="preserve">ved through </w:t>
      </w:r>
      <w:r w:rsidR="00DA3864" w:rsidRPr="002627BA">
        <w:rPr>
          <w:rFonts w:ascii="Palatino Linotype" w:hAnsi="Palatino Linotype"/>
          <w:sz w:val="24"/>
          <w:szCs w:val="24"/>
        </w:rPr>
        <w:t xml:space="preserve">accepting </w:t>
      </w:r>
      <w:r w:rsidR="00CD29F6" w:rsidRPr="002627BA">
        <w:rPr>
          <w:rFonts w:ascii="Palatino Linotype" w:hAnsi="Palatino Linotype"/>
          <w:sz w:val="24"/>
          <w:szCs w:val="24"/>
        </w:rPr>
        <w:t xml:space="preserve">guilt. </w:t>
      </w:r>
      <w:r w:rsidRPr="002627BA">
        <w:rPr>
          <w:rFonts w:ascii="Palatino Linotype" w:hAnsi="Palatino Linotype"/>
          <w:sz w:val="24"/>
          <w:szCs w:val="24"/>
        </w:rPr>
        <w:t xml:space="preserve">Humiliation is </w:t>
      </w:r>
      <w:r w:rsidR="00CD29F6" w:rsidRPr="002627BA">
        <w:rPr>
          <w:rFonts w:ascii="Palatino Linotype" w:hAnsi="Palatino Linotype"/>
          <w:sz w:val="24"/>
          <w:szCs w:val="24"/>
        </w:rPr>
        <w:t xml:space="preserve">thus </w:t>
      </w:r>
      <w:r w:rsidRPr="002627BA">
        <w:rPr>
          <w:rFonts w:ascii="Palatino Linotype" w:hAnsi="Palatino Linotype"/>
          <w:sz w:val="24"/>
          <w:szCs w:val="24"/>
        </w:rPr>
        <w:t xml:space="preserve">centred upon the demand of expiation and operates as a form of institutional practice that purposefully undermines the opportunity for equal relationships within a post-conflict setting. For those who promote stigmatic shaming the reasons for it are sound. Those who have engaged in non-state violence are transgressors who themselves </w:t>
      </w:r>
      <w:r w:rsidR="00CD29F6" w:rsidRPr="002627BA">
        <w:rPr>
          <w:rFonts w:ascii="Palatino Linotype" w:hAnsi="Palatino Linotype"/>
          <w:sz w:val="24"/>
          <w:szCs w:val="24"/>
        </w:rPr>
        <w:t>demeaned</w:t>
      </w:r>
      <w:r w:rsidRPr="002627BA">
        <w:rPr>
          <w:rFonts w:ascii="Palatino Linotype" w:hAnsi="Palatino Linotype"/>
          <w:sz w:val="24"/>
          <w:szCs w:val="24"/>
        </w:rPr>
        <w:t xml:space="preserve"> individuals through torture, expulsion, th</w:t>
      </w:r>
      <w:r w:rsidR="00CD29F6" w:rsidRPr="002627BA">
        <w:rPr>
          <w:rFonts w:ascii="Palatino Linotype" w:hAnsi="Palatino Linotype"/>
          <w:sz w:val="24"/>
          <w:szCs w:val="24"/>
        </w:rPr>
        <w:t>reat and ultimately life-taking.</w:t>
      </w:r>
    </w:p>
    <w:p w:rsidR="00786859" w:rsidRPr="002627BA" w:rsidRDefault="007B4114" w:rsidP="00261392">
      <w:pPr>
        <w:jc w:val="both"/>
      </w:pPr>
      <w:r w:rsidRPr="002627BA">
        <w:rPr>
          <w:rFonts w:ascii="Palatino Linotype" w:hAnsi="Palatino Linotype"/>
          <w:sz w:val="24"/>
          <w:szCs w:val="24"/>
        </w:rPr>
        <w:t>Despite evident</w:t>
      </w:r>
      <w:r w:rsidR="00F14C6C" w:rsidRPr="002627BA">
        <w:rPr>
          <w:rFonts w:ascii="Palatino Linotype" w:hAnsi="Palatino Linotype"/>
          <w:sz w:val="24"/>
          <w:szCs w:val="24"/>
        </w:rPr>
        <w:t xml:space="preserve"> differences between those who uphold stigmatic shaming and apologia there are strategic similarities between them. Both operate a catalogue of approaches including denial, blame shifting, accusation, evasion of responsibility and provocation. </w:t>
      </w:r>
      <w:r w:rsidR="008A1D7E" w:rsidRPr="002627BA">
        <w:rPr>
          <w:rFonts w:ascii="Palatino Linotype" w:hAnsi="Palatino Linotype"/>
          <w:sz w:val="24"/>
          <w:szCs w:val="24"/>
        </w:rPr>
        <w:t xml:space="preserve">Blame casting through stigmatic shaming and apologia is conditional for several reasons. Both perform public address, allegation and counter-allegation, forms of </w:t>
      </w:r>
      <w:proofErr w:type="spellStart"/>
      <w:r w:rsidR="008A1D7E" w:rsidRPr="002627BA">
        <w:rPr>
          <w:rFonts w:ascii="Palatino Linotype" w:hAnsi="Palatino Linotype"/>
          <w:sz w:val="24"/>
          <w:szCs w:val="24"/>
        </w:rPr>
        <w:t>self-defense</w:t>
      </w:r>
      <w:proofErr w:type="spellEnd"/>
      <w:r w:rsidR="008A1D7E" w:rsidRPr="002627BA">
        <w:rPr>
          <w:rFonts w:ascii="Palatino Linotype" w:hAnsi="Palatino Linotype"/>
          <w:sz w:val="24"/>
          <w:szCs w:val="24"/>
        </w:rPr>
        <w:t xml:space="preserve">, posturing, </w:t>
      </w:r>
      <w:proofErr w:type="gramStart"/>
      <w:r w:rsidR="008A1D7E" w:rsidRPr="002627BA">
        <w:rPr>
          <w:rFonts w:ascii="Palatino Linotype" w:hAnsi="Palatino Linotype"/>
          <w:sz w:val="24"/>
          <w:szCs w:val="24"/>
        </w:rPr>
        <w:t>symbolic</w:t>
      </w:r>
      <w:proofErr w:type="gramEnd"/>
      <w:r w:rsidR="008A1D7E" w:rsidRPr="002627BA">
        <w:rPr>
          <w:rFonts w:ascii="Palatino Linotype" w:hAnsi="Palatino Linotype"/>
          <w:sz w:val="24"/>
          <w:szCs w:val="24"/>
        </w:rPr>
        <w:t xml:space="preserve"> violence, bolstering of constituency value, sentimentality and being above doubt. The difference lying in the selection of evidence advanced to either promote stigmatic shaming or its rejection. </w:t>
      </w:r>
      <w:r w:rsidR="008601A5" w:rsidRPr="002627BA">
        <w:rPr>
          <w:rFonts w:ascii="Palatino Linotype" w:hAnsi="Palatino Linotype"/>
          <w:sz w:val="24"/>
          <w:szCs w:val="24"/>
        </w:rPr>
        <w:t xml:space="preserve">As </w:t>
      </w:r>
      <w:r w:rsidR="008A1D7E" w:rsidRPr="002627BA">
        <w:rPr>
          <w:rFonts w:ascii="Palatino Linotype" w:hAnsi="Palatino Linotype"/>
          <w:sz w:val="24"/>
          <w:szCs w:val="24"/>
        </w:rPr>
        <w:t>McEvoy an</w:t>
      </w:r>
      <w:r w:rsidR="008601A5" w:rsidRPr="002627BA">
        <w:rPr>
          <w:rFonts w:ascii="Palatino Linotype" w:hAnsi="Palatino Linotype"/>
          <w:sz w:val="24"/>
          <w:szCs w:val="24"/>
        </w:rPr>
        <w:t>d</w:t>
      </w:r>
      <w:r w:rsidR="000C31FB" w:rsidRPr="002627BA">
        <w:rPr>
          <w:rFonts w:ascii="Palatino Linotype" w:hAnsi="Palatino Linotype"/>
          <w:sz w:val="24"/>
          <w:szCs w:val="24"/>
        </w:rPr>
        <w:t xml:space="preserve"> </w:t>
      </w:r>
      <w:proofErr w:type="spellStart"/>
      <w:r w:rsidR="000C31FB" w:rsidRPr="002627BA">
        <w:rPr>
          <w:rFonts w:ascii="Palatino Linotype" w:hAnsi="Palatino Linotype"/>
          <w:sz w:val="24"/>
          <w:szCs w:val="24"/>
        </w:rPr>
        <w:t>McConnachie</w:t>
      </w:r>
      <w:proofErr w:type="spellEnd"/>
      <w:r w:rsidR="000C31FB" w:rsidRPr="002627BA">
        <w:rPr>
          <w:rFonts w:ascii="Palatino Linotype" w:hAnsi="Palatino Linotype"/>
          <w:sz w:val="24"/>
          <w:szCs w:val="24"/>
        </w:rPr>
        <w:t xml:space="preserve"> </w:t>
      </w:r>
      <w:r w:rsidR="008601A5" w:rsidRPr="002627BA">
        <w:rPr>
          <w:rFonts w:ascii="Palatino Linotype" w:hAnsi="Palatino Linotype"/>
          <w:sz w:val="24"/>
          <w:szCs w:val="24"/>
        </w:rPr>
        <w:t>(</w:t>
      </w:r>
      <w:r w:rsidR="000C31FB" w:rsidRPr="002627BA">
        <w:rPr>
          <w:rFonts w:ascii="Palatino Linotype" w:hAnsi="Palatino Linotype"/>
          <w:sz w:val="24"/>
          <w:szCs w:val="24"/>
        </w:rPr>
        <w:t xml:space="preserve">2012, </w:t>
      </w:r>
      <w:r w:rsidR="008601A5" w:rsidRPr="002627BA">
        <w:rPr>
          <w:rFonts w:ascii="Palatino Linotype" w:hAnsi="Palatino Linotype"/>
          <w:sz w:val="24"/>
          <w:szCs w:val="24"/>
        </w:rPr>
        <w:t xml:space="preserve">p94) assert </w:t>
      </w:r>
      <w:r w:rsidR="008A1D7E" w:rsidRPr="002627BA">
        <w:rPr>
          <w:rFonts w:ascii="Palatino Linotype" w:hAnsi="Palatino Linotype"/>
          <w:sz w:val="24"/>
          <w:szCs w:val="24"/>
        </w:rPr>
        <w:t>‘putting it simply, people can be either victims or perpetrators at different times depending on a whole range of variables – these are not static categories’.</w:t>
      </w:r>
      <w:r w:rsidR="00741DAB" w:rsidRPr="002627BA">
        <w:t xml:space="preserve"> </w:t>
      </w:r>
    </w:p>
    <w:p w:rsidR="0045793B" w:rsidRPr="002627BA" w:rsidRDefault="00741DAB" w:rsidP="00261392">
      <w:pPr>
        <w:jc w:val="both"/>
        <w:rPr>
          <w:rFonts w:ascii="Palatino Linotype" w:hAnsi="Palatino Linotype"/>
          <w:sz w:val="24"/>
          <w:szCs w:val="24"/>
        </w:rPr>
      </w:pPr>
      <w:r w:rsidRPr="002627BA">
        <w:rPr>
          <w:rFonts w:ascii="Palatino Linotype" w:hAnsi="Palatino Linotype"/>
          <w:sz w:val="24"/>
          <w:szCs w:val="24"/>
        </w:rPr>
        <w:t xml:space="preserve">Shirlow and McEvoy’s </w:t>
      </w:r>
      <w:r w:rsidR="000C31FB" w:rsidRPr="002627BA">
        <w:rPr>
          <w:rFonts w:ascii="Palatino Linotype" w:hAnsi="Palatino Linotype"/>
          <w:sz w:val="24"/>
          <w:szCs w:val="24"/>
        </w:rPr>
        <w:t xml:space="preserve">2008) </w:t>
      </w:r>
      <w:r w:rsidRPr="002627BA">
        <w:rPr>
          <w:rFonts w:ascii="Palatino Linotype" w:hAnsi="Palatino Linotype"/>
          <w:sz w:val="24"/>
          <w:szCs w:val="24"/>
        </w:rPr>
        <w:t xml:space="preserve">survey work of conflict-related prisoners </w:t>
      </w:r>
      <w:r w:rsidR="00786859" w:rsidRPr="002627BA">
        <w:rPr>
          <w:rFonts w:ascii="Palatino Linotype" w:hAnsi="Palatino Linotype"/>
          <w:sz w:val="24"/>
          <w:szCs w:val="24"/>
        </w:rPr>
        <w:t xml:space="preserve">found that </w:t>
      </w:r>
      <w:r w:rsidRPr="002627BA">
        <w:rPr>
          <w:rFonts w:ascii="Palatino Linotype" w:hAnsi="Palatino Linotype"/>
          <w:sz w:val="24"/>
          <w:szCs w:val="24"/>
        </w:rPr>
        <w:t>a third lost a family member, half a relative and 92% a friend in a conflict in which 0.3% of the population were killed or maimed. It is fair to assume that such persons as well as state combatants and those living in intense sites of violence had a more destabilising experience of conflict than the wider</w:t>
      </w:r>
      <w:r w:rsidR="00F315E7" w:rsidRPr="002627BA">
        <w:rPr>
          <w:rFonts w:ascii="Palatino Linotype" w:hAnsi="Palatino Linotype"/>
          <w:sz w:val="24"/>
          <w:szCs w:val="24"/>
        </w:rPr>
        <w:t xml:space="preserve"> population. </w:t>
      </w:r>
      <w:r w:rsidRPr="002627BA">
        <w:rPr>
          <w:rFonts w:ascii="Palatino Linotype" w:hAnsi="Palatino Linotype"/>
          <w:sz w:val="24"/>
          <w:szCs w:val="24"/>
        </w:rPr>
        <w:t>Such a reality for those who support stigmatic shaming appears irrelevant.</w:t>
      </w:r>
      <w:r w:rsidR="001B41B1" w:rsidRPr="002627BA">
        <w:rPr>
          <w:rFonts w:ascii="Palatino Linotype" w:hAnsi="Palatino Linotype"/>
          <w:sz w:val="24"/>
          <w:szCs w:val="24"/>
        </w:rPr>
        <w:t xml:space="preserve"> T</w:t>
      </w:r>
      <w:r w:rsidR="00F14C6C" w:rsidRPr="002627BA">
        <w:rPr>
          <w:rFonts w:ascii="Palatino Linotype" w:hAnsi="Palatino Linotype"/>
          <w:sz w:val="24"/>
          <w:szCs w:val="24"/>
        </w:rPr>
        <w:t xml:space="preserve">herefore, if we are examining the similarities between </w:t>
      </w:r>
      <w:r w:rsidR="00867D6F" w:rsidRPr="002627BA">
        <w:rPr>
          <w:rFonts w:ascii="Palatino Linotype" w:hAnsi="Palatino Linotype"/>
          <w:sz w:val="24"/>
          <w:szCs w:val="24"/>
        </w:rPr>
        <w:t xml:space="preserve">apologia and stigmatic shaming </w:t>
      </w:r>
      <w:r w:rsidR="00F14C6C" w:rsidRPr="002627BA">
        <w:rPr>
          <w:rFonts w:ascii="Palatino Linotype" w:hAnsi="Palatino Linotype"/>
          <w:sz w:val="24"/>
          <w:szCs w:val="24"/>
        </w:rPr>
        <w:t xml:space="preserve">then we </w:t>
      </w:r>
      <w:r w:rsidR="00867D6F" w:rsidRPr="002627BA">
        <w:rPr>
          <w:rFonts w:ascii="Palatino Linotype" w:hAnsi="Palatino Linotype"/>
          <w:sz w:val="24"/>
          <w:szCs w:val="24"/>
        </w:rPr>
        <w:t>should move beyond</w:t>
      </w:r>
      <w:r w:rsidR="0045793B" w:rsidRPr="002627BA">
        <w:rPr>
          <w:rFonts w:ascii="Palatino Linotype" w:hAnsi="Palatino Linotype"/>
          <w:sz w:val="24"/>
          <w:szCs w:val="24"/>
        </w:rPr>
        <w:t xml:space="preserve"> taxonomies </w:t>
      </w:r>
      <w:r w:rsidR="00867D6F" w:rsidRPr="002627BA">
        <w:rPr>
          <w:rFonts w:ascii="Palatino Linotype" w:hAnsi="Palatino Linotype"/>
          <w:sz w:val="24"/>
          <w:szCs w:val="24"/>
        </w:rPr>
        <w:t xml:space="preserve">and </w:t>
      </w:r>
      <w:r w:rsidR="00F14C6C" w:rsidRPr="002627BA">
        <w:rPr>
          <w:rFonts w:ascii="Palatino Linotype" w:hAnsi="Palatino Linotype"/>
          <w:sz w:val="24"/>
          <w:szCs w:val="24"/>
        </w:rPr>
        <w:t>understand</w:t>
      </w:r>
      <w:r w:rsidR="0045793B" w:rsidRPr="002627BA">
        <w:rPr>
          <w:rFonts w:ascii="Palatino Linotype" w:hAnsi="Palatino Linotype"/>
          <w:sz w:val="24"/>
          <w:szCs w:val="24"/>
        </w:rPr>
        <w:t xml:space="preserve"> that </w:t>
      </w:r>
      <w:r w:rsidR="00F14C6C" w:rsidRPr="002627BA">
        <w:rPr>
          <w:rFonts w:ascii="Palatino Linotype" w:hAnsi="Palatino Linotype"/>
          <w:sz w:val="24"/>
          <w:szCs w:val="24"/>
        </w:rPr>
        <w:t xml:space="preserve">both </w:t>
      </w:r>
      <w:r w:rsidRPr="002627BA">
        <w:rPr>
          <w:rFonts w:ascii="Palatino Linotype" w:hAnsi="Palatino Linotype"/>
          <w:sz w:val="24"/>
          <w:szCs w:val="24"/>
        </w:rPr>
        <w:t>are form-over-function centred</w:t>
      </w:r>
      <w:r w:rsidR="00A25615" w:rsidRPr="002627BA">
        <w:rPr>
          <w:rFonts w:ascii="Palatino Linotype" w:hAnsi="Palatino Linotype"/>
          <w:sz w:val="24"/>
          <w:szCs w:val="24"/>
        </w:rPr>
        <w:t xml:space="preserve"> and a </w:t>
      </w:r>
      <w:r w:rsidR="00F14C6C" w:rsidRPr="002627BA">
        <w:rPr>
          <w:rFonts w:ascii="Palatino Linotype" w:hAnsi="Palatino Linotype"/>
          <w:sz w:val="24"/>
          <w:szCs w:val="24"/>
        </w:rPr>
        <w:t>contest</w:t>
      </w:r>
      <w:r w:rsidR="00A25615" w:rsidRPr="002627BA">
        <w:rPr>
          <w:rFonts w:ascii="Palatino Linotype" w:hAnsi="Palatino Linotype"/>
          <w:sz w:val="24"/>
          <w:szCs w:val="24"/>
        </w:rPr>
        <w:t xml:space="preserve"> that </w:t>
      </w:r>
      <w:r w:rsidR="00F14C6C" w:rsidRPr="002627BA">
        <w:rPr>
          <w:rFonts w:ascii="Palatino Linotype" w:hAnsi="Palatino Linotype"/>
          <w:sz w:val="24"/>
          <w:szCs w:val="24"/>
        </w:rPr>
        <w:t xml:space="preserve">is not based upon </w:t>
      </w:r>
      <w:r w:rsidR="00A25615" w:rsidRPr="002627BA">
        <w:rPr>
          <w:rFonts w:ascii="Palatino Linotype" w:hAnsi="Palatino Linotype"/>
          <w:sz w:val="24"/>
          <w:szCs w:val="24"/>
        </w:rPr>
        <w:t xml:space="preserve">mere </w:t>
      </w:r>
      <w:r w:rsidR="00F14C6C" w:rsidRPr="002627BA">
        <w:rPr>
          <w:rFonts w:ascii="Palatino Linotype" w:hAnsi="Palatino Linotype"/>
          <w:sz w:val="24"/>
          <w:szCs w:val="24"/>
        </w:rPr>
        <w:t>defensiveness</w:t>
      </w:r>
      <w:r w:rsidR="00A25615" w:rsidRPr="002627BA">
        <w:rPr>
          <w:rFonts w:ascii="Palatino Linotype" w:hAnsi="Palatino Linotype"/>
          <w:sz w:val="24"/>
          <w:szCs w:val="24"/>
        </w:rPr>
        <w:t xml:space="preserve"> but</w:t>
      </w:r>
      <w:r w:rsidR="00F14C6C" w:rsidRPr="002627BA">
        <w:rPr>
          <w:rFonts w:ascii="Palatino Linotype" w:hAnsi="Palatino Linotype"/>
          <w:sz w:val="24"/>
          <w:szCs w:val="24"/>
        </w:rPr>
        <w:t xml:space="preserve"> </w:t>
      </w:r>
      <w:r w:rsidR="00A25615" w:rsidRPr="002627BA">
        <w:rPr>
          <w:rFonts w:ascii="Palatino Linotype" w:hAnsi="Palatino Linotype"/>
          <w:sz w:val="24"/>
          <w:szCs w:val="24"/>
        </w:rPr>
        <w:t xml:space="preserve">also </w:t>
      </w:r>
      <w:r w:rsidR="00F14C6C" w:rsidRPr="002627BA">
        <w:rPr>
          <w:rFonts w:ascii="Palatino Linotype" w:hAnsi="Palatino Linotype"/>
          <w:sz w:val="24"/>
          <w:szCs w:val="24"/>
        </w:rPr>
        <w:t xml:space="preserve">offensive rhetorical action. </w:t>
      </w:r>
      <w:r w:rsidR="0045793B" w:rsidRPr="002627BA">
        <w:rPr>
          <w:rFonts w:ascii="Palatino Linotype" w:hAnsi="Palatino Linotype"/>
          <w:sz w:val="24"/>
          <w:szCs w:val="24"/>
        </w:rPr>
        <w:t xml:space="preserve"> </w:t>
      </w:r>
      <w:r w:rsidR="00A25615" w:rsidRPr="002627BA">
        <w:rPr>
          <w:rFonts w:ascii="Palatino Linotype" w:hAnsi="Palatino Linotype"/>
          <w:sz w:val="24"/>
          <w:szCs w:val="24"/>
        </w:rPr>
        <w:t>Both in producing</w:t>
      </w:r>
      <w:r w:rsidR="00F14C6C" w:rsidRPr="002627BA">
        <w:rPr>
          <w:rFonts w:ascii="Palatino Linotype" w:hAnsi="Palatino Linotype"/>
          <w:sz w:val="24"/>
          <w:szCs w:val="24"/>
        </w:rPr>
        <w:t xml:space="preserve"> </w:t>
      </w:r>
      <w:r w:rsidR="00F315E7" w:rsidRPr="002627BA">
        <w:rPr>
          <w:rFonts w:ascii="Palatino Linotype" w:hAnsi="Palatino Linotype"/>
          <w:sz w:val="24"/>
          <w:szCs w:val="24"/>
        </w:rPr>
        <w:t>‘</w:t>
      </w:r>
      <w:r w:rsidR="00F14C6C" w:rsidRPr="002627BA">
        <w:rPr>
          <w:rFonts w:ascii="Palatino Linotype" w:hAnsi="Palatino Linotype"/>
          <w:sz w:val="24"/>
          <w:szCs w:val="24"/>
        </w:rPr>
        <w:t>proof</w:t>
      </w:r>
      <w:r w:rsidR="00F315E7" w:rsidRPr="002627BA">
        <w:rPr>
          <w:rFonts w:ascii="Palatino Linotype" w:hAnsi="Palatino Linotype"/>
          <w:sz w:val="24"/>
          <w:szCs w:val="24"/>
        </w:rPr>
        <w:t>’</w:t>
      </w:r>
      <w:r w:rsidR="00F14C6C" w:rsidRPr="002627BA">
        <w:rPr>
          <w:rFonts w:ascii="Palatino Linotype" w:hAnsi="Palatino Linotype"/>
          <w:sz w:val="24"/>
          <w:szCs w:val="24"/>
        </w:rPr>
        <w:t xml:space="preserve"> and </w:t>
      </w:r>
      <w:r w:rsidR="00F315E7" w:rsidRPr="002627BA">
        <w:rPr>
          <w:rFonts w:ascii="Palatino Linotype" w:hAnsi="Palatino Linotype"/>
          <w:sz w:val="24"/>
          <w:szCs w:val="24"/>
        </w:rPr>
        <w:t>‘</w:t>
      </w:r>
      <w:r w:rsidR="00F14C6C" w:rsidRPr="002627BA">
        <w:rPr>
          <w:rFonts w:ascii="Palatino Linotype" w:hAnsi="Palatino Linotype"/>
          <w:sz w:val="24"/>
          <w:szCs w:val="24"/>
        </w:rPr>
        <w:t>truth</w:t>
      </w:r>
      <w:r w:rsidR="00F315E7" w:rsidRPr="002627BA">
        <w:rPr>
          <w:rFonts w:ascii="Palatino Linotype" w:hAnsi="Palatino Linotype"/>
          <w:sz w:val="24"/>
          <w:szCs w:val="24"/>
        </w:rPr>
        <w:t>’</w:t>
      </w:r>
      <w:r w:rsidR="00F14C6C" w:rsidRPr="002627BA">
        <w:rPr>
          <w:rFonts w:ascii="Palatino Linotype" w:hAnsi="Palatino Linotype"/>
          <w:sz w:val="24"/>
          <w:szCs w:val="24"/>
        </w:rPr>
        <w:t xml:space="preserve"> aim for vindication, claims of community </w:t>
      </w:r>
      <w:r w:rsidR="00A25615" w:rsidRPr="002627BA">
        <w:rPr>
          <w:rFonts w:ascii="Palatino Linotype" w:hAnsi="Palatino Linotype"/>
          <w:sz w:val="24"/>
          <w:szCs w:val="24"/>
        </w:rPr>
        <w:t xml:space="preserve">fealty </w:t>
      </w:r>
      <w:r w:rsidR="00F14C6C" w:rsidRPr="002627BA">
        <w:rPr>
          <w:rFonts w:ascii="Palatino Linotype" w:hAnsi="Palatino Linotype"/>
          <w:sz w:val="24"/>
          <w:szCs w:val="24"/>
        </w:rPr>
        <w:t>and purification from allegation</w:t>
      </w:r>
      <w:r w:rsidR="008A1D7E" w:rsidRPr="002627BA">
        <w:rPr>
          <w:rFonts w:ascii="Palatino Linotype" w:hAnsi="Palatino Linotype"/>
          <w:sz w:val="24"/>
          <w:szCs w:val="24"/>
        </w:rPr>
        <w:t xml:space="preserve"> </w:t>
      </w:r>
      <w:r w:rsidR="00EF7628" w:rsidRPr="002627BA">
        <w:rPr>
          <w:rFonts w:ascii="Palatino Linotype" w:hAnsi="Palatino Linotype"/>
          <w:sz w:val="24"/>
          <w:szCs w:val="24"/>
        </w:rPr>
        <w:t>(McGee, 1990).</w:t>
      </w:r>
    </w:p>
    <w:p w:rsidR="00127D1B" w:rsidRPr="002627BA" w:rsidRDefault="00127D1B" w:rsidP="00261392">
      <w:pPr>
        <w:jc w:val="both"/>
        <w:rPr>
          <w:rFonts w:ascii="Palatino Linotype" w:hAnsi="Palatino Linotype"/>
          <w:sz w:val="24"/>
          <w:szCs w:val="24"/>
        </w:rPr>
      </w:pPr>
      <w:r w:rsidRPr="002627BA">
        <w:rPr>
          <w:rFonts w:ascii="Palatino Linotype" w:hAnsi="Palatino Linotype"/>
          <w:sz w:val="24"/>
          <w:szCs w:val="24"/>
        </w:rPr>
        <w:lastRenderedPageBreak/>
        <w:t xml:space="preserve">Humiliation and apologia are </w:t>
      </w:r>
      <w:r w:rsidR="00CA46CB" w:rsidRPr="002627BA">
        <w:rPr>
          <w:rFonts w:ascii="Palatino Linotype" w:hAnsi="Palatino Linotype"/>
          <w:sz w:val="24"/>
          <w:szCs w:val="24"/>
        </w:rPr>
        <w:t xml:space="preserve">essentially </w:t>
      </w:r>
      <w:r w:rsidR="0059202C" w:rsidRPr="002627BA">
        <w:rPr>
          <w:rFonts w:ascii="Palatino Linotype" w:hAnsi="Palatino Linotype"/>
          <w:sz w:val="24"/>
          <w:szCs w:val="24"/>
        </w:rPr>
        <w:t>contestation</w:t>
      </w:r>
      <w:r w:rsidR="00CA46CB" w:rsidRPr="002627BA">
        <w:rPr>
          <w:rFonts w:ascii="Palatino Linotype" w:hAnsi="Palatino Linotype"/>
          <w:sz w:val="24"/>
          <w:szCs w:val="24"/>
        </w:rPr>
        <w:t>s</w:t>
      </w:r>
      <w:r w:rsidR="0059202C" w:rsidRPr="002627BA">
        <w:rPr>
          <w:rFonts w:ascii="Palatino Linotype" w:hAnsi="Palatino Linotype"/>
          <w:sz w:val="24"/>
          <w:szCs w:val="24"/>
        </w:rPr>
        <w:t xml:space="preserve"> between </w:t>
      </w:r>
      <w:r w:rsidR="005025A2" w:rsidRPr="002627BA">
        <w:rPr>
          <w:rFonts w:ascii="Palatino Linotype" w:hAnsi="Palatino Linotype"/>
          <w:sz w:val="24"/>
          <w:szCs w:val="24"/>
        </w:rPr>
        <w:t>different rhetoric</w:t>
      </w:r>
      <w:r w:rsidRPr="002627BA">
        <w:rPr>
          <w:rFonts w:ascii="Palatino Linotype" w:hAnsi="Palatino Linotype"/>
          <w:sz w:val="24"/>
          <w:szCs w:val="24"/>
        </w:rPr>
        <w:t xml:space="preserve"> </w:t>
      </w:r>
      <w:r w:rsidR="005816BE" w:rsidRPr="002627BA">
        <w:rPr>
          <w:rFonts w:ascii="Palatino Linotype" w:hAnsi="Palatino Linotype"/>
          <w:sz w:val="24"/>
          <w:szCs w:val="24"/>
        </w:rPr>
        <w:t xml:space="preserve">conditioned by </w:t>
      </w:r>
      <w:r w:rsidR="0053309B" w:rsidRPr="002627BA">
        <w:rPr>
          <w:rFonts w:ascii="Palatino Linotype" w:hAnsi="Palatino Linotype"/>
          <w:sz w:val="24"/>
          <w:szCs w:val="24"/>
        </w:rPr>
        <w:t xml:space="preserve">the duality of conflict as experience </w:t>
      </w:r>
      <w:r w:rsidR="003C67D9" w:rsidRPr="002627BA">
        <w:rPr>
          <w:rFonts w:ascii="Palatino Linotype" w:hAnsi="Palatino Linotype"/>
          <w:sz w:val="24"/>
          <w:szCs w:val="24"/>
        </w:rPr>
        <w:t>of shaming</w:t>
      </w:r>
      <w:r w:rsidR="00CB47CE" w:rsidRPr="002627BA">
        <w:rPr>
          <w:rFonts w:ascii="Palatino Linotype" w:hAnsi="Palatino Linotype"/>
          <w:sz w:val="24"/>
          <w:szCs w:val="24"/>
        </w:rPr>
        <w:t xml:space="preserve"> </w:t>
      </w:r>
      <w:r w:rsidR="008B2774" w:rsidRPr="002627BA">
        <w:rPr>
          <w:rFonts w:ascii="Palatino Linotype" w:hAnsi="Palatino Linotype"/>
          <w:sz w:val="24"/>
          <w:szCs w:val="24"/>
        </w:rPr>
        <w:t xml:space="preserve">via the ‘other’. </w:t>
      </w:r>
      <w:r w:rsidR="003C67D9" w:rsidRPr="002627BA">
        <w:rPr>
          <w:rFonts w:ascii="Palatino Linotype" w:hAnsi="Palatino Linotype"/>
          <w:sz w:val="24"/>
          <w:szCs w:val="24"/>
        </w:rPr>
        <w:t>T</w:t>
      </w:r>
      <w:r w:rsidRPr="002627BA">
        <w:rPr>
          <w:rFonts w:ascii="Palatino Linotype" w:hAnsi="Palatino Linotype"/>
          <w:sz w:val="24"/>
          <w:szCs w:val="24"/>
        </w:rPr>
        <w:t>hey are</w:t>
      </w:r>
      <w:r w:rsidR="00B24219" w:rsidRPr="002627BA">
        <w:rPr>
          <w:rFonts w:ascii="Palatino Linotype" w:hAnsi="Palatino Linotype"/>
          <w:sz w:val="24"/>
          <w:szCs w:val="24"/>
        </w:rPr>
        <w:t xml:space="preserve"> effectively contingent not </w:t>
      </w:r>
      <w:r w:rsidRPr="002627BA">
        <w:rPr>
          <w:rFonts w:ascii="Palatino Linotype" w:hAnsi="Palatino Linotype"/>
          <w:sz w:val="24"/>
          <w:szCs w:val="24"/>
        </w:rPr>
        <w:t xml:space="preserve">only </w:t>
      </w:r>
      <w:r w:rsidR="00B24219" w:rsidRPr="002627BA">
        <w:rPr>
          <w:rFonts w:ascii="Palatino Linotype" w:hAnsi="Palatino Linotype"/>
          <w:sz w:val="24"/>
          <w:szCs w:val="24"/>
        </w:rPr>
        <w:t>due to the rela</w:t>
      </w:r>
      <w:r w:rsidRPr="002627BA">
        <w:rPr>
          <w:rFonts w:ascii="Palatino Linotype" w:hAnsi="Palatino Linotype"/>
          <w:sz w:val="24"/>
          <w:szCs w:val="24"/>
        </w:rPr>
        <w:t>tionship between experience of</w:t>
      </w:r>
      <w:r w:rsidR="00B24219" w:rsidRPr="002627BA">
        <w:rPr>
          <w:rFonts w:ascii="Palatino Linotype" w:hAnsi="Palatino Linotype"/>
          <w:sz w:val="24"/>
          <w:szCs w:val="24"/>
        </w:rPr>
        <w:t xml:space="preserve"> conflict that constructed the ‘abstract core’</w:t>
      </w:r>
      <w:r w:rsidR="003F7126" w:rsidRPr="002627BA">
        <w:rPr>
          <w:rFonts w:ascii="Palatino Linotype" w:hAnsi="Palatino Linotype"/>
          <w:sz w:val="24"/>
          <w:szCs w:val="24"/>
        </w:rPr>
        <w:t xml:space="preserve"> of respective belief</w:t>
      </w:r>
      <w:r w:rsidR="00B24219" w:rsidRPr="002627BA">
        <w:rPr>
          <w:rFonts w:ascii="Palatino Linotype" w:hAnsi="Palatino Linotype"/>
          <w:sz w:val="24"/>
          <w:szCs w:val="24"/>
        </w:rPr>
        <w:t xml:space="preserve"> but </w:t>
      </w:r>
      <w:r w:rsidRPr="002627BA">
        <w:rPr>
          <w:rFonts w:ascii="Palatino Linotype" w:hAnsi="Palatino Linotype"/>
          <w:sz w:val="24"/>
          <w:szCs w:val="24"/>
        </w:rPr>
        <w:t xml:space="preserve">the intermingling of </w:t>
      </w:r>
      <w:r w:rsidR="00B24219" w:rsidRPr="002627BA">
        <w:rPr>
          <w:rFonts w:ascii="Palatino Linotype" w:hAnsi="Palatino Linotype"/>
          <w:sz w:val="24"/>
          <w:szCs w:val="24"/>
        </w:rPr>
        <w:t>oppositional rigidities which can only operate if there is an alternative ethno-sectarian position.</w:t>
      </w:r>
      <w:r w:rsidRPr="002627BA">
        <w:rPr>
          <w:rFonts w:ascii="Palatino Linotype" w:hAnsi="Palatino Linotype"/>
          <w:sz w:val="24"/>
          <w:szCs w:val="24"/>
        </w:rPr>
        <w:t xml:space="preserve"> The power of apologia and humiliation is in effecting an agency of rhetoric</w:t>
      </w:r>
      <w:r w:rsidR="004758CA" w:rsidRPr="002627BA">
        <w:rPr>
          <w:rFonts w:ascii="Palatino Linotype" w:hAnsi="Palatino Linotype"/>
          <w:sz w:val="24"/>
          <w:szCs w:val="24"/>
        </w:rPr>
        <w:t xml:space="preserve"> within which both are accuser and victim</w:t>
      </w:r>
      <w:r w:rsidRPr="002627BA">
        <w:rPr>
          <w:rFonts w:ascii="Palatino Linotype" w:hAnsi="Palatino Linotype"/>
          <w:sz w:val="24"/>
          <w:szCs w:val="24"/>
        </w:rPr>
        <w:t xml:space="preserve"> </w:t>
      </w:r>
      <w:r w:rsidR="00AF7400" w:rsidRPr="002627BA">
        <w:rPr>
          <w:rFonts w:ascii="Palatino Linotype" w:hAnsi="Palatino Linotype"/>
          <w:sz w:val="24"/>
          <w:szCs w:val="24"/>
        </w:rPr>
        <w:t>(</w:t>
      </w:r>
      <w:proofErr w:type="spellStart"/>
      <w:r w:rsidR="00AF7400" w:rsidRPr="002627BA">
        <w:rPr>
          <w:rFonts w:ascii="Palatino Linotype" w:hAnsi="Palatino Linotype"/>
          <w:sz w:val="24"/>
          <w:szCs w:val="24"/>
        </w:rPr>
        <w:t>Koesten</w:t>
      </w:r>
      <w:proofErr w:type="spellEnd"/>
      <w:r w:rsidR="00AF7400" w:rsidRPr="002627BA">
        <w:rPr>
          <w:rFonts w:ascii="Palatino Linotype" w:hAnsi="Palatino Linotype"/>
          <w:sz w:val="24"/>
          <w:szCs w:val="24"/>
        </w:rPr>
        <w:t xml:space="preserve"> and Rowland </w:t>
      </w:r>
      <w:r w:rsidRPr="002627BA">
        <w:rPr>
          <w:rFonts w:ascii="Palatino Linotype" w:hAnsi="Palatino Linotype"/>
          <w:sz w:val="24"/>
          <w:szCs w:val="24"/>
        </w:rPr>
        <w:t>2004</w:t>
      </w:r>
      <w:r w:rsidR="00AF7400" w:rsidRPr="002627BA">
        <w:rPr>
          <w:rFonts w:ascii="Palatino Linotype" w:hAnsi="Palatino Linotype"/>
          <w:sz w:val="24"/>
          <w:szCs w:val="24"/>
        </w:rPr>
        <w:t>)</w:t>
      </w:r>
      <w:r w:rsidR="00F315E7" w:rsidRPr="002627BA">
        <w:rPr>
          <w:rFonts w:ascii="Palatino Linotype" w:hAnsi="Palatino Linotype"/>
          <w:sz w:val="24"/>
          <w:szCs w:val="24"/>
        </w:rPr>
        <w:t>.</w:t>
      </w:r>
      <w:r w:rsidRPr="002627BA">
        <w:rPr>
          <w:rFonts w:ascii="Palatino Linotype" w:hAnsi="Palatino Linotype"/>
          <w:sz w:val="24"/>
          <w:szCs w:val="24"/>
        </w:rPr>
        <w:t xml:space="preserve"> Neither can restore or reveal better relationships between the two as truth </w:t>
      </w:r>
      <w:r w:rsidR="00D04900" w:rsidRPr="002627BA">
        <w:rPr>
          <w:rFonts w:ascii="Palatino Linotype" w:hAnsi="Palatino Linotype"/>
          <w:sz w:val="24"/>
          <w:szCs w:val="24"/>
        </w:rPr>
        <w:t xml:space="preserve">claiming is a </w:t>
      </w:r>
      <w:r w:rsidRPr="002627BA">
        <w:rPr>
          <w:rFonts w:ascii="Palatino Linotype" w:hAnsi="Palatino Linotype"/>
          <w:sz w:val="24"/>
          <w:szCs w:val="24"/>
        </w:rPr>
        <w:t xml:space="preserve">device that maintains self and rejection of the </w:t>
      </w:r>
      <w:r w:rsidR="00F315E7" w:rsidRPr="002627BA">
        <w:rPr>
          <w:rFonts w:ascii="Palatino Linotype" w:hAnsi="Palatino Linotype"/>
          <w:sz w:val="24"/>
          <w:szCs w:val="24"/>
        </w:rPr>
        <w:t>‘</w:t>
      </w:r>
      <w:r w:rsidRPr="002627BA">
        <w:rPr>
          <w:rFonts w:ascii="Palatino Linotype" w:hAnsi="Palatino Linotype"/>
          <w:sz w:val="24"/>
          <w:szCs w:val="24"/>
        </w:rPr>
        <w:t>others</w:t>
      </w:r>
      <w:r w:rsidR="00F315E7" w:rsidRPr="002627BA">
        <w:rPr>
          <w:rFonts w:ascii="Palatino Linotype" w:hAnsi="Palatino Linotype"/>
          <w:sz w:val="24"/>
          <w:szCs w:val="24"/>
        </w:rPr>
        <w:t>’</w:t>
      </w:r>
      <w:r w:rsidRPr="002627BA">
        <w:rPr>
          <w:rFonts w:ascii="Palatino Linotype" w:hAnsi="Palatino Linotype"/>
          <w:sz w:val="24"/>
          <w:szCs w:val="24"/>
        </w:rPr>
        <w:t xml:space="preserve"> notion of remedy</w:t>
      </w:r>
      <w:r w:rsidR="003C67D9" w:rsidRPr="002627BA">
        <w:rPr>
          <w:rFonts w:ascii="Palatino Linotype" w:hAnsi="Palatino Linotype"/>
          <w:sz w:val="24"/>
          <w:szCs w:val="24"/>
        </w:rPr>
        <w:t xml:space="preserve"> as b</w:t>
      </w:r>
      <w:r w:rsidRPr="002627BA">
        <w:rPr>
          <w:rFonts w:ascii="Palatino Linotype" w:hAnsi="Palatino Linotype"/>
          <w:sz w:val="24"/>
          <w:szCs w:val="24"/>
        </w:rPr>
        <w:t xml:space="preserve">oth </w:t>
      </w:r>
      <w:r w:rsidR="003C67D9" w:rsidRPr="002627BA">
        <w:rPr>
          <w:rFonts w:ascii="Palatino Linotype" w:hAnsi="Palatino Linotype"/>
          <w:sz w:val="24"/>
          <w:szCs w:val="24"/>
        </w:rPr>
        <w:t>adopt</w:t>
      </w:r>
      <w:r w:rsidR="004758CA" w:rsidRPr="002627BA">
        <w:rPr>
          <w:rFonts w:ascii="Palatino Linotype" w:hAnsi="Palatino Linotype"/>
          <w:sz w:val="24"/>
          <w:szCs w:val="24"/>
        </w:rPr>
        <w:t xml:space="preserve"> </w:t>
      </w:r>
      <w:r w:rsidRPr="002627BA">
        <w:rPr>
          <w:rFonts w:ascii="Palatino Linotype" w:hAnsi="Palatino Linotype"/>
          <w:sz w:val="24"/>
          <w:szCs w:val="24"/>
        </w:rPr>
        <w:t xml:space="preserve"> ‘formalised statement of accusation’ </w:t>
      </w:r>
      <w:proofErr w:type="spellStart"/>
      <w:r w:rsidRPr="002627BA">
        <w:rPr>
          <w:rFonts w:ascii="Palatino Linotype" w:hAnsi="Palatino Linotype"/>
          <w:sz w:val="24"/>
          <w:szCs w:val="24"/>
        </w:rPr>
        <w:t>Ellwanger</w:t>
      </w:r>
      <w:proofErr w:type="spellEnd"/>
      <w:r w:rsidRPr="002627BA">
        <w:rPr>
          <w:rFonts w:ascii="Palatino Linotype" w:hAnsi="Palatino Linotype"/>
          <w:sz w:val="24"/>
          <w:szCs w:val="24"/>
        </w:rPr>
        <w:t xml:space="preserve"> 2012 27. Hum</w:t>
      </w:r>
      <w:r w:rsidR="0059202C" w:rsidRPr="002627BA">
        <w:rPr>
          <w:rFonts w:ascii="Palatino Linotype" w:hAnsi="Palatino Linotype"/>
          <w:sz w:val="24"/>
          <w:szCs w:val="24"/>
        </w:rPr>
        <w:t>iliation and apologia understand</w:t>
      </w:r>
      <w:r w:rsidRPr="002627BA">
        <w:rPr>
          <w:rFonts w:ascii="Palatino Linotype" w:hAnsi="Palatino Linotype"/>
          <w:sz w:val="24"/>
          <w:szCs w:val="24"/>
        </w:rPr>
        <w:t xml:space="preserve"> each other as transgressive and in communicational terms </w:t>
      </w:r>
      <w:r w:rsidR="001A2B20" w:rsidRPr="002627BA">
        <w:rPr>
          <w:rFonts w:ascii="Palatino Linotype" w:hAnsi="Palatino Linotype"/>
          <w:sz w:val="24"/>
          <w:szCs w:val="24"/>
        </w:rPr>
        <w:t xml:space="preserve">but </w:t>
      </w:r>
      <w:r w:rsidR="00732FF3" w:rsidRPr="002627BA">
        <w:rPr>
          <w:rFonts w:ascii="Palatino Linotype" w:hAnsi="Palatino Linotype"/>
          <w:sz w:val="24"/>
          <w:szCs w:val="24"/>
        </w:rPr>
        <w:t xml:space="preserve">are </w:t>
      </w:r>
      <w:r w:rsidRPr="002627BA">
        <w:rPr>
          <w:rFonts w:ascii="Palatino Linotype" w:hAnsi="Palatino Linotype"/>
          <w:sz w:val="24"/>
          <w:szCs w:val="24"/>
        </w:rPr>
        <w:t xml:space="preserve">unable to be, beyond </w:t>
      </w:r>
      <w:r w:rsidR="0059202C" w:rsidRPr="002627BA">
        <w:rPr>
          <w:rFonts w:ascii="Palatino Linotype" w:hAnsi="Palatino Linotype"/>
          <w:sz w:val="24"/>
          <w:szCs w:val="24"/>
        </w:rPr>
        <w:t>‘</w:t>
      </w:r>
      <w:r w:rsidRPr="002627BA">
        <w:rPr>
          <w:rFonts w:ascii="Palatino Linotype" w:hAnsi="Palatino Linotype"/>
          <w:sz w:val="24"/>
          <w:szCs w:val="24"/>
        </w:rPr>
        <w:t>self</w:t>
      </w:r>
      <w:r w:rsidR="0059202C" w:rsidRPr="002627BA">
        <w:rPr>
          <w:rFonts w:ascii="Palatino Linotype" w:hAnsi="Palatino Linotype"/>
          <w:sz w:val="24"/>
          <w:szCs w:val="24"/>
        </w:rPr>
        <w:t>’, persuasive. T</w:t>
      </w:r>
      <w:r w:rsidR="004758CA" w:rsidRPr="002627BA">
        <w:rPr>
          <w:rFonts w:ascii="Palatino Linotype" w:hAnsi="Palatino Linotype"/>
          <w:sz w:val="24"/>
          <w:szCs w:val="24"/>
        </w:rPr>
        <w:t>he power to control truth</w:t>
      </w:r>
      <w:r w:rsidRPr="002627BA">
        <w:rPr>
          <w:rFonts w:ascii="Palatino Linotype" w:hAnsi="Palatino Linotype"/>
          <w:sz w:val="24"/>
          <w:szCs w:val="24"/>
        </w:rPr>
        <w:t xml:space="preserve"> cannot achieve rhetorical primacy </w:t>
      </w:r>
      <w:r w:rsidR="004758CA" w:rsidRPr="002627BA">
        <w:rPr>
          <w:rFonts w:ascii="Palatino Linotype" w:hAnsi="Palatino Linotype"/>
          <w:sz w:val="24"/>
          <w:szCs w:val="24"/>
        </w:rPr>
        <w:t>which strengthens rhetoric as</w:t>
      </w:r>
      <w:r w:rsidRPr="002627BA">
        <w:rPr>
          <w:rFonts w:ascii="Palatino Linotype" w:hAnsi="Palatino Linotype"/>
          <w:sz w:val="24"/>
          <w:szCs w:val="24"/>
        </w:rPr>
        <w:t xml:space="preserve"> scorning, invective, antagonistic and belligerent. Neither possesses an unadorned truth as conflict itse</w:t>
      </w:r>
      <w:r w:rsidR="004758CA" w:rsidRPr="002627BA">
        <w:rPr>
          <w:rFonts w:ascii="Palatino Linotype" w:hAnsi="Palatino Linotype"/>
          <w:sz w:val="24"/>
          <w:szCs w:val="24"/>
        </w:rPr>
        <w:t>lf forms a cognitive metaphor o</w:t>
      </w:r>
      <w:r w:rsidR="007D1138" w:rsidRPr="002627BA">
        <w:rPr>
          <w:rFonts w:ascii="Palatino Linotype" w:hAnsi="Palatino Linotype"/>
          <w:sz w:val="24"/>
          <w:szCs w:val="24"/>
        </w:rPr>
        <w:t>r</w:t>
      </w:r>
      <w:r w:rsidRPr="002627BA">
        <w:rPr>
          <w:rFonts w:ascii="Palatino Linotype" w:hAnsi="Palatino Linotype"/>
          <w:sz w:val="24"/>
          <w:szCs w:val="24"/>
        </w:rPr>
        <w:t xml:space="preserve"> what </w:t>
      </w:r>
      <w:r w:rsidR="00810EE9" w:rsidRPr="002627BA">
        <w:rPr>
          <w:rFonts w:ascii="Palatino Linotype" w:hAnsi="Palatino Linotype"/>
          <w:sz w:val="24"/>
          <w:szCs w:val="24"/>
        </w:rPr>
        <w:t>Hei</w:t>
      </w:r>
      <w:r w:rsidRPr="002627BA">
        <w:rPr>
          <w:rFonts w:ascii="Palatino Linotype" w:hAnsi="Palatino Linotype"/>
          <w:sz w:val="24"/>
          <w:szCs w:val="24"/>
        </w:rPr>
        <w:t>fer explains as a forensic discourse of duality</w:t>
      </w:r>
      <w:r w:rsidR="00786859" w:rsidRPr="002627BA">
        <w:rPr>
          <w:rFonts w:ascii="Palatino Linotype" w:hAnsi="Palatino Linotype"/>
          <w:sz w:val="24"/>
          <w:szCs w:val="24"/>
        </w:rPr>
        <w:t xml:space="preserve"> with</w:t>
      </w:r>
      <w:r w:rsidRPr="002627BA">
        <w:rPr>
          <w:rFonts w:ascii="Palatino Linotype" w:hAnsi="Palatino Linotype"/>
          <w:sz w:val="24"/>
          <w:szCs w:val="24"/>
        </w:rPr>
        <w:t>;</w:t>
      </w:r>
    </w:p>
    <w:p w:rsidR="00B24219" w:rsidRPr="002627BA" w:rsidRDefault="00127D1B" w:rsidP="00261392">
      <w:pPr>
        <w:jc w:val="both"/>
        <w:rPr>
          <w:rFonts w:ascii="Palatino Linotype" w:hAnsi="Palatino Linotype"/>
          <w:sz w:val="24"/>
          <w:szCs w:val="24"/>
        </w:rPr>
      </w:pPr>
      <w:r w:rsidRPr="002627BA">
        <w:rPr>
          <w:rFonts w:ascii="Palatino Linotype" w:hAnsi="Palatino Linotype"/>
          <w:sz w:val="24"/>
          <w:szCs w:val="24"/>
        </w:rPr>
        <w:t xml:space="preserve">‘…properties arising from the forensic rhetorical situation include a need for persuasion, narrative and evidence, and to work within a situation of conflict and strict regulation, while </w:t>
      </w:r>
      <w:proofErr w:type="spellStart"/>
      <w:r w:rsidRPr="002627BA">
        <w:rPr>
          <w:rFonts w:ascii="Palatino Linotype" w:hAnsi="Palatino Linotype"/>
          <w:sz w:val="24"/>
          <w:szCs w:val="24"/>
        </w:rPr>
        <w:t>rhetors</w:t>
      </w:r>
      <w:proofErr w:type="spellEnd"/>
      <w:r w:rsidRPr="002627BA">
        <w:rPr>
          <w:rFonts w:ascii="Palatino Linotype" w:hAnsi="Palatino Linotype"/>
          <w:sz w:val="24"/>
          <w:szCs w:val="24"/>
        </w:rPr>
        <w:t xml:space="preserve"> bring to their rhetorical task such critical capabilities as power, voice and expertise, and critical orientations such as ideology and identity. </w:t>
      </w:r>
      <w:proofErr w:type="gramStart"/>
      <w:r w:rsidRPr="002627BA">
        <w:rPr>
          <w:rFonts w:ascii="Palatino Linotype" w:hAnsi="Palatino Linotype"/>
          <w:sz w:val="24"/>
          <w:szCs w:val="24"/>
        </w:rPr>
        <w:t>It is in the articulation and intersection off all these elements that we can see the legal process as profoundly rhetorical rather than revelatory’</w:t>
      </w:r>
      <w:r w:rsidR="00EF7628" w:rsidRPr="002627BA">
        <w:rPr>
          <w:rFonts w:ascii="Palatino Linotype" w:hAnsi="Palatino Linotype"/>
          <w:sz w:val="24"/>
          <w:szCs w:val="24"/>
        </w:rPr>
        <w:t xml:space="preserve"> (2013 p. 462).</w:t>
      </w:r>
      <w:proofErr w:type="gramEnd"/>
    </w:p>
    <w:p w:rsidR="00873BC2" w:rsidRPr="002627BA" w:rsidRDefault="00CA46CB" w:rsidP="00261392">
      <w:pPr>
        <w:jc w:val="both"/>
        <w:rPr>
          <w:rFonts w:ascii="Palatino Linotype" w:hAnsi="Palatino Linotype"/>
          <w:sz w:val="24"/>
          <w:szCs w:val="24"/>
        </w:rPr>
      </w:pPr>
      <w:r w:rsidRPr="002627BA">
        <w:rPr>
          <w:rFonts w:ascii="Palatino Linotype" w:hAnsi="Palatino Linotype"/>
          <w:sz w:val="24"/>
          <w:szCs w:val="24"/>
        </w:rPr>
        <w:t xml:space="preserve">Northern Ireland is caught in what Brewer and Hayes identify as the public sphere of victimhood which is complicated by the ethno-sectarian construction of Northern Irish society which meant that violence was experienced in variant ways. Republican violence being responsible for the death of some 774 civilians of whom the majority (487) were Protestants. Some 816 of the 845 members of security forces were killed by republicans who understood such violence as anti-colonial but for the majority of Protestants such violence was mere terrorism. The 267 deaths of civilian Catholics by republicans also affected nationalist judgement especially with regard to the experience of </w:t>
      </w:r>
      <w:r w:rsidR="00F315E7" w:rsidRPr="002627BA">
        <w:rPr>
          <w:rFonts w:ascii="Palatino Linotype" w:hAnsi="Palatino Linotype"/>
          <w:sz w:val="24"/>
          <w:szCs w:val="24"/>
        </w:rPr>
        <w:t>wider strategies of intimidation by republicans of nationalist communities</w:t>
      </w:r>
      <w:r w:rsidRPr="002627BA">
        <w:rPr>
          <w:rFonts w:ascii="Palatino Linotype" w:hAnsi="Palatino Linotype"/>
          <w:sz w:val="24"/>
          <w:szCs w:val="24"/>
        </w:rPr>
        <w:t xml:space="preserve">. Loyalist violence was more sectarian with some 80% of their victims being civilian Catholics. The state, designated as an honest broker by the majority unionist community is understood by republicans and nationalists as a facilitator of loyalist violence and through its military operations an agent of collusion, torture and mistreatment of the minority Catholic population. Such complexity echoes </w:t>
      </w:r>
      <w:proofErr w:type="spellStart"/>
      <w:r w:rsidR="001A2B20" w:rsidRPr="002627BA">
        <w:rPr>
          <w:rFonts w:ascii="Palatino Linotype" w:hAnsi="Palatino Linotype"/>
          <w:sz w:val="24"/>
          <w:szCs w:val="24"/>
        </w:rPr>
        <w:lastRenderedPageBreak/>
        <w:t>Miers</w:t>
      </w:r>
      <w:proofErr w:type="spellEnd"/>
      <w:r w:rsidR="001A2B20" w:rsidRPr="002627BA">
        <w:rPr>
          <w:rFonts w:ascii="Palatino Linotype" w:hAnsi="Palatino Linotype"/>
          <w:sz w:val="24"/>
          <w:szCs w:val="24"/>
        </w:rPr>
        <w:t xml:space="preserve"> (1989, 5</w:t>
      </w:r>
      <w:r w:rsidRPr="002627BA">
        <w:rPr>
          <w:rFonts w:ascii="Palatino Linotype" w:hAnsi="Palatino Linotype"/>
          <w:sz w:val="24"/>
          <w:szCs w:val="24"/>
        </w:rPr>
        <w:t>) notion that ‘…labelling people as victims and events as victimising assume a critical significance</w:t>
      </w:r>
      <w:r w:rsidR="00CD1BB3" w:rsidRPr="002627BA">
        <w:rPr>
          <w:rFonts w:ascii="Palatino Linotype" w:hAnsi="Palatino Linotype"/>
          <w:sz w:val="24"/>
          <w:szCs w:val="24"/>
        </w:rPr>
        <w:t>’</w:t>
      </w:r>
      <w:r w:rsidRPr="002627BA">
        <w:rPr>
          <w:rFonts w:ascii="Palatino Linotype" w:hAnsi="Palatino Linotype"/>
          <w:sz w:val="24"/>
          <w:szCs w:val="24"/>
        </w:rPr>
        <w:t xml:space="preserve">. </w:t>
      </w:r>
    </w:p>
    <w:p w:rsidR="00E5353B" w:rsidRPr="002627BA" w:rsidRDefault="00766595" w:rsidP="00261392">
      <w:pPr>
        <w:jc w:val="both"/>
        <w:rPr>
          <w:rFonts w:ascii="Palatino Linotype" w:hAnsi="Palatino Linotype"/>
          <w:b/>
          <w:sz w:val="24"/>
          <w:szCs w:val="24"/>
        </w:rPr>
      </w:pPr>
      <w:r w:rsidRPr="002627BA">
        <w:rPr>
          <w:rFonts w:ascii="Palatino Linotype" w:hAnsi="Palatino Linotype"/>
          <w:b/>
          <w:sz w:val="24"/>
          <w:szCs w:val="24"/>
        </w:rPr>
        <w:t>Legislating for</w:t>
      </w:r>
      <w:r w:rsidR="00E5353B" w:rsidRPr="002627BA">
        <w:rPr>
          <w:rFonts w:ascii="Palatino Linotype" w:hAnsi="Palatino Linotype"/>
          <w:b/>
          <w:sz w:val="24"/>
          <w:szCs w:val="24"/>
        </w:rPr>
        <w:t xml:space="preserve"> and Countering Humiliation</w:t>
      </w:r>
    </w:p>
    <w:p w:rsidR="00732FF3" w:rsidRPr="002627BA" w:rsidRDefault="00AC4A29" w:rsidP="00261392">
      <w:pPr>
        <w:jc w:val="both"/>
        <w:rPr>
          <w:rFonts w:ascii="Palatino Linotype" w:hAnsi="Palatino Linotype"/>
          <w:sz w:val="24"/>
          <w:szCs w:val="24"/>
        </w:rPr>
      </w:pPr>
      <w:r w:rsidRPr="002627BA">
        <w:rPr>
          <w:rFonts w:ascii="Palatino Linotype" w:hAnsi="Palatino Linotype"/>
          <w:sz w:val="24"/>
          <w:szCs w:val="24"/>
        </w:rPr>
        <w:t>We here delve into the rhetoric of public address</w:t>
      </w:r>
      <w:r w:rsidR="003B381C" w:rsidRPr="002627BA">
        <w:rPr>
          <w:rFonts w:ascii="Palatino Linotype" w:hAnsi="Palatino Linotype"/>
          <w:sz w:val="24"/>
          <w:szCs w:val="24"/>
        </w:rPr>
        <w:t xml:space="preserve"> that is humiliation and apologia. These </w:t>
      </w:r>
      <w:r w:rsidR="001B41B1" w:rsidRPr="002627BA">
        <w:rPr>
          <w:rFonts w:ascii="Palatino Linotype" w:hAnsi="Palatino Linotype"/>
          <w:sz w:val="24"/>
          <w:szCs w:val="24"/>
        </w:rPr>
        <w:t xml:space="preserve">examples </w:t>
      </w:r>
      <w:r w:rsidR="003B381C" w:rsidRPr="002627BA">
        <w:rPr>
          <w:rFonts w:ascii="Palatino Linotype" w:hAnsi="Palatino Linotype"/>
          <w:sz w:val="24"/>
          <w:szCs w:val="24"/>
        </w:rPr>
        <w:t xml:space="preserve">are taken from the debates within the Northern Ireland Assembly during the bill stages of </w:t>
      </w:r>
      <w:r w:rsidR="003448AE" w:rsidRPr="002627BA">
        <w:rPr>
          <w:rFonts w:ascii="Palatino Linotype" w:hAnsi="Palatino Linotype"/>
          <w:sz w:val="24"/>
          <w:szCs w:val="24"/>
        </w:rPr>
        <w:t xml:space="preserve">the Civil Service (Special Advisers) Bill. </w:t>
      </w:r>
      <w:r w:rsidR="003B381C" w:rsidRPr="002627BA">
        <w:rPr>
          <w:rFonts w:ascii="Palatino Linotype" w:hAnsi="Palatino Linotype"/>
          <w:sz w:val="24"/>
          <w:szCs w:val="24"/>
        </w:rPr>
        <w:t>These public displ</w:t>
      </w:r>
      <w:r w:rsidR="00EB5FB3" w:rsidRPr="002627BA">
        <w:rPr>
          <w:rFonts w:ascii="Palatino Linotype" w:hAnsi="Palatino Linotype"/>
          <w:sz w:val="24"/>
          <w:szCs w:val="24"/>
        </w:rPr>
        <w:t>ays of apologia and humiliation are riddled</w:t>
      </w:r>
      <w:r w:rsidR="003B381C" w:rsidRPr="002627BA">
        <w:rPr>
          <w:rFonts w:ascii="Palatino Linotype" w:hAnsi="Palatino Linotype"/>
          <w:sz w:val="24"/>
          <w:szCs w:val="24"/>
        </w:rPr>
        <w:t xml:space="preserve"> with</w:t>
      </w:r>
      <w:r w:rsidRPr="002627BA">
        <w:rPr>
          <w:rFonts w:ascii="Palatino Linotype" w:hAnsi="Palatino Linotype"/>
          <w:sz w:val="24"/>
          <w:szCs w:val="24"/>
        </w:rPr>
        <w:t xml:space="preserve"> allegation and counter-allegation,</w:t>
      </w:r>
      <w:r w:rsidR="001A2B20" w:rsidRPr="002627BA">
        <w:rPr>
          <w:rFonts w:ascii="Palatino Linotype" w:hAnsi="Palatino Linotype"/>
          <w:sz w:val="24"/>
          <w:szCs w:val="24"/>
        </w:rPr>
        <w:t xml:space="preserve"> denial, forms of self-defenc</w:t>
      </w:r>
      <w:r w:rsidR="003B381C" w:rsidRPr="002627BA">
        <w:rPr>
          <w:rFonts w:ascii="Palatino Linotype" w:hAnsi="Palatino Linotype"/>
          <w:sz w:val="24"/>
          <w:szCs w:val="24"/>
        </w:rPr>
        <w:t xml:space="preserve">e and </w:t>
      </w:r>
      <w:r w:rsidR="00EB5FB3" w:rsidRPr="002627BA">
        <w:rPr>
          <w:rFonts w:ascii="Palatino Linotype" w:hAnsi="Palatino Linotype"/>
          <w:sz w:val="24"/>
          <w:szCs w:val="24"/>
        </w:rPr>
        <w:t xml:space="preserve">other </w:t>
      </w:r>
      <w:r w:rsidRPr="002627BA">
        <w:rPr>
          <w:rFonts w:ascii="Palatino Linotype" w:hAnsi="Palatino Linotype"/>
          <w:sz w:val="24"/>
          <w:szCs w:val="24"/>
        </w:rPr>
        <w:t>rhetorical strategies</w:t>
      </w:r>
      <w:r w:rsidR="003B381C" w:rsidRPr="002627BA">
        <w:rPr>
          <w:rFonts w:ascii="Palatino Linotype" w:hAnsi="Palatino Linotype"/>
          <w:sz w:val="24"/>
          <w:szCs w:val="24"/>
        </w:rPr>
        <w:t>. Other features include</w:t>
      </w:r>
      <w:r w:rsidRPr="002627BA">
        <w:rPr>
          <w:rFonts w:ascii="Palatino Linotype" w:hAnsi="Palatino Linotype"/>
          <w:sz w:val="24"/>
          <w:szCs w:val="24"/>
        </w:rPr>
        <w:t xml:space="preserve"> posturing, symbolic violence, the bolstering of consti</w:t>
      </w:r>
      <w:r w:rsidR="00EB5FB3" w:rsidRPr="002627BA">
        <w:rPr>
          <w:rFonts w:ascii="Palatino Linotype" w:hAnsi="Palatino Linotype"/>
          <w:sz w:val="24"/>
          <w:szCs w:val="24"/>
        </w:rPr>
        <w:t>tuency value and sentimentality</w:t>
      </w:r>
      <w:r w:rsidR="00132504" w:rsidRPr="002627BA">
        <w:rPr>
          <w:rFonts w:ascii="Palatino Linotype" w:hAnsi="Palatino Linotype"/>
          <w:sz w:val="24"/>
          <w:szCs w:val="24"/>
        </w:rPr>
        <w:t xml:space="preserve">. </w:t>
      </w:r>
      <w:r w:rsidR="00E5543D" w:rsidRPr="002627BA">
        <w:rPr>
          <w:rFonts w:ascii="Palatino Linotype" w:hAnsi="Palatino Linotype"/>
          <w:sz w:val="24"/>
          <w:szCs w:val="24"/>
        </w:rPr>
        <w:t>The debates related to t</w:t>
      </w:r>
      <w:r w:rsidR="00732FF3" w:rsidRPr="002627BA">
        <w:rPr>
          <w:rFonts w:ascii="Palatino Linotype" w:hAnsi="Palatino Linotype"/>
          <w:sz w:val="24"/>
          <w:szCs w:val="24"/>
        </w:rPr>
        <w:t xml:space="preserve">he agency of assertion </w:t>
      </w:r>
      <w:r w:rsidR="00E5543D" w:rsidRPr="002627BA">
        <w:rPr>
          <w:rFonts w:ascii="Palatino Linotype" w:hAnsi="Palatino Linotype"/>
          <w:sz w:val="24"/>
          <w:szCs w:val="24"/>
        </w:rPr>
        <w:t xml:space="preserve">that is labour market vetting of </w:t>
      </w:r>
      <w:r w:rsidR="00732FF3" w:rsidRPr="002627BA">
        <w:rPr>
          <w:rFonts w:ascii="Palatino Linotype" w:hAnsi="Palatino Linotype"/>
          <w:sz w:val="24"/>
          <w:szCs w:val="24"/>
        </w:rPr>
        <w:t xml:space="preserve">conflict-related prisoners </w:t>
      </w:r>
      <w:r w:rsidR="001A2B20" w:rsidRPr="002627BA">
        <w:rPr>
          <w:rFonts w:ascii="Palatino Linotype" w:hAnsi="Palatino Linotype"/>
          <w:sz w:val="24"/>
          <w:szCs w:val="24"/>
        </w:rPr>
        <w:t xml:space="preserve">allied to </w:t>
      </w:r>
      <w:r w:rsidR="00732FF3" w:rsidRPr="002627BA">
        <w:rPr>
          <w:rFonts w:ascii="Palatino Linotype" w:hAnsi="Palatino Linotype"/>
          <w:sz w:val="24"/>
          <w:szCs w:val="24"/>
        </w:rPr>
        <w:t xml:space="preserve">law and </w:t>
      </w:r>
      <w:r w:rsidR="001A2B20" w:rsidRPr="002627BA">
        <w:rPr>
          <w:rFonts w:ascii="Palatino Linotype" w:hAnsi="Palatino Linotype"/>
          <w:sz w:val="24"/>
          <w:szCs w:val="24"/>
        </w:rPr>
        <w:t xml:space="preserve">linked to the </w:t>
      </w:r>
      <w:r w:rsidR="00732FF3" w:rsidRPr="002627BA">
        <w:rPr>
          <w:rFonts w:ascii="Palatino Linotype" w:hAnsi="Palatino Linotype"/>
          <w:sz w:val="24"/>
          <w:szCs w:val="24"/>
        </w:rPr>
        <w:t>organization</w:t>
      </w:r>
      <w:r w:rsidR="001A2B20" w:rsidRPr="002627BA">
        <w:rPr>
          <w:rFonts w:ascii="Palatino Linotype" w:hAnsi="Palatino Linotype"/>
          <w:sz w:val="24"/>
          <w:szCs w:val="24"/>
        </w:rPr>
        <w:t>al</w:t>
      </w:r>
      <w:r w:rsidR="00732FF3" w:rsidRPr="002627BA">
        <w:rPr>
          <w:rFonts w:ascii="Palatino Linotype" w:hAnsi="Palatino Linotype"/>
          <w:sz w:val="24"/>
          <w:szCs w:val="24"/>
        </w:rPr>
        <w:t xml:space="preserve"> </w:t>
      </w:r>
      <w:r w:rsidR="001A2B20" w:rsidRPr="002627BA">
        <w:rPr>
          <w:rFonts w:ascii="Palatino Linotype" w:hAnsi="Palatino Linotype"/>
          <w:sz w:val="24"/>
          <w:szCs w:val="24"/>
        </w:rPr>
        <w:t>effects</w:t>
      </w:r>
      <w:r w:rsidR="00732FF3" w:rsidRPr="002627BA">
        <w:rPr>
          <w:rFonts w:ascii="Palatino Linotype" w:hAnsi="Palatino Linotype"/>
          <w:sz w:val="24"/>
          <w:szCs w:val="24"/>
        </w:rPr>
        <w:t xml:space="preserve"> </w:t>
      </w:r>
      <w:r w:rsidR="001A2B20" w:rsidRPr="002627BA">
        <w:rPr>
          <w:rFonts w:ascii="Palatino Linotype" w:hAnsi="Palatino Linotype"/>
          <w:sz w:val="24"/>
          <w:szCs w:val="24"/>
        </w:rPr>
        <w:t xml:space="preserve">of </w:t>
      </w:r>
      <w:r w:rsidR="00732FF3" w:rsidRPr="002627BA">
        <w:rPr>
          <w:rFonts w:ascii="Palatino Linotype" w:hAnsi="Palatino Linotype"/>
          <w:sz w:val="24"/>
          <w:szCs w:val="24"/>
        </w:rPr>
        <w:t xml:space="preserve">pull and force that forms and is formed by the politics of legitimacy, proxy conflict, institutionalised shaming and the political responses between respective constituencies (Bourdieu, 1977). For those who support methods of shaming and control the exclusion of conflict-related prisoners from fair employment practice is a </w:t>
      </w:r>
      <w:r w:rsidR="00355850" w:rsidRPr="002627BA">
        <w:rPr>
          <w:rFonts w:ascii="Palatino Linotype" w:hAnsi="Palatino Linotype"/>
          <w:sz w:val="24"/>
          <w:szCs w:val="24"/>
        </w:rPr>
        <w:t xml:space="preserve">purposeful </w:t>
      </w:r>
      <w:r w:rsidR="00732FF3" w:rsidRPr="002627BA">
        <w:rPr>
          <w:rFonts w:ascii="Palatino Linotype" w:hAnsi="Palatino Linotype"/>
          <w:sz w:val="24"/>
          <w:szCs w:val="24"/>
        </w:rPr>
        <w:t>post-incarceration punishment. Those who reject humiliation posit a counter-narrative linked to repeal of such legislation as an acknowledgement that conflict has ceased and thereby justice delivery should be tied to a project of and for transitional justice.</w:t>
      </w:r>
    </w:p>
    <w:p w:rsidR="00CC61B3" w:rsidRPr="002627BA" w:rsidRDefault="00BC17F2" w:rsidP="00261392">
      <w:pPr>
        <w:jc w:val="both"/>
        <w:rPr>
          <w:rFonts w:ascii="Palatino Linotype" w:hAnsi="Palatino Linotype"/>
          <w:sz w:val="24"/>
          <w:szCs w:val="24"/>
        </w:rPr>
      </w:pPr>
      <w:r w:rsidRPr="002627BA">
        <w:rPr>
          <w:rFonts w:ascii="Palatino Linotype" w:hAnsi="Palatino Linotype"/>
          <w:sz w:val="24"/>
          <w:szCs w:val="24"/>
        </w:rPr>
        <w:t>Within the Northern Ireland Assembly</w:t>
      </w:r>
      <w:r w:rsidR="00F11161" w:rsidRPr="002627BA">
        <w:rPr>
          <w:rFonts w:ascii="Palatino Linotype" w:hAnsi="Palatino Linotype"/>
          <w:sz w:val="24"/>
          <w:szCs w:val="24"/>
        </w:rPr>
        <w:t xml:space="preserve"> in 2011</w:t>
      </w:r>
      <w:r w:rsidRPr="002627BA">
        <w:rPr>
          <w:rFonts w:ascii="Palatino Linotype" w:hAnsi="Palatino Linotype"/>
          <w:sz w:val="24"/>
          <w:szCs w:val="24"/>
        </w:rPr>
        <w:t xml:space="preserve"> each of </w:t>
      </w:r>
      <w:r w:rsidR="00AC4A29" w:rsidRPr="002627BA">
        <w:rPr>
          <w:rFonts w:ascii="Palatino Linotype" w:hAnsi="Palatino Linotype"/>
          <w:sz w:val="24"/>
          <w:szCs w:val="24"/>
        </w:rPr>
        <w:t>the then</w:t>
      </w:r>
      <w:r w:rsidRPr="002627BA">
        <w:rPr>
          <w:rFonts w:ascii="Palatino Linotype" w:hAnsi="Palatino Linotype"/>
          <w:sz w:val="24"/>
          <w:szCs w:val="24"/>
        </w:rPr>
        <w:t xml:space="preserve"> 12 Departmental Ministers a</w:t>
      </w:r>
      <w:r w:rsidR="00AC4A29" w:rsidRPr="002627BA">
        <w:rPr>
          <w:rFonts w:ascii="Palatino Linotype" w:hAnsi="Palatino Linotype"/>
          <w:sz w:val="24"/>
          <w:szCs w:val="24"/>
        </w:rPr>
        <w:t>nd the two Junior Ministers we</w:t>
      </w:r>
      <w:r w:rsidRPr="002627BA">
        <w:rPr>
          <w:rFonts w:ascii="Palatino Linotype" w:hAnsi="Palatino Linotype"/>
          <w:sz w:val="24"/>
          <w:szCs w:val="24"/>
        </w:rPr>
        <w:t xml:space="preserve">re entitled to one </w:t>
      </w:r>
      <w:r w:rsidR="00F11161" w:rsidRPr="002627BA">
        <w:rPr>
          <w:rFonts w:ascii="Palatino Linotype" w:hAnsi="Palatino Linotype"/>
          <w:sz w:val="24"/>
          <w:szCs w:val="24"/>
        </w:rPr>
        <w:t>Special Political Advisor (</w:t>
      </w:r>
      <w:r w:rsidRPr="002627BA">
        <w:rPr>
          <w:rFonts w:ascii="Palatino Linotype" w:hAnsi="Palatino Linotype"/>
          <w:sz w:val="24"/>
          <w:szCs w:val="24"/>
        </w:rPr>
        <w:t>SPAD</w:t>
      </w:r>
      <w:r w:rsidR="00F11161" w:rsidRPr="002627BA">
        <w:rPr>
          <w:rFonts w:ascii="Palatino Linotype" w:hAnsi="Palatino Linotype"/>
          <w:sz w:val="24"/>
          <w:szCs w:val="24"/>
        </w:rPr>
        <w:t>)</w:t>
      </w:r>
      <w:r w:rsidRPr="002627BA">
        <w:rPr>
          <w:rFonts w:ascii="Palatino Linotype" w:hAnsi="Palatino Linotype"/>
          <w:sz w:val="24"/>
          <w:szCs w:val="24"/>
        </w:rPr>
        <w:t xml:space="preserve"> each. The First Minister and </w:t>
      </w:r>
      <w:r w:rsidR="00AC4A29" w:rsidRPr="002627BA">
        <w:rPr>
          <w:rFonts w:ascii="Palatino Linotype" w:hAnsi="Palatino Linotype"/>
          <w:sz w:val="24"/>
          <w:szCs w:val="24"/>
        </w:rPr>
        <w:t>deputy First Minister we</w:t>
      </w:r>
      <w:r w:rsidRPr="002627BA">
        <w:rPr>
          <w:rFonts w:ascii="Palatino Linotype" w:hAnsi="Palatino Linotype"/>
          <w:sz w:val="24"/>
          <w:szCs w:val="24"/>
        </w:rPr>
        <w:t xml:space="preserve">re permitted four each. Controversy surrounded the appointment in 2011 of Mary McArdle by the Sinn </w:t>
      </w:r>
      <w:proofErr w:type="spellStart"/>
      <w:r w:rsidRPr="002627BA">
        <w:rPr>
          <w:rFonts w:ascii="Palatino Linotype" w:hAnsi="Palatino Linotype"/>
          <w:sz w:val="24"/>
          <w:szCs w:val="24"/>
        </w:rPr>
        <w:t>Féin</w:t>
      </w:r>
      <w:proofErr w:type="spellEnd"/>
      <w:r w:rsidRPr="002627BA">
        <w:rPr>
          <w:rFonts w:ascii="Palatino Linotype" w:hAnsi="Palatino Linotype"/>
          <w:sz w:val="24"/>
          <w:szCs w:val="24"/>
        </w:rPr>
        <w:t xml:space="preserve"> Culture and Arts Minister </w:t>
      </w:r>
      <w:proofErr w:type="spellStart"/>
      <w:r w:rsidRPr="002627BA">
        <w:rPr>
          <w:rFonts w:ascii="Palatino Linotype" w:hAnsi="Palatino Linotype"/>
          <w:sz w:val="24"/>
          <w:szCs w:val="24"/>
        </w:rPr>
        <w:t>Carál</w:t>
      </w:r>
      <w:proofErr w:type="spellEnd"/>
      <w:r w:rsidRPr="002627BA">
        <w:rPr>
          <w:rFonts w:ascii="Palatino Linotype" w:hAnsi="Palatino Linotype"/>
          <w:sz w:val="24"/>
          <w:szCs w:val="24"/>
        </w:rPr>
        <w:t xml:space="preserve"> </w:t>
      </w:r>
      <w:proofErr w:type="spellStart"/>
      <w:r w:rsidRPr="002627BA">
        <w:rPr>
          <w:rFonts w:ascii="Palatino Linotype" w:hAnsi="Palatino Linotype"/>
          <w:sz w:val="24"/>
          <w:szCs w:val="24"/>
        </w:rPr>
        <w:t>Ní</w:t>
      </w:r>
      <w:proofErr w:type="spellEnd"/>
      <w:r w:rsidRPr="002627BA">
        <w:rPr>
          <w:rFonts w:ascii="Palatino Linotype" w:hAnsi="Palatino Linotype"/>
          <w:sz w:val="24"/>
          <w:szCs w:val="24"/>
        </w:rPr>
        <w:t xml:space="preserve"> </w:t>
      </w:r>
      <w:proofErr w:type="spellStart"/>
      <w:r w:rsidRPr="002627BA">
        <w:rPr>
          <w:rFonts w:ascii="Palatino Linotype" w:hAnsi="Palatino Linotype"/>
          <w:sz w:val="24"/>
          <w:szCs w:val="24"/>
        </w:rPr>
        <w:t>Ch</w:t>
      </w:r>
      <w:r w:rsidR="00AC4A29" w:rsidRPr="002627BA">
        <w:rPr>
          <w:rFonts w:ascii="Palatino Linotype" w:hAnsi="Palatino Linotype"/>
          <w:sz w:val="24"/>
          <w:szCs w:val="24"/>
        </w:rPr>
        <w:t>uilín</w:t>
      </w:r>
      <w:proofErr w:type="spellEnd"/>
      <w:r w:rsidRPr="002627BA">
        <w:rPr>
          <w:rFonts w:ascii="Palatino Linotype" w:hAnsi="Palatino Linotype"/>
          <w:sz w:val="24"/>
          <w:szCs w:val="24"/>
        </w:rPr>
        <w:t xml:space="preserve">. </w:t>
      </w:r>
      <w:r w:rsidR="008959F6" w:rsidRPr="002627BA">
        <w:rPr>
          <w:rFonts w:ascii="Palatino Linotype" w:hAnsi="Palatino Linotype"/>
          <w:sz w:val="24"/>
          <w:szCs w:val="24"/>
        </w:rPr>
        <w:t xml:space="preserve">McArdle had served a 14 year sentence before being released under terms of the Belfast Agreement. Her imprisonment </w:t>
      </w:r>
      <w:r w:rsidR="005E2F27" w:rsidRPr="002627BA">
        <w:rPr>
          <w:rFonts w:ascii="Palatino Linotype" w:hAnsi="Palatino Linotype"/>
          <w:sz w:val="24"/>
          <w:szCs w:val="24"/>
        </w:rPr>
        <w:t xml:space="preserve">was related to the </w:t>
      </w:r>
      <w:r w:rsidR="00473703" w:rsidRPr="002627BA">
        <w:rPr>
          <w:rFonts w:ascii="Palatino Linotype" w:hAnsi="Palatino Linotype"/>
          <w:sz w:val="24"/>
          <w:szCs w:val="24"/>
        </w:rPr>
        <w:t xml:space="preserve">killing </w:t>
      </w:r>
      <w:r w:rsidR="008959F6" w:rsidRPr="002627BA">
        <w:rPr>
          <w:rFonts w:ascii="Palatino Linotype" w:hAnsi="Palatino Linotype"/>
          <w:sz w:val="24"/>
          <w:szCs w:val="24"/>
        </w:rPr>
        <w:t>of Mary Travers and the attempted killing of her father a Catholic magistrate and her mother</w:t>
      </w:r>
      <w:r w:rsidR="00CA25A1" w:rsidRPr="002627BA">
        <w:rPr>
          <w:rFonts w:ascii="Palatino Linotype" w:hAnsi="Palatino Linotype"/>
          <w:sz w:val="24"/>
          <w:szCs w:val="24"/>
        </w:rPr>
        <w:t>, Jean</w:t>
      </w:r>
      <w:r w:rsidR="00473703" w:rsidRPr="002627BA">
        <w:rPr>
          <w:rFonts w:ascii="Palatino Linotype" w:hAnsi="Palatino Linotype"/>
          <w:sz w:val="24"/>
          <w:szCs w:val="24"/>
        </w:rPr>
        <w:t xml:space="preserve">. The </w:t>
      </w:r>
      <w:r w:rsidR="008959F6" w:rsidRPr="002627BA">
        <w:rPr>
          <w:rFonts w:ascii="Palatino Linotype" w:hAnsi="Palatino Linotype"/>
          <w:sz w:val="24"/>
          <w:szCs w:val="24"/>
        </w:rPr>
        <w:t xml:space="preserve">attack had taken place outside St. Brigid’s Catholic Church in South Belfast. The Provisional IRA claimed that such an attack was ‘legitimate’ as Thomas Travers </w:t>
      </w:r>
      <w:r w:rsidR="00132504" w:rsidRPr="002627BA">
        <w:rPr>
          <w:rFonts w:ascii="Palatino Linotype" w:hAnsi="Palatino Linotype"/>
          <w:sz w:val="24"/>
          <w:szCs w:val="24"/>
        </w:rPr>
        <w:t>‘</w:t>
      </w:r>
      <w:r w:rsidR="008959F6" w:rsidRPr="002627BA">
        <w:rPr>
          <w:rFonts w:ascii="Palatino Linotype" w:hAnsi="Palatino Linotype"/>
          <w:sz w:val="24"/>
          <w:szCs w:val="24"/>
        </w:rPr>
        <w:t>dispensed British justice</w:t>
      </w:r>
      <w:r w:rsidR="00132504" w:rsidRPr="002627BA">
        <w:rPr>
          <w:rFonts w:ascii="Palatino Linotype" w:hAnsi="Palatino Linotype"/>
          <w:sz w:val="24"/>
          <w:szCs w:val="24"/>
        </w:rPr>
        <w:t>’</w:t>
      </w:r>
      <w:r w:rsidR="008959F6" w:rsidRPr="002627BA">
        <w:rPr>
          <w:rFonts w:ascii="Palatino Linotype" w:hAnsi="Palatino Linotype"/>
          <w:sz w:val="24"/>
          <w:szCs w:val="24"/>
        </w:rPr>
        <w:t xml:space="preserve">. Even in a society that had become somewhat inured to violence the attack </w:t>
      </w:r>
      <w:r w:rsidR="00473703" w:rsidRPr="002627BA">
        <w:rPr>
          <w:rFonts w:ascii="Palatino Linotype" w:hAnsi="Palatino Linotype"/>
          <w:sz w:val="24"/>
          <w:szCs w:val="24"/>
        </w:rPr>
        <w:t xml:space="preserve">sparked </w:t>
      </w:r>
      <w:r w:rsidR="008959F6" w:rsidRPr="002627BA">
        <w:rPr>
          <w:rFonts w:ascii="Palatino Linotype" w:hAnsi="Palatino Linotype"/>
          <w:sz w:val="24"/>
          <w:szCs w:val="24"/>
        </w:rPr>
        <w:t xml:space="preserve">repulsion as it was conducted at a place of worship and </w:t>
      </w:r>
      <w:r w:rsidR="00AC4A29" w:rsidRPr="002627BA">
        <w:rPr>
          <w:rFonts w:ascii="Palatino Linotype" w:hAnsi="Palatino Linotype"/>
          <w:sz w:val="24"/>
          <w:szCs w:val="24"/>
        </w:rPr>
        <w:t>had led to the death</w:t>
      </w:r>
      <w:r w:rsidR="008959F6" w:rsidRPr="002627BA">
        <w:rPr>
          <w:rFonts w:ascii="Palatino Linotype" w:hAnsi="Palatino Linotype"/>
          <w:sz w:val="24"/>
          <w:szCs w:val="24"/>
        </w:rPr>
        <w:t xml:space="preserve"> of a popular teacher and </w:t>
      </w:r>
      <w:r w:rsidR="00AC4A29" w:rsidRPr="002627BA">
        <w:rPr>
          <w:rFonts w:ascii="Palatino Linotype" w:hAnsi="Palatino Linotype"/>
          <w:sz w:val="24"/>
          <w:szCs w:val="24"/>
        </w:rPr>
        <w:t>young woman</w:t>
      </w:r>
      <w:r w:rsidR="008959F6" w:rsidRPr="002627BA">
        <w:rPr>
          <w:rFonts w:ascii="Palatino Linotype" w:hAnsi="Palatino Linotype"/>
          <w:sz w:val="24"/>
          <w:szCs w:val="24"/>
        </w:rPr>
        <w:t>.</w:t>
      </w:r>
      <w:r w:rsidR="008D26D5" w:rsidRPr="002627BA">
        <w:rPr>
          <w:rFonts w:ascii="Palatino Linotype" w:hAnsi="Palatino Linotype"/>
          <w:sz w:val="24"/>
          <w:szCs w:val="24"/>
        </w:rPr>
        <w:t xml:space="preserve"> </w:t>
      </w:r>
      <w:r w:rsidR="00FB58BD" w:rsidRPr="002627BA">
        <w:rPr>
          <w:rFonts w:ascii="Palatino Linotype" w:hAnsi="Palatino Linotype"/>
          <w:sz w:val="24"/>
          <w:szCs w:val="24"/>
        </w:rPr>
        <w:t>In the conflict in Northern Ireland a</w:t>
      </w:r>
      <w:r w:rsidR="008D26D5" w:rsidRPr="002627BA">
        <w:rPr>
          <w:rFonts w:ascii="Palatino Linotype" w:hAnsi="Palatino Linotype"/>
          <w:sz w:val="24"/>
          <w:szCs w:val="24"/>
        </w:rPr>
        <w:t xml:space="preserve">round 90% of fatalities were </w:t>
      </w:r>
      <w:r w:rsidR="00FB58BD" w:rsidRPr="002627BA">
        <w:rPr>
          <w:rFonts w:ascii="Palatino Linotype" w:hAnsi="Palatino Linotype"/>
          <w:sz w:val="24"/>
          <w:szCs w:val="24"/>
        </w:rPr>
        <w:t>men</w:t>
      </w:r>
      <w:r w:rsidR="008D26D5" w:rsidRPr="002627BA">
        <w:rPr>
          <w:rFonts w:ascii="Palatino Linotype" w:hAnsi="Palatino Linotype"/>
          <w:sz w:val="24"/>
          <w:szCs w:val="24"/>
        </w:rPr>
        <w:t xml:space="preserve"> which led to </w:t>
      </w:r>
      <w:r w:rsidR="00F11161" w:rsidRPr="002627BA">
        <w:rPr>
          <w:rFonts w:ascii="Palatino Linotype" w:hAnsi="Palatino Linotype"/>
          <w:sz w:val="24"/>
          <w:szCs w:val="24"/>
        </w:rPr>
        <w:t xml:space="preserve">more </w:t>
      </w:r>
      <w:r w:rsidR="008D26D5" w:rsidRPr="002627BA">
        <w:rPr>
          <w:rFonts w:ascii="Palatino Linotype" w:hAnsi="Palatino Linotype"/>
          <w:sz w:val="24"/>
          <w:szCs w:val="24"/>
        </w:rPr>
        <w:t xml:space="preserve">gendered antipathy for the </w:t>
      </w:r>
      <w:r w:rsidR="00AC4A29" w:rsidRPr="002627BA">
        <w:rPr>
          <w:rFonts w:ascii="Palatino Linotype" w:hAnsi="Palatino Linotype"/>
          <w:sz w:val="24"/>
          <w:szCs w:val="24"/>
        </w:rPr>
        <w:t xml:space="preserve">harm </w:t>
      </w:r>
      <w:r w:rsidR="00F11161" w:rsidRPr="002627BA">
        <w:rPr>
          <w:rFonts w:ascii="Palatino Linotype" w:hAnsi="Palatino Linotype"/>
          <w:sz w:val="24"/>
          <w:szCs w:val="24"/>
        </w:rPr>
        <w:t xml:space="preserve">caused </w:t>
      </w:r>
      <w:r w:rsidR="00AC4A29" w:rsidRPr="002627BA">
        <w:rPr>
          <w:rFonts w:ascii="Palatino Linotype" w:hAnsi="Palatino Linotype"/>
          <w:sz w:val="24"/>
          <w:szCs w:val="24"/>
        </w:rPr>
        <w:t xml:space="preserve">to </w:t>
      </w:r>
      <w:r w:rsidR="008D26D5" w:rsidRPr="002627BA">
        <w:rPr>
          <w:rFonts w:ascii="Palatino Linotype" w:hAnsi="Palatino Linotype"/>
          <w:sz w:val="24"/>
          <w:szCs w:val="24"/>
        </w:rPr>
        <w:t>women</w:t>
      </w:r>
      <w:r w:rsidR="001A2B20" w:rsidRPr="002627BA">
        <w:rPr>
          <w:rFonts w:ascii="Palatino Linotype" w:hAnsi="Palatino Linotype"/>
          <w:sz w:val="24"/>
          <w:szCs w:val="24"/>
        </w:rPr>
        <w:t xml:space="preserve"> (Shirlow, 2012)</w:t>
      </w:r>
      <w:r w:rsidR="00FB58BD" w:rsidRPr="002627BA">
        <w:rPr>
          <w:rFonts w:ascii="Palatino Linotype" w:hAnsi="Palatino Linotype"/>
          <w:sz w:val="24"/>
          <w:szCs w:val="24"/>
        </w:rPr>
        <w:t xml:space="preserve">. Claims that her killing was accidental were disproved by forensic analysis </w:t>
      </w:r>
      <w:r w:rsidR="003B6BE6" w:rsidRPr="002627BA">
        <w:rPr>
          <w:rFonts w:ascii="Palatino Linotype" w:hAnsi="Palatino Linotype"/>
          <w:sz w:val="24"/>
          <w:szCs w:val="24"/>
        </w:rPr>
        <w:t xml:space="preserve">which </w:t>
      </w:r>
      <w:r w:rsidR="00FB58BD" w:rsidRPr="002627BA">
        <w:rPr>
          <w:rFonts w:ascii="Palatino Linotype" w:hAnsi="Palatino Linotype"/>
          <w:sz w:val="24"/>
          <w:szCs w:val="24"/>
        </w:rPr>
        <w:t xml:space="preserve">added an additional layer </w:t>
      </w:r>
      <w:r w:rsidR="003B6BE6" w:rsidRPr="002627BA">
        <w:rPr>
          <w:rFonts w:ascii="Palatino Linotype" w:hAnsi="Palatino Linotype"/>
          <w:sz w:val="24"/>
          <w:szCs w:val="24"/>
        </w:rPr>
        <w:t xml:space="preserve">of </w:t>
      </w:r>
      <w:r w:rsidR="00FB58BD" w:rsidRPr="002627BA">
        <w:rPr>
          <w:rFonts w:ascii="Palatino Linotype" w:hAnsi="Palatino Linotype"/>
          <w:sz w:val="24"/>
          <w:szCs w:val="24"/>
        </w:rPr>
        <w:t xml:space="preserve">criticism after the Provisional IRA </w:t>
      </w:r>
      <w:r w:rsidR="008D26D5" w:rsidRPr="002627BA">
        <w:rPr>
          <w:rFonts w:ascii="Palatino Linotype" w:hAnsi="Palatino Linotype"/>
          <w:sz w:val="24"/>
          <w:szCs w:val="24"/>
        </w:rPr>
        <w:t>sued</w:t>
      </w:r>
      <w:r w:rsidR="00980ACF" w:rsidRPr="002627BA">
        <w:rPr>
          <w:rFonts w:ascii="Palatino Linotype" w:hAnsi="Palatino Linotype"/>
          <w:sz w:val="24"/>
          <w:szCs w:val="24"/>
        </w:rPr>
        <w:t xml:space="preserve"> that Mary Travers </w:t>
      </w:r>
      <w:r w:rsidR="00FB58BD" w:rsidRPr="002627BA">
        <w:rPr>
          <w:rFonts w:ascii="Palatino Linotype" w:hAnsi="Palatino Linotype"/>
          <w:sz w:val="24"/>
          <w:szCs w:val="24"/>
        </w:rPr>
        <w:t xml:space="preserve">had died due to a bullet passing through her father’s </w:t>
      </w:r>
      <w:r w:rsidR="00FB58BD" w:rsidRPr="002627BA">
        <w:rPr>
          <w:rFonts w:ascii="Palatino Linotype" w:hAnsi="Palatino Linotype"/>
          <w:sz w:val="24"/>
          <w:szCs w:val="24"/>
        </w:rPr>
        <w:lastRenderedPageBreak/>
        <w:t xml:space="preserve">body. </w:t>
      </w:r>
      <w:r w:rsidR="008D26D5" w:rsidRPr="002627BA">
        <w:rPr>
          <w:rFonts w:ascii="Palatino Linotype" w:hAnsi="Palatino Linotype"/>
          <w:sz w:val="24"/>
          <w:szCs w:val="24"/>
        </w:rPr>
        <w:t xml:space="preserve">McArdle was the only person imprisoned for the attack and she has constantly been encouraged to provide evidence against the others involved. </w:t>
      </w:r>
    </w:p>
    <w:p w:rsidR="008D26D5" w:rsidRPr="002627BA" w:rsidRDefault="008D26D5" w:rsidP="00261392">
      <w:pPr>
        <w:jc w:val="both"/>
        <w:rPr>
          <w:rFonts w:ascii="Palatino Linotype" w:hAnsi="Palatino Linotype"/>
          <w:sz w:val="24"/>
          <w:szCs w:val="24"/>
        </w:rPr>
      </w:pPr>
      <w:r w:rsidRPr="002627BA">
        <w:rPr>
          <w:rFonts w:ascii="Palatino Linotype" w:hAnsi="Palatino Linotype"/>
          <w:sz w:val="24"/>
          <w:szCs w:val="24"/>
        </w:rPr>
        <w:t xml:space="preserve">After </w:t>
      </w:r>
      <w:r w:rsidR="00CC430A" w:rsidRPr="002627BA">
        <w:rPr>
          <w:rFonts w:ascii="Palatino Linotype" w:hAnsi="Palatino Linotype"/>
          <w:sz w:val="24"/>
          <w:szCs w:val="24"/>
        </w:rPr>
        <w:t xml:space="preserve">controversy broke </w:t>
      </w:r>
      <w:r w:rsidR="001A2B20" w:rsidRPr="002627BA">
        <w:rPr>
          <w:rFonts w:ascii="Palatino Linotype" w:hAnsi="Palatino Linotype"/>
          <w:sz w:val="24"/>
          <w:szCs w:val="24"/>
        </w:rPr>
        <w:t xml:space="preserve">regarding </w:t>
      </w:r>
      <w:r w:rsidRPr="002627BA">
        <w:rPr>
          <w:rFonts w:ascii="Palatino Linotype" w:hAnsi="Palatino Linotype"/>
          <w:sz w:val="24"/>
          <w:szCs w:val="24"/>
        </w:rPr>
        <w:t xml:space="preserve">her appointment McArdle </w:t>
      </w:r>
      <w:r w:rsidR="003B6BE6" w:rsidRPr="002627BA">
        <w:rPr>
          <w:rFonts w:ascii="Palatino Linotype" w:hAnsi="Palatino Linotype"/>
          <w:sz w:val="24"/>
          <w:szCs w:val="24"/>
        </w:rPr>
        <w:t xml:space="preserve">stated </w:t>
      </w:r>
      <w:r w:rsidRPr="002627BA">
        <w:rPr>
          <w:rFonts w:ascii="Palatino Linotype" w:hAnsi="Palatino Linotype"/>
          <w:sz w:val="24"/>
          <w:szCs w:val="24"/>
        </w:rPr>
        <w:t>regret</w:t>
      </w:r>
      <w:r w:rsidR="003274A4" w:rsidRPr="002627BA">
        <w:rPr>
          <w:rFonts w:ascii="Palatino Linotype" w:hAnsi="Palatino Linotype"/>
          <w:sz w:val="24"/>
          <w:szCs w:val="24"/>
        </w:rPr>
        <w:t xml:space="preserve"> and that the murder was a tragic mistake</w:t>
      </w:r>
      <w:r w:rsidR="00CC61B3" w:rsidRPr="002627BA">
        <w:rPr>
          <w:rFonts w:ascii="Palatino Linotype" w:hAnsi="Palatino Linotype"/>
          <w:sz w:val="24"/>
          <w:szCs w:val="24"/>
        </w:rPr>
        <w:t>. S</w:t>
      </w:r>
      <w:r w:rsidRPr="002627BA">
        <w:rPr>
          <w:rFonts w:ascii="Palatino Linotype" w:hAnsi="Palatino Linotype"/>
          <w:sz w:val="24"/>
          <w:szCs w:val="24"/>
        </w:rPr>
        <w:t xml:space="preserve">he </w:t>
      </w:r>
      <w:r w:rsidR="003274A4" w:rsidRPr="002627BA">
        <w:rPr>
          <w:rFonts w:ascii="Palatino Linotype" w:hAnsi="Palatino Linotype"/>
          <w:sz w:val="24"/>
          <w:szCs w:val="24"/>
        </w:rPr>
        <w:t xml:space="preserve">offered to </w:t>
      </w:r>
      <w:r w:rsidRPr="002627BA">
        <w:rPr>
          <w:rFonts w:ascii="Palatino Linotype" w:hAnsi="Palatino Linotype"/>
          <w:sz w:val="24"/>
          <w:szCs w:val="24"/>
        </w:rPr>
        <w:t xml:space="preserve">meet the family (a request that was not accepted) but assumed there was little she could do to </w:t>
      </w:r>
      <w:r w:rsidR="003B6BE6" w:rsidRPr="002627BA">
        <w:rPr>
          <w:rFonts w:ascii="Palatino Linotype" w:hAnsi="Palatino Linotype"/>
          <w:sz w:val="24"/>
          <w:szCs w:val="24"/>
        </w:rPr>
        <w:t xml:space="preserve">beyond that to </w:t>
      </w:r>
      <w:r w:rsidRPr="002627BA">
        <w:rPr>
          <w:rFonts w:ascii="Palatino Linotype" w:hAnsi="Palatino Linotype"/>
          <w:sz w:val="24"/>
          <w:szCs w:val="24"/>
        </w:rPr>
        <w:t>address their grief</w:t>
      </w:r>
      <w:r w:rsidR="00CC430A" w:rsidRPr="002627BA">
        <w:rPr>
          <w:rStyle w:val="EndnoteReference"/>
          <w:rFonts w:ascii="Palatino Linotype" w:hAnsi="Palatino Linotype"/>
          <w:sz w:val="24"/>
          <w:szCs w:val="24"/>
        </w:rPr>
        <w:endnoteReference w:id="1"/>
      </w:r>
      <w:r w:rsidRPr="002627BA">
        <w:rPr>
          <w:rFonts w:ascii="Palatino Linotype" w:hAnsi="Palatino Linotype"/>
          <w:sz w:val="24"/>
          <w:szCs w:val="24"/>
        </w:rPr>
        <w:t xml:space="preserve">. </w:t>
      </w:r>
      <w:r w:rsidR="003274A4" w:rsidRPr="002627BA">
        <w:rPr>
          <w:rFonts w:ascii="Palatino Linotype" w:hAnsi="Palatino Linotype"/>
          <w:sz w:val="24"/>
          <w:szCs w:val="24"/>
        </w:rPr>
        <w:t>She</w:t>
      </w:r>
      <w:r w:rsidR="00CC430A" w:rsidRPr="002627BA">
        <w:rPr>
          <w:rFonts w:ascii="Palatino Linotype" w:hAnsi="Palatino Linotype"/>
          <w:sz w:val="24"/>
          <w:szCs w:val="24"/>
        </w:rPr>
        <w:t xml:space="preserve"> stated that she had played a</w:t>
      </w:r>
      <w:r w:rsidR="003B6BE6" w:rsidRPr="002627BA">
        <w:rPr>
          <w:rFonts w:ascii="Palatino Linotype" w:hAnsi="Palatino Linotype"/>
          <w:sz w:val="24"/>
          <w:szCs w:val="24"/>
        </w:rPr>
        <w:t>;</w:t>
      </w:r>
      <w:r w:rsidR="003274A4" w:rsidRPr="002627BA">
        <w:rPr>
          <w:rFonts w:ascii="Palatino Linotype" w:hAnsi="Palatino Linotype"/>
          <w:sz w:val="24"/>
          <w:szCs w:val="24"/>
        </w:rPr>
        <w:t xml:space="preserve"> </w:t>
      </w:r>
    </w:p>
    <w:p w:rsidR="003274A4" w:rsidRPr="002627BA" w:rsidRDefault="003274A4" w:rsidP="00261392">
      <w:pPr>
        <w:jc w:val="both"/>
        <w:rPr>
          <w:rFonts w:ascii="Palatino Linotype" w:hAnsi="Palatino Linotype"/>
          <w:sz w:val="24"/>
          <w:szCs w:val="24"/>
        </w:rPr>
      </w:pPr>
      <w:r w:rsidRPr="002627BA">
        <w:rPr>
          <w:rFonts w:ascii="Palatino Linotype" w:hAnsi="Palatino Linotype"/>
          <w:sz w:val="24"/>
          <w:szCs w:val="24"/>
        </w:rPr>
        <w:t>‘</w:t>
      </w:r>
      <w:r w:rsidR="003B6BE6" w:rsidRPr="002627BA">
        <w:rPr>
          <w:rFonts w:ascii="Palatino Linotype" w:hAnsi="Palatino Linotype"/>
          <w:sz w:val="24"/>
          <w:szCs w:val="24"/>
        </w:rPr>
        <w:t>…</w:t>
      </w:r>
      <w:r w:rsidRPr="002627BA">
        <w:rPr>
          <w:rFonts w:ascii="Palatino Linotype" w:hAnsi="Palatino Linotype"/>
          <w:sz w:val="24"/>
          <w:szCs w:val="24"/>
        </w:rPr>
        <w:t>constructive and positive role in winning and maintaining support for the peace process within the nationalist and republican community, not least among the community where I live and which has suffered enormously from the past conflict’</w:t>
      </w:r>
      <w:r w:rsidR="00542A78" w:rsidRPr="002627BA">
        <w:rPr>
          <w:rStyle w:val="EndnoteReference"/>
          <w:rFonts w:ascii="Palatino Linotype" w:hAnsi="Palatino Linotype"/>
          <w:sz w:val="24"/>
          <w:szCs w:val="24"/>
        </w:rPr>
        <w:endnoteReference w:id="2"/>
      </w:r>
      <w:r w:rsidRPr="002627BA">
        <w:rPr>
          <w:rFonts w:ascii="Palatino Linotype" w:hAnsi="Palatino Linotype"/>
          <w:sz w:val="24"/>
          <w:szCs w:val="24"/>
        </w:rPr>
        <w:t>.</w:t>
      </w:r>
    </w:p>
    <w:p w:rsidR="003274A4" w:rsidRPr="002627BA" w:rsidRDefault="00A546EA" w:rsidP="00261392">
      <w:pPr>
        <w:jc w:val="both"/>
        <w:rPr>
          <w:rFonts w:ascii="Palatino Linotype" w:hAnsi="Palatino Linotype"/>
          <w:sz w:val="24"/>
          <w:szCs w:val="24"/>
        </w:rPr>
      </w:pPr>
      <w:r w:rsidRPr="002627BA">
        <w:rPr>
          <w:rFonts w:ascii="Palatino Linotype" w:hAnsi="Palatino Linotype"/>
          <w:sz w:val="24"/>
          <w:szCs w:val="24"/>
        </w:rPr>
        <w:t xml:space="preserve">This statement indicates a form of apologia linked to bolstering. McArdle’s comments </w:t>
      </w:r>
      <w:r w:rsidR="00CC430A" w:rsidRPr="002627BA">
        <w:rPr>
          <w:rFonts w:ascii="Palatino Linotype" w:hAnsi="Palatino Linotype"/>
          <w:sz w:val="24"/>
          <w:szCs w:val="24"/>
        </w:rPr>
        <w:t xml:space="preserve">as </w:t>
      </w:r>
      <w:r w:rsidRPr="002627BA">
        <w:rPr>
          <w:rFonts w:ascii="Palatino Linotype" w:hAnsi="Palatino Linotype"/>
          <w:sz w:val="24"/>
          <w:szCs w:val="24"/>
        </w:rPr>
        <w:t>a form of public a</w:t>
      </w:r>
      <w:r w:rsidR="00CC430A" w:rsidRPr="002627BA">
        <w:rPr>
          <w:rFonts w:ascii="Palatino Linotype" w:hAnsi="Palatino Linotype"/>
          <w:sz w:val="24"/>
          <w:szCs w:val="24"/>
        </w:rPr>
        <w:t xml:space="preserve">ddress asserts </w:t>
      </w:r>
      <w:r w:rsidRPr="002627BA">
        <w:rPr>
          <w:rFonts w:ascii="Palatino Linotype" w:hAnsi="Palatino Linotype"/>
          <w:sz w:val="24"/>
          <w:szCs w:val="24"/>
        </w:rPr>
        <w:t xml:space="preserve">self-worth through highlighting her desire to end violence and support peace-building. In positioning </w:t>
      </w:r>
      <w:r w:rsidR="001A2B20" w:rsidRPr="002627BA">
        <w:rPr>
          <w:rFonts w:ascii="Palatino Linotype" w:hAnsi="Palatino Linotype"/>
          <w:sz w:val="24"/>
          <w:szCs w:val="24"/>
        </w:rPr>
        <w:t xml:space="preserve">that </w:t>
      </w:r>
      <w:r w:rsidRPr="002627BA">
        <w:rPr>
          <w:rFonts w:ascii="Palatino Linotype" w:hAnsi="Palatino Linotype"/>
          <w:sz w:val="24"/>
          <w:szCs w:val="24"/>
        </w:rPr>
        <w:t xml:space="preserve">the community </w:t>
      </w:r>
      <w:r w:rsidR="001A2B20" w:rsidRPr="002627BA">
        <w:rPr>
          <w:rFonts w:ascii="Palatino Linotype" w:hAnsi="Palatino Linotype"/>
          <w:sz w:val="24"/>
          <w:szCs w:val="24"/>
        </w:rPr>
        <w:t>in which she lives had</w:t>
      </w:r>
      <w:r w:rsidRPr="002627BA">
        <w:rPr>
          <w:rFonts w:ascii="Palatino Linotype" w:hAnsi="Palatino Linotype"/>
          <w:sz w:val="24"/>
          <w:szCs w:val="24"/>
        </w:rPr>
        <w:t xml:space="preserve"> </w:t>
      </w:r>
      <w:r w:rsidR="001A2B20" w:rsidRPr="002627BA">
        <w:rPr>
          <w:rFonts w:ascii="Palatino Linotype" w:hAnsi="Palatino Linotype"/>
          <w:sz w:val="24"/>
          <w:szCs w:val="24"/>
        </w:rPr>
        <w:t>‘</w:t>
      </w:r>
      <w:r w:rsidRPr="002627BA">
        <w:rPr>
          <w:rFonts w:ascii="Palatino Linotype" w:hAnsi="Palatino Linotype"/>
          <w:sz w:val="24"/>
          <w:szCs w:val="24"/>
        </w:rPr>
        <w:t>suffered enormously from the past con</w:t>
      </w:r>
      <w:r w:rsidR="001A2B20" w:rsidRPr="002627BA">
        <w:rPr>
          <w:rFonts w:ascii="Palatino Linotype" w:hAnsi="Palatino Linotype"/>
          <w:sz w:val="24"/>
          <w:szCs w:val="24"/>
        </w:rPr>
        <w:t>flict’ she offers up self-defenc</w:t>
      </w:r>
      <w:r w:rsidRPr="002627BA">
        <w:rPr>
          <w:rFonts w:ascii="Palatino Linotype" w:hAnsi="Palatino Linotype"/>
          <w:sz w:val="24"/>
          <w:szCs w:val="24"/>
        </w:rPr>
        <w:t xml:space="preserve">e and bolsters her activity by </w:t>
      </w:r>
      <w:r w:rsidR="007D6E59" w:rsidRPr="002627BA">
        <w:rPr>
          <w:rFonts w:ascii="Palatino Linotype" w:hAnsi="Palatino Linotype"/>
          <w:sz w:val="24"/>
          <w:szCs w:val="24"/>
        </w:rPr>
        <w:t>stating that she is f</w:t>
      </w:r>
      <w:r w:rsidR="001A2B20" w:rsidRPr="002627BA">
        <w:rPr>
          <w:rFonts w:ascii="Palatino Linotype" w:hAnsi="Palatino Linotype"/>
          <w:sz w:val="24"/>
          <w:szCs w:val="24"/>
        </w:rPr>
        <w:t>r</w:t>
      </w:r>
      <w:r w:rsidR="007D6E59" w:rsidRPr="002627BA">
        <w:rPr>
          <w:rFonts w:ascii="Palatino Linotype" w:hAnsi="Palatino Linotype"/>
          <w:sz w:val="24"/>
          <w:szCs w:val="24"/>
        </w:rPr>
        <w:t>o</w:t>
      </w:r>
      <w:r w:rsidR="001A2B20" w:rsidRPr="002627BA">
        <w:rPr>
          <w:rFonts w:ascii="Palatino Linotype" w:hAnsi="Palatino Linotype"/>
          <w:sz w:val="24"/>
          <w:szCs w:val="24"/>
        </w:rPr>
        <w:t xml:space="preserve">m a </w:t>
      </w:r>
      <w:r w:rsidRPr="002627BA">
        <w:rPr>
          <w:rFonts w:ascii="Palatino Linotype" w:hAnsi="Palatino Linotype"/>
          <w:sz w:val="24"/>
          <w:szCs w:val="24"/>
        </w:rPr>
        <w:t xml:space="preserve">harmed community. </w:t>
      </w:r>
      <w:r w:rsidR="00CA25A1" w:rsidRPr="002627BA">
        <w:rPr>
          <w:rFonts w:ascii="Palatino Linotype" w:hAnsi="Palatino Linotype"/>
          <w:sz w:val="24"/>
          <w:szCs w:val="24"/>
        </w:rPr>
        <w:t xml:space="preserve">In </w:t>
      </w:r>
      <w:r w:rsidR="003274A4" w:rsidRPr="002627BA">
        <w:rPr>
          <w:rFonts w:ascii="Palatino Linotype" w:hAnsi="Palatino Linotype"/>
          <w:sz w:val="24"/>
          <w:szCs w:val="24"/>
        </w:rPr>
        <w:t xml:space="preserve">response Ann Travers </w:t>
      </w:r>
      <w:r w:rsidR="003B6BE6" w:rsidRPr="002627BA">
        <w:rPr>
          <w:rFonts w:ascii="Palatino Linotype" w:hAnsi="Palatino Linotype"/>
          <w:sz w:val="24"/>
          <w:szCs w:val="24"/>
        </w:rPr>
        <w:t xml:space="preserve">sister of Mary </w:t>
      </w:r>
      <w:r w:rsidR="003274A4" w:rsidRPr="002627BA">
        <w:rPr>
          <w:rFonts w:ascii="Palatino Linotype" w:hAnsi="Palatino Linotype"/>
          <w:sz w:val="24"/>
          <w:szCs w:val="24"/>
        </w:rPr>
        <w:t>summed that such a response was due to discomfiture;</w:t>
      </w:r>
    </w:p>
    <w:p w:rsidR="001676B5" w:rsidRPr="002627BA" w:rsidRDefault="008D796B" w:rsidP="00261392">
      <w:pPr>
        <w:jc w:val="both"/>
        <w:rPr>
          <w:rFonts w:ascii="Palatino Linotype" w:hAnsi="Palatino Linotype"/>
          <w:sz w:val="24"/>
          <w:szCs w:val="24"/>
        </w:rPr>
      </w:pPr>
      <w:r w:rsidRPr="002627BA">
        <w:rPr>
          <w:rFonts w:ascii="Palatino Linotype" w:hAnsi="Palatino Linotype"/>
          <w:sz w:val="24"/>
          <w:szCs w:val="24"/>
        </w:rPr>
        <w:t>‘</w:t>
      </w:r>
      <w:r w:rsidR="003274A4" w:rsidRPr="002627BA">
        <w:rPr>
          <w:rFonts w:ascii="Palatino Linotype" w:hAnsi="Palatino Linotype"/>
          <w:sz w:val="24"/>
          <w:szCs w:val="24"/>
        </w:rPr>
        <w:t>Rather than Mary McArdle and Sinn Fein saying her death was a mistake, what they should be saying is Mary Travers’ murder is an embarrassment w</w:t>
      </w:r>
      <w:r w:rsidRPr="002627BA">
        <w:rPr>
          <w:rFonts w:ascii="Palatino Linotype" w:hAnsi="Palatino Linotype"/>
          <w:sz w:val="24"/>
          <w:szCs w:val="24"/>
        </w:rPr>
        <w:t>hich has come back to haunt us’</w:t>
      </w:r>
      <w:r w:rsidR="00CC430A" w:rsidRPr="002627BA">
        <w:rPr>
          <w:rStyle w:val="EndnoteReference"/>
          <w:rFonts w:ascii="Palatino Linotype" w:hAnsi="Palatino Linotype"/>
          <w:sz w:val="24"/>
          <w:szCs w:val="24"/>
        </w:rPr>
        <w:endnoteReference w:id="3"/>
      </w:r>
      <w:r w:rsidR="001676B5" w:rsidRPr="002627BA">
        <w:rPr>
          <w:rFonts w:ascii="Palatino Linotype" w:hAnsi="Palatino Linotype"/>
          <w:sz w:val="24"/>
          <w:szCs w:val="24"/>
        </w:rPr>
        <w:t>.</w:t>
      </w:r>
    </w:p>
    <w:p w:rsidR="001676B5" w:rsidRPr="002627BA" w:rsidRDefault="001676B5" w:rsidP="00261392">
      <w:pPr>
        <w:jc w:val="both"/>
        <w:rPr>
          <w:rFonts w:ascii="Palatino Linotype" w:hAnsi="Palatino Linotype"/>
          <w:sz w:val="24"/>
          <w:szCs w:val="24"/>
        </w:rPr>
        <w:sectPr w:rsidR="001676B5" w:rsidRPr="002627BA" w:rsidSect="001676B5">
          <w:endnotePr>
            <w:numFmt w:val="decimal"/>
          </w:endnotePr>
          <w:type w:val="continuous"/>
          <w:pgSz w:w="11906" w:h="16838"/>
          <w:pgMar w:top="1440" w:right="1440" w:bottom="1440" w:left="1440" w:header="708" w:footer="708" w:gutter="0"/>
          <w:cols w:space="708"/>
          <w:docGrid w:linePitch="360"/>
        </w:sectPr>
      </w:pPr>
    </w:p>
    <w:p w:rsidR="002273D9" w:rsidRPr="002627BA" w:rsidRDefault="00696199" w:rsidP="00261392">
      <w:pPr>
        <w:jc w:val="both"/>
        <w:rPr>
          <w:rFonts w:ascii="Palatino Linotype" w:hAnsi="Palatino Linotype"/>
          <w:sz w:val="24"/>
          <w:szCs w:val="24"/>
        </w:rPr>
      </w:pPr>
      <w:r w:rsidRPr="002627BA">
        <w:rPr>
          <w:rFonts w:ascii="Palatino Linotype" w:hAnsi="Palatino Linotype"/>
          <w:sz w:val="24"/>
          <w:szCs w:val="24"/>
        </w:rPr>
        <w:lastRenderedPageBreak/>
        <w:t xml:space="preserve">The McArdle family </w:t>
      </w:r>
      <w:r w:rsidR="00CA25A1" w:rsidRPr="002627BA">
        <w:rPr>
          <w:rFonts w:ascii="Palatino Linotype" w:hAnsi="Palatino Linotype"/>
          <w:sz w:val="24"/>
          <w:szCs w:val="24"/>
        </w:rPr>
        <w:t xml:space="preserve">stated that although they </w:t>
      </w:r>
      <w:r w:rsidRPr="002627BA">
        <w:rPr>
          <w:rFonts w:ascii="Palatino Linotype" w:hAnsi="Palatino Linotype"/>
          <w:sz w:val="24"/>
          <w:szCs w:val="24"/>
        </w:rPr>
        <w:t>supported prisoner re-integration and the peace process</w:t>
      </w:r>
      <w:r w:rsidR="00CA25A1" w:rsidRPr="002627BA">
        <w:rPr>
          <w:rFonts w:ascii="Palatino Linotype" w:hAnsi="Palatino Linotype"/>
          <w:sz w:val="24"/>
          <w:szCs w:val="24"/>
        </w:rPr>
        <w:t xml:space="preserve"> they felt that such a high profile</w:t>
      </w:r>
      <w:r w:rsidR="00273057" w:rsidRPr="002627BA">
        <w:rPr>
          <w:rFonts w:ascii="Palatino Linotype" w:hAnsi="Palatino Linotype"/>
          <w:sz w:val="24"/>
          <w:szCs w:val="24"/>
        </w:rPr>
        <w:t xml:space="preserve"> </w:t>
      </w:r>
      <w:r w:rsidRPr="002627BA">
        <w:rPr>
          <w:rFonts w:ascii="Palatino Linotype" w:hAnsi="Palatino Linotype"/>
          <w:sz w:val="24"/>
          <w:szCs w:val="24"/>
        </w:rPr>
        <w:t xml:space="preserve">appointment </w:t>
      </w:r>
      <w:r w:rsidR="00D530F4" w:rsidRPr="002627BA">
        <w:rPr>
          <w:rFonts w:ascii="Palatino Linotype" w:hAnsi="Palatino Linotype"/>
          <w:sz w:val="24"/>
          <w:szCs w:val="24"/>
        </w:rPr>
        <w:t xml:space="preserve">did not </w:t>
      </w:r>
      <w:r w:rsidR="000823F2" w:rsidRPr="002627BA">
        <w:rPr>
          <w:rFonts w:ascii="Palatino Linotype" w:hAnsi="Palatino Linotype"/>
          <w:sz w:val="24"/>
          <w:szCs w:val="24"/>
        </w:rPr>
        <w:t>factor</w:t>
      </w:r>
      <w:r w:rsidRPr="002627BA">
        <w:rPr>
          <w:rFonts w:ascii="Palatino Linotype" w:hAnsi="Palatino Linotype"/>
          <w:sz w:val="24"/>
          <w:szCs w:val="24"/>
        </w:rPr>
        <w:t xml:space="preserve"> in the distress c</w:t>
      </w:r>
      <w:r w:rsidR="008D796B" w:rsidRPr="002627BA">
        <w:rPr>
          <w:rFonts w:ascii="Palatino Linotype" w:hAnsi="Palatino Linotype"/>
          <w:sz w:val="24"/>
          <w:szCs w:val="24"/>
        </w:rPr>
        <w:t xml:space="preserve">aused. For the family </w:t>
      </w:r>
      <w:r w:rsidRPr="002627BA">
        <w:rPr>
          <w:rFonts w:ascii="Palatino Linotype" w:hAnsi="Palatino Linotype"/>
          <w:sz w:val="24"/>
          <w:szCs w:val="24"/>
        </w:rPr>
        <w:t xml:space="preserve">Sinn Fein </w:t>
      </w:r>
      <w:r w:rsidR="008D796B" w:rsidRPr="002627BA">
        <w:rPr>
          <w:rFonts w:ascii="Palatino Linotype" w:hAnsi="Palatino Linotype"/>
          <w:sz w:val="24"/>
          <w:szCs w:val="24"/>
        </w:rPr>
        <w:t>had to remove their stance that</w:t>
      </w:r>
      <w:r w:rsidRPr="002627BA">
        <w:rPr>
          <w:rFonts w:ascii="Palatino Linotype" w:hAnsi="Palatino Linotype"/>
          <w:sz w:val="24"/>
          <w:szCs w:val="24"/>
        </w:rPr>
        <w:t xml:space="preserve"> the magistrate</w:t>
      </w:r>
      <w:r w:rsidR="00273057" w:rsidRPr="002627BA">
        <w:rPr>
          <w:rFonts w:ascii="Palatino Linotype" w:hAnsi="Palatino Linotype"/>
          <w:sz w:val="24"/>
          <w:szCs w:val="24"/>
        </w:rPr>
        <w:t xml:space="preserve"> was </w:t>
      </w:r>
      <w:r w:rsidR="008D796B" w:rsidRPr="002627BA">
        <w:rPr>
          <w:rFonts w:ascii="Palatino Linotype" w:hAnsi="Palatino Linotype"/>
          <w:sz w:val="24"/>
          <w:szCs w:val="24"/>
        </w:rPr>
        <w:t xml:space="preserve">a </w:t>
      </w:r>
      <w:r w:rsidR="00273057" w:rsidRPr="002627BA">
        <w:rPr>
          <w:rFonts w:ascii="Palatino Linotype" w:hAnsi="Palatino Linotype"/>
          <w:sz w:val="24"/>
          <w:szCs w:val="24"/>
        </w:rPr>
        <w:t>legitimate</w:t>
      </w:r>
      <w:r w:rsidR="00CA25A1" w:rsidRPr="002627BA">
        <w:rPr>
          <w:rFonts w:ascii="Palatino Linotype" w:hAnsi="Palatino Linotype"/>
          <w:sz w:val="24"/>
          <w:szCs w:val="24"/>
        </w:rPr>
        <w:t xml:space="preserve"> </w:t>
      </w:r>
      <w:r w:rsidR="008D796B" w:rsidRPr="002627BA">
        <w:rPr>
          <w:rFonts w:ascii="Palatino Linotype" w:hAnsi="Palatino Linotype"/>
          <w:sz w:val="24"/>
          <w:szCs w:val="24"/>
        </w:rPr>
        <w:t xml:space="preserve">target </w:t>
      </w:r>
      <w:r w:rsidR="00CA25A1" w:rsidRPr="002627BA">
        <w:rPr>
          <w:rFonts w:ascii="Palatino Linotype" w:hAnsi="Palatino Linotype"/>
          <w:sz w:val="24"/>
          <w:szCs w:val="24"/>
        </w:rPr>
        <w:t xml:space="preserve">and that Mary McArdle </w:t>
      </w:r>
      <w:r w:rsidRPr="002627BA">
        <w:rPr>
          <w:rFonts w:ascii="Palatino Linotype" w:hAnsi="Palatino Linotype"/>
          <w:sz w:val="24"/>
          <w:szCs w:val="24"/>
        </w:rPr>
        <w:t>should provide</w:t>
      </w:r>
      <w:r w:rsidR="00273057" w:rsidRPr="002627BA">
        <w:rPr>
          <w:rFonts w:ascii="Palatino Linotype" w:hAnsi="Palatino Linotype"/>
          <w:sz w:val="24"/>
          <w:szCs w:val="24"/>
        </w:rPr>
        <w:t xml:space="preserve"> </w:t>
      </w:r>
      <w:r w:rsidRPr="002627BA">
        <w:rPr>
          <w:rFonts w:ascii="Palatino Linotype" w:hAnsi="Palatino Linotype"/>
          <w:sz w:val="24"/>
          <w:szCs w:val="24"/>
        </w:rPr>
        <w:t xml:space="preserve">evidence on </w:t>
      </w:r>
      <w:r w:rsidR="00F11161" w:rsidRPr="002627BA">
        <w:rPr>
          <w:rFonts w:ascii="Palatino Linotype" w:hAnsi="Palatino Linotype"/>
          <w:sz w:val="24"/>
          <w:szCs w:val="24"/>
        </w:rPr>
        <w:t xml:space="preserve">those </w:t>
      </w:r>
      <w:r w:rsidRPr="002627BA">
        <w:rPr>
          <w:rFonts w:ascii="Palatino Linotype" w:hAnsi="Palatino Linotype"/>
          <w:sz w:val="24"/>
          <w:szCs w:val="24"/>
        </w:rPr>
        <w:t>involved</w:t>
      </w:r>
      <w:r w:rsidR="00F43F04" w:rsidRPr="002627BA">
        <w:rPr>
          <w:rFonts w:ascii="Palatino Linotype" w:hAnsi="Palatino Linotype"/>
          <w:sz w:val="24"/>
          <w:szCs w:val="24"/>
        </w:rPr>
        <w:t xml:space="preserve"> in the killings</w:t>
      </w:r>
      <w:r w:rsidR="00CA25A1" w:rsidRPr="002627BA">
        <w:rPr>
          <w:rFonts w:ascii="Palatino Linotype" w:hAnsi="Palatino Linotype"/>
          <w:sz w:val="24"/>
          <w:szCs w:val="24"/>
        </w:rPr>
        <w:t>. The appointment</w:t>
      </w:r>
      <w:r w:rsidR="003B6BE6" w:rsidRPr="002627BA">
        <w:rPr>
          <w:rFonts w:ascii="Palatino Linotype" w:hAnsi="Palatino Linotype"/>
          <w:sz w:val="24"/>
          <w:szCs w:val="24"/>
        </w:rPr>
        <w:t xml:space="preserve">, they argued, </w:t>
      </w:r>
      <w:r w:rsidR="00CA25A1" w:rsidRPr="002627BA">
        <w:rPr>
          <w:rFonts w:ascii="Palatino Linotype" w:hAnsi="Palatino Linotype"/>
          <w:sz w:val="24"/>
          <w:szCs w:val="24"/>
        </w:rPr>
        <w:t xml:space="preserve">had not factored in </w:t>
      </w:r>
      <w:r w:rsidRPr="002627BA">
        <w:rPr>
          <w:rFonts w:ascii="Palatino Linotype" w:hAnsi="Palatino Linotype"/>
          <w:sz w:val="24"/>
          <w:szCs w:val="24"/>
        </w:rPr>
        <w:t>r</w:t>
      </w:r>
      <w:r w:rsidR="00CA25A1" w:rsidRPr="002627BA">
        <w:rPr>
          <w:rFonts w:ascii="Palatino Linotype" w:hAnsi="Palatino Linotype"/>
          <w:sz w:val="24"/>
          <w:szCs w:val="24"/>
        </w:rPr>
        <w:t>e-traumatisation</w:t>
      </w:r>
      <w:r w:rsidR="003B6BE6" w:rsidRPr="002627BA">
        <w:rPr>
          <w:rFonts w:ascii="Palatino Linotype" w:hAnsi="Palatino Linotype"/>
          <w:sz w:val="24"/>
          <w:szCs w:val="24"/>
        </w:rPr>
        <w:t xml:space="preserve"> of the McArdle family</w:t>
      </w:r>
      <w:r w:rsidRPr="002627BA">
        <w:rPr>
          <w:rFonts w:ascii="Palatino Linotype" w:hAnsi="Palatino Linotype"/>
          <w:sz w:val="24"/>
          <w:szCs w:val="24"/>
        </w:rPr>
        <w:t xml:space="preserve">. </w:t>
      </w:r>
      <w:r w:rsidR="00CA25A1" w:rsidRPr="002627BA">
        <w:rPr>
          <w:rFonts w:ascii="Palatino Linotype" w:hAnsi="Palatino Linotype"/>
          <w:sz w:val="24"/>
          <w:szCs w:val="24"/>
        </w:rPr>
        <w:t xml:space="preserve">Ann </w:t>
      </w:r>
      <w:r w:rsidR="007D6E59" w:rsidRPr="002627BA">
        <w:rPr>
          <w:rFonts w:ascii="Palatino Linotype" w:hAnsi="Palatino Linotype"/>
          <w:sz w:val="24"/>
          <w:szCs w:val="24"/>
        </w:rPr>
        <w:t xml:space="preserve">Travers </w:t>
      </w:r>
      <w:r w:rsidR="00CA25A1" w:rsidRPr="002627BA">
        <w:rPr>
          <w:rFonts w:ascii="Palatino Linotype" w:hAnsi="Palatino Linotype"/>
          <w:sz w:val="24"/>
          <w:szCs w:val="24"/>
        </w:rPr>
        <w:t xml:space="preserve">was to write that there was also need to account for the </w:t>
      </w:r>
      <w:r w:rsidRPr="002627BA">
        <w:rPr>
          <w:rFonts w:ascii="Palatino Linotype" w:hAnsi="Palatino Linotype"/>
          <w:sz w:val="24"/>
          <w:szCs w:val="24"/>
        </w:rPr>
        <w:t>‘…madness Sinn Fein and the IRA had created</w:t>
      </w:r>
      <w:r w:rsidR="00CA25A1" w:rsidRPr="002627BA">
        <w:rPr>
          <w:rFonts w:ascii="Palatino Linotype" w:hAnsi="Palatino Linotype"/>
          <w:sz w:val="24"/>
          <w:szCs w:val="24"/>
        </w:rPr>
        <w:t>’</w:t>
      </w:r>
      <w:r w:rsidR="00F43F04" w:rsidRPr="002627BA">
        <w:rPr>
          <w:rFonts w:ascii="Palatino Linotype" w:hAnsi="Palatino Linotype"/>
          <w:sz w:val="24"/>
          <w:szCs w:val="24"/>
        </w:rPr>
        <w:t xml:space="preserve">, </w:t>
      </w:r>
      <w:r w:rsidR="00CA25A1" w:rsidRPr="002627BA">
        <w:rPr>
          <w:rFonts w:ascii="Palatino Linotype" w:hAnsi="Palatino Linotype"/>
          <w:sz w:val="24"/>
          <w:szCs w:val="24"/>
        </w:rPr>
        <w:t xml:space="preserve">that they </w:t>
      </w:r>
      <w:r w:rsidRPr="002627BA">
        <w:rPr>
          <w:rFonts w:ascii="Palatino Linotype" w:hAnsi="Palatino Linotype"/>
          <w:sz w:val="24"/>
          <w:szCs w:val="24"/>
        </w:rPr>
        <w:t xml:space="preserve">‘have shown callous disregard for human life’ </w:t>
      </w:r>
      <w:r w:rsidR="00CA25A1" w:rsidRPr="002627BA">
        <w:rPr>
          <w:rFonts w:ascii="Palatino Linotype" w:hAnsi="Palatino Linotype"/>
          <w:sz w:val="24"/>
          <w:szCs w:val="24"/>
        </w:rPr>
        <w:t>and lacked the</w:t>
      </w:r>
      <w:r w:rsidRPr="002627BA">
        <w:rPr>
          <w:rFonts w:ascii="Palatino Linotype" w:hAnsi="Palatino Linotype"/>
          <w:sz w:val="24"/>
          <w:szCs w:val="24"/>
        </w:rPr>
        <w:t xml:space="preserve"> ‘</w:t>
      </w:r>
      <w:r w:rsidR="000A0E2C" w:rsidRPr="002627BA">
        <w:rPr>
          <w:rFonts w:ascii="Palatino Linotype" w:hAnsi="Palatino Linotype"/>
          <w:sz w:val="24"/>
          <w:szCs w:val="24"/>
        </w:rPr>
        <w:t xml:space="preserve">courage </w:t>
      </w:r>
      <w:r w:rsidRPr="002627BA">
        <w:rPr>
          <w:rFonts w:ascii="Palatino Linotype" w:hAnsi="Palatino Linotype"/>
          <w:sz w:val="24"/>
          <w:szCs w:val="24"/>
        </w:rPr>
        <w:t>to truly confron</w:t>
      </w:r>
      <w:r w:rsidR="000823F2" w:rsidRPr="002627BA">
        <w:rPr>
          <w:rFonts w:ascii="Palatino Linotype" w:hAnsi="Palatino Linotype"/>
          <w:sz w:val="24"/>
          <w:szCs w:val="24"/>
        </w:rPr>
        <w:t>t the devastation your actions c</w:t>
      </w:r>
      <w:r w:rsidRPr="002627BA">
        <w:rPr>
          <w:rFonts w:ascii="Palatino Linotype" w:hAnsi="Palatino Linotype"/>
          <w:sz w:val="24"/>
          <w:szCs w:val="24"/>
        </w:rPr>
        <w:t>aused’</w:t>
      </w:r>
      <w:r w:rsidR="000823F2" w:rsidRPr="002627BA">
        <w:rPr>
          <w:rStyle w:val="EndnoteReference"/>
          <w:rFonts w:ascii="Palatino Linotype" w:hAnsi="Palatino Linotype"/>
          <w:sz w:val="24"/>
          <w:szCs w:val="24"/>
        </w:rPr>
        <w:endnoteReference w:id="4"/>
      </w:r>
      <w:r w:rsidR="00F43F04" w:rsidRPr="002627BA">
        <w:rPr>
          <w:rFonts w:ascii="Palatino Linotype" w:hAnsi="Palatino Linotype"/>
          <w:sz w:val="24"/>
          <w:szCs w:val="24"/>
        </w:rPr>
        <w:t>.</w:t>
      </w:r>
      <w:r w:rsidR="008C185D" w:rsidRPr="002627BA">
        <w:rPr>
          <w:rFonts w:ascii="Palatino Linotype" w:hAnsi="Palatino Linotype"/>
          <w:sz w:val="24"/>
          <w:szCs w:val="24"/>
        </w:rPr>
        <w:t xml:space="preserve"> </w:t>
      </w:r>
      <w:r w:rsidR="002273D9" w:rsidRPr="002627BA">
        <w:rPr>
          <w:rFonts w:ascii="Palatino Linotype" w:hAnsi="Palatino Linotype"/>
          <w:sz w:val="24"/>
          <w:szCs w:val="24"/>
        </w:rPr>
        <w:t xml:space="preserve">With these statements we again locate the rhetoric of public address, allegations that Sinn Fein are malignant as they react only to ‘embarrassment’ </w:t>
      </w:r>
      <w:r w:rsidR="00F11161" w:rsidRPr="002627BA">
        <w:rPr>
          <w:rFonts w:ascii="Palatino Linotype" w:hAnsi="Palatino Linotype"/>
          <w:sz w:val="24"/>
          <w:szCs w:val="24"/>
        </w:rPr>
        <w:t>and the invocation</w:t>
      </w:r>
      <w:r w:rsidR="004833C9" w:rsidRPr="002627BA">
        <w:rPr>
          <w:rFonts w:ascii="Palatino Linotype" w:hAnsi="Palatino Linotype"/>
          <w:sz w:val="24"/>
          <w:szCs w:val="24"/>
        </w:rPr>
        <w:t xml:space="preserve"> </w:t>
      </w:r>
      <w:r w:rsidR="00F11161" w:rsidRPr="002627BA">
        <w:rPr>
          <w:rFonts w:ascii="Palatino Linotype" w:hAnsi="Palatino Linotype"/>
          <w:sz w:val="24"/>
          <w:szCs w:val="24"/>
        </w:rPr>
        <w:t xml:space="preserve">of stigmatic shaming with their </w:t>
      </w:r>
      <w:r w:rsidR="004833C9" w:rsidRPr="002627BA">
        <w:rPr>
          <w:rFonts w:ascii="Palatino Linotype" w:hAnsi="Palatino Linotype"/>
          <w:sz w:val="24"/>
          <w:szCs w:val="24"/>
        </w:rPr>
        <w:t>actions</w:t>
      </w:r>
      <w:r w:rsidR="002273D9" w:rsidRPr="002627BA">
        <w:rPr>
          <w:rFonts w:ascii="Palatino Linotype" w:hAnsi="Palatino Linotype"/>
          <w:sz w:val="24"/>
          <w:szCs w:val="24"/>
        </w:rPr>
        <w:t xml:space="preserve"> </w:t>
      </w:r>
      <w:r w:rsidR="00F11161" w:rsidRPr="002627BA">
        <w:rPr>
          <w:rFonts w:ascii="Palatino Linotype" w:hAnsi="Palatino Linotype"/>
          <w:sz w:val="24"/>
          <w:szCs w:val="24"/>
        </w:rPr>
        <w:t xml:space="preserve">described </w:t>
      </w:r>
      <w:r w:rsidR="002273D9" w:rsidRPr="002627BA">
        <w:rPr>
          <w:rFonts w:ascii="Palatino Linotype" w:hAnsi="Palatino Linotype"/>
          <w:sz w:val="24"/>
          <w:szCs w:val="24"/>
        </w:rPr>
        <w:t xml:space="preserve">as ‘madness’, ‘callous’ and lacking ‘courage’. </w:t>
      </w:r>
      <w:r w:rsidR="00955254" w:rsidRPr="002627BA">
        <w:rPr>
          <w:rFonts w:ascii="Palatino Linotype" w:hAnsi="Palatino Linotype"/>
          <w:sz w:val="24"/>
          <w:szCs w:val="24"/>
        </w:rPr>
        <w:t>Both speakers affect s</w:t>
      </w:r>
      <w:r w:rsidR="0093122C" w:rsidRPr="002627BA">
        <w:rPr>
          <w:rFonts w:ascii="Palatino Linotype" w:hAnsi="Palatino Linotype"/>
          <w:sz w:val="24"/>
          <w:szCs w:val="24"/>
        </w:rPr>
        <w:t xml:space="preserve">entimentality </w:t>
      </w:r>
      <w:r w:rsidR="00955254" w:rsidRPr="002627BA">
        <w:rPr>
          <w:rFonts w:ascii="Palatino Linotype" w:hAnsi="Palatino Linotype"/>
          <w:sz w:val="24"/>
          <w:szCs w:val="24"/>
        </w:rPr>
        <w:t xml:space="preserve">but offer </w:t>
      </w:r>
      <w:r w:rsidR="009F4926" w:rsidRPr="002627BA">
        <w:rPr>
          <w:rFonts w:ascii="Palatino Linotype" w:hAnsi="Palatino Linotype"/>
          <w:sz w:val="24"/>
          <w:szCs w:val="24"/>
        </w:rPr>
        <w:t xml:space="preserve">bolstering </w:t>
      </w:r>
      <w:r w:rsidR="00955254" w:rsidRPr="002627BA">
        <w:rPr>
          <w:rFonts w:ascii="Palatino Linotype" w:hAnsi="Palatino Linotype"/>
          <w:sz w:val="24"/>
          <w:szCs w:val="24"/>
        </w:rPr>
        <w:t xml:space="preserve">as either specific to a community </w:t>
      </w:r>
      <w:r w:rsidR="004833C9" w:rsidRPr="002627BA">
        <w:rPr>
          <w:rFonts w:ascii="Palatino Linotype" w:hAnsi="Palatino Linotype"/>
          <w:sz w:val="24"/>
          <w:szCs w:val="24"/>
        </w:rPr>
        <w:t xml:space="preserve">belonged to </w:t>
      </w:r>
      <w:r w:rsidR="007D6E59" w:rsidRPr="002627BA">
        <w:rPr>
          <w:rFonts w:ascii="Palatino Linotype" w:hAnsi="Palatino Linotype"/>
          <w:sz w:val="24"/>
          <w:szCs w:val="24"/>
        </w:rPr>
        <w:t xml:space="preserve">or </w:t>
      </w:r>
      <w:r w:rsidR="008C185D" w:rsidRPr="002627BA">
        <w:rPr>
          <w:rFonts w:ascii="Palatino Linotype" w:hAnsi="Palatino Linotype"/>
          <w:sz w:val="24"/>
          <w:szCs w:val="24"/>
        </w:rPr>
        <w:t>membership of</w:t>
      </w:r>
      <w:r w:rsidR="003448AE" w:rsidRPr="002627BA">
        <w:rPr>
          <w:rFonts w:ascii="Palatino Linotype" w:hAnsi="Palatino Linotype"/>
          <w:sz w:val="24"/>
          <w:szCs w:val="24"/>
        </w:rPr>
        <w:t xml:space="preserve"> the wider </w:t>
      </w:r>
      <w:r w:rsidR="00955254" w:rsidRPr="002627BA">
        <w:rPr>
          <w:rFonts w:ascii="Palatino Linotype" w:hAnsi="Palatino Linotype"/>
          <w:sz w:val="24"/>
          <w:szCs w:val="24"/>
        </w:rPr>
        <w:t xml:space="preserve">community </w:t>
      </w:r>
      <w:r w:rsidR="003448AE" w:rsidRPr="002627BA">
        <w:rPr>
          <w:rFonts w:ascii="Palatino Linotype" w:hAnsi="Palatino Linotype"/>
          <w:sz w:val="24"/>
          <w:szCs w:val="24"/>
        </w:rPr>
        <w:t xml:space="preserve">that </w:t>
      </w:r>
      <w:r w:rsidR="00F43F04" w:rsidRPr="002627BA">
        <w:rPr>
          <w:rFonts w:ascii="Palatino Linotype" w:hAnsi="Palatino Linotype"/>
          <w:sz w:val="24"/>
          <w:szCs w:val="24"/>
        </w:rPr>
        <w:t xml:space="preserve">was </w:t>
      </w:r>
      <w:r w:rsidR="00955254" w:rsidRPr="002627BA">
        <w:rPr>
          <w:rFonts w:ascii="Palatino Linotype" w:hAnsi="Palatino Linotype"/>
          <w:sz w:val="24"/>
          <w:szCs w:val="24"/>
        </w:rPr>
        <w:t xml:space="preserve">opposed </w:t>
      </w:r>
      <w:r w:rsidR="00F11161" w:rsidRPr="002627BA">
        <w:rPr>
          <w:rFonts w:ascii="Palatino Linotype" w:hAnsi="Palatino Linotype"/>
          <w:sz w:val="24"/>
          <w:szCs w:val="24"/>
        </w:rPr>
        <w:t>to</w:t>
      </w:r>
      <w:r w:rsidR="00F43F04" w:rsidRPr="002627BA">
        <w:rPr>
          <w:rFonts w:ascii="Palatino Linotype" w:hAnsi="Palatino Linotype"/>
          <w:sz w:val="24"/>
          <w:szCs w:val="24"/>
        </w:rPr>
        <w:t xml:space="preserve"> such violence</w:t>
      </w:r>
      <w:r w:rsidR="00955254" w:rsidRPr="002627BA">
        <w:rPr>
          <w:rFonts w:ascii="Palatino Linotype" w:hAnsi="Palatino Linotype"/>
          <w:sz w:val="24"/>
          <w:szCs w:val="24"/>
        </w:rPr>
        <w:t xml:space="preserve">. </w:t>
      </w:r>
    </w:p>
    <w:p w:rsidR="003B3993" w:rsidRPr="002627BA" w:rsidRDefault="003B6BE6" w:rsidP="00261392">
      <w:pPr>
        <w:jc w:val="both"/>
        <w:rPr>
          <w:rFonts w:ascii="Palatino Linotype" w:hAnsi="Palatino Linotype"/>
          <w:sz w:val="24"/>
          <w:szCs w:val="24"/>
        </w:rPr>
      </w:pPr>
      <w:r w:rsidRPr="002627BA">
        <w:rPr>
          <w:rFonts w:ascii="Palatino Linotype" w:hAnsi="Palatino Linotype"/>
          <w:sz w:val="24"/>
          <w:szCs w:val="24"/>
        </w:rPr>
        <w:lastRenderedPageBreak/>
        <w:t>The case</w:t>
      </w:r>
      <w:r w:rsidR="00872C35" w:rsidRPr="002627BA">
        <w:rPr>
          <w:rFonts w:ascii="Palatino Linotype" w:hAnsi="Palatino Linotype"/>
          <w:sz w:val="24"/>
          <w:szCs w:val="24"/>
        </w:rPr>
        <w:t xml:space="preserve"> was</w:t>
      </w:r>
      <w:r w:rsidRPr="002627BA">
        <w:rPr>
          <w:rFonts w:ascii="Palatino Linotype" w:hAnsi="Palatino Linotype"/>
          <w:sz w:val="24"/>
          <w:szCs w:val="24"/>
        </w:rPr>
        <w:t xml:space="preserve"> also</w:t>
      </w:r>
      <w:r w:rsidR="00766595" w:rsidRPr="002627BA">
        <w:rPr>
          <w:rFonts w:ascii="Palatino Linotype" w:hAnsi="Palatino Linotype"/>
          <w:sz w:val="24"/>
          <w:szCs w:val="24"/>
        </w:rPr>
        <w:t xml:space="preserve"> linked to allegations that </w:t>
      </w:r>
      <w:r w:rsidRPr="002627BA">
        <w:rPr>
          <w:rFonts w:ascii="Palatino Linotype" w:hAnsi="Palatino Linotype"/>
          <w:sz w:val="24"/>
          <w:szCs w:val="24"/>
        </w:rPr>
        <w:t xml:space="preserve">one of </w:t>
      </w:r>
      <w:r w:rsidR="00766595" w:rsidRPr="002627BA">
        <w:rPr>
          <w:rFonts w:ascii="Palatino Linotype" w:hAnsi="Palatino Linotype"/>
          <w:sz w:val="24"/>
          <w:szCs w:val="24"/>
        </w:rPr>
        <w:t xml:space="preserve">the killers had been protected from prosecution as they had been </w:t>
      </w:r>
      <w:r w:rsidR="004309AB" w:rsidRPr="002627BA">
        <w:rPr>
          <w:rFonts w:ascii="Palatino Linotype" w:hAnsi="Palatino Linotype"/>
          <w:sz w:val="24"/>
          <w:szCs w:val="24"/>
        </w:rPr>
        <w:t>a state informant</w:t>
      </w:r>
      <w:r w:rsidR="00766595" w:rsidRPr="002627BA">
        <w:rPr>
          <w:rFonts w:ascii="Palatino Linotype" w:hAnsi="Palatino Linotype"/>
          <w:sz w:val="24"/>
          <w:szCs w:val="24"/>
        </w:rPr>
        <w:t>. A N</w:t>
      </w:r>
      <w:r w:rsidR="00F11161" w:rsidRPr="002627BA">
        <w:rPr>
          <w:rFonts w:ascii="Palatino Linotype" w:hAnsi="Palatino Linotype"/>
          <w:sz w:val="24"/>
          <w:szCs w:val="24"/>
        </w:rPr>
        <w:t xml:space="preserve">orthern </w:t>
      </w:r>
      <w:r w:rsidR="00766595" w:rsidRPr="002627BA">
        <w:rPr>
          <w:rFonts w:ascii="Palatino Linotype" w:hAnsi="Palatino Linotype"/>
          <w:sz w:val="24"/>
          <w:szCs w:val="24"/>
        </w:rPr>
        <w:t>I</w:t>
      </w:r>
      <w:r w:rsidR="00F11161" w:rsidRPr="002627BA">
        <w:rPr>
          <w:rFonts w:ascii="Palatino Linotype" w:hAnsi="Palatino Linotype"/>
          <w:sz w:val="24"/>
          <w:szCs w:val="24"/>
        </w:rPr>
        <w:t>reland</w:t>
      </w:r>
      <w:r w:rsidR="00766595" w:rsidRPr="002627BA">
        <w:rPr>
          <w:rFonts w:ascii="Palatino Linotype" w:hAnsi="Palatino Linotype"/>
          <w:sz w:val="24"/>
          <w:szCs w:val="24"/>
        </w:rPr>
        <w:t xml:space="preserve"> Police Ombudsman report </w:t>
      </w:r>
      <w:r w:rsidR="009D5611" w:rsidRPr="002627BA">
        <w:rPr>
          <w:rFonts w:ascii="Palatino Linotype" w:hAnsi="Palatino Linotype"/>
          <w:sz w:val="24"/>
          <w:szCs w:val="24"/>
        </w:rPr>
        <w:t xml:space="preserve">in 2004 </w:t>
      </w:r>
      <w:r w:rsidR="00766595" w:rsidRPr="002627BA">
        <w:rPr>
          <w:rFonts w:ascii="Palatino Linotype" w:hAnsi="Palatino Linotype"/>
          <w:sz w:val="24"/>
          <w:szCs w:val="24"/>
        </w:rPr>
        <w:t xml:space="preserve">did not sustain the claim </w:t>
      </w:r>
      <w:r w:rsidR="009D5611" w:rsidRPr="002627BA">
        <w:rPr>
          <w:rFonts w:ascii="Palatino Linotype" w:hAnsi="Palatino Linotype"/>
          <w:sz w:val="24"/>
          <w:szCs w:val="24"/>
        </w:rPr>
        <w:t>made by</w:t>
      </w:r>
      <w:r w:rsidR="00766595" w:rsidRPr="002627BA">
        <w:rPr>
          <w:rFonts w:ascii="Palatino Linotype" w:hAnsi="Palatino Linotype"/>
          <w:sz w:val="24"/>
          <w:szCs w:val="24"/>
        </w:rPr>
        <w:t xml:space="preserve"> Thomas Travers of police collusion but did note that S</w:t>
      </w:r>
      <w:r w:rsidR="00043D8B" w:rsidRPr="002627BA">
        <w:rPr>
          <w:rFonts w:ascii="Palatino Linotype" w:hAnsi="Palatino Linotype"/>
          <w:sz w:val="24"/>
          <w:szCs w:val="24"/>
        </w:rPr>
        <w:t xml:space="preserve">pecial Branch had frustrated efforts to gather evidence from a search of a suspected safe house, </w:t>
      </w:r>
      <w:r w:rsidR="00766595" w:rsidRPr="002627BA">
        <w:rPr>
          <w:rFonts w:ascii="Palatino Linotype" w:hAnsi="Palatino Linotype"/>
          <w:sz w:val="24"/>
          <w:szCs w:val="24"/>
        </w:rPr>
        <w:t xml:space="preserve"> and had also </w:t>
      </w:r>
      <w:r w:rsidR="00043D8B" w:rsidRPr="002627BA">
        <w:rPr>
          <w:rFonts w:ascii="Palatino Linotype" w:hAnsi="Palatino Linotype"/>
          <w:sz w:val="24"/>
          <w:szCs w:val="24"/>
        </w:rPr>
        <w:t>"failed to share all relevant intelligence with the murder investigation team".  Mr Travers</w:t>
      </w:r>
      <w:r w:rsidR="00766595" w:rsidRPr="002627BA">
        <w:rPr>
          <w:rFonts w:ascii="Palatino Linotype" w:hAnsi="Palatino Linotype"/>
          <w:sz w:val="24"/>
          <w:szCs w:val="24"/>
        </w:rPr>
        <w:t xml:space="preserve"> did not withdraw his allegation and was angered t</w:t>
      </w:r>
      <w:r w:rsidR="003448AE" w:rsidRPr="002627BA">
        <w:rPr>
          <w:rFonts w:ascii="Palatino Linotype" w:hAnsi="Palatino Linotype"/>
          <w:sz w:val="24"/>
          <w:szCs w:val="24"/>
        </w:rPr>
        <w:t>hat he was criticised for raising</w:t>
      </w:r>
      <w:r w:rsidR="00766595" w:rsidRPr="002627BA">
        <w:rPr>
          <w:rFonts w:ascii="Palatino Linotype" w:hAnsi="Palatino Linotype"/>
          <w:sz w:val="24"/>
          <w:szCs w:val="24"/>
        </w:rPr>
        <w:t xml:space="preserve"> such </w:t>
      </w:r>
      <w:r w:rsidR="00CD1BB3" w:rsidRPr="002627BA">
        <w:rPr>
          <w:rFonts w:ascii="Palatino Linotype" w:hAnsi="Palatino Linotype"/>
          <w:sz w:val="24"/>
          <w:szCs w:val="24"/>
        </w:rPr>
        <w:t>contention</w:t>
      </w:r>
      <w:r w:rsidR="003448AE" w:rsidRPr="002627BA">
        <w:rPr>
          <w:rFonts w:ascii="Palatino Linotype" w:hAnsi="Palatino Linotype"/>
          <w:sz w:val="24"/>
          <w:szCs w:val="24"/>
        </w:rPr>
        <w:t>s</w:t>
      </w:r>
      <w:r w:rsidR="00766595" w:rsidRPr="002627BA">
        <w:rPr>
          <w:rFonts w:ascii="Palatino Linotype" w:hAnsi="Palatino Linotype"/>
          <w:sz w:val="24"/>
          <w:szCs w:val="24"/>
        </w:rPr>
        <w:t>. He was to be awarded costs against the Police Ombudsman and sect</w:t>
      </w:r>
      <w:r w:rsidR="00872C35" w:rsidRPr="002627BA">
        <w:rPr>
          <w:rFonts w:ascii="Palatino Linotype" w:hAnsi="Palatino Linotype"/>
          <w:sz w:val="24"/>
          <w:szCs w:val="24"/>
        </w:rPr>
        <w:t>ions of the original report concerning</w:t>
      </w:r>
      <w:r w:rsidR="00766595" w:rsidRPr="002627BA">
        <w:rPr>
          <w:rFonts w:ascii="Palatino Linotype" w:hAnsi="Palatino Linotype"/>
          <w:sz w:val="24"/>
          <w:szCs w:val="24"/>
        </w:rPr>
        <w:t xml:space="preserve"> his allegations were removed</w:t>
      </w:r>
      <w:r w:rsidR="00D233F9" w:rsidRPr="002627BA">
        <w:rPr>
          <w:rStyle w:val="EndnoteReference"/>
          <w:rFonts w:ascii="Palatino Linotype" w:hAnsi="Palatino Linotype"/>
          <w:sz w:val="24"/>
          <w:szCs w:val="24"/>
        </w:rPr>
        <w:endnoteReference w:id="5"/>
      </w:r>
      <w:r w:rsidR="00766595" w:rsidRPr="002627BA">
        <w:rPr>
          <w:rFonts w:ascii="Palatino Linotype" w:hAnsi="Palatino Linotype"/>
          <w:sz w:val="24"/>
          <w:szCs w:val="24"/>
        </w:rPr>
        <w:t>. These allegations of collusion were linked to the loss by the RUC of a gun used in the attack</w:t>
      </w:r>
      <w:r w:rsidR="00873BC2" w:rsidRPr="002627BA">
        <w:rPr>
          <w:rStyle w:val="EndnoteReference"/>
          <w:rFonts w:ascii="Palatino Linotype" w:hAnsi="Palatino Linotype"/>
          <w:sz w:val="24"/>
          <w:szCs w:val="24"/>
        </w:rPr>
        <w:endnoteReference w:id="6"/>
      </w:r>
      <w:r w:rsidR="001676B5" w:rsidRPr="002627BA">
        <w:rPr>
          <w:rFonts w:ascii="Palatino Linotype" w:hAnsi="Palatino Linotype"/>
          <w:sz w:val="24"/>
          <w:szCs w:val="24"/>
        </w:rPr>
        <w:t>.</w:t>
      </w:r>
      <w:r w:rsidR="00766595" w:rsidRPr="002627BA">
        <w:rPr>
          <w:rFonts w:ascii="Palatino Linotype" w:hAnsi="Palatino Linotype"/>
          <w:sz w:val="24"/>
          <w:szCs w:val="24"/>
        </w:rPr>
        <w:t xml:space="preserve"> A person acquitted for the killing has been named as an RUC Special Branch informant</w:t>
      </w:r>
      <w:r w:rsidR="001676B5" w:rsidRPr="002627BA">
        <w:rPr>
          <w:rStyle w:val="EndnoteReference"/>
          <w:rFonts w:ascii="Palatino Linotype" w:hAnsi="Palatino Linotype"/>
          <w:sz w:val="24"/>
          <w:szCs w:val="24"/>
        </w:rPr>
        <w:endnoteReference w:id="7"/>
      </w:r>
      <w:r w:rsidR="00766595" w:rsidRPr="002627BA">
        <w:rPr>
          <w:rFonts w:ascii="Palatino Linotype" w:hAnsi="Palatino Linotype"/>
          <w:sz w:val="24"/>
          <w:szCs w:val="24"/>
        </w:rPr>
        <w:t xml:space="preserve"> </w:t>
      </w:r>
      <w:r w:rsidR="00CD1BB3" w:rsidRPr="002627BA">
        <w:rPr>
          <w:rFonts w:ascii="Palatino Linotype" w:hAnsi="Palatino Linotype"/>
          <w:sz w:val="24"/>
          <w:szCs w:val="24"/>
        </w:rPr>
        <w:t>w</w:t>
      </w:r>
      <w:r w:rsidR="00766595" w:rsidRPr="002627BA">
        <w:rPr>
          <w:rFonts w:ascii="Palatino Linotype" w:hAnsi="Palatino Linotype"/>
          <w:sz w:val="24"/>
          <w:szCs w:val="24"/>
        </w:rPr>
        <w:t xml:space="preserve">hile another self-disclosed police informant has made </w:t>
      </w:r>
      <w:r w:rsidR="009D5611" w:rsidRPr="002627BA">
        <w:rPr>
          <w:rFonts w:ascii="Palatino Linotype" w:hAnsi="Palatino Linotype"/>
          <w:sz w:val="24"/>
          <w:szCs w:val="24"/>
        </w:rPr>
        <w:t>similar</w:t>
      </w:r>
      <w:r w:rsidR="00766595" w:rsidRPr="002627BA">
        <w:rPr>
          <w:rFonts w:ascii="Palatino Linotype" w:hAnsi="Palatino Linotype"/>
          <w:sz w:val="24"/>
          <w:szCs w:val="24"/>
        </w:rPr>
        <w:t xml:space="preserve"> allegations</w:t>
      </w:r>
      <w:r w:rsidR="003B3993" w:rsidRPr="002627BA">
        <w:rPr>
          <w:rStyle w:val="EndnoteReference"/>
          <w:rFonts w:ascii="Palatino Linotype" w:hAnsi="Palatino Linotype"/>
          <w:sz w:val="24"/>
          <w:szCs w:val="24"/>
        </w:rPr>
        <w:endnoteReference w:id="8"/>
      </w:r>
      <w:r w:rsidR="003B3993" w:rsidRPr="002627BA">
        <w:rPr>
          <w:rFonts w:ascii="Palatino Linotype" w:hAnsi="Palatino Linotype"/>
          <w:sz w:val="24"/>
          <w:szCs w:val="24"/>
        </w:rPr>
        <w:t>.</w:t>
      </w:r>
    </w:p>
    <w:p w:rsidR="002801E5" w:rsidRPr="002627BA" w:rsidRDefault="00EE6148" w:rsidP="00261392">
      <w:pPr>
        <w:jc w:val="both"/>
        <w:rPr>
          <w:rFonts w:ascii="Palatino Linotype" w:hAnsi="Palatino Linotype"/>
          <w:sz w:val="24"/>
          <w:szCs w:val="24"/>
        </w:rPr>
      </w:pPr>
      <w:r w:rsidRPr="002627BA">
        <w:rPr>
          <w:rFonts w:ascii="Palatino Linotype" w:hAnsi="Palatino Linotype"/>
          <w:sz w:val="24"/>
          <w:szCs w:val="24"/>
        </w:rPr>
        <w:t xml:space="preserve">In the noise and clamour of the </w:t>
      </w:r>
      <w:r w:rsidR="009D5611" w:rsidRPr="002627BA">
        <w:rPr>
          <w:rFonts w:ascii="Palatino Linotype" w:hAnsi="Palatino Linotype"/>
          <w:sz w:val="24"/>
          <w:szCs w:val="24"/>
        </w:rPr>
        <w:t>appointment Jim Allister leader</w:t>
      </w:r>
      <w:r w:rsidRPr="002627BA">
        <w:rPr>
          <w:rFonts w:ascii="Palatino Linotype" w:hAnsi="Palatino Linotype"/>
          <w:sz w:val="24"/>
          <w:szCs w:val="24"/>
        </w:rPr>
        <w:t xml:space="preserve"> of Traditional Unionist Voice advanced the Civil Service (Special Advisers) Bill. </w:t>
      </w:r>
      <w:r w:rsidR="009D5611" w:rsidRPr="002627BA">
        <w:rPr>
          <w:rFonts w:ascii="Palatino Linotype" w:hAnsi="Palatino Linotype"/>
          <w:sz w:val="24"/>
          <w:szCs w:val="24"/>
        </w:rPr>
        <w:t>The A</w:t>
      </w:r>
      <w:r w:rsidR="00AA19EA" w:rsidRPr="002627BA">
        <w:rPr>
          <w:rFonts w:ascii="Palatino Linotype" w:hAnsi="Palatino Linotype"/>
          <w:sz w:val="24"/>
          <w:szCs w:val="24"/>
        </w:rPr>
        <w:t>ct</w:t>
      </w:r>
      <w:r w:rsidR="009D5611" w:rsidRPr="002627BA">
        <w:rPr>
          <w:rFonts w:ascii="Palatino Linotype" w:hAnsi="Palatino Linotype"/>
          <w:sz w:val="24"/>
          <w:szCs w:val="24"/>
        </w:rPr>
        <w:t xml:space="preserve"> maintain</w:t>
      </w:r>
      <w:r w:rsidR="00D233F9" w:rsidRPr="002627BA">
        <w:rPr>
          <w:rFonts w:ascii="Palatino Linotype" w:hAnsi="Palatino Linotype"/>
          <w:sz w:val="24"/>
          <w:szCs w:val="24"/>
        </w:rPr>
        <w:t>s</w:t>
      </w:r>
      <w:r w:rsidR="00E03FFB" w:rsidRPr="002627BA">
        <w:rPr>
          <w:rFonts w:ascii="Palatino Linotype" w:hAnsi="Palatino Linotype"/>
          <w:sz w:val="24"/>
          <w:szCs w:val="24"/>
        </w:rPr>
        <w:t xml:space="preserve"> that </w:t>
      </w:r>
      <w:r w:rsidR="00AA19EA" w:rsidRPr="002627BA">
        <w:rPr>
          <w:rFonts w:ascii="Palatino Linotype" w:hAnsi="Palatino Linotype"/>
          <w:sz w:val="24"/>
          <w:szCs w:val="24"/>
        </w:rPr>
        <w:t xml:space="preserve">a person is not eligible for appointment as a </w:t>
      </w:r>
      <w:r w:rsidR="00F11161" w:rsidRPr="002627BA">
        <w:rPr>
          <w:rFonts w:ascii="Palatino Linotype" w:hAnsi="Palatino Linotype"/>
          <w:sz w:val="24"/>
          <w:szCs w:val="24"/>
        </w:rPr>
        <w:t xml:space="preserve">SPAD </w:t>
      </w:r>
      <w:r w:rsidR="00AA19EA" w:rsidRPr="002627BA">
        <w:rPr>
          <w:rFonts w:ascii="Palatino Linotype" w:hAnsi="Palatino Linotype"/>
          <w:sz w:val="24"/>
          <w:szCs w:val="24"/>
        </w:rPr>
        <w:t>if the person has a serious criminal conviction</w:t>
      </w:r>
      <w:r w:rsidR="002801E5" w:rsidRPr="002627BA">
        <w:rPr>
          <w:rFonts w:ascii="Palatino Linotype" w:hAnsi="Palatino Linotype"/>
          <w:sz w:val="24"/>
          <w:szCs w:val="24"/>
        </w:rPr>
        <w:t xml:space="preserve"> determine</w:t>
      </w:r>
      <w:r w:rsidR="00F11161" w:rsidRPr="002627BA">
        <w:rPr>
          <w:rFonts w:ascii="Palatino Linotype" w:hAnsi="Palatino Linotype"/>
          <w:sz w:val="24"/>
          <w:szCs w:val="24"/>
        </w:rPr>
        <w:t xml:space="preserve">d as under section 5 of the Act that included imprisonment of 5 years, a </w:t>
      </w:r>
      <w:r w:rsidR="002801E5" w:rsidRPr="002627BA">
        <w:rPr>
          <w:rFonts w:ascii="Palatino Linotype" w:hAnsi="Palatino Linotype"/>
          <w:sz w:val="24"/>
          <w:szCs w:val="24"/>
        </w:rPr>
        <w:t>sentence of imprisonment for life,</w:t>
      </w:r>
      <w:r w:rsidR="00F11161" w:rsidRPr="002627BA">
        <w:rPr>
          <w:rFonts w:ascii="Palatino Linotype" w:hAnsi="Palatino Linotype"/>
          <w:sz w:val="24"/>
          <w:szCs w:val="24"/>
        </w:rPr>
        <w:t xml:space="preserve"> </w:t>
      </w:r>
      <w:r w:rsidR="002801E5" w:rsidRPr="002627BA">
        <w:rPr>
          <w:rFonts w:ascii="Palatino Linotype" w:hAnsi="Palatino Linotype"/>
          <w:sz w:val="24"/>
          <w:szCs w:val="24"/>
        </w:rPr>
        <w:t>an indeterminate custodial sentence under Article 13 of the Criminal Justice (Northern Ireland) Order 2008,</w:t>
      </w:r>
      <w:r w:rsidR="00F11161" w:rsidRPr="002627BA">
        <w:rPr>
          <w:rFonts w:ascii="Palatino Linotype" w:hAnsi="Palatino Linotype"/>
          <w:sz w:val="24"/>
          <w:szCs w:val="24"/>
        </w:rPr>
        <w:t xml:space="preserve"> </w:t>
      </w:r>
      <w:r w:rsidR="002801E5" w:rsidRPr="002627BA">
        <w:rPr>
          <w:rFonts w:ascii="Palatino Linotype" w:hAnsi="Palatino Linotype"/>
          <w:sz w:val="24"/>
          <w:szCs w:val="24"/>
        </w:rPr>
        <w:t>a sentence of detention during the pleasure of the Secretary of St</w:t>
      </w:r>
      <w:r w:rsidR="00F11161" w:rsidRPr="002627BA">
        <w:rPr>
          <w:rFonts w:ascii="Palatino Linotype" w:hAnsi="Palatino Linotype"/>
          <w:sz w:val="24"/>
          <w:szCs w:val="24"/>
        </w:rPr>
        <w:t xml:space="preserve">ate or the Minister of Justice, a sentence </w:t>
      </w:r>
      <w:r w:rsidR="002801E5" w:rsidRPr="002627BA">
        <w:rPr>
          <w:rFonts w:ascii="Palatino Linotype" w:hAnsi="Palatino Linotype"/>
          <w:sz w:val="24"/>
          <w:szCs w:val="24"/>
        </w:rPr>
        <w:t xml:space="preserve">imposed under Article 45 of the Criminal Justice (Northern Ireland) Order 1998 </w:t>
      </w:r>
      <w:r w:rsidR="00F11161" w:rsidRPr="002627BA">
        <w:rPr>
          <w:rFonts w:ascii="Palatino Linotype" w:hAnsi="Palatino Linotype"/>
          <w:sz w:val="24"/>
          <w:szCs w:val="24"/>
        </w:rPr>
        <w:t>and/</w:t>
      </w:r>
      <w:r w:rsidR="002801E5" w:rsidRPr="002627BA">
        <w:rPr>
          <w:rFonts w:ascii="Palatino Linotype" w:hAnsi="Palatino Linotype"/>
          <w:sz w:val="24"/>
          <w:szCs w:val="24"/>
        </w:rPr>
        <w:t>or</w:t>
      </w:r>
      <w:r w:rsidR="00F11161" w:rsidRPr="002627BA">
        <w:rPr>
          <w:rFonts w:ascii="Palatino Linotype" w:hAnsi="Palatino Linotype"/>
          <w:sz w:val="24"/>
          <w:szCs w:val="24"/>
        </w:rPr>
        <w:t xml:space="preserve"> </w:t>
      </w:r>
      <w:r w:rsidR="002801E5" w:rsidRPr="002627BA">
        <w:rPr>
          <w:rFonts w:ascii="Palatino Linotype" w:hAnsi="Palatino Linotype"/>
          <w:sz w:val="24"/>
          <w:szCs w:val="24"/>
        </w:rPr>
        <w:t>a sentence of detention during the pleasure of the Governor or the Secretary of State</w:t>
      </w:r>
      <w:r w:rsidR="00F11161" w:rsidRPr="002627BA">
        <w:rPr>
          <w:rFonts w:ascii="Palatino Linotype" w:hAnsi="Palatino Linotype"/>
          <w:sz w:val="24"/>
          <w:szCs w:val="24"/>
        </w:rPr>
        <w:t xml:space="preserve"> </w:t>
      </w:r>
      <w:r w:rsidR="002801E5" w:rsidRPr="002627BA">
        <w:rPr>
          <w:rFonts w:ascii="Palatino Linotype" w:hAnsi="Palatino Linotype"/>
          <w:sz w:val="24"/>
          <w:szCs w:val="24"/>
        </w:rPr>
        <w:t>imposed under section 73 of the Children and Young Perso</w:t>
      </w:r>
      <w:r w:rsidR="003448AE" w:rsidRPr="002627BA">
        <w:rPr>
          <w:rFonts w:ascii="Palatino Linotype" w:hAnsi="Palatino Linotype"/>
          <w:sz w:val="24"/>
          <w:szCs w:val="24"/>
        </w:rPr>
        <w:t>ns Act (Northern Ireland) 1968.</w:t>
      </w:r>
    </w:p>
    <w:p w:rsidR="00043D8B" w:rsidRPr="002627BA" w:rsidRDefault="00AA19EA" w:rsidP="00261392">
      <w:pPr>
        <w:jc w:val="both"/>
        <w:rPr>
          <w:rFonts w:ascii="Palatino Linotype" w:hAnsi="Palatino Linotype"/>
          <w:sz w:val="24"/>
          <w:szCs w:val="24"/>
        </w:rPr>
      </w:pPr>
      <w:r w:rsidRPr="002627BA">
        <w:rPr>
          <w:rFonts w:ascii="Palatino Linotype" w:hAnsi="Palatino Linotype"/>
          <w:sz w:val="24"/>
          <w:szCs w:val="24"/>
        </w:rPr>
        <w:t xml:space="preserve"> If a minister was to appoint such a person, ‘that person may refer the proposed appointment to the Department of Finance and Personnel’</w:t>
      </w:r>
      <w:r w:rsidR="003B3993" w:rsidRPr="002627BA">
        <w:rPr>
          <w:rStyle w:val="EndnoteReference"/>
          <w:rFonts w:ascii="Palatino Linotype" w:hAnsi="Palatino Linotype"/>
          <w:sz w:val="24"/>
          <w:szCs w:val="24"/>
        </w:rPr>
        <w:endnoteReference w:id="9"/>
      </w:r>
      <w:r w:rsidR="00B816B1" w:rsidRPr="002627BA">
        <w:rPr>
          <w:rFonts w:ascii="Palatino Linotype" w:hAnsi="Palatino Linotype"/>
          <w:sz w:val="24"/>
          <w:szCs w:val="24"/>
        </w:rPr>
        <w:t>.  S</w:t>
      </w:r>
      <w:r w:rsidR="009D5611" w:rsidRPr="002627BA">
        <w:rPr>
          <w:rFonts w:ascii="Palatino Linotype" w:hAnsi="Palatino Linotype"/>
          <w:sz w:val="24"/>
          <w:szCs w:val="24"/>
        </w:rPr>
        <w:t>PADS who he</w:t>
      </w:r>
      <w:r w:rsidRPr="002627BA">
        <w:rPr>
          <w:rFonts w:ascii="Palatino Linotype" w:hAnsi="Palatino Linotype"/>
          <w:sz w:val="24"/>
          <w:szCs w:val="24"/>
        </w:rPr>
        <w:t xml:space="preserve">ld </w:t>
      </w:r>
      <w:r w:rsidR="009D5611" w:rsidRPr="002627BA">
        <w:rPr>
          <w:rFonts w:ascii="Palatino Linotype" w:hAnsi="Palatino Linotype"/>
          <w:sz w:val="24"/>
          <w:szCs w:val="24"/>
        </w:rPr>
        <w:t xml:space="preserve">or gained </w:t>
      </w:r>
      <w:r w:rsidR="00D233F9" w:rsidRPr="002627BA">
        <w:rPr>
          <w:rFonts w:ascii="Palatino Linotype" w:hAnsi="Palatino Linotype"/>
          <w:sz w:val="24"/>
          <w:szCs w:val="24"/>
        </w:rPr>
        <w:t xml:space="preserve">convictions </w:t>
      </w:r>
      <w:r w:rsidR="009D5611" w:rsidRPr="002627BA">
        <w:rPr>
          <w:rFonts w:ascii="Palatino Linotype" w:hAnsi="Palatino Linotype"/>
          <w:sz w:val="24"/>
          <w:szCs w:val="24"/>
        </w:rPr>
        <w:t xml:space="preserve">whilst in office </w:t>
      </w:r>
      <w:r w:rsidR="00B816B1" w:rsidRPr="002627BA">
        <w:rPr>
          <w:rFonts w:ascii="Palatino Linotype" w:hAnsi="Palatino Linotype"/>
          <w:sz w:val="24"/>
          <w:szCs w:val="24"/>
        </w:rPr>
        <w:t>would remain or be appointed under 3 (5) of the Act if they had … ‘</w:t>
      </w:r>
      <w:r w:rsidR="002801E5" w:rsidRPr="002627BA">
        <w:rPr>
          <w:rFonts w:ascii="Palatino Linotype" w:hAnsi="Palatino Linotype"/>
          <w:sz w:val="24"/>
          <w:szCs w:val="24"/>
        </w:rPr>
        <w:t>shown contrition for the offence to which the serious criminal conviction relates</w:t>
      </w:r>
      <w:r w:rsidR="00CD1BB3" w:rsidRPr="002627BA">
        <w:rPr>
          <w:rFonts w:ascii="Palatino Linotype" w:hAnsi="Palatino Linotype"/>
          <w:sz w:val="24"/>
          <w:szCs w:val="24"/>
        </w:rPr>
        <w:t>…</w:t>
      </w:r>
      <w:r w:rsidR="002801E5" w:rsidRPr="002627BA">
        <w:rPr>
          <w:rFonts w:ascii="Palatino Linotype" w:hAnsi="Palatino Linotype"/>
          <w:sz w:val="24"/>
          <w:szCs w:val="24"/>
        </w:rPr>
        <w:t>taken all reasonable steps to assist in the investigation and prosecution of all other persons connected with the commission of the offence</w:t>
      </w:r>
      <w:r w:rsidR="00B816B1" w:rsidRPr="002627BA">
        <w:rPr>
          <w:rFonts w:ascii="Palatino Linotype" w:hAnsi="Palatino Linotype"/>
          <w:sz w:val="24"/>
          <w:szCs w:val="24"/>
        </w:rPr>
        <w:t>’ and the ‘</w:t>
      </w:r>
      <w:r w:rsidR="002801E5" w:rsidRPr="002627BA">
        <w:rPr>
          <w:rFonts w:ascii="Palatino Linotype" w:hAnsi="Palatino Linotype"/>
          <w:sz w:val="24"/>
          <w:szCs w:val="24"/>
        </w:rPr>
        <w:t>views of any victim of the offence, or where a victim has died, the views of any close family member of the victim</w:t>
      </w:r>
      <w:r w:rsidR="00B816B1" w:rsidRPr="002627BA">
        <w:rPr>
          <w:rFonts w:ascii="Palatino Linotype" w:hAnsi="Palatino Linotype"/>
          <w:sz w:val="24"/>
          <w:szCs w:val="24"/>
        </w:rPr>
        <w:t>’ had been accounted for</w:t>
      </w:r>
      <w:r w:rsidR="00E03FFB" w:rsidRPr="002627BA">
        <w:rPr>
          <w:rStyle w:val="EndnoteReference"/>
          <w:rFonts w:ascii="Palatino Linotype" w:hAnsi="Palatino Linotype"/>
          <w:sz w:val="24"/>
          <w:szCs w:val="24"/>
        </w:rPr>
        <w:endnoteReference w:id="10"/>
      </w:r>
      <w:r w:rsidR="00E03FFB" w:rsidRPr="002627BA">
        <w:rPr>
          <w:rFonts w:ascii="Palatino Linotype" w:hAnsi="Palatino Linotype"/>
          <w:sz w:val="24"/>
          <w:szCs w:val="24"/>
        </w:rPr>
        <w:t>.</w:t>
      </w:r>
    </w:p>
    <w:p w:rsidR="001F6B6C" w:rsidRPr="002627BA" w:rsidRDefault="00DE3DCF" w:rsidP="00261392">
      <w:pPr>
        <w:jc w:val="both"/>
        <w:rPr>
          <w:rFonts w:ascii="Palatino Linotype" w:hAnsi="Palatino Linotype"/>
          <w:sz w:val="24"/>
          <w:szCs w:val="24"/>
        </w:rPr>
      </w:pPr>
      <w:r w:rsidRPr="002627BA">
        <w:rPr>
          <w:rFonts w:ascii="Palatino Linotype" w:hAnsi="Palatino Linotype"/>
          <w:sz w:val="24"/>
          <w:szCs w:val="24"/>
        </w:rPr>
        <w:t xml:space="preserve">During the debates concerning </w:t>
      </w:r>
      <w:r w:rsidR="00872C35" w:rsidRPr="002627BA">
        <w:rPr>
          <w:rFonts w:ascii="Palatino Linotype" w:hAnsi="Palatino Linotype"/>
          <w:sz w:val="24"/>
          <w:szCs w:val="24"/>
        </w:rPr>
        <w:t>t</w:t>
      </w:r>
      <w:r w:rsidRPr="002627BA">
        <w:rPr>
          <w:rFonts w:ascii="Palatino Linotype" w:hAnsi="Palatino Linotype"/>
          <w:sz w:val="24"/>
          <w:szCs w:val="24"/>
        </w:rPr>
        <w:t>he Bill a</w:t>
      </w:r>
      <w:r w:rsidR="00FD7BFF" w:rsidRPr="002627BA">
        <w:rPr>
          <w:rFonts w:ascii="Palatino Linotype" w:hAnsi="Palatino Linotype"/>
          <w:sz w:val="24"/>
          <w:szCs w:val="24"/>
        </w:rPr>
        <w:t>n in</w:t>
      </w:r>
      <w:r w:rsidR="009D5611" w:rsidRPr="002627BA">
        <w:rPr>
          <w:rFonts w:ascii="Palatino Linotype" w:hAnsi="Palatino Linotype"/>
          <w:sz w:val="24"/>
          <w:szCs w:val="24"/>
        </w:rPr>
        <w:t>tervention</w:t>
      </w:r>
      <w:r w:rsidRPr="002627BA">
        <w:rPr>
          <w:rFonts w:ascii="Palatino Linotype" w:hAnsi="Palatino Linotype"/>
          <w:sz w:val="24"/>
          <w:szCs w:val="24"/>
        </w:rPr>
        <w:t xml:space="preserve"> </w:t>
      </w:r>
      <w:r w:rsidR="009D5611" w:rsidRPr="002627BA">
        <w:rPr>
          <w:rFonts w:ascii="Palatino Linotype" w:hAnsi="Palatino Linotype"/>
          <w:sz w:val="24"/>
          <w:szCs w:val="24"/>
        </w:rPr>
        <w:t>by S</w:t>
      </w:r>
      <w:r w:rsidR="00723F45" w:rsidRPr="002627BA">
        <w:rPr>
          <w:rFonts w:ascii="Palatino Linotype" w:hAnsi="Palatino Linotype"/>
          <w:sz w:val="24"/>
          <w:szCs w:val="24"/>
        </w:rPr>
        <w:t>inn Fein’s</w:t>
      </w:r>
      <w:r w:rsidR="009D5611" w:rsidRPr="002627BA">
        <w:rPr>
          <w:rFonts w:ascii="Palatino Linotype" w:hAnsi="Palatino Linotype"/>
          <w:sz w:val="24"/>
          <w:szCs w:val="24"/>
        </w:rPr>
        <w:t xml:space="preserve"> MLA </w:t>
      </w:r>
      <w:proofErr w:type="spellStart"/>
      <w:r w:rsidR="00FD7BFF" w:rsidRPr="002627BA">
        <w:rPr>
          <w:rFonts w:ascii="Palatino Linotype" w:hAnsi="Palatino Linotype"/>
          <w:sz w:val="24"/>
          <w:szCs w:val="24"/>
        </w:rPr>
        <w:t>Daithi</w:t>
      </w:r>
      <w:proofErr w:type="spellEnd"/>
      <w:r w:rsidR="00FD7BFF" w:rsidRPr="002627BA">
        <w:rPr>
          <w:rFonts w:ascii="Palatino Linotype" w:hAnsi="Palatino Linotype"/>
          <w:sz w:val="24"/>
          <w:szCs w:val="24"/>
        </w:rPr>
        <w:t xml:space="preserve"> McKay stated a form of apologia linked </w:t>
      </w:r>
      <w:r w:rsidR="00247CB9" w:rsidRPr="002627BA">
        <w:rPr>
          <w:rFonts w:ascii="Palatino Linotype" w:hAnsi="Palatino Linotype"/>
          <w:sz w:val="24"/>
          <w:szCs w:val="24"/>
        </w:rPr>
        <w:t>to s</w:t>
      </w:r>
      <w:r w:rsidR="0009545F" w:rsidRPr="002627BA">
        <w:rPr>
          <w:rFonts w:ascii="Palatino Linotype" w:hAnsi="Palatino Linotype"/>
          <w:sz w:val="24"/>
          <w:szCs w:val="24"/>
        </w:rPr>
        <w:t xml:space="preserve">elf-defence of </w:t>
      </w:r>
      <w:r w:rsidR="00FD7BFF" w:rsidRPr="002627BA">
        <w:rPr>
          <w:rFonts w:ascii="Palatino Linotype" w:hAnsi="Palatino Linotype"/>
          <w:sz w:val="24"/>
          <w:szCs w:val="24"/>
        </w:rPr>
        <w:t xml:space="preserve">republican </w:t>
      </w:r>
      <w:r w:rsidR="00955254" w:rsidRPr="002627BA">
        <w:rPr>
          <w:rFonts w:ascii="Palatino Linotype" w:hAnsi="Palatino Linotype"/>
          <w:sz w:val="24"/>
          <w:szCs w:val="24"/>
        </w:rPr>
        <w:t xml:space="preserve">motivation as </w:t>
      </w:r>
      <w:r w:rsidR="00FD7BFF" w:rsidRPr="002627BA">
        <w:rPr>
          <w:rFonts w:ascii="Palatino Linotype" w:hAnsi="Palatino Linotype"/>
          <w:sz w:val="24"/>
          <w:szCs w:val="24"/>
        </w:rPr>
        <w:t>underst</w:t>
      </w:r>
      <w:r w:rsidR="00955254" w:rsidRPr="002627BA">
        <w:rPr>
          <w:rFonts w:ascii="Palatino Linotype" w:hAnsi="Palatino Linotype"/>
          <w:sz w:val="24"/>
          <w:szCs w:val="24"/>
        </w:rPr>
        <w:t xml:space="preserve">ood </w:t>
      </w:r>
      <w:r w:rsidR="0009545F" w:rsidRPr="002627BA">
        <w:rPr>
          <w:rFonts w:ascii="Palatino Linotype" w:hAnsi="Palatino Linotype"/>
          <w:sz w:val="24"/>
          <w:szCs w:val="24"/>
        </w:rPr>
        <w:t xml:space="preserve">by </w:t>
      </w:r>
      <w:r w:rsidR="00FD7BFF" w:rsidRPr="002627BA">
        <w:rPr>
          <w:rFonts w:ascii="Palatino Linotype" w:hAnsi="Palatino Linotype"/>
          <w:sz w:val="24"/>
          <w:szCs w:val="24"/>
        </w:rPr>
        <w:t>the State</w:t>
      </w:r>
      <w:r w:rsidR="009D5611" w:rsidRPr="002627BA">
        <w:rPr>
          <w:rFonts w:ascii="Palatino Linotype" w:hAnsi="Palatino Linotype"/>
          <w:sz w:val="24"/>
          <w:szCs w:val="24"/>
        </w:rPr>
        <w:t>’s</w:t>
      </w:r>
      <w:r w:rsidR="00FD7BFF" w:rsidRPr="002627BA">
        <w:rPr>
          <w:rFonts w:ascii="Palatino Linotype" w:hAnsi="Palatino Linotype"/>
          <w:sz w:val="24"/>
          <w:szCs w:val="24"/>
        </w:rPr>
        <w:t xml:space="preserve"> role in perpetuating conflict;</w:t>
      </w:r>
    </w:p>
    <w:p w:rsidR="009D5611" w:rsidRPr="002627BA" w:rsidRDefault="00FD7BFF" w:rsidP="00261392">
      <w:pPr>
        <w:jc w:val="both"/>
        <w:rPr>
          <w:rFonts w:ascii="Palatino Linotype" w:hAnsi="Palatino Linotype"/>
          <w:sz w:val="24"/>
          <w:szCs w:val="24"/>
        </w:rPr>
      </w:pPr>
      <w:r w:rsidRPr="002627BA">
        <w:rPr>
          <w:rFonts w:ascii="Palatino Linotype" w:hAnsi="Palatino Linotype"/>
          <w:sz w:val="24"/>
          <w:szCs w:val="24"/>
        </w:rPr>
        <w:lastRenderedPageBreak/>
        <w:t>‘</w:t>
      </w:r>
      <w:r w:rsidR="00043D8B" w:rsidRPr="002627BA">
        <w:rPr>
          <w:rFonts w:ascii="Palatino Linotype" w:hAnsi="Palatino Linotype"/>
          <w:sz w:val="24"/>
          <w:szCs w:val="24"/>
        </w:rPr>
        <w:t>The Bill</w:t>
      </w:r>
      <w:r w:rsidRPr="002627BA">
        <w:rPr>
          <w:rFonts w:ascii="Palatino Linotype" w:hAnsi="Palatino Linotype"/>
          <w:sz w:val="24"/>
          <w:szCs w:val="24"/>
        </w:rPr>
        <w:t xml:space="preserve"> </w:t>
      </w:r>
      <w:r w:rsidR="00043D8B" w:rsidRPr="002627BA">
        <w:rPr>
          <w:rFonts w:ascii="Palatino Linotype" w:hAnsi="Palatino Linotype"/>
          <w:sz w:val="24"/>
          <w:szCs w:val="24"/>
        </w:rPr>
        <w:t>legitimises the conclusions and findings of a</w:t>
      </w:r>
      <w:r w:rsidRPr="002627BA">
        <w:rPr>
          <w:rFonts w:ascii="Palatino Linotype" w:hAnsi="Palatino Linotype"/>
          <w:sz w:val="24"/>
          <w:szCs w:val="24"/>
        </w:rPr>
        <w:t xml:space="preserve"> </w:t>
      </w:r>
      <w:r w:rsidR="00043D8B" w:rsidRPr="002627BA">
        <w:rPr>
          <w:rFonts w:ascii="Palatino Linotype" w:hAnsi="Palatino Linotype"/>
          <w:sz w:val="24"/>
          <w:szCs w:val="24"/>
        </w:rPr>
        <w:t>system in the past that introduced internment,</w:t>
      </w:r>
      <w:r w:rsidRPr="002627BA">
        <w:rPr>
          <w:rFonts w:ascii="Palatino Linotype" w:hAnsi="Palatino Linotype"/>
          <w:sz w:val="24"/>
          <w:szCs w:val="24"/>
        </w:rPr>
        <w:t xml:space="preserve"> </w:t>
      </w:r>
      <w:r w:rsidR="00043D8B" w:rsidRPr="002627BA">
        <w:rPr>
          <w:rFonts w:ascii="Palatino Linotype" w:hAnsi="Palatino Linotype"/>
          <w:sz w:val="24"/>
          <w:szCs w:val="24"/>
        </w:rPr>
        <w:t>forced people to sign confessions for acts that</w:t>
      </w:r>
      <w:r w:rsidRPr="002627BA">
        <w:rPr>
          <w:rFonts w:ascii="Palatino Linotype" w:hAnsi="Palatino Linotype"/>
          <w:sz w:val="24"/>
          <w:szCs w:val="24"/>
        </w:rPr>
        <w:t xml:space="preserve"> </w:t>
      </w:r>
      <w:r w:rsidR="00043D8B" w:rsidRPr="002627BA">
        <w:rPr>
          <w:rFonts w:ascii="Palatino Linotype" w:hAnsi="Palatino Linotype"/>
          <w:sz w:val="24"/>
          <w:szCs w:val="24"/>
        </w:rPr>
        <w:t>they had nothing to do with and protected the</w:t>
      </w:r>
      <w:r w:rsidRPr="002627BA">
        <w:rPr>
          <w:rFonts w:ascii="Palatino Linotype" w:hAnsi="Palatino Linotype"/>
          <w:sz w:val="24"/>
          <w:szCs w:val="24"/>
        </w:rPr>
        <w:t xml:space="preserve"> </w:t>
      </w:r>
      <w:r w:rsidR="00043D8B" w:rsidRPr="002627BA">
        <w:rPr>
          <w:rFonts w:ascii="Palatino Linotype" w:hAnsi="Palatino Linotype"/>
          <w:sz w:val="24"/>
          <w:szCs w:val="24"/>
        </w:rPr>
        <w:t>RUC and the British Army from even receiving</w:t>
      </w:r>
      <w:r w:rsidRPr="002627BA">
        <w:rPr>
          <w:rFonts w:ascii="Palatino Linotype" w:hAnsi="Palatino Linotype"/>
          <w:sz w:val="24"/>
          <w:szCs w:val="24"/>
        </w:rPr>
        <w:t xml:space="preserve"> </w:t>
      </w:r>
      <w:r w:rsidR="00043D8B" w:rsidRPr="002627BA">
        <w:rPr>
          <w:rFonts w:ascii="Palatino Linotype" w:hAnsi="Palatino Linotype"/>
          <w:sz w:val="24"/>
          <w:szCs w:val="24"/>
        </w:rPr>
        <w:t xml:space="preserve">a sentence of </w:t>
      </w:r>
      <w:r w:rsidRPr="002627BA">
        <w:rPr>
          <w:rFonts w:ascii="Palatino Linotype" w:hAnsi="Palatino Linotype"/>
          <w:sz w:val="24"/>
          <w:szCs w:val="24"/>
        </w:rPr>
        <w:t>five years or more</w:t>
      </w:r>
      <w:r w:rsidR="009D5611" w:rsidRPr="002627BA">
        <w:rPr>
          <w:rFonts w:ascii="Palatino Linotype" w:hAnsi="Palatino Linotype"/>
          <w:sz w:val="24"/>
          <w:szCs w:val="24"/>
        </w:rPr>
        <w:t>’</w:t>
      </w:r>
      <w:r w:rsidRPr="002627BA">
        <w:rPr>
          <w:rFonts w:ascii="Palatino Linotype" w:hAnsi="Palatino Linotype"/>
          <w:sz w:val="24"/>
          <w:szCs w:val="24"/>
        </w:rPr>
        <w:t xml:space="preserve">. </w:t>
      </w:r>
    </w:p>
    <w:p w:rsidR="00FD7BFF" w:rsidRPr="002627BA" w:rsidRDefault="00FD7BFF" w:rsidP="00261392">
      <w:pPr>
        <w:jc w:val="both"/>
        <w:rPr>
          <w:rFonts w:ascii="Palatino Linotype" w:hAnsi="Palatino Linotype"/>
          <w:sz w:val="24"/>
          <w:szCs w:val="24"/>
        </w:rPr>
      </w:pPr>
      <w:r w:rsidRPr="002627BA">
        <w:rPr>
          <w:rFonts w:ascii="Palatino Linotype" w:hAnsi="Palatino Linotype"/>
          <w:sz w:val="24"/>
          <w:szCs w:val="24"/>
        </w:rPr>
        <w:t xml:space="preserve">In response </w:t>
      </w:r>
      <w:r w:rsidR="00955254" w:rsidRPr="002627BA">
        <w:rPr>
          <w:rFonts w:ascii="Palatino Linotype" w:hAnsi="Palatino Linotype"/>
          <w:sz w:val="24"/>
          <w:szCs w:val="24"/>
        </w:rPr>
        <w:t xml:space="preserve">and through counter-allegation </w:t>
      </w:r>
      <w:r w:rsidR="00723F45" w:rsidRPr="002627BA">
        <w:rPr>
          <w:rFonts w:ascii="Palatino Linotype" w:hAnsi="Palatino Linotype"/>
          <w:sz w:val="24"/>
          <w:szCs w:val="24"/>
        </w:rPr>
        <w:t xml:space="preserve">Dolores Kelly from the Irish nationalist Social Democratic and Labour Party </w:t>
      </w:r>
      <w:r w:rsidR="004227D7" w:rsidRPr="002627BA">
        <w:rPr>
          <w:rFonts w:ascii="Palatino Linotype" w:hAnsi="Palatino Linotype"/>
          <w:sz w:val="24"/>
          <w:szCs w:val="24"/>
        </w:rPr>
        <w:t xml:space="preserve">itemised </w:t>
      </w:r>
      <w:r w:rsidR="009D5611" w:rsidRPr="002627BA">
        <w:rPr>
          <w:rFonts w:ascii="Palatino Linotype" w:hAnsi="Palatino Linotype"/>
          <w:sz w:val="24"/>
          <w:szCs w:val="24"/>
        </w:rPr>
        <w:t xml:space="preserve">that </w:t>
      </w:r>
      <w:r w:rsidR="004227D7" w:rsidRPr="002627BA">
        <w:rPr>
          <w:rFonts w:ascii="Palatino Linotype" w:hAnsi="Palatino Linotype"/>
          <w:sz w:val="24"/>
          <w:szCs w:val="24"/>
        </w:rPr>
        <w:t>violence against informants/alleged informants undertaken by the IRA was</w:t>
      </w:r>
      <w:r w:rsidR="009D5611" w:rsidRPr="002627BA">
        <w:rPr>
          <w:rFonts w:ascii="Palatino Linotype" w:hAnsi="Palatino Linotype"/>
          <w:sz w:val="24"/>
          <w:szCs w:val="24"/>
        </w:rPr>
        <w:t xml:space="preserve"> </w:t>
      </w:r>
      <w:r w:rsidRPr="002627BA">
        <w:rPr>
          <w:rFonts w:ascii="Palatino Linotype" w:hAnsi="Palatino Linotype"/>
          <w:sz w:val="24"/>
          <w:szCs w:val="24"/>
        </w:rPr>
        <w:t>humiliati</w:t>
      </w:r>
      <w:r w:rsidR="004227D7" w:rsidRPr="002627BA">
        <w:rPr>
          <w:rFonts w:ascii="Palatino Linotype" w:hAnsi="Palatino Linotype"/>
          <w:sz w:val="24"/>
          <w:szCs w:val="24"/>
        </w:rPr>
        <w:t xml:space="preserve">ng, egregious and had </w:t>
      </w:r>
      <w:r w:rsidR="009D5611" w:rsidRPr="002627BA">
        <w:rPr>
          <w:rFonts w:ascii="Palatino Linotype" w:hAnsi="Palatino Linotype"/>
          <w:sz w:val="24"/>
          <w:szCs w:val="24"/>
        </w:rPr>
        <w:t xml:space="preserve"> denied victims </w:t>
      </w:r>
      <w:r w:rsidR="00D233F9" w:rsidRPr="002627BA">
        <w:rPr>
          <w:rFonts w:ascii="Palatino Linotype" w:hAnsi="Palatino Linotype"/>
          <w:sz w:val="24"/>
          <w:szCs w:val="24"/>
        </w:rPr>
        <w:t xml:space="preserve">their </w:t>
      </w:r>
      <w:r w:rsidR="009D5611" w:rsidRPr="002627BA">
        <w:rPr>
          <w:rFonts w:ascii="Palatino Linotype" w:hAnsi="Palatino Linotype"/>
          <w:sz w:val="24"/>
          <w:szCs w:val="24"/>
        </w:rPr>
        <w:t>human rights</w:t>
      </w:r>
      <w:r w:rsidR="004227D7" w:rsidRPr="002627BA">
        <w:rPr>
          <w:rFonts w:ascii="Palatino Linotype" w:hAnsi="Palatino Linotype"/>
          <w:sz w:val="24"/>
          <w:szCs w:val="24"/>
        </w:rPr>
        <w:t>.</w:t>
      </w:r>
      <w:r w:rsidRPr="002627BA">
        <w:rPr>
          <w:rFonts w:ascii="Palatino Linotype" w:hAnsi="Palatino Linotype"/>
          <w:sz w:val="24"/>
          <w:szCs w:val="24"/>
        </w:rPr>
        <w:t>;</w:t>
      </w:r>
    </w:p>
    <w:p w:rsidR="008959F6" w:rsidRPr="002627BA" w:rsidRDefault="00FD7BFF" w:rsidP="00261392">
      <w:pPr>
        <w:jc w:val="both"/>
        <w:rPr>
          <w:rFonts w:ascii="Palatino Linotype" w:hAnsi="Palatino Linotype"/>
          <w:sz w:val="24"/>
          <w:szCs w:val="24"/>
        </w:rPr>
      </w:pPr>
      <w:proofErr w:type="gramStart"/>
      <w:r w:rsidRPr="002627BA">
        <w:rPr>
          <w:rFonts w:ascii="Palatino Linotype" w:hAnsi="Palatino Linotype"/>
          <w:sz w:val="24"/>
          <w:szCs w:val="24"/>
        </w:rPr>
        <w:t>‘</w:t>
      </w:r>
      <w:r w:rsidR="00BA1314" w:rsidRPr="002627BA">
        <w:rPr>
          <w:rFonts w:ascii="Palatino Linotype" w:hAnsi="Palatino Linotype"/>
          <w:sz w:val="24"/>
          <w:szCs w:val="24"/>
        </w:rPr>
        <w:t>The Member talks about people</w:t>
      </w:r>
      <w:r w:rsidRPr="002627BA">
        <w:rPr>
          <w:rFonts w:ascii="Palatino Linotype" w:hAnsi="Palatino Linotype"/>
          <w:sz w:val="24"/>
          <w:szCs w:val="24"/>
        </w:rPr>
        <w:t xml:space="preserve"> </w:t>
      </w:r>
      <w:r w:rsidR="00BA1314" w:rsidRPr="002627BA">
        <w:rPr>
          <w:rFonts w:ascii="Palatino Linotype" w:hAnsi="Palatino Linotype"/>
          <w:sz w:val="24"/>
          <w:szCs w:val="24"/>
        </w:rPr>
        <w:t>being tortured and having confessions beaten</w:t>
      </w:r>
      <w:r w:rsidRPr="002627BA">
        <w:rPr>
          <w:rFonts w:ascii="Palatino Linotype" w:hAnsi="Palatino Linotype"/>
          <w:sz w:val="24"/>
          <w:szCs w:val="24"/>
        </w:rPr>
        <w:t xml:space="preserve"> </w:t>
      </w:r>
      <w:r w:rsidR="00BA1314" w:rsidRPr="002627BA">
        <w:rPr>
          <w:rFonts w:ascii="Palatino Linotype" w:hAnsi="Palatino Linotype"/>
          <w:sz w:val="24"/>
          <w:szCs w:val="24"/>
        </w:rPr>
        <w:t>out of them.</w:t>
      </w:r>
      <w:proofErr w:type="gramEnd"/>
      <w:r w:rsidR="00BA1314" w:rsidRPr="002627BA">
        <w:rPr>
          <w:rFonts w:ascii="Palatino Linotype" w:hAnsi="Palatino Linotype"/>
          <w:sz w:val="24"/>
          <w:szCs w:val="24"/>
        </w:rPr>
        <w:t xml:space="preserve"> People who were alleged to have</w:t>
      </w:r>
      <w:r w:rsidRPr="002627BA">
        <w:rPr>
          <w:rFonts w:ascii="Palatino Linotype" w:hAnsi="Palatino Linotype"/>
          <w:sz w:val="24"/>
          <w:szCs w:val="24"/>
        </w:rPr>
        <w:t xml:space="preserve"> </w:t>
      </w:r>
      <w:r w:rsidR="00BA1314" w:rsidRPr="002627BA">
        <w:rPr>
          <w:rFonts w:ascii="Palatino Linotype" w:hAnsi="Palatino Linotype"/>
          <w:sz w:val="24"/>
          <w:szCs w:val="24"/>
        </w:rPr>
        <w:t>been informers were found on the border with a</w:t>
      </w:r>
      <w:r w:rsidRPr="002627BA">
        <w:rPr>
          <w:rFonts w:ascii="Palatino Linotype" w:hAnsi="Palatino Linotype"/>
          <w:sz w:val="24"/>
          <w:szCs w:val="24"/>
        </w:rPr>
        <w:t xml:space="preserve"> </w:t>
      </w:r>
      <w:r w:rsidR="00BA1314" w:rsidRPr="002627BA">
        <w:rPr>
          <w:rFonts w:ascii="Palatino Linotype" w:hAnsi="Palatino Linotype"/>
          <w:sz w:val="24"/>
          <w:szCs w:val="24"/>
        </w:rPr>
        <w:t>black bin bag over their head, having been shot</w:t>
      </w:r>
      <w:r w:rsidRPr="002627BA">
        <w:rPr>
          <w:rFonts w:ascii="Palatino Linotype" w:hAnsi="Palatino Linotype"/>
          <w:sz w:val="24"/>
          <w:szCs w:val="24"/>
        </w:rPr>
        <w:t xml:space="preserve"> </w:t>
      </w:r>
      <w:r w:rsidR="00BA1314" w:rsidRPr="002627BA">
        <w:rPr>
          <w:rFonts w:ascii="Palatino Linotype" w:hAnsi="Palatino Linotype"/>
          <w:sz w:val="24"/>
          <w:szCs w:val="24"/>
        </w:rPr>
        <w:t>through the back of their skull. What appeals</w:t>
      </w:r>
      <w:r w:rsidRPr="002627BA">
        <w:rPr>
          <w:rFonts w:ascii="Palatino Linotype" w:hAnsi="Palatino Linotype"/>
          <w:sz w:val="24"/>
          <w:szCs w:val="24"/>
        </w:rPr>
        <w:t xml:space="preserve"> mechanism did they have?</w:t>
      </w:r>
      <w:r w:rsidR="00872C35" w:rsidRPr="002627BA">
        <w:rPr>
          <w:rFonts w:ascii="Palatino Linotype" w:hAnsi="Palatino Linotype"/>
          <w:sz w:val="24"/>
          <w:szCs w:val="24"/>
        </w:rPr>
        <w:t>’</w:t>
      </w:r>
    </w:p>
    <w:p w:rsidR="00BA1314" w:rsidRPr="002627BA" w:rsidRDefault="00597287" w:rsidP="00261392">
      <w:pPr>
        <w:jc w:val="both"/>
        <w:rPr>
          <w:rFonts w:ascii="Palatino Linotype" w:hAnsi="Palatino Linotype"/>
          <w:sz w:val="24"/>
          <w:szCs w:val="24"/>
        </w:rPr>
      </w:pPr>
      <w:r w:rsidRPr="002627BA">
        <w:rPr>
          <w:rFonts w:ascii="Palatino Linotype" w:hAnsi="Palatino Linotype"/>
          <w:sz w:val="24"/>
          <w:szCs w:val="24"/>
        </w:rPr>
        <w:t xml:space="preserve">The </w:t>
      </w:r>
      <w:r w:rsidR="00FD7BFF" w:rsidRPr="002627BA">
        <w:rPr>
          <w:rFonts w:ascii="Palatino Linotype" w:hAnsi="Palatino Linotype"/>
          <w:sz w:val="24"/>
          <w:szCs w:val="24"/>
        </w:rPr>
        <w:t xml:space="preserve">debate that took place during the Bill stages also invoked religious imagery </w:t>
      </w:r>
      <w:r w:rsidR="000E1415" w:rsidRPr="002627BA">
        <w:rPr>
          <w:rFonts w:ascii="Palatino Linotype" w:hAnsi="Palatino Linotype"/>
          <w:sz w:val="24"/>
          <w:szCs w:val="24"/>
        </w:rPr>
        <w:t xml:space="preserve">and occidental culture </w:t>
      </w:r>
      <w:r w:rsidR="00FD7BFF" w:rsidRPr="002627BA">
        <w:rPr>
          <w:rFonts w:ascii="Palatino Linotype" w:hAnsi="Palatino Linotype"/>
          <w:sz w:val="24"/>
          <w:szCs w:val="24"/>
        </w:rPr>
        <w:t xml:space="preserve">as indicated when </w:t>
      </w:r>
      <w:r w:rsidR="00BA1314" w:rsidRPr="002627BA">
        <w:rPr>
          <w:rFonts w:ascii="Palatino Linotype" w:hAnsi="Palatino Linotype"/>
          <w:sz w:val="24"/>
          <w:szCs w:val="24"/>
        </w:rPr>
        <w:t>Ross Hussey</w:t>
      </w:r>
      <w:r w:rsidR="00FD7BFF" w:rsidRPr="002627BA">
        <w:rPr>
          <w:rFonts w:ascii="Palatino Linotype" w:hAnsi="Palatino Linotype"/>
          <w:sz w:val="24"/>
          <w:szCs w:val="24"/>
        </w:rPr>
        <w:t xml:space="preserve"> </w:t>
      </w:r>
      <w:r w:rsidR="004227D7" w:rsidRPr="002627BA">
        <w:rPr>
          <w:rFonts w:ascii="Palatino Linotype" w:hAnsi="Palatino Linotype"/>
          <w:sz w:val="24"/>
          <w:szCs w:val="24"/>
        </w:rPr>
        <w:t xml:space="preserve">an </w:t>
      </w:r>
      <w:r w:rsidR="00FD7BFF" w:rsidRPr="002627BA">
        <w:rPr>
          <w:rFonts w:ascii="Palatino Linotype" w:hAnsi="Palatino Linotype"/>
          <w:sz w:val="24"/>
          <w:szCs w:val="24"/>
        </w:rPr>
        <w:t>Ulster Unionist MLA state</w:t>
      </w:r>
      <w:r w:rsidR="00CC67AB" w:rsidRPr="002627BA">
        <w:rPr>
          <w:rFonts w:ascii="Palatino Linotype" w:hAnsi="Palatino Linotype"/>
          <w:sz w:val="24"/>
          <w:szCs w:val="24"/>
        </w:rPr>
        <w:t>d</w:t>
      </w:r>
      <w:r w:rsidR="00FD7BFF" w:rsidRPr="002627BA">
        <w:rPr>
          <w:rFonts w:ascii="Palatino Linotype" w:hAnsi="Palatino Linotype"/>
          <w:sz w:val="24"/>
          <w:szCs w:val="24"/>
        </w:rPr>
        <w:t xml:space="preserve"> that ‘</w:t>
      </w:r>
      <w:r w:rsidR="00BA1314" w:rsidRPr="002627BA">
        <w:rPr>
          <w:rFonts w:ascii="Palatino Linotype" w:hAnsi="Palatino Linotype"/>
          <w:sz w:val="24"/>
          <w:szCs w:val="24"/>
        </w:rPr>
        <w:t>…the person who brought</w:t>
      </w:r>
      <w:r w:rsidR="00FD7BFF" w:rsidRPr="002627BA">
        <w:rPr>
          <w:rFonts w:ascii="Palatino Linotype" w:hAnsi="Palatino Linotype"/>
          <w:sz w:val="24"/>
          <w:szCs w:val="24"/>
        </w:rPr>
        <w:t xml:space="preserve"> (</w:t>
      </w:r>
      <w:r w:rsidR="00FD7BFF" w:rsidRPr="002627BA">
        <w:rPr>
          <w:rFonts w:ascii="Palatino Linotype" w:hAnsi="Palatino Linotype"/>
          <w:i/>
          <w:sz w:val="24"/>
          <w:szCs w:val="24"/>
        </w:rPr>
        <w:t>Mary McArdle</w:t>
      </w:r>
      <w:r w:rsidR="00FD7BFF" w:rsidRPr="002627BA">
        <w:rPr>
          <w:rFonts w:ascii="Palatino Linotype" w:hAnsi="Palatino Linotype"/>
          <w:sz w:val="24"/>
          <w:szCs w:val="24"/>
        </w:rPr>
        <w:t xml:space="preserve">) </w:t>
      </w:r>
      <w:r w:rsidR="00BA1314" w:rsidRPr="002627BA">
        <w:rPr>
          <w:rFonts w:ascii="Palatino Linotype" w:hAnsi="Palatino Linotype"/>
          <w:sz w:val="24"/>
          <w:szCs w:val="24"/>
        </w:rPr>
        <w:t>this whole thing about was there when Ms</w:t>
      </w:r>
      <w:r w:rsidR="00FD7BFF" w:rsidRPr="002627BA">
        <w:rPr>
          <w:rFonts w:ascii="Palatino Linotype" w:hAnsi="Palatino Linotype"/>
          <w:sz w:val="24"/>
          <w:szCs w:val="24"/>
        </w:rPr>
        <w:t xml:space="preserve"> </w:t>
      </w:r>
      <w:r w:rsidR="00BA1314" w:rsidRPr="002627BA">
        <w:rPr>
          <w:rFonts w:ascii="Palatino Linotype" w:hAnsi="Palatino Linotype"/>
          <w:sz w:val="24"/>
          <w:szCs w:val="24"/>
        </w:rPr>
        <w:t>Travers's sister was callously murdered. She</w:t>
      </w:r>
      <w:r w:rsidR="00FD7BFF" w:rsidRPr="002627BA">
        <w:rPr>
          <w:rFonts w:ascii="Palatino Linotype" w:hAnsi="Palatino Linotype"/>
          <w:sz w:val="24"/>
          <w:szCs w:val="24"/>
        </w:rPr>
        <w:t xml:space="preserve"> </w:t>
      </w:r>
      <w:r w:rsidR="00BA1314" w:rsidRPr="002627BA">
        <w:rPr>
          <w:rFonts w:ascii="Palatino Linotype" w:hAnsi="Palatino Linotype"/>
          <w:sz w:val="24"/>
          <w:szCs w:val="24"/>
        </w:rPr>
        <w:t>did it. She is guilty. She is guilty as sin</w:t>
      </w:r>
      <w:r w:rsidR="00EC146F" w:rsidRPr="002627BA">
        <w:rPr>
          <w:rFonts w:ascii="Palatino Linotype" w:hAnsi="Palatino Linotype"/>
          <w:sz w:val="24"/>
          <w:szCs w:val="24"/>
        </w:rPr>
        <w:t>’</w:t>
      </w:r>
      <w:r w:rsidR="00BA1314" w:rsidRPr="002627BA">
        <w:rPr>
          <w:rFonts w:ascii="Palatino Linotype" w:hAnsi="Palatino Linotype"/>
          <w:sz w:val="24"/>
          <w:szCs w:val="24"/>
        </w:rPr>
        <w:t>.</w:t>
      </w:r>
      <w:r w:rsidR="00CD1BB3" w:rsidRPr="002627BA">
        <w:rPr>
          <w:rFonts w:ascii="Palatino Linotype" w:hAnsi="Palatino Linotype"/>
          <w:sz w:val="24"/>
          <w:szCs w:val="24"/>
        </w:rPr>
        <w:t xml:space="preserve"> What is presented here is a</w:t>
      </w:r>
      <w:r w:rsidRPr="002627BA">
        <w:rPr>
          <w:rFonts w:ascii="Palatino Linotype" w:hAnsi="Palatino Linotype"/>
          <w:sz w:val="24"/>
          <w:szCs w:val="24"/>
        </w:rPr>
        <w:t>n</w:t>
      </w:r>
      <w:r w:rsidR="004227D7" w:rsidRPr="002627BA">
        <w:rPr>
          <w:rFonts w:ascii="Palatino Linotype" w:hAnsi="Palatino Linotype"/>
          <w:sz w:val="24"/>
          <w:szCs w:val="24"/>
        </w:rPr>
        <w:t xml:space="preserve"> emotive and evocative </w:t>
      </w:r>
      <w:r w:rsidRPr="002627BA">
        <w:rPr>
          <w:rFonts w:ascii="Palatino Linotype" w:hAnsi="Palatino Linotype"/>
          <w:sz w:val="24"/>
          <w:szCs w:val="24"/>
        </w:rPr>
        <w:t xml:space="preserve">denial of McArdle’s self-worth due to her being cast as a wicked and fallen perpetrator. </w:t>
      </w:r>
      <w:r w:rsidR="00FD7BFF" w:rsidRPr="002627BA">
        <w:rPr>
          <w:rFonts w:ascii="Palatino Linotype" w:hAnsi="Palatino Linotype"/>
          <w:sz w:val="24"/>
          <w:szCs w:val="24"/>
        </w:rPr>
        <w:t xml:space="preserve">In responding McKay was to reject </w:t>
      </w:r>
      <w:r w:rsidR="00955254" w:rsidRPr="002627BA">
        <w:rPr>
          <w:rFonts w:ascii="Palatino Linotype" w:hAnsi="Palatino Linotype"/>
          <w:sz w:val="24"/>
          <w:szCs w:val="24"/>
        </w:rPr>
        <w:t xml:space="preserve">such stigmatic shaming and </w:t>
      </w:r>
      <w:r w:rsidR="00CC67AB" w:rsidRPr="002627BA">
        <w:rPr>
          <w:rFonts w:ascii="Palatino Linotype" w:hAnsi="Palatino Linotype"/>
          <w:sz w:val="24"/>
          <w:szCs w:val="24"/>
        </w:rPr>
        <w:t>the use of terms of humiliation, repentance and contrition and</w:t>
      </w:r>
      <w:r w:rsidR="00FD7BFF" w:rsidRPr="002627BA">
        <w:rPr>
          <w:rFonts w:ascii="Palatino Linotype" w:hAnsi="Palatino Linotype"/>
          <w:sz w:val="24"/>
          <w:szCs w:val="24"/>
        </w:rPr>
        <w:t xml:space="preserve"> sum</w:t>
      </w:r>
      <w:r w:rsidR="00CC67AB" w:rsidRPr="002627BA">
        <w:rPr>
          <w:rFonts w:ascii="Palatino Linotype" w:hAnsi="Palatino Linotype"/>
          <w:sz w:val="24"/>
          <w:szCs w:val="24"/>
        </w:rPr>
        <w:t>med that th</w:t>
      </w:r>
      <w:r w:rsidR="004227D7" w:rsidRPr="002627BA">
        <w:rPr>
          <w:rFonts w:ascii="Palatino Linotype" w:hAnsi="Palatino Linotype"/>
          <w:sz w:val="24"/>
          <w:szCs w:val="24"/>
        </w:rPr>
        <w:t>e Bill’s intent was to inspire</w:t>
      </w:r>
      <w:r w:rsidR="00CC67AB" w:rsidRPr="002627BA">
        <w:rPr>
          <w:rFonts w:ascii="Palatino Linotype" w:hAnsi="Palatino Linotype"/>
          <w:sz w:val="24"/>
          <w:szCs w:val="24"/>
        </w:rPr>
        <w:t xml:space="preserve"> </w:t>
      </w:r>
      <w:r w:rsidR="00955254" w:rsidRPr="002627BA">
        <w:rPr>
          <w:rFonts w:ascii="Palatino Linotype" w:hAnsi="Palatino Linotype"/>
          <w:sz w:val="24"/>
          <w:szCs w:val="24"/>
        </w:rPr>
        <w:t xml:space="preserve">disgracing </w:t>
      </w:r>
      <w:r w:rsidR="00FD7BFF" w:rsidRPr="002627BA">
        <w:rPr>
          <w:rFonts w:ascii="Palatino Linotype" w:hAnsi="Palatino Linotype"/>
          <w:sz w:val="24"/>
          <w:szCs w:val="24"/>
        </w:rPr>
        <w:t>narratives that</w:t>
      </w:r>
      <w:r w:rsidR="00955254" w:rsidRPr="002627BA">
        <w:rPr>
          <w:rFonts w:ascii="Palatino Linotype" w:hAnsi="Palatino Linotype"/>
          <w:sz w:val="24"/>
          <w:szCs w:val="24"/>
        </w:rPr>
        <w:t xml:space="preserve"> </w:t>
      </w:r>
      <w:r w:rsidR="00872C35" w:rsidRPr="002627BA">
        <w:rPr>
          <w:rFonts w:ascii="Palatino Linotype" w:hAnsi="Palatino Linotype"/>
          <w:sz w:val="24"/>
          <w:szCs w:val="24"/>
        </w:rPr>
        <w:t xml:space="preserve">only </w:t>
      </w:r>
      <w:r w:rsidR="00955254" w:rsidRPr="002627BA">
        <w:rPr>
          <w:rFonts w:ascii="Palatino Linotype" w:hAnsi="Palatino Linotype"/>
          <w:sz w:val="24"/>
          <w:szCs w:val="24"/>
        </w:rPr>
        <w:t xml:space="preserve">recognised </w:t>
      </w:r>
      <w:r w:rsidR="004227D7" w:rsidRPr="002627BA">
        <w:rPr>
          <w:rFonts w:ascii="Palatino Linotype" w:hAnsi="Palatino Linotype"/>
          <w:sz w:val="24"/>
          <w:szCs w:val="24"/>
        </w:rPr>
        <w:t xml:space="preserve">a </w:t>
      </w:r>
      <w:r w:rsidR="00955254" w:rsidRPr="002627BA">
        <w:rPr>
          <w:rFonts w:ascii="Palatino Linotype" w:hAnsi="Palatino Linotype"/>
          <w:sz w:val="24"/>
          <w:szCs w:val="24"/>
        </w:rPr>
        <w:t>one side-assertion of blame apportionmen</w:t>
      </w:r>
      <w:r w:rsidR="00B816B1" w:rsidRPr="002627BA">
        <w:rPr>
          <w:rFonts w:ascii="Palatino Linotype" w:hAnsi="Palatino Linotype"/>
          <w:sz w:val="24"/>
          <w:szCs w:val="24"/>
        </w:rPr>
        <w:t xml:space="preserve">t. As he </w:t>
      </w:r>
      <w:proofErr w:type="gramStart"/>
      <w:r w:rsidR="00B816B1" w:rsidRPr="002627BA">
        <w:rPr>
          <w:rFonts w:ascii="Palatino Linotype" w:hAnsi="Palatino Linotype"/>
          <w:sz w:val="24"/>
          <w:szCs w:val="24"/>
        </w:rPr>
        <w:t>argued</w:t>
      </w:r>
      <w:r w:rsidR="00124A44" w:rsidRPr="002627BA">
        <w:rPr>
          <w:rFonts w:ascii="Palatino Linotype" w:hAnsi="Palatino Linotype"/>
          <w:sz w:val="24"/>
          <w:szCs w:val="24"/>
        </w:rPr>
        <w:t xml:space="preserve"> </w:t>
      </w:r>
      <w:r w:rsidR="00FD7BFF" w:rsidRPr="002627BA">
        <w:rPr>
          <w:rFonts w:ascii="Palatino Linotype" w:hAnsi="Palatino Linotype"/>
          <w:sz w:val="24"/>
          <w:szCs w:val="24"/>
        </w:rPr>
        <w:t xml:space="preserve"> </w:t>
      </w:r>
      <w:r w:rsidR="00BA1314" w:rsidRPr="002627BA">
        <w:rPr>
          <w:rFonts w:ascii="Palatino Linotype" w:hAnsi="Palatino Linotype"/>
          <w:sz w:val="24"/>
          <w:szCs w:val="24"/>
        </w:rPr>
        <w:t>"</w:t>
      </w:r>
      <w:proofErr w:type="gramEnd"/>
      <w:r w:rsidR="00BA1314" w:rsidRPr="002627BA">
        <w:rPr>
          <w:rFonts w:ascii="Palatino Linotype" w:hAnsi="Palatino Linotype"/>
          <w:sz w:val="24"/>
          <w:szCs w:val="24"/>
        </w:rPr>
        <w:t>Sackcloth and ashes" is the term</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that comes to mind when I look at some of the</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proposals. That is not the correct approach to rehabilitation, especially in the context that we</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have here. A lot of the main actors in the</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conflict did not go through the court system,</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such as those who were members of the British</w:t>
      </w:r>
      <w:r w:rsidR="0012579A" w:rsidRPr="002627BA">
        <w:rPr>
          <w:rFonts w:ascii="Palatino Linotype" w:hAnsi="Palatino Linotype"/>
          <w:sz w:val="24"/>
          <w:szCs w:val="24"/>
        </w:rPr>
        <w:t xml:space="preserve"> </w:t>
      </w:r>
      <w:r w:rsidR="00BA1314" w:rsidRPr="002627BA">
        <w:rPr>
          <w:rFonts w:ascii="Palatino Linotype" w:hAnsi="Palatino Linotype"/>
          <w:sz w:val="24"/>
          <w:szCs w:val="24"/>
        </w:rPr>
        <w:t>Army, the RUC and others</w:t>
      </w:r>
      <w:r w:rsidR="0012579A" w:rsidRPr="002627BA">
        <w:rPr>
          <w:rFonts w:ascii="Palatino Linotype" w:hAnsi="Palatino Linotype"/>
          <w:sz w:val="24"/>
          <w:szCs w:val="24"/>
        </w:rPr>
        <w:t>’</w:t>
      </w:r>
      <w:r w:rsidR="000B7AFE" w:rsidRPr="002627BA">
        <w:rPr>
          <w:rFonts w:ascii="Palatino Linotype" w:hAnsi="Palatino Linotype"/>
          <w:sz w:val="24"/>
          <w:szCs w:val="24"/>
        </w:rPr>
        <w:t>.</w:t>
      </w:r>
    </w:p>
    <w:p w:rsidR="00D52986" w:rsidRPr="002627BA" w:rsidRDefault="000B7AFE" w:rsidP="00261392">
      <w:pPr>
        <w:jc w:val="both"/>
        <w:rPr>
          <w:rFonts w:ascii="Palatino Linotype" w:hAnsi="Palatino Linotype"/>
          <w:sz w:val="24"/>
          <w:szCs w:val="24"/>
        </w:rPr>
      </w:pPr>
      <w:r w:rsidRPr="002627BA">
        <w:rPr>
          <w:rFonts w:ascii="Palatino Linotype" w:hAnsi="Palatino Linotype"/>
          <w:sz w:val="24"/>
          <w:szCs w:val="24"/>
        </w:rPr>
        <w:t xml:space="preserve">An </w:t>
      </w:r>
      <w:r w:rsidR="0012579A" w:rsidRPr="002627BA">
        <w:rPr>
          <w:rFonts w:ascii="Palatino Linotype" w:hAnsi="Palatino Linotype"/>
          <w:sz w:val="24"/>
          <w:szCs w:val="24"/>
        </w:rPr>
        <w:t xml:space="preserve">examination of one of the final </w:t>
      </w:r>
      <w:r w:rsidR="00BC17F2" w:rsidRPr="002627BA">
        <w:rPr>
          <w:rFonts w:ascii="Palatino Linotype" w:hAnsi="Palatino Linotype"/>
          <w:sz w:val="24"/>
          <w:szCs w:val="24"/>
        </w:rPr>
        <w:t>debate</w:t>
      </w:r>
      <w:r w:rsidR="0012579A" w:rsidRPr="002627BA">
        <w:rPr>
          <w:rFonts w:ascii="Palatino Linotype" w:hAnsi="Palatino Linotype"/>
          <w:sz w:val="24"/>
          <w:szCs w:val="24"/>
        </w:rPr>
        <w:t>s</w:t>
      </w:r>
      <w:r w:rsidR="00BC17F2" w:rsidRPr="002627BA">
        <w:rPr>
          <w:rFonts w:ascii="Palatino Linotype" w:hAnsi="Palatino Linotype"/>
          <w:sz w:val="24"/>
          <w:szCs w:val="24"/>
        </w:rPr>
        <w:t xml:space="preserve"> in the Northern Ireland Assembly </w:t>
      </w:r>
      <w:r w:rsidR="0012579A" w:rsidRPr="002627BA">
        <w:rPr>
          <w:rFonts w:ascii="Palatino Linotype" w:hAnsi="Palatino Linotype"/>
          <w:sz w:val="24"/>
          <w:szCs w:val="24"/>
        </w:rPr>
        <w:t>(</w:t>
      </w:r>
      <w:r w:rsidR="00BC17F2" w:rsidRPr="002627BA">
        <w:rPr>
          <w:rFonts w:ascii="Palatino Linotype" w:hAnsi="Palatino Linotype"/>
          <w:sz w:val="24"/>
          <w:szCs w:val="24"/>
        </w:rPr>
        <w:t>20</w:t>
      </w:r>
      <w:r w:rsidR="00BC17F2" w:rsidRPr="002627BA">
        <w:rPr>
          <w:rFonts w:ascii="Palatino Linotype" w:hAnsi="Palatino Linotype"/>
          <w:sz w:val="24"/>
          <w:szCs w:val="24"/>
          <w:vertAlign w:val="superscript"/>
        </w:rPr>
        <w:t>th</w:t>
      </w:r>
      <w:r w:rsidR="00BC17F2" w:rsidRPr="002627BA">
        <w:rPr>
          <w:rFonts w:ascii="Palatino Linotype" w:hAnsi="Palatino Linotype"/>
          <w:sz w:val="24"/>
          <w:szCs w:val="24"/>
        </w:rPr>
        <w:t xml:space="preserve"> May 2013</w:t>
      </w:r>
      <w:r w:rsidR="0012579A" w:rsidRPr="002627BA">
        <w:rPr>
          <w:rFonts w:ascii="Palatino Linotype" w:hAnsi="Palatino Linotype"/>
          <w:sz w:val="24"/>
          <w:szCs w:val="24"/>
        </w:rPr>
        <w:t>) provides a further</w:t>
      </w:r>
      <w:r w:rsidR="00BC17F2" w:rsidRPr="002627BA">
        <w:rPr>
          <w:rFonts w:ascii="Palatino Linotype" w:hAnsi="Palatino Linotype"/>
          <w:sz w:val="24"/>
          <w:szCs w:val="24"/>
        </w:rPr>
        <w:t xml:space="preserve"> opportunity to analyse the discourses around apologia and humiliation setting. </w:t>
      </w:r>
      <w:r w:rsidR="00124A44" w:rsidRPr="002627BA">
        <w:rPr>
          <w:rFonts w:ascii="Palatino Linotype" w:hAnsi="Palatino Linotype"/>
          <w:sz w:val="24"/>
          <w:szCs w:val="24"/>
        </w:rPr>
        <w:t>That debate was linked to a</w:t>
      </w:r>
      <w:r w:rsidR="0012579A" w:rsidRPr="002627BA">
        <w:rPr>
          <w:rFonts w:ascii="Palatino Linotype" w:hAnsi="Palatino Linotype"/>
          <w:sz w:val="24"/>
          <w:szCs w:val="24"/>
        </w:rPr>
        <w:t xml:space="preserve"> S</w:t>
      </w:r>
      <w:r w:rsidR="00124A44" w:rsidRPr="002627BA">
        <w:rPr>
          <w:rFonts w:ascii="Palatino Linotype" w:hAnsi="Palatino Linotype"/>
          <w:sz w:val="24"/>
          <w:szCs w:val="24"/>
        </w:rPr>
        <w:t xml:space="preserve">ocial </w:t>
      </w:r>
      <w:r w:rsidR="0012579A" w:rsidRPr="002627BA">
        <w:rPr>
          <w:rFonts w:ascii="Palatino Linotype" w:hAnsi="Palatino Linotype"/>
          <w:sz w:val="24"/>
          <w:szCs w:val="24"/>
        </w:rPr>
        <w:t>D</w:t>
      </w:r>
      <w:r w:rsidR="00124A44" w:rsidRPr="002627BA">
        <w:rPr>
          <w:rFonts w:ascii="Palatino Linotype" w:hAnsi="Palatino Linotype"/>
          <w:sz w:val="24"/>
          <w:szCs w:val="24"/>
        </w:rPr>
        <w:t xml:space="preserve">emocratic and </w:t>
      </w:r>
      <w:r w:rsidR="0012579A" w:rsidRPr="002627BA">
        <w:rPr>
          <w:rFonts w:ascii="Palatino Linotype" w:hAnsi="Palatino Linotype"/>
          <w:sz w:val="24"/>
          <w:szCs w:val="24"/>
        </w:rPr>
        <w:t>L</w:t>
      </w:r>
      <w:r w:rsidR="00124A44" w:rsidRPr="002627BA">
        <w:rPr>
          <w:rFonts w:ascii="Palatino Linotype" w:hAnsi="Palatino Linotype"/>
          <w:sz w:val="24"/>
          <w:szCs w:val="24"/>
        </w:rPr>
        <w:t xml:space="preserve">abour </w:t>
      </w:r>
      <w:r w:rsidR="0012579A" w:rsidRPr="002627BA">
        <w:rPr>
          <w:rFonts w:ascii="Palatino Linotype" w:hAnsi="Palatino Linotype"/>
          <w:sz w:val="24"/>
          <w:szCs w:val="24"/>
        </w:rPr>
        <w:t>P</w:t>
      </w:r>
      <w:r w:rsidR="00124A44" w:rsidRPr="002627BA">
        <w:rPr>
          <w:rFonts w:ascii="Palatino Linotype" w:hAnsi="Palatino Linotype"/>
          <w:sz w:val="24"/>
          <w:szCs w:val="24"/>
        </w:rPr>
        <w:t>arty</w:t>
      </w:r>
      <w:r w:rsidR="0012579A" w:rsidRPr="002627BA">
        <w:rPr>
          <w:rFonts w:ascii="Palatino Linotype" w:hAnsi="Palatino Linotype"/>
          <w:sz w:val="24"/>
          <w:szCs w:val="24"/>
        </w:rPr>
        <w:t xml:space="preserve"> amendment which wished to remove the word contrition with </w:t>
      </w:r>
      <w:r w:rsidRPr="002627BA">
        <w:rPr>
          <w:rFonts w:ascii="Palatino Linotype" w:hAnsi="Palatino Linotype"/>
          <w:sz w:val="24"/>
          <w:szCs w:val="24"/>
        </w:rPr>
        <w:t xml:space="preserve">the term </w:t>
      </w:r>
      <w:r w:rsidR="0012579A" w:rsidRPr="002627BA">
        <w:rPr>
          <w:rFonts w:ascii="Palatino Linotype" w:hAnsi="Palatino Linotype"/>
          <w:sz w:val="24"/>
          <w:szCs w:val="24"/>
        </w:rPr>
        <w:t xml:space="preserve">regret. Jim </w:t>
      </w:r>
      <w:r w:rsidR="00CF4046" w:rsidRPr="002627BA">
        <w:rPr>
          <w:rFonts w:ascii="Palatino Linotype" w:hAnsi="Palatino Linotype"/>
          <w:sz w:val="24"/>
          <w:szCs w:val="24"/>
        </w:rPr>
        <w:t>Allister, the archi</w:t>
      </w:r>
      <w:r w:rsidR="00CD1BB3" w:rsidRPr="002627BA">
        <w:rPr>
          <w:rFonts w:ascii="Palatino Linotype" w:hAnsi="Palatino Linotype"/>
          <w:sz w:val="24"/>
          <w:szCs w:val="24"/>
        </w:rPr>
        <w:t>tect of the Bill clearly invoked</w:t>
      </w:r>
      <w:r w:rsidR="00955254" w:rsidRPr="002627BA">
        <w:rPr>
          <w:rFonts w:ascii="Palatino Linotype" w:hAnsi="Palatino Linotype"/>
          <w:sz w:val="24"/>
          <w:szCs w:val="24"/>
        </w:rPr>
        <w:t xml:space="preserve"> the invalidity of the term regret which is </w:t>
      </w:r>
      <w:r w:rsidR="00CF4046" w:rsidRPr="002627BA">
        <w:rPr>
          <w:rFonts w:ascii="Palatino Linotype" w:hAnsi="Palatino Linotype"/>
          <w:sz w:val="24"/>
          <w:szCs w:val="24"/>
        </w:rPr>
        <w:t xml:space="preserve">a central </w:t>
      </w:r>
      <w:r w:rsidR="00955254" w:rsidRPr="002627BA">
        <w:rPr>
          <w:rFonts w:ascii="Palatino Linotype" w:hAnsi="Palatino Linotype"/>
          <w:sz w:val="24"/>
          <w:szCs w:val="24"/>
        </w:rPr>
        <w:t>part of the apologia rhetoric</w:t>
      </w:r>
      <w:r w:rsidR="0012579A" w:rsidRPr="002627BA">
        <w:rPr>
          <w:rFonts w:ascii="Palatino Linotype" w:hAnsi="Palatino Linotype"/>
          <w:sz w:val="24"/>
          <w:szCs w:val="24"/>
        </w:rPr>
        <w:t>;</w:t>
      </w:r>
      <w:r w:rsidR="00D65EDF" w:rsidRPr="002627BA">
        <w:rPr>
          <w:rFonts w:ascii="Palatino Linotype" w:hAnsi="Palatino Linotype"/>
          <w:sz w:val="24"/>
          <w:szCs w:val="24"/>
        </w:rPr>
        <w:t xml:space="preserve"> </w:t>
      </w:r>
    </w:p>
    <w:p w:rsidR="0012579A" w:rsidRPr="002627BA" w:rsidRDefault="0012579A" w:rsidP="00261392">
      <w:pPr>
        <w:jc w:val="both"/>
        <w:rPr>
          <w:rFonts w:ascii="Palatino Linotype" w:hAnsi="Palatino Linotype"/>
          <w:sz w:val="24"/>
          <w:szCs w:val="24"/>
        </w:rPr>
      </w:pPr>
      <w:r w:rsidRPr="002627BA">
        <w:rPr>
          <w:rFonts w:ascii="Palatino Linotype" w:hAnsi="Palatino Linotype"/>
          <w:sz w:val="24"/>
          <w:szCs w:val="24"/>
        </w:rPr>
        <w:t xml:space="preserve">‘Amendment No 8 wants to replace "contrition" with mere "regret" — not even "remorse", just "regret".  My concern is that that amendment, as worded, would be </w:t>
      </w:r>
      <w:r w:rsidRPr="002627BA">
        <w:rPr>
          <w:rFonts w:ascii="Palatino Linotype" w:hAnsi="Palatino Linotype"/>
          <w:sz w:val="24"/>
          <w:szCs w:val="24"/>
        </w:rPr>
        <w:lastRenderedPageBreak/>
        <w:t>open to the abuse and usage of someone making a bland, meaningless declaration such as "I regret all deaths in the Troubles and acknowledge the grave consequences inflicted on many".  That is such a meaningless affirmation that it robs the requirement for remorse, contrition and real regret of any substance’.</w:t>
      </w:r>
      <w:r w:rsidR="00824127" w:rsidRPr="002627BA">
        <w:rPr>
          <w:rFonts w:ascii="Palatino Linotype" w:hAnsi="Palatino Linotype"/>
          <w:sz w:val="24"/>
          <w:szCs w:val="24"/>
        </w:rPr>
        <w:t xml:space="preserve"> </w:t>
      </w:r>
    </w:p>
    <w:p w:rsidR="00C96331" w:rsidRPr="002627BA" w:rsidRDefault="0012579A" w:rsidP="00261392">
      <w:pPr>
        <w:jc w:val="both"/>
        <w:rPr>
          <w:rFonts w:ascii="Palatino Linotype" w:hAnsi="Palatino Linotype"/>
          <w:sz w:val="24"/>
          <w:szCs w:val="24"/>
        </w:rPr>
      </w:pPr>
      <w:r w:rsidRPr="002627BA">
        <w:rPr>
          <w:rFonts w:ascii="Palatino Linotype" w:hAnsi="Palatino Linotype"/>
          <w:sz w:val="24"/>
          <w:szCs w:val="24"/>
        </w:rPr>
        <w:t xml:space="preserve">What we observe is a rejection of </w:t>
      </w:r>
      <w:r w:rsidR="000B7AFE" w:rsidRPr="002627BA">
        <w:rPr>
          <w:rFonts w:ascii="Palatino Linotype" w:hAnsi="Palatino Linotype"/>
          <w:sz w:val="24"/>
          <w:szCs w:val="24"/>
        </w:rPr>
        <w:t xml:space="preserve">apologia and </w:t>
      </w:r>
      <w:r w:rsidR="009209AC" w:rsidRPr="002627BA">
        <w:rPr>
          <w:rFonts w:ascii="Palatino Linotype" w:hAnsi="Palatino Linotype"/>
          <w:sz w:val="24"/>
          <w:szCs w:val="24"/>
        </w:rPr>
        <w:t>notions of regret and a purposeful distancing from that</w:t>
      </w:r>
      <w:r w:rsidR="00AF100A" w:rsidRPr="002627BA">
        <w:rPr>
          <w:rFonts w:ascii="Palatino Linotype" w:hAnsi="Palatino Linotype"/>
          <w:sz w:val="24"/>
          <w:szCs w:val="24"/>
        </w:rPr>
        <w:t xml:space="preserve"> term. A</w:t>
      </w:r>
      <w:r w:rsidR="009209AC" w:rsidRPr="002627BA">
        <w:rPr>
          <w:rFonts w:ascii="Palatino Linotype" w:hAnsi="Palatino Linotype"/>
          <w:sz w:val="24"/>
          <w:szCs w:val="24"/>
        </w:rPr>
        <w:t>s in</w:t>
      </w:r>
      <w:r w:rsidR="00AF100A" w:rsidRPr="002627BA">
        <w:rPr>
          <w:rFonts w:ascii="Palatino Linotype" w:hAnsi="Palatino Linotype"/>
          <w:sz w:val="24"/>
          <w:szCs w:val="24"/>
        </w:rPr>
        <w:t xml:space="preserve">dicated in the Act </w:t>
      </w:r>
      <w:r w:rsidR="009209AC" w:rsidRPr="002627BA">
        <w:rPr>
          <w:rFonts w:ascii="Palatino Linotype" w:hAnsi="Palatino Linotype"/>
          <w:sz w:val="24"/>
          <w:szCs w:val="24"/>
        </w:rPr>
        <w:t>contrition is required</w:t>
      </w:r>
      <w:r w:rsidR="00AF100A" w:rsidRPr="002627BA">
        <w:rPr>
          <w:rFonts w:ascii="Palatino Linotype" w:hAnsi="Palatino Linotype"/>
          <w:sz w:val="24"/>
          <w:szCs w:val="24"/>
        </w:rPr>
        <w:t xml:space="preserve"> as one part of employment as a SPAD</w:t>
      </w:r>
      <w:r w:rsidR="009209AC" w:rsidRPr="002627BA">
        <w:rPr>
          <w:rFonts w:ascii="Palatino Linotype" w:hAnsi="Palatino Linotype"/>
          <w:sz w:val="24"/>
          <w:szCs w:val="24"/>
        </w:rPr>
        <w:t>.</w:t>
      </w:r>
      <w:r w:rsidR="00AF100A" w:rsidRPr="002627BA">
        <w:rPr>
          <w:rFonts w:ascii="Palatino Linotype" w:hAnsi="Palatino Linotype"/>
          <w:sz w:val="24"/>
          <w:szCs w:val="24"/>
        </w:rPr>
        <w:t xml:space="preserve"> </w:t>
      </w:r>
      <w:r w:rsidR="009209AC" w:rsidRPr="002627BA">
        <w:rPr>
          <w:rFonts w:ascii="Palatino Linotype" w:hAnsi="Palatino Linotype"/>
          <w:sz w:val="24"/>
          <w:szCs w:val="24"/>
        </w:rPr>
        <w:t xml:space="preserve"> </w:t>
      </w:r>
      <w:r w:rsidR="00AF100A" w:rsidRPr="002627BA">
        <w:rPr>
          <w:rFonts w:ascii="Palatino Linotype" w:hAnsi="Palatino Linotype"/>
          <w:sz w:val="24"/>
          <w:szCs w:val="24"/>
        </w:rPr>
        <w:t>In essence</w:t>
      </w:r>
      <w:r w:rsidR="00CD1BB3" w:rsidRPr="002627BA">
        <w:rPr>
          <w:rFonts w:ascii="Palatino Linotype" w:hAnsi="Palatino Linotype"/>
          <w:sz w:val="24"/>
          <w:szCs w:val="24"/>
        </w:rPr>
        <w:t>,</w:t>
      </w:r>
      <w:r w:rsidR="00AF100A" w:rsidRPr="002627BA">
        <w:rPr>
          <w:rFonts w:ascii="Palatino Linotype" w:hAnsi="Palatino Linotype"/>
          <w:sz w:val="24"/>
          <w:szCs w:val="24"/>
        </w:rPr>
        <w:t xml:space="preserve"> a law </w:t>
      </w:r>
      <w:r w:rsidR="00CD1BB3" w:rsidRPr="002627BA">
        <w:rPr>
          <w:rFonts w:ascii="Palatino Linotype" w:hAnsi="Palatino Linotype"/>
          <w:sz w:val="24"/>
          <w:szCs w:val="24"/>
        </w:rPr>
        <w:t xml:space="preserve">was to be passed that was </w:t>
      </w:r>
      <w:r w:rsidR="00AF100A" w:rsidRPr="002627BA">
        <w:rPr>
          <w:rFonts w:ascii="Palatino Linotype" w:hAnsi="Palatino Linotype"/>
          <w:sz w:val="24"/>
          <w:szCs w:val="24"/>
        </w:rPr>
        <w:t xml:space="preserve">attached to a term that has no basis other than the notion that contriteness is an act </w:t>
      </w:r>
      <w:r w:rsidR="00087A7A" w:rsidRPr="002627BA">
        <w:rPr>
          <w:rFonts w:ascii="Palatino Linotype" w:hAnsi="Palatino Linotype"/>
          <w:sz w:val="24"/>
          <w:szCs w:val="24"/>
        </w:rPr>
        <w:t>of</w:t>
      </w:r>
      <w:r w:rsidR="009209AC" w:rsidRPr="002627BA">
        <w:rPr>
          <w:rFonts w:ascii="Palatino Linotype" w:hAnsi="Palatino Linotype"/>
          <w:sz w:val="24"/>
          <w:szCs w:val="24"/>
        </w:rPr>
        <w:t xml:space="preserve"> repentance </w:t>
      </w:r>
      <w:r w:rsidR="00CD1BB3" w:rsidRPr="002627BA">
        <w:rPr>
          <w:rFonts w:ascii="Palatino Linotype" w:hAnsi="Palatino Linotype"/>
          <w:sz w:val="24"/>
          <w:szCs w:val="24"/>
        </w:rPr>
        <w:t>and thus in symbolic terms an</w:t>
      </w:r>
      <w:r w:rsidR="00AF100A" w:rsidRPr="002627BA">
        <w:rPr>
          <w:rFonts w:ascii="Palatino Linotype" w:hAnsi="Palatino Linotype"/>
          <w:sz w:val="24"/>
          <w:szCs w:val="24"/>
        </w:rPr>
        <w:t xml:space="preserve"> acceptance of sinning</w:t>
      </w:r>
      <w:r w:rsidR="00824127" w:rsidRPr="002627BA">
        <w:rPr>
          <w:rFonts w:ascii="Palatino Linotype" w:hAnsi="Palatino Linotype"/>
          <w:sz w:val="24"/>
          <w:szCs w:val="24"/>
        </w:rPr>
        <w:t xml:space="preserve"> of ordo </w:t>
      </w:r>
      <w:proofErr w:type="spellStart"/>
      <w:r w:rsidR="00824127" w:rsidRPr="002627BA">
        <w:rPr>
          <w:rFonts w:ascii="Palatino Linotype" w:hAnsi="Palatino Linotype"/>
          <w:sz w:val="24"/>
          <w:szCs w:val="24"/>
        </w:rPr>
        <w:t>salutis</w:t>
      </w:r>
      <w:proofErr w:type="spellEnd"/>
      <w:r w:rsidR="009209AC" w:rsidRPr="002627BA">
        <w:rPr>
          <w:rFonts w:ascii="Palatino Linotype" w:hAnsi="Palatino Linotype"/>
          <w:sz w:val="24"/>
          <w:szCs w:val="24"/>
        </w:rPr>
        <w:t>.</w:t>
      </w:r>
      <w:r w:rsidR="00824127" w:rsidRPr="002627BA">
        <w:rPr>
          <w:rFonts w:ascii="Palatino Linotype" w:hAnsi="Palatino Linotype"/>
          <w:sz w:val="24"/>
          <w:szCs w:val="24"/>
        </w:rPr>
        <w:t xml:space="preserve"> </w:t>
      </w:r>
      <w:r w:rsidR="00872C35" w:rsidRPr="002627BA">
        <w:rPr>
          <w:rFonts w:ascii="Palatino Linotype" w:hAnsi="Palatino Linotype"/>
          <w:sz w:val="24"/>
          <w:szCs w:val="24"/>
        </w:rPr>
        <w:t xml:space="preserve">Remorsefulness </w:t>
      </w:r>
      <w:r w:rsidR="00CD1BB3" w:rsidRPr="002627BA">
        <w:rPr>
          <w:rFonts w:ascii="Palatino Linotype" w:hAnsi="Palatino Linotype"/>
          <w:sz w:val="24"/>
          <w:szCs w:val="24"/>
        </w:rPr>
        <w:t xml:space="preserve">figuratively </w:t>
      </w:r>
      <w:r w:rsidR="00824127" w:rsidRPr="002627BA">
        <w:rPr>
          <w:rFonts w:ascii="Palatino Linotype" w:hAnsi="Palatino Linotype"/>
          <w:sz w:val="24"/>
          <w:szCs w:val="24"/>
        </w:rPr>
        <w:t>understood as requiring me</w:t>
      </w:r>
      <w:r w:rsidR="00124A44" w:rsidRPr="002627BA">
        <w:rPr>
          <w:rFonts w:ascii="Palatino Linotype" w:hAnsi="Palatino Linotype"/>
          <w:sz w:val="24"/>
          <w:szCs w:val="24"/>
        </w:rPr>
        <w:t>rcy for transgressions, cleansing</w:t>
      </w:r>
      <w:r w:rsidR="00824127" w:rsidRPr="002627BA">
        <w:rPr>
          <w:rFonts w:ascii="Palatino Linotype" w:hAnsi="Palatino Linotype"/>
          <w:sz w:val="24"/>
          <w:szCs w:val="24"/>
        </w:rPr>
        <w:t xml:space="preserve"> from iniqui</w:t>
      </w:r>
      <w:r w:rsidR="00124A44" w:rsidRPr="002627BA">
        <w:rPr>
          <w:rFonts w:ascii="Palatino Linotype" w:hAnsi="Palatino Linotype"/>
          <w:sz w:val="24"/>
          <w:szCs w:val="24"/>
        </w:rPr>
        <w:t>ty and purification</w:t>
      </w:r>
      <w:r w:rsidR="00824127" w:rsidRPr="002627BA">
        <w:rPr>
          <w:rFonts w:ascii="Palatino Linotype" w:hAnsi="Palatino Linotype"/>
          <w:sz w:val="24"/>
          <w:szCs w:val="24"/>
        </w:rPr>
        <w:t xml:space="preserve"> through law. Legal salvation achieved in the trinity of contrition, full confession and the blessing of the victims and survivors. </w:t>
      </w:r>
      <w:r w:rsidR="00402960" w:rsidRPr="002627BA">
        <w:rPr>
          <w:rFonts w:ascii="Palatino Linotype" w:hAnsi="Palatino Linotype"/>
          <w:sz w:val="24"/>
          <w:szCs w:val="24"/>
        </w:rPr>
        <w:t xml:space="preserve">Jim Allister </w:t>
      </w:r>
      <w:r w:rsidR="00087A7A" w:rsidRPr="002627BA">
        <w:rPr>
          <w:rFonts w:ascii="Palatino Linotype" w:hAnsi="Palatino Linotype"/>
          <w:sz w:val="24"/>
          <w:szCs w:val="24"/>
        </w:rPr>
        <w:t>detached</w:t>
      </w:r>
      <w:r w:rsidR="00824127" w:rsidRPr="002627BA">
        <w:rPr>
          <w:rFonts w:ascii="Palatino Linotype" w:hAnsi="Palatino Linotype"/>
          <w:sz w:val="24"/>
          <w:szCs w:val="24"/>
        </w:rPr>
        <w:t xml:space="preserve"> the capacity of apologia to offer regret and acceptance of harm caused and in a spectacle of closing down </w:t>
      </w:r>
      <w:r w:rsidR="00794543" w:rsidRPr="002627BA">
        <w:rPr>
          <w:rFonts w:ascii="Palatino Linotype" w:hAnsi="Palatino Linotype"/>
          <w:sz w:val="24"/>
          <w:szCs w:val="24"/>
        </w:rPr>
        <w:t xml:space="preserve">regret as </w:t>
      </w:r>
      <w:r w:rsidR="00C42CEA" w:rsidRPr="002627BA">
        <w:rPr>
          <w:rFonts w:ascii="Palatino Linotype" w:hAnsi="Palatino Linotype"/>
          <w:sz w:val="24"/>
          <w:szCs w:val="24"/>
        </w:rPr>
        <w:t xml:space="preserve">a core tenant </w:t>
      </w:r>
      <w:r w:rsidR="00824127" w:rsidRPr="002627BA">
        <w:rPr>
          <w:rFonts w:ascii="Palatino Linotype" w:hAnsi="Palatino Linotype"/>
          <w:sz w:val="24"/>
          <w:szCs w:val="24"/>
        </w:rPr>
        <w:t xml:space="preserve">of apologia </w:t>
      </w:r>
      <w:r w:rsidR="00DE3DCF" w:rsidRPr="002627BA">
        <w:rPr>
          <w:rFonts w:ascii="Palatino Linotype" w:hAnsi="Palatino Linotype"/>
          <w:sz w:val="24"/>
          <w:szCs w:val="24"/>
        </w:rPr>
        <w:t>challenged</w:t>
      </w:r>
      <w:r w:rsidR="00C42CEA" w:rsidRPr="002627BA">
        <w:rPr>
          <w:rFonts w:ascii="Palatino Linotype" w:hAnsi="Palatino Linotype"/>
          <w:sz w:val="24"/>
          <w:szCs w:val="24"/>
        </w:rPr>
        <w:t xml:space="preserve"> the notion that </w:t>
      </w:r>
      <w:r w:rsidR="00794543" w:rsidRPr="002627BA">
        <w:rPr>
          <w:rFonts w:ascii="Palatino Linotype" w:hAnsi="Palatino Linotype"/>
          <w:sz w:val="24"/>
          <w:szCs w:val="24"/>
        </w:rPr>
        <w:t xml:space="preserve">McArdle </w:t>
      </w:r>
      <w:r w:rsidR="00C42CEA" w:rsidRPr="002627BA">
        <w:rPr>
          <w:rFonts w:ascii="Palatino Linotype" w:hAnsi="Palatino Linotype"/>
          <w:sz w:val="24"/>
          <w:szCs w:val="24"/>
        </w:rPr>
        <w:t xml:space="preserve">possess true </w:t>
      </w:r>
      <w:r w:rsidR="000612EB" w:rsidRPr="002627BA">
        <w:rPr>
          <w:rFonts w:ascii="Palatino Linotype" w:hAnsi="Palatino Linotype"/>
          <w:sz w:val="24"/>
          <w:szCs w:val="24"/>
        </w:rPr>
        <w:t xml:space="preserve">contrition </w:t>
      </w:r>
      <w:r w:rsidR="00D8069C" w:rsidRPr="002627BA">
        <w:rPr>
          <w:rFonts w:ascii="Palatino Linotype" w:hAnsi="Palatino Linotype"/>
          <w:sz w:val="24"/>
          <w:szCs w:val="24"/>
        </w:rPr>
        <w:t xml:space="preserve">as he </w:t>
      </w:r>
      <w:r w:rsidR="000612EB" w:rsidRPr="002627BA">
        <w:rPr>
          <w:rFonts w:ascii="Palatino Linotype" w:hAnsi="Palatino Linotype"/>
          <w:sz w:val="24"/>
          <w:szCs w:val="24"/>
        </w:rPr>
        <w:t xml:space="preserve">invokes </w:t>
      </w:r>
      <w:r w:rsidR="00D8069C" w:rsidRPr="002627BA">
        <w:rPr>
          <w:rFonts w:ascii="Palatino Linotype" w:hAnsi="Palatino Linotype"/>
          <w:sz w:val="24"/>
          <w:szCs w:val="24"/>
        </w:rPr>
        <w:t xml:space="preserve">notion of </w:t>
      </w:r>
      <w:r w:rsidR="000612EB" w:rsidRPr="002627BA">
        <w:rPr>
          <w:rFonts w:ascii="Palatino Linotype" w:hAnsi="Palatino Linotype"/>
          <w:sz w:val="24"/>
          <w:szCs w:val="24"/>
        </w:rPr>
        <w:t xml:space="preserve">self-worth </w:t>
      </w:r>
      <w:r w:rsidR="00D8069C" w:rsidRPr="002627BA">
        <w:rPr>
          <w:rFonts w:ascii="Palatino Linotype" w:hAnsi="Palatino Linotype"/>
          <w:sz w:val="24"/>
          <w:szCs w:val="24"/>
        </w:rPr>
        <w:t xml:space="preserve">required to </w:t>
      </w:r>
      <w:r w:rsidR="000612EB" w:rsidRPr="002627BA">
        <w:rPr>
          <w:rFonts w:ascii="Palatino Linotype" w:hAnsi="Palatino Linotype"/>
          <w:sz w:val="24"/>
          <w:szCs w:val="24"/>
        </w:rPr>
        <w:t>hold a senior political position</w:t>
      </w:r>
      <w:r w:rsidR="00C42CEA" w:rsidRPr="002627BA">
        <w:rPr>
          <w:rFonts w:ascii="Palatino Linotype" w:hAnsi="Palatino Linotype"/>
          <w:sz w:val="24"/>
          <w:szCs w:val="24"/>
        </w:rPr>
        <w:t>;</w:t>
      </w:r>
    </w:p>
    <w:p w:rsidR="00D65EDF" w:rsidRPr="002627BA" w:rsidRDefault="00402960" w:rsidP="00261392">
      <w:pPr>
        <w:jc w:val="both"/>
        <w:rPr>
          <w:rFonts w:ascii="Palatino Linotype" w:hAnsi="Palatino Linotype"/>
          <w:sz w:val="24"/>
          <w:szCs w:val="24"/>
        </w:rPr>
      </w:pPr>
      <w:r w:rsidRPr="002627BA">
        <w:rPr>
          <w:rFonts w:ascii="Palatino Linotype" w:hAnsi="Palatino Linotype"/>
          <w:sz w:val="24"/>
          <w:szCs w:val="24"/>
        </w:rPr>
        <w:t xml:space="preserve"> ‘</w:t>
      </w:r>
      <w:proofErr w:type="gramStart"/>
      <w:r w:rsidRPr="002627BA">
        <w:rPr>
          <w:rFonts w:ascii="Palatino Linotype" w:hAnsi="Palatino Linotype"/>
          <w:sz w:val="24"/>
          <w:szCs w:val="24"/>
        </w:rPr>
        <w:t>some</w:t>
      </w:r>
      <w:proofErr w:type="gramEnd"/>
      <w:r w:rsidRPr="002627BA">
        <w:rPr>
          <w:rFonts w:ascii="Palatino Linotype" w:hAnsi="Palatino Linotype"/>
          <w:sz w:val="24"/>
          <w:szCs w:val="24"/>
        </w:rPr>
        <w:t xml:space="preserve"> terrible things were done and great anxiety and</w:t>
      </w:r>
      <w:r w:rsidR="00247CB9" w:rsidRPr="002627BA">
        <w:rPr>
          <w:rFonts w:ascii="Palatino Linotype" w:hAnsi="Palatino Linotype"/>
          <w:sz w:val="24"/>
          <w:szCs w:val="24"/>
        </w:rPr>
        <w:t xml:space="preserve"> consequences inflicted on many. </w:t>
      </w:r>
      <w:r w:rsidRPr="002627BA">
        <w:rPr>
          <w:rFonts w:ascii="Palatino Linotype" w:hAnsi="Palatino Linotype"/>
          <w:sz w:val="24"/>
          <w:szCs w:val="24"/>
        </w:rPr>
        <w:t>I just do not think that that is good enough.  That is why I say that contrition, which imports real remorse and shows that someone is genuinely sorry for what they have done, is not too much to ask for the holding of such a position.  Does anyone think that the person appointed who gave rise to the Bill has genuine remorse or contrition?</w:t>
      </w:r>
      <w:r w:rsidR="00247CB9" w:rsidRPr="002627BA">
        <w:rPr>
          <w:rFonts w:ascii="Palatino Linotype" w:hAnsi="Palatino Linotype"/>
          <w:sz w:val="24"/>
          <w:szCs w:val="24"/>
        </w:rPr>
        <w:t>’</w:t>
      </w:r>
    </w:p>
    <w:p w:rsidR="00EF7628" w:rsidRPr="002627BA" w:rsidRDefault="00987E39" w:rsidP="00261392">
      <w:pPr>
        <w:jc w:val="both"/>
        <w:rPr>
          <w:rFonts w:ascii="Palatino Linotype" w:hAnsi="Palatino Linotype"/>
          <w:sz w:val="24"/>
          <w:szCs w:val="24"/>
        </w:rPr>
      </w:pPr>
      <w:r w:rsidRPr="002627BA">
        <w:rPr>
          <w:rFonts w:ascii="Palatino Linotype" w:hAnsi="Palatino Linotype"/>
          <w:sz w:val="24"/>
          <w:szCs w:val="24"/>
        </w:rPr>
        <w:t xml:space="preserve">Beyond the religious </w:t>
      </w:r>
      <w:r w:rsidR="00794543" w:rsidRPr="002627BA">
        <w:rPr>
          <w:rFonts w:ascii="Palatino Linotype" w:hAnsi="Palatino Linotype"/>
          <w:sz w:val="24"/>
          <w:szCs w:val="24"/>
        </w:rPr>
        <w:t>foundations</w:t>
      </w:r>
      <w:r w:rsidRPr="002627BA">
        <w:rPr>
          <w:rFonts w:ascii="Palatino Linotype" w:hAnsi="Palatino Linotype"/>
          <w:sz w:val="24"/>
          <w:szCs w:val="24"/>
        </w:rPr>
        <w:t xml:space="preserve"> of contrition it is not evident what </w:t>
      </w:r>
      <w:r w:rsidR="00402960" w:rsidRPr="002627BA">
        <w:rPr>
          <w:rFonts w:ascii="Palatino Linotype" w:hAnsi="Palatino Linotype"/>
          <w:sz w:val="24"/>
          <w:szCs w:val="24"/>
        </w:rPr>
        <w:t xml:space="preserve">contrition was to mean or how it was to be measured by the review panel. </w:t>
      </w:r>
      <w:r w:rsidR="007E2C49" w:rsidRPr="002627BA">
        <w:rPr>
          <w:rFonts w:ascii="Palatino Linotype" w:hAnsi="Palatino Linotype"/>
          <w:sz w:val="24"/>
          <w:szCs w:val="24"/>
        </w:rPr>
        <w:t>Even in terms of religious dogma the gaining of forgiveness through acts of contrition has variant meanings and practices. This could only mean that contrition is relatively defined and seeks a public humiliation and forgiveness nexus. For those who advance apologia such acts of contrition are unacc</w:t>
      </w:r>
      <w:r w:rsidR="007D043F" w:rsidRPr="002627BA">
        <w:rPr>
          <w:rFonts w:ascii="Palatino Linotype" w:hAnsi="Palatino Linotype"/>
          <w:sz w:val="24"/>
          <w:szCs w:val="24"/>
        </w:rPr>
        <w:t>eptable as its offering would</w:t>
      </w:r>
      <w:r w:rsidR="007E2C49" w:rsidRPr="002627BA">
        <w:rPr>
          <w:rFonts w:ascii="Palatino Linotype" w:hAnsi="Palatino Linotype"/>
          <w:sz w:val="24"/>
          <w:szCs w:val="24"/>
        </w:rPr>
        <w:t xml:space="preserve"> disrupt </w:t>
      </w:r>
      <w:r w:rsidR="007D043F" w:rsidRPr="002627BA">
        <w:rPr>
          <w:rFonts w:ascii="Palatino Linotype" w:hAnsi="Palatino Linotype"/>
          <w:sz w:val="24"/>
          <w:szCs w:val="24"/>
        </w:rPr>
        <w:t xml:space="preserve">the </w:t>
      </w:r>
      <w:r w:rsidR="007E2C49" w:rsidRPr="002627BA">
        <w:rPr>
          <w:rFonts w:ascii="Palatino Linotype" w:hAnsi="Palatino Linotype"/>
          <w:sz w:val="24"/>
          <w:szCs w:val="24"/>
        </w:rPr>
        <w:t>‘absolute core’</w:t>
      </w:r>
      <w:r w:rsidR="00D8069C" w:rsidRPr="002627BA">
        <w:rPr>
          <w:rFonts w:ascii="Palatino Linotype" w:hAnsi="Palatino Linotype"/>
          <w:sz w:val="24"/>
          <w:szCs w:val="24"/>
        </w:rPr>
        <w:t xml:space="preserve"> of belief</w:t>
      </w:r>
      <w:r w:rsidR="007E2C49" w:rsidRPr="002627BA">
        <w:rPr>
          <w:rFonts w:ascii="Palatino Linotype" w:hAnsi="Palatino Linotype"/>
          <w:sz w:val="24"/>
          <w:szCs w:val="24"/>
        </w:rPr>
        <w:t xml:space="preserve">. </w:t>
      </w:r>
      <w:r w:rsidR="007D043F" w:rsidRPr="002627BA">
        <w:rPr>
          <w:rFonts w:ascii="Palatino Linotype" w:hAnsi="Palatino Linotype"/>
          <w:sz w:val="24"/>
          <w:szCs w:val="24"/>
        </w:rPr>
        <w:t>Such demands of confession are not unique to lustration practices but are at their most problematic when they are centred upon collective guilt and</w:t>
      </w:r>
      <w:r w:rsidR="00DE3DCF" w:rsidRPr="002627BA">
        <w:rPr>
          <w:rFonts w:ascii="Palatino Linotype" w:hAnsi="Palatino Linotype"/>
          <w:sz w:val="24"/>
          <w:szCs w:val="24"/>
        </w:rPr>
        <w:t xml:space="preserve"> are framed by the stigma agent</w:t>
      </w:r>
      <w:r w:rsidR="007D043F" w:rsidRPr="002627BA">
        <w:rPr>
          <w:rFonts w:ascii="Palatino Linotype" w:hAnsi="Palatino Linotype"/>
          <w:sz w:val="24"/>
          <w:szCs w:val="24"/>
        </w:rPr>
        <w:t>. F</w:t>
      </w:r>
      <w:r w:rsidR="0009545F" w:rsidRPr="002627BA">
        <w:rPr>
          <w:rFonts w:ascii="Palatino Linotype" w:hAnsi="Palatino Linotype"/>
          <w:sz w:val="24"/>
          <w:szCs w:val="24"/>
        </w:rPr>
        <w:t xml:space="preserve">or those who supported stigmatic shaming the punishment of imprisonment is not enough given </w:t>
      </w:r>
      <w:r w:rsidR="007D043F" w:rsidRPr="002627BA">
        <w:rPr>
          <w:rFonts w:ascii="Palatino Linotype" w:hAnsi="Palatino Linotype"/>
          <w:sz w:val="24"/>
          <w:szCs w:val="24"/>
        </w:rPr>
        <w:t>that those placed before the courts generally offered and maintain</w:t>
      </w:r>
      <w:r w:rsidR="00D8069C" w:rsidRPr="002627BA">
        <w:rPr>
          <w:rFonts w:ascii="Palatino Linotype" w:hAnsi="Palatino Linotype"/>
          <w:sz w:val="24"/>
          <w:szCs w:val="24"/>
        </w:rPr>
        <w:t>ed</w:t>
      </w:r>
      <w:r w:rsidR="007D043F" w:rsidRPr="002627BA">
        <w:rPr>
          <w:rFonts w:ascii="Palatino Linotype" w:hAnsi="Palatino Linotype"/>
          <w:sz w:val="24"/>
          <w:szCs w:val="24"/>
        </w:rPr>
        <w:t xml:space="preserve"> the </w:t>
      </w:r>
      <w:r w:rsidR="0009545F" w:rsidRPr="002627BA">
        <w:rPr>
          <w:rFonts w:ascii="Palatino Linotype" w:hAnsi="Palatino Linotype"/>
          <w:sz w:val="24"/>
          <w:szCs w:val="24"/>
        </w:rPr>
        <w:t xml:space="preserve">counter-assertion of </w:t>
      </w:r>
      <w:r w:rsidR="007D043F" w:rsidRPr="002627BA">
        <w:rPr>
          <w:rFonts w:ascii="Palatino Linotype" w:hAnsi="Palatino Linotype"/>
          <w:sz w:val="24"/>
          <w:szCs w:val="24"/>
        </w:rPr>
        <w:t xml:space="preserve">guilt resting elsewhere. </w:t>
      </w:r>
      <w:r w:rsidR="00794543" w:rsidRPr="002627BA">
        <w:rPr>
          <w:rFonts w:ascii="Palatino Linotype" w:hAnsi="Palatino Linotype"/>
          <w:sz w:val="24"/>
          <w:szCs w:val="24"/>
        </w:rPr>
        <w:t>What we generally observe is t</w:t>
      </w:r>
      <w:r w:rsidR="007D043F" w:rsidRPr="002627BA">
        <w:rPr>
          <w:rFonts w:ascii="Palatino Linotype" w:hAnsi="Palatino Linotype"/>
          <w:sz w:val="24"/>
          <w:szCs w:val="24"/>
        </w:rPr>
        <w:t>he use of contrition as a tec</w:t>
      </w:r>
      <w:r w:rsidR="00D97181" w:rsidRPr="002627BA">
        <w:rPr>
          <w:rFonts w:ascii="Palatino Linotype" w:hAnsi="Palatino Linotype"/>
          <w:sz w:val="24"/>
          <w:szCs w:val="24"/>
        </w:rPr>
        <w:t xml:space="preserve">hnical qualification </w:t>
      </w:r>
      <w:r w:rsidR="00794543" w:rsidRPr="002627BA">
        <w:rPr>
          <w:rFonts w:ascii="Palatino Linotype" w:hAnsi="Palatino Linotype"/>
          <w:sz w:val="24"/>
          <w:szCs w:val="24"/>
        </w:rPr>
        <w:t>which stresses</w:t>
      </w:r>
      <w:r w:rsidR="007D043F" w:rsidRPr="002627BA">
        <w:rPr>
          <w:rFonts w:ascii="Palatino Linotype" w:hAnsi="Palatino Linotype"/>
          <w:sz w:val="24"/>
          <w:szCs w:val="24"/>
        </w:rPr>
        <w:t xml:space="preserve"> </w:t>
      </w:r>
      <w:r w:rsidR="00EF7628" w:rsidRPr="002627BA">
        <w:rPr>
          <w:rFonts w:ascii="Palatino Linotype" w:hAnsi="Palatino Linotype"/>
          <w:sz w:val="24"/>
          <w:szCs w:val="24"/>
        </w:rPr>
        <w:t>ever more punitive treatment.</w:t>
      </w:r>
    </w:p>
    <w:p w:rsidR="00F84CB4" w:rsidRPr="002627BA" w:rsidRDefault="00E412B9" w:rsidP="00261392">
      <w:pPr>
        <w:jc w:val="both"/>
        <w:rPr>
          <w:rFonts w:ascii="Palatino Linotype" w:hAnsi="Palatino Linotype"/>
          <w:sz w:val="24"/>
          <w:szCs w:val="24"/>
        </w:rPr>
      </w:pPr>
      <w:r w:rsidRPr="002627BA">
        <w:rPr>
          <w:rFonts w:ascii="Palatino Linotype" w:hAnsi="Palatino Linotype"/>
          <w:sz w:val="24"/>
          <w:szCs w:val="24"/>
        </w:rPr>
        <w:lastRenderedPageBreak/>
        <w:t>Enacting and offering contrition was</w:t>
      </w:r>
      <w:r w:rsidR="00794543" w:rsidRPr="002627BA">
        <w:rPr>
          <w:rFonts w:ascii="Palatino Linotype" w:hAnsi="Palatino Linotype"/>
          <w:sz w:val="24"/>
          <w:szCs w:val="24"/>
        </w:rPr>
        <w:t>,</w:t>
      </w:r>
      <w:r w:rsidRPr="002627BA">
        <w:rPr>
          <w:rFonts w:ascii="Palatino Linotype" w:hAnsi="Palatino Linotype"/>
          <w:sz w:val="24"/>
          <w:szCs w:val="24"/>
        </w:rPr>
        <w:t xml:space="preserve"> as offe</w:t>
      </w:r>
      <w:r w:rsidR="00794543" w:rsidRPr="002627BA">
        <w:rPr>
          <w:rFonts w:ascii="Palatino Linotype" w:hAnsi="Palatino Linotype"/>
          <w:sz w:val="24"/>
          <w:szCs w:val="24"/>
        </w:rPr>
        <w:t xml:space="preserve">red by Jim Allister, </w:t>
      </w:r>
      <w:r w:rsidRPr="002627BA">
        <w:rPr>
          <w:rFonts w:ascii="Palatino Linotype" w:hAnsi="Palatino Linotype"/>
          <w:sz w:val="24"/>
          <w:szCs w:val="24"/>
        </w:rPr>
        <w:t xml:space="preserve">not only a matter of </w:t>
      </w:r>
      <w:r w:rsidR="005516E5" w:rsidRPr="002627BA">
        <w:rPr>
          <w:rFonts w:ascii="Palatino Linotype" w:hAnsi="Palatino Linotype"/>
          <w:sz w:val="24"/>
          <w:szCs w:val="24"/>
        </w:rPr>
        <w:t xml:space="preserve">symbolic </w:t>
      </w:r>
      <w:r w:rsidRPr="002627BA">
        <w:rPr>
          <w:rFonts w:ascii="Palatino Linotype" w:hAnsi="Palatino Linotype"/>
          <w:sz w:val="24"/>
          <w:szCs w:val="24"/>
        </w:rPr>
        <w:t xml:space="preserve">remorse but also </w:t>
      </w:r>
      <w:r w:rsidR="005516E5" w:rsidRPr="002627BA">
        <w:rPr>
          <w:rFonts w:ascii="Palatino Linotype" w:hAnsi="Palatino Linotype"/>
          <w:sz w:val="24"/>
          <w:szCs w:val="24"/>
        </w:rPr>
        <w:t>of material act</w:t>
      </w:r>
      <w:r w:rsidR="00F84CB4" w:rsidRPr="002627BA">
        <w:rPr>
          <w:rFonts w:ascii="Palatino Linotype" w:hAnsi="Palatino Linotype"/>
          <w:sz w:val="24"/>
          <w:szCs w:val="24"/>
        </w:rPr>
        <w:t>. As with other features of stigmatic shaming the speaker collectiv</w:t>
      </w:r>
      <w:r w:rsidR="00794543" w:rsidRPr="002627BA">
        <w:rPr>
          <w:rFonts w:ascii="Palatino Linotype" w:hAnsi="Palatino Linotype"/>
          <w:sz w:val="24"/>
          <w:szCs w:val="24"/>
        </w:rPr>
        <w:t>is</w:t>
      </w:r>
      <w:r w:rsidR="00F84CB4" w:rsidRPr="002627BA">
        <w:rPr>
          <w:rFonts w:ascii="Palatino Linotype" w:hAnsi="Palatino Linotype"/>
          <w:sz w:val="24"/>
          <w:szCs w:val="24"/>
        </w:rPr>
        <w:t>es not only the guilt of the offender but bolsters his rhetoric by invoking a claim to speak for all victims and their needs. Denial</w:t>
      </w:r>
      <w:r w:rsidR="00DE3DCF" w:rsidRPr="002627BA">
        <w:rPr>
          <w:rFonts w:ascii="Palatino Linotype" w:hAnsi="Palatino Linotype"/>
          <w:sz w:val="24"/>
          <w:szCs w:val="24"/>
        </w:rPr>
        <w:t xml:space="preserve"> asserted in a silence around </w:t>
      </w:r>
      <w:r w:rsidR="00FA2859" w:rsidRPr="002627BA">
        <w:rPr>
          <w:rFonts w:ascii="Palatino Linotype" w:hAnsi="Palatino Linotype"/>
          <w:sz w:val="24"/>
          <w:szCs w:val="24"/>
        </w:rPr>
        <w:t>state violence. Within this account the self-worth of the offender is furthered by questioning</w:t>
      </w:r>
      <w:r w:rsidR="006774F1" w:rsidRPr="002627BA">
        <w:rPr>
          <w:rFonts w:ascii="Palatino Linotype" w:hAnsi="Palatino Linotype"/>
          <w:sz w:val="24"/>
          <w:szCs w:val="24"/>
        </w:rPr>
        <w:t xml:space="preserve"> by Allister and</w:t>
      </w:r>
      <w:r w:rsidR="00FA2859" w:rsidRPr="002627BA">
        <w:rPr>
          <w:rFonts w:ascii="Palatino Linotype" w:hAnsi="Palatino Linotype"/>
          <w:sz w:val="24"/>
          <w:szCs w:val="24"/>
        </w:rPr>
        <w:t xml:space="preserve"> their failure to inform on others. Further evidence that </w:t>
      </w:r>
      <w:r w:rsidR="00794543" w:rsidRPr="002627BA">
        <w:rPr>
          <w:rFonts w:ascii="Palatino Linotype" w:hAnsi="Palatino Linotype"/>
          <w:sz w:val="24"/>
          <w:szCs w:val="24"/>
        </w:rPr>
        <w:t xml:space="preserve">humiliation-seeking views </w:t>
      </w:r>
      <w:r w:rsidR="00FA2859" w:rsidRPr="002627BA">
        <w:rPr>
          <w:rFonts w:ascii="Palatino Linotype" w:hAnsi="Palatino Linotype"/>
          <w:sz w:val="24"/>
          <w:szCs w:val="24"/>
        </w:rPr>
        <w:t>the non-contrite a</w:t>
      </w:r>
      <w:r w:rsidR="00794543" w:rsidRPr="002627BA">
        <w:rPr>
          <w:rFonts w:ascii="Palatino Linotype" w:hAnsi="Palatino Linotype"/>
          <w:sz w:val="24"/>
          <w:szCs w:val="24"/>
        </w:rPr>
        <w:t>s</w:t>
      </w:r>
      <w:r w:rsidR="00FA2859" w:rsidRPr="002627BA">
        <w:rPr>
          <w:rFonts w:ascii="Palatino Linotype" w:hAnsi="Palatino Linotype"/>
          <w:sz w:val="24"/>
          <w:szCs w:val="24"/>
        </w:rPr>
        <w:t xml:space="preserve"> </w:t>
      </w:r>
      <w:r w:rsidR="000F5B1D" w:rsidRPr="002627BA">
        <w:rPr>
          <w:rFonts w:ascii="Palatino Linotype" w:hAnsi="Palatino Linotype"/>
          <w:sz w:val="24"/>
          <w:szCs w:val="24"/>
        </w:rPr>
        <w:t>baseless</w:t>
      </w:r>
      <w:r w:rsidR="00FA2859" w:rsidRPr="002627BA">
        <w:rPr>
          <w:rFonts w:ascii="Palatino Linotype" w:hAnsi="Palatino Linotype"/>
          <w:sz w:val="24"/>
          <w:szCs w:val="24"/>
        </w:rPr>
        <w:t xml:space="preserve"> and their non-actions </w:t>
      </w:r>
      <w:r w:rsidR="000F5B1D" w:rsidRPr="002627BA">
        <w:rPr>
          <w:rFonts w:ascii="Palatino Linotype" w:hAnsi="Palatino Linotype"/>
          <w:sz w:val="24"/>
          <w:szCs w:val="24"/>
        </w:rPr>
        <w:t>intangible</w:t>
      </w:r>
      <w:r w:rsidR="00FA2859" w:rsidRPr="002627BA">
        <w:rPr>
          <w:rFonts w:ascii="Palatino Linotype" w:hAnsi="Palatino Linotype"/>
          <w:sz w:val="24"/>
          <w:szCs w:val="24"/>
        </w:rPr>
        <w:t>;</w:t>
      </w:r>
      <w:r w:rsidR="00F84CB4" w:rsidRPr="002627BA">
        <w:rPr>
          <w:rFonts w:ascii="Palatino Linotype" w:hAnsi="Palatino Linotype"/>
          <w:sz w:val="24"/>
          <w:szCs w:val="24"/>
        </w:rPr>
        <w:t xml:space="preserve"> </w:t>
      </w:r>
    </w:p>
    <w:p w:rsidR="00E412B9" w:rsidRPr="002627BA" w:rsidRDefault="00E412B9" w:rsidP="00261392">
      <w:pPr>
        <w:jc w:val="both"/>
        <w:rPr>
          <w:rFonts w:ascii="Palatino Linotype" w:hAnsi="Palatino Linotype"/>
          <w:sz w:val="24"/>
          <w:szCs w:val="24"/>
        </w:rPr>
      </w:pPr>
      <w:r w:rsidRPr="002627BA">
        <w:rPr>
          <w:rFonts w:ascii="Palatino Linotype" w:hAnsi="Palatino Linotype"/>
          <w:sz w:val="24"/>
          <w:szCs w:val="24"/>
        </w:rPr>
        <w:t xml:space="preserve"> </w:t>
      </w:r>
      <w:proofErr w:type="gramStart"/>
      <w:r w:rsidRPr="002627BA">
        <w:rPr>
          <w:rFonts w:ascii="Palatino Linotype" w:hAnsi="Palatino Linotype"/>
          <w:sz w:val="24"/>
          <w:szCs w:val="24"/>
        </w:rPr>
        <w:t>‘…as affording to victims something real, tangible and meaningful.</w:t>
      </w:r>
      <w:proofErr w:type="gramEnd"/>
      <w:r w:rsidRPr="002627BA">
        <w:rPr>
          <w:rFonts w:ascii="Palatino Linotype" w:hAnsi="Palatino Linotype"/>
          <w:sz w:val="24"/>
          <w:szCs w:val="24"/>
        </w:rPr>
        <w:t xml:space="preserve">  It is about demonstrating to them that they matter in this society, and that what was done to them matters in this society.  That is why, when we talk about someone being remorseful, regretful and contrite about what happened, you would expect that there would be the follow-through of having tangibly done something about it, instead of a situation where someone can pick up a gun</w:t>
      </w:r>
      <w:r w:rsidR="005D5C79" w:rsidRPr="002627BA">
        <w:rPr>
          <w:rFonts w:ascii="Palatino Linotype" w:hAnsi="Palatino Linotype"/>
          <w:sz w:val="24"/>
          <w:szCs w:val="24"/>
        </w:rPr>
        <w:t>…</w:t>
      </w:r>
      <w:r w:rsidRPr="002627BA">
        <w:rPr>
          <w:rFonts w:ascii="Palatino Linotype" w:hAnsi="Palatino Linotype"/>
          <w:sz w:val="24"/>
          <w:szCs w:val="24"/>
        </w:rPr>
        <w:t>, be convicted of that, and never help the police to solve who gave them the gun, what they knew about it in advance, or any of that’.</w:t>
      </w:r>
    </w:p>
    <w:p w:rsidR="005516E5" w:rsidRPr="002627BA" w:rsidRDefault="00760CC6" w:rsidP="00261392">
      <w:pPr>
        <w:jc w:val="both"/>
        <w:rPr>
          <w:rFonts w:ascii="Palatino Linotype" w:hAnsi="Palatino Linotype"/>
          <w:sz w:val="24"/>
          <w:szCs w:val="24"/>
        </w:rPr>
      </w:pPr>
      <w:r w:rsidRPr="002627BA">
        <w:rPr>
          <w:rFonts w:ascii="Palatino Linotype" w:hAnsi="Palatino Linotype"/>
          <w:sz w:val="24"/>
          <w:szCs w:val="24"/>
        </w:rPr>
        <w:t>For shaming agents there is no space to understand the impacts of discriminatory governance, multiply contrasted v</w:t>
      </w:r>
      <w:r w:rsidR="00716364" w:rsidRPr="002627BA">
        <w:rPr>
          <w:rFonts w:ascii="Palatino Linotype" w:hAnsi="Palatino Linotype"/>
          <w:sz w:val="24"/>
          <w:szCs w:val="24"/>
        </w:rPr>
        <w:t>ictimhood, the reaction to intra</w:t>
      </w:r>
      <w:r w:rsidRPr="002627BA">
        <w:rPr>
          <w:rFonts w:ascii="Palatino Linotype" w:hAnsi="Palatino Linotype"/>
          <w:sz w:val="24"/>
          <w:szCs w:val="24"/>
        </w:rPr>
        <w:t xml:space="preserve">-community and state violence and fears regarding ethno-sectarian threat. </w:t>
      </w:r>
      <w:r w:rsidR="00FA2859" w:rsidRPr="002627BA">
        <w:rPr>
          <w:rFonts w:ascii="Palatino Linotype" w:hAnsi="Palatino Linotype"/>
          <w:sz w:val="24"/>
          <w:szCs w:val="24"/>
        </w:rPr>
        <w:t xml:space="preserve">In the </w:t>
      </w:r>
      <w:r w:rsidR="00817EF5" w:rsidRPr="002627BA">
        <w:rPr>
          <w:rFonts w:ascii="Palatino Linotype" w:hAnsi="Palatino Linotype"/>
          <w:sz w:val="24"/>
          <w:szCs w:val="24"/>
        </w:rPr>
        <w:t>final response</w:t>
      </w:r>
      <w:r w:rsidR="00124A44" w:rsidRPr="002627BA">
        <w:rPr>
          <w:rFonts w:ascii="Palatino Linotype" w:hAnsi="Palatino Linotype"/>
          <w:sz w:val="24"/>
          <w:szCs w:val="24"/>
        </w:rPr>
        <w:t>s</w:t>
      </w:r>
      <w:r w:rsidR="00817EF5" w:rsidRPr="002627BA">
        <w:rPr>
          <w:rFonts w:ascii="Palatino Linotype" w:hAnsi="Palatino Linotype"/>
          <w:sz w:val="24"/>
          <w:szCs w:val="24"/>
        </w:rPr>
        <w:t xml:space="preserve"> </w:t>
      </w:r>
      <w:r w:rsidR="00FA2859" w:rsidRPr="002627BA">
        <w:rPr>
          <w:rFonts w:ascii="Palatino Linotype" w:hAnsi="Palatino Linotype"/>
          <w:sz w:val="24"/>
          <w:szCs w:val="24"/>
        </w:rPr>
        <w:t>by</w:t>
      </w:r>
      <w:r w:rsidR="00D673C8" w:rsidRPr="002627BA">
        <w:rPr>
          <w:rFonts w:ascii="Palatino Linotype" w:hAnsi="Palatino Linotype"/>
          <w:sz w:val="24"/>
          <w:szCs w:val="24"/>
        </w:rPr>
        <w:t xml:space="preserve"> S</w:t>
      </w:r>
      <w:r w:rsidR="00124A44" w:rsidRPr="002627BA">
        <w:rPr>
          <w:rFonts w:ascii="Palatino Linotype" w:hAnsi="Palatino Linotype"/>
          <w:sz w:val="24"/>
          <w:szCs w:val="24"/>
        </w:rPr>
        <w:t xml:space="preserve">inn </w:t>
      </w:r>
      <w:r w:rsidR="00D673C8" w:rsidRPr="002627BA">
        <w:rPr>
          <w:rFonts w:ascii="Palatino Linotype" w:hAnsi="Palatino Linotype"/>
          <w:sz w:val="24"/>
          <w:szCs w:val="24"/>
        </w:rPr>
        <w:t>F</w:t>
      </w:r>
      <w:r w:rsidR="00124A44" w:rsidRPr="002627BA">
        <w:rPr>
          <w:rFonts w:ascii="Palatino Linotype" w:hAnsi="Palatino Linotype"/>
          <w:sz w:val="24"/>
          <w:szCs w:val="24"/>
        </w:rPr>
        <w:t>ein</w:t>
      </w:r>
      <w:r w:rsidR="00817EF5" w:rsidRPr="002627BA">
        <w:rPr>
          <w:rFonts w:ascii="Palatino Linotype" w:hAnsi="Palatino Linotype"/>
          <w:sz w:val="24"/>
          <w:szCs w:val="24"/>
        </w:rPr>
        <w:t xml:space="preserve"> led by Mitchel McLaughlin </w:t>
      </w:r>
      <w:r w:rsidR="00FA2859" w:rsidRPr="002627BA">
        <w:rPr>
          <w:rFonts w:ascii="Palatino Linotype" w:hAnsi="Palatino Linotype"/>
          <w:sz w:val="24"/>
          <w:szCs w:val="24"/>
        </w:rPr>
        <w:t>it was argued that the Bill</w:t>
      </w:r>
      <w:r w:rsidR="00817EF5" w:rsidRPr="002627BA">
        <w:rPr>
          <w:rFonts w:ascii="Palatino Linotype" w:hAnsi="Palatino Linotype"/>
          <w:sz w:val="24"/>
          <w:szCs w:val="24"/>
        </w:rPr>
        <w:t xml:space="preserve"> undermined commitments made in the Belfast Agreement and was retrospective in nature</w:t>
      </w:r>
      <w:r w:rsidR="00FA2859" w:rsidRPr="002627BA">
        <w:rPr>
          <w:rFonts w:ascii="Palatino Linotype" w:hAnsi="Palatino Linotype"/>
          <w:sz w:val="24"/>
          <w:szCs w:val="24"/>
        </w:rPr>
        <w:t xml:space="preserve">. Here we have the rhetoric of fact and stigmatic shaming regarding those who supported the Agreement but who were now distancing themselves from </w:t>
      </w:r>
      <w:r w:rsidR="007A51B6" w:rsidRPr="002627BA">
        <w:rPr>
          <w:rFonts w:ascii="Palatino Linotype" w:hAnsi="Palatino Linotype"/>
          <w:sz w:val="24"/>
          <w:szCs w:val="24"/>
        </w:rPr>
        <w:t xml:space="preserve">the </w:t>
      </w:r>
      <w:r w:rsidR="00FA2859" w:rsidRPr="002627BA">
        <w:rPr>
          <w:rFonts w:ascii="Palatino Linotype" w:hAnsi="Palatino Linotype"/>
          <w:sz w:val="24"/>
          <w:szCs w:val="24"/>
        </w:rPr>
        <w:t>commitments to prisoner reint</w:t>
      </w:r>
      <w:r w:rsidR="007A51B6" w:rsidRPr="002627BA">
        <w:rPr>
          <w:rFonts w:ascii="Palatino Linotype" w:hAnsi="Palatino Linotype"/>
          <w:sz w:val="24"/>
          <w:szCs w:val="24"/>
        </w:rPr>
        <w:t xml:space="preserve">egration that they had </w:t>
      </w:r>
      <w:r w:rsidR="00FA2859" w:rsidRPr="002627BA">
        <w:rPr>
          <w:rFonts w:ascii="Palatino Linotype" w:hAnsi="Palatino Linotype"/>
          <w:sz w:val="24"/>
          <w:szCs w:val="24"/>
        </w:rPr>
        <w:t xml:space="preserve">made. Their </w:t>
      </w:r>
      <w:r w:rsidR="00A36040" w:rsidRPr="002627BA">
        <w:rPr>
          <w:rFonts w:ascii="Palatino Linotype" w:hAnsi="Palatino Linotype"/>
          <w:sz w:val="24"/>
          <w:szCs w:val="24"/>
        </w:rPr>
        <w:t>‘</w:t>
      </w:r>
      <w:r w:rsidR="00FA2859" w:rsidRPr="002627BA">
        <w:rPr>
          <w:rFonts w:ascii="Palatino Linotype" w:hAnsi="Palatino Linotype"/>
          <w:sz w:val="24"/>
          <w:szCs w:val="24"/>
        </w:rPr>
        <w:t>shame</w:t>
      </w:r>
      <w:r w:rsidR="00A36040" w:rsidRPr="002627BA">
        <w:rPr>
          <w:rFonts w:ascii="Palatino Linotype" w:hAnsi="Palatino Linotype"/>
          <w:sz w:val="24"/>
          <w:szCs w:val="24"/>
        </w:rPr>
        <w:t>’</w:t>
      </w:r>
      <w:r w:rsidR="00FA2859" w:rsidRPr="002627BA">
        <w:rPr>
          <w:rFonts w:ascii="Palatino Linotype" w:hAnsi="Palatino Linotype"/>
          <w:sz w:val="24"/>
          <w:szCs w:val="24"/>
        </w:rPr>
        <w:t xml:space="preserve"> lying in their rejection of obligations that were ‘laudable’ and ‘positive’</w:t>
      </w:r>
      <w:r w:rsidR="00817EF5" w:rsidRPr="002627BA">
        <w:rPr>
          <w:rFonts w:ascii="Palatino Linotype" w:hAnsi="Palatino Linotype"/>
          <w:sz w:val="24"/>
          <w:szCs w:val="24"/>
        </w:rPr>
        <w:t>;</w:t>
      </w:r>
    </w:p>
    <w:p w:rsidR="001127F0" w:rsidRPr="002627BA" w:rsidRDefault="00817EF5" w:rsidP="00261392">
      <w:pPr>
        <w:jc w:val="both"/>
        <w:rPr>
          <w:rFonts w:ascii="Palatino Linotype" w:hAnsi="Palatino Linotype"/>
          <w:sz w:val="24"/>
          <w:szCs w:val="24"/>
        </w:rPr>
      </w:pPr>
      <w:r w:rsidRPr="002627BA">
        <w:rPr>
          <w:rFonts w:ascii="Palatino Linotype" w:hAnsi="Palatino Linotype"/>
          <w:sz w:val="24"/>
          <w:szCs w:val="24"/>
        </w:rPr>
        <w:t>‘</w:t>
      </w:r>
      <w:r w:rsidR="005516E5" w:rsidRPr="002627BA">
        <w:rPr>
          <w:rFonts w:ascii="Palatino Linotype" w:hAnsi="Palatino Linotype"/>
          <w:sz w:val="24"/>
          <w:szCs w:val="24"/>
        </w:rPr>
        <w:t xml:space="preserve">The Bill will attempt to put in place a blanket prohibition that flatly contradicts the section of the agreement that relates to former prisoners.  People voted for that at the time, and they negotiated and discussed with their eyes wide open.  They </w:t>
      </w:r>
      <w:r w:rsidRPr="002627BA">
        <w:rPr>
          <w:rFonts w:ascii="Palatino Linotype" w:hAnsi="Palatino Linotype"/>
          <w:sz w:val="24"/>
          <w:szCs w:val="24"/>
        </w:rPr>
        <w:t>(</w:t>
      </w:r>
      <w:r w:rsidRPr="002627BA">
        <w:rPr>
          <w:rFonts w:ascii="Palatino Linotype" w:hAnsi="Palatino Linotype"/>
          <w:i/>
          <w:sz w:val="24"/>
          <w:szCs w:val="24"/>
        </w:rPr>
        <w:t>Ulster Unionists, SDLP, PUP and Alliance Party</w:t>
      </w:r>
      <w:r w:rsidRPr="002627BA">
        <w:rPr>
          <w:rFonts w:ascii="Palatino Linotype" w:hAnsi="Palatino Linotype"/>
          <w:sz w:val="24"/>
          <w:szCs w:val="24"/>
        </w:rPr>
        <w:t xml:space="preserve">) </w:t>
      </w:r>
      <w:r w:rsidR="005516E5" w:rsidRPr="002627BA">
        <w:rPr>
          <w:rFonts w:ascii="Palatino Linotype" w:hAnsi="Palatino Linotype"/>
          <w:sz w:val="24"/>
          <w:szCs w:val="24"/>
        </w:rPr>
        <w:t>knew exactly what they were signing up to, and there were certain very laudable and positive reasons and purposes for doing that</w:t>
      </w:r>
      <w:r w:rsidRPr="002627BA">
        <w:rPr>
          <w:rFonts w:ascii="Palatino Linotype" w:hAnsi="Palatino Linotype"/>
          <w:sz w:val="24"/>
          <w:szCs w:val="24"/>
        </w:rPr>
        <w:t>’</w:t>
      </w:r>
      <w:r w:rsidR="005516E5" w:rsidRPr="002627BA">
        <w:rPr>
          <w:rFonts w:ascii="Palatino Linotype" w:hAnsi="Palatino Linotype"/>
          <w:sz w:val="24"/>
          <w:szCs w:val="24"/>
        </w:rPr>
        <w:t xml:space="preserve">. </w:t>
      </w:r>
    </w:p>
    <w:p w:rsidR="005516E5" w:rsidRPr="002627BA" w:rsidRDefault="0044225B" w:rsidP="00261392">
      <w:pPr>
        <w:jc w:val="both"/>
        <w:rPr>
          <w:rFonts w:ascii="Palatino Linotype" w:hAnsi="Palatino Linotype"/>
          <w:sz w:val="24"/>
          <w:szCs w:val="24"/>
        </w:rPr>
      </w:pPr>
      <w:r w:rsidRPr="002627BA">
        <w:rPr>
          <w:rFonts w:ascii="Palatino Linotype" w:hAnsi="Palatino Linotype"/>
          <w:sz w:val="24"/>
          <w:szCs w:val="24"/>
        </w:rPr>
        <w:t xml:space="preserve">In his final summation McLaughlin like Allister stigmatically shamed the agency of violence </w:t>
      </w:r>
      <w:r w:rsidR="00F6487A" w:rsidRPr="002627BA">
        <w:rPr>
          <w:rFonts w:ascii="Palatino Linotype" w:hAnsi="Palatino Linotype"/>
          <w:sz w:val="24"/>
          <w:szCs w:val="24"/>
        </w:rPr>
        <w:t>but with regard to the state. A</w:t>
      </w:r>
      <w:r w:rsidRPr="002627BA">
        <w:rPr>
          <w:rFonts w:ascii="Palatino Linotype" w:hAnsi="Palatino Linotype"/>
          <w:sz w:val="24"/>
          <w:szCs w:val="24"/>
        </w:rPr>
        <w:t xml:space="preserve"> rhetorical device that </w:t>
      </w:r>
      <w:r w:rsidR="00F6487A" w:rsidRPr="002627BA">
        <w:rPr>
          <w:rFonts w:ascii="Palatino Linotype" w:hAnsi="Palatino Linotype"/>
          <w:sz w:val="24"/>
          <w:szCs w:val="24"/>
        </w:rPr>
        <w:t xml:space="preserve">similarly </w:t>
      </w:r>
      <w:r w:rsidRPr="002627BA">
        <w:rPr>
          <w:rFonts w:ascii="Palatino Linotype" w:hAnsi="Palatino Linotype"/>
          <w:sz w:val="24"/>
          <w:szCs w:val="24"/>
        </w:rPr>
        <w:t xml:space="preserve">positioned blame casting </w:t>
      </w:r>
      <w:r w:rsidR="00F6487A" w:rsidRPr="002627BA">
        <w:rPr>
          <w:rFonts w:ascii="Palatino Linotype" w:hAnsi="Palatino Linotype"/>
          <w:sz w:val="24"/>
          <w:szCs w:val="24"/>
        </w:rPr>
        <w:t xml:space="preserve">that was allied to </w:t>
      </w:r>
      <w:r w:rsidR="006A4E43" w:rsidRPr="002627BA">
        <w:rPr>
          <w:rFonts w:ascii="Palatino Linotype" w:hAnsi="Palatino Linotype"/>
          <w:sz w:val="24"/>
          <w:szCs w:val="24"/>
        </w:rPr>
        <w:t>a version</w:t>
      </w:r>
      <w:r w:rsidRPr="002627BA">
        <w:rPr>
          <w:rFonts w:ascii="Palatino Linotype" w:hAnsi="Palatino Linotype"/>
          <w:sz w:val="24"/>
          <w:szCs w:val="24"/>
        </w:rPr>
        <w:t xml:space="preserve"> of silence of responsibility levied at</w:t>
      </w:r>
      <w:r w:rsidR="007A304F" w:rsidRPr="002627BA">
        <w:rPr>
          <w:rFonts w:ascii="Palatino Linotype" w:hAnsi="Palatino Linotype"/>
          <w:sz w:val="24"/>
          <w:szCs w:val="24"/>
        </w:rPr>
        <w:t xml:space="preserve"> McArdle</w:t>
      </w:r>
      <w:r w:rsidRPr="002627BA">
        <w:rPr>
          <w:rFonts w:ascii="Palatino Linotype" w:hAnsi="Palatino Linotype"/>
          <w:sz w:val="24"/>
          <w:szCs w:val="24"/>
        </w:rPr>
        <w:t xml:space="preserve">.  Silence here situated as the non-prosecution of security force members </w:t>
      </w:r>
      <w:r w:rsidRPr="002627BA">
        <w:rPr>
          <w:rFonts w:ascii="Palatino Linotype" w:hAnsi="Palatino Linotype"/>
          <w:sz w:val="24"/>
          <w:szCs w:val="24"/>
        </w:rPr>
        <w:lastRenderedPageBreak/>
        <w:t xml:space="preserve">and thereby the closing down of truth. Where </w:t>
      </w:r>
      <w:r w:rsidR="008D3F9B" w:rsidRPr="002627BA">
        <w:rPr>
          <w:rFonts w:ascii="Palatino Linotype" w:hAnsi="Palatino Linotype"/>
          <w:sz w:val="24"/>
          <w:szCs w:val="24"/>
        </w:rPr>
        <w:t xml:space="preserve">Allister had sought equality for victims </w:t>
      </w:r>
      <w:r w:rsidRPr="002627BA">
        <w:rPr>
          <w:rFonts w:ascii="Palatino Linotype" w:hAnsi="Palatino Linotype"/>
          <w:sz w:val="24"/>
          <w:szCs w:val="24"/>
        </w:rPr>
        <w:t xml:space="preserve">McLaughlin sought an </w:t>
      </w:r>
      <w:r w:rsidR="008D3F9B" w:rsidRPr="002627BA">
        <w:rPr>
          <w:rFonts w:ascii="Palatino Linotype" w:hAnsi="Palatino Linotype"/>
          <w:sz w:val="24"/>
          <w:szCs w:val="24"/>
        </w:rPr>
        <w:t>equal</w:t>
      </w:r>
      <w:r w:rsidR="007A304F" w:rsidRPr="002627BA">
        <w:rPr>
          <w:rFonts w:ascii="Palatino Linotype" w:hAnsi="Palatino Linotype"/>
          <w:sz w:val="24"/>
          <w:szCs w:val="24"/>
        </w:rPr>
        <w:t>isation of criminalised and non-</w:t>
      </w:r>
      <w:r w:rsidR="008D3F9B" w:rsidRPr="002627BA">
        <w:rPr>
          <w:rFonts w:ascii="Palatino Linotype" w:hAnsi="Palatino Linotype"/>
          <w:sz w:val="24"/>
          <w:szCs w:val="24"/>
        </w:rPr>
        <w:t>criminalised acts</w:t>
      </w:r>
      <w:r w:rsidR="00817EF5" w:rsidRPr="002627BA">
        <w:rPr>
          <w:rFonts w:ascii="Palatino Linotype" w:hAnsi="Palatino Linotype"/>
          <w:sz w:val="24"/>
          <w:szCs w:val="24"/>
        </w:rPr>
        <w:t xml:space="preserve">; </w:t>
      </w:r>
    </w:p>
    <w:p w:rsidR="005516E5" w:rsidRPr="002627BA" w:rsidRDefault="00817EF5" w:rsidP="00261392">
      <w:pPr>
        <w:jc w:val="both"/>
        <w:rPr>
          <w:rFonts w:ascii="Palatino Linotype" w:hAnsi="Palatino Linotype"/>
          <w:sz w:val="24"/>
          <w:szCs w:val="24"/>
        </w:rPr>
      </w:pPr>
      <w:r w:rsidRPr="002627BA">
        <w:rPr>
          <w:rFonts w:ascii="Palatino Linotype" w:hAnsi="Palatino Linotype"/>
          <w:sz w:val="24"/>
          <w:szCs w:val="24"/>
        </w:rPr>
        <w:t>‘</w:t>
      </w:r>
      <w:r w:rsidR="005516E5" w:rsidRPr="002627BA">
        <w:rPr>
          <w:rFonts w:ascii="Palatino Linotype" w:hAnsi="Palatino Linotype"/>
          <w:sz w:val="24"/>
          <w:szCs w:val="24"/>
        </w:rPr>
        <w:t xml:space="preserve">What else did the British Government do?  This is where I come to contrition: the British Government made it clear that no police or soldiers would go to court.  </w:t>
      </w:r>
      <w:proofErr w:type="gramStart"/>
      <w:r w:rsidR="005516E5" w:rsidRPr="002627BA">
        <w:rPr>
          <w:rFonts w:ascii="Palatino Linotype" w:hAnsi="Palatino Linotype"/>
          <w:sz w:val="24"/>
          <w:szCs w:val="24"/>
        </w:rPr>
        <w:t>Contrition?</w:t>
      </w:r>
      <w:proofErr w:type="gramEnd"/>
      <w:r w:rsidR="005516E5" w:rsidRPr="002627BA">
        <w:rPr>
          <w:rFonts w:ascii="Palatino Linotype" w:hAnsi="Palatino Linotype"/>
          <w:sz w:val="24"/>
          <w:szCs w:val="24"/>
        </w:rPr>
        <w:t xml:space="preserve">  Regret?  Sorry?  What does it mean when people adopt the position that, when it comes to ex-prisoners, we require a standard that we will not a</w:t>
      </w:r>
      <w:r w:rsidR="007A304F" w:rsidRPr="002627BA">
        <w:rPr>
          <w:rFonts w:ascii="Palatino Linotype" w:hAnsi="Palatino Linotype"/>
          <w:sz w:val="24"/>
          <w:szCs w:val="24"/>
        </w:rPr>
        <w:t>pply to servants of the Crown?</w:t>
      </w:r>
      <w:r w:rsidRPr="002627BA">
        <w:rPr>
          <w:rFonts w:ascii="Palatino Linotype" w:hAnsi="Palatino Linotype"/>
          <w:sz w:val="24"/>
          <w:szCs w:val="24"/>
        </w:rPr>
        <w:t>’</w:t>
      </w:r>
      <w:r w:rsidR="005516E5" w:rsidRPr="002627BA">
        <w:rPr>
          <w:rFonts w:ascii="Palatino Linotype" w:hAnsi="Palatino Linotype"/>
          <w:sz w:val="24"/>
          <w:szCs w:val="24"/>
        </w:rPr>
        <w:t xml:space="preserve"> </w:t>
      </w:r>
    </w:p>
    <w:p w:rsidR="00FB6CFC" w:rsidRPr="002627BA" w:rsidRDefault="00254557" w:rsidP="00261392">
      <w:pPr>
        <w:jc w:val="both"/>
        <w:rPr>
          <w:rFonts w:ascii="Palatino Linotype" w:hAnsi="Palatino Linotype"/>
          <w:sz w:val="24"/>
          <w:szCs w:val="24"/>
        </w:rPr>
      </w:pPr>
      <w:r w:rsidRPr="002627BA">
        <w:rPr>
          <w:rFonts w:ascii="Palatino Linotype" w:hAnsi="Palatino Linotype"/>
          <w:sz w:val="24"/>
          <w:szCs w:val="24"/>
        </w:rPr>
        <w:t xml:space="preserve">Of course, the conjecture of those supporting stigmatic shaming was fanciful. It may create the non-employment of SPADs with convictions but the likelihood of anyone </w:t>
      </w:r>
      <w:r w:rsidR="007A304F" w:rsidRPr="002627BA">
        <w:rPr>
          <w:rFonts w:ascii="Palatino Linotype" w:hAnsi="Palatino Linotype"/>
          <w:sz w:val="24"/>
          <w:szCs w:val="24"/>
        </w:rPr>
        <w:t xml:space="preserve">placing </w:t>
      </w:r>
      <w:r w:rsidR="003B3993" w:rsidRPr="002627BA">
        <w:rPr>
          <w:rFonts w:ascii="Palatino Linotype" w:hAnsi="Palatino Linotype"/>
          <w:sz w:val="24"/>
          <w:szCs w:val="24"/>
        </w:rPr>
        <w:t>them self</w:t>
      </w:r>
      <w:r w:rsidR="007A304F" w:rsidRPr="002627BA">
        <w:rPr>
          <w:rFonts w:ascii="Palatino Linotype" w:hAnsi="Palatino Linotype"/>
          <w:sz w:val="24"/>
          <w:szCs w:val="24"/>
        </w:rPr>
        <w:t xml:space="preserve"> in front of the review panel was</w:t>
      </w:r>
      <w:r w:rsidRPr="002627BA">
        <w:rPr>
          <w:rFonts w:ascii="Palatino Linotype" w:hAnsi="Palatino Linotype"/>
          <w:sz w:val="24"/>
          <w:szCs w:val="24"/>
        </w:rPr>
        <w:t xml:space="preserve"> whimsical. The aims of the Act were probably more symbolic than material. </w:t>
      </w:r>
      <w:r w:rsidR="000E1415" w:rsidRPr="002627BA">
        <w:rPr>
          <w:rFonts w:ascii="Palatino Linotype" w:hAnsi="Palatino Linotype"/>
          <w:sz w:val="24"/>
          <w:szCs w:val="24"/>
        </w:rPr>
        <w:t>Interestingly, neither side in acts of self-defence ac</w:t>
      </w:r>
      <w:r w:rsidR="00716364" w:rsidRPr="002627BA">
        <w:rPr>
          <w:rFonts w:ascii="Palatino Linotype" w:hAnsi="Palatino Linotype"/>
          <w:sz w:val="24"/>
          <w:szCs w:val="24"/>
        </w:rPr>
        <w:t xml:space="preserve">knowledged the others claims regarding their </w:t>
      </w:r>
      <w:r w:rsidR="000E1415" w:rsidRPr="002627BA">
        <w:rPr>
          <w:rFonts w:ascii="Palatino Linotype" w:hAnsi="Palatino Linotype"/>
          <w:sz w:val="24"/>
          <w:szCs w:val="24"/>
        </w:rPr>
        <w:t xml:space="preserve">responsibility for the conflict. This is a classic form of rhetoric based upon operationalising </w:t>
      </w:r>
      <w:r w:rsidR="006A4E43" w:rsidRPr="002627BA">
        <w:rPr>
          <w:rFonts w:ascii="Palatino Linotype" w:hAnsi="Palatino Linotype"/>
          <w:sz w:val="24"/>
          <w:szCs w:val="24"/>
        </w:rPr>
        <w:t>quietness</w:t>
      </w:r>
      <w:r w:rsidR="000E1415" w:rsidRPr="002627BA">
        <w:rPr>
          <w:rFonts w:ascii="Palatino Linotype" w:hAnsi="Palatino Linotype"/>
          <w:sz w:val="24"/>
          <w:szCs w:val="24"/>
        </w:rPr>
        <w:t xml:space="preserve"> and </w:t>
      </w:r>
      <w:r w:rsidR="006A4E43" w:rsidRPr="002627BA">
        <w:rPr>
          <w:rFonts w:ascii="Palatino Linotype" w:hAnsi="Palatino Linotype"/>
          <w:sz w:val="24"/>
          <w:szCs w:val="24"/>
        </w:rPr>
        <w:t>thus maintaining self-worth while deploying blame casting</w:t>
      </w:r>
      <w:r w:rsidR="000E1415" w:rsidRPr="002627BA">
        <w:rPr>
          <w:rFonts w:ascii="Palatino Linotype" w:hAnsi="Palatino Linotype"/>
          <w:sz w:val="24"/>
          <w:szCs w:val="24"/>
        </w:rPr>
        <w:t xml:space="preserve">. </w:t>
      </w:r>
      <w:r w:rsidR="006A4E43" w:rsidRPr="002627BA">
        <w:rPr>
          <w:rFonts w:ascii="Palatino Linotype" w:hAnsi="Palatino Linotype"/>
          <w:sz w:val="24"/>
          <w:szCs w:val="24"/>
        </w:rPr>
        <w:t>Both</w:t>
      </w:r>
      <w:r w:rsidR="000E1415" w:rsidRPr="002627BA">
        <w:rPr>
          <w:rFonts w:ascii="Palatino Linotype" w:hAnsi="Palatino Linotype"/>
          <w:sz w:val="24"/>
          <w:szCs w:val="24"/>
        </w:rPr>
        <w:t xml:space="preserve"> claim value in the bolstering of respective constituencies of support. Within </w:t>
      </w:r>
      <w:r w:rsidR="006774F1" w:rsidRPr="002627BA">
        <w:rPr>
          <w:rFonts w:ascii="Palatino Linotype" w:hAnsi="Palatino Linotype"/>
          <w:sz w:val="24"/>
          <w:szCs w:val="24"/>
        </w:rPr>
        <w:t xml:space="preserve">the </w:t>
      </w:r>
      <w:r w:rsidR="000E1415" w:rsidRPr="002627BA">
        <w:rPr>
          <w:rFonts w:ascii="Palatino Linotype" w:hAnsi="Palatino Linotype"/>
          <w:sz w:val="24"/>
          <w:szCs w:val="24"/>
        </w:rPr>
        <w:t xml:space="preserve">exchange of constituency bolstering we observe Sinn Fein speaking to the tortured, interned and victims of state collusion and Bill proponents speaking for the </w:t>
      </w:r>
      <w:r w:rsidR="007A304F" w:rsidRPr="002627BA">
        <w:rPr>
          <w:rFonts w:ascii="Palatino Linotype" w:hAnsi="Palatino Linotype"/>
          <w:sz w:val="24"/>
          <w:szCs w:val="24"/>
        </w:rPr>
        <w:t xml:space="preserve">tortured </w:t>
      </w:r>
      <w:r w:rsidR="000E1415" w:rsidRPr="002627BA">
        <w:rPr>
          <w:rFonts w:ascii="Palatino Linotype" w:hAnsi="Palatino Linotype"/>
          <w:sz w:val="24"/>
          <w:szCs w:val="24"/>
        </w:rPr>
        <w:t xml:space="preserve">victims of </w:t>
      </w:r>
      <w:r w:rsidR="00716364" w:rsidRPr="002627BA">
        <w:rPr>
          <w:rFonts w:ascii="Palatino Linotype" w:hAnsi="Palatino Linotype"/>
          <w:sz w:val="24"/>
          <w:szCs w:val="24"/>
        </w:rPr>
        <w:t xml:space="preserve">their </w:t>
      </w:r>
      <w:r w:rsidR="000E1415" w:rsidRPr="002627BA">
        <w:rPr>
          <w:rFonts w:ascii="Palatino Linotype" w:hAnsi="Palatino Linotype"/>
          <w:sz w:val="24"/>
          <w:szCs w:val="24"/>
        </w:rPr>
        <w:t xml:space="preserve">violence. Neither noting that irrespective of the source violence </w:t>
      </w:r>
      <w:r w:rsidR="007A304F" w:rsidRPr="002627BA">
        <w:rPr>
          <w:rFonts w:ascii="Palatino Linotype" w:hAnsi="Palatino Linotype"/>
          <w:sz w:val="24"/>
          <w:szCs w:val="24"/>
        </w:rPr>
        <w:t xml:space="preserve">had driven </w:t>
      </w:r>
      <w:proofErr w:type="spellStart"/>
      <w:r w:rsidR="007A304F" w:rsidRPr="002627BA">
        <w:rPr>
          <w:rFonts w:ascii="Palatino Linotype" w:hAnsi="Palatino Linotype"/>
          <w:sz w:val="24"/>
          <w:szCs w:val="24"/>
        </w:rPr>
        <w:t>sectarianised</w:t>
      </w:r>
      <w:proofErr w:type="spellEnd"/>
      <w:r w:rsidR="007A304F" w:rsidRPr="002627BA">
        <w:rPr>
          <w:rFonts w:ascii="Palatino Linotype" w:hAnsi="Palatino Linotype"/>
          <w:sz w:val="24"/>
          <w:szCs w:val="24"/>
        </w:rPr>
        <w:t xml:space="preserve"> </w:t>
      </w:r>
      <w:r w:rsidR="006774F1" w:rsidRPr="002627BA">
        <w:rPr>
          <w:rFonts w:ascii="Palatino Linotype" w:hAnsi="Palatino Linotype"/>
          <w:sz w:val="24"/>
          <w:szCs w:val="24"/>
        </w:rPr>
        <w:t>asperity and significant emotional and psychological conse</w:t>
      </w:r>
      <w:r w:rsidR="007A304F" w:rsidRPr="002627BA">
        <w:rPr>
          <w:rFonts w:ascii="Palatino Linotype" w:hAnsi="Palatino Linotype"/>
          <w:sz w:val="24"/>
          <w:szCs w:val="24"/>
        </w:rPr>
        <w:t xml:space="preserve">quences of harm </w:t>
      </w:r>
      <w:r w:rsidR="000E1415" w:rsidRPr="002627BA">
        <w:rPr>
          <w:rFonts w:ascii="Palatino Linotype" w:hAnsi="Palatino Linotype"/>
          <w:sz w:val="24"/>
          <w:szCs w:val="24"/>
        </w:rPr>
        <w:t xml:space="preserve">and </w:t>
      </w:r>
      <w:r w:rsidR="00A36040" w:rsidRPr="002627BA">
        <w:rPr>
          <w:rFonts w:ascii="Palatino Linotype" w:hAnsi="Palatino Linotype"/>
          <w:sz w:val="24"/>
          <w:szCs w:val="24"/>
        </w:rPr>
        <w:t>injury</w:t>
      </w:r>
      <w:r w:rsidR="000E1415" w:rsidRPr="002627BA">
        <w:rPr>
          <w:rFonts w:ascii="Palatino Linotype" w:hAnsi="Palatino Linotype"/>
          <w:sz w:val="24"/>
          <w:szCs w:val="24"/>
        </w:rPr>
        <w:t xml:space="preserve">. Both forms of rhetoric </w:t>
      </w:r>
      <w:r w:rsidR="007A304F" w:rsidRPr="002627BA">
        <w:rPr>
          <w:rFonts w:ascii="Palatino Linotype" w:hAnsi="Palatino Linotype"/>
          <w:sz w:val="24"/>
          <w:szCs w:val="24"/>
        </w:rPr>
        <w:t xml:space="preserve">being </w:t>
      </w:r>
      <w:r w:rsidR="006774F1" w:rsidRPr="002627BA">
        <w:rPr>
          <w:rFonts w:ascii="Palatino Linotype" w:hAnsi="Palatino Linotype"/>
          <w:sz w:val="24"/>
          <w:szCs w:val="24"/>
        </w:rPr>
        <w:t xml:space="preserve">more involved in </w:t>
      </w:r>
      <w:r w:rsidRPr="002627BA">
        <w:rPr>
          <w:rFonts w:ascii="Palatino Linotype" w:hAnsi="Palatino Linotype"/>
          <w:sz w:val="24"/>
          <w:szCs w:val="24"/>
        </w:rPr>
        <w:t>rhetorical strategies</w:t>
      </w:r>
      <w:r w:rsidR="00CC28BC" w:rsidRPr="002627BA">
        <w:rPr>
          <w:rFonts w:ascii="Palatino Linotype" w:hAnsi="Palatino Linotype"/>
          <w:sz w:val="24"/>
          <w:szCs w:val="24"/>
        </w:rPr>
        <w:t xml:space="preserve"> than a broader perspective of</w:t>
      </w:r>
      <w:r w:rsidR="00C6580A" w:rsidRPr="002627BA">
        <w:rPr>
          <w:rFonts w:ascii="Palatino Linotype" w:hAnsi="Palatino Linotype"/>
          <w:sz w:val="24"/>
          <w:szCs w:val="24"/>
        </w:rPr>
        <w:t xml:space="preserve"> multiple</w:t>
      </w:r>
      <w:r w:rsidR="007A304F" w:rsidRPr="002627BA">
        <w:rPr>
          <w:rFonts w:ascii="Palatino Linotype" w:hAnsi="Palatino Linotype"/>
          <w:sz w:val="24"/>
          <w:szCs w:val="24"/>
        </w:rPr>
        <w:t xml:space="preserve"> source</w:t>
      </w:r>
      <w:r w:rsidR="00C6580A" w:rsidRPr="002627BA">
        <w:rPr>
          <w:rFonts w:ascii="Palatino Linotype" w:hAnsi="Palatino Linotype"/>
          <w:sz w:val="24"/>
          <w:szCs w:val="24"/>
        </w:rPr>
        <w:t>s</w:t>
      </w:r>
      <w:r w:rsidR="007A304F" w:rsidRPr="002627BA">
        <w:rPr>
          <w:rFonts w:ascii="Palatino Linotype" w:hAnsi="Palatino Linotype"/>
          <w:sz w:val="24"/>
          <w:szCs w:val="24"/>
        </w:rPr>
        <w:t xml:space="preserve"> and reproduced forms of violence</w:t>
      </w:r>
      <w:r w:rsidR="00CC28BC" w:rsidRPr="002627BA">
        <w:rPr>
          <w:rFonts w:ascii="Palatino Linotype" w:hAnsi="Palatino Linotype"/>
          <w:sz w:val="24"/>
          <w:szCs w:val="24"/>
        </w:rPr>
        <w:t xml:space="preserve">. </w:t>
      </w:r>
      <w:r w:rsidR="00FB6CFC" w:rsidRPr="002627BA">
        <w:rPr>
          <w:rFonts w:ascii="Palatino Linotype" w:hAnsi="Palatino Linotype"/>
          <w:sz w:val="24"/>
          <w:szCs w:val="24"/>
        </w:rPr>
        <w:t>Instead, w</w:t>
      </w:r>
      <w:r w:rsidR="006760EE" w:rsidRPr="002627BA">
        <w:rPr>
          <w:rFonts w:ascii="Palatino Linotype" w:hAnsi="Palatino Linotype"/>
          <w:sz w:val="24"/>
          <w:szCs w:val="24"/>
        </w:rPr>
        <w:t xml:space="preserve">hat </w:t>
      </w:r>
      <w:r w:rsidR="00FB6CFC" w:rsidRPr="002627BA">
        <w:rPr>
          <w:rFonts w:ascii="Palatino Linotype" w:hAnsi="Palatino Linotype"/>
          <w:sz w:val="24"/>
          <w:szCs w:val="24"/>
        </w:rPr>
        <w:t>was observed</w:t>
      </w:r>
      <w:r w:rsidR="009C6F7A" w:rsidRPr="002627BA">
        <w:rPr>
          <w:rFonts w:ascii="Palatino Linotype" w:hAnsi="Palatino Linotype"/>
          <w:sz w:val="24"/>
          <w:szCs w:val="24"/>
        </w:rPr>
        <w:t xml:space="preserve"> </w:t>
      </w:r>
      <w:r w:rsidR="006760EE" w:rsidRPr="002627BA">
        <w:rPr>
          <w:rFonts w:ascii="Palatino Linotype" w:hAnsi="Palatino Linotype"/>
          <w:sz w:val="24"/>
          <w:szCs w:val="24"/>
        </w:rPr>
        <w:t>is a case in which ‘rhetoric is understood as a highly persuasive form of discursive practice that arises from a perceived need to persuade an audience to act or react according to the speaker’s goals’</w:t>
      </w:r>
      <w:r w:rsidR="00A36040" w:rsidRPr="002627BA">
        <w:rPr>
          <w:rFonts w:ascii="Palatino Linotype" w:hAnsi="Palatino Linotype"/>
          <w:sz w:val="24"/>
          <w:szCs w:val="24"/>
        </w:rPr>
        <w:t xml:space="preserve"> (Heifer, 2013, </w:t>
      </w:r>
      <w:r w:rsidR="006760EE" w:rsidRPr="002627BA">
        <w:rPr>
          <w:rFonts w:ascii="Palatino Linotype" w:hAnsi="Palatino Linotype"/>
          <w:sz w:val="24"/>
          <w:szCs w:val="24"/>
        </w:rPr>
        <w:t>463</w:t>
      </w:r>
      <w:r w:rsidR="00A36040" w:rsidRPr="002627BA">
        <w:rPr>
          <w:rFonts w:ascii="Palatino Linotype" w:hAnsi="Palatino Linotype"/>
          <w:sz w:val="24"/>
          <w:szCs w:val="24"/>
        </w:rPr>
        <w:t>)</w:t>
      </w:r>
      <w:r w:rsidR="00963F0E" w:rsidRPr="002627BA">
        <w:rPr>
          <w:rFonts w:ascii="Palatino Linotype" w:hAnsi="Palatino Linotype"/>
          <w:sz w:val="24"/>
          <w:szCs w:val="24"/>
        </w:rPr>
        <w:t xml:space="preserve">. </w:t>
      </w:r>
    </w:p>
    <w:p w:rsidR="00BB1FC4" w:rsidRPr="002627BA" w:rsidRDefault="00BB1FC4" w:rsidP="00261392">
      <w:pPr>
        <w:jc w:val="both"/>
        <w:rPr>
          <w:rFonts w:ascii="Palatino Linotype" w:hAnsi="Palatino Linotype"/>
          <w:sz w:val="24"/>
          <w:szCs w:val="24"/>
        </w:rPr>
      </w:pPr>
      <w:r w:rsidRPr="002627BA">
        <w:rPr>
          <w:rFonts w:ascii="Palatino Linotype" w:hAnsi="Palatino Linotype"/>
          <w:sz w:val="24"/>
          <w:szCs w:val="24"/>
        </w:rPr>
        <w:t>T</w:t>
      </w:r>
      <w:r w:rsidR="009C6F7A" w:rsidRPr="002627BA">
        <w:rPr>
          <w:rFonts w:ascii="Palatino Linotype" w:hAnsi="Palatino Linotype"/>
          <w:sz w:val="24"/>
          <w:szCs w:val="24"/>
        </w:rPr>
        <w:t xml:space="preserve">he presentation of </w:t>
      </w:r>
      <w:r w:rsidR="00FB6CFC" w:rsidRPr="002627BA">
        <w:rPr>
          <w:rFonts w:ascii="Palatino Linotype" w:hAnsi="Palatino Linotype"/>
          <w:sz w:val="24"/>
          <w:szCs w:val="24"/>
        </w:rPr>
        <w:t xml:space="preserve">variant </w:t>
      </w:r>
      <w:r w:rsidR="009C6F7A" w:rsidRPr="002627BA">
        <w:rPr>
          <w:rFonts w:ascii="Palatino Linotype" w:hAnsi="Palatino Linotype"/>
          <w:sz w:val="24"/>
          <w:szCs w:val="24"/>
        </w:rPr>
        <w:t xml:space="preserve">demands for contrition and </w:t>
      </w:r>
      <w:r w:rsidR="00FB6CFC" w:rsidRPr="002627BA">
        <w:rPr>
          <w:rFonts w:ascii="Palatino Linotype" w:hAnsi="Palatino Linotype"/>
          <w:sz w:val="24"/>
          <w:szCs w:val="24"/>
        </w:rPr>
        <w:t xml:space="preserve">their </w:t>
      </w:r>
      <w:r w:rsidR="009C6F7A" w:rsidRPr="002627BA">
        <w:rPr>
          <w:rFonts w:ascii="Palatino Linotype" w:hAnsi="Palatino Linotype"/>
          <w:sz w:val="24"/>
          <w:szCs w:val="24"/>
        </w:rPr>
        <w:t xml:space="preserve">rejection </w:t>
      </w:r>
      <w:r w:rsidR="00963F0E" w:rsidRPr="002627BA">
        <w:rPr>
          <w:rFonts w:ascii="Palatino Linotype" w:hAnsi="Palatino Linotype"/>
          <w:sz w:val="24"/>
          <w:szCs w:val="24"/>
        </w:rPr>
        <w:t>are</w:t>
      </w:r>
      <w:r w:rsidR="009C6F7A" w:rsidRPr="002627BA">
        <w:rPr>
          <w:rFonts w:ascii="Palatino Linotype" w:hAnsi="Palatino Linotype"/>
          <w:sz w:val="24"/>
          <w:szCs w:val="24"/>
        </w:rPr>
        <w:t xml:space="preserve"> not act</w:t>
      </w:r>
      <w:r w:rsidR="006A4E43" w:rsidRPr="002627BA">
        <w:rPr>
          <w:rFonts w:ascii="Palatino Linotype" w:hAnsi="Palatino Linotype"/>
          <w:sz w:val="24"/>
          <w:szCs w:val="24"/>
        </w:rPr>
        <w:t>s</w:t>
      </w:r>
      <w:r w:rsidR="009C6F7A" w:rsidRPr="002627BA">
        <w:rPr>
          <w:rFonts w:ascii="Palatino Linotype" w:hAnsi="Palatino Linotype"/>
          <w:sz w:val="24"/>
          <w:szCs w:val="24"/>
        </w:rPr>
        <w:t xml:space="preserve"> of semantics but </w:t>
      </w:r>
      <w:r w:rsidR="00963F0E" w:rsidRPr="002627BA">
        <w:rPr>
          <w:rFonts w:ascii="Palatino Linotype" w:hAnsi="Palatino Linotype"/>
          <w:sz w:val="24"/>
          <w:szCs w:val="24"/>
        </w:rPr>
        <w:t xml:space="preserve">of </w:t>
      </w:r>
      <w:r w:rsidR="009C6F7A" w:rsidRPr="002627BA">
        <w:rPr>
          <w:rFonts w:ascii="Palatino Linotype" w:hAnsi="Palatino Linotype"/>
          <w:sz w:val="24"/>
          <w:szCs w:val="24"/>
        </w:rPr>
        <w:t xml:space="preserve">discursive assemblage based upon contingency. To not invoke </w:t>
      </w:r>
      <w:r w:rsidR="00963F0E" w:rsidRPr="002627BA">
        <w:rPr>
          <w:rFonts w:ascii="Palatino Linotype" w:hAnsi="Palatino Linotype"/>
          <w:sz w:val="24"/>
          <w:szCs w:val="24"/>
        </w:rPr>
        <w:t xml:space="preserve">or to accept contrition would to </w:t>
      </w:r>
      <w:r w:rsidR="006A4E43" w:rsidRPr="002627BA">
        <w:rPr>
          <w:rFonts w:ascii="Palatino Linotype" w:hAnsi="Palatino Linotype"/>
          <w:sz w:val="24"/>
          <w:szCs w:val="24"/>
        </w:rPr>
        <w:t xml:space="preserve">be to </w:t>
      </w:r>
      <w:r w:rsidR="00963F0E" w:rsidRPr="002627BA">
        <w:rPr>
          <w:rFonts w:ascii="Palatino Linotype" w:hAnsi="Palatino Linotype"/>
          <w:sz w:val="24"/>
          <w:szCs w:val="24"/>
        </w:rPr>
        <w:t xml:space="preserve">disrupt political and cultural identity, loyalty and </w:t>
      </w:r>
      <w:r w:rsidRPr="002627BA">
        <w:rPr>
          <w:rFonts w:ascii="Palatino Linotype" w:hAnsi="Palatino Linotype"/>
          <w:sz w:val="24"/>
          <w:szCs w:val="24"/>
        </w:rPr>
        <w:t xml:space="preserve">the totemic construction of belief. Disputation </w:t>
      </w:r>
      <w:r w:rsidR="00963F0E" w:rsidRPr="002627BA">
        <w:rPr>
          <w:rFonts w:ascii="Palatino Linotype" w:hAnsi="Palatino Linotype"/>
          <w:sz w:val="24"/>
          <w:szCs w:val="24"/>
        </w:rPr>
        <w:t>over the meaning and causes of harm are as contingent upon belief as they are dependent upon</w:t>
      </w:r>
      <w:r w:rsidRPr="002627BA">
        <w:rPr>
          <w:rFonts w:ascii="Palatino Linotype" w:hAnsi="Palatino Linotype"/>
          <w:sz w:val="24"/>
          <w:szCs w:val="24"/>
        </w:rPr>
        <w:t xml:space="preserve"> </w:t>
      </w:r>
      <w:r w:rsidR="00963F0E" w:rsidRPr="002627BA">
        <w:rPr>
          <w:rFonts w:ascii="Palatino Linotype" w:hAnsi="Palatino Linotype"/>
          <w:sz w:val="24"/>
          <w:szCs w:val="24"/>
        </w:rPr>
        <w:t xml:space="preserve">challenging </w:t>
      </w:r>
      <w:r w:rsidRPr="002627BA">
        <w:rPr>
          <w:rFonts w:ascii="Palatino Linotype" w:hAnsi="Palatino Linotype"/>
          <w:sz w:val="24"/>
          <w:szCs w:val="24"/>
        </w:rPr>
        <w:t>oppositional</w:t>
      </w:r>
      <w:r w:rsidR="00963F0E" w:rsidRPr="002627BA">
        <w:rPr>
          <w:rFonts w:ascii="Palatino Linotype" w:hAnsi="Palatino Linotype"/>
          <w:sz w:val="24"/>
          <w:szCs w:val="24"/>
        </w:rPr>
        <w:t xml:space="preserve"> discourse. Such language and the closed end nature of demanding and</w:t>
      </w:r>
      <w:r w:rsidR="00C6580A" w:rsidRPr="002627BA">
        <w:rPr>
          <w:rFonts w:ascii="Palatino Linotype" w:hAnsi="Palatino Linotype"/>
          <w:sz w:val="24"/>
          <w:szCs w:val="24"/>
        </w:rPr>
        <w:t xml:space="preserve"> refuting contrition </w:t>
      </w:r>
      <w:r w:rsidR="006774F1" w:rsidRPr="002627BA">
        <w:rPr>
          <w:rFonts w:ascii="Palatino Linotype" w:hAnsi="Palatino Linotype"/>
          <w:sz w:val="24"/>
          <w:szCs w:val="24"/>
        </w:rPr>
        <w:t>fail</w:t>
      </w:r>
      <w:r w:rsidR="00C6580A" w:rsidRPr="002627BA">
        <w:rPr>
          <w:rFonts w:ascii="Palatino Linotype" w:hAnsi="Palatino Linotype"/>
          <w:sz w:val="24"/>
          <w:szCs w:val="24"/>
        </w:rPr>
        <w:t xml:space="preserve"> as a</w:t>
      </w:r>
      <w:r w:rsidR="00AD7A92" w:rsidRPr="002627BA">
        <w:rPr>
          <w:rFonts w:ascii="Palatino Linotype" w:hAnsi="Palatino Linotype"/>
          <w:sz w:val="24"/>
          <w:szCs w:val="24"/>
        </w:rPr>
        <w:t xml:space="preserve"> transformative device as its outcome depe</w:t>
      </w:r>
      <w:r w:rsidR="00963F0E" w:rsidRPr="002627BA">
        <w:rPr>
          <w:rFonts w:ascii="Palatino Linotype" w:hAnsi="Palatino Linotype"/>
          <w:sz w:val="24"/>
          <w:szCs w:val="24"/>
        </w:rPr>
        <w:t xml:space="preserve">nds upon the agency </w:t>
      </w:r>
      <w:r w:rsidR="006A4E43" w:rsidRPr="002627BA">
        <w:rPr>
          <w:rFonts w:ascii="Palatino Linotype" w:hAnsi="Palatino Linotype"/>
          <w:sz w:val="24"/>
          <w:szCs w:val="24"/>
        </w:rPr>
        <w:t xml:space="preserve">and ultimately </w:t>
      </w:r>
      <w:r w:rsidR="002048F4" w:rsidRPr="002627BA">
        <w:rPr>
          <w:rFonts w:ascii="Palatino Linotype" w:hAnsi="Palatino Linotype"/>
          <w:sz w:val="24"/>
          <w:szCs w:val="24"/>
        </w:rPr>
        <w:t xml:space="preserve">the </w:t>
      </w:r>
      <w:r w:rsidR="006A4E43" w:rsidRPr="002627BA">
        <w:rPr>
          <w:rFonts w:ascii="Palatino Linotype" w:hAnsi="Palatino Linotype"/>
          <w:sz w:val="24"/>
          <w:szCs w:val="24"/>
        </w:rPr>
        <w:t xml:space="preserve">yielding </w:t>
      </w:r>
      <w:r w:rsidR="00963F0E" w:rsidRPr="002627BA">
        <w:rPr>
          <w:rFonts w:ascii="Palatino Linotype" w:hAnsi="Palatino Linotype"/>
          <w:sz w:val="24"/>
          <w:szCs w:val="24"/>
        </w:rPr>
        <w:t>of the ‘other’. I</w:t>
      </w:r>
      <w:r w:rsidR="00AD7A92" w:rsidRPr="002627BA">
        <w:rPr>
          <w:rFonts w:ascii="Palatino Linotype" w:hAnsi="Palatino Linotype"/>
          <w:sz w:val="24"/>
          <w:szCs w:val="24"/>
        </w:rPr>
        <w:t xml:space="preserve">t is the tussle between </w:t>
      </w:r>
      <w:r w:rsidR="00963F0E" w:rsidRPr="002627BA">
        <w:rPr>
          <w:rFonts w:ascii="Palatino Linotype" w:hAnsi="Palatino Linotype"/>
          <w:sz w:val="24"/>
          <w:szCs w:val="24"/>
        </w:rPr>
        <w:t xml:space="preserve">accounts of contrition and the agency of victimhood and </w:t>
      </w:r>
      <w:r w:rsidR="00AD7A92" w:rsidRPr="002627BA">
        <w:rPr>
          <w:rFonts w:ascii="Palatino Linotype" w:hAnsi="Palatino Linotype"/>
          <w:sz w:val="24"/>
          <w:szCs w:val="24"/>
        </w:rPr>
        <w:t>culpability</w:t>
      </w:r>
      <w:r w:rsidR="00963F0E" w:rsidRPr="002627BA">
        <w:rPr>
          <w:rFonts w:ascii="Palatino Linotype" w:hAnsi="Palatino Linotype"/>
          <w:sz w:val="24"/>
          <w:szCs w:val="24"/>
        </w:rPr>
        <w:t xml:space="preserve"> that engenders the necessity </w:t>
      </w:r>
      <w:r w:rsidR="0073006E" w:rsidRPr="002627BA">
        <w:rPr>
          <w:rFonts w:ascii="Palatino Linotype" w:hAnsi="Palatino Linotype"/>
          <w:sz w:val="24"/>
          <w:szCs w:val="24"/>
        </w:rPr>
        <w:t xml:space="preserve">of apologia </w:t>
      </w:r>
      <w:r w:rsidR="00963F0E" w:rsidRPr="002627BA">
        <w:rPr>
          <w:rFonts w:ascii="Palatino Linotype" w:hAnsi="Palatino Linotype"/>
          <w:sz w:val="24"/>
          <w:szCs w:val="24"/>
        </w:rPr>
        <w:t xml:space="preserve">as assertion and its </w:t>
      </w:r>
      <w:r w:rsidR="006A4E43" w:rsidRPr="002627BA">
        <w:rPr>
          <w:rFonts w:ascii="Palatino Linotype" w:hAnsi="Palatino Linotype"/>
          <w:sz w:val="24"/>
          <w:szCs w:val="24"/>
        </w:rPr>
        <w:t>veracity a</w:t>
      </w:r>
      <w:r w:rsidR="0053092F" w:rsidRPr="002627BA">
        <w:rPr>
          <w:rFonts w:ascii="Palatino Linotype" w:hAnsi="Palatino Linotype"/>
          <w:sz w:val="24"/>
          <w:szCs w:val="24"/>
        </w:rPr>
        <w:t>s unverifiable</w:t>
      </w:r>
      <w:r w:rsidR="0073006E" w:rsidRPr="002627BA">
        <w:rPr>
          <w:rFonts w:ascii="Palatino Linotype" w:hAnsi="Palatino Linotype"/>
          <w:sz w:val="24"/>
          <w:szCs w:val="24"/>
        </w:rPr>
        <w:t xml:space="preserve">. As </w:t>
      </w:r>
      <w:r w:rsidR="00EF7628" w:rsidRPr="002627BA">
        <w:rPr>
          <w:rFonts w:ascii="Palatino Linotype" w:hAnsi="Palatino Linotype"/>
          <w:sz w:val="24"/>
          <w:szCs w:val="24"/>
        </w:rPr>
        <w:t>H</w:t>
      </w:r>
      <w:r w:rsidR="00810EE9" w:rsidRPr="002627BA">
        <w:rPr>
          <w:rFonts w:ascii="Palatino Linotype" w:hAnsi="Palatino Linotype"/>
          <w:sz w:val="24"/>
          <w:szCs w:val="24"/>
        </w:rPr>
        <w:t>ei</w:t>
      </w:r>
      <w:r w:rsidR="0073006E" w:rsidRPr="002627BA">
        <w:rPr>
          <w:rFonts w:ascii="Palatino Linotype" w:hAnsi="Palatino Linotype"/>
          <w:sz w:val="24"/>
          <w:szCs w:val="24"/>
        </w:rPr>
        <w:t xml:space="preserve">fer </w:t>
      </w:r>
      <w:r w:rsidR="00E02569" w:rsidRPr="002627BA">
        <w:rPr>
          <w:rFonts w:ascii="Palatino Linotype" w:hAnsi="Palatino Linotype"/>
          <w:sz w:val="24"/>
          <w:szCs w:val="24"/>
        </w:rPr>
        <w:t>opines</w:t>
      </w:r>
      <w:r w:rsidR="0053092F" w:rsidRPr="002627BA">
        <w:rPr>
          <w:rFonts w:ascii="Palatino Linotype" w:hAnsi="Palatino Linotype"/>
          <w:sz w:val="24"/>
          <w:szCs w:val="24"/>
        </w:rPr>
        <w:t>;</w:t>
      </w:r>
    </w:p>
    <w:p w:rsidR="0073006E" w:rsidRPr="002627BA" w:rsidRDefault="0073006E" w:rsidP="00261392">
      <w:pPr>
        <w:jc w:val="both"/>
        <w:rPr>
          <w:rFonts w:ascii="Palatino Linotype" w:hAnsi="Palatino Linotype"/>
          <w:sz w:val="24"/>
          <w:szCs w:val="24"/>
        </w:rPr>
      </w:pPr>
      <w:r w:rsidRPr="002627BA">
        <w:rPr>
          <w:rFonts w:ascii="Palatino Linotype" w:hAnsi="Palatino Linotype"/>
          <w:sz w:val="24"/>
          <w:szCs w:val="24"/>
        </w:rPr>
        <w:lastRenderedPageBreak/>
        <w:t>‘</w:t>
      </w:r>
      <w:proofErr w:type="spellStart"/>
      <w:r w:rsidRPr="002627BA">
        <w:rPr>
          <w:rFonts w:ascii="Palatino Linotype" w:hAnsi="Palatino Linotype"/>
          <w:sz w:val="24"/>
          <w:szCs w:val="24"/>
        </w:rPr>
        <w:t>Rehtors</w:t>
      </w:r>
      <w:proofErr w:type="spellEnd"/>
      <w:r w:rsidRPr="002627BA">
        <w:rPr>
          <w:rFonts w:ascii="Palatino Linotype" w:hAnsi="Palatino Linotype"/>
          <w:sz w:val="24"/>
          <w:szCs w:val="24"/>
        </w:rPr>
        <w:t xml:space="preserve"> bring to the situation a</w:t>
      </w:r>
      <w:r w:rsidR="00FF7E8C" w:rsidRPr="002627BA">
        <w:rPr>
          <w:rFonts w:ascii="Palatino Linotype" w:hAnsi="Palatino Linotype"/>
          <w:sz w:val="24"/>
          <w:szCs w:val="24"/>
        </w:rPr>
        <w:t xml:space="preserve"> number of critical capabilities and orientations arising from their own agency and from structures in society: power, voice, identity, expertise and ideology. They then make strategic use of available semiotic resources to</w:t>
      </w:r>
      <w:r w:rsidR="00AD304E" w:rsidRPr="002627BA">
        <w:rPr>
          <w:rFonts w:ascii="Palatino Linotype" w:hAnsi="Palatino Linotype"/>
          <w:sz w:val="24"/>
          <w:szCs w:val="24"/>
        </w:rPr>
        <w:t xml:space="preserve"> weave together the persuasive r</w:t>
      </w:r>
      <w:r w:rsidR="00FF7E8C" w:rsidRPr="002627BA">
        <w:rPr>
          <w:rFonts w:ascii="Palatino Linotype" w:hAnsi="Palatino Linotype"/>
          <w:sz w:val="24"/>
          <w:szCs w:val="24"/>
        </w:rPr>
        <w:t>hetor</w:t>
      </w:r>
      <w:r w:rsidR="00A36040" w:rsidRPr="002627BA">
        <w:rPr>
          <w:rFonts w:ascii="Palatino Linotype" w:hAnsi="Palatino Linotype"/>
          <w:sz w:val="24"/>
          <w:szCs w:val="24"/>
        </w:rPr>
        <w:t xml:space="preserve">ic that is forensic discourse’ (2013, 468). </w:t>
      </w:r>
    </w:p>
    <w:p w:rsidR="00253DB9" w:rsidRPr="002627BA" w:rsidRDefault="00253DB9" w:rsidP="00261392">
      <w:pPr>
        <w:jc w:val="both"/>
        <w:rPr>
          <w:rFonts w:ascii="Palatino Linotype" w:hAnsi="Palatino Linotype"/>
          <w:b/>
          <w:sz w:val="24"/>
          <w:szCs w:val="24"/>
        </w:rPr>
      </w:pPr>
      <w:r w:rsidRPr="002627BA">
        <w:rPr>
          <w:rFonts w:ascii="Palatino Linotype" w:hAnsi="Palatino Linotype"/>
          <w:b/>
          <w:sz w:val="24"/>
          <w:szCs w:val="24"/>
        </w:rPr>
        <w:t>Conclusion</w:t>
      </w:r>
    </w:p>
    <w:p w:rsidR="00CA46CB" w:rsidRPr="002627BA" w:rsidRDefault="00CA46CB" w:rsidP="001039F4">
      <w:pPr>
        <w:jc w:val="both"/>
        <w:rPr>
          <w:rFonts w:ascii="Palatino Linotype" w:hAnsi="Palatino Linotype"/>
          <w:sz w:val="24"/>
          <w:szCs w:val="24"/>
        </w:rPr>
      </w:pPr>
      <w:r w:rsidRPr="002627BA">
        <w:rPr>
          <w:rFonts w:ascii="Palatino Linotype" w:hAnsi="Palatino Linotype"/>
          <w:sz w:val="24"/>
          <w:szCs w:val="24"/>
        </w:rPr>
        <w:t xml:space="preserve">The discursive assemblage around challenging or reproducing humiliation </w:t>
      </w:r>
      <w:r w:rsidR="00810EE9" w:rsidRPr="002627BA">
        <w:rPr>
          <w:rFonts w:ascii="Palatino Linotype" w:hAnsi="Palatino Linotype"/>
          <w:sz w:val="24"/>
          <w:szCs w:val="24"/>
        </w:rPr>
        <w:t>and apologia are</w:t>
      </w:r>
      <w:r w:rsidRPr="002627BA">
        <w:rPr>
          <w:rFonts w:ascii="Palatino Linotype" w:hAnsi="Palatino Linotype"/>
          <w:sz w:val="24"/>
          <w:szCs w:val="24"/>
        </w:rPr>
        <w:t xml:space="preserve"> problematic not simply in terms of the negative effects </w:t>
      </w:r>
      <w:r w:rsidR="00810EE9" w:rsidRPr="002627BA">
        <w:rPr>
          <w:rFonts w:ascii="Palatino Linotype" w:hAnsi="Palatino Linotype"/>
          <w:sz w:val="24"/>
          <w:szCs w:val="24"/>
        </w:rPr>
        <w:t xml:space="preserve">that </w:t>
      </w:r>
      <w:r w:rsidRPr="002627BA">
        <w:rPr>
          <w:rFonts w:ascii="Palatino Linotype" w:hAnsi="Palatino Linotype"/>
          <w:sz w:val="24"/>
          <w:szCs w:val="24"/>
        </w:rPr>
        <w:t xml:space="preserve">create asymmetrical styles of exchange within which the variant interpretations of conflict are outplayed through proxy. Proxy may be an improvement upon violent enactment but it maintains the fracture, sectarian cognition and disruptive characteristics that are supposed to be healed in the post-conflict process. The exchange concerning criminalisation does not advance a re-negotiation of meaning as the receivers of that interchange remain tied to their respective </w:t>
      </w:r>
      <w:r w:rsidR="00253DB9" w:rsidRPr="002627BA">
        <w:rPr>
          <w:rFonts w:ascii="Palatino Linotype" w:hAnsi="Palatino Linotype"/>
          <w:sz w:val="24"/>
          <w:szCs w:val="24"/>
        </w:rPr>
        <w:t xml:space="preserve">and </w:t>
      </w:r>
      <w:r w:rsidRPr="002627BA">
        <w:rPr>
          <w:rFonts w:ascii="Palatino Linotype" w:hAnsi="Palatino Linotype"/>
          <w:sz w:val="24"/>
          <w:szCs w:val="24"/>
        </w:rPr>
        <w:t>‘absolute core’. This re-locates Northern Ireland discursive battles in an ever repeating cycle of recrimination. In effect</w:t>
      </w:r>
      <w:r w:rsidR="00810EE9" w:rsidRPr="002627BA">
        <w:rPr>
          <w:rFonts w:ascii="Palatino Linotype" w:hAnsi="Palatino Linotype"/>
          <w:sz w:val="24"/>
          <w:szCs w:val="24"/>
        </w:rPr>
        <w:t>,</w:t>
      </w:r>
      <w:r w:rsidRPr="002627BA">
        <w:rPr>
          <w:rFonts w:ascii="Palatino Linotype" w:hAnsi="Palatino Linotype"/>
          <w:sz w:val="24"/>
          <w:szCs w:val="24"/>
        </w:rPr>
        <w:t xml:space="preserve"> humiliation seeking whether the admonishment of the state or paramilitaries reproduces the structures of conflict that have elsewhere through re-negotiation been altered. </w:t>
      </w:r>
    </w:p>
    <w:p w:rsidR="00CA46CB" w:rsidRPr="002627BA" w:rsidRDefault="00BD17F4" w:rsidP="00261392">
      <w:pPr>
        <w:jc w:val="both"/>
        <w:rPr>
          <w:rFonts w:ascii="Palatino Linotype" w:hAnsi="Palatino Linotype"/>
          <w:sz w:val="24"/>
          <w:szCs w:val="24"/>
        </w:rPr>
      </w:pPr>
      <w:r w:rsidRPr="002627BA">
        <w:rPr>
          <w:rFonts w:ascii="Palatino Linotype" w:hAnsi="Palatino Linotype"/>
          <w:sz w:val="24"/>
          <w:szCs w:val="24"/>
        </w:rPr>
        <w:t>The environment in which truth-seeking and denial operates creates tension and uncertainty which is only manageable through the endorsement of a ‘pseudo’ version of reality and within which fact is converted into image (McGee, 1990). Thereby, and despite attempts at</w:t>
      </w:r>
      <w:r w:rsidR="00810EE9" w:rsidRPr="002627BA">
        <w:rPr>
          <w:rFonts w:ascii="Palatino Linotype" w:hAnsi="Palatino Linotype"/>
          <w:sz w:val="24"/>
          <w:szCs w:val="24"/>
        </w:rPr>
        <w:t xml:space="preserve"> truth recovery </w:t>
      </w:r>
      <w:r w:rsidRPr="002627BA">
        <w:rPr>
          <w:rFonts w:ascii="Palatino Linotype" w:hAnsi="Palatino Linotype"/>
          <w:sz w:val="24"/>
          <w:szCs w:val="24"/>
        </w:rPr>
        <w:t>a dominant rhetorical situation reproduced through ’a decisive rhetoric of manipulation’ (Downey 1993, 58) that subverts rational and fair approaches to the past</w:t>
      </w:r>
      <w:r w:rsidR="00810EE9" w:rsidRPr="002627BA">
        <w:rPr>
          <w:rFonts w:ascii="Palatino Linotype" w:hAnsi="Palatino Linotype"/>
          <w:sz w:val="24"/>
          <w:szCs w:val="24"/>
        </w:rPr>
        <w:t xml:space="preserve"> remains</w:t>
      </w:r>
      <w:r w:rsidRPr="002627BA">
        <w:rPr>
          <w:rFonts w:ascii="Palatino Linotype" w:hAnsi="Palatino Linotype"/>
          <w:sz w:val="24"/>
          <w:szCs w:val="24"/>
        </w:rPr>
        <w:t>. Without understanding and accounting for that manipulation the capacity to bring much needed meaning to the debate on truth recovery versus truth friction remains impotent. In many instances the practice of seeking truth operated through denial is so prominent that it destabilises institutional approaches capacity to be fair.</w:t>
      </w:r>
    </w:p>
    <w:p w:rsidR="00810EE9" w:rsidRPr="002627BA" w:rsidRDefault="00810EE9" w:rsidP="00261392">
      <w:pPr>
        <w:jc w:val="both"/>
        <w:rPr>
          <w:rFonts w:ascii="Palatino Linotype" w:hAnsi="Palatino Linotype"/>
          <w:sz w:val="24"/>
          <w:szCs w:val="24"/>
        </w:rPr>
      </w:pPr>
    </w:p>
    <w:p w:rsidR="00810EE9" w:rsidRPr="002627BA" w:rsidRDefault="00810EE9" w:rsidP="003A3BCA">
      <w:pPr>
        <w:jc w:val="both"/>
        <w:rPr>
          <w:rFonts w:ascii="Palatino Linotype" w:hAnsi="Palatino Linotype"/>
          <w:sz w:val="24"/>
          <w:szCs w:val="24"/>
        </w:rPr>
      </w:pPr>
      <w:proofErr w:type="spellStart"/>
      <w:proofErr w:type="gramStart"/>
      <w:r w:rsidRPr="002627BA">
        <w:rPr>
          <w:rFonts w:ascii="Palatino Linotype" w:hAnsi="Palatino Linotype"/>
          <w:sz w:val="24"/>
          <w:szCs w:val="24"/>
        </w:rPr>
        <w:t>Aughey</w:t>
      </w:r>
      <w:proofErr w:type="spellEnd"/>
      <w:r w:rsidRPr="002627BA">
        <w:rPr>
          <w:rFonts w:ascii="Palatino Linotype" w:hAnsi="Palatino Linotype"/>
          <w:sz w:val="24"/>
          <w:szCs w:val="24"/>
        </w:rPr>
        <w:t xml:space="preserve">, A. (2010) </w:t>
      </w:r>
      <w:r w:rsidRPr="002627BA">
        <w:rPr>
          <w:rFonts w:ascii="Palatino Linotype" w:hAnsi="Palatino Linotype"/>
          <w:i/>
          <w:sz w:val="24"/>
          <w:szCs w:val="24"/>
        </w:rPr>
        <w:t>The Art and Effect of Political Lying in Northern Ireland</w:t>
      </w:r>
      <w:r w:rsidRPr="002627BA">
        <w:rPr>
          <w:rFonts w:ascii="Palatino Linotype" w:hAnsi="Palatino Linotype"/>
          <w:sz w:val="24"/>
          <w:szCs w:val="24"/>
        </w:rPr>
        <w:t>, Irish Political Studies, 17, 1-16.</w:t>
      </w:r>
      <w:proofErr w:type="gramEnd"/>
    </w:p>
    <w:p w:rsidR="00810EE9" w:rsidRPr="002627BA" w:rsidRDefault="00810EE9" w:rsidP="00AF7400">
      <w:pPr>
        <w:jc w:val="both"/>
        <w:rPr>
          <w:rFonts w:ascii="Palatino Linotype" w:hAnsi="Palatino Linotype"/>
          <w:sz w:val="24"/>
          <w:szCs w:val="24"/>
        </w:rPr>
      </w:pPr>
      <w:r w:rsidRPr="002627BA">
        <w:rPr>
          <w:rFonts w:ascii="Palatino Linotype" w:hAnsi="Palatino Linotype"/>
          <w:sz w:val="24"/>
          <w:szCs w:val="24"/>
        </w:rPr>
        <w:t>Benoit</w:t>
      </w:r>
      <w:r w:rsidRPr="002627BA">
        <w:t xml:space="preserve">, W. (1997) </w:t>
      </w:r>
      <w:r w:rsidRPr="002627BA">
        <w:rPr>
          <w:rFonts w:ascii="Palatino Linotype" w:hAnsi="Palatino Linotype"/>
          <w:sz w:val="24"/>
          <w:szCs w:val="24"/>
        </w:rPr>
        <w:t>Image repair discourse and crisis communication</w:t>
      </w:r>
      <w:r w:rsidR="002048F4" w:rsidRPr="002627BA">
        <w:rPr>
          <w:rFonts w:ascii="Palatino Linotype" w:hAnsi="Palatino Linotype"/>
          <w:sz w:val="24"/>
          <w:szCs w:val="24"/>
        </w:rPr>
        <w:t>,</w:t>
      </w:r>
      <w:r w:rsidRPr="002627BA">
        <w:t xml:space="preserve"> </w:t>
      </w:r>
      <w:r w:rsidRPr="002627BA">
        <w:rPr>
          <w:rFonts w:ascii="Palatino Linotype" w:hAnsi="Palatino Linotype"/>
          <w:sz w:val="24"/>
          <w:szCs w:val="24"/>
        </w:rPr>
        <w:t>Public Relations Review, 2, 177-186.</w:t>
      </w:r>
    </w:p>
    <w:p w:rsidR="00810EE9" w:rsidRPr="002627BA" w:rsidRDefault="00810EE9" w:rsidP="000C31FB">
      <w:pPr>
        <w:jc w:val="both"/>
        <w:rPr>
          <w:rFonts w:ascii="Palatino Linotype" w:hAnsi="Palatino Linotype"/>
          <w:sz w:val="24"/>
          <w:szCs w:val="24"/>
        </w:rPr>
      </w:pPr>
      <w:r w:rsidRPr="002627BA">
        <w:rPr>
          <w:rFonts w:ascii="Palatino Linotype" w:hAnsi="Palatino Linotype"/>
          <w:sz w:val="24"/>
          <w:szCs w:val="24"/>
        </w:rPr>
        <w:lastRenderedPageBreak/>
        <w:t xml:space="preserve">Bourdieu, P. (1977), </w:t>
      </w:r>
      <w:r w:rsidRPr="002627BA">
        <w:rPr>
          <w:rFonts w:ascii="Palatino Linotype" w:hAnsi="Palatino Linotype"/>
          <w:i/>
          <w:sz w:val="24"/>
          <w:szCs w:val="24"/>
        </w:rPr>
        <w:t>Outline of a Theory of Practice</w:t>
      </w:r>
      <w:r w:rsidRPr="002627BA">
        <w:rPr>
          <w:rFonts w:ascii="Palatino Linotype" w:hAnsi="Palatino Linotype"/>
          <w:sz w:val="24"/>
          <w:szCs w:val="24"/>
        </w:rPr>
        <w:t xml:space="preserve">, Cambridge: Cambridge University Press. </w:t>
      </w:r>
    </w:p>
    <w:p w:rsidR="00810EE9" w:rsidRPr="002627BA" w:rsidRDefault="00810EE9" w:rsidP="00F0443B">
      <w:pPr>
        <w:jc w:val="both"/>
        <w:rPr>
          <w:rFonts w:ascii="Palatino Linotype" w:hAnsi="Palatino Linotype"/>
          <w:sz w:val="24"/>
          <w:szCs w:val="24"/>
        </w:rPr>
      </w:pPr>
      <w:proofErr w:type="gramStart"/>
      <w:r w:rsidRPr="002627BA">
        <w:rPr>
          <w:rFonts w:ascii="Palatino Linotype" w:hAnsi="Palatino Linotype"/>
          <w:sz w:val="24"/>
          <w:szCs w:val="24"/>
        </w:rPr>
        <w:t xml:space="preserve">Breen Smyth, M. (2007) </w:t>
      </w:r>
      <w:r w:rsidRPr="002627BA">
        <w:rPr>
          <w:rFonts w:ascii="Palatino Linotype" w:hAnsi="Palatino Linotype"/>
          <w:i/>
          <w:sz w:val="24"/>
          <w:szCs w:val="24"/>
        </w:rPr>
        <w:t>Truth recovery and justice after conflict</w:t>
      </w:r>
      <w:r w:rsidRPr="002627BA">
        <w:rPr>
          <w:rFonts w:ascii="Palatino Linotype" w:hAnsi="Palatino Linotype"/>
          <w:sz w:val="24"/>
          <w:szCs w:val="24"/>
        </w:rPr>
        <w:t xml:space="preserve"> (Abingdon, Routledge).</w:t>
      </w:r>
      <w:proofErr w:type="gramEnd"/>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Brewer, J. and Hayes, B.  (2014)</w:t>
      </w:r>
      <w:r w:rsidRPr="002627BA">
        <w:t xml:space="preserve"> </w:t>
      </w:r>
      <w:r w:rsidRPr="002627BA">
        <w:rPr>
          <w:rFonts w:ascii="Palatino Linotype" w:hAnsi="Palatino Linotype"/>
          <w:i/>
          <w:sz w:val="24"/>
          <w:szCs w:val="24"/>
        </w:rPr>
        <w:t xml:space="preserve">Victims as moral beacons: victims and perpetrators in Northern Ireland, </w:t>
      </w:r>
      <w:r w:rsidRPr="002627BA">
        <w:rPr>
          <w:rFonts w:ascii="Palatino Linotype" w:hAnsi="Palatino Linotype"/>
          <w:sz w:val="24"/>
          <w:szCs w:val="24"/>
        </w:rPr>
        <w:t xml:space="preserve">Contemporary Social Science, </w:t>
      </w:r>
      <w:r w:rsidRPr="002627BA">
        <w:rPr>
          <w:rFonts w:ascii="Palatino Linotype" w:hAnsi="Palatino Linotype"/>
          <w:b/>
          <w:sz w:val="24"/>
          <w:szCs w:val="24"/>
        </w:rPr>
        <w:t>6</w:t>
      </w:r>
      <w:r w:rsidRPr="002627BA">
        <w:rPr>
          <w:rFonts w:ascii="Palatino Linotype" w:hAnsi="Palatino Linotype"/>
          <w:sz w:val="24"/>
          <w:szCs w:val="24"/>
        </w:rPr>
        <w:t>,</w:t>
      </w:r>
      <w:r w:rsidRPr="002627BA">
        <w:rPr>
          <w:rFonts w:ascii="Palatino Linotype" w:hAnsi="Palatino Linotype"/>
          <w:i/>
          <w:sz w:val="24"/>
          <w:szCs w:val="24"/>
        </w:rPr>
        <w:t xml:space="preserve"> </w:t>
      </w:r>
      <w:r w:rsidRPr="002627BA">
        <w:rPr>
          <w:rFonts w:ascii="Palatino Linotype" w:hAnsi="Palatino Linotype"/>
          <w:sz w:val="24"/>
          <w:szCs w:val="24"/>
        </w:rPr>
        <w:t>73-88.</w:t>
      </w:r>
    </w:p>
    <w:p w:rsidR="00810EE9" w:rsidRPr="002627BA" w:rsidRDefault="00810EE9" w:rsidP="00AF7400">
      <w:pPr>
        <w:jc w:val="both"/>
        <w:rPr>
          <w:rFonts w:ascii="Palatino Linotype" w:hAnsi="Palatino Linotype"/>
          <w:sz w:val="24"/>
          <w:szCs w:val="24"/>
        </w:rPr>
      </w:pPr>
      <w:r w:rsidRPr="002627BA">
        <w:rPr>
          <w:rFonts w:ascii="Palatino Linotype" w:hAnsi="Palatino Linotype"/>
          <w:sz w:val="24"/>
          <w:szCs w:val="24"/>
        </w:rPr>
        <w:t xml:space="preserve">Burke, P. (1989) </w:t>
      </w:r>
      <w:r w:rsidRPr="002627BA">
        <w:rPr>
          <w:rFonts w:ascii="Palatino Linotype" w:hAnsi="Palatino Linotype"/>
          <w:i/>
          <w:sz w:val="24"/>
          <w:szCs w:val="24"/>
        </w:rPr>
        <w:t>History as social memory</w:t>
      </w:r>
      <w:r w:rsidRPr="002627BA">
        <w:rPr>
          <w:rFonts w:ascii="Palatino Linotype" w:hAnsi="Palatino Linotype"/>
          <w:sz w:val="24"/>
          <w:szCs w:val="24"/>
        </w:rPr>
        <w:t xml:space="preserve"> in Butler Thomas (ed.), Memory: History, Culture, and </w:t>
      </w:r>
      <w:r w:rsidR="002627BA">
        <w:rPr>
          <w:rFonts w:ascii="Palatino Linotype" w:hAnsi="Palatino Linotype"/>
          <w:sz w:val="24"/>
          <w:szCs w:val="24"/>
        </w:rPr>
        <w:t>the Mind. Malden, MA: Blackwell,</w:t>
      </w:r>
      <w:r w:rsidRPr="002627BA">
        <w:t xml:space="preserve"> </w:t>
      </w:r>
      <w:r w:rsidRPr="002627BA">
        <w:rPr>
          <w:rFonts w:ascii="Palatino Linotype" w:hAnsi="Palatino Linotype"/>
          <w:sz w:val="24"/>
          <w:szCs w:val="24"/>
        </w:rPr>
        <w:t>97–113</w:t>
      </w:r>
    </w:p>
    <w:p w:rsidR="00810EE9" w:rsidRPr="002627BA" w:rsidRDefault="00810EE9" w:rsidP="00B3203B">
      <w:pPr>
        <w:jc w:val="both"/>
        <w:rPr>
          <w:rFonts w:ascii="Palatino Linotype" w:hAnsi="Palatino Linotype"/>
          <w:sz w:val="24"/>
          <w:szCs w:val="24"/>
        </w:rPr>
      </w:pPr>
      <w:r w:rsidRPr="002627BA">
        <w:rPr>
          <w:rFonts w:ascii="Palatino Linotype" w:hAnsi="Palatino Linotype"/>
          <w:sz w:val="24"/>
          <w:szCs w:val="24"/>
        </w:rPr>
        <w:t xml:space="preserve">CGPNI (2009) Report of the Consultative Group on the Past/Robin Eames &amp; Denis Bradley, Co-chairs of the Consultative Group on the Past (Belfast: CGPNI), available online at: </w:t>
      </w:r>
      <w:hyperlink r:id="rId9" w:history="1">
        <w:r w:rsidRPr="002627BA">
          <w:rPr>
            <w:rStyle w:val="Hyperlink"/>
            <w:rFonts w:ascii="Palatino Linotype" w:hAnsi="Palatino Linotype"/>
            <w:color w:val="auto"/>
            <w:sz w:val="24"/>
            <w:szCs w:val="24"/>
          </w:rPr>
          <w:t>http://www.belfasttelegraph.co.uk/opinion/just-let-us-do-our-job-13375825.html</w:t>
        </w:r>
      </w:hyperlink>
      <w:r w:rsidRPr="002627BA">
        <w:rPr>
          <w:rFonts w:ascii="Palatino Linotype" w:hAnsi="Palatino Linotype"/>
          <w:sz w:val="24"/>
          <w:szCs w:val="24"/>
        </w:rPr>
        <w:t xml:space="preserve"> </w:t>
      </w:r>
    </w:p>
    <w:p w:rsidR="00810EE9" w:rsidRPr="002627BA" w:rsidRDefault="00810EE9" w:rsidP="00261392">
      <w:pPr>
        <w:jc w:val="both"/>
        <w:rPr>
          <w:rFonts w:ascii="Palatino Linotype" w:hAnsi="Palatino Linotype"/>
          <w:sz w:val="24"/>
          <w:szCs w:val="24"/>
        </w:rPr>
      </w:pPr>
      <w:proofErr w:type="spellStart"/>
      <w:r w:rsidRPr="002627BA">
        <w:rPr>
          <w:rFonts w:ascii="Palatino Linotype" w:hAnsi="Palatino Linotype"/>
          <w:sz w:val="24"/>
          <w:szCs w:val="24"/>
        </w:rPr>
        <w:t>Connerton</w:t>
      </w:r>
      <w:proofErr w:type="spellEnd"/>
      <w:r w:rsidRPr="002627BA">
        <w:rPr>
          <w:rFonts w:ascii="Palatino Linotype" w:hAnsi="Palatino Linotype"/>
          <w:sz w:val="24"/>
          <w:szCs w:val="24"/>
        </w:rPr>
        <w:t xml:space="preserve">, P. (1992) </w:t>
      </w:r>
      <w:proofErr w:type="gramStart"/>
      <w:r w:rsidRPr="002627BA">
        <w:rPr>
          <w:rFonts w:ascii="Palatino Linotype" w:hAnsi="Palatino Linotype"/>
          <w:i/>
          <w:sz w:val="24"/>
          <w:szCs w:val="24"/>
        </w:rPr>
        <w:t>How</w:t>
      </w:r>
      <w:proofErr w:type="gramEnd"/>
      <w:r w:rsidRPr="002627BA">
        <w:rPr>
          <w:rFonts w:ascii="Palatino Linotype" w:hAnsi="Palatino Linotype"/>
          <w:i/>
          <w:sz w:val="24"/>
          <w:szCs w:val="24"/>
        </w:rPr>
        <w:t xml:space="preserve"> societies remember</w:t>
      </w:r>
      <w:r w:rsidRPr="002627BA">
        <w:rPr>
          <w:rFonts w:ascii="Palatino Linotype" w:hAnsi="Palatino Linotype"/>
          <w:sz w:val="24"/>
          <w:szCs w:val="24"/>
        </w:rPr>
        <w:t>, Cambridge, Cambridge University Press.</w:t>
      </w:r>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 xml:space="preserve">Curtis J. (2014) </w:t>
      </w:r>
      <w:r w:rsidRPr="002627BA">
        <w:rPr>
          <w:rFonts w:ascii="Palatino Linotype" w:hAnsi="Palatino Linotype"/>
          <w:i/>
          <w:sz w:val="24"/>
          <w:szCs w:val="24"/>
        </w:rPr>
        <w:t>Human Rights as War by Other Means: Peace Politics in Northern Ireland</w:t>
      </w:r>
      <w:r w:rsidRPr="002627BA">
        <w:rPr>
          <w:rFonts w:ascii="Palatino Linotype" w:hAnsi="Palatino Linotype"/>
          <w:sz w:val="24"/>
          <w:szCs w:val="24"/>
        </w:rPr>
        <w:t>, Philadelphia, PA, University of Pennsylvania Press.</w:t>
      </w:r>
    </w:p>
    <w:p w:rsidR="00810EE9" w:rsidRPr="002627BA" w:rsidRDefault="00810EE9" w:rsidP="009873E3">
      <w:pPr>
        <w:jc w:val="both"/>
        <w:rPr>
          <w:rFonts w:ascii="Palatino Linotype" w:hAnsi="Palatino Linotype"/>
          <w:sz w:val="24"/>
          <w:szCs w:val="24"/>
        </w:rPr>
      </w:pPr>
      <w:proofErr w:type="gramStart"/>
      <w:r w:rsidRPr="002627BA">
        <w:rPr>
          <w:rFonts w:ascii="Palatino Linotype" w:hAnsi="Palatino Linotype"/>
          <w:sz w:val="24"/>
          <w:szCs w:val="24"/>
        </w:rPr>
        <w:t xml:space="preserve">Dawson G. (2007) </w:t>
      </w:r>
      <w:r w:rsidRPr="002627BA">
        <w:rPr>
          <w:rFonts w:ascii="Palatino Linotype" w:hAnsi="Palatino Linotype"/>
          <w:i/>
          <w:sz w:val="24"/>
          <w:szCs w:val="24"/>
        </w:rPr>
        <w:t>Making Peace with the Past?</w:t>
      </w:r>
      <w:proofErr w:type="gramEnd"/>
      <w:r w:rsidRPr="002627BA">
        <w:rPr>
          <w:rFonts w:ascii="Palatino Linotype" w:hAnsi="Palatino Linotype"/>
          <w:i/>
          <w:sz w:val="24"/>
          <w:szCs w:val="24"/>
        </w:rPr>
        <w:t xml:space="preserve"> </w:t>
      </w:r>
      <w:proofErr w:type="gramStart"/>
      <w:r w:rsidRPr="002627BA">
        <w:rPr>
          <w:rFonts w:ascii="Palatino Linotype" w:hAnsi="Palatino Linotype"/>
          <w:i/>
          <w:sz w:val="24"/>
          <w:szCs w:val="24"/>
        </w:rPr>
        <w:t>Memory, Trauma and the Irish Troubles</w:t>
      </w:r>
      <w:r w:rsidRPr="002627BA">
        <w:rPr>
          <w:rFonts w:ascii="Palatino Linotype" w:hAnsi="Palatino Linotype"/>
          <w:sz w:val="24"/>
          <w:szCs w:val="24"/>
        </w:rPr>
        <w:t>, Manchester, Manchester University Press.</w:t>
      </w:r>
      <w:proofErr w:type="gramEnd"/>
    </w:p>
    <w:p w:rsidR="00810EE9" w:rsidRPr="002627BA" w:rsidRDefault="00810EE9" w:rsidP="00F15597">
      <w:pPr>
        <w:jc w:val="both"/>
        <w:rPr>
          <w:rFonts w:ascii="Palatino Linotype" w:hAnsi="Palatino Linotype"/>
          <w:sz w:val="24"/>
          <w:szCs w:val="24"/>
        </w:rPr>
      </w:pPr>
      <w:r w:rsidRPr="002627BA">
        <w:rPr>
          <w:rFonts w:ascii="Palatino Linotype" w:hAnsi="Palatino Linotype"/>
          <w:sz w:val="24"/>
          <w:szCs w:val="24"/>
        </w:rPr>
        <w:t xml:space="preserve">Downey, S (1993) </w:t>
      </w:r>
      <w:proofErr w:type="gramStart"/>
      <w:r w:rsidRPr="002627BA">
        <w:rPr>
          <w:rFonts w:ascii="Palatino Linotype" w:hAnsi="Palatino Linotype"/>
          <w:i/>
          <w:sz w:val="24"/>
          <w:szCs w:val="24"/>
        </w:rPr>
        <w:t>The</w:t>
      </w:r>
      <w:proofErr w:type="gramEnd"/>
      <w:r w:rsidRPr="002627BA">
        <w:rPr>
          <w:rFonts w:ascii="Palatino Linotype" w:hAnsi="Palatino Linotype"/>
          <w:i/>
          <w:sz w:val="24"/>
          <w:szCs w:val="24"/>
        </w:rPr>
        <w:t xml:space="preserve"> evolution of the rhetorical genre of apologia</w:t>
      </w:r>
      <w:r w:rsidRPr="002627BA">
        <w:rPr>
          <w:rFonts w:ascii="Palatino Linotype" w:hAnsi="Palatino Linotype"/>
          <w:sz w:val="24"/>
          <w:szCs w:val="24"/>
        </w:rPr>
        <w:t xml:space="preserve"> Western Journal Of Communication, </w:t>
      </w:r>
      <w:r w:rsidRPr="002627BA">
        <w:rPr>
          <w:rFonts w:ascii="Palatino Linotype" w:hAnsi="Palatino Linotype"/>
          <w:b/>
          <w:sz w:val="24"/>
          <w:szCs w:val="24"/>
        </w:rPr>
        <w:t>57,</w:t>
      </w:r>
      <w:r w:rsidRPr="002627BA">
        <w:rPr>
          <w:rFonts w:ascii="Palatino Linotype" w:hAnsi="Palatino Linotype"/>
          <w:sz w:val="24"/>
          <w:szCs w:val="24"/>
        </w:rPr>
        <w:t xml:space="preserve"> 42-64.</w:t>
      </w:r>
    </w:p>
    <w:p w:rsidR="00810EE9" w:rsidRPr="002627BA" w:rsidRDefault="00810EE9" w:rsidP="00E975E5">
      <w:pPr>
        <w:shd w:val="clear" w:color="auto" w:fill="FFFFFF"/>
        <w:spacing w:after="0" w:line="240" w:lineRule="auto"/>
        <w:textAlignment w:val="baseline"/>
        <w:outlineLvl w:val="0"/>
        <w:rPr>
          <w:rFonts w:ascii="Palatino Linotype" w:eastAsia="Times New Roman" w:hAnsi="Palatino Linotype" w:cs="Arial"/>
          <w:bCs/>
          <w:iCs/>
          <w:kern w:val="36"/>
          <w:sz w:val="24"/>
          <w:szCs w:val="24"/>
          <w:bdr w:val="none" w:sz="0" w:space="0" w:color="auto" w:frame="1"/>
          <w:lang w:eastAsia="en-GB"/>
        </w:rPr>
      </w:pPr>
      <w:r w:rsidRPr="002627BA">
        <w:rPr>
          <w:rFonts w:ascii="Palatino Linotype" w:eastAsia="Times New Roman" w:hAnsi="Palatino Linotype" w:cs="Arial"/>
          <w:bCs/>
          <w:iCs/>
          <w:kern w:val="36"/>
          <w:sz w:val="24"/>
          <w:szCs w:val="24"/>
          <w:bdr w:val="none" w:sz="0" w:space="0" w:color="auto" w:frame="1"/>
          <w:lang w:eastAsia="en-GB"/>
        </w:rPr>
        <w:t>Easterly, W. (2007)</w:t>
      </w:r>
      <w:r w:rsidRPr="002627BA">
        <w:rPr>
          <w:rFonts w:ascii="Palatino Linotype" w:eastAsia="Times New Roman" w:hAnsi="Palatino Linotype" w:cs="Arial"/>
          <w:bCs/>
          <w:i/>
          <w:iCs/>
          <w:kern w:val="36"/>
          <w:sz w:val="24"/>
          <w:szCs w:val="24"/>
          <w:bdr w:val="none" w:sz="0" w:space="0" w:color="auto" w:frame="1"/>
          <w:lang w:eastAsia="en-GB"/>
        </w:rPr>
        <w:t xml:space="preserve"> Economic Origins of Dictatorship and Democracy, </w:t>
      </w:r>
      <w:proofErr w:type="gramStart"/>
      <w:r w:rsidRPr="002627BA">
        <w:rPr>
          <w:rFonts w:ascii="Palatino Linotype" w:eastAsia="Times New Roman" w:hAnsi="Palatino Linotype" w:cs="Arial"/>
          <w:bCs/>
          <w:iCs/>
          <w:kern w:val="36"/>
          <w:sz w:val="24"/>
          <w:szCs w:val="24"/>
          <w:bdr w:val="none" w:sz="0" w:space="0" w:color="auto" w:frame="1"/>
          <w:lang w:eastAsia="en-GB"/>
        </w:rPr>
        <w:t>The</w:t>
      </w:r>
      <w:proofErr w:type="gramEnd"/>
      <w:r w:rsidRPr="002627BA">
        <w:rPr>
          <w:rFonts w:ascii="Palatino Linotype" w:eastAsia="Times New Roman" w:hAnsi="Palatino Linotype" w:cs="Arial"/>
          <w:bCs/>
          <w:iCs/>
          <w:kern w:val="36"/>
          <w:sz w:val="24"/>
          <w:szCs w:val="24"/>
          <w:bdr w:val="none" w:sz="0" w:space="0" w:color="auto" w:frame="1"/>
          <w:lang w:eastAsia="en-GB"/>
        </w:rPr>
        <w:t xml:space="preserve"> Economic Journal, </w:t>
      </w:r>
      <w:r w:rsidRPr="002627BA">
        <w:rPr>
          <w:rFonts w:ascii="Palatino Linotype" w:eastAsia="Times New Roman" w:hAnsi="Palatino Linotype" w:cs="Arial"/>
          <w:b/>
          <w:bCs/>
          <w:iCs/>
          <w:kern w:val="36"/>
          <w:sz w:val="24"/>
          <w:szCs w:val="24"/>
          <w:bdr w:val="none" w:sz="0" w:space="0" w:color="auto" w:frame="1"/>
          <w:lang w:eastAsia="en-GB"/>
        </w:rPr>
        <w:t>117</w:t>
      </w:r>
      <w:r w:rsidRPr="002627BA">
        <w:rPr>
          <w:rFonts w:ascii="Palatino Linotype" w:eastAsia="Times New Roman" w:hAnsi="Palatino Linotype" w:cs="Arial"/>
          <w:bCs/>
          <w:iCs/>
          <w:kern w:val="36"/>
          <w:sz w:val="24"/>
          <w:szCs w:val="24"/>
          <w:bdr w:val="none" w:sz="0" w:space="0" w:color="auto" w:frame="1"/>
          <w:lang w:eastAsia="en-GB"/>
        </w:rPr>
        <w:t>, 169–174.</w:t>
      </w:r>
    </w:p>
    <w:p w:rsidR="002627BA" w:rsidRPr="002627BA" w:rsidRDefault="002627BA" w:rsidP="00E975E5">
      <w:pPr>
        <w:shd w:val="clear" w:color="auto" w:fill="FFFFFF"/>
        <w:spacing w:after="0" w:line="240" w:lineRule="auto"/>
        <w:textAlignment w:val="baseline"/>
        <w:outlineLvl w:val="0"/>
        <w:rPr>
          <w:rFonts w:ascii="Arial" w:eastAsia="Times New Roman" w:hAnsi="Arial" w:cs="Arial"/>
          <w:bCs/>
          <w:kern w:val="36"/>
          <w:sz w:val="24"/>
          <w:szCs w:val="24"/>
          <w:lang w:eastAsia="en-GB"/>
        </w:rPr>
      </w:pPr>
    </w:p>
    <w:p w:rsidR="00810EE9" w:rsidRPr="002627BA" w:rsidRDefault="00810EE9" w:rsidP="00AF7400">
      <w:pPr>
        <w:jc w:val="both"/>
        <w:rPr>
          <w:rFonts w:ascii="Palatino Linotype" w:hAnsi="Palatino Linotype"/>
          <w:sz w:val="24"/>
          <w:szCs w:val="24"/>
        </w:rPr>
      </w:pPr>
      <w:r w:rsidRPr="002627BA">
        <w:rPr>
          <w:rFonts w:ascii="Palatino Linotype" w:hAnsi="Palatino Linotype"/>
          <w:sz w:val="24"/>
          <w:szCs w:val="24"/>
        </w:rPr>
        <w:t xml:space="preserve">Elizabeth, J. (1994) </w:t>
      </w:r>
      <w:proofErr w:type="gramStart"/>
      <w:r w:rsidRPr="002627BA">
        <w:rPr>
          <w:rFonts w:ascii="Palatino Linotype" w:hAnsi="Palatino Linotype"/>
          <w:i/>
          <w:sz w:val="24"/>
          <w:szCs w:val="24"/>
        </w:rPr>
        <w:t>The</w:t>
      </w:r>
      <w:proofErr w:type="gramEnd"/>
      <w:r w:rsidRPr="002627BA">
        <w:rPr>
          <w:rFonts w:ascii="Palatino Linotype" w:hAnsi="Palatino Linotype"/>
          <w:i/>
          <w:sz w:val="24"/>
          <w:szCs w:val="24"/>
        </w:rPr>
        <w:t xml:space="preserve"> politics of memory: the human rights movements and the construction of democracy in Argentina</w:t>
      </w:r>
      <w:r w:rsidRPr="002627BA">
        <w:rPr>
          <w:rFonts w:ascii="Palatino Linotype" w:hAnsi="Palatino Linotype"/>
          <w:sz w:val="24"/>
          <w:szCs w:val="24"/>
        </w:rPr>
        <w:t>, Latin American Perspectives</w:t>
      </w:r>
      <w:r w:rsidRPr="002627BA">
        <w:rPr>
          <w:rFonts w:ascii="Palatino Linotype" w:hAnsi="Palatino Linotype"/>
          <w:b/>
          <w:sz w:val="24"/>
          <w:szCs w:val="24"/>
        </w:rPr>
        <w:t xml:space="preserve"> 21</w:t>
      </w:r>
      <w:r w:rsidRPr="002627BA">
        <w:rPr>
          <w:rFonts w:ascii="Palatino Linotype" w:hAnsi="Palatino Linotype"/>
          <w:sz w:val="24"/>
          <w:szCs w:val="24"/>
        </w:rPr>
        <w:t xml:space="preserve">, 38–58. </w:t>
      </w:r>
    </w:p>
    <w:p w:rsidR="00810EE9" w:rsidRPr="002627BA" w:rsidRDefault="00810EE9" w:rsidP="00AF7400">
      <w:pPr>
        <w:jc w:val="both"/>
        <w:rPr>
          <w:rFonts w:ascii="Palatino Linotype" w:hAnsi="Palatino Linotype"/>
          <w:sz w:val="24"/>
          <w:szCs w:val="24"/>
        </w:rPr>
      </w:pPr>
      <w:r w:rsidRPr="002627BA">
        <w:rPr>
          <w:rFonts w:ascii="Palatino Linotype" w:hAnsi="Palatino Linotype"/>
          <w:sz w:val="24"/>
          <w:szCs w:val="24"/>
        </w:rPr>
        <w:t xml:space="preserve">Elizabeth, J. (2003) </w:t>
      </w:r>
      <w:r w:rsidRPr="002627BA">
        <w:rPr>
          <w:rFonts w:ascii="Palatino Linotype" w:hAnsi="Palatino Linotype"/>
          <w:i/>
          <w:sz w:val="24"/>
          <w:szCs w:val="24"/>
        </w:rPr>
        <w:t xml:space="preserve">State Repression and the </w:t>
      </w:r>
      <w:proofErr w:type="spellStart"/>
      <w:r w:rsidRPr="002627BA">
        <w:rPr>
          <w:rFonts w:ascii="Palatino Linotype" w:hAnsi="Palatino Linotype"/>
          <w:i/>
          <w:sz w:val="24"/>
          <w:szCs w:val="24"/>
        </w:rPr>
        <w:t>Labors</w:t>
      </w:r>
      <w:proofErr w:type="spellEnd"/>
      <w:r w:rsidRPr="002627BA">
        <w:rPr>
          <w:rFonts w:ascii="Palatino Linotype" w:hAnsi="Palatino Linotype"/>
          <w:i/>
          <w:sz w:val="24"/>
          <w:szCs w:val="24"/>
        </w:rPr>
        <w:t xml:space="preserve"> of Memory</w:t>
      </w:r>
      <w:r w:rsidRPr="002627BA">
        <w:rPr>
          <w:rFonts w:ascii="Palatino Linotype" w:hAnsi="Palatino Linotype"/>
          <w:sz w:val="24"/>
          <w:szCs w:val="24"/>
        </w:rPr>
        <w:t xml:space="preserve">, Minneapolis: University of Minnesota Press. </w:t>
      </w:r>
    </w:p>
    <w:p w:rsidR="00810EE9" w:rsidRPr="002627BA" w:rsidRDefault="00810EE9" w:rsidP="00AF7400">
      <w:pPr>
        <w:jc w:val="both"/>
        <w:rPr>
          <w:rFonts w:ascii="Palatino Linotype" w:hAnsi="Palatino Linotype"/>
          <w:sz w:val="24"/>
          <w:szCs w:val="24"/>
        </w:rPr>
      </w:pPr>
      <w:proofErr w:type="spellStart"/>
      <w:r w:rsidRPr="002627BA">
        <w:rPr>
          <w:rFonts w:ascii="Palatino Linotype" w:hAnsi="Palatino Linotype"/>
          <w:sz w:val="24"/>
          <w:szCs w:val="24"/>
        </w:rPr>
        <w:t>Ellwanger</w:t>
      </w:r>
      <w:proofErr w:type="spellEnd"/>
      <w:r w:rsidRPr="002627BA">
        <w:rPr>
          <w:rFonts w:ascii="Palatino Linotype" w:hAnsi="Palatino Linotype"/>
          <w:sz w:val="24"/>
          <w:szCs w:val="24"/>
        </w:rPr>
        <w:t xml:space="preserve">, A. (2012) </w:t>
      </w:r>
      <w:r w:rsidRPr="002627BA">
        <w:rPr>
          <w:rFonts w:ascii="Palatino Linotype" w:hAnsi="Palatino Linotype"/>
          <w:i/>
          <w:sz w:val="24"/>
          <w:szCs w:val="24"/>
        </w:rPr>
        <w:t xml:space="preserve">Apology as </w:t>
      </w:r>
      <w:proofErr w:type="spellStart"/>
      <w:r w:rsidRPr="002627BA">
        <w:rPr>
          <w:rFonts w:ascii="Palatino Linotype" w:hAnsi="Palatino Linotype"/>
          <w:i/>
          <w:sz w:val="24"/>
          <w:szCs w:val="24"/>
        </w:rPr>
        <w:t>metanoicx</w:t>
      </w:r>
      <w:proofErr w:type="spellEnd"/>
      <w:r w:rsidRPr="002627BA">
        <w:rPr>
          <w:rFonts w:ascii="Palatino Linotype" w:hAnsi="Palatino Linotype"/>
          <w:i/>
          <w:sz w:val="24"/>
          <w:szCs w:val="24"/>
        </w:rPr>
        <w:t xml:space="preserve"> performance: punitive rhetoric and public speech</w:t>
      </w:r>
      <w:r w:rsidR="002627BA">
        <w:rPr>
          <w:rFonts w:ascii="Palatino Linotype" w:hAnsi="Palatino Linotype"/>
          <w:sz w:val="24"/>
          <w:szCs w:val="24"/>
        </w:rPr>
        <w:t xml:space="preserve">, </w:t>
      </w:r>
      <w:r w:rsidRPr="002627BA">
        <w:rPr>
          <w:rFonts w:ascii="Palatino Linotype" w:hAnsi="Palatino Linotype"/>
          <w:sz w:val="24"/>
          <w:szCs w:val="24"/>
        </w:rPr>
        <w:t xml:space="preserve">Rhetoric Society Quarterly </w:t>
      </w:r>
      <w:r w:rsidRPr="002627BA">
        <w:rPr>
          <w:rFonts w:ascii="Palatino Linotype" w:hAnsi="Palatino Linotype"/>
          <w:b/>
          <w:sz w:val="24"/>
          <w:szCs w:val="24"/>
        </w:rPr>
        <w:t>42</w:t>
      </w:r>
      <w:r w:rsidRPr="002627BA">
        <w:rPr>
          <w:rFonts w:ascii="Palatino Linotype" w:hAnsi="Palatino Linotype"/>
          <w:sz w:val="24"/>
          <w:szCs w:val="24"/>
        </w:rPr>
        <w:t>, 307-329.</w:t>
      </w:r>
    </w:p>
    <w:p w:rsidR="00810EE9" w:rsidRPr="002627BA" w:rsidRDefault="00810EE9" w:rsidP="00F0443B">
      <w:pPr>
        <w:jc w:val="both"/>
        <w:rPr>
          <w:rFonts w:ascii="Palatino Linotype" w:hAnsi="Palatino Linotype"/>
          <w:sz w:val="24"/>
          <w:szCs w:val="24"/>
        </w:rPr>
      </w:pPr>
      <w:r w:rsidRPr="002627BA">
        <w:rPr>
          <w:rFonts w:ascii="Palatino Linotype" w:hAnsi="Palatino Linotype"/>
          <w:sz w:val="24"/>
          <w:szCs w:val="24"/>
        </w:rPr>
        <w:t xml:space="preserve">Ferguson, N., Burgess, M. and Hollywood, I. (2010) </w:t>
      </w:r>
      <w:proofErr w:type="gramStart"/>
      <w:r w:rsidRPr="002627BA">
        <w:rPr>
          <w:rFonts w:ascii="Palatino Linotype" w:hAnsi="Palatino Linotype"/>
          <w:i/>
          <w:sz w:val="24"/>
          <w:szCs w:val="24"/>
        </w:rPr>
        <w:t>Who</w:t>
      </w:r>
      <w:proofErr w:type="gramEnd"/>
      <w:r w:rsidRPr="002627BA">
        <w:rPr>
          <w:rFonts w:ascii="Palatino Linotype" w:hAnsi="Palatino Linotype"/>
          <w:i/>
          <w:sz w:val="24"/>
          <w:szCs w:val="24"/>
        </w:rPr>
        <w:t xml:space="preserve"> are the Victims? Victimhood Experiences in </w:t>
      </w:r>
      <w:proofErr w:type="spellStart"/>
      <w:r w:rsidRPr="002627BA">
        <w:rPr>
          <w:rFonts w:ascii="Palatino Linotype" w:hAnsi="Palatino Linotype"/>
          <w:i/>
          <w:sz w:val="24"/>
          <w:szCs w:val="24"/>
        </w:rPr>
        <w:t>Postagreement</w:t>
      </w:r>
      <w:proofErr w:type="spellEnd"/>
      <w:r w:rsidRPr="002627BA">
        <w:rPr>
          <w:rFonts w:ascii="Palatino Linotype" w:hAnsi="Palatino Linotype"/>
          <w:i/>
          <w:sz w:val="24"/>
          <w:szCs w:val="24"/>
        </w:rPr>
        <w:t xml:space="preserve"> Northern Ireland, </w:t>
      </w:r>
      <w:r w:rsidRPr="002627BA">
        <w:rPr>
          <w:rFonts w:ascii="Palatino Linotype" w:hAnsi="Palatino Linotype"/>
          <w:sz w:val="24"/>
          <w:szCs w:val="24"/>
        </w:rPr>
        <w:t xml:space="preserve">Political Psychology, </w:t>
      </w:r>
      <w:r w:rsidRPr="002627BA">
        <w:rPr>
          <w:rFonts w:ascii="Palatino Linotype" w:hAnsi="Palatino Linotype"/>
          <w:b/>
          <w:sz w:val="24"/>
          <w:szCs w:val="24"/>
        </w:rPr>
        <w:t>31</w:t>
      </w:r>
      <w:r w:rsidRPr="002627BA">
        <w:rPr>
          <w:rFonts w:ascii="Palatino Linotype" w:hAnsi="Palatino Linotype"/>
          <w:sz w:val="24"/>
          <w:szCs w:val="24"/>
        </w:rPr>
        <w:t>, 857–886.</w:t>
      </w:r>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Foucault, M. (1979) Discipline and Punish, New York, Vintage.</w:t>
      </w:r>
    </w:p>
    <w:p w:rsidR="00810EE9" w:rsidRPr="002627BA" w:rsidRDefault="00810EE9" w:rsidP="00261392">
      <w:pPr>
        <w:jc w:val="both"/>
        <w:rPr>
          <w:rFonts w:ascii="Palatino Linotype" w:hAnsi="Palatino Linotype"/>
          <w:sz w:val="24"/>
          <w:szCs w:val="24"/>
        </w:rPr>
      </w:pPr>
      <w:proofErr w:type="spellStart"/>
      <w:r w:rsidRPr="002627BA">
        <w:rPr>
          <w:rFonts w:ascii="Palatino Linotype" w:hAnsi="Palatino Linotype"/>
          <w:sz w:val="24"/>
          <w:szCs w:val="24"/>
        </w:rPr>
        <w:lastRenderedPageBreak/>
        <w:t>Habermas</w:t>
      </w:r>
      <w:proofErr w:type="spellEnd"/>
      <w:r w:rsidRPr="002627BA">
        <w:rPr>
          <w:rFonts w:ascii="Palatino Linotype" w:hAnsi="Palatino Linotype"/>
          <w:sz w:val="24"/>
          <w:szCs w:val="24"/>
        </w:rPr>
        <w:t xml:space="preserve">, J. (1990) Moral Consciousness and Communicative </w:t>
      </w:r>
      <w:proofErr w:type="gramStart"/>
      <w:r w:rsidRPr="002627BA">
        <w:rPr>
          <w:rFonts w:ascii="Palatino Linotype" w:hAnsi="Palatino Linotype"/>
          <w:sz w:val="24"/>
          <w:szCs w:val="24"/>
        </w:rPr>
        <w:t>Action  Cambridge</w:t>
      </w:r>
      <w:proofErr w:type="gramEnd"/>
      <w:r w:rsidRPr="002627BA">
        <w:rPr>
          <w:rFonts w:ascii="Palatino Linotype" w:hAnsi="Palatino Linotype"/>
          <w:sz w:val="24"/>
          <w:szCs w:val="24"/>
        </w:rPr>
        <w:t>, The MIT Press.</w:t>
      </w:r>
    </w:p>
    <w:p w:rsidR="00810EE9" w:rsidRPr="002627BA" w:rsidRDefault="00810EE9" w:rsidP="00FB5E1F">
      <w:pPr>
        <w:jc w:val="both"/>
        <w:rPr>
          <w:rFonts w:ascii="Palatino Linotype" w:hAnsi="Palatino Linotype"/>
          <w:sz w:val="24"/>
          <w:szCs w:val="24"/>
        </w:rPr>
      </w:pPr>
      <w:r w:rsidRPr="002627BA">
        <w:rPr>
          <w:rFonts w:ascii="Palatino Linotype" w:hAnsi="Palatino Linotype"/>
          <w:sz w:val="24"/>
          <w:szCs w:val="24"/>
        </w:rPr>
        <w:t xml:space="preserve">Hamber, B. and Wilson, D (2002) </w:t>
      </w:r>
      <w:r w:rsidRPr="002627BA">
        <w:rPr>
          <w:rFonts w:ascii="Palatino Linotype" w:hAnsi="Palatino Linotype"/>
          <w:i/>
          <w:sz w:val="24"/>
          <w:szCs w:val="24"/>
        </w:rPr>
        <w:t xml:space="preserve">Recognition and Reckoning- The way ahead on </w:t>
      </w:r>
      <w:proofErr w:type="gramStart"/>
      <w:r w:rsidRPr="002627BA">
        <w:rPr>
          <w:rFonts w:ascii="Palatino Linotype" w:hAnsi="Palatino Linotype"/>
          <w:i/>
          <w:sz w:val="24"/>
          <w:szCs w:val="24"/>
        </w:rPr>
        <w:t>victims</w:t>
      </w:r>
      <w:proofErr w:type="gramEnd"/>
      <w:r w:rsidRPr="002627BA">
        <w:rPr>
          <w:rFonts w:ascii="Palatino Linotype" w:hAnsi="Palatino Linotype"/>
          <w:i/>
          <w:sz w:val="24"/>
          <w:szCs w:val="24"/>
        </w:rPr>
        <w:t xml:space="preserve"> issues, </w:t>
      </w:r>
      <w:r w:rsidRPr="002627BA">
        <w:rPr>
          <w:rFonts w:ascii="Palatino Linotype" w:hAnsi="Palatino Linotype"/>
          <w:sz w:val="24"/>
          <w:szCs w:val="24"/>
        </w:rPr>
        <w:t xml:space="preserve">Democratic Dialogue, Report 15. </w:t>
      </w:r>
    </w:p>
    <w:p w:rsidR="00810EE9" w:rsidRPr="002627BA" w:rsidRDefault="00810EE9" w:rsidP="00AF7400">
      <w:pPr>
        <w:jc w:val="both"/>
        <w:rPr>
          <w:rFonts w:ascii="Palatino Linotype" w:hAnsi="Palatino Linotype"/>
          <w:sz w:val="24"/>
          <w:szCs w:val="24"/>
        </w:rPr>
      </w:pPr>
      <w:r w:rsidRPr="002627BA">
        <w:rPr>
          <w:rFonts w:ascii="Palatino Linotype" w:hAnsi="Palatino Linotype"/>
          <w:sz w:val="24"/>
          <w:szCs w:val="24"/>
        </w:rPr>
        <w:t xml:space="preserve">Heifer, C. (2013) Revelation and Rhetoric: A Critical Model of Forensic Discourse, International Journal of the Semiotics of Law, </w:t>
      </w:r>
      <w:r w:rsidRPr="002627BA">
        <w:rPr>
          <w:rFonts w:ascii="Palatino Linotype" w:hAnsi="Palatino Linotype"/>
          <w:b/>
          <w:sz w:val="24"/>
          <w:szCs w:val="24"/>
        </w:rPr>
        <w:t>26</w:t>
      </w:r>
      <w:r w:rsidRPr="002627BA">
        <w:rPr>
          <w:rFonts w:ascii="Palatino Linotype" w:hAnsi="Palatino Linotype"/>
          <w:sz w:val="24"/>
          <w:szCs w:val="24"/>
        </w:rPr>
        <w:t>, 459-485.</w:t>
      </w:r>
    </w:p>
    <w:p w:rsidR="00810EE9" w:rsidRPr="002627BA" w:rsidRDefault="00810EE9" w:rsidP="00261392">
      <w:pPr>
        <w:jc w:val="both"/>
        <w:rPr>
          <w:rFonts w:ascii="Palatino Linotype" w:hAnsi="Palatino Linotype"/>
          <w:sz w:val="24"/>
          <w:szCs w:val="24"/>
        </w:rPr>
      </w:pPr>
      <w:proofErr w:type="spellStart"/>
      <w:proofErr w:type="gramStart"/>
      <w:r w:rsidRPr="002627BA">
        <w:rPr>
          <w:rFonts w:ascii="Palatino Linotype" w:hAnsi="Palatino Linotype"/>
          <w:sz w:val="24"/>
          <w:szCs w:val="24"/>
        </w:rPr>
        <w:t>Jelin</w:t>
      </w:r>
      <w:proofErr w:type="spellEnd"/>
      <w:r w:rsidRPr="002627BA">
        <w:rPr>
          <w:rFonts w:ascii="Palatino Linotype" w:hAnsi="Palatino Linotype"/>
          <w:sz w:val="24"/>
          <w:szCs w:val="24"/>
        </w:rPr>
        <w:t xml:space="preserve">, E. (2003) </w:t>
      </w:r>
      <w:r w:rsidRPr="002627BA">
        <w:rPr>
          <w:rFonts w:ascii="Palatino Linotype" w:hAnsi="Palatino Linotype"/>
          <w:i/>
          <w:sz w:val="24"/>
          <w:szCs w:val="24"/>
        </w:rPr>
        <w:t>State repression and the struggles for memory</w:t>
      </w:r>
      <w:r w:rsidRPr="002627BA">
        <w:rPr>
          <w:rFonts w:ascii="Palatino Linotype" w:hAnsi="Palatino Linotype"/>
          <w:sz w:val="24"/>
          <w:szCs w:val="24"/>
        </w:rPr>
        <w:t>, London, Latin American Bureau.</w:t>
      </w:r>
      <w:proofErr w:type="gramEnd"/>
    </w:p>
    <w:p w:rsidR="00810EE9" w:rsidRPr="002627BA" w:rsidRDefault="00810EE9" w:rsidP="00AF7400">
      <w:pPr>
        <w:jc w:val="both"/>
        <w:rPr>
          <w:rFonts w:ascii="Palatino Linotype" w:hAnsi="Palatino Linotype"/>
          <w:sz w:val="24"/>
          <w:szCs w:val="24"/>
        </w:rPr>
      </w:pPr>
      <w:proofErr w:type="spellStart"/>
      <w:r w:rsidRPr="002627BA">
        <w:rPr>
          <w:rFonts w:ascii="Palatino Linotype" w:hAnsi="Palatino Linotype"/>
          <w:sz w:val="24"/>
          <w:szCs w:val="24"/>
        </w:rPr>
        <w:t>Koesten</w:t>
      </w:r>
      <w:proofErr w:type="spellEnd"/>
      <w:r w:rsidRPr="002627BA">
        <w:rPr>
          <w:rFonts w:ascii="Palatino Linotype" w:hAnsi="Palatino Linotype"/>
          <w:sz w:val="24"/>
          <w:szCs w:val="24"/>
        </w:rPr>
        <w:t xml:space="preserve">, J. and Rowland R. (2004) </w:t>
      </w:r>
      <w:proofErr w:type="gramStart"/>
      <w:r w:rsidRPr="002627BA">
        <w:rPr>
          <w:rFonts w:ascii="Palatino Linotype" w:hAnsi="Palatino Linotype"/>
          <w:i/>
          <w:sz w:val="24"/>
          <w:szCs w:val="24"/>
        </w:rPr>
        <w:t>The</w:t>
      </w:r>
      <w:proofErr w:type="gramEnd"/>
      <w:r w:rsidRPr="002627BA">
        <w:rPr>
          <w:rFonts w:ascii="Palatino Linotype" w:hAnsi="Palatino Linotype"/>
          <w:i/>
          <w:sz w:val="24"/>
          <w:szCs w:val="24"/>
        </w:rPr>
        <w:t xml:space="preserve"> rhetoric of atonement</w:t>
      </w:r>
      <w:r w:rsidRPr="002627BA">
        <w:rPr>
          <w:rFonts w:ascii="Palatino Linotype" w:hAnsi="Palatino Linotype"/>
          <w:sz w:val="24"/>
          <w:szCs w:val="24"/>
        </w:rPr>
        <w:t xml:space="preserve">, Communication Studies, </w:t>
      </w:r>
      <w:r w:rsidRPr="002627BA">
        <w:rPr>
          <w:rFonts w:ascii="Palatino Linotype" w:hAnsi="Palatino Linotype"/>
          <w:b/>
          <w:sz w:val="24"/>
          <w:szCs w:val="24"/>
        </w:rPr>
        <w:t>55</w:t>
      </w:r>
      <w:r w:rsidRPr="002627BA">
        <w:rPr>
          <w:rFonts w:ascii="Palatino Linotype" w:hAnsi="Palatino Linotype"/>
          <w:sz w:val="24"/>
          <w:szCs w:val="24"/>
        </w:rPr>
        <w:t xml:space="preserve">, 68-87). </w:t>
      </w:r>
    </w:p>
    <w:p w:rsidR="00810EE9" w:rsidRPr="002627BA" w:rsidRDefault="00810EE9" w:rsidP="00261392">
      <w:pPr>
        <w:jc w:val="both"/>
        <w:rPr>
          <w:rFonts w:ascii="Palatino Linotype" w:hAnsi="Palatino Linotype"/>
          <w:sz w:val="24"/>
          <w:szCs w:val="24"/>
        </w:rPr>
      </w:pPr>
      <w:proofErr w:type="spellStart"/>
      <w:r w:rsidRPr="002627BA">
        <w:rPr>
          <w:rFonts w:ascii="Palatino Linotype" w:hAnsi="Palatino Linotype"/>
          <w:sz w:val="24"/>
          <w:szCs w:val="24"/>
        </w:rPr>
        <w:t>Kotkin</w:t>
      </w:r>
      <w:proofErr w:type="spellEnd"/>
      <w:r w:rsidRPr="002627BA">
        <w:rPr>
          <w:rFonts w:ascii="Palatino Linotype" w:hAnsi="Palatino Linotype"/>
          <w:sz w:val="24"/>
          <w:szCs w:val="24"/>
        </w:rPr>
        <w:t xml:space="preserve">, S (1998) 1991 and the Russian Revolution: Sources, Conceptual Categories, Analytical Frameworks, </w:t>
      </w:r>
      <w:r w:rsidRPr="002627BA">
        <w:rPr>
          <w:rFonts w:ascii="Palatino Linotype" w:hAnsi="Palatino Linotype"/>
          <w:b/>
          <w:sz w:val="24"/>
          <w:szCs w:val="24"/>
        </w:rPr>
        <w:t>70,</w:t>
      </w:r>
      <w:r w:rsidRPr="002627BA">
        <w:rPr>
          <w:rFonts w:ascii="Palatino Linotype" w:hAnsi="Palatino Linotype"/>
          <w:sz w:val="24"/>
          <w:szCs w:val="24"/>
        </w:rPr>
        <w:t xml:space="preserve"> 384-425.</w:t>
      </w:r>
    </w:p>
    <w:p w:rsidR="00810EE9" w:rsidRPr="002627BA" w:rsidRDefault="00810EE9" w:rsidP="006C46BE">
      <w:pPr>
        <w:jc w:val="both"/>
        <w:rPr>
          <w:rFonts w:ascii="Palatino Linotype" w:hAnsi="Palatino Linotype"/>
          <w:sz w:val="24"/>
          <w:szCs w:val="24"/>
        </w:rPr>
      </w:pPr>
      <w:proofErr w:type="spellStart"/>
      <w:r w:rsidRPr="002627BA">
        <w:rPr>
          <w:rFonts w:ascii="Palatino Linotype" w:hAnsi="Palatino Linotype"/>
          <w:sz w:val="24"/>
          <w:szCs w:val="24"/>
        </w:rPr>
        <w:t>Lawther</w:t>
      </w:r>
      <w:proofErr w:type="spellEnd"/>
      <w:r w:rsidRPr="002627BA">
        <w:rPr>
          <w:rFonts w:ascii="Palatino Linotype" w:hAnsi="Palatino Linotype"/>
          <w:sz w:val="24"/>
          <w:szCs w:val="24"/>
        </w:rPr>
        <w:t>, C. (2011)</w:t>
      </w:r>
      <w:r w:rsidRPr="002627BA">
        <w:t xml:space="preserve"> </w:t>
      </w:r>
      <w:r w:rsidRPr="002627BA">
        <w:rPr>
          <w:rFonts w:ascii="Palatino Linotype" w:hAnsi="Palatino Linotype"/>
          <w:i/>
          <w:sz w:val="24"/>
          <w:szCs w:val="24"/>
        </w:rPr>
        <w:t>Unionism, Truth Recovery and the Fearful Past</w:t>
      </w:r>
      <w:r w:rsidRPr="002627BA">
        <w:rPr>
          <w:rFonts w:ascii="Palatino Linotype" w:hAnsi="Palatino Linotype"/>
          <w:sz w:val="24"/>
          <w:szCs w:val="24"/>
        </w:rPr>
        <w:t xml:space="preserve">, Irish Political Studies 26, 361-382. </w:t>
      </w:r>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Lundy, P.  (2011)</w:t>
      </w:r>
      <w:r w:rsidRPr="002627BA">
        <w:t xml:space="preserve"> </w:t>
      </w:r>
      <w:r w:rsidRPr="002627BA">
        <w:rPr>
          <w:rFonts w:ascii="Palatino Linotype" w:hAnsi="Palatino Linotype"/>
          <w:i/>
          <w:sz w:val="24"/>
          <w:szCs w:val="24"/>
        </w:rPr>
        <w:t xml:space="preserve">Paradoxes and challenges of transitional justice at the ‘local’ level: historical enquiries in Northern Ireland, </w:t>
      </w:r>
      <w:r w:rsidRPr="002627BA">
        <w:rPr>
          <w:rFonts w:ascii="Palatino Linotype" w:hAnsi="Palatino Linotype"/>
          <w:sz w:val="24"/>
          <w:szCs w:val="24"/>
        </w:rPr>
        <w:t>Contemporary Social Science, 6, 89-105.</w:t>
      </w:r>
    </w:p>
    <w:p w:rsidR="00810EE9" w:rsidRPr="002627BA" w:rsidRDefault="00810EE9" w:rsidP="00F0443B">
      <w:pPr>
        <w:jc w:val="both"/>
        <w:rPr>
          <w:rFonts w:ascii="Palatino Linotype" w:hAnsi="Palatino Linotype"/>
          <w:sz w:val="24"/>
          <w:szCs w:val="24"/>
        </w:rPr>
      </w:pPr>
      <w:r w:rsidRPr="002627BA">
        <w:rPr>
          <w:rFonts w:ascii="Palatino Linotype" w:hAnsi="Palatino Linotype"/>
          <w:sz w:val="24"/>
          <w:szCs w:val="24"/>
        </w:rPr>
        <w:t xml:space="preserve">Lundy, P. and Rolston, B.  (2016) </w:t>
      </w:r>
      <w:r w:rsidRPr="002627BA">
        <w:rPr>
          <w:rFonts w:ascii="Palatino Linotype" w:hAnsi="Palatino Linotype"/>
          <w:i/>
          <w:sz w:val="24"/>
          <w:szCs w:val="24"/>
        </w:rPr>
        <w:t xml:space="preserve">Redress for past harms? </w:t>
      </w:r>
      <w:proofErr w:type="gramStart"/>
      <w:r w:rsidRPr="002627BA">
        <w:rPr>
          <w:rFonts w:ascii="Palatino Linotype" w:hAnsi="Palatino Linotype"/>
          <w:i/>
          <w:sz w:val="24"/>
          <w:szCs w:val="24"/>
        </w:rPr>
        <w:t xml:space="preserve">Official apologies in Northern Ireland, </w:t>
      </w:r>
      <w:r w:rsidRPr="002627BA">
        <w:rPr>
          <w:rFonts w:ascii="Palatino Linotype" w:hAnsi="Palatino Linotype"/>
          <w:sz w:val="24"/>
          <w:szCs w:val="24"/>
        </w:rPr>
        <w:t xml:space="preserve">The International Journal of Human Rights, </w:t>
      </w:r>
      <w:r w:rsidRPr="002627BA">
        <w:rPr>
          <w:rFonts w:ascii="Palatino Linotype" w:hAnsi="Palatino Linotype"/>
          <w:b/>
          <w:sz w:val="24"/>
          <w:szCs w:val="24"/>
        </w:rPr>
        <w:t>20</w:t>
      </w:r>
      <w:r w:rsidRPr="002627BA">
        <w:rPr>
          <w:rFonts w:ascii="Palatino Linotype" w:hAnsi="Palatino Linotype"/>
          <w:sz w:val="24"/>
          <w:szCs w:val="24"/>
        </w:rPr>
        <w:t>, 104-122.</w:t>
      </w:r>
      <w:proofErr w:type="gramEnd"/>
      <w:r w:rsidRPr="002627BA">
        <w:rPr>
          <w:rFonts w:ascii="Palatino Linotype" w:hAnsi="Palatino Linotype"/>
          <w:sz w:val="24"/>
          <w:szCs w:val="24"/>
        </w:rPr>
        <w:t xml:space="preserve"> </w:t>
      </w:r>
    </w:p>
    <w:p w:rsidR="00810EE9" w:rsidRPr="002627BA" w:rsidRDefault="00810EE9" w:rsidP="00B3203B">
      <w:pPr>
        <w:jc w:val="both"/>
        <w:rPr>
          <w:rFonts w:ascii="Palatino Linotype" w:hAnsi="Palatino Linotype"/>
          <w:sz w:val="24"/>
          <w:szCs w:val="24"/>
        </w:rPr>
      </w:pPr>
      <w:r w:rsidRPr="002627BA">
        <w:rPr>
          <w:rFonts w:ascii="Palatino Linotype" w:hAnsi="Palatino Linotype"/>
          <w:sz w:val="24"/>
          <w:szCs w:val="24"/>
        </w:rPr>
        <w:t xml:space="preserve">McEvoy K. and </w:t>
      </w:r>
      <w:proofErr w:type="spellStart"/>
      <w:r w:rsidRPr="002627BA">
        <w:rPr>
          <w:rFonts w:ascii="Palatino Linotype" w:hAnsi="Palatino Linotype"/>
          <w:sz w:val="24"/>
          <w:szCs w:val="24"/>
        </w:rPr>
        <w:t>McConnachie</w:t>
      </w:r>
      <w:proofErr w:type="spellEnd"/>
      <w:r w:rsidRPr="002627BA">
        <w:rPr>
          <w:rFonts w:ascii="Palatino Linotype" w:hAnsi="Palatino Linotype"/>
          <w:sz w:val="24"/>
          <w:szCs w:val="24"/>
        </w:rPr>
        <w:t xml:space="preserve"> K. (2012), </w:t>
      </w:r>
      <w:r w:rsidRPr="002627BA">
        <w:rPr>
          <w:rFonts w:ascii="Palatino Linotype" w:hAnsi="Palatino Linotype"/>
          <w:i/>
          <w:sz w:val="24"/>
          <w:szCs w:val="24"/>
        </w:rPr>
        <w:t>Victimology in Transitional Justice: Victimhood, Innocence and Hierarchy</w:t>
      </w:r>
      <w:r w:rsidRPr="002627BA">
        <w:rPr>
          <w:rFonts w:ascii="Palatino Linotype" w:hAnsi="Palatino Linotype"/>
          <w:sz w:val="24"/>
          <w:szCs w:val="24"/>
        </w:rPr>
        <w:t xml:space="preserve">, European Journal of </w:t>
      </w:r>
      <w:proofErr w:type="gramStart"/>
      <w:r w:rsidRPr="002627BA">
        <w:rPr>
          <w:rFonts w:ascii="Palatino Linotype" w:hAnsi="Palatino Linotype"/>
          <w:sz w:val="24"/>
          <w:szCs w:val="24"/>
        </w:rPr>
        <w:t>Criminology ,</w:t>
      </w:r>
      <w:proofErr w:type="gramEnd"/>
      <w:r w:rsidRPr="002627BA">
        <w:rPr>
          <w:rFonts w:ascii="Palatino Linotype" w:hAnsi="Palatino Linotype"/>
          <w:sz w:val="24"/>
          <w:szCs w:val="24"/>
        </w:rPr>
        <w:t xml:space="preserve"> </w:t>
      </w:r>
      <w:r w:rsidRPr="002627BA">
        <w:rPr>
          <w:rFonts w:ascii="Palatino Linotype" w:hAnsi="Palatino Linotype"/>
          <w:b/>
          <w:sz w:val="24"/>
          <w:szCs w:val="24"/>
        </w:rPr>
        <w:t>9</w:t>
      </w:r>
      <w:r w:rsidR="002627BA">
        <w:rPr>
          <w:rFonts w:ascii="Palatino Linotype" w:hAnsi="Palatino Linotype"/>
          <w:sz w:val="24"/>
          <w:szCs w:val="24"/>
        </w:rPr>
        <w:t>,</w:t>
      </w:r>
      <w:r w:rsidRPr="002627BA">
        <w:rPr>
          <w:rFonts w:ascii="Palatino Linotype" w:hAnsi="Palatino Linotype"/>
          <w:sz w:val="24"/>
          <w:szCs w:val="24"/>
        </w:rPr>
        <w:t xml:space="preserve"> 527–38.</w:t>
      </w:r>
    </w:p>
    <w:p w:rsidR="00810EE9" w:rsidRPr="002627BA" w:rsidRDefault="00810EE9" w:rsidP="00F15597">
      <w:pPr>
        <w:jc w:val="both"/>
        <w:rPr>
          <w:rFonts w:ascii="Palatino Linotype" w:hAnsi="Palatino Linotype"/>
          <w:sz w:val="24"/>
          <w:szCs w:val="24"/>
        </w:rPr>
      </w:pPr>
      <w:r w:rsidRPr="002627BA">
        <w:rPr>
          <w:rFonts w:ascii="Palatino Linotype" w:hAnsi="Palatino Linotype"/>
          <w:sz w:val="24"/>
          <w:szCs w:val="24"/>
        </w:rPr>
        <w:t>McGee, M. (1990) Text, context, and the fragmentation of contemporary culture</w:t>
      </w:r>
      <w:proofErr w:type="gramStart"/>
      <w:r w:rsidRPr="002627BA">
        <w:rPr>
          <w:rFonts w:ascii="Palatino Linotype" w:hAnsi="Palatino Linotype"/>
          <w:sz w:val="24"/>
          <w:szCs w:val="24"/>
        </w:rPr>
        <w:t>,  Western</w:t>
      </w:r>
      <w:proofErr w:type="gramEnd"/>
      <w:r w:rsidRPr="002627BA">
        <w:rPr>
          <w:rFonts w:ascii="Palatino Linotype" w:hAnsi="Palatino Linotype"/>
          <w:sz w:val="24"/>
          <w:szCs w:val="24"/>
        </w:rPr>
        <w:t xml:space="preserve"> Journal of Speech Communication, </w:t>
      </w:r>
      <w:r w:rsidRPr="002627BA">
        <w:rPr>
          <w:rFonts w:ascii="Palatino Linotype" w:hAnsi="Palatino Linotype"/>
          <w:b/>
          <w:sz w:val="24"/>
          <w:szCs w:val="24"/>
        </w:rPr>
        <w:t>54</w:t>
      </w:r>
      <w:r w:rsidRPr="002627BA">
        <w:rPr>
          <w:rFonts w:ascii="Palatino Linotype" w:hAnsi="Palatino Linotype"/>
          <w:sz w:val="24"/>
          <w:szCs w:val="24"/>
        </w:rPr>
        <w:t>, 274-288.</w:t>
      </w:r>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McGovern, M. (2017) ‘</w:t>
      </w:r>
      <w:r w:rsidRPr="002627BA">
        <w:rPr>
          <w:rFonts w:ascii="Palatino Linotype" w:hAnsi="Palatino Linotype"/>
          <w:i/>
          <w:sz w:val="24"/>
          <w:szCs w:val="24"/>
        </w:rPr>
        <w:t>See no evil’: collusion in Northern Ireland</w:t>
      </w:r>
      <w:r w:rsidRPr="002627BA">
        <w:rPr>
          <w:rFonts w:ascii="Palatino Linotype" w:hAnsi="Palatino Linotype"/>
          <w:sz w:val="24"/>
          <w:szCs w:val="24"/>
        </w:rPr>
        <w:t xml:space="preserve">, Race and Class, </w:t>
      </w:r>
      <w:r w:rsidRPr="002627BA">
        <w:rPr>
          <w:rFonts w:ascii="Palatino Linotype" w:hAnsi="Palatino Linotype"/>
          <w:b/>
          <w:sz w:val="24"/>
          <w:szCs w:val="24"/>
        </w:rPr>
        <w:t>58</w:t>
      </w:r>
      <w:r w:rsidRPr="002627BA">
        <w:rPr>
          <w:rFonts w:ascii="Palatino Linotype" w:hAnsi="Palatino Linotype"/>
          <w:sz w:val="24"/>
          <w:szCs w:val="24"/>
        </w:rPr>
        <w:t>, 46–63.</w:t>
      </w:r>
    </w:p>
    <w:p w:rsidR="00810EE9" w:rsidRPr="002627BA" w:rsidRDefault="00810EE9" w:rsidP="000C31FB">
      <w:pPr>
        <w:jc w:val="both"/>
        <w:rPr>
          <w:rFonts w:ascii="Palatino Linotype" w:hAnsi="Palatino Linotype"/>
          <w:sz w:val="24"/>
          <w:szCs w:val="24"/>
        </w:rPr>
      </w:pPr>
      <w:proofErr w:type="spellStart"/>
      <w:r w:rsidRPr="002627BA">
        <w:rPr>
          <w:rFonts w:ascii="Palatino Linotype" w:hAnsi="Palatino Linotype"/>
          <w:sz w:val="24"/>
          <w:szCs w:val="24"/>
        </w:rPr>
        <w:t>McGrattan</w:t>
      </w:r>
      <w:proofErr w:type="spellEnd"/>
      <w:r w:rsidRPr="002627BA">
        <w:rPr>
          <w:rFonts w:ascii="Palatino Linotype" w:hAnsi="Palatino Linotype"/>
          <w:sz w:val="24"/>
          <w:szCs w:val="24"/>
        </w:rPr>
        <w:t xml:space="preserve">, C. and Hopkins, S. (2016) </w:t>
      </w:r>
      <w:r w:rsidRPr="002627BA">
        <w:rPr>
          <w:rFonts w:ascii="Palatino Linotype" w:hAnsi="Palatino Linotype"/>
          <w:i/>
          <w:sz w:val="24"/>
          <w:szCs w:val="24"/>
        </w:rPr>
        <w:t xml:space="preserve">Memory in Post-conflict Societies: From Contention to Integration? </w:t>
      </w:r>
      <w:proofErr w:type="spellStart"/>
      <w:r w:rsidRPr="002627BA">
        <w:rPr>
          <w:rFonts w:ascii="Palatino Linotype" w:hAnsi="Palatino Linotype"/>
          <w:sz w:val="24"/>
          <w:szCs w:val="24"/>
        </w:rPr>
        <w:t>Ethnopolitics</w:t>
      </w:r>
      <w:proofErr w:type="spellEnd"/>
      <w:r w:rsidRPr="002627BA">
        <w:rPr>
          <w:rFonts w:ascii="Palatino Linotype" w:hAnsi="Palatino Linotype"/>
          <w:sz w:val="24"/>
          <w:szCs w:val="24"/>
        </w:rPr>
        <w:t xml:space="preserve">, </w:t>
      </w:r>
      <w:r w:rsidR="00E46DA4" w:rsidRPr="00E46DA4">
        <w:rPr>
          <w:rFonts w:ascii="Palatino Linotype" w:hAnsi="Palatino Linotype"/>
          <w:b/>
          <w:sz w:val="24"/>
          <w:szCs w:val="24"/>
        </w:rPr>
        <w:t>15</w:t>
      </w:r>
      <w:r w:rsidR="00E46DA4">
        <w:rPr>
          <w:rFonts w:ascii="Palatino Linotype" w:hAnsi="Palatino Linotype"/>
          <w:sz w:val="24"/>
          <w:szCs w:val="24"/>
        </w:rPr>
        <w:t xml:space="preserve">, </w:t>
      </w:r>
      <w:r w:rsidRPr="002627BA">
        <w:rPr>
          <w:rFonts w:ascii="Palatino Linotype" w:hAnsi="Palatino Linotype"/>
          <w:sz w:val="24"/>
          <w:szCs w:val="24"/>
        </w:rPr>
        <w:t xml:space="preserve">1-12. </w:t>
      </w:r>
    </w:p>
    <w:p w:rsidR="00810EE9" w:rsidRPr="002627BA" w:rsidRDefault="00810EE9" w:rsidP="00B3203B">
      <w:pPr>
        <w:jc w:val="both"/>
        <w:rPr>
          <w:rFonts w:ascii="Palatino Linotype" w:hAnsi="Palatino Linotype"/>
          <w:i/>
          <w:sz w:val="24"/>
          <w:szCs w:val="24"/>
        </w:rPr>
      </w:pPr>
      <w:r w:rsidRPr="002627BA">
        <w:rPr>
          <w:rFonts w:ascii="Palatino Linotype" w:hAnsi="Palatino Linotype"/>
          <w:sz w:val="24"/>
          <w:szCs w:val="24"/>
        </w:rPr>
        <w:t xml:space="preserve">McKay, S. (2014) </w:t>
      </w:r>
      <w:r w:rsidRPr="002627BA">
        <w:rPr>
          <w:rFonts w:ascii="Palatino Linotype" w:hAnsi="Palatino Linotype"/>
          <w:i/>
          <w:sz w:val="24"/>
          <w:szCs w:val="24"/>
        </w:rPr>
        <w:t xml:space="preserve">Northern Ireland's peace is haunted by ghosts who will not be silenced, </w:t>
      </w:r>
      <w:r w:rsidRPr="002627BA">
        <w:rPr>
          <w:rFonts w:ascii="Palatino Linotype" w:hAnsi="Palatino Linotype"/>
          <w:sz w:val="24"/>
          <w:szCs w:val="24"/>
        </w:rPr>
        <w:t>https://www.theguardian.com/commentisfree/2014/may/04/northern-ireland-gerry-adams-arrest-troubles-haunted-ghosts-past</w:t>
      </w:r>
    </w:p>
    <w:p w:rsidR="00810EE9" w:rsidRPr="002627BA" w:rsidRDefault="00810EE9" w:rsidP="00261392">
      <w:pPr>
        <w:jc w:val="both"/>
        <w:rPr>
          <w:rFonts w:ascii="Palatino Linotype" w:hAnsi="Palatino Linotype"/>
          <w:sz w:val="24"/>
          <w:szCs w:val="24"/>
        </w:rPr>
      </w:pPr>
      <w:proofErr w:type="spellStart"/>
      <w:r w:rsidRPr="002627BA">
        <w:rPr>
          <w:rFonts w:ascii="Palatino Linotype" w:hAnsi="Palatino Linotype"/>
          <w:sz w:val="24"/>
          <w:szCs w:val="24"/>
        </w:rPr>
        <w:lastRenderedPageBreak/>
        <w:t>Miers</w:t>
      </w:r>
      <w:proofErr w:type="spellEnd"/>
      <w:r w:rsidRPr="002627BA">
        <w:rPr>
          <w:rFonts w:ascii="Palatino Linotype" w:hAnsi="Palatino Linotype"/>
          <w:sz w:val="24"/>
          <w:szCs w:val="24"/>
        </w:rPr>
        <w:t xml:space="preserve">, D. (1989) ‘Positivist Victimology: A Critique’, </w:t>
      </w:r>
      <w:r w:rsidRPr="002627BA">
        <w:rPr>
          <w:rFonts w:ascii="Palatino Linotype" w:hAnsi="Palatino Linotype"/>
          <w:i/>
          <w:sz w:val="24"/>
          <w:szCs w:val="24"/>
        </w:rPr>
        <w:t xml:space="preserve">International Review of Victimology, </w:t>
      </w:r>
      <w:proofErr w:type="gramStart"/>
      <w:r w:rsidRPr="00E46DA4">
        <w:rPr>
          <w:rFonts w:ascii="Palatino Linotype" w:hAnsi="Palatino Linotype"/>
          <w:b/>
          <w:sz w:val="24"/>
          <w:szCs w:val="24"/>
        </w:rPr>
        <w:t>1</w:t>
      </w:r>
      <w:r w:rsidR="00E46DA4">
        <w:rPr>
          <w:rFonts w:ascii="Palatino Linotype" w:hAnsi="Palatino Linotype"/>
          <w:b/>
          <w:sz w:val="24"/>
          <w:szCs w:val="24"/>
        </w:rPr>
        <w:t xml:space="preserve"> </w:t>
      </w:r>
      <w:r w:rsidRPr="002627BA">
        <w:rPr>
          <w:rFonts w:ascii="Palatino Linotype" w:hAnsi="Palatino Linotype"/>
          <w:sz w:val="24"/>
          <w:szCs w:val="24"/>
        </w:rPr>
        <w:t>,3</w:t>
      </w:r>
      <w:proofErr w:type="gramEnd"/>
      <w:r w:rsidRPr="002627BA">
        <w:rPr>
          <w:rFonts w:ascii="Palatino Linotype" w:hAnsi="Palatino Linotype"/>
          <w:sz w:val="24"/>
          <w:szCs w:val="24"/>
        </w:rPr>
        <w:t xml:space="preserve">-22 </w:t>
      </w:r>
    </w:p>
    <w:p w:rsidR="00810EE9" w:rsidRPr="002627BA" w:rsidRDefault="00810EE9" w:rsidP="009873E3">
      <w:pPr>
        <w:jc w:val="both"/>
        <w:rPr>
          <w:rFonts w:ascii="Palatino Linotype" w:hAnsi="Palatino Linotype"/>
          <w:sz w:val="24"/>
          <w:szCs w:val="24"/>
        </w:rPr>
      </w:pPr>
      <w:r w:rsidRPr="002627BA">
        <w:rPr>
          <w:rFonts w:ascii="Palatino Linotype" w:hAnsi="Palatino Linotype"/>
          <w:sz w:val="24"/>
          <w:szCs w:val="24"/>
        </w:rPr>
        <w:t xml:space="preserve">Nagle J., Clancy M. (2010) </w:t>
      </w:r>
      <w:r w:rsidRPr="002627BA">
        <w:rPr>
          <w:rFonts w:ascii="Palatino Linotype" w:hAnsi="Palatino Linotype"/>
          <w:i/>
          <w:sz w:val="24"/>
          <w:szCs w:val="24"/>
        </w:rPr>
        <w:t xml:space="preserve">Shared Society or Benign Apartheid? </w:t>
      </w:r>
      <w:proofErr w:type="gramStart"/>
      <w:r w:rsidRPr="002627BA">
        <w:rPr>
          <w:rFonts w:ascii="Palatino Linotype" w:hAnsi="Palatino Linotype"/>
          <w:i/>
          <w:sz w:val="24"/>
          <w:szCs w:val="24"/>
        </w:rPr>
        <w:t>Understanding Peace-Building in Divided Societies</w:t>
      </w:r>
      <w:r w:rsidRPr="002627BA">
        <w:rPr>
          <w:rFonts w:ascii="Palatino Linotype" w:hAnsi="Palatino Linotype"/>
          <w:sz w:val="24"/>
          <w:szCs w:val="24"/>
        </w:rPr>
        <w:t>, Basingstoke, Palgrave Macmillan.</w:t>
      </w:r>
      <w:proofErr w:type="gramEnd"/>
    </w:p>
    <w:p w:rsidR="00810EE9" w:rsidRPr="002627BA" w:rsidRDefault="00810EE9" w:rsidP="00B3203B">
      <w:pPr>
        <w:jc w:val="both"/>
        <w:rPr>
          <w:rFonts w:ascii="Palatino Linotype" w:hAnsi="Palatino Linotype"/>
          <w:sz w:val="24"/>
          <w:szCs w:val="24"/>
        </w:rPr>
      </w:pPr>
      <w:proofErr w:type="gramStart"/>
      <w:r w:rsidRPr="002627BA">
        <w:rPr>
          <w:rFonts w:ascii="Palatino Linotype" w:hAnsi="Palatino Linotype"/>
          <w:sz w:val="24"/>
          <w:szCs w:val="24"/>
        </w:rPr>
        <w:t xml:space="preserve">Northern Ireland Executive (2013) </w:t>
      </w:r>
      <w:proofErr w:type="spellStart"/>
      <w:r w:rsidRPr="002627BA">
        <w:rPr>
          <w:rFonts w:ascii="Palatino Linotype" w:hAnsi="Palatino Linotype"/>
          <w:i/>
          <w:sz w:val="24"/>
          <w:szCs w:val="24"/>
        </w:rPr>
        <w:t>Haass</w:t>
      </w:r>
      <w:proofErr w:type="spellEnd"/>
      <w:r w:rsidRPr="002627BA">
        <w:rPr>
          <w:rFonts w:ascii="Palatino Linotype" w:hAnsi="Palatino Linotype"/>
          <w:i/>
          <w:sz w:val="24"/>
          <w:szCs w:val="24"/>
        </w:rPr>
        <w:t xml:space="preserve"> Agreement</w:t>
      </w:r>
      <w:r w:rsidRPr="002627BA">
        <w:rPr>
          <w:rFonts w:ascii="Palatino Linotype" w:hAnsi="Palatino Linotype"/>
          <w:sz w:val="24"/>
          <w:szCs w:val="24"/>
        </w:rPr>
        <w:t xml:space="preserve"> https://www.northernireland.gov.uk/haass.pdf.</w:t>
      </w:r>
      <w:proofErr w:type="gramEnd"/>
    </w:p>
    <w:p w:rsidR="00810EE9" w:rsidRPr="002627BA" w:rsidRDefault="00810EE9" w:rsidP="00F0443B">
      <w:pPr>
        <w:jc w:val="both"/>
        <w:rPr>
          <w:rFonts w:ascii="Palatino Linotype" w:hAnsi="Palatino Linotype"/>
          <w:sz w:val="24"/>
          <w:szCs w:val="24"/>
        </w:rPr>
      </w:pPr>
      <w:r w:rsidRPr="002627BA">
        <w:rPr>
          <w:rFonts w:ascii="Palatino Linotype" w:hAnsi="Palatino Linotype"/>
          <w:sz w:val="24"/>
          <w:szCs w:val="24"/>
        </w:rPr>
        <w:t xml:space="preserve">Shirlow, P. (2012) </w:t>
      </w:r>
      <w:proofErr w:type="gramStart"/>
      <w:r w:rsidRPr="002627BA">
        <w:rPr>
          <w:rFonts w:ascii="Palatino Linotype" w:hAnsi="Palatino Linotype"/>
          <w:i/>
          <w:sz w:val="24"/>
          <w:szCs w:val="24"/>
        </w:rPr>
        <w:t>The</w:t>
      </w:r>
      <w:proofErr w:type="gramEnd"/>
      <w:r w:rsidRPr="002627BA">
        <w:rPr>
          <w:rFonts w:ascii="Palatino Linotype" w:hAnsi="Palatino Linotype"/>
          <w:i/>
          <w:sz w:val="24"/>
          <w:szCs w:val="24"/>
        </w:rPr>
        <w:t xml:space="preserve"> End of Ulster Loyalism?</w:t>
      </w:r>
      <w:r w:rsidRPr="002627BA">
        <w:rPr>
          <w:rFonts w:ascii="Palatino Linotype" w:hAnsi="Palatino Linotype"/>
          <w:sz w:val="24"/>
          <w:szCs w:val="24"/>
        </w:rPr>
        <w:t xml:space="preserve"> Manchester: Manchester University Press.</w:t>
      </w:r>
    </w:p>
    <w:p w:rsidR="00810EE9" w:rsidRPr="002627BA" w:rsidRDefault="00810EE9" w:rsidP="00B3203B">
      <w:pPr>
        <w:jc w:val="both"/>
        <w:rPr>
          <w:rFonts w:ascii="Palatino Linotype" w:hAnsi="Palatino Linotype"/>
          <w:sz w:val="24"/>
          <w:szCs w:val="24"/>
        </w:rPr>
      </w:pPr>
      <w:r w:rsidRPr="002627BA">
        <w:rPr>
          <w:rFonts w:ascii="Palatino Linotype" w:hAnsi="Palatino Linotype"/>
          <w:sz w:val="24"/>
          <w:szCs w:val="24"/>
        </w:rPr>
        <w:t xml:space="preserve">Shirlow, P. and K. McEvoy (2008) </w:t>
      </w:r>
      <w:r w:rsidRPr="002627BA">
        <w:rPr>
          <w:rFonts w:ascii="Palatino Linotype" w:hAnsi="Palatino Linotype"/>
          <w:i/>
          <w:sz w:val="24"/>
          <w:szCs w:val="24"/>
        </w:rPr>
        <w:t>Beyond the Wire: Former Prisoners and Conflict Transformation in Northern Ireland</w:t>
      </w:r>
      <w:r w:rsidRPr="002627BA">
        <w:rPr>
          <w:rFonts w:ascii="Palatino Linotype" w:hAnsi="Palatino Linotype"/>
          <w:sz w:val="24"/>
          <w:szCs w:val="24"/>
        </w:rPr>
        <w:t>. London: Pluto Press.</w:t>
      </w:r>
    </w:p>
    <w:p w:rsidR="00810EE9" w:rsidRPr="002627BA" w:rsidRDefault="00810EE9" w:rsidP="00261392">
      <w:pPr>
        <w:jc w:val="both"/>
        <w:rPr>
          <w:rFonts w:ascii="Palatino Linotype" w:hAnsi="Palatino Linotype"/>
          <w:sz w:val="24"/>
          <w:szCs w:val="24"/>
        </w:rPr>
      </w:pPr>
      <w:proofErr w:type="spellStart"/>
      <w:r w:rsidRPr="002627BA">
        <w:rPr>
          <w:rFonts w:ascii="Palatino Linotype" w:hAnsi="Palatino Linotype"/>
          <w:sz w:val="24"/>
          <w:szCs w:val="24"/>
        </w:rPr>
        <w:t>Skitka</w:t>
      </w:r>
      <w:proofErr w:type="spellEnd"/>
      <w:r w:rsidRPr="002627BA">
        <w:rPr>
          <w:rFonts w:ascii="Palatino Linotype" w:hAnsi="Palatino Linotype"/>
          <w:sz w:val="24"/>
          <w:szCs w:val="24"/>
        </w:rPr>
        <w:t xml:space="preserve">, L. J. (2009) </w:t>
      </w:r>
      <w:r w:rsidRPr="002627BA">
        <w:rPr>
          <w:rFonts w:ascii="Palatino Linotype" w:hAnsi="Palatino Linotype"/>
          <w:i/>
          <w:sz w:val="24"/>
          <w:szCs w:val="24"/>
        </w:rPr>
        <w:t>Exploring the “lost and found” of justice theory and research</w:t>
      </w:r>
      <w:r w:rsidRPr="002627BA">
        <w:rPr>
          <w:rFonts w:ascii="Palatino Linotype" w:hAnsi="Palatino Linotype"/>
          <w:sz w:val="24"/>
          <w:szCs w:val="24"/>
        </w:rPr>
        <w:t xml:space="preserve">, Social Justice Research, </w:t>
      </w:r>
      <w:r w:rsidRPr="00E46DA4">
        <w:rPr>
          <w:rFonts w:ascii="Palatino Linotype" w:hAnsi="Palatino Linotype"/>
          <w:b/>
          <w:sz w:val="24"/>
          <w:szCs w:val="24"/>
        </w:rPr>
        <w:t>22</w:t>
      </w:r>
      <w:r w:rsidRPr="002627BA">
        <w:rPr>
          <w:rFonts w:ascii="Palatino Linotype" w:hAnsi="Palatino Linotype"/>
          <w:sz w:val="24"/>
          <w:szCs w:val="24"/>
        </w:rPr>
        <w:t>, 9.</w:t>
      </w:r>
    </w:p>
    <w:p w:rsidR="00810EE9" w:rsidRPr="002627BA" w:rsidRDefault="00810EE9" w:rsidP="00AF7400">
      <w:pPr>
        <w:jc w:val="both"/>
        <w:rPr>
          <w:rFonts w:ascii="Palatino Linotype" w:hAnsi="Palatino Linotype"/>
          <w:sz w:val="24"/>
          <w:szCs w:val="24"/>
        </w:rPr>
      </w:pPr>
      <w:proofErr w:type="spellStart"/>
      <w:r w:rsidRPr="002627BA">
        <w:rPr>
          <w:rFonts w:ascii="Palatino Linotype" w:hAnsi="Palatino Linotype"/>
          <w:sz w:val="24"/>
          <w:szCs w:val="24"/>
        </w:rPr>
        <w:t>Stevan</w:t>
      </w:r>
      <w:proofErr w:type="spellEnd"/>
      <w:r w:rsidRPr="002627BA">
        <w:rPr>
          <w:rFonts w:ascii="Palatino Linotype" w:hAnsi="Palatino Linotype"/>
          <w:sz w:val="24"/>
          <w:szCs w:val="24"/>
        </w:rPr>
        <w:t xml:space="preserve">, W. (2006) </w:t>
      </w:r>
      <w:r w:rsidRPr="002627BA">
        <w:rPr>
          <w:rFonts w:ascii="Palatino Linotype" w:hAnsi="Palatino Linotype"/>
          <w:i/>
          <w:sz w:val="24"/>
          <w:szCs w:val="24"/>
        </w:rPr>
        <w:t>Testimony after Catastrophe: Narrating the Traumas of Political Violence</w:t>
      </w:r>
      <w:r w:rsidRPr="002627BA">
        <w:rPr>
          <w:rFonts w:ascii="Palatino Linotype" w:hAnsi="Palatino Linotype"/>
          <w:sz w:val="24"/>
          <w:szCs w:val="24"/>
        </w:rPr>
        <w:t xml:space="preserve">, Evanston, </w:t>
      </w:r>
      <w:proofErr w:type="spellStart"/>
      <w:proofErr w:type="gramStart"/>
      <w:r w:rsidRPr="002627BA">
        <w:rPr>
          <w:rFonts w:ascii="Palatino Linotype" w:hAnsi="Palatino Linotype"/>
          <w:sz w:val="24"/>
          <w:szCs w:val="24"/>
        </w:rPr>
        <w:t>Northwestern</w:t>
      </w:r>
      <w:proofErr w:type="spellEnd"/>
      <w:proofErr w:type="gramEnd"/>
      <w:r w:rsidRPr="002627BA">
        <w:rPr>
          <w:rFonts w:ascii="Palatino Linotype" w:hAnsi="Palatino Linotype"/>
          <w:sz w:val="24"/>
          <w:szCs w:val="24"/>
        </w:rPr>
        <w:t xml:space="preserve"> University Press. </w:t>
      </w:r>
    </w:p>
    <w:p w:rsidR="00810EE9" w:rsidRPr="002627BA" w:rsidRDefault="00810EE9" w:rsidP="009873E3">
      <w:pPr>
        <w:jc w:val="both"/>
        <w:rPr>
          <w:rFonts w:ascii="Palatino Linotype" w:hAnsi="Palatino Linotype"/>
          <w:sz w:val="24"/>
          <w:szCs w:val="24"/>
        </w:rPr>
      </w:pPr>
      <w:r w:rsidRPr="002627BA">
        <w:rPr>
          <w:rFonts w:ascii="Palatino Linotype" w:hAnsi="Palatino Linotype"/>
          <w:sz w:val="24"/>
          <w:szCs w:val="24"/>
        </w:rPr>
        <w:t>Stormont House Agreement HA (2014) ‘The Stormont House Agreement’, https://www.gov.uk/government/uploads/system/uploads/attachment_data/file/390672/Stormont_House_Agreement.pdf on 14 April 2015.</w:t>
      </w:r>
    </w:p>
    <w:p w:rsidR="00810EE9" w:rsidRPr="002627BA" w:rsidRDefault="00810EE9" w:rsidP="00261392">
      <w:pPr>
        <w:jc w:val="both"/>
        <w:rPr>
          <w:rFonts w:ascii="Palatino Linotype" w:hAnsi="Palatino Linotype"/>
          <w:sz w:val="24"/>
          <w:szCs w:val="24"/>
        </w:rPr>
      </w:pPr>
      <w:r w:rsidRPr="002627BA">
        <w:rPr>
          <w:rFonts w:ascii="Palatino Linotype" w:hAnsi="Palatino Linotype"/>
          <w:sz w:val="24"/>
          <w:szCs w:val="24"/>
        </w:rPr>
        <w:t xml:space="preserve">Strauss, L. (1959) </w:t>
      </w:r>
      <w:proofErr w:type="gramStart"/>
      <w:r w:rsidRPr="002627BA">
        <w:rPr>
          <w:rFonts w:ascii="Palatino Linotype" w:hAnsi="Palatino Linotype"/>
          <w:i/>
          <w:sz w:val="24"/>
          <w:szCs w:val="24"/>
        </w:rPr>
        <w:t>What</w:t>
      </w:r>
      <w:proofErr w:type="gramEnd"/>
      <w:r w:rsidRPr="002627BA">
        <w:rPr>
          <w:rFonts w:ascii="Palatino Linotype" w:hAnsi="Palatino Linotype"/>
          <w:i/>
          <w:sz w:val="24"/>
          <w:szCs w:val="24"/>
        </w:rPr>
        <w:t xml:space="preserve"> is Political Philosophy? And Other Studies</w:t>
      </w:r>
      <w:r w:rsidRPr="002627BA">
        <w:rPr>
          <w:rFonts w:ascii="Palatino Linotype" w:hAnsi="Palatino Linotype"/>
          <w:sz w:val="24"/>
          <w:szCs w:val="24"/>
        </w:rPr>
        <w:t>, Chicago, University of Chicago Press.</w:t>
      </w:r>
    </w:p>
    <w:p w:rsidR="00810EE9" w:rsidRPr="002627BA" w:rsidRDefault="00810EE9" w:rsidP="00AF7400">
      <w:pPr>
        <w:jc w:val="both"/>
        <w:rPr>
          <w:rFonts w:ascii="Palatino Linotype" w:hAnsi="Palatino Linotype"/>
          <w:sz w:val="24"/>
          <w:szCs w:val="24"/>
        </w:rPr>
      </w:pPr>
      <w:proofErr w:type="spellStart"/>
      <w:r w:rsidRPr="002627BA">
        <w:rPr>
          <w:rFonts w:ascii="Palatino Linotype" w:hAnsi="Palatino Linotype"/>
          <w:sz w:val="24"/>
          <w:szCs w:val="24"/>
        </w:rPr>
        <w:t>Villalón</w:t>
      </w:r>
      <w:proofErr w:type="spellEnd"/>
      <w:r w:rsidRPr="002627BA">
        <w:rPr>
          <w:rFonts w:ascii="Palatino Linotype" w:hAnsi="Palatino Linotype"/>
          <w:sz w:val="24"/>
          <w:szCs w:val="24"/>
        </w:rPr>
        <w:t xml:space="preserve">, R. (2015) </w:t>
      </w:r>
      <w:proofErr w:type="gramStart"/>
      <w:r w:rsidRPr="002627BA">
        <w:rPr>
          <w:rFonts w:ascii="Palatino Linotype" w:hAnsi="Palatino Linotype"/>
          <w:i/>
          <w:sz w:val="24"/>
          <w:szCs w:val="24"/>
        </w:rPr>
        <w:t>The</w:t>
      </w:r>
      <w:proofErr w:type="gramEnd"/>
      <w:r w:rsidRPr="002627BA">
        <w:rPr>
          <w:rFonts w:ascii="Palatino Linotype" w:hAnsi="Palatino Linotype"/>
          <w:i/>
          <w:sz w:val="24"/>
          <w:szCs w:val="24"/>
        </w:rPr>
        <w:t xml:space="preserve"> Resurgence of Collective Memory, Truth, and Justice Mobilizations in Latin America</w:t>
      </w:r>
      <w:r w:rsidRPr="002627BA">
        <w:rPr>
          <w:rFonts w:ascii="Palatino Linotype" w:hAnsi="Palatino Linotype"/>
          <w:sz w:val="24"/>
          <w:szCs w:val="24"/>
        </w:rPr>
        <w:t xml:space="preserve">, Latin American Perspectives, 42, 3-19. </w:t>
      </w:r>
    </w:p>
    <w:sectPr w:rsidR="00810EE9" w:rsidRPr="002627BA" w:rsidSect="001676B5">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0A" w:rsidRDefault="0008620A" w:rsidP="005F2F51">
      <w:pPr>
        <w:spacing w:after="0" w:line="240" w:lineRule="auto"/>
      </w:pPr>
      <w:r>
        <w:separator/>
      </w:r>
    </w:p>
  </w:endnote>
  <w:endnote w:type="continuationSeparator" w:id="0">
    <w:p w:rsidR="0008620A" w:rsidRDefault="0008620A" w:rsidP="005F2F51">
      <w:pPr>
        <w:spacing w:after="0" w:line="240" w:lineRule="auto"/>
      </w:pPr>
      <w:r>
        <w:continuationSeparator/>
      </w:r>
    </w:p>
  </w:endnote>
  <w:endnote w:id="1">
    <w:p w:rsidR="00A87A69" w:rsidRDefault="00A87A69">
      <w:pPr>
        <w:pStyle w:val="EndnoteText"/>
      </w:pPr>
      <w:r>
        <w:rPr>
          <w:rStyle w:val="EndnoteReference"/>
        </w:rPr>
        <w:endnoteRef/>
      </w:r>
      <w:r>
        <w:t xml:space="preserve"> </w:t>
      </w:r>
      <w:r w:rsidRPr="00CC430A">
        <w:t>https://saoirse32.wordpress.com/author/saoirse32/page/131/</w:t>
      </w:r>
    </w:p>
  </w:endnote>
  <w:endnote w:id="2">
    <w:p w:rsidR="00542A78" w:rsidRDefault="00542A78">
      <w:pPr>
        <w:pStyle w:val="EndnoteText"/>
      </w:pPr>
      <w:r>
        <w:rPr>
          <w:rStyle w:val="EndnoteReference"/>
        </w:rPr>
        <w:endnoteRef/>
      </w:r>
      <w:r>
        <w:t xml:space="preserve"> See </w:t>
      </w:r>
      <w:r w:rsidRPr="00542A78">
        <w:t>http://www.bbc.co.uk/news/mobile/uk-northern-ireland-13627500</w:t>
      </w:r>
    </w:p>
  </w:endnote>
  <w:endnote w:id="3">
    <w:p w:rsidR="00A87A69" w:rsidRDefault="00A87A69">
      <w:pPr>
        <w:pStyle w:val="EndnoteText"/>
      </w:pPr>
      <w:r>
        <w:rPr>
          <w:rStyle w:val="EndnoteReference"/>
        </w:rPr>
        <w:endnoteRef/>
      </w:r>
      <w:r>
        <w:t xml:space="preserve"> </w:t>
      </w:r>
      <w:r w:rsidRPr="00CC430A">
        <w:t>https://saoirse32.wordpress.com/author/saoirse32/page/131/</w:t>
      </w:r>
    </w:p>
  </w:endnote>
  <w:endnote w:id="4">
    <w:p w:rsidR="00A87A69" w:rsidRDefault="00A87A69">
      <w:pPr>
        <w:pStyle w:val="EndnoteText"/>
      </w:pPr>
      <w:r>
        <w:rPr>
          <w:rStyle w:val="EndnoteReference"/>
        </w:rPr>
        <w:endnoteRef/>
      </w:r>
      <w:r>
        <w:t xml:space="preserve"> </w:t>
      </w:r>
      <w:r w:rsidRPr="000823F2">
        <w:t>http://www.belfasttelegraph.co.uk/woman/life/mary-travers-there-are-no-murals-painted-for-my-sister-28634860.html</w:t>
      </w:r>
    </w:p>
  </w:endnote>
  <w:endnote w:id="5">
    <w:p w:rsidR="00A87A69" w:rsidRDefault="00A87A69">
      <w:pPr>
        <w:pStyle w:val="EndnoteText"/>
      </w:pPr>
      <w:r>
        <w:rPr>
          <w:rStyle w:val="EndnoteReference"/>
        </w:rPr>
        <w:endnoteRef/>
      </w:r>
      <w:r>
        <w:t xml:space="preserve"> </w:t>
      </w:r>
      <w:r w:rsidRPr="00D233F9">
        <w:t>http://cain.ulst.ac.uk/victims/docs/media/utv/na_utv_021107b.pdf</w:t>
      </w:r>
    </w:p>
  </w:endnote>
  <w:endnote w:id="6">
    <w:p w:rsidR="00873BC2" w:rsidRDefault="001676B5">
      <w:pPr>
        <w:pStyle w:val="EndnoteText"/>
      </w:pPr>
      <w:r>
        <w:rPr>
          <w:rStyle w:val="EndnoteReference"/>
        </w:rPr>
        <w:endnoteRef/>
      </w:r>
      <w:r>
        <w:t xml:space="preserve"> </w:t>
      </w:r>
      <w:r w:rsidR="00873BC2" w:rsidRPr="00873BC2">
        <w:t>http://forum.forteantimes.com/index.php?threads/ex-judge-furious-at-mans-arrest.29273/)</w:t>
      </w:r>
    </w:p>
  </w:endnote>
  <w:endnote w:id="7">
    <w:p w:rsidR="001676B5" w:rsidRDefault="001676B5">
      <w:pPr>
        <w:pStyle w:val="EndnoteText"/>
      </w:pPr>
      <w:r>
        <w:rPr>
          <w:rStyle w:val="EndnoteReference"/>
        </w:rPr>
        <w:endnoteRef/>
      </w:r>
      <w:r>
        <w:t xml:space="preserve"> </w:t>
      </w:r>
      <w:r w:rsidRPr="001676B5">
        <w:t>(http://www.belfastdaily.co.uk/2013/05/31/ira-planned-to-kill-entire-travers-family-says-het-report/</w:t>
      </w:r>
    </w:p>
  </w:endnote>
  <w:endnote w:id="8">
    <w:p w:rsidR="003B3993" w:rsidRDefault="003B3993">
      <w:pPr>
        <w:pStyle w:val="EndnoteText"/>
      </w:pPr>
      <w:r>
        <w:rPr>
          <w:rStyle w:val="EndnoteReference"/>
        </w:rPr>
        <w:endnoteRef/>
      </w:r>
      <w:r>
        <w:t xml:space="preserve"> </w:t>
      </w:r>
      <w:r w:rsidRPr="003B3993">
        <w:t>(http://www.belfasttelegraph.co.uk/sunday-life/news/special-branch-files-it-stinks-to-high-heaven-28400212.html</w:t>
      </w:r>
    </w:p>
  </w:endnote>
  <w:endnote w:id="9">
    <w:p w:rsidR="003B3993" w:rsidRDefault="003B3993">
      <w:pPr>
        <w:pStyle w:val="EndnoteText"/>
      </w:pPr>
      <w:r>
        <w:rPr>
          <w:rStyle w:val="EndnoteReference"/>
        </w:rPr>
        <w:endnoteRef/>
      </w:r>
      <w:r>
        <w:t xml:space="preserve"> </w:t>
      </w:r>
      <w:r w:rsidR="00EC146F">
        <w:t xml:space="preserve">All of the Northern Ireland Assembly quote are from </w:t>
      </w:r>
      <w:r w:rsidRPr="003B3993">
        <w:t>http://www.legislation.gov.uk/nia/2013/8/contents</w:t>
      </w:r>
    </w:p>
  </w:endnote>
  <w:endnote w:id="10">
    <w:p w:rsidR="00E03FFB" w:rsidRDefault="00E03FFB">
      <w:pPr>
        <w:pStyle w:val="EndnoteText"/>
      </w:pPr>
      <w:r>
        <w:rPr>
          <w:rStyle w:val="EndnoteReference"/>
        </w:rPr>
        <w:endnoteRef/>
      </w:r>
      <w:r>
        <w:t xml:space="preserve"> </w:t>
      </w:r>
      <w:r w:rsidRPr="00E03FFB">
        <w:t>http://www.legislati</w:t>
      </w:r>
      <w:r>
        <w:t>on.gov.uk/nia/2013/8/section/3.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abonLTPr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0A" w:rsidRDefault="0008620A" w:rsidP="005F2F51">
      <w:pPr>
        <w:spacing w:after="0" w:line="240" w:lineRule="auto"/>
      </w:pPr>
      <w:r>
        <w:separator/>
      </w:r>
    </w:p>
  </w:footnote>
  <w:footnote w:type="continuationSeparator" w:id="0">
    <w:p w:rsidR="0008620A" w:rsidRDefault="0008620A" w:rsidP="005F2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520B1"/>
    <w:multiLevelType w:val="hybridMultilevel"/>
    <w:tmpl w:val="C2F81CBE"/>
    <w:lvl w:ilvl="0" w:tplc="14A8B3D4">
      <w:start w:val="1"/>
      <w:numFmt w:val="decimal"/>
      <w:lvlText w:val="%1)"/>
      <w:lvlJc w:val="left"/>
      <w:pPr>
        <w:ind w:left="1154" w:hanging="360"/>
      </w:pPr>
      <w:rPr>
        <w:rFonts w:hint="default"/>
        <w:color w:val="auto"/>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CE"/>
    <w:rsid w:val="000012EC"/>
    <w:rsid w:val="000045C0"/>
    <w:rsid w:val="00015657"/>
    <w:rsid w:val="000201A4"/>
    <w:rsid w:val="00022549"/>
    <w:rsid w:val="000233DE"/>
    <w:rsid w:val="00035DD5"/>
    <w:rsid w:val="00036340"/>
    <w:rsid w:val="00036388"/>
    <w:rsid w:val="000439AA"/>
    <w:rsid w:val="00043D8B"/>
    <w:rsid w:val="000441FA"/>
    <w:rsid w:val="00044C90"/>
    <w:rsid w:val="00051FF4"/>
    <w:rsid w:val="00052AD7"/>
    <w:rsid w:val="0006129B"/>
    <w:rsid w:val="000612EB"/>
    <w:rsid w:val="00065DDA"/>
    <w:rsid w:val="0006717B"/>
    <w:rsid w:val="00070818"/>
    <w:rsid w:val="0007342F"/>
    <w:rsid w:val="00076C19"/>
    <w:rsid w:val="00077248"/>
    <w:rsid w:val="00082261"/>
    <w:rsid w:val="000823F2"/>
    <w:rsid w:val="0008620A"/>
    <w:rsid w:val="000867A7"/>
    <w:rsid w:val="00087A7A"/>
    <w:rsid w:val="00092C21"/>
    <w:rsid w:val="00094A75"/>
    <w:rsid w:val="0009545F"/>
    <w:rsid w:val="000A07EE"/>
    <w:rsid w:val="000A0C41"/>
    <w:rsid w:val="000A0E2C"/>
    <w:rsid w:val="000A24C9"/>
    <w:rsid w:val="000A446B"/>
    <w:rsid w:val="000A4D68"/>
    <w:rsid w:val="000A6759"/>
    <w:rsid w:val="000B0E11"/>
    <w:rsid w:val="000B49BD"/>
    <w:rsid w:val="000B5A9D"/>
    <w:rsid w:val="000B7AFE"/>
    <w:rsid w:val="000C2357"/>
    <w:rsid w:val="000C31FB"/>
    <w:rsid w:val="000C4ACE"/>
    <w:rsid w:val="000C4E23"/>
    <w:rsid w:val="000C62E8"/>
    <w:rsid w:val="000C69E1"/>
    <w:rsid w:val="000C6CB8"/>
    <w:rsid w:val="000D1C22"/>
    <w:rsid w:val="000D4D8A"/>
    <w:rsid w:val="000E1415"/>
    <w:rsid w:val="000E1920"/>
    <w:rsid w:val="000E1934"/>
    <w:rsid w:val="000E4CC9"/>
    <w:rsid w:val="000E4CE1"/>
    <w:rsid w:val="000F5B1D"/>
    <w:rsid w:val="000F5F23"/>
    <w:rsid w:val="000F6C55"/>
    <w:rsid w:val="001004CD"/>
    <w:rsid w:val="001039F4"/>
    <w:rsid w:val="00107C40"/>
    <w:rsid w:val="00110CBB"/>
    <w:rsid w:val="001127F0"/>
    <w:rsid w:val="00113948"/>
    <w:rsid w:val="001160EC"/>
    <w:rsid w:val="0011778A"/>
    <w:rsid w:val="00121EC1"/>
    <w:rsid w:val="001230B6"/>
    <w:rsid w:val="0012346C"/>
    <w:rsid w:val="001235CB"/>
    <w:rsid w:val="00124A44"/>
    <w:rsid w:val="0012522E"/>
    <w:rsid w:val="00125646"/>
    <w:rsid w:val="0012579A"/>
    <w:rsid w:val="00127D1B"/>
    <w:rsid w:val="00132504"/>
    <w:rsid w:val="00132C8C"/>
    <w:rsid w:val="00142861"/>
    <w:rsid w:val="00154765"/>
    <w:rsid w:val="00154CEC"/>
    <w:rsid w:val="00163F52"/>
    <w:rsid w:val="00164934"/>
    <w:rsid w:val="00164D5A"/>
    <w:rsid w:val="001676B5"/>
    <w:rsid w:val="00167A4D"/>
    <w:rsid w:val="00171174"/>
    <w:rsid w:val="0017297A"/>
    <w:rsid w:val="001731FC"/>
    <w:rsid w:val="00186E1E"/>
    <w:rsid w:val="00192D06"/>
    <w:rsid w:val="00194B89"/>
    <w:rsid w:val="001A2B20"/>
    <w:rsid w:val="001A3883"/>
    <w:rsid w:val="001A40DB"/>
    <w:rsid w:val="001B2324"/>
    <w:rsid w:val="001B41B1"/>
    <w:rsid w:val="001B4A39"/>
    <w:rsid w:val="001C071B"/>
    <w:rsid w:val="001D00FF"/>
    <w:rsid w:val="001D0E6B"/>
    <w:rsid w:val="001D3BA8"/>
    <w:rsid w:val="001D51E5"/>
    <w:rsid w:val="001D67D5"/>
    <w:rsid w:val="001D6AA5"/>
    <w:rsid w:val="001E7B6A"/>
    <w:rsid w:val="001F26DE"/>
    <w:rsid w:val="001F544E"/>
    <w:rsid w:val="001F6B6C"/>
    <w:rsid w:val="001F7ACF"/>
    <w:rsid w:val="002031CE"/>
    <w:rsid w:val="002048F4"/>
    <w:rsid w:val="00204E88"/>
    <w:rsid w:val="002059C0"/>
    <w:rsid w:val="0021249C"/>
    <w:rsid w:val="00212DA3"/>
    <w:rsid w:val="00217AE3"/>
    <w:rsid w:val="00224F72"/>
    <w:rsid w:val="002273D9"/>
    <w:rsid w:val="0023410B"/>
    <w:rsid w:val="00234607"/>
    <w:rsid w:val="00234718"/>
    <w:rsid w:val="00235D68"/>
    <w:rsid w:val="002374D6"/>
    <w:rsid w:val="0024012C"/>
    <w:rsid w:val="00247CB9"/>
    <w:rsid w:val="002506AE"/>
    <w:rsid w:val="00253DB9"/>
    <w:rsid w:val="00254557"/>
    <w:rsid w:val="0025484D"/>
    <w:rsid w:val="00254D42"/>
    <w:rsid w:val="00261392"/>
    <w:rsid w:val="002627BA"/>
    <w:rsid w:val="00266E15"/>
    <w:rsid w:val="00266EEE"/>
    <w:rsid w:val="00270524"/>
    <w:rsid w:val="00272B71"/>
    <w:rsid w:val="00273057"/>
    <w:rsid w:val="002731FB"/>
    <w:rsid w:val="00274325"/>
    <w:rsid w:val="00274803"/>
    <w:rsid w:val="00276A59"/>
    <w:rsid w:val="0027717B"/>
    <w:rsid w:val="002801E5"/>
    <w:rsid w:val="00284C87"/>
    <w:rsid w:val="002A0884"/>
    <w:rsid w:val="002A4554"/>
    <w:rsid w:val="002A487A"/>
    <w:rsid w:val="002B2E82"/>
    <w:rsid w:val="002D1E1D"/>
    <w:rsid w:val="002D385F"/>
    <w:rsid w:val="002D6C5E"/>
    <w:rsid w:val="002E5BEF"/>
    <w:rsid w:val="002F5B37"/>
    <w:rsid w:val="00306FE0"/>
    <w:rsid w:val="003106BB"/>
    <w:rsid w:val="00311668"/>
    <w:rsid w:val="0031250E"/>
    <w:rsid w:val="00316C35"/>
    <w:rsid w:val="003230E1"/>
    <w:rsid w:val="003274A4"/>
    <w:rsid w:val="00333A64"/>
    <w:rsid w:val="00334F25"/>
    <w:rsid w:val="00336818"/>
    <w:rsid w:val="0034020E"/>
    <w:rsid w:val="00343FE4"/>
    <w:rsid w:val="0034448E"/>
    <w:rsid w:val="003448AE"/>
    <w:rsid w:val="003501C4"/>
    <w:rsid w:val="0035407E"/>
    <w:rsid w:val="00355850"/>
    <w:rsid w:val="00355AA2"/>
    <w:rsid w:val="00360F64"/>
    <w:rsid w:val="00371338"/>
    <w:rsid w:val="003722E0"/>
    <w:rsid w:val="00373E08"/>
    <w:rsid w:val="00374464"/>
    <w:rsid w:val="00375220"/>
    <w:rsid w:val="003842B8"/>
    <w:rsid w:val="00385223"/>
    <w:rsid w:val="00392FBC"/>
    <w:rsid w:val="00392FBF"/>
    <w:rsid w:val="00396A4D"/>
    <w:rsid w:val="003A3BCA"/>
    <w:rsid w:val="003A3FFF"/>
    <w:rsid w:val="003A6180"/>
    <w:rsid w:val="003B0BF0"/>
    <w:rsid w:val="003B14BA"/>
    <w:rsid w:val="003B23BC"/>
    <w:rsid w:val="003B2F0E"/>
    <w:rsid w:val="003B381C"/>
    <w:rsid w:val="003B3993"/>
    <w:rsid w:val="003B45F0"/>
    <w:rsid w:val="003B54E4"/>
    <w:rsid w:val="003B6611"/>
    <w:rsid w:val="003B6BE6"/>
    <w:rsid w:val="003C0A06"/>
    <w:rsid w:val="003C67D9"/>
    <w:rsid w:val="003C7865"/>
    <w:rsid w:val="003C7C7B"/>
    <w:rsid w:val="003D0D16"/>
    <w:rsid w:val="003D31AB"/>
    <w:rsid w:val="003E4E9F"/>
    <w:rsid w:val="003E57DB"/>
    <w:rsid w:val="003F3297"/>
    <w:rsid w:val="003F7126"/>
    <w:rsid w:val="004005ED"/>
    <w:rsid w:val="00402960"/>
    <w:rsid w:val="00402C1F"/>
    <w:rsid w:val="00403BFB"/>
    <w:rsid w:val="00404C0A"/>
    <w:rsid w:val="004227D7"/>
    <w:rsid w:val="00424D6C"/>
    <w:rsid w:val="004309AB"/>
    <w:rsid w:val="00433F84"/>
    <w:rsid w:val="004420C3"/>
    <w:rsid w:val="0044225B"/>
    <w:rsid w:val="00444041"/>
    <w:rsid w:val="00446186"/>
    <w:rsid w:val="0044620B"/>
    <w:rsid w:val="00452950"/>
    <w:rsid w:val="0045793B"/>
    <w:rsid w:val="00464A7A"/>
    <w:rsid w:val="00472DD3"/>
    <w:rsid w:val="00473703"/>
    <w:rsid w:val="00474F59"/>
    <w:rsid w:val="004758CA"/>
    <w:rsid w:val="00477C28"/>
    <w:rsid w:val="00480CD3"/>
    <w:rsid w:val="004833C9"/>
    <w:rsid w:val="0048679E"/>
    <w:rsid w:val="00490ACA"/>
    <w:rsid w:val="004925A0"/>
    <w:rsid w:val="004972D7"/>
    <w:rsid w:val="004A0824"/>
    <w:rsid w:val="004A1E1D"/>
    <w:rsid w:val="004A276C"/>
    <w:rsid w:val="004A5FCA"/>
    <w:rsid w:val="004B3C3D"/>
    <w:rsid w:val="004B3CB6"/>
    <w:rsid w:val="004C3833"/>
    <w:rsid w:val="004C6B50"/>
    <w:rsid w:val="004C796C"/>
    <w:rsid w:val="004D2008"/>
    <w:rsid w:val="004D3B59"/>
    <w:rsid w:val="004D3EC3"/>
    <w:rsid w:val="004D4C40"/>
    <w:rsid w:val="004D5679"/>
    <w:rsid w:val="004D6F8F"/>
    <w:rsid w:val="004E3DF9"/>
    <w:rsid w:val="004E7150"/>
    <w:rsid w:val="004F049A"/>
    <w:rsid w:val="004F2C77"/>
    <w:rsid w:val="004F35C6"/>
    <w:rsid w:val="004F7970"/>
    <w:rsid w:val="00501C49"/>
    <w:rsid w:val="005025A2"/>
    <w:rsid w:val="00520D5D"/>
    <w:rsid w:val="00522EAA"/>
    <w:rsid w:val="0053092F"/>
    <w:rsid w:val="0053309B"/>
    <w:rsid w:val="00533C31"/>
    <w:rsid w:val="00535441"/>
    <w:rsid w:val="0054065C"/>
    <w:rsid w:val="00542A78"/>
    <w:rsid w:val="00550B64"/>
    <w:rsid w:val="00550BD0"/>
    <w:rsid w:val="005516E5"/>
    <w:rsid w:val="00554530"/>
    <w:rsid w:val="005604CE"/>
    <w:rsid w:val="00562FCE"/>
    <w:rsid w:val="005636DF"/>
    <w:rsid w:val="00564179"/>
    <w:rsid w:val="0056447B"/>
    <w:rsid w:val="0056465B"/>
    <w:rsid w:val="00566641"/>
    <w:rsid w:val="00581626"/>
    <w:rsid w:val="005816BE"/>
    <w:rsid w:val="00584092"/>
    <w:rsid w:val="00585851"/>
    <w:rsid w:val="005859EF"/>
    <w:rsid w:val="005867CE"/>
    <w:rsid w:val="00591AC5"/>
    <w:rsid w:val="0059202C"/>
    <w:rsid w:val="00592AE0"/>
    <w:rsid w:val="00595C35"/>
    <w:rsid w:val="00597287"/>
    <w:rsid w:val="005A350B"/>
    <w:rsid w:val="005A5F28"/>
    <w:rsid w:val="005A7277"/>
    <w:rsid w:val="005B1309"/>
    <w:rsid w:val="005B2EC2"/>
    <w:rsid w:val="005C2B6F"/>
    <w:rsid w:val="005C78C7"/>
    <w:rsid w:val="005D48A0"/>
    <w:rsid w:val="005D48E8"/>
    <w:rsid w:val="005D5C79"/>
    <w:rsid w:val="005D7E3D"/>
    <w:rsid w:val="005E00A0"/>
    <w:rsid w:val="005E05B4"/>
    <w:rsid w:val="005E2F27"/>
    <w:rsid w:val="005E742E"/>
    <w:rsid w:val="005F06BC"/>
    <w:rsid w:val="005F2F51"/>
    <w:rsid w:val="0060066F"/>
    <w:rsid w:val="00603970"/>
    <w:rsid w:val="00605B7F"/>
    <w:rsid w:val="00605C54"/>
    <w:rsid w:val="00606923"/>
    <w:rsid w:val="00613585"/>
    <w:rsid w:val="006135AF"/>
    <w:rsid w:val="00620244"/>
    <w:rsid w:val="00620B55"/>
    <w:rsid w:val="006275FA"/>
    <w:rsid w:val="006312B8"/>
    <w:rsid w:val="00634A94"/>
    <w:rsid w:val="00637F0F"/>
    <w:rsid w:val="00645B45"/>
    <w:rsid w:val="00650AE6"/>
    <w:rsid w:val="00663EC6"/>
    <w:rsid w:val="00665131"/>
    <w:rsid w:val="0067266D"/>
    <w:rsid w:val="006731B3"/>
    <w:rsid w:val="00674A45"/>
    <w:rsid w:val="006760EE"/>
    <w:rsid w:val="00677234"/>
    <w:rsid w:val="006774F1"/>
    <w:rsid w:val="006775E7"/>
    <w:rsid w:val="0068186D"/>
    <w:rsid w:val="00684753"/>
    <w:rsid w:val="0068504F"/>
    <w:rsid w:val="00696199"/>
    <w:rsid w:val="00697E93"/>
    <w:rsid w:val="006A0BC6"/>
    <w:rsid w:val="006A1662"/>
    <w:rsid w:val="006A215E"/>
    <w:rsid w:val="006A4E43"/>
    <w:rsid w:val="006A5D01"/>
    <w:rsid w:val="006A73D3"/>
    <w:rsid w:val="006A75C6"/>
    <w:rsid w:val="006B3178"/>
    <w:rsid w:val="006C0D6E"/>
    <w:rsid w:val="006C46BE"/>
    <w:rsid w:val="006D134F"/>
    <w:rsid w:val="006D74A8"/>
    <w:rsid w:val="006E358D"/>
    <w:rsid w:val="006F5337"/>
    <w:rsid w:val="00702E11"/>
    <w:rsid w:val="00703795"/>
    <w:rsid w:val="00716364"/>
    <w:rsid w:val="00717986"/>
    <w:rsid w:val="00720E8C"/>
    <w:rsid w:val="00722923"/>
    <w:rsid w:val="00723F45"/>
    <w:rsid w:val="00725D0F"/>
    <w:rsid w:val="0073006E"/>
    <w:rsid w:val="0073150B"/>
    <w:rsid w:val="00732FF3"/>
    <w:rsid w:val="00736F26"/>
    <w:rsid w:val="0074106B"/>
    <w:rsid w:val="0074194D"/>
    <w:rsid w:val="00741DAB"/>
    <w:rsid w:val="00742E64"/>
    <w:rsid w:val="00744B41"/>
    <w:rsid w:val="00745BBC"/>
    <w:rsid w:val="00750AE9"/>
    <w:rsid w:val="00753912"/>
    <w:rsid w:val="00753CED"/>
    <w:rsid w:val="0075716C"/>
    <w:rsid w:val="00760CC6"/>
    <w:rsid w:val="00761D3A"/>
    <w:rsid w:val="00763ABE"/>
    <w:rsid w:val="00765093"/>
    <w:rsid w:val="00766595"/>
    <w:rsid w:val="00767F8C"/>
    <w:rsid w:val="00770320"/>
    <w:rsid w:val="0077162C"/>
    <w:rsid w:val="007720B4"/>
    <w:rsid w:val="00772F21"/>
    <w:rsid w:val="00774148"/>
    <w:rsid w:val="007747A7"/>
    <w:rsid w:val="00777533"/>
    <w:rsid w:val="007820D0"/>
    <w:rsid w:val="00785DA4"/>
    <w:rsid w:val="00786859"/>
    <w:rsid w:val="00790792"/>
    <w:rsid w:val="00792C01"/>
    <w:rsid w:val="00794543"/>
    <w:rsid w:val="007A21ED"/>
    <w:rsid w:val="007A304F"/>
    <w:rsid w:val="007A51B6"/>
    <w:rsid w:val="007A68F7"/>
    <w:rsid w:val="007B294E"/>
    <w:rsid w:val="007B30EB"/>
    <w:rsid w:val="007B372D"/>
    <w:rsid w:val="007B4114"/>
    <w:rsid w:val="007B6A3D"/>
    <w:rsid w:val="007C1098"/>
    <w:rsid w:val="007C3002"/>
    <w:rsid w:val="007D043F"/>
    <w:rsid w:val="007D0CF6"/>
    <w:rsid w:val="007D1138"/>
    <w:rsid w:val="007D6E59"/>
    <w:rsid w:val="007E0846"/>
    <w:rsid w:val="007E2C49"/>
    <w:rsid w:val="007E32E8"/>
    <w:rsid w:val="007E3D6B"/>
    <w:rsid w:val="007E5601"/>
    <w:rsid w:val="007E760F"/>
    <w:rsid w:val="007F3876"/>
    <w:rsid w:val="007F4F6A"/>
    <w:rsid w:val="007F5E7C"/>
    <w:rsid w:val="007F5E7E"/>
    <w:rsid w:val="00803C5C"/>
    <w:rsid w:val="00805C1B"/>
    <w:rsid w:val="0080633E"/>
    <w:rsid w:val="008065D6"/>
    <w:rsid w:val="00810EE9"/>
    <w:rsid w:val="00813C1D"/>
    <w:rsid w:val="0081576C"/>
    <w:rsid w:val="00816406"/>
    <w:rsid w:val="00817EF5"/>
    <w:rsid w:val="00824127"/>
    <w:rsid w:val="008258FB"/>
    <w:rsid w:val="00827D93"/>
    <w:rsid w:val="00834F40"/>
    <w:rsid w:val="00837D36"/>
    <w:rsid w:val="008432D2"/>
    <w:rsid w:val="0084368A"/>
    <w:rsid w:val="008450E0"/>
    <w:rsid w:val="00846276"/>
    <w:rsid w:val="008469A2"/>
    <w:rsid w:val="008565B0"/>
    <w:rsid w:val="00857EF6"/>
    <w:rsid w:val="008601A5"/>
    <w:rsid w:val="0086192E"/>
    <w:rsid w:val="00861BCA"/>
    <w:rsid w:val="00867D6F"/>
    <w:rsid w:val="00870959"/>
    <w:rsid w:val="008728EF"/>
    <w:rsid w:val="00872C35"/>
    <w:rsid w:val="00873BC2"/>
    <w:rsid w:val="008816D6"/>
    <w:rsid w:val="008825A4"/>
    <w:rsid w:val="00882EE2"/>
    <w:rsid w:val="008859DF"/>
    <w:rsid w:val="00886616"/>
    <w:rsid w:val="008953E2"/>
    <w:rsid w:val="008959F6"/>
    <w:rsid w:val="008A1D7E"/>
    <w:rsid w:val="008A347F"/>
    <w:rsid w:val="008A3E9C"/>
    <w:rsid w:val="008A69DF"/>
    <w:rsid w:val="008B2774"/>
    <w:rsid w:val="008B3A24"/>
    <w:rsid w:val="008B5411"/>
    <w:rsid w:val="008B6238"/>
    <w:rsid w:val="008C185D"/>
    <w:rsid w:val="008C1AA4"/>
    <w:rsid w:val="008C59A9"/>
    <w:rsid w:val="008C6BD3"/>
    <w:rsid w:val="008C7E6A"/>
    <w:rsid w:val="008D0585"/>
    <w:rsid w:val="008D26D5"/>
    <w:rsid w:val="008D3F9B"/>
    <w:rsid w:val="008D5185"/>
    <w:rsid w:val="008D796B"/>
    <w:rsid w:val="008E2EEE"/>
    <w:rsid w:val="008E4A1E"/>
    <w:rsid w:val="008E5592"/>
    <w:rsid w:val="008F1D4E"/>
    <w:rsid w:val="008F5F06"/>
    <w:rsid w:val="008F5F49"/>
    <w:rsid w:val="00905F93"/>
    <w:rsid w:val="00906ADE"/>
    <w:rsid w:val="009112FD"/>
    <w:rsid w:val="0091600E"/>
    <w:rsid w:val="009209AC"/>
    <w:rsid w:val="0092141F"/>
    <w:rsid w:val="00922CF6"/>
    <w:rsid w:val="009311C1"/>
    <w:rsid w:val="0093122C"/>
    <w:rsid w:val="00931259"/>
    <w:rsid w:val="00936DB0"/>
    <w:rsid w:val="0094198D"/>
    <w:rsid w:val="00941FF1"/>
    <w:rsid w:val="00942D0F"/>
    <w:rsid w:val="00944F8E"/>
    <w:rsid w:val="0094579E"/>
    <w:rsid w:val="00947418"/>
    <w:rsid w:val="009501FF"/>
    <w:rsid w:val="00952860"/>
    <w:rsid w:val="009547BC"/>
    <w:rsid w:val="00955254"/>
    <w:rsid w:val="009556EA"/>
    <w:rsid w:val="00955EBC"/>
    <w:rsid w:val="0095792C"/>
    <w:rsid w:val="00962CD8"/>
    <w:rsid w:val="009631BD"/>
    <w:rsid w:val="00963F0E"/>
    <w:rsid w:val="009646A7"/>
    <w:rsid w:val="00967DA1"/>
    <w:rsid w:val="009729D9"/>
    <w:rsid w:val="0097558B"/>
    <w:rsid w:val="00980ACF"/>
    <w:rsid w:val="00981630"/>
    <w:rsid w:val="0098360E"/>
    <w:rsid w:val="009873E3"/>
    <w:rsid w:val="00987E39"/>
    <w:rsid w:val="009901F0"/>
    <w:rsid w:val="00991D73"/>
    <w:rsid w:val="009A0F93"/>
    <w:rsid w:val="009A2AF4"/>
    <w:rsid w:val="009B228B"/>
    <w:rsid w:val="009B30FB"/>
    <w:rsid w:val="009B6D89"/>
    <w:rsid w:val="009C1E77"/>
    <w:rsid w:val="009C2929"/>
    <w:rsid w:val="009C6B0A"/>
    <w:rsid w:val="009C6BF9"/>
    <w:rsid w:val="009C6F7A"/>
    <w:rsid w:val="009D34DC"/>
    <w:rsid w:val="009D5611"/>
    <w:rsid w:val="009E08C7"/>
    <w:rsid w:val="009E31ED"/>
    <w:rsid w:val="009E3433"/>
    <w:rsid w:val="009E4BA5"/>
    <w:rsid w:val="009E59E3"/>
    <w:rsid w:val="009E5C51"/>
    <w:rsid w:val="009E5DBF"/>
    <w:rsid w:val="009F0716"/>
    <w:rsid w:val="009F4926"/>
    <w:rsid w:val="009F4B3F"/>
    <w:rsid w:val="009F559B"/>
    <w:rsid w:val="00A0114F"/>
    <w:rsid w:val="00A02448"/>
    <w:rsid w:val="00A0295D"/>
    <w:rsid w:val="00A118F3"/>
    <w:rsid w:val="00A14EA3"/>
    <w:rsid w:val="00A25615"/>
    <w:rsid w:val="00A2677F"/>
    <w:rsid w:val="00A30AAF"/>
    <w:rsid w:val="00A32646"/>
    <w:rsid w:val="00A36040"/>
    <w:rsid w:val="00A4080B"/>
    <w:rsid w:val="00A424E2"/>
    <w:rsid w:val="00A44349"/>
    <w:rsid w:val="00A467CE"/>
    <w:rsid w:val="00A47FF9"/>
    <w:rsid w:val="00A50774"/>
    <w:rsid w:val="00A51148"/>
    <w:rsid w:val="00A51BE3"/>
    <w:rsid w:val="00A530F0"/>
    <w:rsid w:val="00A546EA"/>
    <w:rsid w:val="00A54E57"/>
    <w:rsid w:val="00A55604"/>
    <w:rsid w:val="00A570D0"/>
    <w:rsid w:val="00A5725C"/>
    <w:rsid w:val="00A67D8E"/>
    <w:rsid w:val="00A70B41"/>
    <w:rsid w:val="00A76A01"/>
    <w:rsid w:val="00A83359"/>
    <w:rsid w:val="00A83E60"/>
    <w:rsid w:val="00A86C37"/>
    <w:rsid w:val="00A87A69"/>
    <w:rsid w:val="00A92C5B"/>
    <w:rsid w:val="00AA0398"/>
    <w:rsid w:val="00AA0564"/>
    <w:rsid w:val="00AA19EA"/>
    <w:rsid w:val="00AA610F"/>
    <w:rsid w:val="00AB4DD7"/>
    <w:rsid w:val="00AB6AC5"/>
    <w:rsid w:val="00AC3C11"/>
    <w:rsid w:val="00AC4609"/>
    <w:rsid w:val="00AC4A29"/>
    <w:rsid w:val="00AC51E3"/>
    <w:rsid w:val="00AD304E"/>
    <w:rsid w:val="00AD411A"/>
    <w:rsid w:val="00AD72F5"/>
    <w:rsid w:val="00AD7A92"/>
    <w:rsid w:val="00AE2E8D"/>
    <w:rsid w:val="00AE564E"/>
    <w:rsid w:val="00AE6DFD"/>
    <w:rsid w:val="00AE766B"/>
    <w:rsid w:val="00AF100A"/>
    <w:rsid w:val="00AF1668"/>
    <w:rsid w:val="00AF5706"/>
    <w:rsid w:val="00AF7398"/>
    <w:rsid w:val="00AF7400"/>
    <w:rsid w:val="00B06A8E"/>
    <w:rsid w:val="00B12020"/>
    <w:rsid w:val="00B14221"/>
    <w:rsid w:val="00B14382"/>
    <w:rsid w:val="00B21388"/>
    <w:rsid w:val="00B23400"/>
    <w:rsid w:val="00B24219"/>
    <w:rsid w:val="00B3203B"/>
    <w:rsid w:val="00B35777"/>
    <w:rsid w:val="00B3596F"/>
    <w:rsid w:val="00B3657D"/>
    <w:rsid w:val="00B37A93"/>
    <w:rsid w:val="00B4149E"/>
    <w:rsid w:val="00B45BC5"/>
    <w:rsid w:val="00B47BD3"/>
    <w:rsid w:val="00B57936"/>
    <w:rsid w:val="00B66E2A"/>
    <w:rsid w:val="00B70D1D"/>
    <w:rsid w:val="00B736BC"/>
    <w:rsid w:val="00B7576D"/>
    <w:rsid w:val="00B816B1"/>
    <w:rsid w:val="00B862A7"/>
    <w:rsid w:val="00B86D69"/>
    <w:rsid w:val="00B958EC"/>
    <w:rsid w:val="00BA1314"/>
    <w:rsid w:val="00BA14BB"/>
    <w:rsid w:val="00BA17B0"/>
    <w:rsid w:val="00BA2486"/>
    <w:rsid w:val="00BA477D"/>
    <w:rsid w:val="00BA6826"/>
    <w:rsid w:val="00BB03E9"/>
    <w:rsid w:val="00BB1FC4"/>
    <w:rsid w:val="00BB36E1"/>
    <w:rsid w:val="00BB536D"/>
    <w:rsid w:val="00BB6258"/>
    <w:rsid w:val="00BB6A78"/>
    <w:rsid w:val="00BC17F2"/>
    <w:rsid w:val="00BC447D"/>
    <w:rsid w:val="00BC50DA"/>
    <w:rsid w:val="00BC5246"/>
    <w:rsid w:val="00BD17F4"/>
    <w:rsid w:val="00BD5357"/>
    <w:rsid w:val="00BD5AC6"/>
    <w:rsid w:val="00BF125B"/>
    <w:rsid w:val="00BF37AD"/>
    <w:rsid w:val="00BF5DE6"/>
    <w:rsid w:val="00BF6ACB"/>
    <w:rsid w:val="00BF73FC"/>
    <w:rsid w:val="00C04365"/>
    <w:rsid w:val="00C04F08"/>
    <w:rsid w:val="00C05D3D"/>
    <w:rsid w:val="00C1344C"/>
    <w:rsid w:val="00C13EE5"/>
    <w:rsid w:val="00C2181A"/>
    <w:rsid w:val="00C21B84"/>
    <w:rsid w:val="00C26BA1"/>
    <w:rsid w:val="00C306A2"/>
    <w:rsid w:val="00C355A3"/>
    <w:rsid w:val="00C35A53"/>
    <w:rsid w:val="00C36CB3"/>
    <w:rsid w:val="00C42CEA"/>
    <w:rsid w:val="00C43DA5"/>
    <w:rsid w:val="00C50073"/>
    <w:rsid w:val="00C5369F"/>
    <w:rsid w:val="00C553E2"/>
    <w:rsid w:val="00C55FA2"/>
    <w:rsid w:val="00C56576"/>
    <w:rsid w:val="00C61399"/>
    <w:rsid w:val="00C64B58"/>
    <w:rsid w:val="00C6580A"/>
    <w:rsid w:val="00C66F10"/>
    <w:rsid w:val="00C70A01"/>
    <w:rsid w:val="00C74799"/>
    <w:rsid w:val="00C75681"/>
    <w:rsid w:val="00C7615C"/>
    <w:rsid w:val="00C7712D"/>
    <w:rsid w:val="00C80A69"/>
    <w:rsid w:val="00C836C8"/>
    <w:rsid w:val="00C8655D"/>
    <w:rsid w:val="00C86D3E"/>
    <w:rsid w:val="00C901A7"/>
    <w:rsid w:val="00C90750"/>
    <w:rsid w:val="00C91292"/>
    <w:rsid w:val="00C96331"/>
    <w:rsid w:val="00CA22C8"/>
    <w:rsid w:val="00CA25A1"/>
    <w:rsid w:val="00CA46CB"/>
    <w:rsid w:val="00CA5651"/>
    <w:rsid w:val="00CA630B"/>
    <w:rsid w:val="00CB1688"/>
    <w:rsid w:val="00CB47CE"/>
    <w:rsid w:val="00CB511F"/>
    <w:rsid w:val="00CB64DF"/>
    <w:rsid w:val="00CB6A67"/>
    <w:rsid w:val="00CC1D27"/>
    <w:rsid w:val="00CC28BC"/>
    <w:rsid w:val="00CC430A"/>
    <w:rsid w:val="00CC47AC"/>
    <w:rsid w:val="00CC5252"/>
    <w:rsid w:val="00CC61B3"/>
    <w:rsid w:val="00CC67AB"/>
    <w:rsid w:val="00CD06BE"/>
    <w:rsid w:val="00CD1BB3"/>
    <w:rsid w:val="00CD29F6"/>
    <w:rsid w:val="00CD2B8E"/>
    <w:rsid w:val="00CD3184"/>
    <w:rsid w:val="00CD50E5"/>
    <w:rsid w:val="00CE2609"/>
    <w:rsid w:val="00CE398C"/>
    <w:rsid w:val="00CE52EC"/>
    <w:rsid w:val="00CE6E49"/>
    <w:rsid w:val="00CE764F"/>
    <w:rsid w:val="00CF1A9A"/>
    <w:rsid w:val="00CF4046"/>
    <w:rsid w:val="00D00054"/>
    <w:rsid w:val="00D01791"/>
    <w:rsid w:val="00D026EF"/>
    <w:rsid w:val="00D037B4"/>
    <w:rsid w:val="00D04900"/>
    <w:rsid w:val="00D10A69"/>
    <w:rsid w:val="00D14CEC"/>
    <w:rsid w:val="00D169E3"/>
    <w:rsid w:val="00D20372"/>
    <w:rsid w:val="00D233F9"/>
    <w:rsid w:val="00D267AB"/>
    <w:rsid w:val="00D32938"/>
    <w:rsid w:val="00D4654E"/>
    <w:rsid w:val="00D52986"/>
    <w:rsid w:val="00D530F4"/>
    <w:rsid w:val="00D5527B"/>
    <w:rsid w:val="00D560E2"/>
    <w:rsid w:val="00D57166"/>
    <w:rsid w:val="00D602E6"/>
    <w:rsid w:val="00D62A1A"/>
    <w:rsid w:val="00D62F05"/>
    <w:rsid w:val="00D65EDF"/>
    <w:rsid w:val="00D66374"/>
    <w:rsid w:val="00D673C8"/>
    <w:rsid w:val="00D7409D"/>
    <w:rsid w:val="00D764D3"/>
    <w:rsid w:val="00D76F1D"/>
    <w:rsid w:val="00D77126"/>
    <w:rsid w:val="00D8069C"/>
    <w:rsid w:val="00D81EE3"/>
    <w:rsid w:val="00D8439A"/>
    <w:rsid w:val="00D87AC6"/>
    <w:rsid w:val="00D93E5E"/>
    <w:rsid w:val="00D95CA7"/>
    <w:rsid w:val="00D962A0"/>
    <w:rsid w:val="00D97181"/>
    <w:rsid w:val="00DA0E9A"/>
    <w:rsid w:val="00DA2EAF"/>
    <w:rsid w:val="00DA3864"/>
    <w:rsid w:val="00DA3B2F"/>
    <w:rsid w:val="00DA7360"/>
    <w:rsid w:val="00DB077E"/>
    <w:rsid w:val="00DB0D82"/>
    <w:rsid w:val="00DB2791"/>
    <w:rsid w:val="00DB27BF"/>
    <w:rsid w:val="00DB41EA"/>
    <w:rsid w:val="00DB4253"/>
    <w:rsid w:val="00DB7093"/>
    <w:rsid w:val="00DC5C8D"/>
    <w:rsid w:val="00DC630A"/>
    <w:rsid w:val="00DC7D23"/>
    <w:rsid w:val="00DD2FBD"/>
    <w:rsid w:val="00DD5DF5"/>
    <w:rsid w:val="00DD695C"/>
    <w:rsid w:val="00DE0DFF"/>
    <w:rsid w:val="00DE310B"/>
    <w:rsid w:val="00DE3DCF"/>
    <w:rsid w:val="00DF7816"/>
    <w:rsid w:val="00E018BC"/>
    <w:rsid w:val="00E01B85"/>
    <w:rsid w:val="00E02569"/>
    <w:rsid w:val="00E03FFB"/>
    <w:rsid w:val="00E04E95"/>
    <w:rsid w:val="00E10624"/>
    <w:rsid w:val="00E1237F"/>
    <w:rsid w:val="00E12B7B"/>
    <w:rsid w:val="00E143D4"/>
    <w:rsid w:val="00E150B9"/>
    <w:rsid w:val="00E2121D"/>
    <w:rsid w:val="00E412B9"/>
    <w:rsid w:val="00E41CC7"/>
    <w:rsid w:val="00E4448E"/>
    <w:rsid w:val="00E46DA4"/>
    <w:rsid w:val="00E46FA5"/>
    <w:rsid w:val="00E52EA2"/>
    <w:rsid w:val="00E5353B"/>
    <w:rsid w:val="00E5543D"/>
    <w:rsid w:val="00E55E72"/>
    <w:rsid w:val="00E60612"/>
    <w:rsid w:val="00E6388D"/>
    <w:rsid w:val="00E64697"/>
    <w:rsid w:val="00E64DBD"/>
    <w:rsid w:val="00E730FF"/>
    <w:rsid w:val="00E7686C"/>
    <w:rsid w:val="00E803FB"/>
    <w:rsid w:val="00E836D5"/>
    <w:rsid w:val="00E861D6"/>
    <w:rsid w:val="00E87524"/>
    <w:rsid w:val="00E975E5"/>
    <w:rsid w:val="00EA3F9E"/>
    <w:rsid w:val="00EA5565"/>
    <w:rsid w:val="00EA6C6B"/>
    <w:rsid w:val="00EB01DE"/>
    <w:rsid w:val="00EB5FB3"/>
    <w:rsid w:val="00EC146F"/>
    <w:rsid w:val="00EC68F1"/>
    <w:rsid w:val="00EC6EC9"/>
    <w:rsid w:val="00EE6148"/>
    <w:rsid w:val="00EF3F7F"/>
    <w:rsid w:val="00EF7628"/>
    <w:rsid w:val="00F001BA"/>
    <w:rsid w:val="00F011AA"/>
    <w:rsid w:val="00F01399"/>
    <w:rsid w:val="00F01DBD"/>
    <w:rsid w:val="00F03C9F"/>
    <w:rsid w:val="00F0443B"/>
    <w:rsid w:val="00F11161"/>
    <w:rsid w:val="00F12582"/>
    <w:rsid w:val="00F128F5"/>
    <w:rsid w:val="00F12D64"/>
    <w:rsid w:val="00F12F0A"/>
    <w:rsid w:val="00F14C6C"/>
    <w:rsid w:val="00F15597"/>
    <w:rsid w:val="00F2168D"/>
    <w:rsid w:val="00F21857"/>
    <w:rsid w:val="00F259CF"/>
    <w:rsid w:val="00F25A88"/>
    <w:rsid w:val="00F26BE0"/>
    <w:rsid w:val="00F315E7"/>
    <w:rsid w:val="00F35935"/>
    <w:rsid w:val="00F373DB"/>
    <w:rsid w:val="00F40358"/>
    <w:rsid w:val="00F42E50"/>
    <w:rsid w:val="00F43F04"/>
    <w:rsid w:val="00F461DD"/>
    <w:rsid w:val="00F61DAE"/>
    <w:rsid w:val="00F6487A"/>
    <w:rsid w:val="00F73AA0"/>
    <w:rsid w:val="00F7454C"/>
    <w:rsid w:val="00F809C4"/>
    <w:rsid w:val="00F81182"/>
    <w:rsid w:val="00F81F25"/>
    <w:rsid w:val="00F82399"/>
    <w:rsid w:val="00F83C11"/>
    <w:rsid w:val="00F84CB4"/>
    <w:rsid w:val="00F95D6C"/>
    <w:rsid w:val="00FA1572"/>
    <w:rsid w:val="00FA173C"/>
    <w:rsid w:val="00FA2859"/>
    <w:rsid w:val="00FA6E1D"/>
    <w:rsid w:val="00FA7FF0"/>
    <w:rsid w:val="00FB58BD"/>
    <w:rsid w:val="00FB5E1F"/>
    <w:rsid w:val="00FB5FD0"/>
    <w:rsid w:val="00FB6CFC"/>
    <w:rsid w:val="00FC15DA"/>
    <w:rsid w:val="00FC1A0A"/>
    <w:rsid w:val="00FC1D32"/>
    <w:rsid w:val="00FC529A"/>
    <w:rsid w:val="00FC5DE8"/>
    <w:rsid w:val="00FC7F9E"/>
    <w:rsid w:val="00FD089F"/>
    <w:rsid w:val="00FD18C0"/>
    <w:rsid w:val="00FD1CB7"/>
    <w:rsid w:val="00FD5CE9"/>
    <w:rsid w:val="00FD7BFF"/>
    <w:rsid w:val="00FD7D3F"/>
    <w:rsid w:val="00FE075C"/>
    <w:rsid w:val="00FE18DC"/>
    <w:rsid w:val="00FE5B9C"/>
    <w:rsid w:val="00FE6783"/>
    <w:rsid w:val="00FF5018"/>
    <w:rsid w:val="00FF5E93"/>
    <w:rsid w:val="00FF605D"/>
    <w:rsid w:val="00FF737B"/>
    <w:rsid w:val="00FF770F"/>
    <w:rsid w:val="00FF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51"/>
    <w:pPr>
      <w:ind w:left="720"/>
      <w:contextualSpacing/>
    </w:pPr>
  </w:style>
  <w:style w:type="paragraph" w:styleId="FootnoteText">
    <w:name w:val="footnote text"/>
    <w:basedOn w:val="Normal"/>
    <w:link w:val="FootnoteTextChar"/>
    <w:uiPriority w:val="99"/>
    <w:semiHidden/>
    <w:unhideWhenUsed/>
    <w:rsid w:val="005F2F51"/>
    <w:pPr>
      <w:spacing w:after="0" w:line="240" w:lineRule="auto"/>
      <w:ind w:left="397"/>
      <w:jc w:val="both"/>
    </w:pPr>
    <w:rPr>
      <w:sz w:val="20"/>
      <w:szCs w:val="20"/>
    </w:rPr>
  </w:style>
  <w:style w:type="character" w:customStyle="1" w:styleId="FootnoteTextChar">
    <w:name w:val="Footnote Text Char"/>
    <w:basedOn w:val="DefaultParagraphFont"/>
    <w:link w:val="FootnoteText"/>
    <w:uiPriority w:val="99"/>
    <w:semiHidden/>
    <w:rsid w:val="005F2F51"/>
    <w:rPr>
      <w:sz w:val="20"/>
      <w:szCs w:val="20"/>
    </w:rPr>
  </w:style>
  <w:style w:type="character" w:styleId="FootnoteReference">
    <w:name w:val="footnote reference"/>
    <w:basedOn w:val="DefaultParagraphFont"/>
    <w:uiPriority w:val="99"/>
    <w:semiHidden/>
    <w:unhideWhenUsed/>
    <w:rsid w:val="005F2F51"/>
    <w:rPr>
      <w:vertAlign w:val="superscript"/>
    </w:rPr>
  </w:style>
  <w:style w:type="character" w:styleId="Hyperlink">
    <w:name w:val="Hyperlink"/>
    <w:basedOn w:val="DefaultParagraphFont"/>
    <w:uiPriority w:val="99"/>
    <w:unhideWhenUsed/>
    <w:rsid w:val="003230E1"/>
    <w:rPr>
      <w:color w:val="0000FF" w:themeColor="hyperlink"/>
      <w:u w:val="single"/>
    </w:rPr>
  </w:style>
  <w:style w:type="paragraph" w:styleId="EndnoteText">
    <w:name w:val="endnote text"/>
    <w:basedOn w:val="Normal"/>
    <w:link w:val="EndnoteTextChar"/>
    <w:uiPriority w:val="99"/>
    <w:semiHidden/>
    <w:unhideWhenUsed/>
    <w:rsid w:val="008B6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238"/>
    <w:rPr>
      <w:sz w:val="20"/>
      <w:szCs w:val="20"/>
    </w:rPr>
  </w:style>
  <w:style w:type="character" w:styleId="EndnoteReference">
    <w:name w:val="endnote reference"/>
    <w:basedOn w:val="DefaultParagraphFont"/>
    <w:uiPriority w:val="99"/>
    <w:semiHidden/>
    <w:unhideWhenUsed/>
    <w:rsid w:val="008B62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51"/>
    <w:pPr>
      <w:ind w:left="720"/>
      <w:contextualSpacing/>
    </w:pPr>
  </w:style>
  <w:style w:type="paragraph" w:styleId="FootnoteText">
    <w:name w:val="footnote text"/>
    <w:basedOn w:val="Normal"/>
    <w:link w:val="FootnoteTextChar"/>
    <w:uiPriority w:val="99"/>
    <w:semiHidden/>
    <w:unhideWhenUsed/>
    <w:rsid w:val="005F2F51"/>
    <w:pPr>
      <w:spacing w:after="0" w:line="240" w:lineRule="auto"/>
      <w:ind w:left="397"/>
      <w:jc w:val="both"/>
    </w:pPr>
    <w:rPr>
      <w:sz w:val="20"/>
      <w:szCs w:val="20"/>
    </w:rPr>
  </w:style>
  <w:style w:type="character" w:customStyle="1" w:styleId="FootnoteTextChar">
    <w:name w:val="Footnote Text Char"/>
    <w:basedOn w:val="DefaultParagraphFont"/>
    <w:link w:val="FootnoteText"/>
    <w:uiPriority w:val="99"/>
    <w:semiHidden/>
    <w:rsid w:val="005F2F51"/>
    <w:rPr>
      <w:sz w:val="20"/>
      <w:szCs w:val="20"/>
    </w:rPr>
  </w:style>
  <w:style w:type="character" w:styleId="FootnoteReference">
    <w:name w:val="footnote reference"/>
    <w:basedOn w:val="DefaultParagraphFont"/>
    <w:uiPriority w:val="99"/>
    <w:semiHidden/>
    <w:unhideWhenUsed/>
    <w:rsid w:val="005F2F51"/>
    <w:rPr>
      <w:vertAlign w:val="superscript"/>
    </w:rPr>
  </w:style>
  <w:style w:type="character" w:styleId="Hyperlink">
    <w:name w:val="Hyperlink"/>
    <w:basedOn w:val="DefaultParagraphFont"/>
    <w:uiPriority w:val="99"/>
    <w:unhideWhenUsed/>
    <w:rsid w:val="003230E1"/>
    <w:rPr>
      <w:color w:val="0000FF" w:themeColor="hyperlink"/>
      <w:u w:val="single"/>
    </w:rPr>
  </w:style>
  <w:style w:type="paragraph" w:styleId="EndnoteText">
    <w:name w:val="endnote text"/>
    <w:basedOn w:val="Normal"/>
    <w:link w:val="EndnoteTextChar"/>
    <w:uiPriority w:val="99"/>
    <w:semiHidden/>
    <w:unhideWhenUsed/>
    <w:rsid w:val="008B6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238"/>
    <w:rPr>
      <w:sz w:val="20"/>
      <w:szCs w:val="20"/>
    </w:rPr>
  </w:style>
  <w:style w:type="character" w:styleId="EndnoteReference">
    <w:name w:val="endnote reference"/>
    <w:basedOn w:val="DefaultParagraphFont"/>
    <w:uiPriority w:val="99"/>
    <w:semiHidden/>
    <w:unhideWhenUsed/>
    <w:rsid w:val="008B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2908">
      <w:bodyDiv w:val="1"/>
      <w:marLeft w:val="0"/>
      <w:marRight w:val="0"/>
      <w:marTop w:val="0"/>
      <w:marBottom w:val="0"/>
      <w:divBdr>
        <w:top w:val="none" w:sz="0" w:space="0" w:color="auto"/>
        <w:left w:val="none" w:sz="0" w:space="0" w:color="auto"/>
        <w:bottom w:val="none" w:sz="0" w:space="0" w:color="auto"/>
        <w:right w:val="none" w:sz="0" w:space="0" w:color="auto"/>
      </w:divBdr>
    </w:div>
    <w:div w:id="322398333">
      <w:bodyDiv w:val="1"/>
      <w:marLeft w:val="0"/>
      <w:marRight w:val="0"/>
      <w:marTop w:val="0"/>
      <w:marBottom w:val="0"/>
      <w:divBdr>
        <w:top w:val="none" w:sz="0" w:space="0" w:color="auto"/>
        <w:left w:val="none" w:sz="0" w:space="0" w:color="auto"/>
        <w:bottom w:val="none" w:sz="0" w:space="0" w:color="auto"/>
        <w:right w:val="none" w:sz="0" w:space="0" w:color="auto"/>
      </w:divBdr>
      <w:divsChild>
        <w:div w:id="633945366">
          <w:marLeft w:val="0"/>
          <w:marRight w:val="0"/>
          <w:marTop w:val="0"/>
          <w:marBottom w:val="0"/>
          <w:divBdr>
            <w:top w:val="none" w:sz="0" w:space="0" w:color="auto"/>
            <w:left w:val="none" w:sz="0" w:space="0" w:color="auto"/>
            <w:bottom w:val="none" w:sz="0" w:space="0" w:color="auto"/>
            <w:right w:val="none" w:sz="0" w:space="0" w:color="auto"/>
          </w:divBdr>
          <w:divsChild>
            <w:div w:id="1174028066">
              <w:marLeft w:val="0"/>
              <w:marRight w:val="0"/>
              <w:marTop w:val="0"/>
              <w:marBottom w:val="0"/>
              <w:divBdr>
                <w:top w:val="none" w:sz="0" w:space="0" w:color="auto"/>
                <w:left w:val="none" w:sz="0" w:space="0" w:color="auto"/>
                <w:bottom w:val="none" w:sz="0" w:space="0" w:color="auto"/>
                <w:right w:val="none" w:sz="0" w:space="0" w:color="auto"/>
              </w:divBdr>
              <w:divsChild>
                <w:div w:id="1301572321">
                  <w:marLeft w:val="0"/>
                  <w:marRight w:val="0"/>
                  <w:marTop w:val="0"/>
                  <w:marBottom w:val="0"/>
                  <w:divBdr>
                    <w:top w:val="none" w:sz="0" w:space="0" w:color="auto"/>
                    <w:left w:val="none" w:sz="0" w:space="0" w:color="auto"/>
                    <w:bottom w:val="none" w:sz="0" w:space="0" w:color="auto"/>
                    <w:right w:val="none" w:sz="0" w:space="0" w:color="auto"/>
                  </w:divBdr>
                  <w:divsChild>
                    <w:div w:id="1908610485">
                      <w:marLeft w:val="0"/>
                      <w:marRight w:val="0"/>
                      <w:marTop w:val="0"/>
                      <w:marBottom w:val="0"/>
                      <w:divBdr>
                        <w:top w:val="none" w:sz="0" w:space="0" w:color="auto"/>
                        <w:left w:val="none" w:sz="0" w:space="0" w:color="auto"/>
                        <w:bottom w:val="none" w:sz="0" w:space="0" w:color="auto"/>
                        <w:right w:val="none" w:sz="0" w:space="0" w:color="auto"/>
                      </w:divBdr>
                      <w:divsChild>
                        <w:div w:id="1408385271">
                          <w:marLeft w:val="0"/>
                          <w:marRight w:val="0"/>
                          <w:marTop w:val="0"/>
                          <w:marBottom w:val="0"/>
                          <w:divBdr>
                            <w:top w:val="none" w:sz="0" w:space="0" w:color="auto"/>
                            <w:left w:val="none" w:sz="0" w:space="0" w:color="auto"/>
                            <w:bottom w:val="none" w:sz="0" w:space="0" w:color="auto"/>
                            <w:right w:val="none" w:sz="0" w:space="0" w:color="auto"/>
                          </w:divBdr>
                        </w:div>
                        <w:div w:id="15258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5923">
                  <w:marLeft w:val="0"/>
                  <w:marRight w:val="0"/>
                  <w:marTop w:val="0"/>
                  <w:marBottom w:val="0"/>
                  <w:divBdr>
                    <w:top w:val="none" w:sz="0" w:space="0" w:color="auto"/>
                    <w:left w:val="none" w:sz="0" w:space="0" w:color="auto"/>
                    <w:bottom w:val="none" w:sz="0" w:space="0" w:color="auto"/>
                    <w:right w:val="none" w:sz="0" w:space="0" w:color="auto"/>
                  </w:divBdr>
                </w:div>
                <w:div w:id="1641498939">
                  <w:marLeft w:val="0"/>
                  <w:marRight w:val="0"/>
                  <w:marTop w:val="0"/>
                  <w:marBottom w:val="0"/>
                  <w:divBdr>
                    <w:top w:val="none" w:sz="0" w:space="0" w:color="auto"/>
                    <w:left w:val="none" w:sz="0" w:space="0" w:color="auto"/>
                    <w:bottom w:val="none" w:sz="0" w:space="0" w:color="auto"/>
                    <w:right w:val="none" w:sz="0" w:space="0" w:color="auto"/>
                  </w:divBdr>
                </w:div>
                <w:div w:id="1840461923">
                  <w:marLeft w:val="0"/>
                  <w:marRight w:val="0"/>
                  <w:marTop w:val="0"/>
                  <w:marBottom w:val="0"/>
                  <w:divBdr>
                    <w:top w:val="none" w:sz="0" w:space="0" w:color="auto"/>
                    <w:left w:val="none" w:sz="0" w:space="0" w:color="auto"/>
                    <w:bottom w:val="none" w:sz="0" w:space="0" w:color="auto"/>
                    <w:right w:val="none" w:sz="0" w:space="0" w:color="auto"/>
                  </w:divBdr>
                </w:div>
                <w:div w:id="2049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0215">
      <w:bodyDiv w:val="1"/>
      <w:marLeft w:val="0"/>
      <w:marRight w:val="0"/>
      <w:marTop w:val="0"/>
      <w:marBottom w:val="0"/>
      <w:divBdr>
        <w:top w:val="none" w:sz="0" w:space="0" w:color="auto"/>
        <w:left w:val="none" w:sz="0" w:space="0" w:color="auto"/>
        <w:bottom w:val="none" w:sz="0" w:space="0" w:color="auto"/>
        <w:right w:val="none" w:sz="0" w:space="0" w:color="auto"/>
      </w:divBdr>
      <w:divsChild>
        <w:div w:id="62267074">
          <w:marLeft w:val="0"/>
          <w:marRight w:val="0"/>
          <w:marTop w:val="0"/>
          <w:marBottom w:val="0"/>
          <w:divBdr>
            <w:top w:val="single" w:sz="6" w:space="0" w:color="666666"/>
            <w:left w:val="single" w:sz="6" w:space="0" w:color="666666"/>
            <w:bottom w:val="single" w:sz="6" w:space="0" w:color="666666"/>
            <w:right w:val="single" w:sz="6" w:space="0" w:color="666666"/>
          </w:divBdr>
          <w:divsChild>
            <w:div w:id="1495759550">
              <w:marLeft w:val="0"/>
              <w:marRight w:val="0"/>
              <w:marTop w:val="0"/>
              <w:marBottom w:val="0"/>
              <w:divBdr>
                <w:top w:val="none" w:sz="0" w:space="0" w:color="auto"/>
                <w:left w:val="none" w:sz="0" w:space="0" w:color="auto"/>
                <w:bottom w:val="none" w:sz="0" w:space="0" w:color="auto"/>
                <w:right w:val="none" w:sz="0" w:space="0" w:color="auto"/>
              </w:divBdr>
              <w:divsChild>
                <w:div w:id="1101606694">
                  <w:marLeft w:val="0"/>
                  <w:marRight w:val="0"/>
                  <w:marTop w:val="0"/>
                  <w:marBottom w:val="300"/>
                  <w:divBdr>
                    <w:top w:val="none" w:sz="0" w:space="0" w:color="auto"/>
                    <w:left w:val="none" w:sz="0" w:space="0" w:color="auto"/>
                    <w:bottom w:val="none" w:sz="0" w:space="0" w:color="auto"/>
                    <w:right w:val="none" w:sz="0" w:space="0" w:color="auto"/>
                  </w:divBdr>
                  <w:divsChild>
                    <w:div w:id="1325088727">
                      <w:marLeft w:val="0"/>
                      <w:marRight w:val="0"/>
                      <w:marTop w:val="0"/>
                      <w:marBottom w:val="0"/>
                      <w:divBdr>
                        <w:top w:val="none" w:sz="0" w:space="0" w:color="auto"/>
                        <w:left w:val="none" w:sz="0" w:space="0" w:color="auto"/>
                        <w:bottom w:val="none" w:sz="0" w:space="0" w:color="auto"/>
                        <w:right w:val="none" w:sz="0" w:space="0" w:color="auto"/>
                      </w:divBdr>
                      <w:divsChild>
                        <w:div w:id="1759325463">
                          <w:marLeft w:val="0"/>
                          <w:marRight w:val="0"/>
                          <w:marTop w:val="0"/>
                          <w:marBottom w:val="0"/>
                          <w:divBdr>
                            <w:top w:val="none" w:sz="0" w:space="0" w:color="auto"/>
                            <w:left w:val="none" w:sz="0" w:space="0" w:color="auto"/>
                            <w:bottom w:val="none" w:sz="0" w:space="0" w:color="auto"/>
                            <w:right w:val="none" w:sz="0" w:space="0" w:color="auto"/>
                          </w:divBdr>
                          <w:divsChild>
                            <w:div w:id="885677858">
                              <w:marLeft w:val="0"/>
                              <w:marRight w:val="0"/>
                              <w:marTop w:val="0"/>
                              <w:marBottom w:val="0"/>
                              <w:divBdr>
                                <w:top w:val="none" w:sz="0" w:space="0" w:color="auto"/>
                                <w:left w:val="none" w:sz="0" w:space="0" w:color="auto"/>
                                <w:bottom w:val="none" w:sz="0" w:space="0" w:color="auto"/>
                                <w:right w:val="none" w:sz="0" w:space="0" w:color="auto"/>
                              </w:divBdr>
                            </w:div>
                            <w:div w:id="920721012">
                              <w:marLeft w:val="0"/>
                              <w:marRight w:val="0"/>
                              <w:marTop w:val="0"/>
                              <w:marBottom w:val="0"/>
                              <w:divBdr>
                                <w:top w:val="none" w:sz="0" w:space="0" w:color="auto"/>
                                <w:left w:val="none" w:sz="0" w:space="0" w:color="auto"/>
                                <w:bottom w:val="none" w:sz="0" w:space="0" w:color="auto"/>
                                <w:right w:val="none" w:sz="0" w:space="0" w:color="auto"/>
                              </w:divBdr>
                            </w:div>
                            <w:div w:id="1087314050">
                              <w:marLeft w:val="0"/>
                              <w:marRight w:val="0"/>
                              <w:marTop w:val="0"/>
                              <w:marBottom w:val="0"/>
                              <w:divBdr>
                                <w:top w:val="none" w:sz="0" w:space="0" w:color="auto"/>
                                <w:left w:val="none" w:sz="0" w:space="0" w:color="auto"/>
                                <w:bottom w:val="none" w:sz="0" w:space="0" w:color="auto"/>
                                <w:right w:val="none" w:sz="0" w:space="0" w:color="auto"/>
                              </w:divBdr>
                            </w:div>
                            <w:div w:id="1317760239">
                              <w:marLeft w:val="0"/>
                              <w:marRight w:val="0"/>
                              <w:marTop w:val="0"/>
                              <w:marBottom w:val="0"/>
                              <w:divBdr>
                                <w:top w:val="none" w:sz="0" w:space="0" w:color="auto"/>
                                <w:left w:val="none" w:sz="0" w:space="0" w:color="auto"/>
                                <w:bottom w:val="none" w:sz="0" w:space="0" w:color="auto"/>
                                <w:right w:val="none" w:sz="0" w:space="0" w:color="auto"/>
                              </w:divBdr>
                              <w:divsChild>
                                <w:div w:id="654533651">
                                  <w:marLeft w:val="0"/>
                                  <w:marRight w:val="0"/>
                                  <w:marTop w:val="0"/>
                                  <w:marBottom w:val="0"/>
                                  <w:divBdr>
                                    <w:top w:val="none" w:sz="0" w:space="0" w:color="auto"/>
                                    <w:left w:val="none" w:sz="0" w:space="0" w:color="auto"/>
                                    <w:bottom w:val="none" w:sz="0" w:space="0" w:color="auto"/>
                                    <w:right w:val="none" w:sz="0" w:space="0" w:color="auto"/>
                                  </w:divBdr>
                                  <w:divsChild>
                                    <w:div w:id="806779622">
                                      <w:marLeft w:val="0"/>
                                      <w:marRight w:val="0"/>
                                      <w:marTop w:val="0"/>
                                      <w:marBottom w:val="0"/>
                                      <w:divBdr>
                                        <w:top w:val="none" w:sz="0" w:space="0" w:color="auto"/>
                                        <w:left w:val="none" w:sz="0" w:space="0" w:color="auto"/>
                                        <w:bottom w:val="none" w:sz="0" w:space="0" w:color="auto"/>
                                        <w:right w:val="none" w:sz="0" w:space="0" w:color="auto"/>
                                      </w:divBdr>
                                    </w:div>
                                    <w:div w:id="1830949413">
                                      <w:marLeft w:val="0"/>
                                      <w:marRight w:val="0"/>
                                      <w:marTop w:val="0"/>
                                      <w:marBottom w:val="0"/>
                                      <w:divBdr>
                                        <w:top w:val="none" w:sz="0" w:space="0" w:color="auto"/>
                                        <w:left w:val="none" w:sz="0" w:space="0" w:color="auto"/>
                                        <w:bottom w:val="none" w:sz="0" w:space="0" w:color="auto"/>
                                        <w:right w:val="none" w:sz="0" w:space="0" w:color="auto"/>
                                      </w:divBdr>
                                    </w:div>
                                  </w:divsChild>
                                </w:div>
                                <w:div w:id="2089577604">
                                  <w:marLeft w:val="0"/>
                                  <w:marRight w:val="0"/>
                                  <w:marTop w:val="0"/>
                                  <w:marBottom w:val="0"/>
                                  <w:divBdr>
                                    <w:top w:val="none" w:sz="0" w:space="0" w:color="auto"/>
                                    <w:left w:val="none" w:sz="0" w:space="0" w:color="auto"/>
                                    <w:bottom w:val="none" w:sz="0" w:space="0" w:color="auto"/>
                                    <w:right w:val="none" w:sz="0" w:space="0" w:color="auto"/>
                                  </w:divBdr>
                                  <w:divsChild>
                                    <w:div w:id="900755744">
                                      <w:marLeft w:val="0"/>
                                      <w:marRight w:val="0"/>
                                      <w:marTop w:val="0"/>
                                      <w:marBottom w:val="0"/>
                                      <w:divBdr>
                                        <w:top w:val="none" w:sz="0" w:space="0" w:color="auto"/>
                                        <w:left w:val="none" w:sz="0" w:space="0" w:color="auto"/>
                                        <w:bottom w:val="none" w:sz="0" w:space="0" w:color="auto"/>
                                        <w:right w:val="none" w:sz="0" w:space="0" w:color="auto"/>
                                      </w:divBdr>
                                    </w:div>
                                    <w:div w:id="20361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lfasttelegraph.co.uk/opinion/just-let-us-do-our-job-133758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7E96-FBCE-4F86-82E9-FB6AB97B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8118</Words>
  <Characters>46276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Shirlow, Peter</dc:creator>
  <cp:lastModifiedBy>Shirlow, Peter</cp:lastModifiedBy>
  <cp:revision>2</cp:revision>
  <dcterms:created xsi:type="dcterms:W3CDTF">2017-07-23T16:32:00Z</dcterms:created>
  <dcterms:modified xsi:type="dcterms:W3CDTF">2017-07-23T16:32:00Z</dcterms:modified>
</cp:coreProperties>
</file>