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8F" w:rsidRPr="00E668FB" w:rsidRDefault="0007228F" w:rsidP="000722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2.  RECOMMENDATIONS FOR CARBAMAZEPINE THERAPY BASED ON </w:t>
      </w:r>
      <w:r w:rsidRPr="00826005">
        <w:rPr>
          <w:rFonts w:ascii="Times New Roman" w:hAnsi="Times New Roman"/>
          <w:b/>
          <w:i/>
        </w:rPr>
        <w:t>HLA-B</w:t>
      </w:r>
      <w:r>
        <w:rPr>
          <w:rFonts w:ascii="Times New Roman" w:hAnsi="Times New Roman"/>
          <w:b/>
        </w:rPr>
        <w:t xml:space="preserve"> AND </w:t>
      </w:r>
      <w:r w:rsidRPr="00826005">
        <w:rPr>
          <w:rFonts w:ascii="Times New Roman" w:hAnsi="Times New Roman"/>
          <w:b/>
          <w:i/>
        </w:rPr>
        <w:t xml:space="preserve">HLA-A </w:t>
      </w:r>
      <w:r>
        <w:rPr>
          <w:rFonts w:ascii="Times New Roman" w:hAnsi="Times New Roman"/>
          <w:b/>
        </w:rPr>
        <w:t>GENOTYPES</w:t>
      </w:r>
    </w:p>
    <w:p w:rsidR="0007228F" w:rsidRDefault="0007228F" w:rsidP="0007228F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2523"/>
        <w:gridCol w:w="3581"/>
        <w:gridCol w:w="1829"/>
        <w:gridCol w:w="2531"/>
      </w:tblGrid>
      <w:tr w:rsidR="0007228F" w:rsidRPr="008E36E6" w:rsidTr="006E48FC">
        <w:tc>
          <w:tcPr>
            <w:tcW w:w="2486" w:type="dxa"/>
          </w:tcPr>
          <w:p w:rsidR="0007228F" w:rsidRPr="00E668FB" w:rsidRDefault="0007228F" w:rsidP="006E48F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Genotype</w:t>
            </w:r>
            <w:r w:rsidRPr="00F87A3E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2523" w:type="dxa"/>
          </w:tcPr>
          <w:p w:rsidR="0007228F" w:rsidRPr="00E668FB" w:rsidRDefault="0007228F" w:rsidP="006E48FC">
            <w:pPr>
              <w:rPr>
                <w:rFonts w:ascii="Times New Roman" w:hAnsi="Times New Roman"/>
              </w:rPr>
            </w:pPr>
            <w:r w:rsidRPr="00E668FB">
              <w:rPr>
                <w:rFonts w:ascii="Times New Roman" w:hAnsi="Times New Roman"/>
              </w:rPr>
              <w:t>Implication</w:t>
            </w:r>
          </w:p>
        </w:tc>
        <w:tc>
          <w:tcPr>
            <w:tcW w:w="3581" w:type="dxa"/>
          </w:tcPr>
          <w:p w:rsidR="0007228F" w:rsidRPr="00E668FB" w:rsidRDefault="0007228F" w:rsidP="006E48FC">
            <w:pPr>
              <w:rPr>
                <w:rFonts w:ascii="Times New Roman" w:hAnsi="Times New Roman"/>
              </w:rPr>
            </w:pPr>
            <w:r w:rsidRPr="00E668FB">
              <w:rPr>
                <w:rFonts w:ascii="Times New Roman" w:hAnsi="Times New Roman"/>
              </w:rPr>
              <w:t>Therapeutic recommendation</w:t>
            </w:r>
          </w:p>
        </w:tc>
        <w:tc>
          <w:tcPr>
            <w:tcW w:w="1829" w:type="dxa"/>
          </w:tcPr>
          <w:p w:rsidR="0007228F" w:rsidRPr="00E668FB" w:rsidRDefault="0007228F" w:rsidP="006E48FC">
            <w:pPr>
              <w:rPr>
                <w:rFonts w:ascii="Times New Roman" w:hAnsi="Times New Roman"/>
              </w:rPr>
            </w:pPr>
            <w:r w:rsidRPr="00E668FB">
              <w:rPr>
                <w:rFonts w:ascii="Times New Roman" w:hAnsi="Times New Roman"/>
              </w:rPr>
              <w:t>Classification of recommendation</w:t>
            </w:r>
          </w:p>
        </w:tc>
        <w:tc>
          <w:tcPr>
            <w:tcW w:w="2531" w:type="dxa"/>
          </w:tcPr>
          <w:p w:rsidR="0007228F" w:rsidRPr="00E668FB" w:rsidRDefault="0007228F" w:rsidP="006E48FC">
            <w:pPr>
              <w:rPr>
                <w:rFonts w:ascii="Times New Roman" w:hAnsi="Times New Roman"/>
              </w:rPr>
            </w:pPr>
            <w:r w:rsidRPr="00E668FB">
              <w:rPr>
                <w:rFonts w:ascii="Times New Roman" w:hAnsi="Times New Roman"/>
              </w:rPr>
              <w:t>Considerations for other aromatic anticonvulsants</w:t>
            </w:r>
          </w:p>
        </w:tc>
      </w:tr>
      <w:tr w:rsidR="0007228F" w:rsidRPr="008E36E6" w:rsidTr="006E48FC">
        <w:tc>
          <w:tcPr>
            <w:tcW w:w="2486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D3636E">
              <w:rPr>
                <w:rFonts w:ascii="Times New Roman" w:hAnsi="Times New Roman"/>
                <w:i/>
              </w:rPr>
              <w:t>HLA-B*15:02</w:t>
            </w:r>
            <w:r w:rsidRPr="008E36E6">
              <w:rPr>
                <w:rFonts w:ascii="Times New Roman" w:hAnsi="Times New Roman"/>
              </w:rPr>
              <w:t xml:space="preserve"> negative and </w:t>
            </w:r>
            <w:r w:rsidRPr="00D3636E">
              <w:rPr>
                <w:rFonts w:ascii="Times New Roman" w:hAnsi="Times New Roman"/>
                <w:i/>
              </w:rPr>
              <w:t>HLA-A*31:01</w:t>
            </w:r>
            <w:r w:rsidRPr="008E36E6">
              <w:rPr>
                <w:rFonts w:ascii="Times New Roman" w:hAnsi="Times New Roman"/>
              </w:rPr>
              <w:t xml:space="preserve"> negative</w:t>
            </w:r>
          </w:p>
        </w:tc>
        <w:tc>
          <w:tcPr>
            <w:tcW w:w="2523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 xml:space="preserve">Normal risk of </w:t>
            </w:r>
            <w:r>
              <w:rPr>
                <w:rFonts w:ascii="Times New Roman" w:hAnsi="Times New Roman"/>
              </w:rPr>
              <w:t>carbamazepine</w:t>
            </w:r>
            <w:r w:rsidRPr="008E36E6">
              <w:rPr>
                <w:rFonts w:ascii="Times New Roman" w:hAnsi="Times New Roman"/>
              </w:rPr>
              <w:t>-induced SJS/TEN, DRESS, and MPE</w:t>
            </w:r>
          </w:p>
        </w:tc>
        <w:tc>
          <w:tcPr>
            <w:tcW w:w="358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 xml:space="preserve">Use carbamazepine per standard dosing </w:t>
            </w:r>
            <w:proofErr w:type="spellStart"/>
            <w:r w:rsidRPr="008E36E6">
              <w:rPr>
                <w:rFonts w:ascii="Times New Roman" w:hAnsi="Times New Roman"/>
              </w:rPr>
              <w:t>guidelines.</w:t>
            </w:r>
            <w:r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1829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Strong</w:t>
            </w:r>
          </w:p>
        </w:tc>
        <w:tc>
          <w:tcPr>
            <w:tcW w:w="253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N/A</w:t>
            </w:r>
          </w:p>
        </w:tc>
      </w:tr>
      <w:tr w:rsidR="0007228F" w:rsidRPr="008E36E6" w:rsidTr="006E48FC">
        <w:tc>
          <w:tcPr>
            <w:tcW w:w="2486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D3636E">
              <w:rPr>
                <w:rFonts w:ascii="Times New Roman" w:hAnsi="Times New Roman"/>
                <w:i/>
              </w:rPr>
              <w:t>HLA-B*15:02</w:t>
            </w:r>
            <w:r w:rsidRPr="008E36E6">
              <w:rPr>
                <w:rFonts w:ascii="Times New Roman" w:hAnsi="Times New Roman"/>
              </w:rPr>
              <w:t xml:space="preserve"> negative and </w:t>
            </w:r>
            <w:r w:rsidRPr="00D3636E">
              <w:rPr>
                <w:rFonts w:ascii="Times New Roman" w:hAnsi="Times New Roman"/>
                <w:i/>
              </w:rPr>
              <w:t>HLA-A*31:01</w:t>
            </w:r>
            <w:r w:rsidRPr="008E36E6">
              <w:rPr>
                <w:rFonts w:ascii="Times New Roman" w:hAnsi="Times New Roman"/>
              </w:rPr>
              <w:t xml:space="preserve"> positive</w:t>
            </w:r>
          </w:p>
        </w:tc>
        <w:tc>
          <w:tcPr>
            <w:tcW w:w="2523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Greater risk of carbamazepine-induced SJS/TEN, DRESS, and MPE</w:t>
            </w:r>
          </w:p>
        </w:tc>
        <w:tc>
          <w:tcPr>
            <w:tcW w:w="358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If patient is carbamazepine-naïve and alternative agents are available, do not use carbamazepine.</w:t>
            </w:r>
          </w:p>
        </w:tc>
        <w:tc>
          <w:tcPr>
            <w:tcW w:w="1829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Strong</w:t>
            </w:r>
          </w:p>
        </w:tc>
        <w:tc>
          <w:tcPr>
            <w:tcW w:w="253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 xml:space="preserve">Other aromatic </w:t>
            </w:r>
            <w:proofErr w:type="spellStart"/>
            <w:r w:rsidRPr="008E36E6">
              <w:rPr>
                <w:rFonts w:ascii="Times New Roman" w:hAnsi="Times New Roman"/>
              </w:rPr>
              <w:t>anticonvulsants</w:t>
            </w:r>
            <w:r>
              <w:rPr>
                <w:rFonts w:ascii="Times New Roman" w:hAnsi="Times New Roman"/>
                <w:vertAlign w:val="superscript"/>
              </w:rPr>
              <w:t>d</w:t>
            </w:r>
            <w:proofErr w:type="spellEnd"/>
            <w:r w:rsidRPr="008E36E6">
              <w:rPr>
                <w:rFonts w:ascii="Times New Roman" w:hAnsi="Times New Roman"/>
              </w:rPr>
              <w:t xml:space="preserve"> have very limited evidence, if any, linking SJS/TEN, DRESS, and/or MPE with the </w:t>
            </w:r>
            <w:r w:rsidRPr="008E36E6">
              <w:rPr>
                <w:rFonts w:ascii="Times New Roman" w:hAnsi="Times New Roman"/>
                <w:i/>
              </w:rPr>
              <w:t>HLA-A*31:01</w:t>
            </w:r>
            <w:r w:rsidRPr="008E36E6">
              <w:rPr>
                <w:rFonts w:ascii="Times New Roman" w:hAnsi="Times New Roman"/>
              </w:rPr>
              <w:t xml:space="preserve"> allele, and thus no recommendation can be made with respect to choosing another aromatic anticonvulsant as an alternative agent.</w:t>
            </w:r>
          </w:p>
        </w:tc>
      </w:tr>
      <w:tr w:rsidR="0007228F" w:rsidRPr="008E36E6" w:rsidTr="006E48FC">
        <w:tc>
          <w:tcPr>
            <w:tcW w:w="2486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If patient is carbamazepine-naïve and alternative agents are not available, consider the use of carbamazepine with increased frequency of clinical monitoring. Discontinue therapy at first evidence of a cutaneous adverse reaction.</w:t>
            </w:r>
          </w:p>
        </w:tc>
        <w:tc>
          <w:tcPr>
            <w:tcW w:w="1829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Optional</w:t>
            </w:r>
          </w:p>
        </w:tc>
        <w:tc>
          <w:tcPr>
            <w:tcW w:w="253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N/A</w:t>
            </w:r>
          </w:p>
        </w:tc>
      </w:tr>
      <w:tr w:rsidR="0007228F" w:rsidRPr="008E36E6" w:rsidTr="006E48FC">
        <w:tc>
          <w:tcPr>
            <w:tcW w:w="2486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 xml:space="preserve">The latency period for cutaneous adverse drug reactions is variable depending on phenotype; however, all usually occur within </w:t>
            </w:r>
            <w:r>
              <w:rPr>
                <w:rFonts w:ascii="Times New Roman" w:hAnsi="Times New Roman"/>
              </w:rPr>
              <w:lastRenderedPageBreak/>
              <w:t>three</w:t>
            </w:r>
            <w:r w:rsidRPr="008E36E6">
              <w:rPr>
                <w:rFonts w:ascii="Times New Roman" w:hAnsi="Times New Roman"/>
              </w:rPr>
              <w:t xml:space="preserve"> months of regular dosing. Therefore, if the patient has previously used carbamazepin</w:t>
            </w:r>
            <w:r>
              <w:rPr>
                <w:rFonts w:ascii="Times New Roman" w:hAnsi="Times New Roman"/>
              </w:rPr>
              <w:t>e consistently for longer than three</w:t>
            </w:r>
            <w:r w:rsidRPr="008E36E6">
              <w:rPr>
                <w:rFonts w:ascii="Times New Roman" w:hAnsi="Times New Roman"/>
              </w:rPr>
              <w:t xml:space="preserve"> months without incidence of cutaneous adverse reactions, cautiously consider use of carbamazepine.</w:t>
            </w:r>
          </w:p>
        </w:tc>
        <w:tc>
          <w:tcPr>
            <w:tcW w:w="1829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lastRenderedPageBreak/>
              <w:t>Optional</w:t>
            </w:r>
          </w:p>
        </w:tc>
        <w:tc>
          <w:tcPr>
            <w:tcW w:w="253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 xml:space="preserve">Previous tolerance of carbamazepine is not indicative of tolerance </w:t>
            </w:r>
            <w:r w:rsidRPr="008E36E6">
              <w:rPr>
                <w:rFonts w:ascii="Times New Roman" w:hAnsi="Times New Roman"/>
              </w:rPr>
              <w:lastRenderedPageBreak/>
              <w:t>to</w:t>
            </w:r>
            <w:r>
              <w:rPr>
                <w:rFonts w:ascii="Times New Roman" w:hAnsi="Times New Roman"/>
              </w:rPr>
              <w:t xml:space="preserve"> other aromatic </w:t>
            </w:r>
            <w:proofErr w:type="spellStart"/>
            <w:r>
              <w:rPr>
                <w:rFonts w:ascii="Times New Roman" w:hAnsi="Times New Roman"/>
              </w:rPr>
              <w:t>anticonvulsants.</w:t>
            </w:r>
            <w:r>
              <w:rPr>
                <w:rFonts w:ascii="Times New Roman" w:hAnsi="Times New Roman"/>
                <w:vertAlign w:val="superscript"/>
              </w:rPr>
              <w:t>d</w:t>
            </w:r>
            <w:proofErr w:type="spellEnd"/>
          </w:p>
        </w:tc>
      </w:tr>
      <w:tr w:rsidR="0007228F" w:rsidRPr="008E36E6" w:rsidTr="006E48FC">
        <w:tc>
          <w:tcPr>
            <w:tcW w:w="2486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D3636E">
              <w:rPr>
                <w:rFonts w:ascii="Times New Roman" w:hAnsi="Times New Roman"/>
                <w:i/>
              </w:rPr>
              <w:lastRenderedPageBreak/>
              <w:t>HLA-B*15:02</w:t>
            </w:r>
            <w:r w:rsidRPr="008E36E6">
              <w:rPr>
                <w:rFonts w:ascii="Times New Roman" w:hAnsi="Times New Roman"/>
              </w:rPr>
              <w:t xml:space="preserve"> </w:t>
            </w:r>
            <w:proofErr w:type="spellStart"/>
            <w:r w:rsidRPr="008E36E6">
              <w:rPr>
                <w:rFonts w:ascii="Times New Roman" w:hAnsi="Times New Roman"/>
              </w:rPr>
              <w:t>positive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  <w:r w:rsidRPr="008E36E6">
              <w:rPr>
                <w:rFonts w:ascii="Times New Roman" w:hAnsi="Times New Roman"/>
              </w:rPr>
              <w:t xml:space="preserve"> and </w:t>
            </w:r>
            <w:r>
              <w:rPr>
                <w:rFonts w:ascii="Times New Roman" w:hAnsi="Times New Roman"/>
              </w:rPr>
              <w:t xml:space="preserve">any </w:t>
            </w:r>
            <w:r w:rsidRPr="00D3636E">
              <w:rPr>
                <w:rFonts w:ascii="Times New Roman" w:hAnsi="Times New Roman"/>
                <w:i/>
              </w:rPr>
              <w:t>HLA-A*31:01</w:t>
            </w:r>
            <w:r w:rsidRPr="004B4B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genotype (or </w:t>
            </w:r>
            <w:r w:rsidRPr="00D3636E">
              <w:rPr>
                <w:rFonts w:ascii="Times New Roman" w:hAnsi="Times New Roman"/>
                <w:i/>
              </w:rPr>
              <w:t>HLA-A*31:01</w:t>
            </w:r>
            <w:r w:rsidRPr="004B4B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genotype unknown)</w:t>
            </w:r>
          </w:p>
          <w:p w:rsidR="0007228F" w:rsidRPr="008E36E6" w:rsidRDefault="0007228F" w:rsidP="006E48FC">
            <w:pPr>
              <w:rPr>
                <w:rFonts w:ascii="Times New Roman" w:hAnsi="Times New Roman"/>
              </w:rPr>
            </w:pPr>
          </w:p>
          <w:p w:rsidR="0007228F" w:rsidRPr="008E36E6" w:rsidRDefault="0007228F" w:rsidP="006E48FC">
            <w:pPr>
              <w:rPr>
                <w:rFonts w:ascii="Times New Roman" w:hAnsi="Times New Roman"/>
              </w:rPr>
            </w:pPr>
          </w:p>
          <w:p w:rsidR="0007228F" w:rsidRPr="008E36E6" w:rsidRDefault="0007228F" w:rsidP="006E48FC">
            <w:pPr>
              <w:rPr>
                <w:rFonts w:ascii="Times New Roman" w:hAnsi="Times New Roman"/>
              </w:rPr>
            </w:pPr>
          </w:p>
          <w:p w:rsidR="0007228F" w:rsidRPr="008E36E6" w:rsidRDefault="0007228F" w:rsidP="006E48FC">
            <w:pPr>
              <w:rPr>
                <w:rFonts w:ascii="Times New Roman" w:hAnsi="Times New Roman"/>
              </w:rPr>
            </w:pPr>
          </w:p>
          <w:p w:rsidR="0007228F" w:rsidRPr="008E36E6" w:rsidRDefault="0007228F" w:rsidP="006E48F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 xml:space="preserve">Greater risk of </w:t>
            </w:r>
            <w:r>
              <w:rPr>
                <w:rFonts w:ascii="Times New Roman" w:hAnsi="Times New Roman"/>
              </w:rPr>
              <w:t>carbamazepine</w:t>
            </w:r>
            <w:r w:rsidRPr="008E36E6">
              <w:rPr>
                <w:rFonts w:ascii="Times New Roman" w:hAnsi="Times New Roman"/>
              </w:rPr>
              <w:t>-induced SJS/TEN</w:t>
            </w:r>
          </w:p>
        </w:tc>
        <w:tc>
          <w:tcPr>
            <w:tcW w:w="358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If patient is carbamazepine-naïve, do not use carbamazepine.</w:t>
            </w:r>
          </w:p>
        </w:tc>
        <w:tc>
          <w:tcPr>
            <w:tcW w:w="1829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Strong</w:t>
            </w:r>
          </w:p>
        </w:tc>
        <w:tc>
          <w:tcPr>
            <w:tcW w:w="253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 xml:space="preserve">Other aromatic </w:t>
            </w:r>
            <w:proofErr w:type="spellStart"/>
            <w:r w:rsidRPr="008E36E6">
              <w:rPr>
                <w:rFonts w:ascii="Times New Roman" w:hAnsi="Times New Roman"/>
              </w:rPr>
              <w:t>anticonvulsants</w:t>
            </w:r>
            <w:r>
              <w:rPr>
                <w:rFonts w:ascii="Times New Roman" w:hAnsi="Times New Roman"/>
                <w:vertAlign w:val="superscript"/>
              </w:rPr>
              <w:t>d</w:t>
            </w:r>
            <w:proofErr w:type="spellEnd"/>
            <w:r w:rsidRPr="008E36E6">
              <w:rPr>
                <w:rFonts w:ascii="Times New Roman" w:hAnsi="Times New Roman"/>
              </w:rPr>
              <w:t xml:space="preserve"> have weaker evidence linking SJS/TEN with the </w:t>
            </w:r>
            <w:r w:rsidRPr="008E36E6">
              <w:rPr>
                <w:rFonts w:ascii="Times New Roman" w:hAnsi="Times New Roman"/>
                <w:i/>
              </w:rPr>
              <w:t>HLA-B*15:02</w:t>
            </w:r>
            <w:r w:rsidRPr="008E36E6">
              <w:rPr>
                <w:rFonts w:ascii="Times New Roman" w:hAnsi="Times New Roman"/>
              </w:rPr>
              <w:t xml:space="preserve"> allele; however, caution should still be used in choosing an alternative agent. </w:t>
            </w:r>
          </w:p>
        </w:tc>
      </w:tr>
      <w:tr w:rsidR="0007228F" w:rsidRPr="008E36E6" w:rsidTr="006E48FC">
        <w:tc>
          <w:tcPr>
            <w:tcW w:w="2486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The latency period for drug-induced SJS/TEN is short with continuous dosing and adherence to therapy (~4-28 days)</w:t>
            </w:r>
            <w:r>
              <w:rPr>
                <w:rFonts w:ascii="Times New Roman" w:hAnsi="Times New Roman"/>
              </w:rPr>
              <w:t>,</w:t>
            </w:r>
            <w:r w:rsidRPr="008E36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 cases usually occur within three</w:t>
            </w:r>
            <w:r w:rsidRPr="008E36E6">
              <w:rPr>
                <w:rFonts w:ascii="Times New Roman" w:hAnsi="Times New Roman"/>
              </w:rPr>
              <w:t xml:space="preserve"> months of dosing; therefore, if the patient has previously used carbamazepine consistently for longer than </w:t>
            </w:r>
            <w:r>
              <w:rPr>
                <w:rFonts w:ascii="Times New Roman" w:hAnsi="Times New Roman"/>
              </w:rPr>
              <w:t>three</w:t>
            </w:r>
            <w:r w:rsidRPr="008E36E6">
              <w:rPr>
                <w:rFonts w:ascii="Times New Roman" w:hAnsi="Times New Roman"/>
              </w:rPr>
              <w:t xml:space="preserve"> months without incidence of cutaneous adverse reactions, cautiously consider use of </w:t>
            </w:r>
            <w:r>
              <w:rPr>
                <w:rFonts w:ascii="Times New Roman" w:hAnsi="Times New Roman"/>
              </w:rPr>
              <w:t>carbamazepine</w:t>
            </w:r>
            <w:r w:rsidRPr="008E36E6">
              <w:rPr>
                <w:rFonts w:ascii="Times New Roman" w:hAnsi="Times New Roman"/>
              </w:rPr>
              <w:t xml:space="preserve"> in the future.</w:t>
            </w:r>
          </w:p>
        </w:tc>
        <w:tc>
          <w:tcPr>
            <w:tcW w:w="1829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>Optional</w:t>
            </w:r>
          </w:p>
        </w:tc>
        <w:tc>
          <w:tcPr>
            <w:tcW w:w="2531" w:type="dxa"/>
          </w:tcPr>
          <w:p w:rsidR="0007228F" w:rsidRPr="008E36E6" w:rsidRDefault="0007228F" w:rsidP="006E48FC">
            <w:pPr>
              <w:rPr>
                <w:rFonts w:ascii="Times New Roman" w:hAnsi="Times New Roman"/>
              </w:rPr>
            </w:pPr>
            <w:r w:rsidRPr="008E36E6">
              <w:rPr>
                <w:rFonts w:ascii="Times New Roman" w:hAnsi="Times New Roman"/>
              </w:rPr>
              <w:t xml:space="preserve">Previous tolerance of carbamazepine is not indicative of tolerance to </w:t>
            </w:r>
            <w:r>
              <w:rPr>
                <w:rFonts w:ascii="Times New Roman" w:hAnsi="Times New Roman"/>
              </w:rPr>
              <w:t xml:space="preserve">other aromatic </w:t>
            </w:r>
            <w:proofErr w:type="spellStart"/>
            <w:r>
              <w:rPr>
                <w:rFonts w:ascii="Times New Roman" w:hAnsi="Times New Roman"/>
              </w:rPr>
              <w:t>anticonvulsants.</w:t>
            </w:r>
            <w:r>
              <w:rPr>
                <w:rFonts w:ascii="Times New Roman" w:hAnsi="Times New Roman"/>
                <w:vertAlign w:val="superscript"/>
              </w:rPr>
              <w:t>d</w:t>
            </w:r>
            <w:proofErr w:type="spellEnd"/>
          </w:p>
        </w:tc>
      </w:tr>
    </w:tbl>
    <w:p w:rsidR="0007228F" w:rsidRPr="00375AE9" w:rsidRDefault="0007228F" w:rsidP="0007228F">
      <w:pPr>
        <w:rPr>
          <w:rFonts w:ascii="Times New Roman" w:hAnsi="Times New Roman"/>
          <w:sz w:val="22"/>
          <w:szCs w:val="22"/>
        </w:rPr>
      </w:pPr>
      <w:r w:rsidRPr="00375AE9">
        <w:rPr>
          <w:rFonts w:ascii="Times New Roman" w:hAnsi="Times New Roman"/>
          <w:sz w:val="22"/>
          <w:szCs w:val="22"/>
        </w:rPr>
        <w:t xml:space="preserve">DRESS = drug reaction with eosinophilia and systemic symptoms; MPE = </w:t>
      </w:r>
      <w:proofErr w:type="spellStart"/>
      <w:r w:rsidRPr="00375AE9">
        <w:rPr>
          <w:rFonts w:ascii="Times New Roman" w:hAnsi="Times New Roman"/>
          <w:sz w:val="22"/>
          <w:szCs w:val="22"/>
        </w:rPr>
        <w:t>maculopapular</w:t>
      </w:r>
      <w:proofErr w:type="spellEnd"/>
      <w:r w:rsidRPr="00375AE9">
        <w:rPr>
          <w:rFonts w:ascii="Times New Roman" w:hAnsi="Times New Roman"/>
          <w:sz w:val="22"/>
          <w:szCs w:val="22"/>
        </w:rPr>
        <w:t xml:space="preserve"> exanthema; N/A = not applicable; SJS = Stevens-Johnson syndrome; TEN = toxic epidermal </w:t>
      </w:r>
      <w:proofErr w:type="spellStart"/>
      <w:r w:rsidRPr="00375AE9">
        <w:rPr>
          <w:rFonts w:ascii="Times New Roman" w:hAnsi="Times New Roman"/>
          <w:sz w:val="22"/>
          <w:szCs w:val="22"/>
        </w:rPr>
        <w:t>necrolysis</w:t>
      </w:r>
      <w:proofErr w:type="spellEnd"/>
    </w:p>
    <w:p w:rsidR="0007228F" w:rsidRPr="00375AE9" w:rsidRDefault="0007228F" w:rsidP="0007228F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375AE9">
        <w:rPr>
          <w:rFonts w:ascii="Times New Roman" w:hAnsi="Times New Roman"/>
          <w:sz w:val="22"/>
          <w:szCs w:val="22"/>
          <w:vertAlign w:val="superscript"/>
        </w:rPr>
        <w:t>a</w:t>
      </w:r>
      <w:r w:rsidRPr="00375AE9">
        <w:rPr>
          <w:rFonts w:ascii="Times New Roman" w:hAnsi="Times New Roman"/>
          <w:sz w:val="22"/>
          <w:szCs w:val="22"/>
        </w:rPr>
        <w:t>If</w:t>
      </w:r>
      <w:proofErr w:type="spellEnd"/>
      <w:proofErr w:type="gramEnd"/>
      <w:r w:rsidRPr="00375AE9">
        <w:rPr>
          <w:rFonts w:ascii="Times New Roman" w:hAnsi="Times New Roman"/>
          <w:sz w:val="22"/>
          <w:szCs w:val="22"/>
        </w:rPr>
        <w:t xml:space="preserve"> only </w:t>
      </w:r>
      <w:r w:rsidRPr="00375AE9">
        <w:rPr>
          <w:rFonts w:ascii="Times New Roman" w:hAnsi="Times New Roman"/>
          <w:i/>
          <w:sz w:val="22"/>
          <w:szCs w:val="22"/>
        </w:rPr>
        <w:t>HLA-B*15:02</w:t>
      </w:r>
      <w:r w:rsidRPr="00375AE9">
        <w:rPr>
          <w:rFonts w:ascii="Times New Roman" w:hAnsi="Times New Roman"/>
          <w:sz w:val="22"/>
          <w:szCs w:val="22"/>
        </w:rPr>
        <w:t xml:space="preserve"> was tested, assume </w:t>
      </w:r>
      <w:r w:rsidRPr="00375AE9">
        <w:rPr>
          <w:rFonts w:ascii="Times New Roman" w:hAnsi="Times New Roman"/>
          <w:i/>
          <w:sz w:val="22"/>
          <w:szCs w:val="22"/>
        </w:rPr>
        <w:t>HLA-A*31:01</w:t>
      </w:r>
      <w:r w:rsidRPr="00375AE9">
        <w:rPr>
          <w:rFonts w:ascii="Times New Roman" w:hAnsi="Times New Roman"/>
          <w:sz w:val="22"/>
          <w:szCs w:val="22"/>
        </w:rPr>
        <w:t xml:space="preserve"> is negative and vice versa. </w:t>
      </w:r>
    </w:p>
    <w:p w:rsidR="0007228F" w:rsidRPr="00375AE9" w:rsidRDefault="0007228F" w:rsidP="0007228F">
      <w:pPr>
        <w:rPr>
          <w:rFonts w:ascii="Times New Roman" w:hAnsi="Times New Roman"/>
          <w:sz w:val="22"/>
          <w:szCs w:val="22"/>
        </w:rPr>
      </w:pPr>
      <w:proofErr w:type="spellStart"/>
      <w:r w:rsidRPr="00375AE9">
        <w:rPr>
          <w:rFonts w:ascii="Times New Roman" w:hAnsi="Times New Roman"/>
          <w:sz w:val="22"/>
          <w:szCs w:val="22"/>
          <w:vertAlign w:val="superscript"/>
        </w:rPr>
        <w:lastRenderedPageBreak/>
        <w:t>b</w:t>
      </w:r>
      <w:r w:rsidRPr="00375AE9">
        <w:rPr>
          <w:rFonts w:ascii="Times New Roman" w:hAnsi="Times New Roman"/>
          <w:i/>
          <w:sz w:val="22"/>
          <w:szCs w:val="22"/>
        </w:rPr>
        <w:t>HLA</w:t>
      </w:r>
      <w:proofErr w:type="spellEnd"/>
      <w:r w:rsidRPr="00375AE9">
        <w:rPr>
          <w:rFonts w:ascii="Times New Roman" w:hAnsi="Times New Roman"/>
          <w:i/>
          <w:sz w:val="22"/>
          <w:szCs w:val="22"/>
        </w:rPr>
        <w:t xml:space="preserve">-B*15:02 </w:t>
      </w:r>
      <w:r w:rsidRPr="00375AE9">
        <w:rPr>
          <w:rFonts w:ascii="Times New Roman" w:hAnsi="Times New Roman"/>
          <w:sz w:val="22"/>
          <w:szCs w:val="22"/>
        </w:rPr>
        <w:t>has a 100% negative predictive value for carbamazepine-induced SJS/TEN, and its use is currently recommended to guide use of carbamazepin</w:t>
      </w:r>
      <w:r>
        <w:rPr>
          <w:rFonts w:ascii="Times New Roman" w:hAnsi="Times New Roman"/>
          <w:sz w:val="22"/>
          <w:szCs w:val="22"/>
        </w:rPr>
        <w:t xml:space="preserve">e and </w:t>
      </w:r>
      <w:proofErr w:type="spellStart"/>
      <w:r>
        <w:rPr>
          <w:rFonts w:ascii="Times New Roman" w:hAnsi="Times New Roman"/>
          <w:sz w:val="22"/>
          <w:szCs w:val="22"/>
        </w:rPr>
        <w:t>oxcarbazepine</w:t>
      </w:r>
      <w:proofErr w:type="spellEnd"/>
      <w:r>
        <w:rPr>
          <w:rFonts w:ascii="Times New Roman" w:hAnsi="Times New Roman"/>
          <w:sz w:val="22"/>
          <w:szCs w:val="22"/>
        </w:rPr>
        <w:t xml:space="preserve"> only.  Because</w:t>
      </w:r>
      <w:r w:rsidRPr="00375AE9">
        <w:rPr>
          <w:rFonts w:ascii="Times New Roman" w:hAnsi="Times New Roman"/>
          <w:sz w:val="22"/>
          <w:szCs w:val="22"/>
        </w:rPr>
        <w:t xml:space="preserve"> there is a much weaker association and less than 100% negative predictive value of </w:t>
      </w:r>
      <w:r w:rsidRPr="00375AE9">
        <w:rPr>
          <w:rFonts w:ascii="Times New Roman" w:hAnsi="Times New Roman"/>
          <w:i/>
          <w:sz w:val="22"/>
          <w:szCs w:val="22"/>
        </w:rPr>
        <w:t>HLA-B*15:02</w:t>
      </w:r>
      <w:r w:rsidRPr="00375AE9">
        <w:rPr>
          <w:rFonts w:ascii="Times New Roman" w:hAnsi="Times New Roman"/>
          <w:sz w:val="22"/>
          <w:szCs w:val="22"/>
        </w:rPr>
        <w:t xml:space="preserve"> for SJS/TEN associated with other aromatic anticonvulsants, using these drugs instead of carbamazepine or </w:t>
      </w:r>
      <w:proofErr w:type="spellStart"/>
      <w:r w:rsidRPr="00375AE9">
        <w:rPr>
          <w:rFonts w:ascii="Times New Roman" w:hAnsi="Times New Roman"/>
          <w:sz w:val="22"/>
          <w:szCs w:val="22"/>
        </w:rPr>
        <w:t>oxcarbazepine</w:t>
      </w:r>
      <w:proofErr w:type="spellEnd"/>
      <w:r w:rsidRPr="00375AE9">
        <w:rPr>
          <w:rFonts w:ascii="Times New Roman" w:hAnsi="Times New Roman"/>
          <w:sz w:val="22"/>
          <w:szCs w:val="22"/>
        </w:rPr>
        <w:t xml:space="preserve"> in the setting of a negative </w:t>
      </w:r>
      <w:r w:rsidRPr="00375AE9">
        <w:rPr>
          <w:rFonts w:ascii="Times New Roman" w:hAnsi="Times New Roman"/>
          <w:i/>
          <w:sz w:val="22"/>
          <w:szCs w:val="22"/>
        </w:rPr>
        <w:t>HLA-B*15:02</w:t>
      </w:r>
      <w:r w:rsidRPr="00375AE9">
        <w:rPr>
          <w:rFonts w:ascii="Times New Roman" w:hAnsi="Times New Roman"/>
          <w:sz w:val="22"/>
          <w:szCs w:val="22"/>
        </w:rPr>
        <w:t xml:space="preserve"> test in Southeast Asians will not result in prevention of anticonvulsant-associated SJS/TEN </w:t>
      </w:r>
      <w:r w:rsidRPr="00375AE9">
        <w:rPr>
          <w:rFonts w:ascii="Times New Roman" w:hAnsi="Times New Roman"/>
          <w:sz w:val="22"/>
          <w:szCs w:val="22"/>
        </w:rPr>
        <w:fldChar w:fldCharType="begin">
          <w:fldData xml:space="preserve">PEVuZE5vdGU+PENpdGU+PEF1dGhvcj5DaGVuPC9BdXRob3I+PFllYXI+MjAxNDwvWWVhcj48UmVj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</w:fldData>
        </w:fldChar>
      </w:r>
      <w:r w:rsidRPr="00375AE9">
        <w:rPr>
          <w:rFonts w:ascii="Times New Roman" w:hAnsi="Times New Roman"/>
          <w:sz w:val="22"/>
          <w:szCs w:val="22"/>
        </w:rPr>
        <w:instrText xml:space="preserve"> ADDIN EN.CITE </w:instrText>
      </w:r>
      <w:r w:rsidRPr="00375AE9">
        <w:rPr>
          <w:rFonts w:ascii="Times New Roman" w:hAnsi="Times New Roman"/>
          <w:sz w:val="22"/>
          <w:szCs w:val="22"/>
        </w:rPr>
        <w:fldChar w:fldCharType="begin">
          <w:fldData xml:space="preserve">PEVuZE5vdGU+PENpdGU+PEF1dGhvcj5DaGVuPC9BdXRob3I+PFllYXI+MjAxNDwvWWVhcj48UmVj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</w:fldData>
        </w:fldChar>
      </w:r>
      <w:r w:rsidRPr="00375AE9">
        <w:rPr>
          <w:rFonts w:ascii="Times New Roman" w:hAnsi="Times New Roman"/>
          <w:sz w:val="22"/>
          <w:szCs w:val="22"/>
        </w:rPr>
        <w:instrText xml:space="preserve"> ADDIN EN.CITE.DATA </w:instrText>
      </w:r>
      <w:r w:rsidRPr="00375AE9">
        <w:rPr>
          <w:rFonts w:ascii="Times New Roman" w:hAnsi="Times New Roman"/>
          <w:sz w:val="22"/>
          <w:szCs w:val="22"/>
        </w:rPr>
      </w:r>
      <w:r w:rsidRPr="00375AE9">
        <w:rPr>
          <w:rFonts w:ascii="Times New Roman" w:hAnsi="Times New Roman"/>
          <w:sz w:val="22"/>
          <w:szCs w:val="22"/>
        </w:rPr>
        <w:fldChar w:fldCharType="end"/>
      </w:r>
      <w:r w:rsidRPr="00375AE9">
        <w:rPr>
          <w:rFonts w:ascii="Times New Roman" w:hAnsi="Times New Roman"/>
          <w:sz w:val="22"/>
          <w:szCs w:val="22"/>
        </w:rPr>
      </w:r>
      <w:r w:rsidRPr="00375AE9">
        <w:rPr>
          <w:rFonts w:ascii="Times New Roman" w:hAnsi="Times New Roman"/>
          <w:sz w:val="22"/>
          <w:szCs w:val="22"/>
        </w:rPr>
        <w:fldChar w:fldCharType="separate"/>
      </w:r>
      <w:r w:rsidRPr="00375AE9">
        <w:rPr>
          <w:rFonts w:ascii="Times New Roman" w:hAnsi="Times New Roman"/>
          <w:noProof/>
          <w:sz w:val="22"/>
          <w:szCs w:val="22"/>
        </w:rPr>
        <w:t>(</w:t>
      </w:r>
      <w:hyperlink w:anchor="_ENREF_40" w:tooltip="Chen, 2014 #15" w:history="1">
        <w:r w:rsidRPr="00375AE9">
          <w:rPr>
            <w:rFonts w:ascii="Times New Roman" w:hAnsi="Times New Roman"/>
            <w:noProof/>
            <w:sz w:val="22"/>
            <w:szCs w:val="22"/>
          </w:rPr>
          <w:t>40</w:t>
        </w:r>
      </w:hyperlink>
      <w:r w:rsidRPr="00375AE9">
        <w:rPr>
          <w:rFonts w:ascii="Times New Roman" w:hAnsi="Times New Roman"/>
          <w:noProof/>
          <w:sz w:val="22"/>
          <w:szCs w:val="22"/>
        </w:rPr>
        <w:t>)</w:t>
      </w:r>
      <w:r w:rsidRPr="00375AE9">
        <w:rPr>
          <w:rFonts w:ascii="Times New Roman" w:hAnsi="Times New Roman"/>
          <w:sz w:val="22"/>
          <w:szCs w:val="22"/>
        </w:rPr>
        <w:fldChar w:fldCharType="end"/>
      </w:r>
      <w:r w:rsidRPr="00375AE9">
        <w:rPr>
          <w:rFonts w:ascii="Times New Roman" w:hAnsi="Times New Roman"/>
          <w:sz w:val="22"/>
          <w:szCs w:val="22"/>
        </w:rPr>
        <w:t>.</w:t>
      </w:r>
    </w:p>
    <w:p w:rsidR="0007228F" w:rsidRPr="00375AE9" w:rsidRDefault="0007228F" w:rsidP="0007228F">
      <w:pPr>
        <w:rPr>
          <w:rFonts w:ascii="Times New Roman" w:hAnsi="Times New Roman"/>
          <w:sz w:val="22"/>
          <w:szCs w:val="22"/>
        </w:rPr>
      </w:pPr>
      <w:proofErr w:type="spellStart"/>
      <w:r w:rsidRPr="00375AE9">
        <w:rPr>
          <w:rFonts w:ascii="Times New Roman" w:hAnsi="Times New Roman"/>
          <w:sz w:val="22"/>
          <w:szCs w:val="22"/>
          <w:vertAlign w:val="superscript"/>
        </w:rPr>
        <w:t>c</w:t>
      </w:r>
      <w:r w:rsidRPr="00375AE9">
        <w:rPr>
          <w:rFonts w:ascii="Times New Roman" w:hAnsi="Times New Roman"/>
          <w:sz w:val="22"/>
          <w:szCs w:val="22"/>
        </w:rPr>
        <w:t>In</w:t>
      </w:r>
      <w:proofErr w:type="spellEnd"/>
      <w:r w:rsidRPr="00375AE9">
        <w:rPr>
          <w:rFonts w:ascii="Times New Roman" w:hAnsi="Times New Roman"/>
          <w:sz w:val="22"/>
          <w:szCs w:val="22"/>
        </w:rPr>
        <w:t xml:space="preserve"> addition to </w:t>
      </w:r>
      <w:r w:rsidRPr="00375AE9">
        <w:rPr>
          <w:rFonts w:ascii="Times New Roman" w:hAnsi="Times New Roman"/>
          <w:i/>
          <w:sz w:val="22"/>
          <w:szCs w:val="22"/>
        </w:rPr>
        <w:t>HLA-B*15:02</w:t>
      </w:r>
      <w:r w:rsidRPr="00375AE9">
        <w:rPr>
          <w:rFonts w:ascii="Times New Roman" w:hAnsi="Times New Roman"/>
          <w:sz w:val="22"/>
          <w:szCs w:val="22"/>
        </w:rPr>
        <w:t>, risk for carbamazepine</w:t>
      </w:r>
      <w:r>
        <w:rPr>
          <w:rFonts w:ascii="Times New Roman" w:hAnsi="Times New Roman"/>
          <w:sz w:val="22"/>
          <w:szCs w:val="22"/>
        </w:rPr>
        <w:t>-induced</w:t>
      </w:r>
      <w:r w:rsidRPr="00375AE9">
        <w:rPr>
          <w:rFonts w:ascii="Times New Roman" w:hAnsi="Times New Roman"/>
          <w:sz w:val="22"/>
          <w:szCs w:val="22"/>
        </w:rPr>
        <w:t xml:space="preserve"> SJS/TEN has been reported in association with the most common B75 serotype alleles in Southeast Asia, </w:t>
      </w:r>
      <w:r w:rsidRPr="00375AE9">
        <w:rPr>
          <w:rFonts w:ascii="Times New Roman" w:hAnsi="Times New Roman"/>
          <w:i/>
          <w:sz w:val="22"/>
          <w:szCs w:val="22"/>
        </w:rPr>
        <w:t>HLA-B*15:08</w:t>
      </w:r>
      <w:r w:rsidRPr="00375AE9">
        <w:rPr>
          <w:rFonts w:ascii="Times New Roman" w:hAnsi="Times New Roman"/>
          <w:sz w:val="22"/>
          <w:szCs w:val="22"/>
        </w:rPr>
        <w:t xml:space="preserve">, </w:t>
      </w:r>
      <w:r w:rsidRPr="00375AE9">
        <w:rPr>
          <w:rFonts w:ascii="Times New Roman" w:hAnsi="Times New Roman"/>
          <w:i/>
          <w:sz w:val="22"/>
          <w:szCs w:val="22"/>
        </w:rPr>
        <w:t>HLA-B*15:11</w:t>
      </w:r>
      <w:r w:rsidRPr="00375AE9">
        <w:rPr>
          <w:rFonts w:ascii="Times New Roman" w:hAnsi="Times New Roman"/>
          <w:sz w:val="22"/>
          <w:szCs w:val="22"/>
        </w:rPr>
        <w:t xml:space="preserve">, and </w:t>
      </w:r>
      <w:r w:rsidRPr="00375AE9">
        <w:rPr>
          <w:rFonts w:ascii="Times New Roman" w:hAnsi="Times New Roman"/>
          <w:i/>
          <w:sz w:val="22"/>
          <w:szCs w:val="22"/>
        </w:rPr>
        <w:t>HLA-B*15:21</w:t>
      </w:r>
      <w:r w:rsidRPr="00375AE9">
        <w:rPr>
          <w:rFonts w:ascii="Times New Roman" w:hAnsi="Times New Roman"/>
          <w:sz w:val="22"/>
          <w:szCs w:val="22"/>
        </w:rPr>
        <w:t>. Although not described, the possibility of carbamazepine-induced SJS/TEN in association with less frequently carried B75 serotype alleles</w:t>
      </w:r>
      <w:r>
        <w:rPr>
          <w:rFonts w:ascii="Times New Roman" w:hAnsi="Times New Roman"/>
          <w:sz w:val="22"/>
          <w:szCs w:val="22"/>
        </w:rPr>
        <w:t>,</w:t>
      </w:r>
      <w:r w:rsidRPr="00375AE9">
        <w:rPr>
          <w:rFonts w:ascii="Times New Roman" w:hAnsi="Times New Roman"/>
          <w:sz w:val="22"/>
          <w:szCs w:val="22"/>
        </w:rPr>
        <w:t xml:space="preserve"> such as </w:t>
      </w:r>
      <w:r w:rsidRPr="00375AE9">
        <w:rPr>
          <w:rFonts w:ascii="Times New Roman" w:hAnsi="Times New Roman"/>
          <w:i/>
          <w:sz w:val="22"/>
          <w:szCs w:val="22"/>
        </w:rPr>
        <w:t>HLA-B*15:30</w:t>
      </w:r>
      <w:r w:rsidRPr="00375AE9">
        <w:rPr>
          <w:rFonts w:ascii="Times New Roman" w:hAnsi="Times New Roman"/>
          <w:sz w:val="22"/>
          <w:szCs w:val="22"/>
        </w:rPr>
        <w:t xml:space="preserve"> and </w:t>
      </w:r>
      <w:r w:rsidRPr="00375AE9">
        <w:rPr>
          <w:rFonts w:ascii="Times New Roman" w:hAnsi="Times New Roman"/>
          <w:i/>
          <w:sz w:val="22"/>
          <w:szCs w:val="22"/>
        </w:rPr>
        <w:t>HLA-B*15:31</w:t>
      </w:r>
      <w:r>
        <w:rPr>
          <w:rFonts w:ascii="Times New Roman" w:hAnsi="Times New Roman"/>
          <w:i/>
          <w:sz w:val="22"/>
          <w:szCs w:val="22"/>
        </w:rPr>
        <w:t>,</w:t>
      </w:r>
      <w:r w:rsidRPr="00375AE9">
        <w:rPr>
          <w:rFonts w:ascii="Times New Roman" w:hAnsi="Times New Roman"/>
          <w:sz w:val="22"/>
          <w:szCs w:val="22"/>
        </w:rPr>
        <w:t xml:space="preserve"> should also be considered. </w:t>
      </w:r>
    </w:p>
    <w:p w:rsidR="0007228F" w:rsidRPr="00375AE9" w:rsidRDefault="0007228F" w:rsidP="0007228F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375AE9">
        <w:rPr>
          <w:rFonts w:ascii="Times New Roman" w:hAnsi="Times New Roman"/>
          <w:sz w:val="22"/>
          <w:szCs w:val="22"/>
          <w:vertAlign w:val="superscript"/>
        </w:rPr>
        <w:t>d</w:t>
      </w:r>
      <w:r w:rsidRPr="00375AE9">
        <w:rPr>
          <w:rFonts w:ascii="Times New Roman" w:hAnsi="Times New Roman"/>
          <w:sz w:val="22"/>
          <w:szCs w:val="22"/>
        </w:rPr>
        <w:t>Aromatic</w:t>
      </w:r>
      <w:proofErr w:type="spellEnd"/>
      <w:proofErr w:type="gramEnd"/>
      <w:r w:rsidRPr="00375AE9">
        <w:rPr>
          <w:rFonts w:ascii="Times New Roman" w:hAnsi="Times New Roman"/>
          <w:sz w:val="22"/>
          <w:szCs w:val="22"/>
        </w:rPr>
        <w:t xml:space="preserve"> anticonvulsants include carbamazepine, </w:t>
      </w:r>
      <w:proofErr w:type="spellStart"/>
      <w:r w:rsidRPr="00375AE9">
        <w:rPr>
          <w:rFonts w:ascii="Times New Roman" w:hAnsi="Times New Roman"/>
          <w:sz w:val="22"/>
          <w:szCs w:val="22"/>
        </w:rPr>
        <w:t>oxcarbazepine</w:t>
      </w:r>
      <w:proofErr w:type="spellEnd"/>
      <w:r w:rsidRPr="00375AE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75AE9">
        <w:rPr>
          <w:rFonts w:ascii="Times New Roman" w:hAnsi="Times New Roman"/>
          <w:sz w:val="22"/>
          <w:szCs w:val="22"/>
        </w:rPr>
        <w:t>eslicarbazepine</w:t>
      </w:r>
      <w:proofErr w:type="spellEnd"/>
      <w:r w:rsidRPr="00375AE9">
        <w:rPr>
          <w:rFonts w:ascii="Times New Roman" w:hAnsi="Times New Roman"/>
          <w:sz w:val="22"/>
          <w:szCs w:val="22"/>
        </w:rPr>
        <w:t xml:space="preserve">, lamotrigine, phenytoin, </w:t>
      </w:r>
      <w:proofErr w:type="spellStart"/>
      <w:r w:rsidRPr="00375AE9">
        <w:rPr>
          <w:rFonts w:ascii="Times New Roman" w:hAnsi="Times New Roman"/>
          <w:sz w:val="22"/>
          <w:szCs w:val="22"/>
        </w:rPr>
        <w:t>fosphenytoin</w:t>
      </w:r>
      <w:proofErr w:type="spellEnd"/>
      <w:r w:rsidRPr="00375AE9">
        <w:rPr>
          <w:rFonts w:ascii="Times New Roman" w:hAnsi="Times New Roman"/>
          <w:sz w:val="22"/>
          <w:szCs w:val="22"/>
        </w:rPr>
        <w:t xml:space="preserve">, and phenobarbital. </w:t>
      </w:r>
    </w:p>
    <w:p w:rsidR="0007228F" w:rsidRPr="0015138F" w:rsidRDefault="0007228F" w:rsidP="0007228F">
      <w:pPr>
        <w:rPr>
          <w:rFonts w:ascii="Times New Roman" w:hAnsi="Times New Roman"/>
          <w:sz w:val="22"/>
        </w:rPr>
      </w:pPr>
    </w:p>
    <w:p w:rsidR="00186FD2" w:rsidRDefault="00186FD2">
      <w:bookmarkStart w:id="0" w:name="_GoBack"/>
      <w:bookmarkEnd w:id="0"/>
    </w:p>
    <w:sectPr w:rsidR="00186FD2" w:rsidSect="000722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8B"/>
    <w:rsid w:val="0007228F"/>
    <w:rsid w:val="00186FD2"/>
    <w:rsid w:val="00C2018B"/>
    <w:rsid w:val="00C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3659E-462E-41E8-9FE7-ED35FB5F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9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C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Gammal, Roseann</dc:creator>
  <cp:keywords/>
  <dc:description/>
  <cp:lastModifiedBy>Gammal, Roseann</cp:lastModifiedBy>
  <cp:revision>4</cp:revision>
  <dcterms:created xsi:type="dcterms:W3CDTF">2017-10-17T14:20:00Z</dcterms:created>
  <dcterms:modified xsi:type="dcterms:W3CDTF">2017-10-17T14:21:00Z</dcterms:modified>
</cp:coreProperties>
</file>