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FC6C9" w14:textId="4C25B9F0" w:rsidR="00617C88" w:rsidRDefault="00DC3D0B" w:rsidP="00765BEE">
      <w:pPr>
        <w:jc w:val="cente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bookmarkStart w:id="0" w:name="_GoBack"/>
      <w:bookmarkEnd w:id="0"/>
    </w:p>
    <w:p w14:paraId="49A811D2" w14:textId="77777777" w:rsidR="006E789D" w:rsidRDefault="006E789D" w:rsidP="00765BEE">
      <w:pPr>
        <w:jc w:val="center"/>
        <w:rPr>
          <w:rFonts w:ascii="Times New Roman" w:hAnsi="Times New Roman" w:cs="Times New Roman"/>
          <w:sz w:val="24"/>
          <w:szCs w:val="24"/>
        </w:rPr>
      </w:pPr>
    </w:p>
    <w:p w14:paraId="1E691831" w14:textId="4C1FD660" w:rsidR="003E5E0F" w:rsidRPr="005359E8" w:rsidRDefault="003E5E0F" w:rsidP="00765BEE">
      <w:pPr>
        <w:jc w:val="center"/>
        <w:rPr>
          <w:rFonts w:ascii="Times New Roman" w:hAnsi="Times New Roman" w:cs="Times New Roman"/>
          <w:sz w:val="24"/>
          <w:szCs w:val="24"/>
        </w:rPr>
      </w:pPr>
      <w:r w:rsidRPr="005359E8">
        <w:rPr>
          <w:rFonts w:ascii="Times New Roman" w:hAnsi="Times New Roman" w:cs="Times New Roman"/>
          <w:sz w:val="24"/>
          <w:szCs w:val="24"/>
        </w:rPr>
        <w:t xml:space="preserve">Pour Guess: The effect of glass </w:t>
      </w:r>
      <w:r w:rsidR="00C97F93" w:rsidRPr="005359E8">
        <w:rPr>
          <w:rFonts w:ascii="Times New Roman" w:hAnsi="Times New Roman" w:cs="Times New Roman"/>
          <w:sz w:val="24"/>
          <w:szCs w:val="24"/>
        </w:rPr>
        <w:t>shape</w:t>
      </w:r>
      <w:r w:rsidR="006E789D" w:rsidRPr="005359E8">
        <w:rPr>
          <w:rFonts w:ascii="Times New Roman" w:hAnsi="Times New Roman" w:cs="Times New Roman"/>
          <w:sz w:val="24"/>
          <w:szCs w:val="24"/>
        </w:rPr>
        <w:t xml:space="preserve"> an</w:t>
      </w:r>
      <w:r w:rsidR="0015060E" w:rsidRPr="005359E8">
        <w:rPr>
          <w:rFonts w:ascii="Times New Roman" w:hAnsi="Times New Roman" w:cs="Times New Roman"/>
          <w:sz w:val="24"/>
          <w:szCs w:val="24"/>
        </w:rPr>
        <w:t>d an</w:t>
      </w:r>
      <w:r w:rsidR="00C97F93" w:rsidRPr="005359E8">
        <w:rPr>
          <w:rFonts w:ascii="Times New Roman" w:hAnsi="Times New Roman" w:cs="Times New Roman"/>
          <w:sz w:val="24"/>
          <w:szCs w:val="24"/>
        </w:rPr>
        <w:t xml:space="preserve"> ice</w:t>
      </w:r>
      <w:r w:rsidR="00853B32" w:rsidRPr="005359E8">
        <w:rPr>
          <w:rFonts w:ascii="Times New Roman" w:hAnsi="Times New Roman" w:cs="Times New Roman"/>
          <w:sz w:val="24"/>
          <w:szCs w:val="24"/>
        </w:rPr>
        <w:t xml:space="preserve"> substitute</w:t>
      </w:r>
      <w:r w:rsidR="00C97F93" w:rsidRPr="005359E8">
        <w:rPr>
          <w:rFonts w:ascii="Times New Roman" w:hAnsi="Times New Roman" w:cs="Times New Roman"/>
          <w:sz w:val="24"/>
          <w:szCs w:val="24"/>
        </w:rPr>
        <w:t xml:space="preserve"> on alcohol pouring and estimation. </w:t>
      </w:r>
    </w:p>
    <w:p w14:paraId="40D1DD80" w14:textId="77777777" w:rsidR="00765BEE" w:rsidRPr="005359E8" w:rsidRDefault="00765BEE" w:rsidP="00765BEE">
      <w:pPr>
        <w:rPr>
          <w:rFonts w:ascii="Times New Roman" w:hAnsi="Times New Roman" w:cs="Times New Roman"/>
          <w:sz w:val="24"/>
          <w:szCs w:val="24"/>
        </w:rPr>
      </w:pPr>
    </w:p>
    <w:p w14:paraId="4E2B5F33" w14:textId="16D9DF65" w:rsidR="00765BEE" w:rsidRPr="005359E8" w:rsidRDefault="00765BEE" w:rsidP="00765BEE">
      <w:pPr>
        <w:jc w:val="center"/>
        <w:rPr>
          <w:rFonts w:ascii="Times New Roman" w:hAnsi="Times New Roman" w:cs="Times New Roman"/>
          <w:sz w:val="24"/>
          <w:szCs w:val="24"/>
        </w:rPr>
      </w:pPr>
      <w:r w:rsidRPr="005359E8">
        <w:rPr>
          <w:rFonts w:ascii="Times New Roman" w:hAnsi="Times New Roman" w:cs="Times New Roman"/>
          <w:sz w:val="24"/>
          <w:szCs w:val="24"/>
        </w:rPr>
        <w:t>Graeme Knibb</w:t>
      </w:r>
      <w:r w:rsidR="00B05C33" w:rsidRPr="005359E8">
        <w:rPr>
          <w:rFonts w:ascii="Times New Roman" w:hAnsi="Times New Roman" w:cs="Times New Roman"/>
          <w:sz w:val="24"/>
          <w:szCs w:val="24"/>
        </w:rPr>
        <w:t>, MSc</w:t>
      </w:r>
      <w:r w:rsidRPr="005359E8">
        <w:rPr>
          <w:rFonts w:ascii="Times New Roman" w:hAnsi="Times New Roman" w:cs="Times New Roman"/>
          <w:sz w:val="24"/>
          <w:szCs w:val="24"/>
          <w:vertAlign w:val="superscript"/>
        </w:rPr>
        <w:t>*</w:t>
      </w:r>
      <w:r w:rsidRPr="005359E8">
        <w:rPr>
          <w:rFonts w:ascii="Times New Roman" w:hAnsi="Times New Roman" w:cs="Times New Roman"/>
          <w:sz w:val="24"/>
          <w:szCs w:val="24"/>
        </w:rPr>
        <w:t>, And</w:t>
      </w:r>
      <w:r w:rsidR="0015060E" w:rsidRPr="005359E8">
        <w:rPr>
          <w:rFonts w:ascii="Times New Roman" w:hAnsi="Times New Roman" w:cs="Times New Roman"/>
          <w:sz w:val="24"/>
          <w:szCs w:val="24"/>
        </w:rPr>
        <w:t>rew</w:t>
      </w:r>
      <w:r w:rsidRPr="005359E8">
        <w:rPr>
          <w:rFonts w:ascii="Times New Roman" w:hAnsi="Times New Roman" w:cs="Times New Roman"/>
          <w:sz w:val="24"/>
          <w:szCs w:val="24"/>
        </w:rPr>
        <w:t xml:space="preserve"> Jones</w:t>
      </w:r>
      <w:r w:rsidR="00B05C33" w:rsidRPr="005359E8">
        <w:rPr>
          <w:rFonts w:ascii="Times New Roman" w:hAnsi="Times New Roman" w:cs="Times New Roman"/>
          <w:sz w:val="24"/>
          <w:szCs w:val="24"/>
        </w:rPr>
        <w:t xml:space="preserve">, PhD </w:t>
      </w:r>
      <w:r w:rsidRPr="005359E8">
        <w:rPr>
          <w:rFonts w:ascii="Times New Roman" w:hAnsi="Times New Roman" w:cs="Times New Roman"/>
          <w:sz w:val="24"/>
          <w:szCs w:val="24"/>
          <w:vertAlign w:val="superscript"/>
        </w:rPr>
        <w:t>1</w:t>
      </w:r>
      <w:r w:rsidRPr="005359E8">
        <w:rPr>
          <w:rFonts w:ascii="Times New Roman" w:hAnsi="Times New Roman" w:cs="Times New Roman"/>
          <w:sz w:val="24"/>
          <w:szCs w:val="24"/>
        </w:rPr>
        <w:t>, Paul Christiansen</w:t>
      </w:r>
      <w:r w:rsidR="00B05C33" w:rsidRPr="005359E8">
        <w:rPr>
          <w:rFonts w:ascii="Times New Roman" w:hAnsi="Times New Roman" w:cs="Times New Roman"/>
          <w:sz w:val="24"/>
          <w:szCs w:val="24"/>
        </w:rPr>
        <w:t>, PhD</w:t>
      </w:r>
      <w:r w:rsidRPr="005359E8">
        <w:rPr>
          <w:rFonts w:ascii="Times New Roman" w:hAnsi="Times New Roman" w:cs="Times New Roman"/>
          <w:sz w:val="24"/>
          <w:szCs w:val="24"/>
          <w:vertAlign w:val="superscript"/>
        </w:rPr>
        <w:t>1</w:t>
      </w:r>
    </w:p>
    <w:p w14:paraId="70F01059" w14:textId="77777777" w:rsidR="00765BEE" w:rsidRDefault="00765BEE" w:rsidP="00765BEE">
      <w:pPr>
        <w:rPr>
          <w:rFonts w:ascii="Times New Roman" w:hAnsi="Times New Roman" w:cs="Times New Roman"/>
          <w:sz w:val="24"/>
          <w:szCs w:val="24"/>
        </w:rPr>
      </w:pPr>
    </w:p>
    <w:p w14:paraId="44B02AF5" w14:textId="77777777" w:rsidR="00765BEE" w:rsidRDefault="00765BEE" w:rsidP="00765BEE">
      <w:pPr>
        <w:rPr>
          <w:rFonts w:ascii="Times New Roman" w:hAnsi="Times New Roman" w:cs="Times New Roman"/>
          <w:sz w:val="24"/>
          <w:szCs w:val="24"/>
        </w:rPr>
      </w:pPr>
    </w:p>
    <w:p w14:paraId="356CBFF6" w14:textId="77777777" w:rsidR="00765BEE" w:rsidRDefault="00765BEE" w:rsidP="00765BEE">
      <w:pPr>
        <w:rPr>
          <w:rFonts w:ascii="Times New Roman" w:hAnsi="Times New Roman" w:cs="Times New Roman"/>
          <w:sz w:val="24"/>
          <w:szCs w:val="24"/>
        </w:rPr>
      </w:pPr>
      <w:r>
        <w:rPr>
          <w:rFonts w:ascii="Times New Roman" w:hAnsi="Times New Roman" w:cs="Times New Roman"/>
          <w:sz w:val="24"/>
          <w:szCs w:val="24"/>
          <w:vertAlign w:val="superscript"/>
        </w:rPr>
        <w:t xml:space="preserve">1 </w:t>
      </w:r>
      <w:r>
        <w:rPr>
          <w:rFonts w:ascii="Times New Roman" w:hAnsi="Times New Roman" w:cs="Times New Roman"/>
          <w:sz w:val="24"/>
          <w:szCs w:val="24"/>
        </w:rPr>
        <w:t>Department of Psychological Sciences, University of Liverpool, Liverpool, United Kingdom</w:t>
      </w:r>
    </w:p>
    <w:p w14:paraId="280D1ABC" w14:textId="77777777" w:rsidR="00765BEE" w:rsidRDefault="00765BEE" w:rsidP="00765BEE">
      <w:pPr>
        <w:rPr>
          <w:rFonts w:ascii="Times New Roman" w:hAnsi="Times New Roman" w:cs="Times New Roman"/>
          <w:sz w:val="24"/>
          <w:szCs w:val="24"/>
        </w:rPr>
      </w:pPr>
    </w:p>
    <w:p w14:paraId="19C75406" w14:textId="77777777" w:rsidR="00765BEE" w:rsidRDefault="00765BEE" w:rsidP="00765BEE">
      <w:pPr>
        <w:rPr>
          <w:rFonts w:ascii="Times New Roman" w:hAnsi="Times New Roman" w:cs="Times New Roman"/>
          <w:sz w:val="24"/>
          <w:szCs w:val="24"/>
        </w:rPr>
      </w:pPr>
    </w:p>
    <w:p w14:paraId="0EEF26BA" w14:textId="77777777" w:rsidR="00765BEE" w:rsidRDefault="00765BEE" w:rsidP="00765BEE">
      <w:pPr>
        <w:rPr>
          <w:rFonts w:ascii="Times New Roman" w:hAnsi="Times New Roman" w:cs="Times New Roman"/>
          <w:sz w:val="24"/>
          <w:szCs w:val="24"/>
        </w:rPr>
      </w:pPr>
      <w:r>
        <w:rPr>
          <w:rFonts w:ascii="Times New Roman" w:hAnsi="Times New Roman" w:cs="Times New Roman"/>
          <w:sz w:val="24"/>
          <w:szCs w:val="24"/>
        </w:rPr>
        <w:t>*Corresponding author</w:t>
      </w:r>
    </w:p>
    <w:p w14:paraId="07AD580F" w14:textId="77777777" w:rsidR="00617C88" w:rsidRDefault="00765BEE" w:rsidP="00765BEE">
      <w:pPr>
        <w:jc w:val="center"/>
        <w:rPr>
          <w:rStyle w:val="Hyperlink"/>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617C88" w:rsidRPr="00F32EB2">
          <w:rPr>
            <w:rStyle w:val="Hyperlink"/>
            <w:rFonts w:ascii="Times New Roman" w:hAnsi="Times New Roman" w:cs="Times New Roman"/>
            <w:sz w:val="24"/>
            <w:szCs w:val="24"/>
          </w:rPr>
          <w:t>GKnibb@liv.ac.uk</w:t>
        </w:r>
      </w:hyperlink>
    </w:p>
    <w:p w14:paraId="22A4E2D6" w14:textId="2E58DCD3" w:rsidR="00A53014" w:rsidRPr="00A53014" w:rsidRDefault="00A53014" w:rsidP="00765BEE">
      <w:pPr>
        <w:jc w:val="center"/>
        <w:rPr>
          <w:rFonts w:ascii="Times New Roman" w:hAnsi="Times New Roman" w:cs="Times New Roman"/>
          <w:sz w:val="24"/>
          <w:szCs w:val="24"/>
        </w:rPr>
      </w:pPr>
      <w:r w:rsidRPr="00A53014">
        <w:rPr>
          <w:rStyle w:val="Hyperlink"/>
          <w:rFonts w:ascii="Times New Roman" w:hAnsi="Times New Roman" w:cs="Times New Roman"/>
          <w:color w:val="auto"/>
          <w:sz w:val="24"/>
          <w:szCs w:val="24"/>
          <w:u w:val="none"/>
        </w:rPr>
        <w:t>Tel: 0151 794 1477</w:t>
      </w:r>
    </w:p>
    <w:p w14:paraId="2017EA8D" w14:textId="77777777" w:rsidR="00617C88" w:rsidRDefault="00617C88">
      <w:pPr>
        <w:rPr>
          <w:rFonts w:ascii="Times New Roman" w:hAnsi="Times New Roman" w:cs="Times New Roman"/>
          <w:sz w:val="24"/>
          <w:szCs w:val="24"/>
        </w:rPr>
      </w:pPr>
      <w:r>
        <w:rPr>
          <w:rFonts w:ascii="Times New Roman" w:hAnsi="Times New Roman" w:cs="Times New Roman"/>
          <w:sz w:val="24"/>
          <w:szCs w:val="24"/>
        </w:rPr>
        <w:br w:type="page"/>
      </w:r>
    </w:p>
    <w:p w14:paraId="508DF86A" w14:textId="77777777" w:rsidR="00E655EB" w:rsidRPr="005359E8" w:rsidRDefault="00E655EB" w:rsidP="00617C88">
      <w:r w:rsidRPr="005359E8">
        <w:rPr>
          <w:b/>
        </w:rPr>
        <w:lastRenderedPageBreak/>
        <w:t>Abstract</w:t>
      </w:r>
    </w:p>
    <w:p w14:paraId="3FCF79DC" w14:textId="6844CC35" w:rsidR="00A53014" w:rsidRPr="005359E8" w:rsidRDefault="00A53014" w:rsidP="00EE064B">
      <w:pPr>
        <w:spacing w:after="0" w:line="480" w:lineRule="auto"/>
        <w:contextualSpacing/>
        <w:rPr>
          <w:rFonts w:eastAsia="Times New Roman" w:cs="Times New Roman"/>
          <w:lang w:eastAsia="en-GB"/>
        </w:rPr>
      </w:pPr>
      <w:r w:rsidRPr="005359E8">
        <w:rPr>
          <w:rFonts w:eastAsia="Times New Roman" w:cs="Times New Roman"/>
          <w:lang w:eastAsia="en-GB"/>
        </w:rPr>
        <w:t xml:space="preserve">Background: </w:t>
      </w:r>
      <w:r w:rsidR="00824526" w:rsidRPr="005359E8">
        <w:rPr>
          <w:rFonts w:eastAsia="Times New Roman" w:cs="Times New Roman"/>
          <w:lang w:eastAsia="en-GB"/>
        </w:rPr>
        <w:t>Research suggests that p</w:t>
      </w:r>
      <w:r w:rsidRPr="005359E8">
        <w:rPr>
          <w:rFonts w:eastAsia="Times New Roman" w:cs="Times New Roman"/>
          <w:lang w:eastAsia="en-GB"/>
        </w:rPr>
        <w:t xml:space="preserve">eople are poor at estimating the amount of alcohol they have served themselves. Glass shape, </w:t>
      </w:r>
      <w:r w:rsidR="00824526" w:rsidRPr="005359E8">
        <w:rPr>
          <w:rFonts w:eastAsia="Times New Roman" w:cs="Times New Roman"/>
          <w:lang w:eastAsia="en-GB"/>
        </w:rPr>
        <w:t xml:space="preserve">the presence of </w:t>
      </w:r>
      <w:r w:rsidRPr="005359E8">
        <w:rPr>
          <w:rFonts w:eastAsia="Times New Roman" w:cs="Times New Roman"/>
          <w:lang w:eastAsia="en-GB"/>
        </w:rPr>
        <w:t>ice</w:t>
      </w:r>
      <w:r w:rsidR="00191077" w:rsidRPr="005359E8">
        <w:rPr>
          <w:rFonts w:eastAsia="Times New Roman" w:cs="Times New Roman"/>
          <w:lang w:eastAsia="en-GB"/>
        </w:rPr>
        <w:t>, and alcohol consumption</w:t>
      </w:r>
      <w:r w:rsidRPr="005359E8">
        <w:rPr>
          <w:rFonts w:eastAsia="Times New Roman" w:cs="Times New Roman"/>
          <w:lang w:eastAsia="en-GB"/>
        </w:rPr>
        <w:t xml:space="preserve"> may influence the amount of alcohol people pour and estimate they have poured.</w:t>
      </w:r>
      <w:r w:rsidR="00824526" w:rsidRPr="005359E8">
        <w:rPr>
          <w:rFonts w:eastAsia="Times New Roman" w:cs="Times New Roman"/>
          <w:lang w:eastAsia="en-GB"/>
        </w:rPr>
        <w:t xml:space="preserve"> The aim of these studies was to examine whether these factors would affect pouring behaviour, in the laboratory and </w:t>
      </w:r>
      <w:r w:rsidR="00E6060A" w:rsidRPr="005359E8">
        <w:rPr>
          <w:rFonts w:eastAsia="Times New Roman" w:cs="Times New Roman"/>
          <w:lang w:eastAsia="en-GB"/>
        </w:rPr>
        <w:t xml:space="preserve">in </w:t>
      </w:r>
      <w:r w:rsidR="00824526" w:rsidRPr="005359E8">
        <w:rPr>
          <w:rFonts w:eastAsia="Times New Roman" w:cs="Times New Roman"/>
          <w:lang w:eastAsia="en-GB"/>
        </w:rPr>
        <w:t xml:space="preserve">real world environments. </w:t>
      </w:r>
    </w:p>
    <w:p w14:paraId="69E01691" w14:textId="467DB560" w:rsidR="00A53014" w:rsidRPr="005359E8" w:rsidRDefault="00A53014" w:rsidP="00EE064B">
      <w:pPr>
        <w:spacing w:after="0" w:line="480" w:lineRule="auto"/>
        <w:contextualSpacing/>
        <w:rPr>
          <w:rFonts w:eastAsia="Times New Roman" w:cs="Times New Roman"/>
          <w:lang w:eastAsia="en-GB"/>
        </w:rPr>
      </w:pPr>
      <w:r w:rsidRPr="005359E8">
        <w:rPr>
          <w:rFonts w:eastAsia="Times New Roman" w:cs="Times New Roman"/>
          <w:lang w:eastAsia="en-GB"/>
        </w:rPr>
        <w:t>Methods: Across four studies, one laboratory study and three conducted during public engagement events, we tested the effect of glass shape</w:t>
      </w:r>
      <w:r w:rsidR="00F75018" w:rsidRPr="005359E8">
        <w:rPr>
          <w:rFonts w:eastAsia="Times New Roman" w:cs="Times New Roman"/>
          <w:lang w:eastAsia="en-GB"/>
        </w:rPr>
        <w:t xml:space="preserve"> (straight sided highball and tumbler glasses)</w:t>
      </w:r>
      <w:r w:rsidRPr="005359E8">
        <w:rPr>
          <w:rFonts w:eastAsia="Times New Roman" w:cs="Times New Roman"/>
          <w:lang w:eastAsia="en-GB"/>
        </w:rPr>
        <w:t xml:space="preserve"> and, using an ice substitute (whiskey stones), the effect of ice on pouring and estimating a self-defined typical drink. We also</w:t>
      </w:r>
      <w:r w:rsidR="00191077" w:rsidRPr="005359E8">
        <w:rPr>
          <w:rFonts w:eastAsia="Times New Roman" w:cs="Times New Roman"/>
          <w:lang w:eastAsia="en-GB"/>
        </w:rPr>
        <w:t xml:space="preserve"> assessed the association between alcohol consumption and pouring accuracy</w:t>
      </w:r>
      <w:r w:rsidRPr="005359E8">
        <w:rPr>
          <w:rFonts w:eastAsia="Times New Roman" w:cs="Times New Roman"/>
          <w:lang w:eastAsia="en-GB"/>
        </w:rPr>
        <w:t>.</w:t>
      </w:r>
    </w:p>
    <w:p w14:paraId="18A8CC26" w14:textId="6B27BD84" w:rsidR="00A53014" w:rsidRPr="005359E8" w:rsidRDefault="00A53014" w:rsidP="00EE064B">
      <w:pPr>
        <w:spacing w:after="0" w:line="480" w:lineRule="auto"/>
        <w:contextualSpacing/>
        <w:rPr>
          <w:rFonts w:eastAsia="Times New Roman" w:cs="Times New Roman"/>
          <w:lang w:eastAsia="en-GB"/>
        </w:rPr>
      </w:pPr>
      <w:r w:rsidRPr="005359E8">
        <w:rPr>
          <w:rFonts w:eastAsia="Times New Roman" w:cs="Times New Roman"/>
          <w:lang w:eastAsia="en-GB"/>
        </w:rPr>
        <w:t>Results:  Overall, participants consistently ov</w:t>
      </w:r>
      <w:r w:rsidR="00C10A34" w:rsidRPr="005359E8">
        <w:rPr>
          <w:rFonts w:eastAsia="Times New Roman" w:cs="Times New Roman"/>
          <w:lang w:eastAsia="en-GB"/>
        </w:rPr>
        <w:t xml:space="preserve">erestimated </w:t>
      </w:r>
      <w:r w:rsidR="00824526" w:rsidRPr="005359E8">
        <w:rPr>
          <w:rFonts w:eastAsia="Times New Roman" w:cs="Times New Roman"/>
          <w:lang w:eastAsia="en-GB"/>
        </w:rPr>
        <w:t>their typic</w:t>
      </w:r>
      <w:r w:rsidR="00C10A34" w:rsidRPr="005359E8">
        <w:rPr>
          <w:rFonts w:eastAsia="Times New Roman" w:cs="Times New Roman"/>
          <w:lang w:eastAsia="en-GB"/>
        </w:rPr>
        <w:t>al serving of alcohol, and poured</w:t>
      </w:r>
      <w:r w:rsidRPr="005359E8">
        <w:rPr>
          <w:rFonts w:eastAsia="Times New Roman" w:cs="Times New Roman"/>
          <w:lang w:eastAsia="en-GB"/>
        </w:rPr>
        <w:t xml:space="preserve"> more than one UK unit when pouring into an empty glass. Findings </w:t>
      </w:r>
      <w:r w:rsidR="00B16AAC" w:rsidRPr="005359E8">
        <w:rPr>
          <w:rFonts w:eastAsia="Times New Roman" w:cs="Times New Roman"/>
          <w:lang w:eastAsia="en-GB"/>
        </w:rPr>
        <w:t>demonstrate</w:t>
      </w:r>
      <w:r w:rsidRPr="005359E8">
        <w:rPr>
          <w:rFonts w:eastAsia="Times New Roman" w:cs="Times New Roman"/>
          <w:lang w:eastAsia="en-GB"/>
        </w:rPr>
        <w:t xml:space="preserve"> no</w:t>
      </w:r>
      <w:r w:rsidR="00824526" w:rsidRPr="005359E8">
        <w:rPr>
          <w:rFonts w:eastAsia="Times New Roman" w:cs="Times New Roman"/>
          <w:lang w:eastAsia="en-GB"/>
        </w:rPr>
        <w:t xml:space="preserve"> </w:t>
      </w:r>
      <w:r w:rsidR="00F71BD2" w:rsidRPr="005359E8">
        <w:rPr>
          <w:rFonts w:eastAsia="Times New Roman" w:cs="Times New Roman"/>
          <w:lang w:eastAsia="en-GB"/>
        </w:rPr>
        <w:t>credible</w:t>
      </w:r>
      <w:r w:rsidRPr="005359E8">
        <w:rPr>
          <w:rFonts w:eastAsia="Times New Roman" w:cs="Times New Roman"/>
          <w:lang w:eastAsia="en-GB"/>
        </w:rPr>
        <w:t xml:space="preserve"> effect of glass shape or ice substitute on alcohol unit estimation or the amount of a typical serving.</w:t>
      </w:r>
      <w:r w:rsidR="005F438D" w:rsidRPr="005359E8">
        <w:rPr>
          <w:rFonts w:eastAsia="Times New Roman" w:cs="Times New Roman"/>
          <w:lang w:eastAsia="en-GB"/>
        </w:rPr>
        <w:t xml:space="preserve"> </w:t>
      </w:r>
      <w:r w:rsidR="00C10A34" w:rsidRPr="005359E8">
        <w:rPr>
          <w:rFonts w:eastAsia="Times New Roman" w:cs="Times New Roman"/>
          <w:lang w:eastAsia="en-GB"/>
        </w:rPr>
        <w:t>However</w:t>
      </w:r>
      <w:r w:rsidR="00191077" w:rsidRPr="005359E8">
        <w:rPr>
          <w:rFonts w:eastAsia="Times New Roman" w:cs="Times New Roman"/>
          <w:lang w:eastAsia="en-GB"/>
        </w:rPr>
        <w:t>, while alcohol consumption</w:t>
      </w:r>
      <w:r w:rsidRPr="005359E8">
        <w:rPr>
          <w:rFonts w:eastAsia="Times New Roman" w:cs="Times New Roman"/>
          <w:lang w:eastAsia="en-GB"/>
        </w:rPr>
        <w:t xml:space="preserve"> was not related to accuracy, presence of an ice substitute improved accuracy</w:t>
      </w:r>
      <w:r w:rsidR="00C10A34" w:rsidRPr="005359E8">
        <w:rPr>
          <w:rFonts w:eastAsia="Times New Roman" w:cs="Times New Roman"/>
          <w:lang w:eastAsia="en-GB"/>
        </w:rPr>
        <w:t xml:space="preserve"> when pouring a single UK unit.</w:t>
      </w:r>
    </w:p>
    <w:p w14:paraId="12DECAE1" w14:textId="4308915F" w:rsidR="00C10A34" w:rsidRPr="005359E8" w:rsidRDefault="00A53014" w:rsidP="00EE064B">
      <w:pPr>
        <w:spacing w:after="0" w:line="480" w:lineRule="auto"/>
        <w:contextualSpacing/>
        <w:rPr>
          <w:rFonts w:eastAsia="Times New Roman" w:cs="Times New Roman"/>
          <w:lang w:eastAsia="en-GB"/>
        </w:rPr>
      </w:pPr>
      <w:r w:rsidRPr="005359E8">
        <w:rPr>
          <w:rFonts w:eastAsia="Times New Roman" w:cs="Times New Roman"/>
          <w:lang w:eastAsia="en-GB"/>
        </w:rPr>
        <w:t>Conclusions:</w:t>
      </w:r>
      <w:r w:rsidR="005F438D" w:rsidRPr="005359E8">
        <w:rPr>
          <w:rFonts w:eastAsia="Times New Roman" w:cs="Times New Roman"/>
          <w:lang w:eastAsia="en-GB"/>
        </w:rPr>
        <w:t xml:space="preserve"> </w:t>
      </w:r>
      <w:r w:rsidR="00933E7F" w:rsidRPr="005359E8">
        <w:rPr>
          <w:rFonts w:eastAsia="Times New Roman" w:cs="Times New Roman"/>
          <w:lang w:eastAsia="en-GB"/>
        </w:rPr>
        <w:t>Given that participants overestim</w:t>
      </w:r>
      <w:r w:rsidR="00B16AAC" w:rsidRPr="005359E8">
        <w:rPr>
          <w:rFonts w:eastAsia="Times New Roman" w:cs="Times New Roman"/>
          <w:lang w:eastAsia="en-GB"/>
        </w:rPr>
        <w:t xml:space="preserve">ated the amount of alcohol in their </w:t>
      </w:r>
      <w:r w:rsidR="00933E7F" w:rsidRPr="005359E8">
        <w:rPr>
          <w:rFonts w:eastAsia="Times New Roman" w:cs="Times New Roman"/>
          <w:lang w:eastAsia="en-GB"/>
        </w:rPr>
        <w:t>typical alcoholic drink, self-report measures of alcohol consumption may be ov</w:t>
      </w:r>
      <w:r w:rsidR="008E436E" w:rsidRPr="005359E8">
        <w:rPr>
          <w:rFonts w:eastAsia="Times New Roman" w:cs="Times New Roman"/>
          <w:lang w:eastAsia="en-GB"/>
        </w:rPr>
        <w:t>erstating</w:t>
      </w:r>
      <w:r w:rsidR="00933E7F" w:rsidRPr="005359E8">
        <w:rPr>
          <w:rFonts w:eastAsia="Times New Roman" w:cs="Times New Roman"/>
          <w:lang w:eastAsia="en-GB"/>
        </w:rPr>
        <w:t xml:space="preserve"> the amount of alcohol individuals consume. Additionally, the presence of ice may </w:t>
      </w:r>
      <w:r w:rsidR="00E6060A" w:rsidRPr="005359E8">
        <w:rPr>
          <w:rFonts w:eastAsia="Times New Roman" w:cs="Times New Roman"/>
          <w:lang w:eastAsia="en-GB"/>
        </w:rPr>
        <w:t>improve</w:t>
      </w:r>
      <w:r w:rsidR="00933E7F" w:rsidRPr="005359E8">
        <w:rPr>
          <w:rFonts w:eastAsia="Times New Roman" w:cs="Times New Roman"/>
          <w:lang w:eastAsia="en-GB"/>
        </w:rPr>
        <w:t xml:space="preserve"> accuracy when pouring standard servings (UK Units)</w:t>
      </w:r>
      <w:r w:rsidR="00E6060A" w:rsidRPr="005359E8">
        <w:rPr>
          <w:rFonts w:eastAsia="Times New Roman" w:cs="Times New Roman"/>
          <w:lang w:eastAsia="en-GB"/>
        </w:rPr>
        <w:t xml:space="preserve"> of alcohol.</w:t>
      </w:r>
      <w:r w:rsidR="00933E7F" w:rsidRPr="005359E8">
        <w:rPr>
          <w:rFonts w:eastAsia="Times New Roman" w:cs="Times New Roman"/>
          <w:lang w:eastAsia="en-GB"/>
        </w:rPr>
        <w:t xml:space="preserve"> Therefore, self-repo</w:t>
      </w:r>
      <w:r w:rsidR="005C7CDA" w:rsidRPr="005359E8">
        <w:rPr>
          <w:rFonts w:eastAsia="Times New Roman" w:cs="Times New Roman"/>
          <w:lang w:eastAsia="en-GB"/>
        </w:rPr>
        <w:t>rt measures may be improved if the presence of ice is considered.</w:t>
      </w:r>
      <w:r w:rsidR="00933E7F" w:rsidRPr="005359E8">
        <w:rPr>
          <w:rFonts w:eastAsia="Times New Roman" w:cs="Times New Roman"/>
          <w:lang w:eastAsia="en-GB"/>
        </w:rPr>
        <w:t xml:space="preserve"> </w:t>
      </w:r>
    </w:p>
    <w:p w14:paraId="5A5B9F2A" w14:textId="72042397" w:rsidR="00A53014" w:rsidRPr="005359E8" w:rsidRDefault="00A53014" w:rsidP="00EE064B">
      <w:pPr>
        <w:spacing w:after="0" w:line="480" w:lineRule="auto"/>
        <w:contextualSpacing/>
        <w:rPr>
          <w:rFonts w:eastAsia="Times New Roman" w:cs="Times New Roman"/>
          <w:lang w:eastAsia="en-GB"/>
        </w:rPr>
      </w:pPr>
    </w:p>
    <w:p w14:paraId="7D57983E" w14:textId="789D04DC" w:rsidR="00824526" w:rsidRPr="005359E8" w:rsidRDefault="00AE4C2B" w:rsidP="00EE064B">
      <w:pPr>
        <w:spacing w:after="0" w:line="480" w:lineRule="auto"/>
        <w:contextualSpacing/>
        <w:rPr>
          <w:rFonts w:eastAsia="Times New Roman" w:cs="Times New Roman"/>
          <w:lang w:eastAsia="en-GB"/>
        </w:rPr>
      </w:pPr>
      <w:r w:rsidRPr="005359E8">
        <w:rPr>
          <w:rFonts w:eastAsia="Times New Roman" w:cs="Times New Roman"/>
          <w:lang w:eastAsia="en-GB"/>
        </w:rPr>
        <w:t>Key Words: Alcohol Pouring, Alcohol units, Alcohol estimation, Self-report measures, accuracy</w:t>
      </w:r>
    </w:p>
    <w:p w14:paraId="1582B575" w14:textId="77777777" w:rsidR="00A53014" w:rsidRPr="005359E8" w:rsidRDefault="00A53014" w:rsidP="00EE064B">
      <w:pPr>
        <w:spacing w:after="0" w:line="480" w:lineRule="auto"/>
        <w:contextualSpacing/>
        <w:rPr>
          <w:rFonts w:eastAsia="Times New Roman" w:cs="Times New Roman"/>
          <w:lang w:eastAsia="en-GB"/>
        </w:rPr>
      </w:pPr>
    </w:p>
    <w:p w14:paraId="5277F663" w14:textId="77777777" w:rsidR="00A53014" w:rsidRPr="005359E8" w:rsidRDefault="00A53014" w:rsidP="00EE064B">
      <w:pPr>
        <w:spacing w:after="0" w:line="480" w:lineRule="auto"/>
        <w:contextualSpacing/>
        <w:rPr>
          <w:rFonts w:eastAsia="Times New Roman" w:cs="Times New Roman"/>
          <w:lang w:eastAsia="en-GB"/>
        </w:rPr>
      </w:pPr>
    </w:p>
    <w:p w14:paraId="5F34063C" w14:textId="77777777" w:rsidR="00A53014" w:rsidRPr="005359E8" w:rsidRDefault="00A53014" w:rsidP="00EE064B">
      <w:pPr>
        <w:spacing w:after="0" w:line="480" w:lineRule="auto"/>
        <w:contextualSpacing/>
        <w:rPr>
          <w:rFonts w:eastAsia="Times New Roman" w:cs="Times New Roman"/>
          <w:lang w:eastAsia="en-GB"/>
        </w:rPr>
      </w:pPr>
    </w:p>
    <w:p w14:paraId="7216BC85" w14:textId="77777777" w:rsidR="006D1287" w:rsidRPr="005359E8" w:rsidRDefault="006D1287">
      <w:pPr>
        <w:rPr>
          <w:b/>
        </w:rPr>
      </w:pPr>
      <w:r w:rsidRPr="005359E8">
        <w:rPr>
          <w:b/>
        </w:rPr>
        <w:br w:type="page"/>
      </w:r>
    </w:p>
    <w:p w14:paraId="14200FC2" w14:textId="23D65F67" w:rsidR="00DC40A5" w:rsidRPr="005359E8" w:rsidRDefault="00617C88" w:rsidP="000E5D36">
      <w:pPr>
        <w:spacing w:line="480" w:lineRule="auto"/>
        <w:rPr>
          <w:b/>
        </w:rPr>
      </w:pPr>
      <w:r w:rsidRPr="005359E8">
        <w:rPr>
          <w:b/>
        </w:rPr>
        <w:lastRenderedPageBreak/>
        <w:t>Introduction</w:t>
      </w:r>
    </w:p>
    <w:p w14:paraId="54E3856F" w14:textId="7F0A153F" w:rsidR="00CC310F" w:rsidRPr="005359E8" w:rsidRDefault="00650DB6" w:rsidP="000E5D36">
      <w:pPr>
        <w:spacing w:line="480" w:lineRule="auto"/>
      </w:pPr>
      <w:r w:rsidRPr="005359E8">
        <w:t>Many countries have</w:t>
      </w:r>
      <w:r w:rsidR="00DC40A5" w:rsidRPr="005359E8">
        <w:t xml:space="preserve"> </w:t>
      </w:r>
      <w:r w:rsidR="00C90F47" w:rsidRPr="005359E8">
        <w:t>developed</w:t>
      </w:r>
      <w:r w:rsidRPr="005359E8">
        <w:t xml:space="preserve"> alcohol </w:t>
      </w:r>
      <w:r w:rsidR="00A078F8" w:rsidRPr="005359E8">
        <w:t>guidelin</w:t>
      </w:r>
      <w:r w:rsidRPr="005359E8">
        <w:t>es</w:t>
      </w:r>
      <w:r w:rsidR="008864C6" w:rsidRPr="005359E8">
        <w:t xml:space="preserve"> to ensure standardised monitoring of alcohol consumption </w:t>
      </w:r>
      <w:r w:rsidR="00D21780" w:rsidRPr="005359E8">
        <w:fldChar w:fldCharType="begin"/>
      </w:r>
      <w:r w:rsidR="003C1DA0" w:rsidRPr="005359E8">
        <w:instrText xml:space="preserve"> ADDIN EN.CITE &lt;EndNote&gt;&lt;Cite&gt;&lt;Author&gt;Kalinowski&lt;/Author&gt;&lt;Year&gt;2016&lt;/Year&gt;&lt;RecNum&gt;1382&lt;/RecNum&gt;&lt;DisplayText&gt;(Kalinowski and Humphreys, 2016)&lt;/DisplayText&gt;&lt;record&gt;&lt;rec-number&gt;1382&lt;/rec-number&gt;&lt;foreign-keys&gt;&lt;key app="EN" db-id="we2tz52285w2zue5ettvpee9rawe5ex2e5tw" timestamp="1505127846"&gt;1382&lt;/key&gt;&lt;/foreign-keys&gt;&lt;ref-type name="Journal Article"&gt;17&lt;/ref-type&gt;&lt;contributors&gt;&lt;authors&gt;&lt;author&gt;Kalinowski, Agnieszka&lt;/author&gt;&lt;author&gt;Humphreys, Keith&lt;/author&gt;&lt;/authors&gt;&lt;/contributors&gt;&lt;auth-address&gt;Department of Psychiatry and Behavioral Sciences, Stanford University School of Medicine, Stanford, CA, USA.&amp;#xD;Department of Psychiatry and Behavioral Sciences, Stanford University School of Medicine, Stanford, CA, USA.; Center for Innovation to Implementation, VA Palo Alto Health Care System, Menlo Park, CA, USA.&lt;/auth-address&gt;&lt;titles&gt;&lt;title&gt;Governmental standard drink definitions and low-risk alcohol consumption guidelines in 37 countries&lt;/title&gt;&lt;secondary-title&gt;Addiction (Abingdon, England)&lt;/secondary-title&gt;&lt;/titles&gt;&lt;periodical&gt;&lt;full-title&gt;Addiction (Abingdon, England)&lt;/full-title&gt;&lt;/periodical&gt;&lt;pages&gt;1293-1298&lt;/pages&gt;&lt;volume&gt;111&lt;/volume&gt;&lt;number&gt;7&lt;/number&gt;&lt;keywords&gt;&lt;keyword&gt;Alcohol&lt;/keyword&gt;&lt;keyword&gt;guidelines&lt;/keyword&gt;&lt;keyword&gt;hazardous drinking&lt;/keyword&gt;&lt;keyword&gt;measures&lt;/keyword&gt;&lt;keyword&gt;standard drink&lt;/keyword&gt;&lt;/keywords&gt;&lt;dates&gt;&lt;year&gt;2016&lt;/year&gt;&lt;/dates&gt;&lt;pub-location&gt;England&lt;/pub-location&gt;&lt;publisher&gt;Wiley-Blackwell&lt;/publisher&gt;&lt;isbn&gt;1360-0443&lt;/isbn&gt;&lt;accession-num&gt;27073140&lt;/accession-num&gt;&lt;urls&gt;&lt;related-urls&gt;&lt;url&gt;https://liverpool.idm.oclc.org/login?url=http://search.ebscohost.com/login.aspx?direct=true&amp;amp;db=mnh&amp;amp;AN=27073140&amp;amp;site=ehost-live&amp;amp;scope=site&lt;/url&gt;&lt;/related-urls&gt;&lt;/urls&gt;&lt;electronic-resource-num&gt;10.1111/add.13341&lt;/electronic-resource-num&gt;&lt;remote-database-name&gt;mnh&lt;/remote-database-name&gt;&lt;remote-database-provider&gt;EBSCOhost&lt;/remote-database-provider&gt;&lt;/record&gt;&lt;/Cite&gt;&lt;/EndNote&gt;</w:instrText>
      </w:r>
      <w:r w:rsidR="00D21780" w:rsidRPr="005359E8">
        <w:fldChar w:fldCharType="separate"/>
      </w:r>
      <w:r w:rsidR="003C1DA0" w:rsidRPr="005359E8">
        <w:rPr>
          <w:noProof/>
        </w:rPr>
        <w:t>(Kalinowski and Humphreys, 2016)</w:t>
      </w:r>
      <w:r w:rsidR="00D21780" w:rsidRPr="005359E8">
        <w:fldChar w:fldCharType="end"/>
      </w:r>
      <w:r w:rsidR="00C90F47" w:rsidRPr="005359E8">
        <w:t xml:space="preserve">. </w:t>
      </w:r>
      <w:r w:rsidRPr="005359E8">
        <w:t>Within the UK, t</w:t>
      </w:r>
      <w:r w:rsidR="00C90F47" w:rsidRPr="005359E8">
        <w:t>hese guidelines are</w:t>
      </w:r>
      <w:r w:rsidR="00CA13D5" w:rsidRPr="005359E8">
        <w:t xml:space="preserve"> communicated as alcohol </w:t>
      </w:r>
      <w:r w:rsidR="00853B32" w:rsidRPr="005359E8">
        <w:t>‘</w:t>
      </w:r>
      <w:r w:rsidR="00CA13D5" w:rsidRPr="005359E8">
        <w:t>units</w:t>
      </w:r>
      <w:r w:rsidR="00853B32" w:rsidRPr="005359E8">
        <w:t>’</w:t>
      </w:r>
      <w:r w:rsidR="00CA13D5" w:rsidRPr="005359E8">
        <w:t xml:space="preserve"> </w:t>
      </w:r>
      <w:r w:rsidR="00C90F47" w:rsidRPr="005359E8">
        <w:t>with one UK alcohol unit e</w:t>
      </w:r>
      <w:r w:rsidR="00CA13D5" w:rsidRPr="005359E8">
        <w:t xml:space="preserve">quating to 8g of pure alcohol </w:t>
      </w:r>
      <w:r w:rsidR="00C90F47" w:rsidRPr="005359E8">
        <w:fldChar w:fldCharType="begin"/>
      </w:r>
      <w:r w:rsidR="003C1DA0" w:rsidRPr="005359E8">
        <w:instrText xml:space="preserve"> ADDIN EN.CITE &lt;EndNote&gt;&lt;Cite ExcludeAuth="1"&gt;&lt;Author&gt;Health&lt;/Author&gt;&lt;Year&gt;1995&lt;/Year&gt;&lt;RecNum&gt;1379&lt;/RecNum&gt;&lt;Prefix&gt;Department of Health`, &lt;/Prefix&gt;&lt;DisplayText&gt;(Department of Health, , 1995)&lt;/DisplayText&gt;&lt;record&gt;&lt;rec-number&gt;1379&lt;/rec-number&gt;&lt;foreign-keys&gt;&lt;key app="EN" db-id="we2tz52285w2zue5ettvpee9rawe5ex2e5tw" timestamp="1504538880"&gt;1379&lt;/key&gt;&lt;/foreign-keys&gt;&lt;ref-type name="Journal Article"&gt;17&lt;/ref-type&gt;&lt;contributors&gt;&lt;authors&gt;&lt;author&gt;Department of Health&lt;/author&gt;&lt;/authors&gt;&lt;/contributors&gt;&lt;titles&gt;&lt;title&gt;Sensible drinking: the report of an inter-departmental working group&lt;/title&gt;&lt;secondary-title&gt;London, UK: Department of Health&lt;/secondary-title&gt;&lt;/titles&gt;&lt;periodical&gt;&lt;full-title&gt;London, UK: Department of Health&lt;/full-title&gt;&lt;/periodical&gt;&lt;pages&gt;28-34&lt;/pages&gt;&lt;dates&gt;&lt;year&gt;1995&lt;/year&gt;&lt;/dates&gt;&lt;urls&gt;&lt;/urls&gt;&lt;/record&gt;&lt;/Cite&gt;&lt;/EndNote&gt;</w:instrText>
      </w:r>
      <w:r w:rsidR="00C90F47" w:rsidRPr="005359E8">
        <w:fldChar w:fldCharType="separate"/>
      </w:r>
      <w:r w:rsidR="003C1DA0" w:rsidRPr="005359E8">
        <w:rPr>
          <w:noProof/>
        </w:rPr>
        <w:t>(Department of Health, , 1995)</w:t>
      </w:r>
      <w:r w:rsidR="00C90F47" w:rsidRPr="005359E8">
        <w:fldChar w:fldCharType="end"/>
      </w:r>
      <w:r w:rsidR="00C90F47" w:rsidRPr="005359E8">
        <w:t xml:space="preserve">. </w:t>
      </w:r>
      <w:r w:rsidR="00787648" w:rsidRPr="005359E8">
        <w:t xml:space="preserve">Currently, </w:t>
      </w:r>
      <w:r w:rsidR="008864C6" w:rsidRPr="005359E8">
        <w:t xml:space="preserve">UK </w:t>
      </w:r>
      <w:r w:rsidR="00D0556F" w:rsidRPr="005359E8">
        <w:t xml:space="preserve">guidelines propose </w:t>
      </w:r>
      <w:r w:rsidR="00AD5BBF" w:rsidRPr="005359E8">
        <w:t xml:space="preserve">that </w:t>
      </w:r>
      <w:r w:rsidR="00D0556F" w:rsidRPr="005359E8">
        <w:t xml:space="preserve">both </w:t>
      </w:r>
      <w:r w:rsidR="00AD5BBF" w:rsidRPr="005359E8">
        <w:t>men and women should not exceed 14 alcohol units per week</w:t>
      </w:r>
      <w:r w:rsidR="00CA13D5" w:rsidRPr="005359E8">
        <w:t xml:space="preserve"> </w:t>
      </w:r>
      <w:r w:rsidR="00CA13D5" w:rsidRPr="005359E8">
        <w:fldChar w:fldCharType="begin"/>
      </w:r>
      <w:r w:rsidR="003C1DA0" w:rsidRPr="005359E8">
        <w:instrText xml:space="preserve"> ADDIN EN.CITE &lt;EndNote&gt;&lt;Cite ExcludeAuth="1"&gt;&lt;Author&gt;Health&lt;/Author&gt;&lt;Year&gt;2016&lt;/Year&gt;&lt;RecNum&gt;1381&lt;/RecNum&gt;&lt;Prefix&gt;Department of Health`, &lt;/Prefix&gt;&lt;DisplayText&gt;(Department of Health, , 2016)&lt;/DisplayText&gt;&lt;record&gt;&lt;rec-number&gt;1381&lt;/rec-number&gt;&lt;foreign-keys&gt;&lt;key app="EN" db-id="we2tz52285w2zue5ettvpee9rawe5ex2e5tw" timestamp="1505127647"&gt;1381&lt;/key&gt;&lt;/foreign-keys&gt;&lt;ref-type name="Journal Article"&gt;17&lt;/ref-type&gt;&lt;contributors&gt;&lt;authors&gt;&lt;author&gt;Department of Health&lt;/author&gt;&lt;/authors&gt;&lt;/contributors&gt;&lt;titles&gt;&lt;title&gt;UK chief medical officers&amp;apos; alcohol guidelines review: summary of the proposed new guidelines. &lt;/title&gt;&lt;secondary-title&gt;London, UK: Department of Health&lt;/secondary-title&gt;&lt;/titles&gt;&lt;periodical&gt;&lt;full-title&gt;London, UK: Department of Health&lt;/full-title&gt;&lt;/periodical&gt;&lt;dates&gt;&lt;year&gt;2016&lt;/year&gt;&lt;/dates&gt;&lt;urls&gt;&lt;/urls&gt;&lt;/record&gt;&lt;/Cite&gt;&lt;/EndNote&gt;</w:instrText>
      </w:r>
      <w:r w:rsidR="00CA13D5" w:rsidRPr="005359E8">
        <w:fldChar w:fldCharType="separate"/>
      </w:r>
      <w:r w:rsidR="003C1DA0" w:rsidRPr="005359E8">
        <w:rPr>
          <w:noProof/>
        </w:rPr>
        <w:t>(Department of Health, , 2016)</w:t>
      </w:r>
      <w:r w:rsidR="00CA13D5" w:rsidRPr="005359E8">
        <w:fldChar w:fldCharType="end"/>
      </w:r>
      <w:r w:rsidR="00CA13D5" w:rsidRPr="005359E8">
        <w:t xml:space="preserve">. </w:t>
      </w:r>
      <w:r w:rsidR="008864C6" w:rsidRPr="005359E8">
        <w:t xml:space="preserve">Recent research suggests over 80% of drinking occasion include at least some alcohol consumption at home </w:t>
      </w:r>
      <w:r w:rsidR="008864C6" w:rsidRPr="005359E8">
        <w:fldChar w:fldCharType="begin"/>
      </w:r>
      <w:r w:rsidR="003C1DA0" w:rsidRPr="005359E8">
        <w:instrText xml:space="preserve"> ADDIN EN.CITE &lt;EndNote&gt;&lt;Cite&gt;&lt;Author&gt;Ally&lt;/Author&gt;&lt;Year&gt;2016&lt;/Year&gt;&lt;RecNum&gt;1432&lt;/RecNum&gt;&lt;DisplayText&gt;(Ally et al., 2016)&lt;/DisplayText&gt;&lt;record&gt;&lt;rec-number&gt;1432&lt;/rec-number&gt;&lt;foreign-keys&gt;&lt;key app="EN" db-id="we2tz52285w2zue5ettvpee9rawe5ex2e5tw" timestamp="1508400371"&gt;1432&lt;/key&gt;&lt;/foreign-keys&gt;&lt;ref-type name="Journal Article"&gt;17&lt;/ref-type&gt;&lt;contributors&gt;&lt;authors&gt;&lt;author&gt;Ally, Abdallah K.&lt;/author&gt;&lt;author&gt;Lovatt, Melanie&lt;/author&gt;&lt;author&gt;Meier, Petra S.&lt;/author&gt;&lt;author&gt;Brennan, Alan&lt;/author&gt;&lt;author&gt;Holmes, John&lt;/author&gt;&lt;/authors&gt;&lt;/contributors&gt;&lt;titles&gt;&lt;title&gt;Developing a social practice-based typology of British drinking culture in 2009–2011: implications for alcohol policy analysis&lt;/title&gt;&lt;secondary-title&gt;Addiction&lt;/secondary-title&gt;&lt;/titles&gt;&lt;periodical&gt;&lt;full-title&gt;Addiction&lt;/full-title&gt;&lt;abbr-1&gt;Addiction&lt;/abbr-1&gt;&lt;/periodical&gt;&lt;pages&gt;1568-1579&lt;/pages&gt;&lt;volume&gt;111&lt;/volume&gt;&lt;number&gt;9&lt;/number&gt;&lt;keywords&gt;&lt;keyword&gt;Drinking culture&lt;/keyword&gt;&lt;keyword&gt;drinking occasion&lt;/keyword&gt;&lt;keyword&gt;latent class analysis&lt;/keyword&gt;&lt;keyword&gt;practice&lt;/keyword&gt;&lt;keyword&gt;policy analysis&lt;/keyword&gt;&lt;keyword&gt;typology&lt;/keyword&gt;&lt;/keywords&gt;&lt;dates&gt;&lt;year&gt;2016&lt;/year&gt;&lt;/dates&gt;&lt;isbn&gt;1360-0443&lt;/isbn&gt;&lt;urls&gt;&lt;related-urls&gt;&lt;url&gt;http://dx.doi.org/10.1111/add.13397&lt;/url&gt;&lt;/related-urls&gt;&lt;/urls&gt;&lt;electronic-resource-num&gt;10.1111/add.13397&lt;/electronic-resource-num&gt;&lt;modified-date&gt;Add-15-0839.r2&lt;/modified-date&gt;&lt;/record&gt;&lt;/Cite&gt;&lt;/EndNote&gt;</w:instrText>
      </w:r>
      <w:r w:rsidR="008864C6" w:rsidRPr="005359E8">
        <w:fldChar w:fldCharType="separate"/>
      </w:r>
      <w:r w:rsidR="003C1DA0" w:rsidRPr="005359E8">
        <w:rPr>
          <w:noProof/>
        </w:rPr>
        <w:t>(Ally et al., 2016)</w:t>
      </w:r>
      <w:r w:rsidR="008864C6" w:rsidRPr="005359E8">
        <w:fldChar w:fldCharType="end"/>
      </w:r>
      <w:r w:rsidR="008864C6" w:rsidRPr="005359E8">
        <w:t xml:space="preserve">, therefore, to adhere to such guidelines, people must be able to accurately assess how much alcohol they have served themselves. </w:t>
      </w:r>
      <w:r w:rsidR="009F31E7" w:rsidRPr="005359E8">
        <w:t xml:space="preserve">However, people often serve themselves more than a unit or a standard drink when asked to pour their usual serving or when asked to pour a standard drink </w:t>
      </w:r>
      <w:r w:rsidR="00B3684D" w:rsidRPr="005359E8">
        <w:fldChar w:fldCharType="begin">
          <w:fldData xml:space="preserve">PEVuZE5vdGU+PENpdGU+PEF1dGhvcj5Cb25pZmFjZTwvQXV0aG9yPjxZZWFyPjIwMTM8L1llYXI+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=
</w:fldData>
        </w:fldChar>
      </w:r>
      <w:r w:rsidR="003C1DA0" w:rsidRPr="005359E8">
        <w:instrText xml:space="preserve"> ADDIN EN.CITE </w:instrText>
      </w:r>
      <w:r w:rsidR="003C1DA0" w:rsidRPr="005359E8">
        <w:fldChar w:fldCharType="begin">
          <w:fldData xml:space="preserve">PEVuZE5vdGU+PENpdGU+PEF1dGhvcj5Cb25pZmFjZTwvQXV0aG9yPjxZZWFyPjIwMTM8L1llYXI+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=
</w:fldData>
        </w:fldChar>
      </w:r>
      <w:r w:rsidR="003C1DA0" w:rsidRPr="005359E8">
        <w:instrText xml:space="preserve"> ADDIN EN.CITE.DATA </w:instrText>
      </w:r>
      <w:r w:rsidR="003C1DA0" w:rsidRPr="005359E8">
        <w:fldChar w:fldCharType="end"/>
      </w:r>
      <w:r w:rsidR="00B3684D" w:rsidRPr="005359E8">
        <w:fldChar w:fldCharType="separate"/>
      </w:r>
      <w:r w:rsidR="003C1DA0" w:rsidRPr="005359E8">
        <w:rPr>
          <w:noProof/>
        </w:rPr>
        <w:t>(for reviews see; Boniface et al., 2013, Schultz et al., 2017)</w:t>
      </w:r>
      <w:r w:rsidR="00B3684D" w:rsidRPr="005359E8">
        <w:fldChar w:fldCharType="end"/>
      </w:r>
      <w:r w:rsidR="00BC0DBF" w:rsidRPr="005359E8">
        <w:t xml:space="preserve">. </w:t>
      </w:r>
      <w:r w:rsidR="00DD6EA9" w:rsidRPr="005359E8">
        <w:t xml:space="preserve">Moreover, </w:t>
      </w:r>
      <w:r w:rsidR="006C7E58" w:rsidRPr="005359E8">
        <w:t xml:space="preserve">individuals </w:t>
      </w:r>
      <w:r w:rsidR="00CC310F" w:rsidRPr="005359E8">
        <w:t xml:space="preserve">are </w:t>
      </w:r>
      <w:r w:rsidR="006C7E58" w:rsidRPr="005359E8">
        <w:t>poor at estimating how much alcohol they have served themselves; with one study suggesting that p</w:t>
      </w:r>
      <w:r w:rsidR="006F3781" w:rsidRPr="005359E8">
        <w:t xml:space="preserve">eople tend to underestimate the number of units </w:t>
      </w:r>
      <w:r w:rsidR="006C7E58" w:rsidRPr="005359E8">
        <w:t xml:space="preserve">they have poured </w:t>
      </w:r>
      <w:r w:rsidR="006C7E58" w:rsidRPr="005359E8">
        <w:fldChar w:fldCharType="begin"/>
      </w:r>
      <w:r w:rsidR="003C1DA0" w:rsidRPr="005359E8">
        <w:instrText xml:space="preserve"> ADDIN EN.CITE &lt;EndNote&gt;&lt;Cite&gt;&lt;Author&gt;Wilkinson&lt;/Author&gt;&lt;Year&gt;2011&lt;/Year&gt;&lt;RecNum&gt;1385&lt;/RecNum&gt;&lt;DisplayText&gt;(Wilkinson et al., 2011)&lt;/DisplayText&gt;&lt;record&gt;&lt;rec-number&gt;1385&lt;/rec-number&gt;&lt;foreign-keys&gt;&lt;key app="EN" db-id="we2tz52285w2zue5ettvpee9rawe5ex2e5tw" timestamp="1505129489"&gt;1385&lt;/key&gt;&lt;/foreign-keys&gt;&lt;ref-type name="Journal Article"&gt;17&lt;/ref-type&gt;&lt;contributors&gt;&lt;authors&gt;&lt;author&gt;Wilkinson, Celia&lt;/author&gt;&lt;author&gt;Allsop, Steve&lt;/author&gt;&lt;author&gt;Chikritzhs, Tanya&lt;/author&gt;&lt;/authors&gt;&lt;/contributors&gt;&lt;titles&gt;&lt;title&gt;Alcohol pouring practices among 65- to 74-year-olds in Western Australia&lt;/title&gt;&lt;secondary-title&gt;Drug and Alcohol Review&lt;/secondary-title&gt;&lt;/titles&gt;&lt;periodical&gt;&lt;full-title&gt;Drug Alcohol Rev&lt;/full-title&gt;&lt;abbr-1&gt;Drug and alcohol review&lt;/abbr-1&gt;&lt;/periodical&gt;&lt;pages&gt;200-206&lt;/pages&gt;&lt;volume&gt;30&lt;/volume&gt;&lt;number&gt;2&lt;/number&gt;&lt;keywords&gt;&lt;keyword&gt;alcohol consumption&lt;/keyword&gt;&lt;keyword&gt;aged&lt;/keyword&gt;&lt;keyword&gt;drinking&lt;/keyword&gt;&lt;/keywords&gt;&lt;dates&gt;&lt;year&gt;2011&lt;/year&gt;&lt;/dates&gt;&lt;publisher&gt;Blackwell Publishing Asia&lt;/publisher&gt;&lt;isbn&gt;1465-3362&lt;/isbn&gt;&lt;urls&gt;&lt;related-urls&gt;&lt;url&gt;http://dx.doi.org/10.1111/j.1465-3362.2010.00218.x&lt;/url&gt;&lt;/related-urls&gt;&lt;/urls&gt;&lt;electronic-resource-num&gt;10.1111/j.1465-3362.2010.00218.x&lt;/electronic-resource-num&gt;&lt;/record&gt;&lt;/Cite&gt;&lt;/EndNote&gt;</w:instrText>
      </w:r>
      <w:r w:rsidR="006C7E58" w:rsidRPr="005359E8">
        <w:fldChar w:fldCharType="separate"/>
      </w:r>
      <w:r w:rsidR="003C1DA0" w:rsidRPr="005359E8">
        <w:rPr>
          <w:noProof/>
        </w:rPr>
        <w:t>(Wilkinson et al., 2011)</w:t>
      </w:r>
      <w:r w:rsidR="006C7E58" w:rsidRPr="005359E8">
        <w:fldChar w:fldCharType="end"/>
      </w:r>
      <w:r w:rsidR="006C7E58" w:rsidRPr="005359E8">
        <w:t xml:space="preserve"> and another</w:t>
      </w:r>
      <w:r w:rsidR="00F9240F" w:rsidRPr="005359E8">
        <w:t xml:space="preserve">, </w:t>
      </w:r>
      <w:r w:rsidR="00A75AE6" w:rsidRPr="005359E8">
        <w:t xml:space="preserve">from </w:t>
      </w:r>
      <w:r w:rsidR="00F9240F" w:rsidRPr="005359E8">
        <w:t>the UK,</w:t>
      </w:r>
      <w:r w:rsidR="006C7E58" w:rsidRPr="005359E8">
        <w:t xml:space="preserve"> reporting a tendency to overestimate </w:t>
      </w:r>
      <w:r w:rsidR="006F3781" w:rsidRPr="005359E8">
        <w:t>the number</w:t>
      </w:r>
      <w:r w:rsidR="009F31E7" w:rsidRPr="005359E8">
        <w:t xml:space="preserve"> of alcohol units poured </w:t>
      </w:r>
      <w:r w:rsidR="006C7E58" w:rsidRPr="005359E8">
        <w:fldChar w:fldCharType="begin">
          <w:fldData xml:space="preserve">PEVuZE5vdGU+PENpdGU+PEF1dGhvcj5Cb25pZmFjZTwvQXV0aG9yPjxZZWFyPjIwMTM8L1llYXI+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==
</w:fldData>
        </w:fldChar>
      </w:r>
      <w:r w:rsidR="006C7E58" w:rsidRPr="005359E8">
        <w:instrText xml:space="preserve"> ADDIN EN.CITE </w:instrText>
      </w:r>
      <w:r w:rsidR="006C7E58" w:rsidRPr="005359E8">
        <w:fldChar w:fldCharType="begin">
          <w:fldData xml:space="preserve">PEVuZE5vdGU+PENpdGU+PEF1dGhvcj5Cb25pZmFjZTwvQXV0aG9yPjxZZWFyPjIwMTM8L1llYXI+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==
</w:fldData>
        </w:fldChar>
      </w:r>
      <w:r w:rsidR="006C7E58" w:rsidRPr="005359E8">
        <w:instrText xml:space="preserve"> ADDIN EN.CITE.DATA </w:instrText>
      </w:r>
      <w:r w:rsidR="006C7E58" w:rsidRPr="005359E8">
        <w:fldChar w:fldCharType="end"/>
      </w:r>
      <w:r w:rsidR="006C7E58" w:rsidRPr="005359E8">
        <w:fldChar w:fldCharType="separate"/>
      </w:r>
      <w:r w:rsidR="006C7E58" w:rsidRPr="005359E8">
        <w:rPr>
          <w:noProof/>
        </w:rPr>
        <w:t>(Boniface et al., 2013)</w:t>
      </w:r>
      <w:r w:rsidR="006C7E58" w:rsidRPr="005359E8">
        <w:fldChar w:fldCharType="end"/>
      </w:r>
      <w:r w:rsidR="006C7E58" w:rsidRPr="005359E8">
        <w:t xml:space="preserve">. </w:t>
      </w:r>
    </w:p>
    <w:p w14:paraId="3782D5DB" w14:textId="4AF06970" w:rsidR="002C1BF6" w:rsidRPr="005359E8" w:rsidRDefault="00E70C43" w:rsidP="000E5D36">
      <w:pPr>
        <w:spacing w:line="480" w:lineRule="auto"/>
      </w:pPr>
      <w:r w:rsidRPr="005359E8">
        <w:t>Perceptual</w:t>
      </w:r>
      <w:r w:rsidR="00484380" w:rsidRPr="005359E8">
        <w:t xml:space="preserve"> factors may also affect people’s ability to monitor their alcohol use. For example, </w:t>
      </w:r>
      <w:r w:rsidR="00871B7C" w:rsidRPr="005359E8">
        <w:t>g</w:t>
      </w:r>
      <w:r w:rsidR="00E55055" w:rsidRPr="005359E8">
        <w:t xml:space="preserve">lass shape may affect how much alcohol people </w:t>
      </w:r>
      <w:r w:rsidR="00871B7C" w:rsidRPr="005359E8">
        <w:t xml:space="preserve">pour and estimate that they have poured. </w:t>
      </w:r>
      <w:r w:rsidR="00E55055" w:rsidRPr="005359E8">
        <w:t xml:space="preserve"> </w:t>
      </w:r>
      <w:r w:rsidR="00E90FD4" w:rsidRPr="005359E8">
        <w:t xml:space="preserve">Indeed, participants have been shown to pour more liquid into tall thin ‘highball’ glasses than short wide ‘tumbler’ glasses when attempting to pour a ‘shot’ of alcoholic spirit and when pouring soft drinks (Caljouw and van Wijck, 2014, Wansink and van Ittersum, 2003, 2005). </w:t>
      </w:r>
    </w:p>
    <w:p w14:paraId="0DCEBA61" w14:textId="25D7E62E" w:rsidR="00871B7C" w:rsidRPr="005359E8" w:rsidRDefault="00311755" w:rsidP="000E5D36">
      <w:pPr>
        <w:spacing w:line="480" w:lineRule="auto"/>
      </w:pPr>
      <w:r w:rsidRPr="005359E8">
        <w:t>The</w:t>
      </w:r>
      <w:r w:rsidR="00482A1E" w:rsidRPr="005359E8">
        <w:t xml:space="preserve"> </w:t>
      </w:r>
      <w:r w:rsidR="008864C6" w:rsidRPr="005359E8">
        <w:t xml:space="preserve">effect of </w:t>
      </w:r>
      <w:r w:rsidR="00482A1E" w:rsidRPr="005359E8">
        <w:t>glass shape</w:t>
      </w:r>
      <w:r w:rsidR="008864C6" w:rsidRPr="005359E8">
        <w:t xml:space="preserve"> on pouring </w:t>
      </w:r>
      <w:r w:rsidR="00844102" w:rsidRPr="005359E8">
        <w:t>is</w:t>
      </w:r>
      <w:r w:rsidR="008864C6" w:rsidRPr="005359E8">
        <w:t xml:space="preserve"> argued </w:t>
      </w:r>
      <w:r w:rsidR="00844102" w:rsidRPr="005359E8">
        <w:t>to be the result of</w:t>
      </w:r>
      <w:r w:rsidR="00482A1E" w:rsidRPr="005359E8">
        <w:t xml:space="preserve"> perceptual biases akin to Piaget’s classic findings </w:t>
      </w:r>
      <w:r w:rsidR="00482A1E" w:rsidRPr="005359E8">
        <w:fldChar w:fldCharType="begin"/>
      </w:r>
      <w:r w:rsidR="00482A1E" w:rsidRPr="005359E8">
        <w:instrText xml:space="preserve"> ADDIN EN.CITE &lt;EndNote&gt;&lt;Cite&gt;&lt;Author&gt;Piaget&lt;/Author&gt;&lt;Year&gt;1969&lt;/Year&gt;&lt;RecNum&gt;1390&lt;/RecNum&gt;&lt;DisplayText&gt;(Piaget, 1969)&lt;/DisplayText&gt;&lt;record&gt;&lt;rec-number&gt;1390&lt;/rec-number&gt;&lt;foreign-keys&gt;&lt;key app="EN" db-id="we2tz52285w2zue5ettvpee9rawe5ex2e5tw" timestamp="1505132736"&gt;1390&lt;/key&gt;&lt;/foreign-keys&gt;&lt;ref-type name="Book"&gt;6&lt;/ref-type&gt;&lt;contributors&gt;&lt;authors&gt;&lt;author&gt;Piaget, Jean&lt;/author&gt;&lt;/authors&gt;&lt;/contributors&gt;&lt;titles&gt;&lt;title&gt;The mechanisms of perception&lt;/title&gt;&lt;/titles&gt;&lt;dates&gt;&lt;year&gt;1969&lt;/year&gt;&lt;/dates&gt;&lt;publisher&gt;Routledge&lt;/publisher&gt;&lt;isbn&gt;1135660085&lt;/isbn&gt;&lt;urls&gt;&lt;/urls&gt;&lt;/record&gt;&lt;/Cite&gt;&lt;/EndNote&gt;</w:instrText>
      </w:r>
      <w:r w:rsidR="00482A1E" w:rsidRPr="005359E8">
        <w:fldChar w:fldCharType="separate"/>
      </w:r>
      <w:r w:rsidR="00482A1E" w:rsidRPr="005359E8">
        <w:rPr>
          <w:noProof/>
        </w:rPr>
        <w:t>(Piaget, 1969)</w:t>
      </w:r>
      <w:r w:rsidR="00482A1E" w:rsidRPr="005359E8">
        <w:fldChar w:fldCharType="end"/>
      </w:r>
      <w:r w:rsidR="000D094D" w:rsidRPr="005359E8">
        <w:t xml:space="preserve"> in that the height </w:t>
      </w:r>
      <w:r w:rsidR="0009629D" w:rsidRPr="005359E8">
        <w:t>of a glass</w:t>
      </w:r>
      <w:r w:rsidR="000D094D" w:rsidRPr="005359E8">
        <w:t xml:space="preserve"> and the liquid are used</w:t>
      </w:r>
      <w:r w:rsidR="0009629D" w:rsidRPr="005359E8">
        <w:t xml:space="preserve"> in order to judge its volume </w:t>
      </w:r>
      <w:r w:rsidR="008F04E6" w:rsidRPr="005359E8">
        <w:fldChar w:fldCharType="begin"/>
      </w:r>
      <w:r w:rsidR="003C1DA0" w:rsidRPr="005359E8">
        <w:instrText xml:space="preserve"> ADDIN EN.CITE &lt;EndNote&gt;&lt;Cite&gt;&lt;Author&gt;Raghubir&lt;/Author&gt;&lt;Year&gt;1999&lt;/Year&gt;&lt;RecNum&gt;1392&lt;/RecNum&gt;&lt;DisplayText&gt;(Raghubir and Krishna, 1999)&lt;/DisplayText&gt;&lt;record&gt;&lt;rec-number&gt;1392&lt;/rec-number&gt;&lt;foreign-keys&gt;&lt;key app="EN" db-id="we2tz52285w2zue5ettvpee9rawe5ex2e5tw" timestamp="1505133051"&gt;1392&lt;/key&gt;&lt;/foreign-keys&gt;&lt;ref-type name="Journal Article"&gt;17&lt;/ref-type&gt;&lt;contributors&gt;&lt;authors&gt;&lt;author&gt;Raghubir, Priya&lt;/author&gt;&lt;author&gt;Krishna, Aradhna&lt;/author&gt;&lt;/authors&gt;&lt;/contributors&gt;&lt;titles&gt;&lt;title&gt;Vital dimensions in volume perception: Can the eye fool the stomach?&lt;/title&gt;&lt;secondary-title&gt;Journal of Marketing research&lt;/secondary-title&gt;&lt;/titles&gt;&lt;periodical&gt;&lt;full-title&gt;Journal of Marketing research&lt;/full-title&gt;&lt;/periodical&gt;&lt;pages&gt;313-326&lt;/pages&gt;&lt;dates&gt;&lt;year&gt;1999&lt;/year&gt;&lt;/dates&gt;&lt;isbn&gt;0022-2437&lt;/isbn&gt;&lt;urls&gt;&lt;/urls&gt;&lt;/record&gt;&lt;/Cite&gt;&lt;/EndNote&gt;</w:instrText>
      </w:r>
      <w:r w:rsidR="008F04E6" w:rsidRPr="005359E8">
        <w:fldChar w:fldCharType="separate"/>
      </w:r>
      <w:r w:rsidR="003C1DA0" w:rsidRPr="005359E8">
        <w:rPr>
          <w:noProof/>
        </w:rPr>
        <w:t>(Raghubir and Krishna, 1999)</w:t>
      </w:r>
      <w:r w:rsidR="008F04E6" w:rsidRPr="005359E8">
        <w:fldChar w:fldCharType="end"/>
      </w:r>
      <w:r w:rsidR="0097201C" w:rsidRPr="005359E8">
        <w:t>,</w:t>
      </w:r>
      <w:r w:rsidR="000D094D" w:rsidRPr="005359E8">
        <w:t xml:space="preserve"> with taller glasses, and higher levels of liquid, being associated </w:t>
      </w:r>
      <w:r w:rsidR="001F3E00" w:rsidRPr="005359E8">
        <w:t xml:space="preserve">again </w:t>
      </w:r>
      <w:r w:rsidR="000D094D" w:rsidRPr="005359E8">
        <w:t xml:space="preserve">with greater perceived volume. People may </w:t>
      </w:r>
      <w:r w:rsidR="0097201C" w:rsidRPr="005359E8">
        <w:t xml:space="preserve">therefore </w:t>
      </w:r>
      <w:r w:rsidR="000D094D" w:rsidRPr="005359E8">
        <w:t xml:space="preserve">use the height of the liquid in a glass as an indication as to when to stop pouring. </w:t>
      </w:r>
      <w:r w:rsidR="00871B7C" w:rsidRPr="005359E8">
        <w:t>Consequently, f</w:t>
      </w:r>
      <w:r w:rsidR="00E01A59" w:rsidRPr="005359E8">
        <w:t xml:space="preserve">actors which affect the height of the liquid may reduce the amount which </w:t>
      </w:r>
      <w:r w:rsidR="004F0C50" w:rsidRPr="005359E8">
        <w:t xml:space="preserve">is poured and affect alcohol unit estimations. </w:t>
      </w:r>
      <w:r w:rsidR="00AF4367" w:rsidRPr="005359E8">
        <w:t xml:space="preserve">The perceived fullness </w:t>
      </w:r>
      <w:r w:rsidR="00AF4367" w:rsidRPr="005359E8">
        <w:lastRenderedPageBreak/>
        <w:t>of a glass may also concurrently affect the amount of liquid individuals pour</w:t>
      </w:r>
      <w:r w:rsidR="007E63FC" w:rsidRPr="005359E8">
        <w:t xml:space="preserve"> </w:t>
      </w:r>
      <w:r w:rsidR="006A2279" w:rsidRPr="005359E8">
        <w:fldChar w:fldCharType="begin"/>
      </w:r>
      <w:r w:rsidR="006A2279" w:rsidRPr="005359E8">
        <w:instrText xml:space="preserve"> ADDIN EN.CITE &lt;EndNote&gt;&lt;Cite&gt;&lt;Author&gt;Pechey&lt;/Author&gt;&lt;Year&gt;2015&lt;/Year&gt;&lt;RecNum&gt;1554&lt;/RecNum&gt;&lt;DisplayText&gt;(Pechey et al., 2015)&lt;/DisplayText&gt;&lt;record&gt;&lt;rec-number&gt;1554&lt;/rec-number&gt;&lt;foreign-keys&gt;&lt;key app="EN" db-id="we2tz52285w2zue5ettvpee9rawe5ex2e5tw" timestamp="1518783180"&gt;1554&lt;/key&gt;&lt;/foreign-keys&gt;&lt;ref-type name="Journal Article"&gt;17&lt;/ref-type&gt;&lt;contributors&gt;&lt;authors&gt;&lt;author&gt;Pechey, Rachel&lt;/author&gt;&lt;author&gt;Attwood, Angela S&lt;/author&gt;&lt;author&gt;Couturier, Dominique-Laurent&lt;/author&gt;&lt;author&gt;Munafò, Marcus R&lt;/author&gt;&lt;author&gt;Scott-Samuel, Nicholas E&lt;/author&gt;&lt;author&gt;Woods, Andy&lt;/author&gt;&lt;author&gt;Marteau, Theresa M&lt;/author&gt;&lt;/authors&gt;&lt;/contributors&gt;&lt;titles&gt;&lt;title&gt;Does glass size and shape influence judgements of the volume of wine?&lt;/title&gt;&lt;secondary-title&gt;PloS one&lt;/secondary-title&gt;&lt;/titles&gt;&lt;periodical&gt;&lt;full-title&gt;PLoS One&lt;/full-title&gt;&lt;abbr-1&gt;PloS one&lt;/abbr-1&gt;&lt;/periodical&gt;&lt;pages&gt;e0144536&lt;/pages&gt;&lt;volume&gt;10&lt;/volume&gt;&lt;number&gt;12&lt;/number&gt;&lt;dates&gt;&lt;year&gt;2015&lt;/year&gt;&lt;/dates&gt;&lt;isbn&gt;1932-6203&lt;/isbn&gt;&lt;urls&gt;&lt;/urls&gt;&lt;/record&gt;&lt;/Cite&gt;&lt;/EndNote&gt;</w:instrText>
      </w:r>
      <w:r w:rsidR="006A2279" w:rsidRPr="005359E8">
        <w:fldChar w:fldCharType="separate"/>
      </w:r>
      <w:r w:rsidR="006A2279" w:rsidRPr="005359E8">
        <w:rPr>
          <w:noProof/>
        </w:rPr>
        <w:t>(Pechey et al., 2015)</w:t>
      </w:r>
      <w:r w:rsidR="006A2279" w:rsidRPr="005359E8">
        <w:fldChar w:fldCharType="end"/>
      </w:r>
      <w:r w:rsidR="00AF4367" w:rsidRPr="005359E8">
        <w:t xml:space="preserve">. For example, highball </w:t>
      </w:r>
      <w:r w:rsidR="007E63FC" w:rsidRPr="005359E8">
        <w:t>glasses</w:t>
      </w:r>
      <w:r w:rsidR="00AF4367" w:rsidRPr="005359E8">
        <w:t xml:space="preserve"> would appear relatively fuller than tumbler glasses when containing the same amount of liquid. </w:t>
      </w:r>
      <w:r w:rsidR="0063389A" w:rsidRPr="005359E8">
        <w:t>T</w:t>
      </w:r>
      <w:r w:rsidR="00337E26" w:rsidRPr="005359E8">
        <w:t xml:space="preserve">he presence of ice in a glass </w:t>
      </w:r>
      <w:r w:rsidR="0097201C" w:rsidRPr="005359E8">
        <w:t xml:space="preserve">will also </w:t>
      </w:r>
      <w:r w:rsidR="00871B7C" w:rsidRPr="005359E8">
        <w:t xml:space="preserve">increase </w:t>
      </w:r>
      <w:r w:rsidR="00AF4367" w:rsidRPr="005359E8">
        <w:t xml:space="preserve">both </w:t>
      </w:r>
      <w:r w:rsidR="00871B7C" w:rsidRPr="005359E8">
        <w:t xml:space="preserve">the height of the liquid </w:t>
      </w:r>
      <w:r w:rsidR="00AF4367" w:rsidRPr="005359E8">
        <w:t xml:space="preserve">and the relative fullness of a glass, perhaps leading to a reduction in the amount of alcohol poured and </w:t>
      </w:r>
      <w:r w:rsidR="005466A9" w:rsidRPr="005359E8">
        <w:t xml:space="preserve">increased </w:t>
      </w:r>
      <w:r w:rsidRPr="005359E8">
        <w:t>error in</w:t>
      </w:r>
      <w:r w:rsidR="005F3541" w:rsidRPr="005359E8">
        <w:t xml:space="preserve"> alcohol unit estimation</w:t>
      </w:r>
      <w:r w:rsidR="005466A9" w:rsidRPr="005359E8">
        <w:t xml:space="preserve">.  </w:t>
      </w:r>
    </w:p>
    <w:p w14:paraId="7DA74EFD" w14:textId="1975B3CF" w:rsidR="006E789D" w:rsidRPr="005359E8" w:rsidRDefault="00466F89" w:rsidP="005656B5">
      <w:pPr>
        <w:spacing w:line="480" w:lineRule="auto"/>
      </w:pPr>
      <w:r w:rsidRPr="005359E8">
        <w:t>Another factor which may influence an individual’s ability to effectively monitor their alcohol co</w:t>
      </w:r>
      <w:r w:rsidR="0015060E" w:rsidRPr="005359E8">
        <w:t>nsumption is prior alcohol consumption</w:t>
      </w:r>
      <w:r w:rsidRPr="005359E8">
        <w:t xml:space="preserve">. </w:t>
      </w:r>
      <w:r w:rsidR="00471C48" w:rsidRPr="005359E8">
        <w:t xml:space="preserve">To our knowledge only  one study has </w:t>
      </w:r>
      <w:r w:rsidR="005656B5" w:rsidRPr="005359E8">
        <w:t xml:space="preserve">investigated the effect of </w:t>
      </w:r>
      <w:r w:rsidR="0097201C" w:rsidRPr="005359E8">
        <w:t xml:space="preserve">alcohol </w:t>
      </w:r>
      <w:r w:rsidR="0015060E" w:rsidRPr="005359E8">
        <w:t>consumption</w:t>
      </w:r>
      <w:r w:rsidR="005656B5" w:rsidRPr="005359E8">
        <w:t xml:space="preserve"> </w:t>
      </w:r>
      <w:r w:rsidR="00471C48" w:rsidRPr="005359E8">
        <w:t xml:space="preserve">on estimation of liquid </w:t>
      </w:r>
      <w:r w:rsidR="005656B5" w:rsidRPr="005359E8">
        <w:fldChar w:fldCharType="begin"/>
      </w:r>
      <w:r w:rsidR="003C1DA0" w:rsidRPr="005359E8">
        <w:instrText xml:space="preserve"> ADDIN EN.CITE &lt;EndNote&gt;&lt;Cite&gt;&lt;Author&gt;Bertrand&lt;/Author&gt;&lt;Year&gt;2008&lt;/Year&gt;&lt;RecNum&gt;1374&lt;/RecNum&gt;&lt;DisplayText&gt;(Bertrand and Standing, 2008)&lt;/DisplayText&gt;&lt;record&gt;&lt;rec-number&gt;1374&lt;/rec-number&gt;&lt;foreign-keys&gt;&lt;key app="EN" db-id="we2tz52285w2zue5ettvpee9rawe5ex2e5tw" timestamp="1503489540"&gt;1374&lt;/key&gt;&lt;/foreign-keys&gt;&lt;ref-type name="Journal Article"&gt;17&lt;/ref-type&gt;&lt;contributors&gt;&lt;authors&gt;&lt;author&gt;Bertrand, Michelle I.&lt;/author&gt;&lt;author&gt;Standing, Lionel G.&lt;/author&gt;&lt;/authors&gt;&lt;/contributors&gt;&lt;titles&gt;&lt;title&gt;Can We Perceive the Size of a Drink? A Psychophysical Study of Drinking and Pouring&lt;/title&gt;&lt;secondary-title&gt;Psychology Journal&lt;/secondary-title&gt;&lt;/titles&gt;&lt;periodical&gt;&lt;full-title&gt;Psychology Journal&lt;/full-title&gt;&lt;/periodical&gt;&lt;pages&gt;165-175&lt;/pages&gt;&lt;volume&gt;5&lt;/volume&gt;&lt;number&gt;3&lt;/number&gt;&lt;keywords&gt;&lt;keyword&gt;JUDGMENT (Psychology)&lt;/keyword&gt;&lt;keyword&gt;STIMULUS generalization&lt;/keyword&gt;&lt;keyword&gt;ALCOHOL&lt;/keyword&gt;&lt;keyword&gt;DRINKING behavior&lt;/keyword&gt;&lt;keyword&gt;ANALYSIS of variance&lt;/keyword&gt;&lt;/keywords&gt;&lt;dates&gt;&lt;year&gt;2008&lt;/year&gt;&lt;/dates&gt;&lt;publisher&gt;Psychological Publishing&lt;/publisher&gt;&lt;isbn&gt;19315694&lt;/isbn&gt;&lt;accession-num&gt;33721784&lt;/accession-num&gt;&lt;work-type&gt;Article&lt;/work-type&gt;&lt;urls&gt;&lt;related-urls&gt;&lt;url&gt;https://liverpool.idm.oclc.org/login?url=http://search.ebscohost.com/login.aspx?direct=true&amp;amp;db=a9h&amp;amp;AN=33721784&amp;amp;site=eds-live&amp;amp;scope=site&lt;/url&gt;&lt;/related-urls&gt;&lt;/urls&gt;&lt;remote-database-name&gt;a9h&lt;/remote-database-name&gt;&lt;remote-database-provider&gt;EBSCOhost&lt;/remote-database-provider&gt;&lt;/record&gt;&lt;/Cite&gt;&lt;/EndNote&gt;</w:instrText>
      </w:r>
      <w:r w:rsidR="005656B5" w:rsidRPr="005359E8">
        <w:fldChar w:fldCharType="separate"/>
      </w:r>
      <w:r w:rsidR="003C1DA0" w:rsidRPr="005359E8">
        <w:rPr>
          <w:noProof/>
        </w:rPr>
        <w:t>(Bertrand and Standing, 2008)</w:t>
      </w:r>
      <w:r w:rsidR="005656B5" w:rsidRPr="005359E8">
        <w:fldChar w:fldCharType="end"/>
      </w:r>
      <w:r w:rsidR="0097201C" w:rsidRPr="005359E8">
        <w:t xml:space="preserve"> and found no effect</w:t>
      </w:r>
      <w:r w:rsidR="005656B5" w:rsidRPr="005359E8">
        <w:t xml:space="preserve"> </w:t>
      </w:r>
      <w:r w:rsidR="0097201C" w:rsidRPr="005359E8">
        <w:t xml:space="preserve">on </w:t>
      </w:r>
      <w:r w:rsidR="00871B7C" w:rsidRPr="005359E8">
        <w:t xml:space="preserve">individual’s ability </w:t>
      </w:r>
      <w:r w:rsidR="005656B5" w:rsidRPr="005359E8">
        <w:t>to estimate volume</w:t>
      </w:r>
      <w:r w:rsidR="00471C48" w:rsidRPr="005359E8">
        <w:t>s of water</w:t>
      </w:r>
      <w:r w:rsidR="005656B5" w:rsidRPr="005359E8">
        <w:t>.</w:t>
      </w:r>
      <w:r w:rsidR="00471C48" w:rsidRPr="005359E8">
        <w:t xml:space="preserve"> </w:t>
      </w:r>
      <w:r w:rsidR="0097201C" w:rsidRPr="005359E8">
        <w:t>Critically,</w:t>
      </w:r>
      <w:r w:rsidR="00337E26" w:rsidRPr="005359E8">
        <w:t xml:space="preserve"> the</w:t>
      </w:r>
      <w:r w:rsidR="0015060E" w:rsidRPr="005359E8">
        <w:t xml:space="preserve"> effect of alcohol consumption</w:t>
      </w:r>
      <w:r w:rsidR="00471C48" w:rsidRPr="005359E8">
        <w:t xml:space="preserve"> on the amount people pour has not been investigated, but </w:t>
      </w:r>
      <w:r w:rsidR="005656B5" w:rsidRPr="005359E8">
        <w:t xml:space="preserve">there is reason to believe </w:t>
      </w:r>
      <w:r w:rsidR="00471C48" w:rsidRPr="005359E8">
        <w:t xml:space="preserve">that </w:t>
      </w:r>
      <w:r w:rsidR="0015060E" w:rsidRPr="005359E8">
        <w:t>s</w:t>
      </w:r>
      <w:r w:rsidR="00853B32" w:rsidRPr="005359E8">
        <w:t>elf-pouring</w:t>
      </w:r>
      <w:r w:rsidR="0015060E" w:rsidRPr="005359E8">
        <w:t xml:space="preserve"> will be increased</w:t>
      </w:r>
      <w:r w:rsidR="00853B32" w:rsidRPr="005359E8">
        <w:t xml:space="preserve">. </w:t>
      </w:r>
      <w:r w:rsidR="00471C48" w:rsidRPr="005359E8">
        <w:t>For example, consuming alcohol</w:t>
      </w:r>
      <w:r w:rsidR="005656B5" w:rsidRPr="005359E8">
        <w:t xml:space="preserve"> has been shown to increase craving </w:t>
      </w:r>
      <w:r w:rsidR="00853B32" w:rsidRPr="005359E8">
        <w:t xml:space="preserve">and consumption of </w:t>
      </w:r>
      <w:r w:rsidR="003171A5" w:rsidRPr="005359E8">
        <w:t xml:space="preserve">alcohol </w:t>
      </w:r>
      <w:r w:rsidR="003171A5" w:rsidRPr="005359E8">
        <w:fldChar w:fldCharType="begin">
          <w:fldData xml:space="preserve">PEVuZE5vdGU+PENpdGU+PEF1dGhvcj5DaHJpc3RpYW5zZW48L0F1dGhvcj48WWVhcj4yMDEzPC9Z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</w:fldData>
        </w:fldChar>
      </w:r>
      <w:r w:rsidR="003C1DA0" w:rsidRPr="005359E8">
        <w:instrText xml:space="preserve"> ADDIN EN.CITE </w:instrText>
      </w:r>
      <w:r w:rsidR="003C1DA0" w:rsidRPr="005359E8">
        <w:fldChar w:fldCharType="begin">
          <w:fldData xml:space="preserve">PEVuZE5vdGU+PENpdGU+PEF1dGhvcj5DaHJpc3RpYW5zZW48L0F1dGhvcj48WWVhcj4yMDEzPC9Z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</w:fldData>
        </w:fldChar>
      </w:r>
      <w:r w:rsidR="003C1DA0" w:rsidRPr="005359E8">
        <w:instrText xml:space="preserve"> ADDIN EN.CITE.DATA </w:instrText>
      </w:r>
      <w:r w:rsidR="003C1DA0" w:rsidRPr="005359E8">
        <w:fldChar w:fldCharType="end"/>
      </w:r>
      <w:r w:rsidR="003171A5" w:rsidRPr="005359E8">
        <w:fldChar w:fldCharType="separate"/>
      </w:r>
      <w:r w:rsidR="003C1DA0" w:rsidRPr="005359E8">
        <w:rPr>
          <w:noProof/>
        </w:rPr>
        <w:t>(Christiansen et al., 2013, Fernie et al., 2012)</w:t>
      </w:r>
      <w:r w:rsidR="003171A5" w:rsidRPr="005359E8">
        <w:fldChar w:fldCharType="end"/>
      </w:r>
      <w:r w:rsidR="003171A5" w:rsidRPr="005359E8">
        <w:t xml:space="preserve"> </w:t>
      </w:r>
      <w:r w:rsidR="00337E26" w:rsidRPr="005359E8">
        <w:t xml:space="preserve">and this increased motivation to drink may increase self-serving. </w:t>
      </w:r>
      <w:r w:rsidR="006E789D" w:rsidRPr="005359E8">
        <w:t xml:space="preserve">Intoxicated individuals may also be less able to </w:t>
      </w:r>
      <w:r w:rsidR="0096316F" w:rsidRPr="005359E8">
        <w:t>control behaviour</w:t>
      </w:r>
      <w:r w:rsidR="006E789D" w:rsidRPr="005359E8">
        <w:t xml:space="preserve"> </w:t>
      </w:r>
      <w:r w:rsidR="006E789D" w:rsidRPr="005359E8">
        <w:fldChar w:fldCharType="begin"/>
      </w:r>
      <w:r w:rsidR="003C1DA0" w:rsidRPr="005359E8">
        <w:instrText xml:space="preserve"> ADDIN EN.CITE &lt;EndNote&gt;&lt;Cite&gt;&lt;Author&gt;de Wit&lt;/Author&gt;&lt;Year&gt;2000&lt;/Year&gt;&lt;RecNum&gt;234&lt;/RecNum&gt;&lt;Prefix&gt;e.g. &lt;/Prefix&gt;&lt;DisplayText&gt;(e.g. de Wit et al., 2000)&lt;/DisplayText&gt;&lt;record&gt;&lt;rec-number&gt;234&lt;/rec-number&gt;&lt;foreign-keys&gt;&lt;key app="EN" db-id="we2tz52285w2zue5ettvpee9rawe5ex2e5tw" timestamp="1429700850"&gt;234&lt;/key&gt;&lt;key app="ENWeb" db-id=""&gt;0&lt;/key&gt;&lt;/foreign-keys&gt;&lt;ref-type name="Journal Article"&gt;17&lt;/ref-type&gt;&lt;contributors&gt;&lt;authors&gt;&lt;author&gt;de Wit, Harriet&lt;/author&gt;&lt;author&gt;Crean, John&lt;/author&gt;&lt;author&gt;Richards, Jerry B.&lt;/author&gt;&lt;/authors&gt;&lt;/contributors&gt;&lt;titles&gt;&lt;title&gt;Effects of d-Amphetamine and ethanol on a measure of behavioral inhibition in humans&lt;/title&gt;&lt;secondary-title&gt;Behavioral Neuroscience&lt;/secondary-title&gt;&lt;/titles&gt;&lt;periodical&gt;&lt;full-title&gt;Behavioral Neuroscience&lt;/full-title&gt;&lt;/periodical&gt;&lt;pages&gt;830-837&lt;/pages&gt;&lt;volume&gt;114&lt;/volume&gt;&lt;number&gt;4&lt;/number&gt;&lt;dates&gt;&lt;year&gt;2000&lt;/year&gt;&lt;/dates&gt;&lt;isbn&gt;0735-7044&lt;/isbn&gt;&lt;urls&gt;&lt;/urls&gt;&lt;electronic-resource-num&gt;10.1037//0735-7044.114.4.830&lt;/electronic-resource-num&gt;&lt;/record&gt;&lt;/Cite&gt;&lt;/EndNote&gt;</w:instrText>
      </w:r>
      <w:r w:rsidR="006E789D" w:rsidRPr="005359E8">
        <w:fldChar w:fldCharType="separate"/>
      </w:r>
      <w:r w:rsidR="003C1DA0" w:rsidRPr="005359E8">
        <w:rPr>
          <w:noProof/>
        </w:rPr>
        <w:t>(e.g. de Wit et al., 2000)</w:t>
      </w:r>
      <w:r w:rsidR="006E789D" w:rsidRPr="005359E8">
        <w:fldChar w:fldCharType="end"/>
      </w:r>
      <w:r w:rsidR="006E789D" w:rsidRPr="005359E8">
        <w:t xml:space="preserve"> and so may also over pour when attempting to pour a standard amount (i.e. a single UK unit). </w:t>
      </w:r>
    </w:p>
    <w:p w14:paraId="79F9820F" w14:textId="3921C9C5" w:rsidR="00274E87" w:rsidRPr="005359E8" w:rsidRDefault="00853B32" w:rsidP="00274E87">
      <w:pPr>
        <w:spacing w:line="480" w:lineRule="auto"/>
      </w:pPr>
      <w:r w:rsidRPr="005359E8">
        <w:t>The aim of this series of studies was to examine whether perceptual features of a drinking vessel i.e. the shape of the glass and content</w:t>
      </w:r>
      <w:r w:rsidR="00191077" w:rsidRPr="005359E8">
        <w:t>s, as well as alcohol consumption</w:t>
      </w:r>
      <w:r w:rsidRPr="005359E8">
        <w:t xml:space="preserve"> influence individuals pouring behaviours. Study 1 was conducted in a laboratory while </w:t>
      </w:r>
      <w:r w:rsidR="0096316F" w:rsidRPr="005359E8">
        <w:t>studie</w:t>
      </w:r>
      <w:r w:rsidRPr="005359E8">
        <w:t xml:space="preserve">s 2-4 were conducted during a series of large-scale public engagement events. </w:t>
      </w:r>
    </w:p>
    <w:p w14:paraId="32844344" w14:textId="163DE78E" w:rsidR="00A571FB" w:rsidRPr="005359E8" w:rsidRDefault="006D286D" w:rsidP="00617C88">
      <w:pPr>
        <w:rPr>
          <w:b/>
        </w:rPr>
      </w:pPr>
      <w:r w:rsidRPr="005359E8">
        <w:rPr>
          <w:b/>
        </w:rPr>
        <w:t>Study 1</w:t>
      </w:r>
      <w:r w:rsidR="00BC4402" w:rsidRPr="005359E8">
        <w:rPr>
          <w:b/>
        </w:rPr>
        <w:t>:  Effect of glass shape and ice on amount of alcohol p</w:t>
      </w:r>
      <w:r w:rsidR="004030EB" w:rsidRPr="005359E8">
        <w:rPr>
          <w:b/>
        </w:rPr>
        <w:t>oured and estimated in a typical</w:t>
      </w:r>
      <w:r w:rsidR="00BC4402" w:rsidRPr="005359E8">
        <w:rPr>
          <w:b/>
        </w:rPr>
        <w:t xml:space="preserve"> serving</w:t>
      </w:r>
    </w:p>
    <w:p w14:paraId="171552EF" w14:textId="49D49A3F" w:rsidR="00E14568" w:rsidRPr="005359E8" w:rsidRDefault="00E14568" w:rsidP="00F47981">
      <w:pPr>
        <w:spacing w:line="480" w:lineRule="auto"/>
      </w:pPr>
      <w:r w:rsidRPr="005359E8">
        <w:t xml:space="preserve">Study 1 </w:t>
      </w:r>
      <w:r w:rsidR="006662A6" w:rsidRPr="005359E8">
        <w:t>was a lab</w:t>
      </w:r>
      <w:r w:rsidR="003C0429" w:rsidRPr="005359E8">
        <w:t>oratory-based</w:t>
      </w:r>
      <w:r w:rsidR="006662A6" w:rsidRPr="005359E8">
        <w:t xml:space="preserve"> study which </w:t>
      </w:r>
      <w:r w:rsidRPr="005359E8">
        <w:t xml:space="preserve">examined the effect of ice </w:t>
      </w:r>
      <w:r w:rsidR="003C0429" w:rsidRPr="005359E8">
        <w:t xml:space="preserve"> substitute </w:t>
      </w:r>
      <w:r w:rsidRPr="005359E8">
        <w:t xml:space="preserve">and glass shape (highball/tumbler) on the amount of liquid people poured when asked to pour their </w:t>
      </w:r>
      <w:r w:rsidR="00A8724B" w:rsidRPr="005359E8">
        <w:t>usual serving of spirt</w:t>
      </w:r>
      <w:r w:rsidR="00844102" w:rsidRPr="005359E8">
        <w:t xml:space="preserve"> </w:t>
      </w:r>
      <w:r w:rsidRPr="005359E8">
        <w:t xml:space="preserve">(e.g. vodka, gin, rum, whiskey). </w:t>
      </w:r>
      <w:r w:rsidR="003C0429" w:rsidRPr="005359E8">
        <w:t xml:space="preserve"> We hypothesised </w:t>
      </w:r>
      <w:r w:rsidR="006662A6" w:rsidRPr="005359E8">
        <w:t>that more liquid would be poured into tumbler glasses than highball and alcohol unit estimate</w:t>
      </w:r>
      <w:r w:rsidR="00F47981" w:rsidRPr="005359E8">
        <w:t>s</w:t>
      </w:r>
      <w:r w:rsidR="006662A6" w:rsidRPr="005359E8">
        <w:t xml:space="preserve"> would be</w:t>
      </w:r>
      <w:r w:rsidR="00F47981" w:rsidRPr="005359E8">
        <w:t xml:space="preserve"> greater when pouring into </w:t>
      </w:r>
      <w:r w:rsidR="00F47981" w:rsidRPr="005359E8">
        <w:lastRenderedPageBreak/>
        <w:t xml:space="preserve">highball glasses, resulting in increased error. It was also expected that people would pour less into glasses containing an ice substitute. </w:t>
      </w:r>
      <w:r w:rsidR="00CF5126" w:rsidRPr="005359E8">
        <w:t>In order to be confident in our findings this study was conducted tw</w:t>
      </w:r>
      <w:r w:rsidR="00EC44FD" w:rsidRPr="005359E8">
        <w:t>ice, the original is presented here</w:t>
      </w:r>
      <w:r w:rsidR="00CF5126" w:rsidRPr="005359E8">
        <w:t xml:space="preserve"> </w:t>
      </w:r>
      <w:r w:rsidR="00EC44FD" w:rsidRPr="005359E8">
        <w:t>and</w:t>
      </w:r>
      <w:r w:rsidR="00BD0445" w:rsidRPr="005359E8">
        <w:t xml:space="preserve"> the replication is presented as supporting information</w:t>
      </w:r>
      <w:r w:rsidR="00EC44FD" w:rsidRPr="005359E8">
        <w:t xml:space="preserve">. </w:t>
      </w:r>
    </w:p>
    <w:p w14:paraId="281B5C63" w14:textId="77777777" w:rsidR="006662A6" w:rsidRPr="005359E8" w:rsidRDefault="006662A6" w:rsidP="00F47981">
      <w:pPr>
        <w:spacing w:line="480" w:lineRule="auto"/>
        <w:rPr>
          <w:i/>
        </w:rPr>
      </w:pPr>
      <w:r w:rsidRPr="005359E8">
        <w:rPr>
          <w:b/>
          <w:i/>
        </w:rPr>
        <w:t>Participants</w:t>
      </w:r>
    </w:p>
    <w:p w14:paraId="3CB41955" w14:textId="786654E2" w:rsidR="006662A6" w:rsidRPr="005359E8" w:rsidRDefault="00DF2531" w:rsidP="00F47981">
      <w:pPr>
        <w:spacing w:line="480" w:lineRule="auto"/>
      </w:pPr>
      <w:r w:rsidRPr="005359E8">
        <w:t>An opportunistic sample was used to test as many participants as possible during the timeframe of the study. Overall, a</w:t>
      </w:r>
      <w:r w:rsidR="006662A6" w:rsidRPr="005359E8">
        <w:t xml:space="preserve"> sample of one hundred and twenty-six </w:t>
      </w:r>
      <w:r w:rsidR="00CD4986" w:rsidRPr="005359E8">
        <w:t xml:space="preserve">students, </w:t>
      </w:r>
      <w:r w:rsidR="006662A6" w:rsidRPr="005359E8">
        <w:t>aged 18-29 were recruited.</w:t>
      </w:r>
      <w:r w:rsidR="00F22DB4" w:rsidRPr="005359E8">
        <w:t xml:space="preserve"> </w:t>
      </w:r>
      <w:r w:rsidR="00BC55E9" w:rsidRPr="005359E8">
        <w:t xml:space="preserve">Participants were recruited as part of a student research project. </w:t>
      </w:r>
      <w:r w:rsidR="00F22DB4" w:rsidRPr="005359E8">
        <w:t>A post-hoc power analysis using the acquired sample  size, an</w:t>
      </w:r>
      <w:r w:rsidR="00A96083" w:rsidRPr="005359E8">
        <w:t>d an</w:t>
      </w:r>
      <w:r w:rsidR="00F22DB4" w:rsidRPr="005359E8">
        <w:t xml:space="preserve"> </w:t>
      </w:r>
      <w:r w:rsidR="00F22DB4" w:rsidRPr="005359E8">
        <w:rPr>
          <w:rFonts w:cs="Arial"/>
          <w:shd w:val="clear" w:color="auto" w:fill="FFFFFF"/>
        </w:rPr>
        <w:t>α level</w:t>
      </w:r>
      <w:r w:rsidR="00F22DB4" w:rsidRPr="005359E8">
        <w:rPr>
          <w:rFonts w:ascii="Arial" w:hAnsi="Arial" w:cs="Arial"/>
          <w:shd w:val="clear" w:color="auto" w:fill="FFFFFF"/>
        </w:rPr>
        <w:t xml:space="preserve"> </w:t>
      </w:r>
      <w:r w:rsidR="00F22DB4" w:rsidRPr="005359E8">
        <w:rPr>
          <w:rFonts w:cs="Arial"/>
          <w:shd w:val="clear" w:color="auto" w:fill="FFFFFF"/>
        </w:rPr>
        <w:t>of .05 revealed there to be 8</w:t>
      </w:r>
      <w:r w:rsidR="00EC0875" w:rsidRPr="005359E8">
        <w:rPr>
          <w:rFonts w:cs="Arial"/>
          <w:shd w:val="clear" w:color="auto" w:fill="FFFFFF"/>
        </w:rPr>
        <w:t>0</w:t>
      </w:r>
      <w:r w:rsidR="00F22DB4" w:rsidRPr="005359E8">
        <w:rPr>
          <w:rFonts w:cs="Arial"/>
          <w:shd w:val="clear" w:color="auto" w:fill="FFFFFF"/>
        </w:rPr>
        <w:t xml:space="preserve">% </w:t>
      </w:r>
      <w:r w:rsidR="00A96083" w:rsidRPr="005359E8">
        <w:rPr>
          <w:rFonts w:cs="Arial"/>
          <w:shd w:val="clear" w:color="auto" w:fill="FFFFFF"/>
        </w:rPr>
        <w:t xml:space="preserve">power </w:t>
      </w:r>
      <w:r w:rsidR="00F22DB4" w:rsidRPr="005359E8">
        <w:rPr>
          <w:rFonts w:cs="Arial"/>
          <w:shd w:val="clear" w:color="auto" w:fill="FFFFFF"/>
        </w:rPr>
        <w:t>to detect a between-subject effect</w:t>
      </w:r>
      <w:r w:rsidR="00A96083" w:rsidRPr="005359E8">
        <w:rPr>
          <w:rFonts w:cs="Arial"/>
          <w:shd w:val="clear" w:color="auto" w:fill="FFFFFF"/>
        </w:rPr>
        <w:t xml:space="preserve"> (of glass shape)</w:t>
      </w:r>
      <w:r w:rsidR="00F22DB4" w:rsidRPr="005359E8">
        <w:rPr>
          <w:rFonts w:cs="Arial"/>
          <w:shd w:val="clear" w:color="auto" w:fill="FFFFFF"/>
        </w:rPr>
        <w:t xml:space="preserve"> and </w:t>
      </w:r>
      <w:r w:rsidR="00A96083" w:rsidRPr="005359E8">
        <w:rPr>
          <w:rFonts w:cs="Arial"/>
          <w:shd w:val="clear" w:color="auto" w:fill="FFFFFF"/>
        </w:rPr>
        <w:t>94</w:t>
      </w:r>
      <w:r w:rsidR="00F22DB4" w:rsidRPr="005359E8">
        <w:rPr>
          <w:rFonts w:cs="Arial"/>
          <w:shd w:val="clear" w:color="auto" w:fill="FFFFFF"/>
        </w:rPr>
        <w:t>% power to detect a within-subject effect</w:t>
      </w:r>
      <w:r w:rsidR="00A96083" w:rsidRPr="005359E8">
        <w:rPr>
          <w:rFonts w:cs="Arial"/>
          <w:shd w:val="clear" w:color="auto" w:fill="FFFFFF"/>
        </w:rPr>
        <w:t xml:space="preserve"> (of ice substitute) on volume poured</w:t>
      </w:r>
      <w:r w:rsidR="00F22DB4" w:rsidRPr="005359E8">
        <w:rPr>
          <w:rFonts w:cs="Arial"/>
          <w:shd w:val="clear" w:color="auto" w:fill="FFFFFF"/>
        </w:rPr>
        <w:t xml:space="preserve">. </w:t>
      </w:r>
      <w:r w:rsidR="006662A6" w:rsidRPr="005359E8">
        <w:t xml:space="preserve">Participants were required to be fluent English </w:t>
      </w:r>
      <w:r w:rsidR="00F47981" w:rsidRPr="005359E8">
        <w:t>speakers</w:t>
      </w:r>
      <w:r w:rsidR="003C0429" w:rsidRPr="005359E8">
        <w:t>, who typically drink alcohol (at least one occasion per week)</w:t>
      </w:r>
      <w:r w:rsidR="007D7627" w:rsidRPr="005359E8">
        <w:t>, and</w:t>
      </w:r>
      <w:r w:rsidR="001A45F2" w:rsidRPr="005359E8">
        <w:t xml:space="preserve"> were excluded from participation</w:t>
      </w:r>
      <w:r w:rsidR="006662A6" w:rsidRPr="005359E8">
        <w:t xml:space="preserve"> if they had ever received treatment for an alcohol problem or were currently seeking treatment.  </w:t>
      </w:r>
      <w:r w:rsidR="00F47981" w:rsidRPr="005359E8">
        <w:t xml:space="preserve">All studies received ethical approval from the University of Liverpool Research Ethics Committee. </w:t>
      </w:r>
    </w:p>
    <w:p w14:paraId="643CA3C6" w14:textId="77777777" w:rsidR="002A3134" w:rsidRPr="005359E8" w:rsidRDefault="002A3134" w:rsidP="00F47981">
      <w:pPr>
        <w:spacing w:line="480" w:lineRule="auto"/>
      </w:pPr>
      <w:r w:rsidRPr="005359E8">
        <w:rPr>
          <w:b/>
          <w:i/>
        </w:rPr>
        <w:t>Design</w:t>
      </w:r>
    </w:p>
    <w:p w14:paraId="0563D13A" w14:textId="16A5A47F" w:rsidR="002A3134" w:rsidRPr="005359E8" w:rsidRDefault="002A3134" w:rsidP="00F47981">
      <w:pPr>
        <w:spacing w:line="480" w:lineRule="auto"/>
      </w:pPr>
      <w:r w:rsidRPr="005359E8">
        <w:t>A mixed design was used with glass shape (highball/tumbler) as a betwee</w:t>
      </w:r>
      <w:r w:rsidR="001A45F2" w:rsidRPr="005359E8">
        <w:t>n-subject factor and presence of stones (stones/empty</w:t>
      </w:r>
      <w:r w:rsidRPr="005359E8">
        <w:t xml:space="preserve">) as a within-subject factor. </w:t>
      </w:r>
    </w:p>
    <w:p w14:paraId="615E5FEE" w14:textId="77777777" w:rsidR="00EA2E56" w:rsidRPr="005359E8" w:rsidRDefault="00EA2E56" w:rsidP="00617C88">
      <w:pPr>
        <w:rPr>
          <w:i/>
        </w:rPr>
      </w:pPr>
      <w:r w:rsidRPr="005359E8">
        <w:rPr>
          <w:b/>
          <w:i/>
        </w:rPr>
        <w:t>Materials</w:t>
      </w:r>
    </w:p>
    <w:p w14:paraId="7C9320B3" w14:textId="77777777" w:rsidR="00EA2E56" w:rsidRPr="005359E8" w:rsidRDefault="00F47981" w:rsidP="00617C88">
      <w:pPr>
        <w:rPr>
          <w:i/>
        </w:rPr>
      </w:pPr>
      <w:r w:rsidRPr="005359E8">
        <w:rPr>
          <w:i/>
        </w:rPr>
        <w:t>Whiskey stones</w:t>
      </w:r>
    </w:p>
    <w:p w14:paraId="1038562B" w14:textId="21834F37" w:rsidR="003171A5" w:rsidRPr="005359E8" w:rsidRDefault="003C0429" w:rsidP="00F47981">
      <w:pPr>
        <w:spacing w:line="480" w:lineRule="auto"/>
      </w:pPr>
      <w:r w:rsidRPr="005359E8">
        <w:t xml:space="preserve">As an ice substitute 3 </w:t>
      </w:r>
      <w:r w:rsidR="00F47981" w:rsidRPr="005359E8">
        <w:t>whiskey stones were used in all four studies</w:t>
      </w:r>
      <w:r w:rsidR="003E10FC" w:rsidRPr="005359E8">
        <w:t xml:space="preserve">. </w:t>
      </w:r>
      <w:r w:rsidR="00F47981" w:rsidRPr="005359E8">
        <w:t>Whiskey stones are granite cubes which are used to cool a drink without adding water. Each cube was 18mm x 18mm</w:t>
      </w:r>
      <w:r w:rsidRPr="005359E8">
        <w:t>x 18mm</w:t>
      </w:r>
      <w:r w:rsidR="00F47981" w:rsidRPr="005359E8">
        <w:t xml:space="preserve"> and three stones were used in every i</w:t>
      </w:r>
      <w:r w:rsidR="00895542" w:rsidRPr="005359E8">
        <w:t>nstance throughout all studies.</w:t>
      </w:r>
      <w:r w:rsidRPr="005359E8">
        <w:t xml:space="preserve"> These were preferred over actual ice as they are a standard size and would not melt during testing which would confound measurement of liquid in the glasses. </w:t>
      </w:r>
    </w:p>
    <w:p w14:paraId="2A2C1A55" w14:textId="16C17D32" w:rsidR="00FE06F3" w:rsidRPr="005359E8" w:rsidRDefault="00FE06F3" w:rsidP="00FE06F3">
      <w:pPr>
        <w:spacing w:line="480" w:lineRule="auto"/>
      </w:pPr>
    </w:p>
    <w:p w14:paraId="70F81203" w14:textId="77777777" w:rsidR="00936CCC" w:rsidRPr="005359E8" w:rsidRDefault="00895542" w:rsidP="00936CCC">
      <w:pPr>
        <w:spacing w:line="480" w:lineRule="auto"/>
        <w:rPr>
          <w:i/>
        </w:rPr>
      </w:pPr>
      <w:r w:rsidRPr="005359E8">
        <w:rPr>
          <w:i/>
        </w:rPr>
        <w:lastRenderedPageBreak/>
        <w:t>Glasses</w:t>
      </w:r>
    </w:p>
    <w:p w14:paraId="5092A3CF" w14:textId="51EB0873" w:rsidR="00EE064B" w:rsidRPr="005359E8" w:rsidRDefault="00895542" w:rsidP="00BF70C4">
      <w:pPr>
        <w:spacing w:line="480" w:lineRule="auto"/>
      </w:pPr>
      <w:r w:rsidRPr="005359E8">
        <w:t>This study used a highball and tum</w:t>
      </w:r>
      <w:r w:rsidR="00CE06BC" w:rsidRPr="005359E8">
        <w:t>bler glass of identical volume (300ml</w:t>
      </w:r>
      <w:r w:rsidR="00F33121" w:rsidRPr="005359E8">
        <w:t>). Studies 2-4 used the tumbler</w:t>
      </w:r>
      <w:r w:rsidRPr="005359E8">
        <w:t xml:space="preserve"> glass only. </w:t>
      </w:r>
    </w:p>
    <w:p w14:paraId="7112EE0E" w14:textId="1AD046B0" w:rsidR="00A13700" w:rsidRPr="005359E8" w:rsidRDefault="00A13700" w:rsidP="00A13700">
      <w:pPr>
        <w:spacing w:line="480" w:lineRule="auto"/>
        <w:jc w:val="center"/>
        <w:rPr>
          <w:b/>
          <w:i/>
        </w:rPr>
      </w:pPr>
      <w:r w:rsidRPr="005359E8">
        <w:rPr>
          <w:b/>
        </w:rPr>
        <w:t>Insert Figure 1 about here</w:t>
      </w:r>
    </w:p>
    <w:p w14:paraId="0FBCCF22" w14:textId="6AE0523F" w:rsidR="00FE06F3" w:rsidRPr="005359E8" w:rsidRDefault="00FE06F3" w:rsidP="00617C88"/>
    <w:p w14:paraId="0B0B6F83" w14:textId="77777777" w:rsidR="002A3134" w:rsidRPr="005359E8" w:rsidRDefault="002A3134" w:rsidP="008C1A03">
      <w:pPr>
        <w:spacing w:line="480" w:lineRule="auto"/>
      </w:pPr>
      <w:r w:rsidRPr="005359E8">
        <w:rPr>
          <w:i/>
        </w:rPr>
        <w:t>Alcohol unit awar</w:t>
      </w:r>
      <w:r w:rsidR="00840089" w:rsidRPr="005359E8">
        <w:rPr>
          <w:i/>
        </w:rPr>
        <w:t>eness</w:t>
      </w:r>
    </w:p>
    <w:p w14:paraId="5AE1F869" w14:textId="592582C1" w:rsidR="003171A5" w:rsidRPr="005359E8" w:rsidRDefault="00EF0F87" w:rsidP="008C1A03">
      <w:pPr>
        <w:spacing w:line="480" w:lineRule="auto"/>
      </w:pPr>
      <w:r w:rsidRPr="005359E8">
        <w:t xml:space="preserve">The </w:t>
      </w:r>
      <w:r w:rsidR="00840089" w:rsidRPr="005359E8">
        <w:t xml:space="preserve">alcohol unit awareness </w:t>
      </w:r>
      <w:r w:rsidRPr="005359E8">
        <w:t xml:space="preserve">questionnaire was adapted from </w:t>
      </w:r>
      <w:r w:rsidR="00840089" w:rsidRPr="005359E8">
        <w:t>the Heal</w:t>
      </w:r>
      <w:r w:rsidR="00820E10" w:rsidRPr="005359E8">
        <w:t>th Survey for England (HSE; 2007)</w:t>
      </w:r>
      <w:r w:rsidR="00840089" w:rsidRPr="005359E8">
        <w:t xml:space="preserve"> and was previously used by Boniface et al (2013). Participants were asked whether or not they </w:t>
      </w:r>
      <w:r w:rsidR="003C0429" w:rsidRPr="005359E8">
        <w:t xml:space="preserve">were aware of </w:t>
      </w:r>
      <w:r w:rsidR="00840089" w:rsidRPr="005359E8">
        <w:t xml:space="preserve">alcohol units before and were then asked to estimate how many units are contained within a small glass of wine, a pint of normal strength beer and a single pub measure of spirits. Alternatively they could indicate that they do not know. </w:t>
      </w:r>
    </w:p>
    <w:p w14:paraId="300329BB" w14:textId="77777777" w:rsidR="00840089" w:rsidRPr="005359E8" w:rsidRDefault="008C1A03" w:rsidP="008C1A03">
      <w:pPr>
        <w:spacing w:line="480" w:lineRule="auto"/>
      </w:pPr>
      <w:r w:rsidRPr="005359E8">
        <w:rPr>
          <w:i/>
        </w:rPr>
        <w:t>Alcohol use disorders identification test (AUDIT)</w:t>
      </w:r>
    </w:p>
    <w:p w14:paraId="0464A681" w14:textId="5B67D60F" w:rsidR="008C1A03" w:rsidRPr="005359E8" w:rsidRDefault="008C1A03" w:rsidP="008C1A03">
      <w:pPr>
        <w:spacing w:line="480" w:lineRule="auto"/>
      </w:pPr>
      <w:r w:rsidRPr="005359E8">
        <w:t xml:space="preserve">The AUDIT </w:t>
      </w:r>
      <w:r w:rsidRPr="005359E8">
        <w:fldChar w:fldCharType="begin">
          <w:fldData xml:space="preserve">PEVuZE5vdGU+PENpdGU+PEF1dGhvcj5TYXVuZGVyczwvQXV0aG9yPjxZZWFyPjE5OTM8L1llYXI+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</w:fldData>
        </w:fldChar>
      </w:r>
      <w:r w:rsidR="003C1DA0" w:rsidRPr="005359E8">
        <w:instrText xml:space="preserve"> ADDIN EN.CITE </w:instrText>
      </w:r>
      <w:r w:rsidR="003C1DA0" w:rsidRPr="005359E8">
        <w:fldChar w:fldCharType="begin">
          <w:fldData xml:space="preserve">PEVuZE5vdGU+PENpdGU+PEF1dGhvcj5TYXVuZGVyczwvQXV0aG9yPjxZZWFyPjE5OTM8L1llYXI+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</w:fldData>
        </w:fldChar>
      </w:r>
      <w:r w:rsidR="003C1DA0" w:rsidRPr="005359E8">
        <w:instrText xml:space="preserve"> ADDIN EN.CITE.DATA </w:instrText>
      </w:r>
      <w:r w:rsidR="003C1DA0" w:rsidRPr="005359E8">
        <w:fldChar w:fldCharType="end"/>
      </w:r>
      <w:r w:rsidRPr="005359E8">
        <w:fldChar w:fldCharType="separate"/>
      </w:r>
      <w:r w:rsidR="003C1DA0" w:rsidRPr="005359E8">
        <w:rPr>
          <w:noProof/>
        </w:rPr>
        <w:t>(Saunders et al., 1993)</w:t>
      </w:r>
      <w:r w:rsidRPr="005359E8">
        <w:fldChar w:fldCharType="end"/>
      </w:r>
      <w:r w:rsidRPr="005359E8">
        <w:t xml:space="preserve"> assesses hazardous </w:t>
      </w:r>
      <w:r w:rsidR="00FD5D2A" w:rsidRPr="005359E8">
        <w:t>drinking;</w:t>
      </w:r>
      <w:r w:rsidR="001A45F2" w:rsidRPr="005359E8">
        <w:t xml:space="preserve"> it</w:t>
      </w:r>
      <w:r w:rsidRPr="005359E8">
        <w:t xml:space="preserve"> </w:t>
      </w:r>
      <w:r w:rsidR="001A45F2" w:rsidRPr="005359E8">
        <w:t>is comprised of 10 items (scored</w:t>
      </w:r>
      <w:r w:rsidRPr="005359E8">
        <w:t xml:space="preserve"> up to 40)</w:t>
      </w:r>
      <w:r w:rsidR="00776B1A" w:rsidRPr="005359E8">
        <w:t>. S</w:t>
      </w:r>
      <w:r w:rsidRPr="005359E8">
        <w:t xml:space="preserve">cores of 8+ suggest hazardous or harmful </w:t>
      </w:r>
      <w:r w:rsidR="00A146D2" w:rsidRPr="005359E8">
        <w:t>patterns of drinking (</w:t>
      </w:r>
      <w:r w:rsidR="000D626B" w:rsidRPr="005359E8">
        <w:t xml:space="preserve">for this study; </w:t>
      </w:r>
      <w:r w:rsidR="00A146D2" w:rsidRPr="005359E8">
        <w:rPr>
          <w:bCs/>
          <w:shd w:val="clear" w:color="auto" w:fill="FFFFFF"/>
        </w:rPr>
        <w:t xml:space="preserve">α=.65). </w:t>
      </w:r>
    </w:p>
    <w:p w14:paraId="245465DA" w14:textId="77777777" w:rsidR="00776B1A" w:rsidRPr="005359E8" w:rsidRDefault="00776B1A" w:rsidP="008C1A03">
      <w:pPr>
        <w:spacing w:line="480" w:lineRule="auto"/>
        <w:rPr>
          <w:i/>
        </w:rPr>
      </w:pPr>
      <w:r w:rsidRPr="005359E8">
        <w:rPr>
          <w:i/>
        </w:rPr>
        <w:t>Leeds dependence questionnaire (LDQ)</w:t>
      </w:r>
    </w:p>
    <w:p w14:paraId="54D41E82" w14:textId="5EA40A4B" w:rsidR="00776B1A" w:rsidRPr="005359E8" w:rsidRDefault="00776B1A" w:rsidP="008C1A03">
      <w:pPr>
        <w:spacing w:line="480" w:lineRule="auto"/>
      </w:pPr>
      <w:r w:rsidRPr="005359E8">
        <w:t xml:space="preserve">The LDQ </w:t>
      </w:r>
      <w:r w:rsidRPr="005359E8">
        <w:fldChar w:fldCharType="begin"/>
      </w:r>
      <w:r w:rsidRPr="005359E8">
        <w:instrText xml:space="preserve"> ADDIN EN.CITE &lt;EndNote&gt;&lt;Cite&gt;&lt;Author&gt;Raistrick&lt;/Author&gt;&lt;Year&gt;1994&lt;/Year&gt;&lt;RecNum&gt;1197&lt;/RecNum&gt;&lt;DisplayText&gt;(Raistrick et al., 1994)&lt;/DisplayText&gt;&lt;record&gt;&lt;rec-number&gt;1197&lt;/rec-number&gt;&lt;foreign-keys&gt;&lt;key app="EN" db-id="we2tz52285w2zue5ettvpee9rawe5ex2e5tw" timestamp="1473853309"&gt;1197&lt;/key&gt;&lt;/foreign-keys&gt;&lt;ref-type name="Journal Article"&gt;17&lt;/ref-type&gt;&lt;contributors&gt;&lt;authors&gt;&lt;author&gt;Raistrick, D.&lt;/author&gt;&lt;author&gt;Bradshaw, J.&lt;/author&gt;&lt;author&gt;Tober, G.&lt;/author&gt;&lt;author&gt;Weiner, J.&lt;/author&gt;&lt;author&gt;Allison, J.&lt;/author&gt;&lt;author&gt;Healey, C.&lt;/author&gt;&lt;/authors&gt;&lt;/contributors&gt;&lt;auth-address&gt;Leeds Addiction Unit, UK.&lt;/auth-address&gt;&lt;titles&gt;&lt;title&gt;Development of the Leeds Dependence Questionnaire (LDQ): a questionnaire to measure alcohol and opiate dependence in the context of a treatment evaluation package&lt;/title&gt;&lt;secondary-title&gt;Addiction&lt;/secondary-title&gt;&lt;/titles&gt;&lt;periodical&gt;&lt;full-title&gt;Addiction&lt;/full-title&gt;&lt;abbr-1&gt;Addiction&lt;/abbr-1&gt;&lt;/periodical&gt;&lt;pages&gt;563-72&lt;/pages&gt;&lt;volume&gt;89&lt;/volume&gt;&lt;number&gt;5&lt;/number&gt;&lt;keywords&gt;&lt;keyword&gt;Adult&lt;/keyword&gt;&lt;keyword&gt;Alcoholism/*diagnosis/epidemiology&lt;/keyword&gt;&lt;keyword&gt;Female&lt;/keyword&gt;&lt;keyword&gt;Humans&lt;/keyword&gt;&lt;keyword&gt;Male&lt;/keyword&gt;&lt;keyword&gt;Methadone&lt;/keyword&gt;&lt;keyword&gt;Middle Aged&lt;/keyword&gt;&lt;keyword&gt;Opioid-Related Disorders/*diagnosis/epidemiology&lt;/keyword&gt;&lt;keyword&gt;Pilot Projects&lt;/keyword&gt;&lt;keyword&gt;Psychiatric Status Rating Scales/*statistics &amp;amp; numerical data&lt;/keyword&gt;&lt;keyword&gt;Psychometrics&lt;/keyword&gt;&lt;keyword&gt;Reproducibility of Results&lt;/keyword&gt;&lt;keyword&gt;Sensitivity and Specificity&lt;/keyword&gt;&lt;/keywords&gt;&lt;dates&gt;&lt;year&gt;1994&lt;/year&gt;&lt;pub-dates&gt;&lt;date&gt;May&lt;/date&gt;&lt;/pub-dates&gt;&lt;/dates&gt;&lt;isbn&gt;0965-2140 (Print)&amp;#xD;0965-2140 (Linking)&lt;/isbn&gt;&lt;accession-num&gt;8044122&lt;/accession-num&gt;&lt;urls&gt;&lt;related-urls&gt;&lt;url&gt;https://www.ncbi.nlm.nih.gov/pubmed/8044122&lt;/url&gt;&lt;/related-urls&gt;&lt;/urls&gt;&lt;/record&gt;&lt;/Cite&gt;&lt;/EndNote&gt;</w:instrText>
      </w:r>
      <w:r w:rsidRPr="005359E8">
        <w:fldChar w:fldCharType="separate"/>
      </w:r>
      <w:r w:rsidRPr="005359E8">
        <w:rPr>
          <w:noProof/>
        </w:rPr>
        <w:t>(Raistrick et al., 1994)</w:t>
      </w:r>
      <w:r w:rsidRPr="005359E8">
        <w:fldChar w:fldCharType="end"/>
      </w:r>
      <w:r w:rsidR="00135B70" w:rsidRPr="005359E8">
        <w:t xml:space="preserve"> </w:t>
      </w:r>
      <w:r w:rsidRPr="005359E8">
        <w:t xml:space="preserve">assesses severity of </w:t>
      </w:r>
      <w:r w:rsidR="003171A5" w:rsidRPr="005359E8">
        <w:t xml:space="preserve">substance </w:t>
      </w:r>
      <w:r w:rsidRPr="005359E8">
        <w:t>dependency</w:t>
      </w:r>
      <w:r w:rsidR="00135B70" w:rsidRPr="005359E8">
        <w:t>;</w:t>
      </w:r>
      <w:r w:rsidRPr="005359E8">
        <w:t xml:space="preserve"> </w:t>
      </w:r>
      <w:r w:rsidR="001A45F2" w:rsidRPr="005359E8">
        <w:t>it contains 10 items each scored</w:t>
      </w:r>
      <w:r w:rsidRPr="005359E8">
        <w:t xml:space="preserve"> 1(never) to 4(always). Higher scores suggest greater de</w:t>
      </w:r>
      <w:r w:rsidR="00A146D2" w:rsidRPr="005359E8">
        <w:t>pendency (</w:t>
      </w:r>
      <w:r w:rsidR="00A146D2" w:rsidRPr="005359E8">
        <w:rPr>
          <w:bCs/>
          <w:shd w:val="clear" w:color="auto" w:fill="FFFFFF"/>
        </w:rPr>
        <w:t xml:space="preserve">α=.83). </w:t>
      </w:r>
      <w:r w:rsidRPr="005359E8">
        <w:t xml:space="preserve"> </w:t>
      </w:r>
    </w:p>
    <w:p w14:paraId="68A3318C" w14:textId="77777777" w:rsidR="00776B1A" w:rsidRPr="005359E8" w:rsidRDefault="00776B1A" w:rsidP="008C1A03">
      <w:pPr>
        <w:spacing w:line="480" w:lineRule="auto"/>
        <w:rPr>
          <w:i/>
        </w:rPr>
      </w:pPr>
      <w:r w:rsidRPr="005359E8">
        <w:rPr>
          <w:i/>
        </w:rPr>
        <w:t xml:space="preserve">Time line follow back (TLFB) </w:t>
      </w:r>
    </w:p>
    <w:p w14:paraId="57B0BD45" w14:textId="5CE26324" w:rsidR="00895542" w:rsidRPr="005359E8" w:rsidRDefault="00776B1A" w:rsidP="002A3134">
      <w:pPr>
        <w:spacing w:line="480" w:lineRule="auto"/>
      </w:pPr>
      <w:r w:rsidRPr="005359E8">
        <w:t xml:space="preserve">The TLFB </w:t>
      </w:r>
      <w:r w:rsidRPr="005359E8">
        <w:fldChar w:fldCharType="begin"/>
      </w:r>
      <w:r w:rsidR="003C1DA0" w:rsidRPr="005359E8">
        <w:instrText xml:space="preserve"> ADDIN EN.CITE &lt;EndNote&gt;&lt;Cite&gt;&lt;Author&gt;Sobell&lt;/Author&gt;&lt;Year&gt;1992&lt;/Year&gt;&lt;RecNum&gt;1195&lt;/RecNum&gt;&lt;DisplayText&gt;(Sobell and Sobell, 1992)&lt;/DisplayText&gt;&lt;record&gt;&lt;rec-number&gt;1195&lt;/rec-number&gt;&lt;foreign-keys&gt;&lt;key app="EN" db-id="we2tz52285w2zue5ettvpee9rawe5ex2e5tw" timestamp="1473853137"&gt;1195&lt;/key&gt;&lt;/foreign-keys&gt;&lt;ref-type name="Journal Article"&gt;17&lt;/ref-type&gt;&lt;contributors&gt;&lt;authors&gt;&lt;author&gt;Sobell, L. C.&lt;/author&gt;&lt;author&gt;Sobell, M. B.&lt;/author&gt;&lt;/authors&gt;&lt;/contributors&gt;&lt;titles&gt;&lt;title&gt;Timeline Follow-Back - a Technique for Assessing Self-Reported Alcohol-Consumption&lt;/title&gt;&lt;secondary-title&gt;Measuring Alcohol Consumption&lt;/secondary-title&gt;&lt;/titles&gt;&lt;periodical&gt;&lt;full-title&gt;Measuring Alcohol Consumption&lt;/full-title&gt;&lt;/periodical&gt;&lt;pages&gt;41-72&lt;/pages&gt;&lt;dates&gt;&lt;year&gt;1992&lt;/year&gt;&lt;/dates&gt;&lt;accession-num&gt;WOS:A1992BW84N00003&lt;/accession-num&gt;&lt;urls&gt;&lt;related-urls&gt;&lt;url&gt;&amp;lt;Go to ISI&amp;gt;://WOS:A1992BW84N00003&lt;/url&gt;&lt;/related-urls&gt;&lt;/urls&gt;&lt;language&gt;English&lt;/language&gt;&lt;/record&gt;&lt;/Cite&gt;&lt;/EndNote&gt;</w:instrText>
      </w:r>
      <w:r w:rsidRPr="005359E8">
        <w:fldChar w:fldCharType="separate"/>
      </w:r>
      <w:r w:rsidR="003C1DA0" w:rsidRPr="005359E8">
        <w:rPr>
          <w:noProof/>
        </w:rPr>
        <w:t>(Sobell and Sobell, 1992)</w:t>
      </w:r>
      <w:r w:rsidRPr="005359E8">
        <w:fldChar w:fldCharType="end"/>
      </w:r>
      <w:r w:rsidRPr="005359E8">
        <w:t xml:space="preserve"> is a self-report measure of alcohol consumption, participants are required to r</w:t>
      </w:r>
      <w:r w:rsidR="006F3781" w:rsidRPr="005359E8">
        <w:t xml:space="preserve">etrospectively record the number </w:t>
      </w:r>
      <w:r w:rsidRPr="005359E8">
        <w:t>of</w:t>
      </w:r>
      <w:r w:rsidR="00135B70" w:rsidRPr="005359E8">
        <w:t xml:space="preserve"> UK</w:t>
      </w:r>
      <w:r w:rsidRPr="005359E8">
        <w:t xml:space="preserve"> alcohol units they have consumed over the previous two weeks. Participants </w:t>
      </w:r>
      <w:r w:rsidR="002A3134" w:rsidRPr="005359E8">
        <w:t xml:space="preserve">were </w:t>
      </w:r>
      <w:r w:rsidRPr="005359E8">
        <w:t xml:space="preserve">provided with information regarding the alcohol unit content of a number of drinks to aid completion. </w:t>
      </w:r>
    </w:p>
    <w:p w14:paraId="3259F21C" w14:textId="77777777" w:rsidR="002A3134" w:rsidRPr="005359E8" w:rsidRDefault="002A3134" w:rsidP="002A3134">
      <w:pPr>
        <w:spacing w:line="480" w:lineRule="auto"/>
        <w:rPr>
          <w:i/>
        </w:rPr>
      </w:pPr>
      <w:r w:rsidRPr="005359E8">
        <w:rPr>
          <w:i/>
        </w:rPr>
        <w:lastRenderedPageBreak/>
        <w:t>Awareness</w:t>
      </w:r>
    </w:p>
    <w:p w14:paraId="3FA9E12E" w14:textId="0B74243D" w:rsidR="002A3134" w:rsidRPr="005359E8" w:rsidRDefault="002A3134" w:rsidP="002A3134">
      <w:pPr>
        <w:spacing w:line="480" w:lineRule="auto"/>
      </w:pPr>
      <w:r w:rsidRPr="005359E8">
        <w:t>Participants were presented with the</w:t>
      </w:r>
      <w:r w:rsidR="003C0429" w:rsidRPr="005359E8">
        <w:t xml:space="preserve"> open-ended</w:t>
      </w:r>
      <w:r w:rsidRPr="005359E8">
        <w:t xml:space="preserve"> question ‘</w:t>
      </w:r>
      <w:r w:rsidRPr="005359E8">
        <w:rPr>
          <w:i/>
        </w:rPr>
        <w:t xml:space="preserve">What do you believe the purpose of the study to be?’ </w:t>
      </w:r>
      <w:r w:rsidRPr="005359E8">
        <w:t>and recorde</w:t>
      </w:r>
      <w:r w:rsidR="003C0429" w:rsidRPr="005359E8">
        <w:t xml:space="preserve">d their response via paper and pencil. </w:t>
      </w:r>
    </w:p>
    <w:p w14:paraId="733086B6" w14:textId="77777777" w:rsidR="00895542" w:rsidRPr="005359E8" w:rsidRDefault="002A3134" w:rsidP="00617C88">
      <w:pPr>
        <w:rPr>
          <w:b/>
          <w:i/>
        </w:rPr>
      </w:pPr>
      <w:r w:rsidRPr="005359E8">
        <w:rPr>
          <w:b/>
          <w:i/>
        </w:rPr>
        <w:t>Procedure</w:t>
      </w:r>
    </w:p>
    <w:p w14:paraId="086F32DA" w14:textId="59B31C7A" w:rsidR="003A74AB" w:rsidRPr="005359E8" w:rsidRDefault="002A3134" w:rsidP="00BF0AA4">
      <w:pPr>
        <w:spacing w:line="480" w:lineRule="auto"/>
      </w:pPr>
      <w:r w:rsidRPr="005359E8">
        <w:t>Participants provided informed consent before completing demographic information (age and sex) and completing the alcohol unit awareness measure. They were then presented with a glass (either highball or tumbler</w:t>
      </w:r>
      <w:r w:rsidR="003A74AB" w:rsidRPr="005359E8">
        <w:t xml:space="preserve">, order counterbalanced) </w:t>
      </w:r>
      <w:r w:rsidRPr="005359E8">
        <w:t>and provided with a vodka bottle which had been filled with water and were asked to pour their</w:t>
      </w:r>
      <w:r w:rsidR="005F55FF" w:rsidRPr="005359E8">
        <w:t xml:space="preserve"> usual</w:t>
      </w:r>
      <w:r w:rsidRPr="005359E8">
        <w:t xml:space="preserve"> serving of spirit</w:t>
      </w:r>
      <w:r w:rsidR="003C0429" w:rsidRPr="005359E8">
        <w:t xml:space="preserve"> </w:t>
      </w:r>
      <w:r w:rsidR="003C0429" w:rsidRPr="005359E8">
        <w:rPr>
          <w:i/>
        </w:rPr>
        <w:t>(‘Please pour as if you were pouring yourself your typical amount of spirit…’</w:t>
      </w:r>
      <w:r w:rsidR="003C0429" w:rsidRPr="005359E8">
        <w:t>)</w:t>
      </w:r>
      <w:r w:rsidRPr="005359E8">
        <w:t>. Participants poured twice</w:t>
      </w:r>
      <w:r w:rsidR="003A74AB" w:rsidRPr="005359E8">
        <w:t>,</w:t>
      </w:r>
      <w:r w:rsidR="0015060E" w:rsidRPr="005359E8">
        <w:t xml:space="preserve"> once into an empty glass</w:t>
      </w:r>
      <w:r w:rsidRPr="005359E8">
        <w:t xml:space="preserve"> </w:t>
      </w:r>
      <w:r w:rsidR="0015060E" w:rsidRPr="005359E8">
        <w:t>and once with whiskey stones present</w:t>
      </w:r>
      <w:r w:rsidR="003A74AB" w:rsidRPr="005359E8">
        <w:t xml:space="preserve"> (</w:t>
      </w:r>
      <w:r w:rsidRPr="005359E8">
        <w:t xml:space="preserve">counterbalanced). Following </w:t>
      </w:r>
      <w:r w:rsidR="003A74AB" w:rsidRPr="005359E8">
        <w:t xml:space="preserve">each </w:t>
      </w:r>
      <w:r w:rsidRPr="005359E8">
        <w:t>pour they were asked to estimate and record how many alcohol units they think they have poured</w:t>
      </w:r>
      <w:r w:rsidR="003C0429" w:rsidRPr="005359E8">
        <w:t xml:space="preserve">. </w:t>
      </w:r>
      <w:r w:rsidRPr="005359E8">
        <w:t xml:space="preserve"> Following the first pour the </w:t>
      </w:r>
      <w:r w:rsidR="00467505" w:rsidRPr="005359E8">
        <w:t>AUDIT and LDQ were completed to allow some time to pass between pours</w:t>
      </w:r>
      <w:r w:rsidRPr="005359E8">
        <w:t xml:space="preserve">. Participants then completed the second pour. Finally, the TLFB and awareness </w:t>
      </w:r>
      <w:r w:rsidR="00BF0AA4" w:rsidRPr="005359E8">
        <w:t xml:space="preserve">measure were completed before participants were debriefed. </w:t>
      </w:r>
      <w:r w:rsidR="003C0429" w:rsidRPr="005359E8">
        <w:t xml:space="preserve">Overall, the procedure lasted for approximately 15 minutes. </w:t>
      </w:r>
      <w:r w:rsidR="00191077" w:rsidRPr="005359E8">
        <w:t xml:space="preserve">The amount of liquid poured was subsequently measured (in this and all other studies) by the experimenter using a syringe with 1 millimetre accuracy. </w:t>
      </w:r>
    </w:p>
    <w:p w14:paraId="534A5B70" w14:textId="5A55DBAB" w:rsidR="002A3134" w:rsidRPr="005359E8" w:rsidRDefault="003C0429" w:rsidP="00617C88">
      <w:pPr>
        <w:rPr>
          <w:b/>
        </w:rPr>
      </w:pPr>
      <w:r w:rsidRPr="005359E8">
        <w:rPr>
          <w:b/>
        </w:rPr>
        <w:t>Data reduction and analysis</w:t>
      </w:r>
    </w:p>
    <w:p w14:paraId="30C48262" w14:textId="32961A28" w:rsidR="00C71CEA" w:rsidRPr="005359E8" w:rsidRDefault="006F3781" w:rsidP="003C0429">
      <w:pPr>
        <w:spacing w:line="480" w:lineRule="auto"/>
      </w:pPr>
      <w:r w:rsidRPr="005359E8">
        <w:t>The number</w:t>
      </w:r>
      <w:r w:rsidR="003C0429" w:rsidRPr="005359E8">
        <w:t xml:space="preserve"> of alcohol ‘units’ participants had poured was calculated (volume of d</w:t>
      </w:r>
      <w:r w:rsidR="00294CF1" w:rsidRPr="005359E8">
        <w:t>rink x alcohol by volume [ABV]/</w:t>
      </w:r>
      <w:r w:rsidR="003C0429" w:rsidRPr="005359E8">
        <w:t xml:space="preserve">1000). Units were calculated using an ABV of 40% consistent with the ABV of </w:t>
      </w:r>
      <w:r w:rsidR="00135B70" w:rsidRPr="005359E8">
        <w:t xml:space="preserve">many </w:t>
      </w:r>
      <w:r w:rsidR="003C0429" w:rsidRPr="005359E8">
        <w:t>spirits (gin</w:t>
      </w:r>
      <w:r w:rsidR="00135B70" w:rsidRPr="005359E8">
        <w:t>,</w:t>
      </w:r>
      <w:r w:rsidR="003C0429" w:rsidRPr="005359E8">
        <w:t xml:space="preserve"> whiskey, rum etc.)</w:t>
      </w:r>
      <w:r w:rsidR="008E6135" w:rsidRPr="005359E8">
        <w:t>.</w:t>
      </w:r>
      <w:r w:rsidR="003C0429" w:rsidRPr="005359E8">
        <w:t xml:space="preserve"> Error margins were also calcula</w:t>
      </w:r>
      <w:r w:rsidR="00EF1A6A" w:rsidRPr="005359E8">
        <w:t>ted b</w:t>
      </w:r>
      <w:r w:rsidRPr="005359E8">
        <w:t xml:space="preserve">y subtracting the actual number </w:t>
      </w:r>
      <w:r w:rsidR="00EF1A6A" w:rsidRPr="005359E8">
        <w:t>of units from the estimated</w:t>
      </w:r>
      <w:r w:rsidRPr="005359E8">
        <w:t xml:space="preserve"> number</w:t>
      </w:r>
      <w:r w:rsidR="003C0429" w:rsidRPr="005359E8">
        <w:t xml:space="preserve"> of units poured. Participants with error margins above or below 3 SD’s of the condition mean were removed from analyses in all studies.</w:t>
      </w:r>
      <w:r w:rsidR="00DD788A" w:rsidRPr="005359E8">
        <w:t xml:space="preserve"> Throughout all studies non-parametric tests </w:t>
      </w:r>
      <w:r w:rsidR="0097201C" w:rsidRPr="005359E8">
        <w:t>are reported</w:t>
      </w:r>
      <w:r w:rsidR="00BB1156" w:rsidRPr="005359E8">
        <w:t xml:space="preserve"> when appropriate. Effect sizes for non-parametric tests calculated according to </w:t>
      </w:r>
      <w:r w:rsidR="00BB1156" w:rsidRPr="005359E8">
        <w:fldChar w:fldCharType="begin"/>
      </w:r>
      <w:r w:rsidR="003C1DA0" w:rsidRPr="005359E8">
        <w:instrText xml:space="preserve"> ADDIN EN.CITE &lt;EndNote&gt;&lt;Cite&gt;&lt;Author&gt;Grissom&lt;/Author&gt;&lt;Year&gt;2012&lt;/Year&gt;&lt;RecNum&gt;1442&lt;/RecNum&gt;&lt;DisplayText&gt;(Grissom and Kim, 2012)&lt;/DisplayText&gt;&lt;record&gt;&lt;rec-number&gt;1442&lt;/rec-number&gt;&lt;foreign-keys&gt;&lt;key app="EN" db-id="we2tz52285w2zue5ettvpee9rawe5ex2e5tw" timestamp="1509620709"&gt;1442&lt;/key&gt;&lt;/foreign-keys&gt;&lt;ref-type name="Book"&gt;6&lt;/ref-type&gt;&lt;contributors&gt;&lt;authors&gt;&lt;author&gt;Grissom, Robert J&lt;/author&gt;&lt;author&gt;Kim, John J&lt;/author&gt;&lt;/authors&gt;&lt;/contributors&gt;&lt;titles&gt;&lt;title&gt;Effect sizes for research: Univariate and multivariate applications&lt;/title&gt;&lt;/titles&gt;&lt;dates&gt;&lt;year&gt;2012&lt;/year&gt;&lt;/dates&gt;&lt;publisher&gt;Routledge&lt;/publisher&gt;&lt;isbn&gt;1136632352&lt;/isbn&gt;&lt;urls&gt;&lt;/urls&gt;&lt;/record&gt;&lt;/Cite&gt;&lt;/EndNote&gt;</w:instrText>
      </w:r>
      <w:r w:rsidR="00BB1156" w:rsidRPr="005359E8">
        <w:fldChar w:fldCharType="separate"/>
      </w:r>
      <w:r w:rsidR="003C1DA0" w:rsidRPr="005359E8">
        <w:rPr>
          <w:noProof/>
        </w:rPr>
        <w:t>(Grissom and Kim, 2012)</w:t>
      </w:r>
      <w:r w:rsidR="00BB1156" w:rsidRPr="005359E8">
        <w:fldChar w:fldCharType="end"/>
      </w:r>
      <w:r w:rsidR="00BB1156" w:rsidRPr="005359E8">
        <w:t xml:space="preserve">. </w:t>
      </w:r>
    </w:p>
    <w:p w14:paraId="7DCAB679" w14:textId="7CB182AC" w:rsidR="006D286D" w:rsidRPr="005359E8" w:rsidRDefault="00920363" w:rsidP="0079186B">
      <w:pPr>
        <w:tabs>
          <w:tab w:val="left" w:pos="2592"/>
        </w:tabs>
        <w:rPr>
          <w:b/>
        </w:rPr>
      </w:pPr>
      <w:r w:rsidRPr="005359E8">
        <w:rPr>
          <w:b/>
        </w:rPr>
        <w:t xml:space="preserve">Results </w:t>
      </w:r>
      <w:r w:rsidR="0079186B" w:rsidRPr="005359E8">
        <w:rPr>
          <w:b/>
        </w:rPr>
        <w:tab/>
      </w:r>
    </w:p>
    <w:p w14:paraId="7C59AE26" w14:textId="309946FE" w:rsidR="006E789D" w:rsidRPr="005359E8" w:rsidRDefault="003E5E0F" w:rsidP="007B2788">
      <w:pPr>
        <w:tabs>
          <w:tab w:val="left" w:pos="2592"/>
        </w:tabs>
        <w:spacing w:line="480" w:lineRule="auto"/>
      </w:pPr>
      <w:r w:rsidRPr="005359E8">
        <w:lastRenderedPageBreak/>
        <w:t xml:space="preserve">Although no participant correctly identified the study as assessing </w:t>
      </w:r>
      <w:r w:rsidR="00F678C8" w:rsidRPr="005359E8">
        <w:t xml:space="preserve">the effect of glass shape, 16 </w:t>
      </w:r>
      <w:r w:rsidRPr="005359E8">
        <w:t xml:space="preserve">participants did state the study to be about the effect of ice on pouring alcohol. The pattern of the results remains the same when these </w:t>
      </w:r>
      <w:r w:rsidR="00D45E01" w:rsidRPr="005359E8">
        <w:t xml:space="preserve">participants are removed so we include them </w:t>
      </w:r>
      <w:r w:rsidRPr="005359E8">
        <w:t xml:space="preserve">here. </w:t>
      </w:r>
      <w:r w:rsidR="004D2C54" w:rsidRPr="005359E8">
        <w:t xml:space="preserve">Analysis of order effects did not alter our findings, therefore is not presented here. </w:t>
      </w:r>
      <w:r w:rsidR="00CF5126" w:rsidRPr="005359E8">
        <w:t xml:space="preserve"> We also directly replicated the findings of this study (see</w:t>
      </w:r>
      <w:r w:rsidR="00BD0445" w:rsidRPr="005359E8">
        <w:t xml:space="preserve"> supporting information</w:t>
      </w:r>
      <w:r w:rsidR="00CF5126" w:rsidRPr="005359E8">
        <w:t>).</w:t>
      </w:r>
      <w:r w:rsidR="00757383" w:rsidRPr="005359E8">
        <w:t xml:space="preserve"> </w:t>
      </w:r>
      <w:r w:rsidR="00B66204" w:rsidRPr="005359E8">
        <w:t>A series of between-subject t-tests revealed no</w:t>
      </w:r>
      <w:r w:rsidR="00F93452" w:rsidRPr="005359E8">
        <w:t xml:space="preserve"> significant</w:t>
      </w:r>
      <w:r w:rsidR="00B66204" w:rsidRPr="005359E8">
        <w:t xml:space="preserve"> differences (p’</w:t>
      </w:r>
      <w:r w:rsidR="00FD3D19" w:rsidRPr="005359E8">
        <w:t>s</w:t>
      </w:r>
      <w:r w:rsidR="00FD3D19" w:rsidRPr="005359E8">
        <w:rPr>
          <w:rFonts w:cs="Arial"/>
          <w:shd w:val="clear" w:color="auto" w:fill="FFFFFF"/>
        </w:rPr>
        <w:t>≥</w:t>
      </w:r>
      <w:r w:rsidR="00B66204" w:rsidRPr="005359E8">
        <w:t>.07) between conditions on participant characteristics (see table 1)</w:t>
      </w:r>
      <w:r w:rsidR="00757383" w:rsidRPr="005359E8">
        <w:t>.</w:t>
      </w:r>
    </w:p>
    <w:p w14:paraId="64934BBD" w14:textId="77777777" w:rsidR="00D268BD" w:rsidRPr="005359E8" w:rsidRDefault="00D268BD" w:rsidP="00D268BD">
      <w:pPr>
        <w:tabs>
          <w:tab w:val="left" w:pos="2592"/>
        </w:tabs>
        <w:spacing w:line="480" w:lineRule="auto"/>
        <w:rPr>
          <w:b/>
          <w:i/>
        </w:rPr>
      </w:pPr>
      <w:r w:rsidRPr="005359E8">
        <w:rPr>
          <w:b/>
          <w:i/>
        </w:rPr>
        <w:t>Volume</w:t>
      </w:r>
    </w:p>
    <w:p w14:paraId="01CD8C79" w14:textId="63A6846A" w:rsidR="00D268BD" w:rsidRPr="005359E8" w:rsidRDefault="00D268BD" w:rsidP="00D268BD">
      <w:pPr>
        <w:tabs>
          <w:tab w:val="left" w:pos="2592"/>
        </w:tabs>
        <w:spacing w:line="480" w:lineRule="auto"/>
      </w:pPr>
      <w:r w:rsidRPr="005359E8">
        <w:t>Data from one participant was removed due to outlying estimations</w:t>
      </w:r>
      <w:r w:rsidRPr="005359E8">
        <w:rPr>
          <w:rStyle w:val="FootnoteReference"/>
        </w:rPr>
        <w:footnoteReference w:id="1"/>
      </w:r>
      <w:r w:rsidRPr="005359E8">
        <w:t xml:space="preserve"> . An additional participant did not estimate how many units they had poured and so were also removed. Participants poured significantly more liquid into glasses which were empty (52.56 </w:t>
      </w:r>
      <w:r w:rsidRPr="005359E8">
        <w:rPr>
          <w:rFonts w:cs="Arial"/>
          <w:shd w:val="clear" w:color="auto" w:fill="FFFFFF"/>
        </w:rPr>
        <w:t>±</w:t>
      </w:r>
      <w:r w:rsidRPr="005359E8">
        <w:rPr>
          <w:rFonts w:ascii="Arial" w:hAnsi="Arial" w:cs="Arial"/>
          <w:shd w:val="clear" w:color="auto" w:fill="FFFFFF"/>
        </w:rPr>
        <w:t xml:space="preserve"> </w:t>
      </w:r>
      <w:r w:rsidRPr="005359E8">
        <w:t>17.00</w:t>
      </w:r>
      <w:r w:rsidR="00671C82" w:rsidRPr="005359E8">
        <w:t xml:space="preserve"> ml</w:t>
      </w:r>
      <w:r w:rsidRPr="005359E8">
        <w:t xml:space="preserve">) relative to those which contained whiskey stones (47.77 </w:t>
      </w:r>
      <w:r w:rsidRPr="005359E8">
        <w:rPr>
          <w:rFonts w:cs="Arial"/>
          <w:shd w:val="clear" w:color="auto" w:fill="FFFFFF"/>
        </w:rPr>
        <w:t>±</w:t>
      </w:r>
      <w:r w:rsidRPr="005359E8">
        <w:t xml:space="preserve"> 17.30</w:t>
      </w:r>
      <w:r w:rsidR="00671C82" w:rsidRPr="005359E8">
        <w:t xml:space="preserve"> ml</w:t>
      </w:r>
      <w:r w:rsidRPr="005359E8">
        <w:t xml:space="preserve">), </w:t>
      </w:r>
      <w:r w:rsidRPr="005359E8">
        <w:rPr>
          <w:i/>
        </w:rPr>
        <w:t>F</w:t>
      </w:r>
      <w:r w:rsidRPr="005359E8">
        <w:t xml:space="preserve"> (1, 122) = 12.58, </w:t>
      </w:r>
      <w:r w:rsidRPr="005359E8">
        <w:rPr>
          <w:i/>
        </w:rPr>
        <w:t>p</w:t>
      </w:r>
      <w:r w:rsidRPr="005359E8">
        <w:t xml:space="preserve">=.001, </w:t>
      </w:r>
      <w:r w:rsidRPr="005359E8">
        <w:rPr>
          <w:rFonts w:cstheme="minorHAnsi"/>
        </w:rPr>
        <w:t>η</w:t>
      </w:r>
      <w:r w:rsidRPr="005359E8">
        <w:rPr>
          <w:rFonts w:cstheme="minorHAnsi"/>
          <w:vertAlign w:val="subscript"/>
        </w:rPr>
        <w:t>p</w:t>
      </w:r>
      <w:r w:rsidRPr="005359E8">
        <w:rPr>
          <w:rFonts w:cstheme="minorHAnsi"/>
          <w:vertAlign w:val="superscript"/>
        </w:rPr>
        <w:t>2</w:t>
      </w:r>
      <w:r w:rsidRPr="005359E8">
        <w:t>= .0</w:t>
      </w:r>
      <w:r w:rsidR="00467505" w:rsidRPr="005359E8">
        <w:t>93, 95% CI 2.15, 7.57 (see fig 2</w:t>
      </w:r>
      <w:r w:rsidRPr="005359E8">
        <w:t xml:space="preserve">). The presence of whiskey stones therefore led to a reduction in the amount of liquid which was poured. However, contrary to our hypotheses the amount of alcohol poured into highball and tumbler glasses did not differ, </w:t>
      </w:r>
      <w:r w:rsidRPr="005359E8">
        <w:rPr>
          <w:i/>
        </w:rPr>
        <w:t xml:space="preserve">F </w:t>
      </w:r>
      <w:r w:rsidRPr="005359E8">
        <w:t xml:space="preserve">(1, 122) = </w:t>
      </w:r>
      <w:r w:rsidR="000D0473" w:rsidRPr="005359E8">
        <w:t>0</w:t>
      </w:r>
      <w:r w:rsidRPr="005359E8">
        <w:t xml:space="preserve">.10, </w:t>
      </w:r>
      <w:r w:rsidRPr="005359E8">
        <w:rPr>
          <w:i/>
        </w:rPr>
        <w:t>p</w:t>
      </w:r>
      <w:r w:rsidRPr="005359E8">
        <w:t xml:space="preserve">=.748, </w:t>
      </w:r>
      <w:r w:rsidRPr="005359E8">
        <w:rPr>
          <w:rFonts w:cstheme="minorHAnsi"/>
        </w:rPr>
        <w:t>η</w:t>
      </w:r>
      <w:r w:rsidRPr="005359E8">
        <w:rPr>
          <w:rFonts w:cstheme="minorHAnsi"/>
          <w:vertAlign w:val="subscript"/>
        </w:rPr>
        <w:t>p</w:t>
      </w:r>
      <w:r w:rsidRPr="005359E8">
        <w:rPr>
          <w:rFonts w:cstheme="minorHAnsi"/>
          <w:vertAlign w:val="superscript"/>
        </w:rPr>
        <w:t>2</w:t>
      </w:r>
      <w:r w:rsidRPr="005359E8">
        <w:t xml:space="preserve">= .001, 95% CI -4.59, 6.37. There was no significant glass shape x stone condition interaction, </w:t>
      </w:r>
      <w:r w:rsidRPr="005359E8">
        <w:rPr>
          <w:i/>
        </w:rPr>
        <w:t xml:space="preserve">F </w:t>
      </w:r>
      <w:r w:rsidRPr="005359E8">
        <w:t xml:space="preserve">(1, 122) = 2.23, </w:t>
      </w:r>
      <w:r w:rsidRPr="005359E8">
        <w:rPr>
          <w:i/>
        </w:rPr>
        <w:t>p</w:t>
      </w:r>
      <w:r w:rsidRPr="005359E8">
        <w:t xml:space="preserve">=.138, </w:t>
      </w:r>
      <w:r w:rsidRPr="005359E8">
        <w:rPr>
          <w:rFonts w:cstheme="minorHAnsi"/>
          <w:sz w:val="20"/>
          <w:szCs w:val="20"/>
        </w:rPr>
        <w:t>η</w:t>
      </w:r>
      <w:r w:rsidRPr="005359E8">
        <w:rPr>
          <w:rFonts w:cstheme="minorHAnsi"/>
          <w:sz w:val="20"/>
          <w:szCs w:val="20"/>
          <w:vertAlign w:val="subscript"/>
        </w:rPr>
        <w:t>p</w:t>
      </w:r>
      <w:r w:rsidRPr="005359E8">
        <w:rPr>
          <w:rFonts w:cstheme="minorHAnsi"/>
          <w:sz w:val="20"/>
          <w:szCs w:val="20"/>
          <w:vertAlign w:val="superscript"/>
        </w:rPr>
        <w:t>2</w:t>
      </w:r>
      <w:r w:rsidRPr="005359E8">
        <w:t xml:space="preserve">=.018. </w:t>
      </w:r>
    </w:p>
    <w:p w14:paraId="28233739" w14:textId="1EEFE514" w:rsidR="00BB1156" w:rsidRPr="005359E8" w:rsidRDefault="00A13700" w:rsidP="00A13700">
      <w:pPr>
        <w:tabs>
          <w:tab w:val="left" w:pos="2592"/>
        </w:tabs>
        <w:spacing w:line="480" w:lineRule="auto"/>
        <w:jc w:val="center"/>
        <w:rPr>
          <w:b/>
        </w:rPr>
      </w:pPr>
      <w:r w:rsidRPr="005359E8">
        <w:rPr>
          <w:b/>
        </w:rPr>
        <w:t>Insert Table 1 about here</w:t>
      </w:r>
    </w:p>
    <w:p w14:paraId="65FBD303" w14:textId="77777777" w:rsidR="00261CED" w:rsidRPr="005359E8" w:rsidRDefault="00261CED" w:rsidP="00261CED">
      <w:pPr>
        <w:tabs>
          <w:tab w:val="left" w:pos="2592"/>
        </w:tabs>
        <w:spacing w:line="480" w:lineRule="auto"/>
      </w:pPr>
      <w:r w:rsidRPr="005359E8">
        <w:rPr>
          <w:b/>
          <w:i/>
        </w:rPr>
        <w:t>Unit estimation</w:t>
      </w:r>
    </w:p>
    <w:p w14:paraId="75AE390C" w14:textId="2888D4CC" w:rsidR="00F75018" w:rsidRPr="005359E8" w:rsidRDefault="00F75018" w:rsidP="00261CED">
      <w:pPr>
        <w:tabs>
          <w:tab w:val="left" w:pos="2592"/>
        </w:tabs>
        <w:spacing w:line="480" w:lineRule="auto"/>
      </w:pPr>
      <w:r w:rsidRPr="005359E8">
        <w:t>When asked to estimate the amount of units they had poured</w:t>
      </w:r>
      <w:r w:rsidR="00F93452" w:rsidRPr="005359E8">
        <w:t>,</w:t>
      </w:r>
      <w:r w:rsidRPr="005359E8">
        <w:t xml:space="preserve"> participants overestimated, stating there to </w:t>
      </w:r>
      <w:r w:rsidR="00261CED" w:rsidRPr="005359E8">
        <w:t xml:space="preserve">be significantly more units (3.02 </w:t>
      </w:r>
      <w:r w:rsidR="00261CED" w:rsidRPr="005359E8">
        <w:rPr>
          <w:rFonts w:cs="Arial"/>
          <w:shd w:val="clear" w:color="auto" w:fill="FFFFFF"/>
        </w:rPr>
        <w:t>±</w:t>
      </w:r>
      <w:r w:rsidR="00261CED" w:rsidRPr="005359E8">
        <w:t xml:space="preserve"> 1.38) than they actually poured (1.88</w:t>
      </w:r>
      <w:r w:rsidR="00261CED" w:rsidRPr="005359E8">
        <w:rPr>
          <w:rFonts w:ascii="Arial" w:hAnsi="Arial" w:cs="Arial"/>
          <w:shd w:val="clear" w:color="auto" w:fill="FFFFFF"/>
        </w:rPr>
        <w:t xml:space="preserve"> </w:t>
      </w:r>
      <w:r w:rsidR="00261CED" w:rsidRPr="005359E8">
        <w:rPr>
          <w:rFonts w:cs="Arial"/>
          <w:shd w:val="clear" w:color="auto" w:fill="FFFFFF"/>
        </w:rPr>
        <w:t>±</w:t>
      </w:r>
      <w:r w:rsidR="00261CED" w:rsidRPr="005359E8">
        <w:rPr>
          <w:rFonts w:ascii="Arial" w:hAnsi="Arial" w:cs="Arial"/>
          <w:shd w:val="clear" w:color="auto" w:fill="FFFFFF"/>
        </w:rPr>
        <w:t xml:space="preserve"> </w:t>
      </w:r>
      <w:r w:rsidR="00261CED" w:rsidRPr="005359E8">
        <w:rPr>
          <w:rFonts w:cs="Arial"/>
          <w:shd w:val="clear" w:color="auto" w:fill="FFFFFF"/>
        </w:rPr>
        <w:t>0.58)</w:t>
      </w:r>
      <w:r w:rsidR="00261CED" w:rsidRPr="005359E8">
        <w:t xml:space="preserve">, </w:t>
      </w:r>
      <w:r w:rsidR="00261CED" w:rsidRPr="005359E8">
        <w:rPr>
          <w:i/>
        </w:rPr>
        <w:t>t</w:t>
      </w:r>
      <w:r w:rsidR="00261CED" w:rsidRPr="005359E8">
        <w:t xml:space="preserve"> (123) = 9.23, </w:t>
      </w:r>
      <w:r w:rsidR="00261CED" w:rsidRPr="005359E8">
        <w:rPr>
          <w:i/>
        </w:rPr>
        <w:t>p</w:t>
      </w:r>
      <w:r w:rsidR="00261CED" w:rsidRPr="005359E8">
        <w:t>&lt;.001, d</w:t>
      </w:r>
      <w:r w:rsidR="00261CED" w:rsidRPr="005359E8">
        <w:rPr>
          <w:i/>
        </w:rPr>
        <w:t>=</w:t>
      </w:r>
      <w:r w:rsidR="00261CED" w:rsidRPr="005359E8">
        <w:t xml:space="preserve">1.08, 95% </w:t>
      </w:r>
      <w:r w:rsidR="00261CED" w:rsidRPr="005359E8">
        <w:rPr>
          <w:i/>
        </w:rPr>
        <w:t>CI</w:t>
      </w:r>
      <w:r w:rsidR="00261CED" w:rsidRPr="005359E8">
        <w:t xml:space="preserve"> -.895, -1.38. There was no effect of stone condition, F (1, 122) = 1.09, </w:t>
      </w:r>
      <w:r w:rsidR="00261CED" w:rsidRPr="005359E8">
        <w:rPr>
          <w:i/>
        </w:rPr>
        <w:t>p</w:t>
      </w:r>
      <w:r w:rsidR="00261CED" w:rsidRPr="005359E8">
        <w:t xml:space="preserve">=.298, </w:t>
      </w:r>
      <w:r w:rsidR="00261CED" w:rsidRPr="005359E8">
        <w:rPr>
          <w:rFonts w:ascii="Times New Roman" w:hAnsi="Times New Roman" w:cs="Times New Roman"/>
          <w:sz w:val="24"/>
          <w:szCs w:val="24"/>
        </w:rPr>
        <w:t>η</w:t>
      </w:r>
      <w:r w:rsidR="00261CED" w:rsidRPr="005359E8">
        <w:rPr>
          <w:rFonts w:ascii="Times New Roman" w:hAnsi="Times New Roman" w:cs="Times New Roman"/>
          <w:sz w:val="24"/>
          <w:szCs w:val="24"/>
          <w:vertAlign w:val="subscript"/>
        </w:rPr>
        <w:t>p</w:t>
      </w:r>
      <w:r w:rsidR="00261CED" w:rsidRPr="005359E8">
        <w:rPr>
          <w:rFonts w:ascii="Times New Roman" w:hAnsi="Times New Roman" w:cs="Times New Roman"/>
          <w:sz w:val="24"/>
          <w:szCs w:val="24"/>
          <w:vertAlign w:val="superscript"/>
        </w:rPr>
        <w:t>2</w:t>
      </w:r>
      <w:r w:rsidR="00261CED" w:rsidRPr="005359E8">
        <w:t xml:space="preserve">= .009 95% CI -.073, .235, or glass type, </w:t>
      </w:r>
      <w:r w:rsidR="00261CED" w:rsidRPr="005359E8">
        <w:rPr>
          <w:i/>
        </w:rPr>
        <w:t>F</w:t>
      </w:r>
      <w:r w:rsidR="00261CED" w:rsidRPr="005359E8">
        <w:t xml:space="preserve"> (1,122) = 1.80, </w:t>
      </w:r>
      <w:r w:rsidR="00261CED" w:rsidRPr="005359E8">
        <w:rPr>
          <w:i/>
        </w:rPr>
        <w:t>p</w:t>
      </w:r>
      <w:r w:rsidR="00261CED" w:rsidRPr="005359E8">
        <w:t xml:space="preserve">=.182, </w:t>
      </w:r>
      <w:r w:rsidR="00261CED" w:rsidRPr="005359E8">
        <w:rPr>
          <w:rFonts w:cstheme="minorHAnsi"/>
        </w:rPr>
        <w:t>η</w:t>
      </w:r>
      <w:r w:rsidR="00261CED" w:rsidRPr="005359E8">
        <w:rPr>
          <w:rFonts w:cstheme="minorHAnsi"/>
          <w:vertAlign w:val="subscript"/>
        </w:rPr>
        <w:t>p</w:t>
      </w:r>
      <w:r w:rsidR="00261CED" w:rsidRPr="005359E8">
        <w:rPr>
          <w:rFonts w:cstheme="minorHAnsi"/>
          <w:vertAlign w:val="superscript"/>
        </w:rPr>
        <w:t>2</w:t>
      </w:r>
      <w:r w:rsidR="00261CED" w:rsidRPr="005359E8">
        <w:t xml:space="preserve">=.015, 95% CI -.157, .821, on alcohol unit estimation. There was also no significant glass shape x stone condition interaction, </w:t>
      </w:r>
      <w:r w:rsidR="00261CED" w:rsidRPr="005359E8">
        <w:rPr>
          <w:i/>
        </w:rPr>
        <w:t xml:space="preserve">F </w:t>
      </w:r>
      <w:r w:rsidR="00261CED" w:rsidRPr="005359E8">
        <w:t xml:space="preserve">(1, 122) = 0.38, </w:t>
      </w:r>
      <w:r w:rsidR="00261CED" w:rsidRPr="005359E8">
        <w:rPr>
          <w:i/>
        </w:rPr>
        <w:t>p</w:t>
      </w:r>
      <w:r w:rsidR="00261CED" w:rsidRPr="005359E8">
        <w:t xml:space="preserve">=.542, </w:t>
      </w:r>
      <w:r w:rsidR="00261CED" w:rsidRPr="005359E8">
        <w:rPr>
          <w:rFonts w:cstheme="minorHAnsi"/>
        </w:rPr>
        <w:t>η</w:t>
      </w:r>
      <w:r w:rsidR="00261CED" w:rsidRPr="005359E8">
        <w:rPr>
          <w:rFonts w:cstheme="minorHAnsi"/>
          <w:vertAlign w:val="subscript"/>
        </w:rPr>
        <w:t>p</w:t>
      </w:r>
      <w:r w:rsidR="00261CED" w:rsidRPr="005359E8">
        <w:rPr>
          <w:rFonts w:cstheme="minorHAnsi"/>
          <w:vertAlign w:val="superscript"/>
        </w:rPr>
        <w:t>2</w:t>
      </w:r>
      <w:r w:rsidR="00261CED" w:rsidRPr="005359E8">
        <w:t xml:space="preserve">=.003. </w:t>
      </w:r>
    </w:p>
    <w:p w14:paraId="3617EDC7" w14:textId="3DFFDD94" w:rsidR="00F75018" w:rsidRPr="005359E8" w:rsidRDefault="00F75018" w:rsidP="00261CED">
      <w:pPr>
        <w:tabs>
          <w:tab w:val="left" w:pos="2592"/>
        </w:tabs>
        <w:spacing w:line="480" w:lineRule="auto"/>
        <w:rPr>
          <w:b/>
          <w:i/>
        </w:rPr>
      </w:pPr>
      <w:r w:rsidRPr="005359E8">
        <w:rPr>
          <w:b/>
          <w:i/>
        </w:rPr>
        <w:lastRenderedPageBreak/>
        <w:t>Error margins</w:t>
      </w:r>
    </w:p>
    <w:p w14:paraId="08DAF5E1" w14:textId="6765353D" w:rsidR="00261CED" w:rsidRPr="005359E8" w:rsidRDefault="00F75018" w:rsidP="00261CED">
      <w:pPr>
        <w:tabs>
          <w:tab w:val="left" w:pos="2592"/>
        </w:tabs>
        <w:spacing w:line="480" w:lineRule="auto"/>
      </w:pPr>
      <w:r w:rsidRPr="005359E8">
        <w:t>E</w:t>
      </w:r>
      <w:r w:rsidR="00261CED" w:rsidRPr="005359E8">
        <w:t>rror margins were significantly greater when stones were present (1.27</w:t>
      </w:r>
      <w:r w:rsidR="008E6135" w:rsidRPr="005359E8">
        <w:t xml:space="preserve"> </w:t>
      </w:r>
      <w:r w:rsidR="00261CED" w:rsidRPr="005359E8">
        <w:rPr>
          <w:rFonts w:ascii="Arial" w:hAnsi="Arial" w:cs="Arial"/>
          <w:shd w:val="clear" w:color="auto" w:fill="FFFFFF"/>
        </w:rPr>
        <w:t xml:space="preserve">± </w:t>
      </w:r>
      <w:r w:rsidR="00261CED" w:rsidRPr="005359E8">
        <w:t xml:space="preserve">1.49) compared to when they were not (1.01 </w:t>
      </w:r>
      <w:r w:rsidR="00261CED" w:rsidRPr="005359E8">
        <w:rPr>
          <w:rFonts w:cs="Arial"/>
          <w:shd w:val="clear" w:color="auto" w:fill="FFFFFF"/>
        </w:rPr>
        <w:t>±</w:t>
      </w:r>
      <w:r w:rsidR="00261CED" w:rsidRPr="005359E8">
        <w:rPr>
          <w:rFonts w:ascii="Arial" w:hAnsi="Arial" w:cs="Arial"/>
          <w:shd w:val="clear" w:color="auto" w:fill="FFFFFF"/>
        </w:rPr>
        <w:t xml:space="preserve"> </w:t>
      </w:r>
      <w:r w:rsidR="00261CED" w:rsidRPr="005359E8">
        <w:t xml:space="preserve">1.37), </w:t>
      </w:r>
      <w:r w:rsidR="00261CED" w:rsidRPr="005359E8">
        <w:rPr>
          <w:i/>
        </w:rPr>
        <w:t>F</w:t>
      </w:r>
      <w:r w:rsidR="00261CED" w:rsidRPr="005359E8">
        <w:t xml:space="preserve"> (1, 122) = 13.33, </w:t>
      </w:r>
      <w:r w:rsidR="00261CED" w:rsidRPr="005359E8">
        <w:rPr>
          <w:i/>
        </w:rPr>
        <w:t>p</w:t>
      </w:r>
      <w:r w:rsidR="00261CED" w:rsidRPr="005359E8">
        <w:t xml:space="preserve">&lt;.001, </w:t>
      </w:r>
      <w:r w:rsidR="00261CED" w:rsidRPr="005359E8">
        <w:rPr>
          <w:rFonts w:cstheme="minorHAnsi"/>
        </w:rPr>
        <w:t>η</w:t>
      </w:r>
      <w:r w:rsidR="00261CED" w:rsidRPr="005359E8">
        <w:rPr>
          <w:rFonts w:cstheme="minorHAnsi"/>
          <w:vertAlign w:val="subscript"/>
        </w:rPr>
        <w:t>p</w:t>
      </w:r>
      <w:r w:rsidR="00261CED" w:rsidRPr="005359E8">
        <w:rPr>
          <w:rFonts w:cstheme="minorHAnsi"/>
          <w:vertAlign w:val="superscript"/>
        </w:rPr>
        <w:t>2</w:t>
      </w:r>
      <w:r w:rsidR="00261CED" w:rsidRPr="005359E8">
        <w:t xml:space="preserve">= .098, 95% CI .121, .406. Error margins did not differ between highball and tumbler conditions, </w:t>
      </w:r>
      <w:r w:rsidR="00261CED" w:rsidRPr="005359E8">
        <w:rPr>
          <w:i/>
        </w:rPr>
        <w:t>F</w:t>
      </w:r>
      <w:r w:rsidR="00261CED" w:rsidRPr="005359E8">
        <w:t xml:space="preserve"> (1, 122) = 1.46, </w:t>
      </w:r>
      <w:r w:rsidR="00261CED" w:rsidRPr="005359E8">
        <w:rPr>
          <w:i/>
        </w:rPr>
        <w:t>p</w:t>
      </w:r>
      <w:r w:rsidR="00261CED" w:rsidRPr="005359E8">
        <w:t xml:space="preserve">=.229, </w:t>
      </w:r>
      <w:r w:rsidR="00261CED" w:rsidRPr="005359E8">
        <w:rPr>
          <w:rFonts w:cstheme="minorHAnsi"/>
        </w:rPr>
        <w:t>η</w:t>
      </w:r>
      <w:r w:rsidR="00261CED" w:rsidRPr="005359E8">
        <w:rPr>
          <w:rFonts w:cstheme="minorHAnsi"/>
          <w:vertAlign w:val="subscript"/>
        </w:rPr>
        <w:t>p</w:t>
      </w:r>
      <w:r w:rsidR="00261CED" w:rsidRPr="005359E8">
        <w:rPr>
          <w:rFonts w:cstheme="minorHAnsi"/>
          <w:vertAlign w:val="superscript"/>
        </w:rPr>
        <w:t>2</w:t>
      </w:r>
      <w:r w:rsidR="00261CED" w:rsidRPr="005359E8">
        <w:t xml:space="preserve">= .012 95% CI -.190, .787, and there was no glass type x stones interaction, </w:t>
      </w:r>
      <w:r w:rsidR="00261CED" w:rsidRPr="005359E8">
        <w:rPr>
          <w:i/>
        </w:rPr>
        <w:t>F</w:t>
      </w:r>
      <w:r w:rsidR="00261CED" w:rsidRPr="005359E8">
        <w:t xml:space="preserve"> (1, 122) = .162, </w:t>
      </w:r>
      <w:r w:rsidR="00261CED" w:rsidRPr="005359E8">
        <w:rPr>
          <w:i/>
        </w:rPr>
        <w:t>p</w:t>
      </w:r>
      <w:r w:rsidR="00261CED" w:rsidRPr="005359E8">
        <w:t xml:space="preserve">=.688, </w:t>
      </w:r>
      <w:r w:rsidR="00261CED" w:rsidRPr="005359E8">
        <w:rPr>
          <w:rFonts w:cstheme="minorHAnsi"/>
        </w:rPr>
        <w:t>η</w:t>
      </w:r>
      <w:r w:rsidR="00261CED" w:rsidRPr="005359E8">
        <w:rPr>
          <w:rFonts w:cstheme="minorHAnsi"/>
          <w:vertAlign w:val="subscript"/>
        </w:rPr>
        <w:t>p</w:t>
      </w:r>
      <w:r w:rsidR="00261CED" w:rsidRPr="005359E8">
        <w:rPr>
          <w:rFonts w:cstheme="minorHAnsi"/>
          <w:vertAlign w:val="superscript"/>
        </w:rPr>
        <w:t>2</w:t>
      </w:r>
      <w:r w:rsidR="00261CED" w:rsidRPr="005359E8">
        <w:t xml:space="preserve">= .001. </w:t>
      </w:r>
    </w:p>
    <w:p w14:paraId="7365DB46" w14:textId="5A41E4C9" w:rsidR="00AE4507" w:rsidRPr="005359E8" w:rsidRDefault="00A13700" w:rsidP="00A13700">
      <w:pPr>
        <w:tabs>
          <w:tab w:val="left" w:pos="2592"/>
        </w:tabs>
        <w:spacing w:line="480" w:lineRule="auto"/>
        <w:jc w:val="center"/>
        <w:rPr>
          <w:b/>
        </w:rPr>
      </w:pPr>
      <w:r w:rsidRPr="005359E8">
        <w:rPr>
          <w:b/>
        </w:rPr>
        <w:t>Figures 2 &amp; 3 about here</w:t>
      </w:r>
    </w:p>
    <w:p w14:paraId="19119C46" w14:textId="318ED1BB" w:rsidR="00030586" w:rsidRPr="005359E8" w:rsidRDefault="00D00469" w:rsidP="00953CF9">
      <w:pPr>
        <w:tabs>
          <w:tab w:val="left" w:pos="2592"/>
        </w:tabs>
        <w:spacing w:line="480" w:lineRule="auto"/>
        <w:rPr>
          <w:u w:val="single"/>
        </w:rPr>
      </w:pPr>
      <w:r w:rsidRPr="005359E8">
        <w:rPr>
          <w:b/>
        </w:rPr>
        <w:t>Study 1 d</w:t>
      </w:r>
      <w:r w:rsidR="00621D78" w:rsidRPr="005359E8">
        <w:rPr>
          <w:b/>
        </w:rPr>
        <w:t>iscussion</w:t>
      </w:r>
    </w:p>
    <w:p w14:paraId="53A4F721" w14:textId="2D4ABF57" w:rsidR="00AE645E" w:rsidRPr="005359E8" w:rsidRDefault="00265241" w:rsidP="00AE645E">
      <w:pPr>
        <w:tabs>
          <w:tab w:val="left" w:pos="2592"/>
        </w:tabs>
        <w:spacing w:line="480" w:lineRule="auto"/>
      </w:pPr>
      <w:r w:rsidRPr="005359E8">
        <w:t xml:space="preserve">We found </w:t>
      </w:r>
      <w:r w:rsidR="00AE645E" w:rsidRPr="005359E8">
        <w:t>no difference in the amount of liquid people poured between</w:t>
      </w:r>
      <w:r w:rsidR="00F2181F" w:rsidRPr="005359E8">
        <w:t xml:space="preserve"> highball and tumbler glasses. </w:t>
      </w:r>
      <w:r w:rsidR="00391F95" w:rsidRPr="005359E8">
        <w:t xml:space="preserve">We also found an ice </w:t>
      </w:r>
      <w:r w:rsidRPr="005359E8">
        <w:t xml:space="preserve">substitute to </w:t>
      </w:r>
      <w:r w:rsidR="00AE645E" w:rsidRPr="005359E8">
        <w:t>reduce the amount of alcohol people pour</w:t>
      </w:r>
      <w:r w:rsidRPr="005359E8">
        <w:t xml:space="preserve"> but not to affect</w:t>
      </w:r>
      <w:r w:rsidR="00AE645E" w:rsidRPr="005359E8">
        <w:t xml:space="preserve"> alcohol unit estimations</w:t>
      </w:r>
      <w:r w:rsidRPr="005359E8">
        <w:t>, this led</w:t>
      </w:r>
      <w:r w:rsidR="00AE645E" w:rsidRPr="005359E8">
        <w:t xml:space="preserve"> to increased error.</w:t>
      </w:r>
      <w:r w:rsidR="00757383" w:rsidRPr="005359E8">
        <w:t xml:space="preserve"> Although we found no effect of order, it can be argued that</w:t>
      </w:r>
      <w:r w:rsidR="00AE645E" w:rsidRPr="005359E8">
        <w:t xml:space="preserve"> these </w:t>
      </w:r>
      <w:r w:rsidRPr="005359E8">
        <w:t>results may be due to</w:t>
      </w:r>
      <w:r w:rsidR="00AE645E" w:rsidRPr="005359E8">
        <w:t xml:space="preserve"> manipulating the presence of the stones on a within-subject basis. When pouring for a second time participants may be attempting to </w:t>
      </w:r>
      <w:r w:rsidR="00F75018" w:rsidRPr="005359E8">
        <w:t xml:space="preserve">match the height of the liquid that they first poured. As the stones raise the level of the liquid this would lead to reduced volume when stones are present. </w:t>
      </w:r>
      <w:r w:rsidR="00AE645E" w:rsidRPr="005359E8">
        <w:t xml:space="preserve">For the next study we addressed this by using a between-subject design.  </w:t>
      </w:r>
    </w:p>
    <w:p w14:paraId="56BA0CC3" w14:textId="7807BD56" w:rsidR="00C71CEA" w:rsidRPr="005359E8" w:rsidRDefault="000F0DCB" w:rsidP="0079186B">
      <w:pPr>
        <w:tabs>
          <w:tab w:val="left" w:pos="2592"/>
        </w:tabs>
        <w:rPr>
          <w:b/>
        </w:rPr>
      </w:pPr>
      <w:r w:rsidRPr="005359E8">
        <w:rPr>
          <w:b/>
        </w:rPr>
        <w:t>Study 2: Effect of ice on pouring and estimating th</w:t>
      </w:r>
      <w:r w:rsidR="00BE4EB4" w:rsidRPr="005359E8">
        <w:rPr>
          <w:b/>
        </w:rPr>
        <w:t>e amount o</w:t>
      </w:r>
      <w:r w:rsidR="004030EB" w:rsidRPr="005359E8">
        <w:rPr>
          <w:b/>
        </w:rPr>
        <w:t>f alcohol units in a typical serving</w:t>
      </w:r>
      <w:r w:rsidRPr="005359E8">
        <w:rPr>
          <w:b/>
        </w:rPr>
        <w:t xml:space="preserve"> </w:t>
      </w:r>
    </w:p>
    <w:p w14:paraId="3A88732D" w14:textId="46A0F103" w:rsidR="008B7082" w:rsidRPr="005359E8" w:rsidRDefault="00BA5C6F" w:rsidP="00A900C2">
      <w:pPr>
        <w:tabs>
          <w:tab w:val="left" w:pos="2592"/>
        </w:tabs>
        <w:spacing w:line="480" w:lineRule="auto"/>
      </w:pPr>
      <w:r w:rsidRPr="005359E8">
        <w:t>Data for studies 2, 3 and 4 is available on the Open Science Framework (</w:t>
      </w:r>
      <w:hyperlink r:id="rId9" w:history="1">
        <w:r w:rsidRPr="005359E8">
          <w:rPr>
            <w:rStyle w:val="Hyperlink"/>
            <w:color w:val="auto"/>
          </w:rPr>
          <w:t>https://osf.io/krqzg/).</w:t>
        </w:r>
      </w:hyperlink>
      <w:r w:rsidRPr="005359E8">
        <w:t xml:space="preserve"> </w:t>
      </w:r>
      <w:r w:rsidR="000F0DCB" w:rsidRPr="005359E8">
        <w:t>Study 2 investigated the effect of an ice substitute on amount of alcohol spirit poured and alcohol unit estimation. For this study the ice substitute was presen</w:t>
      </w:r>
      <w:r w:rsidR="00A900C2" w:rsidRPr="005359E8">
        <w:t xml:space="preserve">ted on a between-subject basis. We expected people would pour less liquid into glasses containing whiskey stones. </w:t>
      </w:r>
      <w:r w:rsidR="008B7082" w:rsidRPr="005359E8">
        <w:t>Consistent with the findings of study 1 we expected that unit estimates would</w:t>
      </w:r>
      <w:r w:rsidR="00A900C2" w:rsidRPr="005359E8">
        <w:t xml:space="preserve"> not differ between conditions but error margins would be greater when whiskey stones are present. </w:t>
      </w:r>
      <w:r w:rsidR="008B7082" w:rsidRPr="005359E8">
        <w:t xml:space="preserve"> </w:t>
      </w:r>
      <w:r w:rsidR="009664CA" w:rsidRPr="005359E8">
        <w:t>Data collection took place during Cheltenham Science Festival</w:t>
      </w:r>
      <w:r w:rsidR="00596D62" w:rsidRPr="005359E8">
        <w:t xml:space="preserve">. </w:t>
      </w:r>
    </w:p>
    <w:p w14:paraId="1FB75320" w14:textId="77777777" w:rsidR="008B7082" w:rsidRPr="005359E8" w:rsidRDefault="008B7082" w:rsidP="0079186B">
      <w:pPr>
        <w:tabs>
          <w:tab w:val="left" w:pos="2592"/>
        </w:tabs>
        <w:rPr>
          <w:b/>
        </w:rPr>
      </w:pPr>
      <w:r w:rsidRPr="005359E8">
        <w:rPr>
          <w:b/>
        </w:rPr>
        <w:t>Method</w:t>
      </w:r>
    </w:p>
    <w:p w14:paraId="56FCBAEE" w14:textId="77777777" w:rsidR="009664CA" w:rsidRPr="005359E8" w:rsidRDefault="009664CA" w:rsidP="0079186B">
      <w:pPr>
        <w:tabs>
          <w:tab w:val="left" w:pos="2592"/>
        </w:tabs>
        <w:rPr>
          <w:i/>
        </w:rPr>
      </w:pPr>
      <w:r w:rsidRPr="005359E8">
        <w:rPr>
          <w:b/>
          <w:i/>
        </w:rPr>
        <w:lastRenderedPageBreak/>
        <w:t>Participants</w:t>
      </w:r>
    </w:p>
    <w:p w14:paraId="7086F2D4" w14:textId="45E69AEE" w:rsidR="00DC084B" w:rsidRPr="005359E8" w:rsidRDefault="007E0ED2" w:rsidP="009664CA">
      <w:pPr>
        <w:tabs>
          <w:tab w:val="left" w:pos="2592"/>
        </w:tabs>
        <w:spacing w:line="480" w:lineRule="auto"/>
      </w:pPr>
      <w:r w:rsidRPr="005359E8">
        <w:t xml:space="preserve">One hundred and six </w:t>
      </w:r>
      <w:r w:rsidR="008B7082" w:rsidRPr="005359E8">
        <w:t xml:space="preserve">participants took part in study </w:t>
      </w:r>
      <w:r w:rsidR="009664CA" w:rsidRPr="005359E8">
        <w:t>2. Participants were aged 18-85</w:t>
      </w:r>
      <w:r w:rsidR="00730AC0" w:rsidRPr="005359E8">
        <w:rPr>
          <w:rFonts w:cs="Arial"/>
          <w:shd w:val="clear" w:color="auto" w:fill="FFFFFF"/>
        </w:rPr>
        <w:t xml:space="preserve"> and </w:t>
      </w:r>
      <w:r w:rsidR="009664CA" w:rsidRPr="005359E8">
        <w:t>were recruited during Cheltenham Science Festival</w:t>
      </w:r>
      <w:r w:rsidR="00621D78" w:rsidRPr="005359E8">
        <w:t xml:space="preserve"> (Cheltenham, </w:t>
      </w:r>
      <w:r w:rsidR="008719B3" w:rsidRPr="005359E8">
        <w:t>UK</w:t>
      </w:r>
      <w:r w:rsidR="00C4560B" w:rsidRPr="005359E8">
        <w:t>)</w:t>
      </w:r>
      <w:r w:rsidR="008321C4" w:rsidRPr="005359E8">
        <w:t>,</w:t>
      </w:r>
      <w:r w:rsidR="009664CA" w:rsidRPr="005359E8">
        <w:t xml:space="preserve"> </w:t>
      </w:r>
      <w:r w:rsidR="008321C4" w:rsidRPr="005359E8">
        <w:t>as part of a public engagement demonstration</w:t>
      </w:r>
      <w:r w:rsidR="00F678C8" w:rsidRPr="005359E8">
        <w:t xml:space="preserve"> on P</w:t>
      </w:r>
      <w:r w:rsidR="008321C4" w:rsidRPr="005359E8">
        <w:t>ortion Size.</w:t>
      </w:r>
      <w:r w:rsidR="00F678C8" w:rsidRPr="005359E8">
        <w:t xml:space="preserve"> Researchers were positioned behind a stall which potential participants could freely walk by and observe. These conditions were similar for study’s 3 and 4.</w:t>
      </w:r>
      <w:r w:rsidR="008321C4" w:rsidRPr="005359E8">
        <w:t xml:space="preserve"> Individuals </w:t>
      </w:r>
      <w:r w:rsidR="009664CA" w:rsidRPr="005359E8">
        <w:t xml:space="preserve">who approached the </w:t>
      </w:r>
      <w:r w:rsidR="008321C4" w:rsidRPr="005359E8">
        <w:t xml:space="preserve">demonstration </w:t>
      </w:r>
      <w:r w:rsidR="009664CA" w:rsidRPr="005359E8">
        <w:t xml:space="preserve">were invited to </w:t>
      </w:r>
      <w:r w:rsidR="008321C4" w:rsidRPr="005359E8">
        <w:t>participate, and if they agreed were taken to one-side to complete the study</w:t>
      </w:r>
      <w:r w:rsidR="009664CA" w:rsidRPr="005359E8">
        <w:t>.</w:t>
      </w:r>
      <w:r w:rsidR="00AC0FBB" w:rsidRPr="005359E8">
        <w:t xml:space="preserve"> As this was a public event we tested all people who wished to take part during the event. We recruited using this method for studies 2, 3 and 4.</w:t>
      </w:r>
      <w:r w:rsidR="009664CA" w:rsidRPr="005359E8">
        <w:t xml:space="preserve"> Data was collected throughout three days of the fest</w:t>
      </w:r>
      <w:r w:rsidR="00391F95" w:rsidRPr="005359E8">
        <w:t xml:space="preserve">ival, during the hours of 10am-8pm. </w:t>
      </w:r>
    </w:p>
    <w:p w14:paraId="58B126E4" w14:textId="77777777" w:rsidR="000814AD" w:rsidRPr="005359E8" w:rsidRDefault="000814AD" w:rsidP="0079186B">
      <w:pPr>
        <w:tabs>
          <w:tab w:val="left" w:pos="2592"/>
        </w:tabs>
      </w:pPr>
      <w:r w:rsidRPr="005359E8">
        <w:rPr>
          <w:b/>
          <w:i/>
        </w:rPr>
        <w:t>Materials</w:t>
      </w:r>
    </w:p>
    <w:p w14:paraId="1F2DE27B" w14:textId="77777777" w:rsidR="000814AD" w:rsidRPr="005359E8" w:rsidRDefault="000814AD" w:rsidP="000814AD">
      <w:pPr>
        <w:tabs>
          <w:tab w:val="left" w:pos="2592"/>
        </w:tabs>
        <w:spacing w:line="480" w:lineRule="auto"/>
        <w:rPr>
          <w:i/>
        </w:rPr>
      </w:pPr>
      <w:r w:rsidRPr="005359E8">
        <w:rPr>
          <w:i/>
        </w:rPr>
        <w:t>AUDIT-C</w:t>
      </w:r>
    </w:p>
    <w:p w14:paraId="3E564081" w14:textId="7FA6D8EA" w:rsidR="000814AD" w:rsidRPr="005359E8" w:rsidRDefault="000814AD" w:rsidP="000814AD">
      <w:pPr>
        <w:tabs>
          <w:tab w:val="left" w:pos="2592"/>
        </w:tabs>
        <w:spacing w:line="480" w:lineRule="auto"/>
      </w:pPr>
      <w:r w:rsidRPr="005359E8">
        <w:t xml:space="preserve">The AUDIT-C </w:t>
      </w:r>
      <w:r w:rsidRPr="005359E8">
        <w:fldChar w:fldCharType="begin">
          <w:fldData xml:space="preserve">PEVuZE5vdGU+PENpdGU+PEF1dGhvcj5CdXNoPC9BdXRob3I+PFllYXI+MTk5ODwvWWVhcj48UmVj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</w:fldData>
        </w:fldChar>
      </w:r>
      <w:r w:rsidR="003C1DA0" w:rsidRPr="005359E8">
        <w:instrText xml:space="preserve"> ADDIN EN.CITE </w:instrText>
      </w:r>
      <w:r w:rsidR="003C1DA0" w:rsidRPr="005359E8">
        <w:fldChar w:fldCharType="begin">
          <w:fldData xml:space="preserve">PEVuZE5vdGU+PENpdGU+PEF1dGhvcj5CdXNoPC9BdXRob3I+PFllYXI+MTk5ODwvWWVhcj48UmVj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</w:fldData>
        </w:fldChar>
      </w:r>
      <w:r w:rsidR="003C1DA0" w:rsidRPr="005359E8">
        <w:instrText xml:space="preserve"> ADDIN EN.CITE.DATA </w:instrText>
      </w:r>
      <w:r w:rsidR="003C1DA0" w:rsidRPr="005359E8">
        <w:fldChar w:fldCharType="end"/>
      </w:r>
      <w:r w:rsidRPr="005359E8">
        <w:fldChar w:fldCharType="separate"/>
      </w:r>
      <w:r w:rsidR="003C1DA0" w:rsidRPr="005359E8">
        <w:rPr>
          <w:noProof/>
        </w:rPr>
        <w:t>(Bush et al., 1998)</w:t>
      </w:r>
      <w:r w:rsidRPr="005359E8">
        <w:fldChar w:fldCharType="end"/>
      </w:r>
      <w:r w:rsidRPr="005359E8">
        <w:t xml:space="preserve"> </w:t>
      </w:r>
      <w:r w:rsidR="005D69ED" w:rsidRPr="005359E8">
        <w:t xml:space="preserve">is </w:t>
      </w:r>
      <w:r w:rsidRPr="005359E8">
        <w:t xml:space="preserve">a short version of the AUDIT </w:t>
      </w:r>
      <w:r w:rsidR="005D69ED" w:rsidRPr="005359E8">
        <w:t xml:space="preserve">and </w:t>
      </w:r>
      <w:r w:rsidRPr="005359E8">
        <w:t>was used to assess hazardous drinking. The AUDIT-C consists of the first three items of the AUDIT scores 0-4 with scores of 4+ indicat</w:t>
      </w:r>
      <w:r w:rsidR="00BD14B4" w:rsidRPr="005359E8">
        <w:t>ing hazardous drinking patterns (</w:t>
      </w:r>
      <w:r w:rsidR="00BD14B4" w:rsidRPr="005359E8">
        <w:rPr>
          <w:bCs/>
          <w:shd w:val="clear" w:color="auto" w:fill="FFFFFF"/>
        </w:rPr>
        <w:t xml:space="preserve">α=.60). </w:t>
      </w:r>
    </w:p>
    <w:p w14:paraId="0DF57B12" w14:textId="77777777" w:rsidR="000814AD" w:rsidRPr="005359E8" w:rsidRDefault="000814AD" w:rsidP="002E5A30">
      <w:pPr>
        <w:tabs>
          <w:tab w:val="left" w:pos="2592"/>
        </w:tabs>
        <w:spacing w:line="480" w:lineRule="auto"/>
      </w:pPr>
      <w:r w:rsidRPr="005359E8">
        <w:rPr>
          <w:i/>
        </w:rPr>
        <w:t>Spirit pour frequency</w:t>
      </w:r>
    </w:p>
    <w:p w14:paraId="1D7F0BBA" w14:textId="427D3F0F" w:rsidR="000814AD" w:rsidRPr="005359E8" w:rsidRDefault="000814AD" w:rsidP="002E5A30">
      <w:pPr>
        <w:tabs>
          <w:tab w:val="left" w:pos="2592"/>
        </w:tabs>
        <w:spacing w:line="480" w:lineRule="auto"/>
      </w:pPr>
      <w:r w:rsidRPr="005359E8">
        <w:t>A single item</w:t>
      </w:r>
      <w:r w:rsidR="00454CCA" w:rsidRPr="005359E8">
        <w:t xml:space="preserve"> (</w:t>
      </w:r>
      <w:r w:rsidR="00497E30" w:rsidRPr="005359E8">
        <w:t>‘</w:t>
      </w:r>
      <w:r w:rsidR="00497E30" w:rsidRPr="005359E8">
        <w:rPr>
          <w:i/>
        </w:rPr>
        <w:t>how</w:t>
      </w:r>
      <w:r w:rsidR="00454CCA" w:rsidRPr="005359E8">
        <w:rPr>
          <w:i/>
        </w:rPr>
        <w:t xml:space="preserve"> often do you pour your own spirits at home?’</w:t>
      </w:r>
      <w:r w:rsidR="00454CCA" w:rsidRPr="005359E8">
        <w:t>)</w:t>
      </w:r>
      <w:r w:rsidRPr="005359E8">
        <w:t xml:space="preserve"> which assessed how often participants pour their own spirits (never, less than monthly, monthly, weekly, daily or almost daily) score</w:t>
      </w:r>
      <w:r w:rsidR="002E5A30" w:rsidRPr="005359E8">
        <w:t>d</w:t>
      </w:r>
      <w:r w:rsidRPr="005359E8">
        <w:t xml:space="preserve"> from 0-4. </w:t>
      </w:r>
    </w:p>
    <w:p w14:paraId="2DF19C2A" w14:textId="77777777" w:rsidR="000814AD" w:rsidRPr="005359E8" w:rsidRDefault="000814AD" w:rsidP="002E5A30">
      <w:pPr>
        <w:tabs>
          <w:tab w:val="left" w:pos="2592"/>
        </w:tabs>
        <w:spacing w:line="480" w:lineRule="auto"/>
      </w:pPr>
      <w:r w:rsidRPr="005359E8">
        <w:rPr>
          <w:i/>
        </w:rPr>
        <w:t>Spirit unit awareness</w:t>
      </w:r>
    </w:p>
    <w:p w14:paraId="2900B693" w14:textId="7AB6B997" w:rsidR="000814AD" w:rsidRPr="005359E8" w:rsidRDefault="002E5A30" w:rsidP="002E5A30">
      <w:pPr>
        <w:tabs>
          <w:tab w:val="left" w:pos="2592"/>
        </w:tabs>
        <w:spacing w:line="480" w:lineRule="auto"/>
      </w:pPr>
      <w:r w:rsidRPr="005359E8">
        <w:t>This item</w:t>
      </w:r>
      <w:r w:rsidR="00454CCA" w:rsidRPr="005359E8">
        <w:t>, adapted from the alcohol units awareness questionnaire from study 1, (‘how many units do you think there are in a single pub measure of spirits?’) asked</w:t>
      </w:r>
      <w:r w:rsidRPr="005359E8">
        <w:t xml:space="preserve"> participants to estimate the amount of units in a </w:t>
      </w:r>
      <w:r w:rsidR="00454CCA" w:rsidRPr="005359E8">
        <w:t xml:space="preserve">single pub measure of spirits. </w:t>
      </w:r>
      <w:r w:rsidRPr="005359E8">
        <w:t xml:space="preserve"> </w:t>
      </w:r>
    </w:p>
    <w:p w14:paraId="1B68EB8A" w14:textId="77777777" w:rsidR="002E5A30" w:rsidRPr="005359E8" w:rsidRDefault="002E5A30" w:rsidP="002E5A30">
      <w:pPr>
        <w:tabs>
          <w:tab w:val="left" w:pos="2592"/>
        </w:tabs>
        <w:spacing w:line="480" w:lineRule="auto"/>
      </w:pPr>
      <w:r w:rsidRPr="005359E8">
        <w:rPr>
          <w:i/>
        </w:rPr>
        <w:t>Confidence scale</w:t>
      </w:r>
    </w:p>
    <w:p w14:paraId="2320C136" w14:textId="77777777" w:rsidR="002E5A30" w:rsidRPr="005359E8" w:rsidRDefault="002E5A30" w:rsidP="002E5A30">
      <w:pPr>
        <w:tabs>
          <w:tab w:val="left" w:pos="2592"/>
        </w:tabs>
        <w:spacing w:line="480" w:lineRule="auto"/>
      </w:pPr>
      <w:r w:rsidRPr="005359E8">
        <w:lastRenderedPageBreak/>
        <w:t xml:space="preserve">Participants were asked to indicate from 0 (not at all) to 10 (extremely) how confident they were that they accurately managed to pour their usual serving of spirit. </w:t>
      </w:r>
    </w:p>
    <w:p w14:paraId="3AA0F14F" w14:textId="77777777" w:rsidR="002E5A30" w:rsidRPr="005359E8" w:rsidRDefault="002E5A30" w:rsidP="002E5A30">
      <w:pPr>
        <w:tabs>
          <w:tab w:val="left" w:pos="2592"/>
        </w:tabs>
        <w:spacing w:line="480" w:lineRule="auto"/>
      </w:pPr>
      <w:r w:rsidRPr="005359E8">
        <w:rPr>
          <w:b/>
          <w:i/>
        </w:rPr>
        <w:t>Procedure</w:t>
      </w:r>
    </w:p>
    <w:p w14:paraId="1CADF3CC" w14:textId="5A166C15" w:rsidR="00EE064B" w:rsidRPr="005359E8" w:rsidRDefault="004A6B21" w:rsidP="006C3821">
      <w:pPr>
        <w:tabs>
          <w:tab w:val="left" w:pos="2592"/>
        </w:tabs>
        <w:spacing w:line="480" w:lineRule="auto"/>
      </w:pPr>
      <w:r w:rsidRPr="005359E8">
        <w:t>After providing consent participants provided demographic details (age and sex) and completed the AUDIT-C, the spirit pour frequency and the spirit unit awareness measure. Participants were then asked to pour their typical serving of spirit from a vodka bottle filled with water into a tumbler glass which either contained three whiskey stones (stones condition) or was empty (empty condition). They were then asked to note down how many UK alcohol units they believed they had poured</w:t>
      </w:r>
      <w:r w:rsidR="00454CCA" w:rsidRPr="005359E8">
        <w:t xml:space="preserve">. </w:t>
      </w:r>
      <w:r w:rsidRPr="005359E8">
        <w:t xml:space="preserve">Finally, they completed the confidence scale before being debriefed. </w:t>
      </w:r>
      <w:r w:rsidR="00454CCA" w:rsidRPr="005359E8">
        <w:t xml:space="preserve">The procedure took approximately 5 minutes. </w:t>
      </w:r>
    </w:p>
    <w:p w14:paraId="395AECAE" w14:textId="40EF0050" w:rsidR="00AD2E5E" w:rsidRPr="005359E8" w:rsidRDefault="00AD2E5E" w:rsidP="0079186B">
      <w:pPr>
        <w:tabs>
          <w:tab w:val="left" w:pos="2592"/>
        </w:tabs>
      </w:pPr>
      <w:r w:rsidRPr="005359E8">
        <w:rPr>
          <w:b/>
        </w:rPr>
        <w:t xml:space="preserve">Results </w:t>
      </w:r>
    </w:p>
    <w:p w14:paraId="4CFBAC0B" w14:textId="1719877C" w:rsidR="006C3821" w:rsidRPr="005359E8" w:rsidRDefault="00FD3D19" w:rsidP="00D268BD">
      <w:pPr>
        <w:tabs>
          <w:tab w:val="left" w:pos="2592"/>
        </w:tabs>
        <w:spacing w:line="480" w:lineRule="auto"/>
      </w:pPr>
      <w:r w:rsidRPr="005359E8">
        <w:t>A series of between-subject t-tests were conducted to assess differences in participant characteristics and pouring confidence between conditions (see table 2). There was a significant difference in age (</w:t>
      </w:r>
      <w:r w:rsidRPr="005359E8">
        <w:rPr>
          <w:i/>
        </w:rPr>
        <w:t>p=.</w:t>
      </w:r>
      <w:r w:rsidRPr="005359E8">
        <w:t>008) with those in the empty condition being significantly older than those in the stones condition. There were no other significant differences (</w:t>
      </w:r>
      <w:r w:rsidRPr="005359E8">
        <w:rPr>
          <w:i/>
        </w:rPr>
        <w:t>p’s</w:t>
      </w:r>
      <w:r w:rsidRPr="005359E8">
        <w:rPr>
          <w:rFonts w:cs="Arial"/>
          <w:shd w:val="clear" w:color="auto" w:fill="FFFFFF"/>
        </w:rPr>
        <w:t>≥</w:t>
      </w:r>
      <w:r w:rsidRPr="005359E8">
        <w:t xml:space="preserve">.441). </w:t>
      </w:r>
      <w:r w:rsidR="00DD788A" w:rsidRPr="005359E8">
        <w:t xml:space="preserve"> </w:t>
      </w:r>
    </w:p>
    <w:p w14:paraId="2A9DD83D" w14:textId="77777777" w:rsidR="006A57F6" w:rsidRPr="005359E8" w:rsidRDefault="006A57F6" w:rsidP="006A57F6">
      <w:pPr>
        <w:tabs>
          <w:tab w:val="left" w:pos="2592"/>
        </w:tabs>
        <w:rPr>
          <w:b/>
          <w:i/>
        </w:rPr>
      </w:pPr>
      <w:r w:rsidRPr="005359E8">
        <w:rPr>
          <w:b/>
          <w:i/>
        </w:rPr>
        <w:t xml:space="preserve">Volume </w:t>
      </w:r>
    </w:p>
    <w:p w14:paraId="6AB2FBF2" w14:textId="197798A4" w:rsidR="006A57F6" w:rsidRPr="005359E8" w:rsidRDefault="006A57F6" w:rsidP="00D268BD">
      <w:pPr>
        <w:tabs>
          <w:tab w:val="left" w:pos="2592"/>
        </w:tabs>
        <w:spacing w:line="480" w:lineRule="auto"/>
      </w:pPr>
      <w:r w:rsidRPr="005359E8">
        <w:t>As with study 1 prior to analysis, outliers were removed and error margins calculated. One participant was removed</w:t>
      </w:r>
      <w:r w:rsidRPr="005359E8">
        <w:rPr>
          <w:rStyle w:val="FootnoteReference"/>
        </w:rPr>
        <w:footnoteReference w:id="2"/>
      </w:r>
      <w:r w:rsidRPr="005359E8">
        <w:t>.  A Mann-Whitney U Test revealed there to be no significant difference between the amount of liquid poured into glasses containing stones (</w:t>
      </w:r>
      <w:r w:rsidRPr="005359E8">
        <w:rPr>
          <w:i/>
        </w:rPr>
        <w:t>Mdn=</w:t>
      </w:r>
      <w:r w:rsidRPr="005359E8">
        <w:t>39.00, IQR= 26.00 ml)</w:t>
      </w:r>
      <w:r w:rsidRPr="005359E8">
        <w:rPr>
          <w:i/>
        </w:rPr>
        <w:t xml:space="preserve"> </w:t>
      </w:r>
      <w:r w:rsidRPr="005359E8">
        <w:t>and those which were empty (</w:t>
      </w:r>
      <w:r w:rsidRPr="005359E8">
        <w:rPr>
          <w:i/>
        </w:rPr>
        <w:t xml:space="preserve">Mdn= </w:t>
      </w:r>
      <w:r w:rsidRPr="005359E8">
        <w:t xml:space="preserve">45.50, IQR= 29.00 ml), </w:t>
      </w:r>
      <w:r w:rsidRPr="005359E8">
        <w:rPr>
          <w:i/>
        </w:rPr>
        <w:t>U</w:t>
      </w:r>
      <w:r w:rsidRPr="005359E8">
        <w:t xml:space="preserve"> (103)= 1157.50, </w:t>
      </w:r>
      <w:r w:rsidRPr="005359E8">
        <w:rPr>
          <w:i/>
        </w:rPr>
        <w:t>p</w:t>
      </w:r>
      <w:r w:rsidRPr="005359E8">
        <w:t xml:space="preserve">=.159, </w:t>
      </w:r>
      <w:r w:rsidRPr="005359E8">
        <w:rPr>
          <w:rFonts w:ascii="Arial" w:hAnsi="Arial" w:cs="Arial"/>
          <w:i/>
          <w:shd w:val="clear" w:color="auto" w:fill="FFFFFF"/>
        </w:rPr>
        <w:t>p̂</w:t>
      </w:r>
      <w:r w:rsidRPr="005359E8">
        <w:rPr>
          <w:rFonts w:ascii="Arial" w:hAnsi="Arial" w:cs="Arial"/>
          <w:i/>
          <w:shd w:val="clear" w:color="auto" w:fill="FFFFFF"/>
          <w:vertAlign w:val="subscript"/>
        </w:rPr>
        <w:t>a&gt;b</w:t>
      </w:r>
      <w:r w:rsidRPr="005359E8">
        <w:t>=0.42.</w:t>
      </w:r>
    </w:p>
    <w:p w14:paraId="3CE60DF2" w14:textId="5333FC65" w:rsidR="00BF70C4" w:rsidRPr="005359E8" w:rsidRDefault="002B1697" w:rsidP="002B1697">
      <w:pPr>
        <w:tabs>
          <w:tab w:val="left" w:pos="2592"/>
        </w:tabs>
        <w:jc w:val="center"/>
        <w:rPr>
          <w:b/>
          <w:i/>
        </w:rPr>
      </w:pPr>
      <w:r w:rsidRPr="005359E8">
        <w:rPr>
          <w:b/>
        </w:rPr>
        <w:t>Insert Table 2 about here</w:t>
      </w:r>
    </w:p>
    <w:p w14:paraId="60B1E1D7" w14:textId="77777777" w:rsidR="00BF70C4" w:rsidRPr="005359E8" w:rsidRDefault="00BF70C4" w:rsidP="006C3821">
      <w:pPr>
        <w:tabs>
          <w:tab w:val="left" w:pos="2592"/>
        </w:tabs>
        <w:rPr>
          <w:b/>
          <w:i/>
        </w:rPr>
      </w:pPr>
    </w:p>
    <w:p w14:paraId="40DD8867" w14:textId="2A71C233" w:rsidR="006C3821" w:rsidRPr="005359E8" w:rsidRDefault="006C3821" w:rsidP="006C3821">
      <w:pPr>
        <w:tabs>
          <w:tab w:val="left" w:pos="2592"/>
        </w:tabs>
      </w:pPr>
      <w:r w:rsidRPr="005359E8">
        <w:rPr>
          <w:b/>
          <w:i/>
        </w:rPr>
        <w:t>Unit estimation</w:t>
      </w:r>
    </w:p>
    <w:p w14:paraId="637237AF" w14:textId="1EA70FF2" w:rsidR="00F75018" w:rsidRPr="005359E8" w:rsidRDefault="006C3821" w:rsidP="006C3821">
      <w:pPr>
        <w:tabs>
          <w:tab w:val="left" w:pos="2592"/>
        </w:tabs>
        <w:spacing w:line="480" w:lineRule="auto"/>
      </w:pPr>
      <w:r w:rsidRPr="005359E8">
        <w:lastRenderedPageBreak/>
        <w:t xml:space="preserve">There was no </w:t>
      </w:r>
      <w:r w:rsidR="00CD18D1" w:rsidRPr="005359E8">
        <w:t>difference between the stone (</w:t>
      </w:r>
      <w:r w:rsidR="00CD18D1" w:rsidRPr="005359E8">
        <w:rPr>
          <w:i/>
        </w:rPr>
        <w:t>Mdn=</w:t>
      </w:r>
      <w:r w:rsidR="00CD18D1" w:rsidRPr="005359E8">
        <w:t>2.00, IQR= 2.00</w:t>
      </w:r>
      <w:r w:rsidR="00F75018" w:rsidRPr="005359E8">
        <w:t>)</w:t>
      </w:r>
      <w:r w:rsidR="00F75018" w:rsidRPr="005359E8">
        <w:rPr>
          <w:i/>
        </w:rPr>
        <w:t xml:space="preserve"> </w:t>
      </w:r>
      <w:r w:rsidR="00F75018" w:rsidRPr="005359E8">
        <w:t>and</w:t>
      </w:r>
      <w:r w:rsidR="00CD18D1" w:rsidRPr="005359E8">
        <w:t xml:space="preserve"> empty (</w:t>
      </w:r>
      <w:r w:rsidR="00CD18D1" w:rsidRPr="005359E8">
        <w:rPr>
          <w:i/>
        </w:rPr>
        <w:t>Mdn=</w:t>
      </w:r>
      <w:r w:rsidR="00CD18D1" w:rsidRPr="005359E8">
        <w:t>3.00, IQR= 2.00)</w:t>
      </w:r>
      <w:r w:rsidR="00CD18D1" w:rsidRPr="005359E8">
        <w:rPr>
          <w:i/>
        </w:rPr>
        <w:t xml:space="preserve"> </w:t>
      </w:r>
      <w:r w:rsidRPr="005359E8">
        <w:t xml:space="preserve">conditions in unit estimation, </w:t>
      </w:r>
      <w:r w:rsidR="00ED562A" w:rsidRPr="005359E8">
        <w:rPr>
          <w:i/>
        </w:rPr>
        <w:t>U</w:t>
      </w:r>
      <w:r w:rsidR="00ED562A" w:rsidRPr="005359E8">
        <w:t>(10</w:t>
      </w:r>
      <w:r w:rsidR="007E4DCF" w:rsidRPr="005359E8">
        <w:t>4</w:t>
      </w:r>
      <w:r w:rsidR="00ED562A" w:rsidRPr="005359E8">
        <w:t xml:space="preserve">)=1252.00, </w:t>
      </w:r>
      <w:r w:rsidR="00ED562A" w:rsidRPr="005359E8">
        <w:rPr>
          <w:i/>
        </w:rPr>
        <w:t>p</w:t>
      </w:r>
      <w:r w:rsidR="00ED562A" w:rsidRPr="005359E8">
        <w:t>=.417</w:t>
      </w:r>
      <w:r w:rsidR="00BB1156" w:rsidRPr="005359E8">
        <w:t xml:space="preserve">, </w:t>
      </w:r>
      <w:r w:rsidR="00BB1156" w:rsidRPr="005359E8">
        <w:rPr>
          <w:rFonts w:ascii="Arial" w:hAnsi="Arial" w:cs="Arial"/>
          <w:i/>
          <w:shd w:val="clear" w:color="auto" w:fill="FFFFFF"/>
        </w:rPr>
        <w:t>p̂</w:t>
      </w:r>
      <w:r w:rsidR="00BB1156" w:rsidRPr="005359E8">
        <w:rPr>
          <w:rFonts w:ascii="Arial" w:hAnsi="Arial" w:cs="Arial"/>
          <w:i/>
          <w:shd w:val="clear" w:color="auto" w:fill="FFFFFF"/>
          <w:vertAlign w:val="subscript"/>
        </w:rPr>
        <w:t>a&gt;b</w:t>
      </w:r>
      <w:r w:rsidR="00BB1156" w:rsidRPr="005359E8">
        <w:t xml:space="preserve"> </w:t>
      </w:r>
      <w:r w:rsidR="006F19B3" w:rsidRPr="005359E8">
        <w:t>=0.45</w:t>
      </w:r>
      <w:r w:rsidR="00F75018" w:rsidRPr="005359E8">
        <w:t>. Consistent with findings from study 1, a Wilcoxon test revealed that participants estimated there to be significantly more units (</w:t>
      </w:r>
      <w:r w:rsidR="00F75018" w:rsidRPr="005359E8">
        <w:rPr>
          <w:i/>
        </w:rPr>
        <w:t>Mdn</w:t>
      </w:r>
      <w:r w:rsidR="00F75018" w:rsidRPr="005359E8">
        <w:t xml:space="preserve">=3.00, </w:t>
      </w:r>
      <w:r w:rsidR="00F75018" w:rsidRPr="005359E8">
        <w:rPr>
          <w:i/>
        </w:rPr>
        <w:t>IQR</w:t>
      </w:r>
      <w:r w:rsidR="00F75018" w:rsidRPr="005359E8">
        <w:t>=2.00) than they had actually poured (</w:t>
      </w:r>
      <w:r w:rsidR="00F75018" w:rsidRPr="005359E8">
        <w:rPr>
          <w:i/>
        </w:rPr>
        <w:t>Mdn</w:t>
      </w:r>
      <w:r w:rsidR="00F75018" w:rsidRPr="005359E8">
        <w:t xml:space="preserve">=1.68, </w:t>
      </w:r>
      <w:r w:rsidR="00F75018" w:rsidRPr="005359E8">
        <w:rPr>
          <w:i/>
        </w:rPr>
        <w:t>IQR</w:t>
      </w:r>
      <w:r w:rsidR="00F75018" w:rsidRPr="005359E8">
        <w:t xml:space="preserve">=1.02), Z(104)= 7.43, </w:t>
      </w:r>
      <w:r w:rsidR="00F75018" w:rsidRPr="005359E8">
        <w:rPr>
          <w:i/>
        </w:rPr>
        <w:t>p</w:t>
      </w:r>
      <w:r w:rsidR="00F75018" w:rsidRPr="005359E8">
        <w:t xml:space="preserve">&lt;.001, </w:t>
      </w:r>
      <w:r w:rsidR="00F75018" w:rsidRPr="005359E8">
        <w:rPr>
          <w:i/>
        </w:rPr>
        <w:t>PS</w:t>
      </w:r>
      <w:r w:rsidR="00F75018" w:rsidRPr="005359E8">
        <w:rPr>
          <w:i/>
          <w:vertAlign w:val="subscript"/>
        </w:rPr>
        <w:t>dep</w:t>
      </w:r>
      <w:r w:rsidR="00F75018" w:rsidRPr="005359E8">
        <w:t xml:space="preserve">=0.85.  </w:t>
      </w:r>
    </w:p>
    <w:p w14:paraId="7BA292DF" w14:textId="2B3CEE7D" w:rsidR="00F75018" w:rsidRPr="005359E8" w:rsidRDefault="00F75018" w:rsidP="006C3821">
      <w:pPr>
        <w:tabs>
          <w:tab w:val="left" w:pos="2592"/>
        </w:tabs>
        <w:spacing w:line="480" w:lineRule="auto"/>
        <w:rPr>
          <w:b/>
          <w:i/>
        </w:rPr>
      </w:pPr>
      <w:r w:rsidRPr="005359E8">
        <w:rPr>
          <w:b/>
          <w:i/>
        </w:rPr>
        <w:t>Error margins</w:t>
      </w:r>
    </w:p>
    <w:p w14:paraId="0DC69ED4" w14:textId="266FC8ED" w:rsidR="006C3821" w:rsidRPr="005359E8" w:rsidRDefault="00ED562A" w:rsidP="006C3821">
      <w:pPr>
        <w:tabs>
          <w:tab w:val="left" w:pos="2592"/>
        </w:tabs>
        <w:spacing w:line="480" w:lineRule="auto"/>
      </w:pPr>
      <w:r w:rsidRPr="005359E8">
        <w:t xml:space="preserve"> </w:t>
      </w:r>
      <w:r w:rsidR="00F75018" w:rsidRPr="005359E8">
        <w:t xml:space="preserve">There was </w:t>
      </w:r>
      <w:r w:rsidR="006C3821" w:rsidRPr="005359E8">
        <w:t>no significant differe</w:t>
      </w:r>
      <w:r w:rsidR="00CD18D1" w:rsidRPr="005359E8">
        <w:t xml:space="preserve">nce in error margins (stones: </w:t>
      </w:r>
      <w:r w:rsidR="00CD18D1" w:rsidRPr="005359E8">
        <w:rPr>
          <w:i/>
        </w:rPr>
        <w:t>Mdn=</w:t>
      </w:r>
      <w:r w:rsidR="00CD18D1" w:rsidRPr="005359E8">
        <w:t>1.08, IQR=2.64</w:t>
      </w:r>
      <w:r w:rsidR="006C3821" w:rsidRPr="005359E8">
        <w:t>; empty:</w:t>
      </w:r>
      <w:r w:rsidR="00CD18D1" w:rsidRPr="005359E8">
        <w:t xml:space="preserve"> </w:t>
      </w:r>
      <w:r w:rsidR="00CD18D1" w:rsidRPr="005359E8">
        <w:rPr>
          <w:i/>
        </w:rPr>
        <w:t>Mdn</w:t>
      </w:r>
      <w:r w:rsidR="00CD18D1" w:rsidRPr="005359E8">
        <w:t xml:space="preserve">=0.94, </w:t>
      </w:r>
      <w:r w:rsidR="00CD18D1" w:rsidRPr="005359E8">
        <w:rPr>
          <w:i/>
        </w:rPr>
        <w:t>IQR</w:t>
      </w:r>
      <w:r w:rsidR="00CD18D1" w:rsidRPr="005359E8">
        <w:t>=1.96</w:t>
      </w:r>
      <w:r w:rsidRPr="005359E8">
        <w:t xml:space="preserve">), </w:t>
      </w:r>
      <w:r w:rsidRPr="005359E8">
        <w:rPr>
          <w:i/>
        </w:rPr>
        <w:t>U</w:t>
      </w:r>
      <w:r w:rsidR="007E4DCF" w:rsidRPr="005359E8">
        <w:t>(104</w:t>
      </w:r>
      <w:r w:rsidRPr="005359E8">
        <w:t xml:space="preserve">)= 1365.00, </w:t>
      </w:r>
      <w:r w:rsidRPr="005359E8">
        <w:rPr>
          <w:i/>
        </w:rPr>
        <w:t>p</w:t>
      </w:r>
      <w:r w:rsidRPr="005359E8">
        <w:t xml:space="preserve">=.939, </w:t>
      </w:r>
      <w:r w:rsidR="00BB1156" w:rsidRPr="005359E8">
        <w:rPr>
          <w:rFonts w:ascii="Arial" w:hAnsi="Arial" w:cs="Arial"/>
          <w:i/>
          <w:shd w:val="clear" w:color="auto" w:fill="FFFFFF"/>
        </w:rPr>
        <w:t>p̂</w:t>
      </w:r>
      <w:r w:rsidR="00BB1156" w:rsidRPr="005359E8">
        <w:rPr>
          <w:rFonts w:ascii="Arial" w:hAnsi="Arial" w:cs="Arial"/>
          <w:i/>
          <w:shd w:val="clear" w:color="auto" w:fill="FFFFFF"/>
          <w:vertAlign w:val="subscript"/>
        </w:rPr>
        <w:t>a&gt;b</w:t>
      </w:r>
      <w:r w:rsidR="00BB1156" w:rsidRPr="005359E8">
        <w:t xml:space="preserve"> </w:t>
      </w:r>
      <w:r w:rsidR="00F75018" w:rsidRPr="005359E8">
        <w:t>=0.50.</w:t>
      </w:r>
    </w:p>
    <w:p w14:paraId="17C7E277" w14:textId="5B6849E9" w:rsidR="006C3821" w:rsidRPr="005359E8" w:rsidRDefault="00D00469" w:rsidP="006C3821">
      <w:pPr>
        <w:tabs>
          <w:tab w:val="left" w:pos="2592"/>
        </w:tabs>
        <w:rPr>
          <w:b/>
        </w:rPr>
      </w:pPr>
      <w:r w:rsidRPr="005359E8">
        <w:rPr>
          <w:b/>
        </w:rPr>
        <w:t>Study 2 d</w:t>
      </w:r>
      <w:r w:rsidR="006C3821" w:rsidRPr="005359E8">
        <w:rPr>
          <w:b/>
        </w:rPr>
        <w:t>iscussion</w:t>
      </w:r>
    </w:p>
    <w:p w14:paraId="4D156581" w14:textId="34DB73D6" w:rsidR="006C3821" w:rsidRPr="005359E8" w:rsidRDefault="006C3821" w:rsidP="006C3821">
      <w:pPr>
        <w:tabs>
          <w:tab w:val="left" w:pos="2592"/>
        </w:tabs>
        <w:spacing w:line="480" w:lineRule="auto"/>
      </w:pPr>
      <w:r w:rsidRPr="005359E8">
        <w:t xml:space="preserve">These findings suggest the presence of an ice substitute may not reduce the amount of alcohol which is poured or affect alcohol unit estimation. However, given the findings of study 1, the presence of ice may only affect the amount of alcohol poured when attempting to pour a clearly defined amount or standardised drink (i.e. a shot or a single UK unit). Study 3 aimed to investigate this by having participants attempt to pour a single UK alcohol unit rather than their usual serving. </w:t>
      </w:r>
    </w:p>
    <w:p w14:paraId="215D4951" w14:textId="5A3D5628" w:rsidR="006D286D" w:rsidRPr="005359E8" w:rsidRDefault="006D286D" w:rsidP="00617C88">
      <w:r w:rsidRPr="005359E8">
        <w:rPr>
          <w:b/>
        </w:rPr>
        <w:t>Study 3</w:t>
      </w:r>
      <w:r w:rsidR="00B13E1F" w:rsidRPr="005359E8">
        <w:rPr>
          <w:b/>
        </w:rPr>
        <w:t>: The effect of ice</w:t>
      </w:r>
      <w:r w:rsidR="00C1264E" w:rsidRPr="005359E8">
        <w:rPr>
          <w:b/>
        </w:rPr>
        <w:t xml:space="preserve"> substitute</w:t>
      </w:r>
      <w:r w:rsidR="00B13E1F" w:rsidRPr="005359E8">
        <w:rPr>
          <w:b/>
        </w:rPr>
        <w:t xml:space="preserve"> on pouring a single unit of alcohol</w:t>
      </w:r>
    </w:p>
    <w:p w14:paraId="12D27A7A" w14:textId="5BE41969" w:rsidR="00A41B0C" w:rsidRPr="005359E8" w:rsidRDefault="004A5C50" w:rsidP="000D4EA7">
      <w:pPr>
        <w:spacing w:line="480" w:lineRule="auto"/>
      </w:pPr>
      <w:r w:rsidRPr="005359E8">
        <w:t xml:space="preserve">Study </w:t>
      </w:r>
      <w:r w:rsidR="00200D5A" w:rsidRPr="005359E8">
        <w:t>3</w:t>
      </w:r>
      <w:r w:rsidR="00621D78" w:rsidRPr="005359E8">
        <w:t xml:space="preserve"> </w:t>
      </w:r>
      <w:r w:rsidRPr="005359E8">
        <w:t xml:space="preserve">investigated the effect of </w:t>
      </w:r>
      <w:r w:rsidR="00894907" w:rsidRPr="005359E8">
        <w:t xml:space="preserve">an </w:t>
      </w:r>
      <w:r w:rsidRPr="005359E8">
        <w:t>ice</w:t>
      </w:r>
      <w:r w:rsidR="00894907" w:rsidRPr="005359E8">
        <w:t xml:space="preserve"> substitute</w:t>
      </w:r>
      <w:r w:rsidRPr="005359E8">
        <w:t xml:space="preserve"> </w:t>
      </w:r>
      <w:r w:rsidR="00A41B0C" w:rsidRPr="005359E8">
        <w:t xml:space="preserve">on accuracy when pouring a single unit of alcohol (25ml of spirit). We expected that people would pour significantly less alcohol when pouring into a glass containing an ice substitute than when pouring into an empty glass. Moreover, given previous research which suggests people tend to over pour when asked to pour a single measure; we </w:t>
      </w:r>
      <w:r w:rsidR="00200D5A" w:rsidRPr="005359E8">
        <w:t xml:space="preserve">hypothesised </w:t>
      </w:r>
      <w:r w:rsidR="00A41B0C" w:rsidRPr="005359E8">
        <w:t xml:space="preserve">that participants would be more accurate when pouring into a glass containing the </w:t>
      </w:r>
      <w:r w:rsidR="00200D5A" w:rsidRPr="005359E8">
        <w:t>ice substitute</w:t>
      </w:r>
      <w:r w:rsidR="00A41B0C" w:rsidRPr="005359E8">
        <w:t xml:space="preserve">.  </w:t>
      </w:r>
    </w:p>
    <w:p w14:paraId="2FB149D4" w14:textId="77777777" w:rsidR="006D286D" w:rsidRPr="005359E8" w:rsidRDefault="006D286D" w:rsidP="00617C88">
      <w:pPr>
        <w:rPr>
          <w:b/>
        </w:rPr>
      </w:pPr>
      <w:r w:rsidRPr="005359E8">
        <w:rPr>
          <w:b/>
        </w:rPr>
        <w:t>Method</w:t>
      </w:r>
    </w:p>
    <w:p w14:paraId="53461D80" w14:textId="43E69190" w:rsidR="008C17C9" w:rsidRPr="005359E8" w:rsidRDefault="008C17C9" w:rsidP="00617C88">
      <w:pPr>
        <w:rPr>
          <w:b/>
          <w:i/>
        </w:rPr>
      </w:pPr>
      <w:r w:rsidRPr="005359E8">
        <w:rPr>
          <w:b/>
          <w:i/>
        </w:rPr>
        <w:t xml:space="preserve">Participants </w:t>
      </w:r>
    </w:p>
    <w:p w14:paraId="70E13EA9" w14:textId="739769D7" w:rsidR="00DC084B" w:rsidRPr="005359E8" w:rsidRDefault="008C17C9" w:rsidP="004A71E2">
      <w:pPr>
        <w:tabs>
          <w:tab w:val="left" w:pos="2592"/>
        </w:tabs>
        <w:spacing w:line="480" w:lineRule="auto"/>
        <w:rPr>
          <w:rFonts w:cs="Arial"/>
          <w:shd w:val="clear" w:color="auto" w:fill="FFFFFF"/>
        </w:rPr>
      </w:pPr>
      <w:r w:rsidRPr="005359E8">
        <w:lastRenderedPageBreak/>
        <w:t>Sixty-</w:t>
      </w:r>
      <w:r w:rsidR="006B2195" w:rsidRPr="005359E8">
        <w:t xml:space="preserve">four </w:t>
      </w:r>
      <w:r w:rsidR="004A71E2" w:rsidRPr="005359E8">
        <w:t>participants took part in s</w:t>
      </w:r>
      <w:r w:rsidR="00894907" w:rsidRPr="005359E8">
        <w:t>tudy 3</w:t>
      </w:r>
      <w:r w:rsidR="00DE023E" w:rsidRPr="005359E8">
        <w:t xml:space="preserve">. Participants were aged 20-57 </w:t>
      </w:r>
      <w:r w:rsidR="00DE023E" w:rsidRPr="005359E8">
        <w:rPr>
          <w:rFonts w:cs="Arial"/>
          <w:shd w:val="clear" w:color="auto" w:fill="FFFFFF"/>
        </w:rPr>
        <w:t>and were recruited during a ‘Meet the Scientists’ event at Liverpool World museum</w:t>
      </w:r>
      <w:r w:rsidR="00F10769" w:rsidRPr="005359E8">
        <w:rPr>
          <w:rFonts w:cs="Arial"/>
          <w:shd w:val="clear" w:color="auto" w:fill="FFFFFF"/>
        </w:rPr>
        <w:t xml:space="preserve"> (Liverpool,</w:t>
      </w:r>
      <w:r w:rsidR="00CB62C8" w:rsidRPr="005359E8">
        <w:rPr>
          <w:rFonts w:cs="Arial"/>
          <w:shd w:val="clear" w:color="auto" w:fill="FFFFFF"/>
        </w:rPr>
        <w:t xml:space="preserve"> </w:t>
      </w:r>
      <w:r w:rsidR="008719B3" w:rsidRPr="005359E8">
        <w:rPr>
          <w:rFonts w:cs="Arial"/>
          <w:shd w:val="clear" w:color="auto" w:fill="FFFFFF"/>
        </w:rPr>
        <w:t>UK</w:t>
      </w:r>
      <w:r w:rsidR="00F10769" w:rsidRPr="005359E8">
        <w:rPr>
          <w:rFonts w:cs="Arial"/>
          <w:shd w:val="clear" w:color="auto" w:fill="FFFFFF"/>
        </w:rPr>
        <w:t>)</w:t>
      </w:r>
      <w:r w:rsidR="00DE023E" w:rsidRPr="005359E8">
        <w:rPr>
          <w:rFonts w:cs="Arial"/>
          <w:shd w:val="clear" w:color="auto" w:fill="FFFFFF"/>
        </w:rPr>
        <w:t xml:space="preserve"> over the course of one day</w:t>
      </w:r>
      <w:r w:rsidR="00894907" w:rsidRPr="005359E8">
        <w:rPr>
          <w:rFonts w:cs="Arial"/>
          <w:shd w:val="clear" w:color="auto" w:fill="FFFFFF"/>
        </w:rPr>
        <w:t xml:space="preserve"> (10am-6pm)</w:t>
      </w:r>
      <w:r w:rsidR="00DE023E" w:rsidRPr="005359E8">
        <w:rPr>
          <w:rFonts w:cs="Arial"/>
          <w:shd w:val="clear" w:color="auto" w:fill="FFFFFF"/>
        </w:rPr>
        <w:t>.</w:t>
      </w:r>
    </w:p>
    <w:p w14:paraId="05B9A110" w14:textId="3D64A1AE" w:rsidR="004A71E2" w:rsidRPr="005359E8" w:rsidRDefault="004A71E2" w:rsidP="004A71E2">
      <w:pPr>
        <w:spacing w:line="480" w:lineRule="auto"/>
      </w:pPr>
      <w:r w:rsidRPr="005359E8">
        <w:rPr>
          <w:b/>
          <w:i/>
        </w:rPr>
        <w:t>Materials</w:t>
      </w:r>
    </w:p>
    <w:p w14:paraId="4A3D7173" w14:textId="3B4ED5D3" w:rsidR="00D268BD" w:rsidRPr="005359E8" w:rsidRDefault="004A71E2" w:rsidP="004A71E2">
      <w:pPr>
        <w:spacing w:line="480" w:lineRule="auto"/>
      </w:pPr>
      <w:r w:rsidRPr="005359E8">
        <w:t xml:space="preserve">Materials were identical to those used in study 2. </w:t>
      </w:r>
      <w:r w:rsidR="00FA72CB" w:rsidRPr="005359E8">
        <w:t>The only difference being that the confidence scale was worded differently to ask participants how confident they were that they were able to pou</w:t>
      </w:r>
      <w:r w:rsidR="008C17C9" w:rsidRPr="005359E8">
        <w:t>r a single UK unit of alcohol</w:t>
      </w:r>
      <w:r w:rsidR="00C1264E" w:rsidRPr="005359E8">
        <w:t xml:space="preserve"> </w:t>
      </w:r>
      <w:r w:rsidR="00C1264E" w:rsidRPr="005359E8">
        <w:rPr>
          <w:i/>
        </w:rPr>
        <w:t>(“How confident were you that you accurately poured the equivalent of one unit of alcohol?”</w:t>
      </w:r>
      <w:r w:rsidR="00C1264E" w:rsidRPr="005359E8">
        <w:t>)</w:t>
      </w:r>
      <w:r w:rsidR="008C17C9" w:rsidRPr="005359E8">
        <w:t xml:space="preserve">. </w:t>
      </w:r>
    </w:p>
    <w:p w14:paraId="6ADB99DD" w14:textId="05AAA734" w:rsidR="004A71E2" w:rsidRPr="005359E8" w:rsidRDefault="004A71E2" w:rsidP="004A71E2">
      <w:pPr>
        <w:spacing w:line="480" w:lineRule="auto"/>
        <w:rPr>
          <w:b/>
          <w:i/>
        </w:rPr>
      </w:pPr>
      <w:r w:rsidRPr="005359E8">
        <w:rPr>
          <w:b/>
          <w:i/>
        </w:rPr>
        <w:t>Procedure</w:t>
      </w:r>
    </w:p>
    <w:p w14:paraId="2807B67F" w14:textId="1C278102" w:rsidR="006A57F6" w:rsidRPr="005359E8" w:rsidRDefault="00FA72CB" w:rsidP="004A71E2">
      <w:pPr>
        <w:spacing w:line="480" w:lineRule="auto"/>
      </w:pPr>
      <w:r w:rsidRPr="005359E8">
        <w:t>Participants provided informed consent, completed demographic questions, the AUDIT-C, the spirit pour frequency and the spirit unit awareness item. Participants were then asked to pour a single UK unit of alcohol from a vodka bottle filled with water into a tumbler glass. As with study 2 participants either poured into a glass containing three whiskey stones or into an empty glass. Finally</w:t>
      </w:r>
      <w:r w:rsidR="00200D5A" w:rsidRPr="005359E8">
        <w:t>,</w:t>
      </w:r>
      <w:r w:rsidRPr="005359E8">
        <w:t xml:space="preserve"> the confidence scale was completed and they were debriefed. </w:t>
      </w:r>
    </w:p>
    <w:p w14:paraId="611A51D7" w14:textId="2BEBD268" w:rsidR="006D286D" w:rsidRPr="005359E8" w:rsidRDefault="006D286D" w:rsidP="00617C88">
      <w:pPr>
        <w:rPr>
          <w:b/>
        </w:rPr>
      </w:pPr>
      <w:r w:rsidRPr="005359E8">
        <w:rPr>
          <w:b/>
        </w:rPr>
        <w:t xml:space="preserve">Results </w:t>
      </w:r>
    </w:p>
    <w:p w14:paraId="0BE60C29" w14:textId="6A3FB44D" w:rsidR="00CD18D1" w:rsidRPr="005359E8" w:rsidRDefault="00FD3D19" w:rsidP="00FA72CB">
      <w:pPr>
        <w:spacing w:line="480" w:lineRule="auto"/>
      </w:pPr>
      <w:r w:rsidRPr="005359E8">
        <w:t>Between-subject t-tests revealed no significant differences between conditions on participant characteristics or confidence (</w:t>
      </w:r>
      <w:r w:rsidRPr="005359E8">
        <w:rPr>
          <w:i/>
        </w:rPr>
        <w:t>p’s</w:t>
      </w:r>
      <w:r w:rsidRPr="005359E8">
        <w:rPr>
          <w:rFonts w:cs="Arial"/>
          <w:shd w:val="clear" w:color="auto" w:fill="FFFFFF"/>
        </w:rPr>
        <w:t>≥.268; s</w:t>
      </w:r>
      <w:r w:rsidRPr="005359E8">
        <w:t xml:space="preserve">ee table 3). </w:t>
      </w:r>
    </w:p>
    <w:p w14:paraId="342EB949" w14:textId="77777777" w:rsidR="001E2F0E" w:rsidRPr="005359E8" w:rsidRDefault="001E2F0E" w:rsidP="001E2F0E">
      <w:pPr>
        <w:spacing w:line="480" w:lineRule="auto"/>
        <w:rPr>
          <w:b/>
          <w:i/>
        </w:rPr>
      </w:pPr>
      <w:r w:rsidRPr="005359E8">
        <w:rPr>
          <w:b/>
          <w:i/>
        </w:rPr>
        <w:t>Volume</w:t>
      </w:r>
    </w:p>
    <w:p w14:paraId="7F86E5BB" w14:textId="7E5873C1" w:rsidR="001E2F0E" w:rsidRPr="005359E8" w:rsidRDefault="001E2F0E" w:rsidP="001E2F0E">
      <w:pPr>
        <w:spacing w:line="480" w:lineRule="auto"/>
      </w:pPr>
      <w:r w:rsidRPr="005359E8">
        <w:t>Using the same criteria as the previous studies one outlier was removed prior to analyses</w:t>
      </w:r>
      <w:r w:rsidRPr="005359E8">
        <w:rPr>
          <w:rStyle w:val="FootnoteReference"/>
        </w:rPr>
        <w:footnoteReference w:id="3"/>
      </w:r>
      <w:r w:rsidRPr="005359E8">
        <w:t xml:space="preserve"> Significantly more liquid was poured into glasses which were empty (29.48 </w:t>
      </w:r>
      <w:r w:rsidRPr="005359E8">
        <w:rPr>
          <w:rFonts w:ascii="Arial" w:hAnsi="Arial" w:cs="Arial"/>
          <w:shd w:val="clear" w:color="auto" w:fill="FFFFFF"/>
        </w:rPr>
        <w:t>±</w:t>
      </w:r>
      <w:r w:rsidRPr="005359E8">
        <w:t xml:space="preserve"> 11.13</w:t>
      </w:r>
      <w:r w:rsidR="00DA1A84" w:rsidRPr="005359E8">
        <w:t xml:space="preserve"> ml</w:t>
      </w:r>
      <w:r w:rsidRPr="005359E8">
        <w:t xml:space="preserve">) than those containing ice substitute (21.66 </w:t>
      </w:r>
      <w:r w:rsidRPr="005359E8">
        <w:rPr>
          <w:rFonts w:ascii="Arial" w:hAnsi="Arial" w:cs="Arial"/>
          <w:shd w:val="clear" w:color="auto" w:fill="FFFFFF"/>
        </w:rPr>
        <w:t>±</w:t>
      </w:r>
      <w:r w:rsidRPr="005359E8">
        <w:t xml:space="preserve"> 7.24</w:t>
      </w:r>
      <w:r w:rsidR="00DA1A84" w:rsidRPr="005359E8">
        <w:t xml:space="preserve"> ml</w:t>
      </w:r>
      <w:r w:rsidRPr="005359E8">
        <w:t xml:space="preserve">), </w:t>
      </w:r>
      <w:r w:rsidRPr="005359E8">
        <w:rPr>
          <w:i/>
        </w:rPr>
        <w:t>t</w:t>
      </w:r>
      <w:r w:rsidRPr="005359E8">
        <w:t xml:space="preserve"> (61) = 3.32, </w:t>
      </w:r>
      <w:r w:rsidRPr="005359E8">
        <w:rPr>
          <w:i/>
        </w:rPr>
        <w:t>p</w:t>
      </w:r>
      <w:r w:rsidRPr="005359E8">
        <w:t xml:space="preserve">=.002, </w:t>
      </w:r>
      <w:r w:rsidRPr="005359E8">
        <w:rPr>
          <w:i/>
        </w:rPr>
        <w:t>d</w:t>
      </w:r>
      <w:r w:rsidRPr="005359E8">
        <w:t xml:space="preserve">=.85, 95% CI -12.54, -3.11, with a mean difference of 7.82ml.    </w:t>
      </w:r>
    </w:p>
    <w:p w14:paraId="09793371" w14:textId="77777777" w:rsidR="001E2F0E" w:rsidRPr="005359E8" w:rsidRDefault="001E2F0E" w:rsidP="001E2F0E">
      <w:r w:rsidRPr="005359E8">
        <w:rPr>
          <w:b/>
          <w:i/>
        </w:rPr>
        <w:lastRenderedPageBreak/>
        <w:t>Accuracy</w:t>
      </w:r>
    </w:p>
    <w:p w14:paraId="5231F6F6" w14:textId="16E92C09" w:rsidR="00666B4B" w:rsidRPr="005359E8" w:rsidRDefault="001E2F0E" w:rsidP="00F251F4">
      <w:pPr>
        <w:spacing w:line="480" w:lineRule="auto"/>
      </w:pPr>
      <w:r w:rsidRPr="005359E8">
        <w:t xml:space="preserve">To test whether participants poured significantly more than one unit of spirit (25ml) we conducted a one sample t-test comparing ml’s poured with a test value of 25 (ml). Overall, participants did not pour significantly different from one unit of spirit, </w:t>
      </w:r>
      <w:r w:rsidRPr="005359E8">
        <w:rPr>
          <w:i/>
        </w:rPr>
        <w:t>t</w:t>
      </w:r>
      <w:r w:rsidRPr="005359E8">
        <w:t xml:space="preserve"> (62) = 0.40, </w:t>
      </w:r>
      <w:r w:rsidRPr="005359E8">
        <w:rPr>
          <w:i/>
        </w:rPr>
        <w:t>p</w:t>
      </w:r>
      <w:r w:rsidRPr="005359E8">
        <w:t xml:space="preserve">=.691, </w:t>
      </w:r>
      <w:r w:rsidRPr="005359E8">
        <w:rPr>
          <w:i/>
        </w:rPr>
        <w:t>d</w:t>
      </w:r>
      <w:r w:rsidRPr="005359E8">
        <w:t xml:space="preserve">=.07, 95% CI -2.03, 3.05. However, when the glass was empty significantly more than one unit was poured, </w:t>
      </w:r>
      <w:r w:rsidRPr="005359E8">
        <w:rPr>
          <w:i/>
        </w:rPr>
        <w:t>t</w:t>
      </w:r>
      <w:r w:rsidRPr="005359E8">
        <w:t xml:space="preserve"> (30) = 2.24, </w:t>
      </w:r>
      <w:r w:rsidRPr="005359E8">
        <w:rPr>
          <w:i/>
        </w:rPr>
        <w:t>p</w:t>
      </w:r>
      <w:r w:rsidRPr="005359E8">
        <w:t xml:space="preserve">=.032, </w:t>
      </w:r>
      <w:r w:rsidRPr="005359E8">
        <w:rPr>
          <w:i/>
        </w:rPr>
        <w:t>d</w:t>
      </w:r>
      <w:r w:rsidRPr="005359E8">
        <w:t xml:space="preserve">=.57, 95% CI .40, 8.87, but significantly less than a unit was poured when stones were present, </w:t>
      </w:r>
      <w:r w:rsidRPr="005359E8">
        <w:rPr>
          <w:i/>
        </w:rPr>
        <w:t>t</w:t>
      </w:r>
      <w:r w:rsidRPr="005359E8">
        <w:t xml:space="preserve"> (31) = 2.61, </w:t>
      </w:r>
      <w:r w:rsidRPr="005359E8">
        <w:rPr>
          <w:i/>
        </w:rPr>
        <w:t>p</w:t>
      </w:r>
      <w:r w:rsidRPr="005359E8">
        <w:t xml:space="preserve">=.014, </w:t>
      </w:r>
      <w:r w:rsidRPr="005359E8">
        <w:rPr>
          <w:i/>
        </w:rPr>
        <w:t>d</w:t>
      </w:r>
      <w:r w:rsidRPr="005359E8">
        <w:t>=.65, 95% CI -5.95, -.73 (</w:t>
      </w:r>
      <w:r w:rsidRPr="005359E8">
        <w:rPr>
          <w:i/>
        </w:rPr>
        <w:t>see</w:t>
      </w:r>
      <w:r w:rsidRPr="005359E8">
        <w:t xml:space="preserve"> fig 3).</w:t>
      </w:r>
      <w:r w:rsidR="00F81837" w:rsidRPr="005359E8">
        <w:t xml:space="preserve"> </w:t>
      </w:r>
    </w:p>
    <w:p w14:paraId="0B171C33" w14:textId="77777777" w:rsidR="00666B4B" w:rsidRPr="005359E8" w:rsidRDefault="00666B4B" w:rsidP="00F251F4">
      <w:pPr>
        <w:spacing w:line="480" w:lineRule="auto"/>
        <w:rPr>
          <w:rFonts w:cstheme="minorHAnsi"/>
          <w:u w:val="single"/>
        </w:rPr>
      </w:pPr>
    </w:p>
    <w:p w14:paraId="23E1B638" w14:textId="0235B877" w:rsidR="007C2761" w:rsidRPr="005359E8" w:rsidRDefault="00666B4B" w:rsidP="00666B4B">
      <w:pPr>
        <w:tabs>
          <w:tab w:val="left" w:pos="2592"/>
        </w:tabs>
        <w:spacing w:line="480" w:lineRule="auto"/>
        <w:jc w:val="center"/>
        <w:rPr>
          <w:b/>
        </w:rPr>
      </w:pPr>
      <w:r w:rsidRPr="005359E8">
        <w:rPr>
          <w:b/>
        </w:rPr>
        <w:t xml:space="preserve">Insert </w:t>
      </w:r>
      <w:r w:rsidR="00470029" w:rsidRPr="005359E8">
        <w:rPr>
          <w:b/>
        </w:rPr>
        <w:t xml:space="preserve">Table 3 &amp; </w:t>
      </w:r>
      <w:r w:rsidR="007C2761" w:rsidRPr="005359E8">
        <w:rPr>
          <w:b/>
        </w:rPr>
        <w:t>Fig</w:t>
      </w:r>
      <w:r w:rsidRPr="005359E8">
        <w:rPr>
          <w:b/>
        </w:rPr>
        <w:t>ure</w:t>
      </w:r>
      <w:r w:rsidR="007C2761" w:rsidRPr="005359E8">
        <w:rPr>
          <w:b/>
        </w:rPr>
        <w:t xml:space="preserve"> </w:t>
      </w:r>
      <w:r w:rsidR="00D05648" w:rsidRPr="005359E8">
        <w:rPr>
          <w:b/>
        </w:rPr>
        <w:t>4</w:t>
      </w:r>
      <w:r w:rsidRPr="005359E8">
        <w:rPr>
          <w:b/>
        </w:rPr>
        <w:t xml:space="preserve"> about here</w:t>
      </w:r>
    </w:p>
    <w:p w14:paraId="4B53020C" w14:textId="3AC0839E" w:rsidR="00091842" w:rsidRPr="005359E8" w:rsidRDefault="00DC084B" w:rsidP="00122568">
      <w:pPr>
        <w:spacing w:line="480" w:lineRule="auto"/>
        <w:rPr>
          <w:b/>
        </w:rPr>
      </w:pPr>
      <w:r w:rsidRPr="005359E8">
        <w:rPr>
          <w:b/>
        </w:rPr>
        <w:t>Study 3 d</w:t>
      </w:r>
      <w:r w:rsidR="00091842" w:rsidRPr="005359E8">
        <w:rPr>
          <w:b/>
        </w:rPr>
        <w:t>iscussion</w:t>
      </w:r>
    </w:p>
    <w:p w14:paraId="5A29ECE7" w14:textId="4EC65977" w:rsidR="00BE04D1" w:rsidRPr="005359E8" w:rsidRDefault="00F04C6B" w:rsidP="00122568">
      <w:pPr>
        <w:spacing w:line="480" w:lineRule="auto"/>
      </w:pPr>
      <w:r w:rsidRPr="005359E8">
        <w:t xml:space="preserve">These findings suggest the presence of </w:t>
      </w:r>
      <w:r w:rsidR="00C1264E" w:rsidRPr="005359E8">
        <w:t xml:space="preserve">an </w:t>
      </w:r>
      <w:r w:rsidRPr="005359E8">
        <w:t>ice</w:t>
      </w:r>
      <w:r w:rsidR="00C1264E" w:rsidRPr="005359E8">
        <w:t xml:space="preserve"> substitute</w:t>
      </w:r>
      <w:r w:rsidRPr="005359E8">
        <w:t xml:space="preserve"> </w:t>
      </w:r>
      <w:r w:rsidR="00091842" w:rsidRPr="005359E8">
        <w:t>reduce</w:t>
      </w:r>
      <w:r w:rsidRPr="005359E8">
        <w:t>s</w:t>
      </w:r>
      <w:r w:rsidR="00091842" w:rsidRPr="005359E8">
        <w:t xml:space="preserve"> the amount of alcohol people pour when attempting to pour a </w:t>
      </w:r>
      <w:r w:rsidR="003B6CD1" w:rsidRPr="005359E8">
        <w:t xml:space="preserve">standardised </w:t>
      </w:r>
      <w:r w:rsidR="00091842" w:rsidRPr="005359E8">
        <w:t>amount</w:t>
      </w:r>
      <w:r w:rsidR="00D12702" w:rsidRPr="005359E8">
        <w:t xml:space="preserve"> of alcohol</w:t>
      </w:r>
      <w:r w:rsidRPr="005359E8">
        <w:t xml:space="preserve">. </w:t>
      </w:r>
      <w:r w:rsidR="00091842" w:rsidRPr="005359E8">
        <w:t xml:space="preserve">Using ice may lead to under-pouring while pouring in an empty glass leads to over-pouring. </w:t>
      </w:r>
      <w:r w:rsidRPr="005359E8">
        <w:t xml:space="preserve"> </w:t>
      </w:r>
      <w:r w:rsidR="00C1264E" w:rsidRPr="005359E8">
        <w:t xml:space="preserve">However, people may </w:t>
      </w:r>
      <w:r w:rsidR="006468AB" w:rsidRPr="005359E8">
        <w:t xml:space="preserve">often </w:t>
      </w:r>
      <w:r w:rsidR="0015060E" w:rsidRPr="005359E8">
        <w:t>pour drinks following alcohol consumption</w:t>
      </w:r>
      <w:r w:rsidR="00C1264E" w:rsidRPr="005359E8">
        <w:t xml:space="preserve"> which may have an effect on accuracy of pouring. </w:t>
      </w:r>
    </w:p>
    <w:p w14:paraId="49B95DF7" w14:textId="272DDC7B" w:rsidR="006D286D" w:rsidRPr="005359E8" w:rsidRDefault="006D286D" w:rsidP="00A30258">
      <w:pPr>
        <w:spacing w:line="480" w:lineRule="auto"/>
        <w:rPr>
          <w:b/>
        </w:rPr>
      </w:pPr>
      <w:r w:rsidRPr="005359E8">
        <w:rPr>
          <w:b/>
        </w:rPr>
        <w:t>Study 4</w:t>
      </w:r>
      <w:r w:rsidR="00091842" w:rsidRPr="005359E8">
        <w:rPr>
          <w:b/>
        </w:rPr>
        <w:t xml:space="preserve">: The effect of </w:t>
      </w:r>
      <w:r w:rsidR="00C4560B" w:rsidRPr="005359E8">
        <w:rPr>
          <w:b/>
        </w:rPr>
        <w:t xml:space="preserve">an </w:t>
      </w:r>
      <w:r w:rsidR="00091842" w:rsidRPr="005359E8">
        <w:rPr>
          <w:b/>
        </w:rPr>
        <w:t>ice</w:t>
      </w:r>
      <w:r w:rsidR="00C4560B" w:rsidRPr="005359E8">
        <w:rPr>
          <w:b/>
        </w:rPr>
        <w:t xml:space="preserve"> substitute</w:t>
      </w:r>
      <w:r w:rsidR="0015060E" w:rsidRPr="005359E8">
        <w:rPr>
          <w:b/>
        </w:rPr>
        <w:t xml:space="preserve"> and alcohol consumption</w:t>
      </w:r>
      <w:r w:rsidR="00091842" w:rsidRPr="005359E8">
        <w:rPr>
          <w:b/>
        </w:rPr>
        <w:t xml:space="preserve"> on pouring a single unit of alcohol </w:t>
      </w:r>
    </w:p>
    <w:p w14:paraId="39F9BD64" w14:textId="49ECD967" w:rsidR="006C3821" w:rsidRPr="005359E8" w:rsidRDefault="00521420" w:rsidP="00A30258">
      <w:pPr>
        <w:spacing w:line="480" w:lineRule="auto"/>
        <w:rPr>
          <w:rFonts w:ascii="Helvetica" w:hAnsi="Helvetica" w:cs="Helvetica"/>
          <w:shd w:val="clear" w:color="auto" w:fill="FFFFFF"/>
        </w:rPr>
      </w:pPr>
      <w:r w:rsidRPr="005359E8">
        <w:t>St</w:t>
      </w:r>
      <w:r w:rsidR="00091842" w:rsidRPr="005359E8">
        <w:t>udy 4 examined the effect of</w:t>
      </w:r>
      <w:r w:rsidR="00C4560B" w:rsidRPr="005359E8">
        <w:t xml:space="preserve"> an </w:t>
      </w:r>
      <w:r w:rsidR="00091842" w:rsidRPr="005359E8">
        <w:t>ice</w:t>
      </w:r>
      <w:r w:rsidR="00C4560B" w:rsidRPr="005359E8">
        <w:t xml:space="preserve"> substitute</w:t>
      </w:r>
      <w:r w:rsidR="00091842" w:rsidRPr="005359E8">
        <w:t xml:space="preserve"> on pouring a single unit of alcohol. We also examined the </w:t>
      </w:r>
      <w:r w:rsidR="0015060E" w:rsidRPr="005359E8">
        <w:t>association between alcohol consumption</w:t>
      </w:r>
      <w:r w:rsidR="00091842" w:rsidRPr="005359E8">
        <w:t xml:space="preserve"> and accuracy. </w:t>
      </w:r>
      <w:r w:rsidR="00F2181F" w:rsidRPr="005359E8">
        <w:t xml:space="preserve">We expected to replicate the findings of study </w:t>
      </w:r>
      <w:r w:rsidR="0015060E" w:rsidRPr="005359E8">
        <w:t>3 and find greater levels of alcohol consumption</w:t>
      </w:r>
      <w:r w:rsidR="00F2181F" w:rsidRPr="005359E8">
        <w:t xml:space="preserve"> to be associated with greater error. </w:t>
      </w:r>
      <w:r w:rsidR="00C4560B" w:rsidRPr="005359E8">
        <w:t>To ensure transparency we pre-registered the methods and analyses of this study on aspredicted.com (</w:t>
      </w:r>
      <w:hyperlink r:id="rId10" w:history="1">
        <w:r w:rsidR="00C4560B" w:rsidRPr="005359E8">
          <w:rPr>
            <w:rStyle w:val="Hyperlink"/>
            <w:rFonts w:ascii="Helvetica" w:hAnsi="Helvetica" w:cs="Helvetica"/>
            <w:color w:val="auto"/>
            <w:shd w:val="clear" w:color="auto" w:fill="FFFFFF"/>
          </w:rPr>
          <w:t>https://aspredicted.org/23j8v.pdf</w:t>
        </w:r>
      </w:hyperlink>
      <w:r w:rsidR="00C4560B" w:rsidRPr="005359E8">
        <w:rPr>
          <w:rFonts w:ascii="Helvetica" w:hAnsi="Helvetica" w:cs="Helvetica"/>
          <w:shd w:val="clear" w:color="auto" w:fill="FFFFFF"/>
        </w:rPr>
        <w:t xml:space="preserve">). </w:t>
      </w:r>
    </w:p>
    <w:p w14:paraId="0315B725" w14:textId="77777777" w:rsidR="00521420" w:rsidRPr="005359E8" w:rsidRDefault="00521420" w:rsidP="00B35975">
      <w:pPr>
        <w:spacing w:line="480" w:lineRule="auto"/>
        <w:rPr>
          <w:b/>
        </w:rPr>
      </w:pPr>
      <w:r w:rsidRPr="005359E8">
        <w:rPr>
          <w:b/>
        </w:rPr>
        <w:t>Method</w:t>
      </w:r>
    </w:p>
    <w:p w14:paraId="43BBB5F2" w14:textId="133FD6E4" w:rsidR="00A30258" w:rsidRPr="005359E8" w:rsidRDefault="00A30258" w:rsidP="00B35975">
      <w:pPr>
        <w:spacing w:line="480" w:lineRule="auto"/>
        <w:rPr>
          <w:b/>
          <w:i/>
        </w:rPr>
      </w:pPr>
      <w:r w:rsidRPr="005359E8">
        <w:rPr>
          <w:b/>
          <w:i/>
        </w:rPr>
        <w:t>Participants</w:t>
      </w:r>
    </w:p>
    <w:p w14:paraId="11239CD4" w14:textId="26B8193F" w:rsidR="00C4560B" w:rsidRPr="005359E8" w:rsidRDefault="00A30258" w:rsidP="00B35975">
      <w:pPr>
        <w:spacing w:line="480" w:lineRule="auto"/>
      </w:pPr>
      <w:r w:rsidRPr="005359E8">
        <w:lastRenderedPageBreak/>
        <w:t xml:space="preserve">Two hundred and twenty-three </w:t>
      </w:r>
      <w:r w:rsidR="00CD4986" w:rsidRPr="005359E8">
        <w:t xml:space="preserve">participants aged 18-75 </w:t>
      </w:r>
      <w:r w:rsidRPr="005359E8">
        <w:t xml:space="preserve">took part. </w:t>
      </w:r>
      <w:r w:rsidR="00C4560B" w:rsidRPr="005359E8">
        <w:t xml:space="preserve"> The study was conducted at Einstein’s Garden, Green Man Festival (Brecon Becons, Wales), a national music and arts festival over a four day period between the hours of 10am to </w:t>
      </w:r>
      <w:r w:rsidR="006468AB" w:rsidRPr="005359E8">
        <w:t>7pm</w:t>
      </w:r>
      <w:r w:rsidR="00C4560B" w:rsidRPr="005359E8">
        <w:t>.</w:t>
      </w:r>
    </w:p>
    <w:p w14:paraId="24BEB893" w14:textId="4D4F7881" w:rsidR="00A30258" w:rsidRPr="005359E8" w:rsidRDefault="00A30258" w:rsidP="00B35975">
      <w:pPr>
        <w:spacing w:line="480" w:lineRule="auto"/>
      </w:pPr>
      <w:r w:rsidRPr="005359E8">
        <w:rPr>
          <w:b/>
          <w:i/>
        </w:rPr>
        <w:t>Materials</w:t>
      </w:r>
    </w:p>
    <w:p w14:paraId="7CCEC8DF" w14:textId="48311081" w:rsidR="00A30258" w:rsidRPr="005359E8" w:rsidRDefault="008C17C9" w:rsidP="00B35975">
      <w:pPr>
        <w:spacing w:line="480" w:lineRule="auto"/>
      </w:pPr>
      <w:r w:rsidRPr="005359E8">
        <w:t xml:space="preserve">Materials were similar </w:t>
      </w:r>
      <w:r w:rsidR="00A30258" w:rsidRPr="005359E8">
        <w:t xml:space="preserve">to study 3 with some additions. </w:t>
      </w:r>
      <w:r w:rsidR="00BD14B4" w:rsidRPr="005359E8">
        <w:t xml:space="preserve">AUDIT-C </w:t>
      </w:r>
      <w:r w:rsidR="00BD14B4" w:rsidRPr="005359E8">
        <w:rPr>
          <w:bCs/>
          <w:shd w:val="clear" w:color="auto" w:fill="FFFFFF"/>
        </w:rPr>
        <w:t xml:space="preserve">α= </w:t>
      </w:r>
      <w:r w:rsidR="00DA3D22" w:rsidRPr="005359E8">
        <w:rPr>
          <w:bCs/>
          <w:shd w:val="clear" w:color="auto" w:fill="FFFFFF"/>
        </w:rPr>
        <w:t xml:space="preserve">.54. </w:t>
      </w:r>
    </w:p>
    <w:p w14:paraId="3F27731B" w14:textId="487320EE" w:rsidR="00A30258" w:rsidRPr="005359E8" w:rsidRDefault="00316259" w:rsidP="00B35975">
      <w:pPr>
        <w:spacing w:line="480" w:lineRule="auto"/>
        <w:rPr>
          <w:i/>
        </w:rPr>
      </w:pPr>
      <w:r w:rsidRPr="005359E8">
        <w:rPr>
          <w:i/>
        </w:rPr>
        <w:t xml:space="preserve">Subjective </w:t>
      </w:r>
      <w:r w:rsidR="00A30258" w:rsidRPr="005359E8">
        <w:rPr>
          <w:i/>
        </w:rPr>
        <w:t>Intoxication &amp; Alcohol urge Scales</w:t>
      </w:r>
    </w:p>
    <w:p w14:paraId="64458DBB" w14:textId="63574605" w:rsidR="00A30258" w:rsidRPr="005359E8" w:rsidRDefault="00A30258" w:rsidP="00B35975">
      <w:pPr>
        <w:spacing w:line="480" w:lineRule="auto"/>
      </w:pPr>
      <w:r w:rsidRPr="005359E8">
        <w:t>Participants were required to indicate from 1(not at all) to 10(extremely) how into</w:t>
      </w:r>
      <w:r w:rsidR="00B35975" w:rsidRPr="005359E8">
        <w:t>xicated</w:t>
      </w:r>
      <w:r w:rsidR="00C4560B" w:rsidRPr="005359E8">
        <w:t xml:space="preserve"> </w:t>
      </w:r>
      <w:r w:rsidR="00C4560B" w:rsidRPr="005359E8">
        <w:rPr>
          <w:i/>
        </w:rPr>
        <w:t>(“How intoxicated do you feel right now?”</w:t>
      </w:r>
      <w:r w:rsidR="00C4560B" w:rsidRPr="005359E8">
        <w:t>)</w:t>
      </w:r>
      <w:r w:rsidR="00B35975" w:rsidRPr="005359E8">
        <w:t xml:space="preserve"> they felt and how strong t</w:t>
      </w:r>
      <w:r w:rsidR="00C4560B" w:rsidRPr="005359E8">
        <w:t xml:space="preserve">heir urge to drink alcohol was </w:t>
      </w:r>
      <w:r w:rsidR="00C4560B" w:rsidRPr="005359E8">
        <w:rPr>
          <w:i/>
        </w:rPr>
        <w:t>(“How strong is your urge to drink alcohol?”</w:t>
      </w:r>
      <w:r w:rsidR="00C4560B" w:rsidRPr="005359E8">
        <w:t xml:space="preserve">). </w:t>
      </w:r>
    </w:p>
    <w:p w14:paraId="0921B53B" w14:textId="2F872257" w:rsidR="00B35975" w:rsidRPr="005359E8" w:rsidRDefault="00200D5A" w:rsidP="00B35975">
      <w:pPr>
        <w:spacing w:line="480" w:lineRule="auto"/>
        <w:rPr>
          <w:b/>
        </w:rPr>
      </w:pPr>
      <w:r w:rsidRPr="005359E8">
        <w:rPr>
          <w:i/>
        </w:rPr>
        <w:t>One-day</w:t>
      </w:r>
      <w:r w:rsidR="00B35975" w:rsidRPr="005359E8">
        <w:rPr>
          <w:i/>
        </w:rPr>
        <w:t xml:space="preserve"> alcohol diary</w:t>
      </w:r>
    </w:p>
    <w:p w14:paraId="328CE3D5" w14:textId="2369EAFD" w:rsidR="00D268BD" w:rsidRPr="005359E8" w:rsidRDefault="00B35975" w:rsidP="00B35975">
      <w:pPr>
        <w:spacing w:line="480" w:lineRule="auto"/>
      </w:pPr>
      <w:r w:rsidRPr="005359E8">
        <w:t xml:space="preserve">Participants were required to complete an alcohol diary which asked them to record which alcoholic drinks they had consumed that day. The total </w:t>
      </w:r>
      <w:r w:rsidR="00565C8C" w:rsidRPr="005359E8">
        <w:t>amounts of units consumed were</w:t>
      </w:r>
      <w:r w:rsidRPr="005359E8">
        <w:t xml:space="preserve"> then calculated. </w:t>
      </w:r>
    </w:p>
    <w:p w14:paraId="0871F452" w14:textId="76D42531" w:rsidR="00B35975" w:rsidRPr="005359E8" w:rsidRDefault="00B35975" w:rsidP="00B35975">
      <w:pPr>
        <w:spacing w:line="480" w:lineRule="auto"/>
      </w:pPr>
      <w:r w:rsidRPr="005359E8">
        <w:rPr>
          <w:b/>
          <w:i/>
        </w:rPr>
        <w:t>Procedure</w:t>
      </w:r>
    </w:p>
    <w:p w14:paraId="7964A299" w14:textId="54084810" w:rsidR="00A30258" w:rsidRPr="005359E8" w:rsidRDefault="00B35975" w:rsidP="003F7FDD">
      <w:pPr>
        <w:spacing w:line="480" w:lineRule="auto"/>
      </w:pPr>
      <w:r w:rsidRPr="005359E8">
        <w:t>Th</w:t>
      </w:r>
      <w:r w:rsidR="008C17C9" w:rsidRPr="005359E8">
        <w:t>e procedure for this study was similar</w:t>
      </w:r>
      <w:r w:rsidRPr="005359E8">
        <w:t xml:space="preserve"> to that of study 3. The only difference what that prior to pouring a single unit participants were breathalysed</w:t>
      </w:r>
      <w:r w:rsidR="00CD4986" w:rsidRPr="005359E8">
        <w:t xml:space="preserve"> (Lion Alcometer 500, Lion laboratories, Barry, UK)</w:t>
      </w:r>
      <w:r w:rsidRPr="005359E8">
        <w:t>, completed the intoxication, a</w:t>
      </w:r>
      <w:r w:rsidR="008C17C9" w:rsidRPr="005359E8">
        <w:t xml:space="preserve">lcohol urge scales and the </w:t>
      </w:r>
      <w:r w:rsidR="00200D5A" w:rsidRPr="005359E8">
        <w:t>one-day</w:t>
      </w:r>
      <w:r w:rsidRPr="005359E8">
        <w:t xml:space="preserve"> alcohol diary. </w:t>
      </w:r>
    </w:p>
    <w:p w14:paraId="2365BB76" w14:textId="10F3B55A" w:rsidR="006D286D" w:rsidRPr="005359E8" w:rsidRDefault="006D286D" w:rsidP="00617C88">
      <w:pPr>
        <w:rPr>
          <w:b/>
        </w:rPr>
      </w:pPr>
      <w:r w:rsidRPr="005359E8">
        <w:rPr>
          <w:b/>
        </w:rPr>
        <w:t xml:space="preserve">Results </w:t>
      </w:r>
    </w:p>
    <w:p w14:paraId="6440AA4B" w14:textId="53A85585" w:rsidR="00EE064B" w:rsidRPr="005359E8" w:rsidRDefault="003F7FDD" w:rsidP="008C17C9">
      <w:pPr>
        <w:spacing w:line="480" w:lineRule="auto"/>
      </w:pPr>
      <w:r w:rsidRPr="005359E8">
        <w:t>W</w:t>
      </w:r>
      <w:r w:rsidR="007A2831" w:rsidRPr="005359E8">
        <w:t>e planned to remove</w:t>
      </w:r>
      <w:r w:rsidR="008E4C44" w:rsidRPr="005359E8">
        <w:t xml:space="preserve"> participants who had poured 3 SD’s above or below the mean were removed from the analysis.</w:t>
      </w:r>
      <w:r w:rsidR="007A2831" w:rsidRPr="005359E8">
        <w:t xml:space="preserve"> However, it was not necessary to remove any participants. </w:t>
      </w:r>
      <w:r w:rsidR="00F81837" w:rsidRPr="005359E8">
        <w:t xml:space="preserve">Between-subject t-tests revealed a significant difference between conditions </w:t>
      </w:r>
      <w:r w:rsidR="00B27C19" w:rsidRPr="005359E8">
        <w:t>on spirit unit estimate</w:t>
      </w:r>
      <w:r w:rsidR="00F81837" w:rsidRPr="005359E8">
        <w:t xml:space="preserve"> (p=.024)</w:t>
      </w:r>
      <w:r w:rsidR="000D33A1" w:rsidRPr="005359E8">
        <w:t xml:space="preserve"> with those within the stones condition believing a single pub measure of spirits to contain more units than those in the empty condition</w:t>
      </w:r>
      <w:r w:rsidR="00F81837" w:rsidRPr="005359E8">
        <w:t xml:space="preserve">. There were no other significant differences (p’s </w:t>
      </w:r>
      <w:r w:rsidR="00F81837" w:rsidRPr="005359E8">
        <w:rPr>
          <w:rFonts w:cs="Arial"/>
          <w:shd w:val="clear" w:color="auto" w:fill="FFFFFF"/>
        </w:rPr>
        <w:t xml:space="preserve">≥.066; see table 4). </w:t>
      </w:r>
    </w:p>
    <w:p w14:paraId="3C44F245" w14:textId="77777777" w:rsidR="003873BB" w:rsidRPr="005359E8" w:rsidRDefault="003873BB" w:rsidP="003873BB">
      <w:pPr>
        <w:spacing w:line="480" w:lineRule="auto"/>
      </w:pPr>
      <w:r w:rsidRPr="005359E8">
        <w:rPr>
          <w:b/>
          <w:i/>
        </w:rPr>
        <w:lastRenderedPageBreak/>
        <w:t>Volume</w:t>
      </w:r>
    </w:p>
    <w:p w14:paraId="3C0F0BEC" w14:textId="1063F5DE" w:rsidR="003873BB" w:rsidRPr="005359E8" w:rsidRDefault="003873BB" w:rsidP="003873BB">
      <w:pPr>
        <w:spacing w:line="480" w:lineRule="auto"/>
      </w:pPr>
      <w:r w:rsidRPr="005359E8">
        <w:t xml:space="preserve">Significantly more liquid was poured when glasses were empty (30.40 </w:t>
      </w:r>
      <w:r w:rsidRPr="005359E8">
        <w:rPr>
          <w:rFonts w:ascii="Arial" w:hAnsi="Arial" w:cs="Arial"/>
          <w:shd w:val="clear" w:color="auto" w:fill="FFFFFF"/>
        </w:rPr>
        <w:t>±</w:t>
      </w:r>
      <w:r w:rsidRPr="005359E8">
        <w:t xml:space="preserve"> 9.82</w:t>
      </w:r>
      <w:r w:rsidR="00637FE0" w:rsidRPr="005359E8">
        <w:t xml:space="preserve"> ml</w:t>
      </w:r>
      <w:r w:rsidRPr="005359E8">
        <w:t xml:space="preserve">) than when glasses contained stones (24.19 </w:t>
      </w:r>
      <w:r w:rsidRPr="005359E8">
        <w:rPr>
          <w:rFonts w:ascii="Arial" w:hAnsi="Arial" w:cs="Arial"/>
          <w:shd w:val="clear" w:color="auto" w:fill="FFFFFF"/>
        </w:rPr>
        <w:t>±</w:t>
      </w:r>
      <w:r w:rsidRPr="005359E8">
        <w:t xml:space="preserve"> 9.39</w:t>
      </w:r>
      <w:r w:rsidR="00637FE0" w:rsidRPr="005359E8">
        <w:t xml:space="preserve"> ml</w:t>
      </w:r>
      <w:r w:rsidRPr="005359E8">
        <w:t xml:space="preserve">), </w:t>
      </w:r>
      <w:r w:rsidRPr="005359E8">
        <w:rPr>
          <w:i/>
        </w:rPr>
        <w:t>t</w:t>
      </w:r>
      <w:r w:rsidRPr="005359E8">
        <w:t xml:space="preserve"> (221) = 4.82, </w:t>
      </w:r>
      <w:r w:rsidRPr="005359E8">
        <w:rPr>
          <w:i/>
        </w:rPr>
        <w:t>p</w:t>
      </w:r>
      <w:r w:rsidRPr="005359E8">
        <w:t xml:space="preserve">&lt;.001, </w:t>
      </w:r>
      <w:r w:rsidRPr="005359E8">
        <w:rPr>
          <w:i/>
        </w:rPr>
        <w:t>d</w:t>
      </w:r>
      <w:r w:rsidRPr="005359E8">
        <w:t xml:space="preserve">=.65, 95% CI -8.75- , -3.67. </w:t>
      </w:r>
    </w:p>
    <w:p w14:paraId="64B11AAC" w14:textId="77777777" w:rsidR="00257C4B" w:rsidRPr="005359E8" w:rsidRDefault="00257C4B" w:rsidP="00257C4B">
      <w:pPr>
        <w:spacing w:line="480" w:lineRule="auto"/>
        <w:rPr>
          <w:b/>
          <w:i/>
        </w:rPr>
      </w:pPr>
      <w:r w:rsidRPr="005359E8">
        <w:rPr>
          <w:b/>
          <w:i/>
        </w:rPr>
        <w:t>Accuracy</w:t>
      </w:r>
    </w:p>
    <w:p w14:paraId="6DAEE220" w14:textId="329A415E" w:rsidR="00EE064B" w:rsidRPr="005359E8" w:rsidRDefault="00257C4B" w:rsidP="00257C4B">
      <w:pPr>
        <w:spacing w:line="480" w:lineRule="auto"/>
      </w:pPr>
      <w:r w:rsidRPr="005359E8">
        <w:t xml:space="preserve">In contradiction to study 3, we found that overall participants poured significantly more than one unit (25ml), </w:t>
      </w:r>
      <w:r w:rsidRPr="005359E8">
        <w:rPr>
          <w:i/>
        </w:rPr>
        <w:t>t</w:t>
      </w:r>
      <w:r w:rsidRPr="005359E8">
        <w:t xml:space="preserve"> (222) = 2.97, </w:t>
      </w:r>
      <w:r w:rsidRPr="005359E8">
        <w:rPr>
          <w:i/>
        </w:rPr>
        <w:t>p</w:t>
      </w:r>
      <w:r w:rsidRPr="005359E8">
        <w:t xml:space="preserve">=.003, </w:t>
      </w:r>
      <w:r w:rsidRPr="005359E8">
        <w:rPr>
          <w:i/>
        </w:rPr>
        <w:t>d</w:t>
      </w:r>
      <w:r w:rsidRPr="005359E8">
        <w:t xml:space="preserve">=.28, 95% CI .67, 3.33. Separate one sample t-tests for stones and empty conditions, comparing ml’s poured to a test value of 25, revealed participants to have poured significantly more than a unit when pouring into an empty glass (30.40 </w:t>
      </w:r>
      <w:r w:rsidRPr="005359E8">
        <w:rPr>
          <w:rFonts w:ascii="Arial" w:hAnsi="Arial" w:cs="Arial"/>
          <w:shd w:val="clear" w:color="auto" w:fill="FFFFFF"/>
        </w:rPr>
        <w:t>±</w:t>
      </w:r>
      <w:r w:rsidRPr="005359E8">
        <w:t xml:space="preserve"> 9.82</w:t>
      </w:r>
      <w:r w:rsidR="00637FE0" w:rsidRPr="005359E8">
        <w:t xml:space="preserve"> ml</w:t>
      </w:r>
      <w:r w:rsidRPr="005359E8">
        <w:t xml:space="preserve">), </w:t>
      </w:r>
      <w:r w:rsidRPr="005359E8">
        <w:rPr>
          <w:i/>
        </w:rPr>
        <w:t>t</w:t>
      </w:r>
      <w:r w:rsidRPr="005359E8">
        <w:t xml:space="preserve">(100)= 5.52, </w:t>
      </w:r>
      <w:r w:rsidRPr="005359E8">
        <w:rPr>
          <w:i/>
        </w:rPr>
        <w:t>p</w:t>
      </w:r>
      <w:r w:rsidRPr="005359E8">
        <w:t xml:space="preserve">&lt;.001, </w:t>
      </w:r>
      <w:r w:rsidRPr="005359E8">
        <w:rPr>
          <w:i/>
        </w:rPr>
        <w:t>d</w:t>
      </w:r>
      <w:r w:rsidRPr="005359E8">
        <w:t xml:space="preserve">=.78, 95% CI 3.46, 7.33. However, contrary to the findings in study 3, we found that participants poured no different from one unit when pouring into a glass containing the whiskey stones, </w:t>
      </w:r>
      <w:r w:rsidRPr="005359E8">
        <w:rPr>
          <w:i/>
        </w:rPr>
        <w:t>t</w:t>
      </w:r>
      <w:r w:rsidRPr="005359E8">
        <w:t xml:space="preserve"> (121) = .96, </w:t>
      </w:r>
      <w:r w:rsidRPr="005359E8">
        <w:rPr>
          <w:i/>
        </w:rPr>
        <w:t>p</w:t>
      </w:r>
      <w:r w:rsidRPr="005359E8">
        <w:t xml:space="preserve">=.342, </w:t>
      </w:r>
      <w:r w:rsidRPr="005359E8">
        <w:rPr>
          <w:i/>
        </w:rPr>
        <w:t>d</w:t>
      </w:r>
      <w:r w:rsidRPr="005359E8">
        <w:t xml:space="preserve">=.12, 95% CI -2.49, .87.  </w:t>
      </w:r>
    </w:p>
    <w:p w14:paraId="1C2CA179" w14:textId="4F717A35" w:rsidR="006E789D" w:rsidRPr="005359E8" w:rsidRDefault="00470029" w:rsidP="00470029">
      <w:pPr>
        <w:spacing w:line="480" w:lineRule="auto"/>
        <w:jc w:val="center"/>
        <w:rPr>
          <w:rFonts w:cstheme="minorHAnsi"/>
          <w:b/>
        </w:rPr>
      </w:pPr>
      <w:r w:rsidRPr="005359E8">
        <w:rPr>
          <w:rFonts w:cstheme="minorHAnsi"/>
          <w:b/>
        </w:rPr>
        <w:t>Insert Table 4 about here</w:t>
      </w:r>
    </w:p>
    <w:p w14:paraId="0F3DD6A0" w14:textId="2F3825F2" w:rsidR="00DC084B" w:rsidRPr="005359E8" w:rsidRDefault="0015060E" w:rsidP="00DC084B">
      <w:r w:rsidRPr="005359E8">
        <w:rPr>
          <w:b/>
          <w:i/>
        </w:rPr>
        <w:t>Alcohol consumption</w:t>
      </w:r>
    </w:p>
    <w:p w14:paraId="51E1B841" w14:textId="6573F3E0" w:rsidR="00DC084B" w:rsidRPr="005359E8" w:rsidRDefault="00DC084B" w:rsidP="00790DF0">
      <w:pPr>
        <w:spacing w:line="480" w:lineRule="auto"/>
        <w:rPr>
          <w:rFonts w:cs="Arial"/>
          <w:shd w:val="clear" w:color="auto" w:fill="FFFFFF"/>
        </w:rPr>
      </w:pPr>
      <w:r w:rsidRPr="005359E8">
        <w:t xml:space="preserve">Within the stones condition 30 participants reported consuming some alcohol on the day of testing, while 35 participants had consumed alcohol within the empty condition.  Within the stones condition 24 participants had positive BrAC readings and within the empty condition 27 participants provided positive readings. We correlated BrAC, subjective intoxication and total alcohol units with error margins (ml poured- 25). As this analysis was exploratory we used a more stringent alpha level of p&lt;.01. We conducted these correlations separately for stones and empty conditions. However, BrAC, urge, subjective intoxication and alcohol units were not correlated with error within either condition all </w:t>
      </w:r>
      <w:r w:rsidRPr="005359E8">
        <w:rPr>
          <w:rFonts w:cs="Arial"/>
          <w:i/>
        </w:rPr>
        <w:t>p’s</w:t>
      </w:r>
      <w:r w:rsidRPr="005359E8">
        <w:rPr>
          <w:rFonts w:cs="Arial"/>
        </w:rPr>
        <w:t xml:space="preserve"> </w:t>
      </w:r>
      <w:r w:rsidRPr="005359E8">
        <w:rPr>
          <w:rFonts w:cs="Arial"/>
          <w:shd w:val="clear" w:color="auto" w:fill="FFFFFF"/>
        </w:rPr>
        <w:t>≥ .167 r</w:t>
      </w:r>
      <w:r w:rsidRPr="005359E8">
        <w:rPr>
          <w:rFonts w:cs="Arial"/>
          <w:shd w:val="clear" w:color="auto" w:fill="FFFFFF"/>
          <w:vertAlign w:val="subscript"/>
        </w:rPr>
        <w:t>s</w:t>
      </w:r>
      <w:r w:rsidRPr="005359E8">
        <w:rPr>
          <w:rFonts w:cs="Arial"/>
          <w:shd w:val="clear" w:color="auto" w:fill="FFFFFF"/>
        </w:rPr>
        <w:t xml:space="preserve"> range from -. 127, to .135) Overall, subjective intoxication was associated with BrAC, r</w:t>
      </w:r>
      <w:r w:rsidRPr="005359E8">
        <w:rPr>
          <w:rFonts w:cs="Arial"/>
          <w:shd w:val="clear" w:color="auto" w:fill="FFFFFF"/>
          <w:vertAlign w:val="subscript"/>
        </w:rPr>
        <w:t>s</w:t>
      </w:r>
      <w:r w:rsidRPr="005359E8">
        <w:rPr>
          <w:rFonts w:cs="Arial"/>
          <w:shd w:val="clear" w:color="auto" w:fill="FFFFFF"/>
        </w:rPr>
        <w:t>=.695, p&lt;.001, total units consumed, r</w:t>
      </w:r>
      <w:r w:rsidRPr="005359E8">
        <w:rPr>
          <w:rFonts w:cs="Arial"/>
          <w:shd w:val="clear" w:color="auto" w:fill="FFFFFF"/>
          <w:vertAlign w:val="subscript"/>
        </w:rPr>
        <w:t>s</w:t>
      </w:r>
      <w:r w:rsidRPr="005359E8">
        <w:rPr>
          <w:rFonts w:cs="Arial"/>
          <w:shd w:val="clear" w:color="auto" w:fill="FFFFFF"/>
        </w:rPr>
        <w:t>=.715, p&lt;.001 and alcohol urge r</w:t>
      </w:r>
      <w:r w:rsidRPr="005359E8">
        <w:rPr>
          <w:rFonts w:cs="Arial"/>
          <w:shd w:val="clear" w:color="auto" w:fill="FFFFFF"/>
          <w:vertAlign w:val="subscript"/>
        </w:rPr>
        <w:t>s</w:t>
      </w:r>
      <w:r w:rsidRPr="005359E8">
        <w:rPr>
          <w:rFonts w:cs="Arial"/>
          <w:shd w:val="clear" w:color="auto" w:fill="FFFFFF"/>
        </w:rPr>
        <w:t>=.437, p&lt;.001. BrAC was also related to total units consumed, r</w:t>
      </w:r>
      <w:r w:rsidRPr="005359E8">
        <w:rPr>
          <w:rFonts w:cs="Arial"/>
          <w:shd w:val="clear" w:color="auto" w:fill="FFFFFF"/>
          <w:vertAlign w:val="subscript"/>
        </w:rPr>
        <w:t>s</w:t>
      </w:r>
      <w:r w:rsidRPr="005359E8">
        <w:rPr>
          <w:rFonts w:cs="Arial"/>
          <w:shd w:val="clear" w:color="auto" w:fill="FFFFFF"/>
        </w:rPr>
        <w:t>=.786, p&lt;.001 and alcohol urge r</w:t>
      </w:r>
      <w:r w:rsidRPr="005359E8">
        <w:rPr>
          <w:rFonts w:cs="Arial"/>
          <w:shd w:val="clear" w:color="auto" w:fill="FFFFFF"/>
          <w:vertAlign w:val="subscript"/>
        </w:rPr>
        <w:t>s</w:t>
      </w:r>
      <w:r w:rsidRPr="005359E8">
        <w:rPr>
          <w:rFonts w:cs="Arial"/>
          <w:shd w:val="clear" w:color="auto" w:fill="FFFFFF"/>
        </w:rPr>
        <w:t>=.367 p&lt;.001, and total units consumed and alcohol urge were also related r</w:t>
      </w:r>
      <w:r w:rsidRPr="005359E8">
        <w:rPr>
          <w:rFonts w:cs="Arial"/>
          <w:shd w:val="clear" w:color="auto" w:fill="FFFFFF"/>
          <w:vertAlign w:val="subscript"/>
        </w:rPr>
        <w:t>s</w:t>
      </w:r>
      <w:r w:rsidRPr="005359E8">
        <w:rPr>
          <w:rFonts w:cs="Arial"/>
          <w:shd w:val="clear" w:color="auto" w:fill="FFFFFF"/>
        </w:rPr>
        <w:t xml:space="preserve">=.786, p&lt;.001. </w:t>
      </w:r>
    </w:p>
    <w:p w14:paraId="6F1ECDB4" w14:textId="12E83FDC" w:rsidR="00470029" w:rsidRPr="005359E8" w:rsidRDefault="00470029" w:rsidP="00470029">
      <w:pPr>
        <w:spacing w:line="480" w:lineRule="auto"/>
        <w:jc w:val="center"/>
        <w:rPr>
          <w:b/>
        </w:rPr>
      </w:pPr>
      <w:r w:rsidRPr="005359E8">
        <w:rPr>
          <w:b/>
        </w:rPr>
        <w:lastRenderedPageBreak/>
        <w:t>Insert Figure 5 about here</w:t>
      </w:r>
    </w:p>
    <w:p w14:paraId="33BC53AE" w14:textId="77777777" w:rsidR="006D286D" w:rsidRPr="005359E8" w:rsidRDefault="006D286D" w:rsidP="00FF07ED">
      <w:pPr>
        <w:spacing w:line="480" w:lineRule="auto"/>
      </w:pPr>
      <w:r w:rsidRPr="005359E8">
        <w:rPr>
          <w:b/>
        </w:rPr>
        <w:t>General Discussion</w:t>
      </w:r>
    </w:p>
    <w:p w14:paraId="0452BC25" w14:textId="04317806" w:rsidR="004517F5" w:rsidRPr="005359E8" w:rsidRDefault="004517F5" w:rsidP="00FF07ED">
      <w:pPr>
        <w:spacing w:line="480" w:lineRule="auto"/>
      </w:pPr>
      <w:r w:rsidRPr="005359E8">
        <w:t>Findings across four studies suggest that participants consistently overestimate the amount of alcohol units they have poured</w:t>
      </w:r>
      <w:r w:rsidR="00200D5A" w:rsidRPr="005359E8">
        <w:t>,</w:t>
      </w:r>
      <w:r w:rsidRPr="005359E8">
        <w:t xml:space="preserve"> and </w:t>
      </w:r>
      <w:r w:rsidR="00200D5A" w:rsidRPr="005359E8">
        <w:t xml:space="preserve">tend to significantly </w:t>
      </w:r>
      <w:r w:rsidRPr="005359E8">
        <w:t xml:space="preserve">over pour when </w:t>
      </w:r>
      <w:r w:rsidR="006468AB" w:rsidRPr="005359E8">
        <w:t>attempting to serve</w:t>
      </w:r>
      <w:r w:rsidRPr="005359E8">
        <w:t xml:space="preserve"> a </w:t>
      </w:r>
      <w:r w:rsidR="003B6CD1" w:rsidRPr="005359E8">
        <w:t>standardised</w:t>
      </w:r>
      <w:r w:rsidRPr="005359E8">
        <w:t xml:space="preserve"> amount (i.e. a single UK unit) into an empty glass.  Furthermore, glass shape (highball/tumbler) and the presence of ice may not affect the amount of alcohol people pour themselves nor affect alcohol unit estimations when people pour their usual serving</w:t>
      </w:r>
      <w:r w:rsidR="00AF337A" w:rsidRPr="005359E8">
        <w:t xml:space="preserve">. </w:t>
      </w:r>
      <w:r w:rsidR="00C528AF" w:rsidRPr="005359E8">
        <w:t>However, t</w:t>
      </w:r>
      <w:r w:rsidRPr="005359E8">
        <w:t>he presence of ice may reduce the amou</w:t>
      </w:r>
      <w:r w:rsidR="003C6FEF" w:rsidRPr="005359E8">
        <w:t>nt poured when pouring a standardised</w:t>
      </w:r>
      <w:r w:rsidRPr="005359E8">
        <w:t xml:space="preserve"> amount, leading to greater ac</w:t>
      </w:r>
      <w:r w:rsidR="00B058C4" w:rsidRPr="005359E8">
        <w:t xml:space="preserve">curacy. </w:t>
      </w:r>
      <w:r w:rsidR="0015060E" w:rsidRPr="005359E8">
        <w:t>Alcohol consumption</w:t>
      </w:r>
      <w:r w:rsidR="00AF337A" w:rsidRPr="005359E8">
        <w:t xml:space="preserve"> was not found to be associated with error when pouring a standardised drink.</w:t>
      </w:r>
    </w:p>
    <w:p w14:paraId="7BF6CABC" w14:textId="4C382012" w:rsidR="003626F7" w:rsidRPr="005359E8" w:rsidRDefault="003626F7" w:rsidP="00FF07ED">
      <w:pPr>
        <w:spacing w:line="480" w:lineRule="auto"/>
      </w:pPr>
      <w:r w:rsidRPr="005359E8">
        <w:t xml:space="preserve">These findings support previous research which suggests that people tend to overestimate the amount of alcohol </w:t>
      </w:r>
      <w:r w:rsidR="00871B7C" w:rsidRPr="005359E8">
        <w:t xml:space="preserve">they pour </w:t>
      </w:r>
      <w:r w:rsidR="00960576" w:rsidRPr="005359E8">
        <w:fldChar w:fldCharType="begin">
          <w:fldData xml:space="preserve">PEVuZE5vdGU+PENpdGU+PEF1dGhvcj5Cb25pZmFjZTwvQXV0aG9yPjxZZWFyPjIwMTM8L1llYXI+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==
</w:fldData>
        </w:fldChar>
      </w:r>
      <w:r w:rsidR="00960576" w:rsidRPr="005359E8">
        <w:instrText xml:space="preserve"> ADDIN EN.CITE </w:instrText>
      </w:r>
      <w:r w:rsidR="00960576" w:rsidRPr="005359E8">
        <w:fldChar w:fldCharType="begin">
          <w:fldData xml:space="preserve">PEVuZE5vdGU+PENpdGU+PEF1dGhvcj5Cb25pZmFjZTwvQXV0aG9yPjxZZWFyPjIwMTM8L1llYXI+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==
</w:fldData>
        </w:fldChar>
      </w:r>
      <w:r w:rsidR="00960576" w:rsidRPr="005359E8">
        <w:instrText xml:space="preserve"> ADDIN EN.CITE.DATA </w:instrText>
      </w:r>
      <w:r w:rsidR="00960576" w:rsidRPr="005359E8">
        <w:fldChar w:fldCharType="end"/>
      </w:r>
      <w:r w:rsidR="00960576" w:rsidRPr="005359E8">
        <w:fldChar w:fldCharType="separate"/>
      </w:r>
      <w:r w:rsidR="00960576" w:rsidRPr="005359E8">
        <w:rPr>
          <w:noProof/>
        </w:rPr>
        <w:t>(Boniface et al., 2013)</w:t>
      </w:r>
      <w:r w:rsidR="00960576" w:rsidRPr="005359E8">
        <w:fldChar w:fldCharType="end"/>
      </w:r>
      <w:r w:rsidR="00960576" w:rsidRPr="005359E8">
        <w:t xml:space="preserve"> </w:t>
      </w:r>
      <w:r w:rsidR="00461200" w:rsidRPr="005359E8">
        <w:t>in direct contrast to that</w:t>
      </w:r>
      <w:r w:rsidR="00960576" w:rsidRPr="005359E8">
        <w:t xml:space="preserve"> which suggests people tend to underestimate </w:t>
      </w:r>
      <w:r w:rsidR="00960576" w:rsidRPr="005359E8">
        <w:fldChar w:fldCharType="begin"/>
      </w:r>
      <w:r w:rsidR="00960576" w:rsidRPr="005359E8">
        <w:instrText xml:space="preserve"> ADDIN EN.CITE &lt;EndNote&gt;&lt;Cite&gt;&lt;Author&gt;Wilkinson&lt;/Author&gt;&lt;Year&gt;2011&lt;/Year&gt;&lt;RecNum&gt;1385&lt;/RecNum&gt;&lt;DisplayText&gt;(Wilkinson et al., 2011)&lt;/DisplayText&gt;&lt;record&gt;&lt;rec-number&gt;1385&lt;/rec-number&gt;&lt;foreign-keys&gt;&lt;key app="EN" db-id="we2tz52285w2zue5ettvpee9rawe5ex2e5tw" timestamp="1505129489"&gt;1385&lt;/key&gt;&lt;/foreign-keys&gt;&lt;ref-type name="Journal Article"&gt;17&lt;/ref-type&gt;&lt;contributors&gt;&lt;authors&gt;&lt;author&gt;Wilkinson, Celia&lt;/author&gt;&lt;author&gt;Allsop, Steve&lt;/author&gt;&lt;author&gt;Chikritzhs, Tanya&lt;/author&gt;&lt;/authors&gt;&lt;/contributors&gt;&lt;titles&gt;&lt;title&gt;Alcohol pouring practices among 65- to 74-year-olds in Western Australia&lt;/title&gt;&lt;secondary-title&gt;Drug and Alcohol Review&lt;/secondary-title&gt;&lt;/titles&gt;&lt;periodical&gt;&lt;full-title&gt;Drug Alcohol Rev&lt;/full-title&gt;&lt;abbr-1&gt;Drug and alcohol review&lt;/abbr-1&gt;&lt;/periodical&gt;&lt;pages&gt;200-206&lt;/pages&gt;&lt;volume&gt;30&lt;/volume&gt;&lt;number&gt;2&lt;/number&gt;&lt;keywords&gt;&lt;keyword&gt;alcohol consumption&lt;/keyword&gt;&lt;keyword&gt;aged&lt;/keyword&gt;&lt;keyword&gt;drinking&lt;/keyword&gt;&lt;/keywords&gt;&lt;dates&gt;&lt;year&gt;2011&lt;/year&gt;&lt;/dates&gt;&lt;publisher&gt;Blackwell Publishing Asia&lt;/publisher&gt;&lt;isbn&gt;1465-3362&lt;/isbn&gt;&lt;urls&gt;&lt;related-urls&gt;&lt;url&gt;http://dx.doi.org/10.1111/j.1465-3362.2010.00218.x&lt;/url&gt;&lt;/related-urls&gt;&lt;/urls&gt;&lt;electronic-resource-num&gt;10.1111/j.1465-3362.2010.00218.x&lt;/electronic-resource-num&gt;&lt;/record&gt;&lt;/Cite&gt;&lt;/EndNote&gt;</w:instrText>
      </w:r>
      <w:r w:rsidR="00960576" w:rsidRPr="005359E8">
        <w:fldChar w:fldCharType="separate"/>
      </w:r>
      <w:r w:rsidR="00960576" w:rsidRPr="005359E8">
        <w:rPr>
          <w:noProof/>
        </w:rPr>
        <w:t>(Wilkinson et al., 2011)</w:t>
      </w:r>
      <w:r w:rsidR="00960576" w:rsidRPr="005359E8">
        <w:fldChar w:fldCharType="end"/>
      </w:r>
      <w:r w:rsidR="00960576" w:rsidRPr="005359E8">
        <w:t>.</w:t>
      </w:r>
      <w:r w:rsidR="001F0D7D" w:rsidRPr="005359E8">
        <w:t xml:space="preserve"> </w:t>
      </w:r>
      <w:r w:rsidR="00960576" w:rsidRPr="005359E8">
        <w:t xml:space="preserve"> Our findings also support the notion</w:t>
      </w:r>
      <w:r w:rsidR="006A2279" w:rsidRPr="005359E8">
        <w:t>s</w:t>
      </w:r>
      <w:r w:rsidR="00960576" w:rsidRPr="005359E8">
        <w:t xml:space="preserve"> that the height of</w:t>
      </w:r>
      <w:r w:rsidR="006A2279" w:rsidRPr="005359E8">
        <w:t xml:space="preserve"> the</w:t>
      </w:r>
      <w:r w:rsidR="00960576" w:rsidRPr="005359E8">
        <w:t xml:space="preserve"> liquid </w:t>
      </w:r>
      <w:r w:rsidR="006A2279" w:rsidRPr="005359E8">
        <w:t xml:space="preserve">and relative fullness of a </w:t>
      </w:r>
      <w:r w:rsidR="00200D5A" w:rsidRPr="005359E8">
        <w:t xml:space="preserve"> glass </w:t>
      </w:r>
      <w:r w:rsidR="00960576" w:rsidRPr="005359E8">
        <w:t xml:space="preserve">is used to perceive volume </w:t>
      </w:r>
      <w:r w:rsidR="00960576" w:rsidRPr="005359E8">
        <w:fldChar w:fldCharType="begin"/>
      </w:r>
      <w:r w:rsidR="006A2279" w:rsidRPr="005359E8">
        <w:instrText xml:space="preserve"> ADDIN EN.CITE &lt;EndNote&gt;&lt;Cite&gt;&lt;Author&gt;Raghubir&lt;/Author&gt;&lt;Year&gt;1999&lt;/Year&gt;&lt;RecNum&gt;1392&lt;/RecNum&gt;&lt;DisplayText&gt;(Raghubir and Krishna, 1999, Pechey et al., 2015)&lt;/DisplayText&gt;&lt;record&gt;&lt;rec-number&gt;1392&lt;/rec-number&gt;&lt;foreign-keys&gt;&lt;key app="EN" db-id="we2tz52285w2zue5ettvpee9rawe5ex2e5tw" timestamp="1505133051"&gt;1392&lt;/key&gt;&lt;/foreign-keys&gt;&lt;ref-type name="Journal Article"&gt;17&lt;/ref-type&gt;&lt;contributors&gt;&lt;authors&gt;&lt;author&gt;Raghubir, Priya&lt;/author&gt;&lt;author&gt;Krishna, Aradhna&lt;/author&gt;&lt;/authors&gt;&lt;/contributors&gt;&lt;titles&gt;&lt;title&gt;Vital dimensions in volume perception: Can the eye fool the stomach?&lt;/title&gt;&lt;secondary-title&gt;Journal of Marketing research&lt;/secondary-title&gt;&lt;/titles&gt;&lt;periodical&gt;&lt;full-title&gt;Journal of Marketing research&lt;/full-title&gt;&lt;/periodical&gt;&lt;pages&gt;313-326&lt;/pages&gt;&lt;dates&gt;&lt;year&gt;1999&lt;/year&gt;&lt;/dates&gt;&lt;isbn&gt;0022-2437&lt;/isbn&gt;&lt;urls&gt;&lt;/urls&gt;&lt;/record&gt;&lt;/Cite&gt;&lt;Cite&gt;&lt;Author&gt;Pechey&lt;/Author&gt;&lt;Year&gt;2015&lt;/Year&gt;&lt;RecNum&gt;1554&lt;/RecNum&gt;&lt;record&gt;&lt;rec-number&gt;1554&lt;/rec-number&gt;&lt;foreign-keys&gt;&lt;key app="EN" db-id="we2tz52285w2zue5ettvpee9rawe5ex2e5tw" timestamp="1518783180"&gt;1554&lt;/key&gt;&lt;/foreign-keys&gt;&lt;ref-type name="Journal Article"&gt;17&lt;/ref-type&gt;&lt;contributors&gt;&lt;authors&gt;&lt;author&gt;Pechey, Rachel&lt;/author&gt;&lt;author&gt;Attwood, Angela S&lt;/author&gt;&lt;author&gt;Couturier, Dominique-Laurent&lt;/author&gt;&lt;author&gt;Munafò, Marcus R&lt;/author&gt;&lt;author&gt;Scott-Samuel, Nicholas E&lt;/author&gt;&lt;author&gt;Woods, Andy&lt;/author&gt;&lt;author&gt;Marteau, Theresa M&lt;/author&gt;&lt;/authors&gt;&lt;/contributors&gt;&lt;titles&gt;&lt;title&gt;Does glass size and shape influence judgements of the volume of wine?&lt;/title&gt;&lt;secondary-title&gt;PloS one&lt;/secondary-title&gt;&lt;/titles&gt;&lt;periodical&gt;&lt;full-title&gt;PLoS One&lt;/full-title&gt;&lt;abbr-1&gt;PloS one&lt;/abbr-1&gt;&lt;/periodical&gt;&lt;pages&gt;e0144536&lt;/pages&gt;&lt;volume&gt;10&lt;/volume&gt;&lt;number&gt;12&lt;/number&gt;&lt;dates&gt;&lt;year&gt;2015&lt;/year&gt;&lt;/dates&gt;&lt;isbn&gt;1932-6203&lt;/isbn&gt;&lt;urls&gt;&lt;/urls&gt;&lt;/record&gt;&lt;/Cite&gt;&lt;/EndNote&gt;</w:instrText>
      </w:r>
      <w:r w:rsidR="00960576" w:rsidRPr="005359E8">
        <w:fldChar w:fldCharType="separate"/>
      </w:r>
      <w:r w:rsidR="006A2279" w:rsidRPr="005359E8">
        <w:rPr>
          <w:noProof/>
        </w:rPr>
        <w:t>(Raghubir and Krishna, 1999, Pechey et al., 2015)</w:t>
      </w:r>
      <w:r w:rsidR="00960576" w:rsidRPr="005359E8">
        <w:fldChar w:fldCharType="end"/>
      </w:r>
      <w:r w:rsidR="006E789D" w:rsidRPr="005359E8">
        <w:t xml:space="preserve"> but this does not seem to be driven by glass shape unlike previous findings </w:t>
      </w:r>
      <w:r w:rsidR="00960576" w:rsidRPr="005359E8">
        <w:fldChar w:fldCharType="begin">
          <w:fldData xml:space="preserve">PEVuZE5vdGU+PENpdGUgRXhjbHVkZUF1dGg9IjEiPjxBdXRob3I+V2Fuc2luazwvQXV0aG9yPjxZ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==
</w:fldData>
        </w:fldChar>
      </w:r>
      <w:r w:rsidR="003C1DA0" w:rsidRPr="005359E8">
        <w:instrText xml:space="preserve"> ADDIN EN.CITE </w:instrText>
      </w:r>
      <w:r w:rsidR="003C1DA0" w:rsidRPr="005359E8">
        <w:fldChar w:fldCharType="begin">
          <w:fldData xml:space="preserve">PEVuZE5vdGU+PENpdGUgRXhjbHVkZUF1dGg9IjEiPjxBdXRob3I+V2Fuc2luazwvQXV0aG9yPjxZ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==
</w:fldData>
        </w:fldChar>
      </w:r>
      <w:r w:rsidR="003C1DA0" w:rsidRPr="005359E8">
        <w:instrText xml:space="preserve"> ADDIN EN.CITE.DATA </w:instrText>
      </w:r>
      <w:r w:rsidR="003C1DA0" w:rsidRPr="005359E8">
        <w:fldChar w:fldCharType="end"/>
      </w:r>
      <w:r w:rsidR="00960576" w:rsidRPr="005359E8">
        <w:fldChar w:fldCharType="separate"/>
      </w:r>
      <w:r w:rsidR="00467505" w:rsidRPr="005359E8">
        <w:rPr>
          <w:noProof/>
        </w:rPr>
        <w:t>(Wansink &amp; van Ittersum, , 2003; 2005</w:t>
      </w:r>
      <w:r w:rsidR="003C1DA0" w:rsidRPr="005359E8">
        <w:rPr>
          <w:noProof/>
        </w:rPr>
        <w:t>)</w:t>
      </w:r>
      <w:r w:rsidR="00960576" w:rsidRPr="005359E8">
        <w:fldChar w:fldCharType="end"/>
      </w:r>
      <w:r w:rsidR="00960576" w:rsidRPr="005359E8">
        <w:t xml:space="preserve"> </w:t>
      </w:r>
      <w:r w:rsidR="006E789D" w:rsidRPr="005359E8">
        <w:t xml:space="preserve">. </w:t>
      </w:r>
      <w:r w:rsidR="008B7E83" w:rsidRPr="005359E8">
        <w:t xml:space="preserve">This may be due to our participants pouring their usual </w:t>
      </w:r>
      <w:r w:rsidR="00C224A1" w:rsidRPr="005359E8">
        <w:t xml:space="preserve">serving of alcohol </w:t>
      </w:r>
      <w:r w:rsidR="008B7E83" w:rsidRPr="005359E8">
        <w:t xml:space="preserve">while the </w:t>
      </w:r>
      <w:r w:rsidR="00461200" w:rsidRPr="005359E8">
        <w:t xml:space="preserve">aforementioned studies </w:t>
      </w:r>
      <w:r w:rsidR="008B7E83" w:rsidRPr="005359E8">
        <w:t xml:space="preserve">had participants pour </w:t>
      </w:r>
      <w:r w:rsidR="00257C4B" w:rsidRPr="005359E8">
        <w:t xml:space="preserve">standardised amounts. Indeed, the effect of perceived liquid height on pouring may be increased when attempting to pour a standardised or clearly defined amount of liquid. However, </w:t>
      </w:r>
      <w:r w:rsidR="00A7676F" w:rsidRPr="005359E8">
        <w:t>Wansink and colleagues</w:t>
      </w:r>
      <w:r w:rsidR="00D40969" w:rsidRPr="005359E8">
        <w:t xml:space="preserve"> </w:t>
      </w:r>
      <w:r w:rsidR="00E90FD4" w:rsidRPr="005359E8">
        <w:t>(2003</w:t>
      </w:r>
      <w:r w:rsidR="00467505" w:rsidRPr="005359E8">
        <w:t>;</w:t>
      </w:r>
      <w:r w:rsidR="00E90FD4" w:rsidRPr="005359E8">
        <w:t xml:space="preserve"> 2005) </w:t>
      </w:r>
      <w:r w:rsidR="008B7E83" w:rsidRPr="005359E8">
        <w:t>also found an effect when</w:t>
      </w:r>
      <w:r w:rsidR="00C224A1" w:rsidRPr="005359E8">
        <w:t xml:space="preserve"> participants poured themselves t</w:t>
      </w:r>
      <w:r w:rsidR="00E90FD4" w:rsidRPr="005359E8">
        <w:t>heir preferred serving of juice; t</w:t>
      </w:r>
      <w:r w:rsidR="00871B7C" w:rsidRPr="005359E8">
        <w:t xml:space="preserve">he </w:t>
      </w:r>
      <w:r w:rsidR="00A7676F" w:rsidRPr="005359E8">
        <w:t xml:space="preserve">reason for this discrepancy is </w:t>
      </w:r>
      <w:r w:rsidR="00E90FD4" w:rsidRPr="005359E8">
        <w:t xml:space="preserve">therefore not clear. </w:t>
      </w:r>
      <w:r w:rsidR="004763B1" w:rsidRPr="005359E8">
        <w:t>Finally, our work is consistent wi</w:t>
      </w:r>
      <w:r w:rsidR="0015060E" w:rsidRPr="005359E8">
        <w:t>th the finding that alcohol consumption</w:t>
      </w:r>
      <w:r w:rsidR="004763B1" w:rsidRPr="005359E8">
        <w:t xml:space="preserve"> does not affect the ability to judge volumes of liquid </w:t>
      </w:r>
      <w:r w:rsidR="004763B1" w:rsidRPr="005359E8">
        <w:fldChar w:fldCharType="begin"/>
      </w:r>
      <w:r w:rsidR="003C1DA0" w:rsidRPr="005359E8">
        <w:instrText xml:space="preserve"> ADDIN EN.CITE &lt;EndNote&gt;&lt;Cite&gt;&lt;Author&gt;Bertrand&lt;/Author&gt;&lt;Year&gt;2008&lt;/Year&gt;&lt;RecNum&gt;1374&lt;/RecNum&gt;&lt;DisplayText&gt;(Bertrand and Standing, 2008)&lt;/DisplayText&gt;&lt;record&gt;&lt;rec-number&gt;1374&lt;/rec-number&gt;&lt;foreign-keys&gt;&lt;key app="EN" db-id="we2tz52285w2zue5ettvpee9rawe5ex2e5tw" timestamp="1503489540"&gt;1374&lt;/key&gt;&lt;/foreign-keys&gt;&lt;ref-type name="Journal Article"&gt;17&lt;/ref-type&gt;&lt;contributors&gt;&lt;authors&gt;&lt;author&gt;Bertrand, Michelle I.&lt;/author&gt;&lt;author&gt;Standing, Lionel G.&lt;/author&gt;&lt;/authors&gt;&lt;/contributors&gt;&lt;titles&gt;&lt;title&gt;Can We Perceive the Size of a Drink? A Psychophysical Study of Drinking and Pouring&lt;/title&gt;&lt;secondary-title&gt;Psychology Journal&lt;/secondary-title&gt;&lt;/titles&gt;&lt;periodical&gt;&lt;full-title&gt;Psychology Journal&lt;/full-title&gt;&lt;/periodical&gt;&lt;pages&gt;165-175&lt;/pages&gt;&lt;volume&gt;5&lt;/volume&gt;&lt;number&gt;3&lt;/number&gt;&lt;keywords&gt;&lt;keyword&gt;JUDGMENT (Psychology)&lt;/keyword&gt;&lt;keyword&gt;STIMULUS generalization&lt;/keyword&gt;&lt;keyword&gt;ALCOHOL&lt;/keyword&gt;&lt;keyword&gt;DRINKING behavior&lt;/keyword&gt;&lt;keyword&gt;ANALYSIS of variance&lt;/keyword&gt;&lt;/keywords&gt;&lt;dates&gt;&lt;year&gt;2008&lt;/year&gt;&lt;/dates&gt;&lt;publisher&gt;Psychological Publishing&lt;/publisher&gt;&lt;isbn&gt;19315694&lt;/isbn&gt;&lt;accession-num&gt;33721784&lt;/accession-num&gt;&lt;work-type&gt;Article&lt;/work-type&gt;&lt;urls&gt;&lt;related-urls&gt;&lt;url&gt;https://liverpool.idm.oclc.org/login?url=http://search.ebscohost.com/login.aspx?direct=true&amp;amp;db=a9h&amp;amp;AN=33721784&amp;amp;site=eds-live&amp;amp;scope=site&lt;/url&gt;&lt;/related-urls&gt;&lt;/urls&gt;&lt;remote-database-name&gt;a9h&lt;/remote-database-name&gt;&lt;remote-database-provider&gt;EBSCOhost&lt;/remote-database-provider&gt;&lt;/record&gt;&lt;/Cite&gt;&lt;/EndNote&gt;</w:instrText>
      </w:r>
      <w:r w:rsidR="004763B1" w:rsidRPr="005359E8">
        <w:fldChar w:fldCharType="separate"/>
      </w:r>
      <w:r w:rsidR="003C1DA0" w:rsidRPr="005359E8">
        <w:rPr>
          <w:noProof/>
        </w:rPr>
        <w:t>(Bertrand and Standing, 2008)</w:t>
      </w:r>
      <w:r w:rsidR="004763B1" w:rsidRPr="005359E8">
        <w:fldChar w:fldCharType="end"/>
      </w:r>
      <w:r w:rsidR="004763B1" w:rsidRPr="005359E8">
        <w:t xml:space="preserve">. </w:t>
      </w:r>
    </w:p>
    <w:p w14:paraId="429AC1B9" w14:textId="023C7B25" w:rsidR="009066D1" w:rsidRPr="005359E8" w:rsidRDefault="00944A2B" w:rsidP="001F0D7D">
      <w:pPr>
        <w:spacing w:line="480" w:lineRule="auto"/>
      </w:pPr>
      <w:r w:rsidRPr="005359E8">
        <w:lastRenderedPageBreak/>
        <w:t xml:space="preserve">Given that participants consistently overestimated the amount of alcohol in a typical serving, self-report measures of alcohol consumption may overstate the amount of alcohol individuals consume. In addition, </w:t>
      </w:r>
      <w:r w:rsidR="007773B0" w:rsidRPr="005359E8">
        <w:t>the amount of alcohol people serve them</w:t>
      </w:r>
      <w:r w:rsidR="003D6D49" w:rsidRPr="005359E8">
        <w:t>selves when attempting to pour a standardised measure</w:t>
      </w:r>
      <w:r w:rsidR="007773B0" w:rsidRPr="005359E8">
        <w:t xml:space="preserve"> may vary depending on whether they use ice</w:t>
      </w:r>
      <w:r w:rsidR="003019E4" w:rsidRPr="005359E8">
        <w:t xml:space="preserve"> or ice-substitutes</w:t>
      </w:r>
      <w:r w:rsidR="007773B0" w:rsidRPr="005359E8">
        <w:t>. The amount people report consuming on self-report measures of alcohol consumption may</w:t>
      </w:r>
      <w:r w:rsidR="006917BC" w:rsidRPr="005359E8">
        <w:t xml:space="preserve"> therefore</w:t>
      </w:r>
      <w:r w:rsidR="007773B0" w:rsidRPr="005359E8">
        <w:t xml:space="preserve"> be inaccurate unless</w:t>
      </w:r>
      <w:r w:rsidR="006917BC" w:rsidRPr="005359E8">
        <w:t xml:space="preserve"> the presence of ice is considered</w:t>
      </w:r>
      <w:r w:rsidR="007773B0" w:rsidRPr="005359E8">
        <w:t xml:space="preserve">. For example, using data from study 4, </w:t>
      </w:r>
      <w:r w:rsidR="00C418E0" w:rsidRPr="005359E8">
        <w:t xml:space="preserve">approx. </w:t>
      </w:r>
      <w:r w:rsidR="007773B0" w:rsidRPr="005359E8">
        <w:t xml:space="preserve">30ml was poured into empty glasses while those using ice poured no different from a unit (25ml). </w:t>
      </w:r>
      <w:r w:rsidR="00C418E0" w:rsidRPr="005359E8">
        <w:t xml:space="preserve">So someone who drinks with ice and reports drinking 50 units of spirit would be fairly accurate while for someone reporting the same amount but who does not use ice </w:t>
      </w:r>
      <w:r w:rsidR="00F2181F" w:rsidRPr="005359E8">
        <w:t xml:space="preserve">the amount they consumed </w:t>
      </w:r>
      <w:r w:rsidR="007773B0" w:rsidRPr="005359E8">
        <w:t>may be closer to 60 units.</w:t>
      </w:r>
      <w:r w:rsidR="001E2F0E" w:rsidRPr="005359E8">
        <w:t xml:space="preserve"> </w:t>
      </w:r>
      <w:r w:rsidR="006A7ED1" w:rsidRPr="005359E8">
        <w:t xml:space="preserve">Given that people consistently pour more than a unit when pouring into an empty glass, the use of standardised pouring tools should be encouraged when serving alcohol. </w:t>
      </w:r>
    </w:p>
    <w:p w14:paraId="6D49B8A0" w14:textId="22F6A44D" w:rsidR="00191077" w:rsidRPr="005359E8" w:rsidRDefault="00E2598F" w:rsidP="00662E24">
      <w:pPr>
        <w:spacing w:line="480" w:lineRule="auto"/>
      </w:pPr>
      <w:r w:rsidRPr="005359E8">
        <w:t xml:space="preserve">A </w:t>
      </w:r>
      <w:r w:rsidR="00820E10" w:rsidRPr="005359E8">
        <w:t xml:space="preserve">particular </w:t>
      </w:r>
      <w:r w:rsidRPr="005359E8">
        <w:t>strength of the current research is that, with the excep</w:t>
      </w:r>
      <w:r w:rsidR="00C418E0" w:rsidRPr="005359E8">
        <w:t>tion of study 1, these</w:t>
      </w:r>
      <w:r w:rsidRPr="005359E8">
        <w:t xml:space="preserve"> studies</w:t>
      </w:r>
      <w:r w:rsidR="00882EFB" w:rsidRPr="005359E8">
        <w:t xml:space="preserve"> were conducted</w:t>
      </w:r>
      <w:r w:rsidRPr="005359E8">
        <w:t xml:space="preserve"> in a variety of different public engagement events.</w:t>
      </w:r>
      <w:r w:rsidR="0001650C" w:rsidRPr="005359E8">
        <w:t xml:space="preserve"> This method allowed us to gather responses from a broad range of participants</w:t>
      </w:r>
      <w:r w:rsidR="00C418E0" w:rsidRPr="005359E8">
        <w:t xml:space="preserve">. There are, however, several limitations. </w:t>
      </w:r>
      <w:r w:rsidR="00F2181F" w:rsidRPr="005359E8">
        <w:t>F</w:t>
      </w:r>
      <w:r w:rsidR="006B764D" w:rsidRPr="005359E8">
        <w:t>or practical purposes we used an ice substitute rather than real ice. While whiskey stones are a similar</w:t>
      </w:r>
      <w:r w:rsidR="009F2088" w:rsidRPr="005359E8">
        <w:t xml:space="preserve"> </w:t>
      </w:r>
      <w:r w:rsidR="006B764D" w:rsidRPr="005359E8">
        <w:t xml:space="preserve">size and shape to ice cubes they are opaque and heavier and so this may exaggerate the effect. Secondly, we did not use real alcohol in this study and instead participants poured from a vodka bottle </w:t>
      </w:r>
      <w:r w:rsidR="00FF7EEE" w:rsidRPr="005359E8">
        <w:t>filled with water.</w:t>
      </w:r>
      <w:r w:rsidR="00871B7C" w:rsidRPr="005359E8">
        <w:t xml:space="preserve"> Indeed, exposure to genuine alcohol cues </w:t>
      </w:r>
      <w:r w:rsidR="00FF7EEE" w:rsidRPr="005359E8">
        <w:t xml:space="preserve">could affect the amount poured given that such cues may affect the ability to inhibit a response </w:t>
      </w:r>
      <w:r w:rsidR="00FF7EEE" w:rsidRPr="005359E8">
        <w:fldChar w:fldCharType="begin">
          <w:fldData xml:space="preserve">PEVuZE5vdGU+PENpdGU+PEF1dGhvcj5GaWVsZDwvQXV0aG9yPjxZZWFyPjIwMTc8L1llYXI+PFJl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</w:fldData>
        </w:fldChar>
      </w:r>
      <w:r w:rsidR="003C1DA0" w:rsidRPr="005359E8">
        <w:instrText xml:space="preserve"> ADDIN EN.CITE </w:instrText>
      </w:r>
      <w:r w:rsidR="003C1DA0" w:rsidRPr="005359E8">
        <w:fldChar w:fldCharType="begin">
          <w:fldData xml:space="preserve">PEVuZE5vdGU+PENpdGU+PEF1dGhvcj5GaWVsZDwvQXV0aG9yPjxZZWFyPjIwMTc8L1llYXI+PFJl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</w:fldData>
        </w:fldChar>
      </w:r>
      <w:r w:rsidR="003C1DA0" w:rsidRPr="005359E8">
        <w:instrText xml:space="preserve"> ADDIN EN.CITE.DATA </w:instrText>
      </w:r>
      <w:r w:rsidR="003C1DA0" w:rsidRPr="005359E8">
        <w:fldChar w:fldCharType="end"/>
      </w:r>
      <w:r w:rsidR="00FF7EEE" w:rsidRPr="005359E8">
        <w:fldChar w:fldCharType="separate"/>
      </w:r>
      <w:r w:rsidR="003C1DA0" w:rsidRPr="005359E8">
        <w:rPr>
          <w:noProof/>
        </w:rPr>
        <w:t>(Field and Jones, 2017, Monk et al., 2016)</w:t>
      </w:r>
      <w:r w:rsidR="00FF7EEE" w:rsidRPr="005359E8">
        <w:fldChar w:fldCharType="end"/>
      </w:r>
      <w:r w:rsidR="00191077" w:rsidRPr="005359E8">
        <w:t xml:space="preserve">. In addition, within study 1, participants completed alcohol use measures following their first pour prior to the second. Participants also completed a unit awareness questionnaire prior to both pours and all other studies included a shortened version of this questionnaire. It is possible that the completion of these measures prior to pouring may serve to prime participants to pour differently (i.e. aim to pour standard measures). </w:t>
      </w:r>
      <w:r w:rsidR="00F678C8" w:rsidRPr="005359E8">
        <w:t xml:space="preserve">It is also possible that participants may have consumed alcohol prior to taking part, although participants were breathalysed only within study 4. However, alcohol was not available on premises for study 1 and 3 and was not permitted at the site of study 2. </w:t>
      </w:r>
    </w:p>
    <w:p w14:paraId="4F1E24F2" w14:textId="451B338A" w:rsidR="006C3821" w:rsidRPr="005359E8" w:rsidRDefault="00D12702" w:rsidP="00662E24">
      <w:pPr>
        <w:spacing w:line="480" w:lineRule="auto"/>
      </w:pPr>
      <w:r w:rsidRPr="005359E8">
        <w:lastRenderedPageBreak/>
        <w:t>While the current findings suggest ice may increase accuracy of pouring standardised measures of alcohol this effect would only occur if individuals place ice in the glass first. Moreover, while pouring may be more accurate when ice is present individuals may concurrently reduce the amount of mixer added to the drink creating a potentially stronger drink or a drink with reduced volume which may be consumed more quickly. Future research should assess the potential effect of ice on multiple drinks, mixer volume and drinking rate. W</w:t>
      </w:r>
      <w:r w:rsidR="0015060E" w:rsidRPr="005359E8">
        <w:t>e</w:t>
      </w:r>
      <w:r w:rsidRPr="005359E8">
        <w:t xml:space="preserve"> also</w:t>
      </w:r>
      <w:r w:rsidR="0015060E" w:rsidRPr="005359E8">
        <w:t xml:space="preserve"> found alcohol consumption</w:t>
      </w:r>
      <w:r w:rsidR="003D490B" w:rsidRPr="005359E8">
        <w:t xml:space="preserve"> was not related to error in pouring a sin</w:t>
      </w:r>
      <w:r w:rsidRPr="005359E8">
        <w:t>gle unit of alcohol. However, the amount of alcohol consumed was not manipulated; participants who had already consumed alcohol took part.</w:t>
      </w:r>
      <w:r w:rsidR="0015060E" w:rsidRPr="005359E8">
        <w:t xml:space="preserve"> </w:t>
      </w:r>
      <w:r w:rsidR="00F2181F" w:rsidRPr="005359E8">
        <w:t>Therefore, future research should</w:t>
      </w:r>
      <w:r w:rsidR="0015060E" w:rsidRPr="005359E8">
        <w:t xml:space="preserve"> administer alcohol</w:t>
      </w:r>
      <w:r w:rsidR="00D71CBD" w:rsidRPr="005359E8">
        <w:t xml:space="preserve"> using a placebo controlled design</w:t>
      </w:r>
      <w:r w:rsidR="00F2181F" w:rsidRPr="005359E8">
        <w:t xml:space="preserve"> in the lab and aim to use real ice and alcohol.</w:t>
      </w:r>
      <w:r w:rsidR="00F13470" w:rsidRPr="005359E8">
        <w:t xml:space="preserve"> </w:t>
      </w:r>
    </w:p>
    <w:p w14:paraId="50F0308D" w14:textId="20F0596C" w:rsidR="00D12702" w:rsidRPr="005359E8" w:rsidRDefault="00D12702" w:rsidP="00662E24">
      <w:pPr>
        <w:spacing w:line="480" w:lineRule="auto"/>
      </w:pPr>
      <w:r w:rsidRPr="005359E8">
        <w:t xml:space="preserve">Finally, a single UK unit is small relative to other international standard measures (Kalinowski and Humphreys, 2016) and the use of these small units may increase the likelihood of overestimation. It is, therefore, unknown how the current findings regarding accuracy and unit estimation may generalise to other countries with different standard drink definitions. </w:t>
      </w:r>
    </w:p>
    <w:p w14:paraId="66AB9566" w14:textId="0D46FBB8" w:rsidR="00261CED" w:rsidRPr="005359E8" w:rsidRDefault="00F13470" w:rsidP="00662E24">
      <w:pPr>
        <w:spacing w:line="480" w:lineRule="auto"/>
      </w:pPr>
      <w:r w:rsidRPr="005359E8">
        <w:t xml:space="preserve">In conclusion, the current </w:t>
      </w:r>
      <w:r w:rsidR="009066D1" w:rsidRPr="005359E8">
        <w:t>research</w:t>
      </w:r>
      <w:r w:rsidR="00261CED" w:rsidRPr="005359E8">
        <w:t xml:space="preserve"> suggests that individuals con</w:t>
      </w:r>
      <w:r w:rsidR="006F3781" w:rsidRPr="005359E8">
        <w:t>sistently overestimate the number</w:t>
      </w:r>
      <w:r w:rsidR="00261CED" w:rsidRPr="005359E8">
        <w:t xml:space="preserve"> of alcohol</w:t>
      </w:r>
      <w:r w:rsidR="00D12702" w:rsidRPr="005359E8">
        <w:t xml:space="preserve"> units</w:t>
      </w:r>
      <w:r w:rsidR="00261CED" w:rsidRPr="005359E8">
        <w:t xml:space="preserve"> they have poured. It is also </w:t>
      </w:r>
      <w:r w:rsidR="009066D1" w:rsidRPr="005359E8">
        <w:t>the first to demonstrate</w:t>
      </w:r>
      <w:r w:rsidRPr="005359E8">
        <w:t xml:space="preserve"> that ice may alter how much alcohol people serve themselves when they attempt to pour a standard measure. </w:t>
      </w:r>
      <w:r w:rsidR="00261CED" w:rsidRPr="005359E8">
        <w:t xml:space="preserve">This is important as it suggests that self-report measures of alcohol use may </w:t>
      </w:r>
      <w:r w:rsidR="007C3D13" w:rsidRPr="005359E8">
        <w:t>overstate</w:t>
      </w:r>
      <w:r w:rsidR="00261CED" w:rsidRPr="005359E8">
        <w:t xml:space="preserve"> the amount of alcohol individuals consume and may be more accurate if the presence of ice is considered.</w:t>
      </w:r>
    </w:p>
    <w:p w14:paraId="3B2E9F7F" w14:textId="77777777" w:rsidR="00494538" w:rsidRPr="005359E8" w:rsidRDefault="00494538" w:rsidP="00494538">
      <w:pPr>
        <w:spacing w:line="480" w:lineRule="auto"/>
        <w:rPr>
          <w:rFonts w:cs="Times New Roman"/>
          <w:b/>
        </w:rPr>
      </w:pPr>
      <w:r w:rsidRPr="005359E8">
        <w:rPr>
          <w:rFonts w:cs="Times New Roman"/>
          <w:b/>
        </w:rPr>
        <w:t xml:space="preserve">Acknowledgements </w:t>
      </w:r>
    </w:p>
    <w:p w14:paraId="55237BC8" w14:textId="47229B9C" w:rsidR="00626EE0" w:rsidRPr="005359E8" w:rsidRDefault="00494538" w:rsidP="00494538">
      <w:pPr>
        <w:spacing w:line="480" w:lineRule="auto"/>
        <w:rPr>
          <w:rFonts w:cs="Times New Roman"/>
        </w:rPr>
      </w:pPr>
      <w:r w:rsidRPr="005359E8">
        <w:rPr>
          <w:rFonts w:cs="Times New Roman"/>
        </w:rPr>
        <w:t>We thank all students who contributed to data collection for study 1</w:t>
      </w:r>
      <w:r w:rsidR="006E789D" w:rsidRPr="005359E8">
        <w:rPr>
          <w:rFonts w:cs="Times New Roman"/>
        </w:rPr>
        <w:t xml:space="preserve"> and</w:t>
      </w:r>
      <w:r w:rsidR="00BD0445" w:rsidRPr="005359E8">
        <w:rPr>
          <w:rFonts w:cs="Times New Roman"/>
        </w:rPr>
        <w:t xml:space="preserve"> that presented as supporting information</w:t>
      </w:r>
      <w:r w:rsidR="006E789D" w:rsidRPr="005359E8">
        <w:rPr>
          <w:rFonts w:cs="Times New Roman"/>
        </w:rPr>
        <w:t xml:space="preserve">. </w:t>
      </w:r>
      <w:r w:rsidRPr="005359E8">
        <w:rPr>
          <w:rFonts w:cs="Times New Roman"/>
        </w:rPr>
        <w:t>We also thank Natasha Clarke, Jay Duckworth, Gregory Keenan, Inge Kersbergen, Lauren Mc</w:t>
      </w:r>
      <w:r w:rsidR="00D35B0E" w:rsidRPr="005359E8">
        <w:rPr>
          <w:rFonts w:cs="Times New Roman"/>
        </w:rPr>
        <w:t>Gale</w:t>
      </w:r>
      <w:r w:rsidRPr="005359E8">
        <w:rPr>
          <w:rFonts w:cs="Times New Roman"/>
        </w:rPr>
        <w:t xml:space="preserve">, Danielle Reaves and Florence Sheen for their assistance </w:t>
      </w:r>
      <w:r w:rsidR="00EA14E1" w:rsidRPr="005359E8">
        <w:rPr>
          <w:rFonts w:cs="Times New Roman"/>
        </w:rPr>
        <w:t>in</w:t>
      </w:r>
      <w:r w:rsidRPr="005359E8">
        <w:rPr>
          <w:rFonts w:cs="Times New Roman"/>
        </w:rPr>
        <w:t xml:space="preserve"> data collection for studies 2, 3 and 4. </w:t>
      </w:r>
      <w:r w:rsidR="002E5EBC" w:rsidRPr="005359E8">
        <w:rPr>
          <w:rFonts w:cs="Times New Roman"/>
        </w:rPr>
        <w:t xml:space="preserve">We would also like to thank Cheltenham Science Festival, Meet the </w:t>
      </w:r>
      <w:r w:rsidR="002E5EBC" w:rsidRPr="005359E8">
        <w:rPr>
          <w:rFonts w:cs="Times New Roman"/>
        </w:rPr>
        <w:lastRenderedPageBreak/>
        <w:t xml:space="preserve">Scientists (Liverpool World Museum) and Green Man Festival. </w:t>
      </w:r>
      <w:r w:rsidR="0067154F" w:rsidRPr="005359E8">
        <w:rPr>
          <w:rFonts w:cs="Times New Roman"/>
        </w:rPr>
        <w:t>Studies 2-4 were</w:t>
      </w:r>
      <w:r w:rsidR="00CD1454" w:rsidRPr="005359E8">
        <w:rPr>
          <w:rFonts w:cs="Times New Roman"/>
        </w:rPr>
        <w:t xml:space="preserve"> </w:t>
      </w:r>
      <w:r w:rsidR="0067154F" w:rsidRPr="005359E8">
        <w:rPr>
          <w:rFonts w:cs="Times New Roman"/>
        </w:rPr>
        <w:t xml:space="preserve">funded by </w:t>
      </w:r>
      <w:r w:rsidR="00233BF4" w:rsidRPr="005359E8">
        <w:rPr>
          <w:rFonts w:cs="Times New Roman"/>
        </w:rPr>
        <w:t xml:space="preserve">an </w:t>
      </w:r>
      <w:r w:rsidR="0067154F" w:rsidRPr="005359E8">
        <w:rPr>
          <w:rFonts w:cs="Times New Roman"/>
        </w:rPr>
        <w:t>ESRC grant</w:t>
      </w:r>
      <w:r w:rsidR="008E6135" w:rsidRPr="005359E8">
        <w:rPr>
          <w:rFonts w:cs="Times New Roman"/>
        </w:rPr>
        <w:t xml:space="preserve"> (ES/N016211/1)</w:t>
      </w:r>
      <w:r w:rsidR="0067154F" w:rsidRPr="005359E8">
        <w:rPr>
          <w:rFonts w:cs="Times New Roman"/>
        </w:rPr>
        <w:t xml:space="preserve"> to A.J. </w:t>
      </w:r>
    </w:p>
    <w:p w14:paraId="34FCDE90" w14:textId="77777777" w:rsidR="00494538" w:rsidRPr="005359E8" w:rsidRDefault="00494538" w:rsidP="00494538">
      <w:pPr>
        <w:spacing w:line="480" w:lineRule="auto"/>
        <w:rPr>
          <w:rFonts w:cs="Times New Roman"/>
          <w:b/>
        </w:rPr>
      </w:pPr>
      <w:r w:rsidRPr="005359E8">
        <w:rPr>
          <w:rFonts w:cs="Times New Roman"/>
          <w:b/>
        </w:rPr>
        <w:t>Declaration of Conflicting Interests</w:t>
      </w:r>
    </w:p>
    <w:p w14:paraId="4488CBE0" w14:textId="66253B3B" w:rsidR="00BF70C4" w:rsidRPr="005359E8" w:rsidRDefault="00494538" w:rsidP="00D81CD1">
      <w:pPr>
        <w:spacing w:line="480" w:lineRule="auto"/>
        <w:rPr>
          <w:rFonts w:cs="Times New Roman"/>
        </w:rPr>
      </w:pPr>
      <w:r w:rsidRPr="005359E8">
        <w:rPr>
          <w:rFonts w:cs="Times New Roman"/>
        </w:rPr>
        <w:t xml:space="preserve">The authors declare that they have no conflicts of interests concerning their authorship or publication of this article. </w:t>
      </w:r>
    </w:p>
    <w:p w14:paraId="4FE651DF" w14:textId="64F5F9CB" w:rsidR="00787648" w:rsidRPr="005359E8" w:rsidRDefault="009F7279" w:rsidP="00617C88">
      <w:pPr>
        <w:rPr>
          <w:b/>
        </w:rPr>
      </w:pPr>
      <w:r w:rsidRPr="005359E8">
        <w:rPr>
          <w:b/>
        </w:rPr>
        <w:t>References</w:t>
      </w:r>
    </w:p>
    <w:p w14:paraId="559EC1D2" w14:textId="77777777" w:rsidR="006A2279" w:rsidRPr="005359E8" w:rsidRDefault="00C90F47" w:rsidP="006A2279">
      <w:pPr>
        <w:pStyle w:val="EndNoteBibliography"/>
        <w:spacing w:after="0"/>
        <w:ind w:left="720" w:hanging="720"/>
      </w:pPr>
      <w:r w:rsidRPr="005359E8">
        <w:fldChar w:fldCharType="begin"/>
      </w:r>
      <w:r w:rsidRPr="005359E8">
        <w:instrText xml:space="preserve"> ADDIN EN.REFLIST </w:instrText>
      </w:r>
      <w:r w:rsidRPr="005359E8">
        <w:fldChar w:fldCharType="separate"/>
      </w:r>
      <w:r w:rsidR="006A2279" w:rsidRPr="005359E8">
        <w:t xml:space="preserve">ALLY, A. K., LOVATT, M., MEIER, P. S., BRENNAN, A. &amp; HOLMES, J. 2016. Developing a social practice-based typology of British drinking culture in 2009–2011: implications for alcohol policy analysis. </w:t>
      </w:r>
      <w:r w:rsidR="006A2279" w:rsidRPr="005359E8">
        <w:rPr>
          <w:i/>
        </w:rPr>
        <w:t>Addiction,</w:t>
      </w:r>
      <w:r w:rsidR="006A2279" w:rsidRPr="005359E8">
        <w:t xml:space="preserve"> 111</w:t>
      </w:r>
      <w:r w:rsidR="006A2279" w:rsidRPr="005359E8">
        <w:rPr>
          <w:b/>
        </w:rPr>
        <w:t>,</w:t>
      </w:r>
      <w:r w:rsidR="006A2279" w:rsidRPr="005359E8">
        <w:t xml:space="preserve"> 1568-1579.</w:t>
      </w:r>
    </w:p>
    <w:p w14:paraId="3EADC8FB" w14:textId="77777777" w:rsidR="006A2279" w:rsidRPr="005359E8" w:rsidRDefault="006A2279" w:rsidP="006A2279">
      <w:pPr>
        <w:pStyle w:val="EndNoteBibliography"/>
        <w:spacing w:after="0"/>
        <w:ind w:left="720" w:hanging="720"/>
      </w:pPr>
      <w:r w:rsidRPr="005359E8">
        <w:t xml:space="preserve">BERTRAND, M. I. &amp; STANDING, L. G. 2008. Can We Perceive the Size of a Drink? A Psychophysical Study of Drinking and Pouring. </w:t>
      </w:r>
      <w:r w:rsidRPr="005359E8">
        <w:rPr>
          <w:i/>
        </w:rPr>
        <w:t>Psychology Journal,</w:t>
      </w:r>
      <w:r w:rsidRPr="005359E8">
        <w:t xml:space="preserve"> 5</w:t>
      </w:r>
      <w:r w:rsidRPr="005359E8">
        <w:rPr>
          <w:b/>
        </w:rPr>
        <w:t>,</w:t>
      </w:r>
      <w:r w:rsidRPr="005359E8">
        <w:t xml:space="preserve"> 165-175.</w:t>
      </w:r>
    </w:p>
    <w:p w14:paraId="0FFF2A5F" w14:textId="77777777" w:rsidR="006A2279" w:rsidRPr="005359E8" w:rsidRDefault="006A2279" w:rsidP="006A2279">
      <w:pPr>
        <w:pStyle w:val="EndNoteBibliography"/>
        <w:spacing w:after="0"/>
        <w:ind w:left="720" w:hanging="720"/>
      </w:pPr>
      <w:r w:rsidRPr="005359E8">
        <w:t xml:space="preserve">BONIFACE, S., KNEALE, J. &amp; SHELTON, N. 2013. Actual and perceived units of alcohol in a self-defined "usual glass" of alcoholic drinks in England. </w:t>
      </w:r>
      <w:r w:rsidRPr="005359E8">
        <w:rPr>
          <w:i/>
        </w:rPr>
        <w:t>Alcohol Clin Exp Res,</w:t>
      </w:r>
      <w:r w:rsidRPr="005359E8">
        <w:t xml:space="preserve"> 37</w:t>
      </w:r>
      <w:r w:rsidRPr="005359E8">
        <w:rPr>
          <w:b/>
        </w:rPr>
        <w:t>,</w:t>
      </w:r>
      <w:r w:rsidRPr="005359E8">
        <w:t xml:space="preserve"> 978-83.</w:t>
      </w:r>
    </w:p>
    <w:p w14:paraId="50D59B5F" w14:textId="77777777" w:rsidR="006A2279" w:rsidRPr="005359E8" w:rsidRDefault="006A2279" w:rsidP="006A2279">
      <w:pPr>
        <w:pStyle w:val="EndNoteBibliography"/>
        <w:spacing w:after="0"/>
        <w:ind w:left="720" w:hanging="720"/>
      </w:pPr>
      <w:r w:rsidRPr="005359E8">
        <w:t xml:space="preserve">BUSH, K., KIVLAHAN, D. R., MCDONELL, M. B., FIHN, S. D. &amp; BRADLEY, K. A. 1998. The AUDIT alcohol consumption questions (AUDIT-C): an effective brief screening test for problem drinking. Ambulatory Care Quality Improvement Project (ACQUIP). Alcohol Use Disorders Identification Test. </w:t>
      </w:r>
      <w:r w:rsidRPr="005359E8">
        <w:rPr>
          <w:i/>
        </w:rPr>
        <w:t>Arch Intern Med,</w:t>
      </w:r>
      <w:r w:rsidRPr="005359E8">
        <w:t xml:space="preserve"> 158</w:t>
      </w:r>
      <w:r w:rsidRPr="005359E8">
        <w:rPr>
          <w:b/>
        </w:rPr>
        <w:t>,</w:t>
      </w:r>
      <w:r w:rsidRPr="005359E8">
        <w:t xml:space="preserve"> 1789-95.</w:t>
      </w:r>
    </w:p>
    <w:p w14:paraId="4A9F22CB" w14:textId="77777777" w:rsidR="006A2279" w:rsidRPr="005359E8" w:rsidRDefault="006A2279" w:rsidP="006A2279">
      <w:pPr>
        <w:pStyle w:val="EndNoteBibliography"/>
        <w:spacing w:after="0"/>
        <w:ind w:left="720" w:hanging="720"/>
      </w:pPr>
      <w:r w:rsidRPr="005359E8">
        <w:t xml:space="preserve">CHRISTIANSEN, P., ROSE, A. K., COLE, J. C. &amp; FIELD, M. 2013. A comparison of the anticipated and pharmacological effects of alcohol on cognitive bias, executive function, craving and ad-lib drinking. </w:t>
      </w:r>
      <w:r w:rsidRPr="005359E8">
        <w:rPr>
          <w:i/>
        </w:rPr>
        <w:t>J Psychopharmacol,</w:t>
      </w:r>
      <w:r w:rsidRPr="005359E8">
        <w:t xml:space="preserve"> 27</w:t>
      </w:r>
      <w:r w:rsidRPr="005359E8">
        <w:rPr>
          <w:b/>
        </w:rPr>
        <w:t>,</w:t>
      </w:r>
      <w:r w:rsidRPr="005359E8">
        <w:t xml:space="preserve"> 84-92.</w:t>
      </w:r>
    </w:p>
    <w:p w14:paraId="185783DB" w14:textId="77777777" w:rsidR="006A2279" w:rsidRPr="005359E8" w:rsidRDefault="006A2279" w:rsidP="006A2279">
      <w:pPr>
        <w:pStyle w:val="EndNoteBibliography"/>
        <w:spacing w:after="0"/>
        <w:ind w:left="720" w:hanging="720"/>
      </w:pPr>
      <w:r w:rsidRPr="005359E8">
        <w:t xml:space="preserve">DE WIT, H., CREAN, J. &amp; RICHARDS, J. B. 2000. Effects of d-Amphetamine and ethanol on a measure of behavioral inhibition in humans. </w:t>
      </w:r>
      <w:r w:rsidRPr="005359E8">
        <w:rPr>
          <w:i/>
        </w:rPr>
        <w:t>Behavioral Neuroscience,</w:t>
      </w:r>
      <w:r w:rsidRPr="005359E8">
        <w:t xml:space="preserve"> 114</w:t>
      </w:r>
      <w:r w:rsidRPr="005359E8">
        <w:rPr>
          <w:b/>
        </w:rPr>
        <w:t>,</w:t>
      </w:r>
      <w:r w:rsidRPr="005359E8">
        <w:t xml:space="preserve"> 830-837.</w:t>
      </w:r>
    </w:p>
    <w:p w14:paraId="32FE88B7" w14:textId="77777777" w:rsidR="006A2279" w:rsidRPr="005359E8" w:rsidRDefault="006A2279" w:rsidP="006A2279">
      <w:pPr>
        <w:pStyle w:val="EndNoteBibliography"/>
        <w:spacing w:after="0"/>
        <w:ind w:left="720" w:hanging="720"/>
      </w:pPr>
      <w:r w:rsidRPr="005359E8">
        <w:t xml:space="preserve">FERNIE, G., CHRISTIANSEN, P., COLE, J. C., ROSE, A. K. &amp; FIELD, M. 2012. Effects of 0.4 g/kg alcohol on attentional bias and alcohol-seeking behaviour in heavy and moderate social drinkers. </w:t>
      </w:r>
      <w:r w:rsidRPr="005359E8">
        <w:rPr>
          <w:i/>
        </w:rPr>
        <w:t>J Psychopharmacol,</w:t>
      </w:r>
      <w:r w:rsidRPr="005359E8">
        <w:t xml:space="preserve"> 26</w:t>
      </w:r>
      <w:r w:rsidRPr="005359E8">
        <w:rPr>
          <w:b/>
        </w:rPr>
        <w:t>,</w:t>
      </w:r>
      <w:r w:rsidRPr="005359E8">
        <w:t xml:space="preserve"> 1017-25.</w:t>
      </w:r>
    </w:p>
    <w:p w14:paraId="4EF95BA2" w14:textId="77777777" w:rsidR="006A2279" w:rsidRPr="005359E8" w:rsidRDefault="006A2279" w:rsidP="006A2279">
      <w:pPr>
        <w:pStyle w:val="EndNoteBibliography"/>
        <w:spacing w:after="0"/>
        <w:ind w:left="720" w:hanging="720"/>
      </w:pPr>
      <w:r w:rsidRPr="005359E8">
        <w:t xml:space="preserve">FIELD, M. &amp; JONES, A. 2017. Elevated alcohol consumption following alcohol cue exposure is partially mediated by reduced inhibitory control and increased craving. </w:t>
      </w:r>
      <w:r w:rsidRPr="005359E8">
        <w:rPr>
          <w:i/>
        </w:rPr>
        <w:t>Psychopharmacology,</w:t>
      </w:r>
      <w:r w:rsidRPr="005359E8">
        <w:t xml:space="preserve"> 234</w:t>
      </w:r>
      <w:r w:rsidRPr="005359E8">
        <w:rPr>
          <w:b/>
        </w:rPr>
        <w:t>,</w:t>
      </w:r>
      <w:r w:rsidRPr="005359E8">
        <w:t xml:space="preserve"> 2979-2988.</w:t>
      </w:r>
    </w:p>
    <w:p w14:paraId="07878EB0" w14:textId="77777777" w:rsidR="006A2279" w:rsidRPr="005359E8" w:rsidRDefault="006A2279" w:rsidP="006A2279">
      <w:pPr>
        <w:pStyle w:val="EndNoteBibliography"/>
        <w:spacing w:after="0"/>
        <w:ind w:left="720" w:hanging="720"/>
      </w:pPr>
      <w:r w:rsidRPr="005359E8">
        <w:t xml:space="preserve">GRISSOM, R. J. &amp; KIM, J. J. 2012. </w:t>
      </w:r>
      <w:r w:rsidRPr="005359E8">
        <w:rPr>
          <w:i/>
        </w:rPr>
        <w:t>Effect sizes for research: Univariate and multivariate applications</w:t>
      </w:r>
      <w:r w:rsidRPr="005359E8">
        <w:t>, Routledge.</w:t>
      </w:r>
    </w:p>
    <w:p w14:paraId="372DF91C" w14:textId="77777777" w:rsidR="006A2279" w:rsidRPr="005359E8" w:rsidRDefault="006A2279" w:rsidP="006A2279">
      <w:pPr>
        <w:pStyle w:val="EndNoteBibliography"/>
        <w:spacing w:after="0"/>
        <w:ind w:left="720" w:hanging="720"/>
      </w:pPr>
      <w:r w:rsidRPr="005359E8">
        <w:t xml:space="preserve">HEALTH, D. O. 1995. Sensible drinking: the report of an inter-departmental working group. </w:t>
      </w:r>
      <w:r w:rsidRPr="005359E8">
        <w:rPr>
          <w:i/>
        </w:rPr>
        <w:t>London, UK: Department of Health</w:t>
      </w:r>
      <w:r w:rsidRPr="005359E8">
        <w:rPr>
          <w:b/>
        </w:rPr>
        <w:t>,</w:t>
      </w:r>
      <w:r w:rsidRPr="005359E8">
        <w:t xml:space="preserve"> 28-34.</w:t>
      </w:r>
    </w:p>
    <w:p w14:paraId="676EBBAD" w14:textId="77777777" w:rsidR="006A2279" w:rsidRPr="005359E8" w:rsidRDefault="006A2279" w:rsidP="006A2279">
      <w:pPr>
        <w:pStyle w:val="EndNoteBibliography"/>
        <w:spacing w:after="0"/>
        <w:ind w:left="720" w:hanging="720"/>
      </w:pPr>
      <w:r w:rsidRPr="005359E8">
        <w:t xml:space="preserve">HEALTH, D. O. 2016. UK chief medical officers' alcohol guidelines review: summary of the proposed new guidelines. . </w:t>
      </w:r>
      <w:r w:rsidRPr="005359E8">
        <w:rPr>
          <w:i/>
        </w:rPr>
        <w:t>London, UK: Department of Health</w:t>
      </w:r>
      <w:r w:rsidRPr="005359E8">
        <w:t>.</w:t>
      </w:r>
    </w:p>
    <w:p w14:paraId="39583C4B" w14:textId="77777777" w:rsidR="006A2279" w:rsidRPr="005359E8" w:rsidRDefault="006A2279" w:rsidP="006A2279">
      <w:pPr>
        <w:pStyle w:val="EndNoteBibliography"/>
        <w:spacing w:after="0"/>
        <w:ind w:left="720" w:hanging="720"/>
      </w:pPr>
      <w:r w:rsidRPr="005359E8">
        <w:t xml:space="preserve">KALINOWSKI, A. &amp; HUMPHREYS, K. 2016. Governmental standard drink definitions and low-risk alcohol consumption guidelines in 37 countries. </w:t>
      </w:r>
      <w:r w:rsidRPr="005359E8">
        <w:rPr>
          <w:i/>
        </w:rPr>
        <w:t>Addiction (Abingdon, England),</w:t>
      </w:r>
      <w:r w:rsidRPr="005359E8">
        <w:t xml:space="preserve"> 111</w:t>
      </w:r>
      <w:r w:rsidRPr="005359E8">
        <w:rPr>
          <w:b/>
        </w:rPr>
        <w:t>,</w:t>
      </w:r>
      <w:r w:rsidRPr="005359E8">
        <w:t xml:space="preserve"> 1293-1298.</w:t>
      </w:r>
    </w:p>
    <w:p w14:paraId="1FA5CA5E" w14:textId="77777777" w:rsidR="006A2279" w:rsidRPr="005359E8" w:rsidRDefault="006A2279" w:rsidP="006A2279">
      <w:pPr>
        <w:pStyle w:val="EndNoteBibliography"/>
        <w:spacing w:after="0"/>
        <w:ind w:left="720" w:hanging="720"/>
      </w:pPr>
      <w:r w:rsidRPr="005359E8">
        <w:t xml:space="preserve">MONK, R. L., SUNLEY, J., QURESHI, A. W. &amp; HEIM, D. 2016. Smells like inhibition: The effects of olfactory and visual alcohol cues on inhibitory control. </w:t>
      </w:r>
      <w:r w:rsidRPr="005359E8">
        <w:rPr>
          <w:i/>
        </w:rPr>
        <w:t>Psychopharmacology,</w:t>
      </w:r>
      <w:r w:rsidRPr="005359E8">
        <w:t xml:space="preserve"> 233</w:t>
      </w:r>
      <w:r w:rsidRPr="005359E8">
        <w:rPr>
          <w:b/>
        </w:rPr>
        <w:t>,</w:t>
      </w:r>
      <w:r w:rsidRPr="005359E8">
        <w:t xml:space="preserve"> 1331-1337.</w:t>
      </w:r>
    </w:p>
    <w:p w14:paraId="24D88270" w14:textId="77777777" w:rsidR="006A2279" w:rsidRPr="005359E8" w:rsidRDefault="006A2279" w:rsidP="006A2279">
      <w:pPr>
        <w:pStyle w:val="EndNoteBibliography"/>
        <w:spacing w:after="0"/>
        <w:ind w:left="720" w:hanging="720"/>
      </w:pPr>
      <w:r w:rsidRPr="005359E8">
        <w:t xml:space="preserve">PECHEY, R., ATTWOOD, A. S., COUTURIER, D.-L., MUNAFÒ, M. R., SCOTT-SAMUEL, N. E., WOODS, A. &amp; MARTEAU, T. M. 2015. Does glass size and shape influence judgements of the volume of wine? </w:t>
      </w:r>
      <w:r w:rsidRPr="005359E8">
        <w:rPr>
          <w:i/>
        </w:rPr>
        <w:t>PloS one,</w:t>
      </w:r>
      <w:r w:rsidRPr="005359E8">
        <w:t xml:space="preserve"> 10</w:t>
      </w:r>
      <w:r w:rsidRPr="005359E8">
        <w:rPr>
          <w:b/>
        </w:rPr>
        <w:t>,</w:t>
      </w:r>
      <w:r w:rsidRPr="005359E8">
        <w:t xml:space="preserve"> e0144536.</w:t>
      </w:r>
    </w:p>
    <w:p w14:paraId="1EBDDAA8" w14:textId="77777777" w:rsidR="006A2279" w:rsidRPr="005359E8" w:rsidRDefault="006A2279" w:rsidP="006A2279">
      <w:pPr>
        <w:pStyle w:val="EndNoteBibliography"/>
        <w:spacing w:after="0"/>
        <w:ind w:left="720" w:hanging="720"/>
      </w:pPr>
      <w:r w:rsidRPr="005359E8">
        <w:lastRenderedPageBreak/>
        <w:t xml:space="preserve">PIAGET, J. 1969. </w:t>
      </w:r>
      <w:r w:rsidRPr="005359E8">
        <w:rPr>
          <w:i/>
        </w:rPr>
        <w:t>The mechanisms of perception</w:t>
      </w:r>
      <w:r w:rsidRPr="005359E8">
        <w:t>, Routledge.</w:t>
      </w:r>
    </w:p>
    <w:p w14:paraId="00C60B75" w14:textId="77777777" w:rsidR="006A2279" w:rsidRPr="005359E8" w:rsidRDefault="006A2279" w:rsidP="006A2279">
      <w:pPr>
        <w:pStyle w:val="EndNoteBibliography"/>
        <w:spacing w:after="0"/>
        <w:ind w:left="720" w:hanging="720"/>
      </w:pPr>
      <w:r w:rsidRPr="005359E8">
        <w:t xml:space="preserve">RAGHUBIR, P. &amp; KRISHNA, A. 1999. Vital dimensions in volume perception: Can the eye fool the stomach? </w:t>
      </w:r>
      <w:r w:rsidRPr="005359E8">
        <w:rPr>
          <w:i/>
        </w:rPr>
        <w:t>Journal of Marketing research</w:t>
      </w:r>
      <w:r w:rsidRPr="005359E8">
        <w:rPr>
          <w:b/>
        </w:rPr>
        <w:t>,</w:t>
      </w:r>
      <w:r w:rsidRPr="005359E8">
        <w:t xml:space="preserve"> 313-326.</w:t>
      </w:r>
    </w:p>
    <w:p w14:paraId="4441274D" w14:textId="77777777" w:rsidR="006A2279" w:rsidRPr="005359E8" w:rsidRDefault="006A2279" w:rsidP="006A2279">
      <w:pPr>
        <w:pStyle w:val="EndNoteBibliography"/>
        <w:spacing w:after="0"/>
        <w:ind w:left="720" w:hanging="720"/>
      </w:pPr>
      <w:r w:rsidRPr="005359E8">
        <w:t xml:space="preserve">RAISTRICK, D., BRADSHAW, J., TOBER, G., WEINER, J., ALLISON, J. &amp; HEALEY, C. 1994. Development of the Leeds Dependence Questionnaire (LDQ): a questionnaire to measure alcohol and opiate dependence in the context of a treatment evaluation package. </w:t>
      </w:r>
      <w:r w:rsidRPr="005359E8">
        <w:rPr>
          <w:i/>
        </w:rPr>
        <w:t>Addiction,</w:t>
      </w:r>
      <w:r w:rsidRPr="005359E8">
        <w:t xml:space="preserve"> 89</w:t>
      </w:r>
      <w:r w:rsidRPr="005359E8">
        <w:rPr>
          <w:b/>
        </w:rPr>
        <w:t>,</w:t>
      </w:r>
      <w:r w:rsidRPr="005359E8">
        <w:t xml:space="preserve"> 563-72.</w:t>
      </w:r>
    </w:p>
    <w:p w14:paraId="74FEC52E" w14:textId="77777777" w:rsidR="006A2279" w:rsidRPr="005359E8" w:rsidRDefault="006A2279" w:rsidP="006A2279">
      <w:pPr>
        <w:pStyle w:val="EndNoteBibliography"/>
        <w:spacing w:after="0"/>
        <w:ind w:left="720" w:hanging="720"/>
      </w:pPr>
      <w:r w:rsidRPr="005359E8">
        <w:t xml:space="preserve">SAUNDERS, J. B., AASLAND, O. G., BABOR, T. F., DELAFUENTE, J. R. &amp; GRANT, M. 1993. Development of the Alcohol-Use Disorders Identification Test (Audit) - Who Collaborative Project on Early Detection of Persons with Harmful Alcohol-Consumption .2. </w:t>
      </w:r>
      <w:r w:rsidRPr="005359E8">
        <w:rPr>
          <w:i/>
        </w:rPr>
        <w:t>Addiction,</w:t>
      </w:r>
      <w:r w:rsidRPr="005359E8">
        <w:t xml:space="preserve"> 88</w:t>
      </w:r>
      <w:r w:rsidRPr="005359E8">
        <w:rPr>
          <w:b/>
        </w:rPr>
        <w:t>,</w:t>
      </w:r>
      <w:r w:rsidRPr="005359E8">
        <w:t xml:space="preserve"> 791-804.</w:t>
      </w:r>
    </w:p>
    <w:p w14:paraId="471931A1" w14:textId="77777777" w:rsidR="006A2279" w:rsidRPr="005359E8" w:rsidRDefault="006A2279" w:rsidP="006A2279">
      <w:pPr>
        <w:pStyle w:val="EndNoteBibliography"/>
        <w:spacing w:after="0"/>
        <w:ind w:left="720" w:hanging="720"/>
      </w:pPr>
      <w:r w:rsidRPr="005359E8">
        <w:t xml:space="preserve">SCHULTZ, N. R., KOHN, C. S., SCHMERBAUCH, M. &amp; CORREIA, C. J. 2017. A systematic review of the free-pour assessment: Implications for research, assessment and intervention. </w:t>
      </w:r>
      <w:r w:rsidRPr="005359E8">
        <w:rPr>
          <w:i/>
        </w:rPr>
        <w:t>Experimental and Clinical Psychopharmacology,</w:t>
      </w:r>
      <w:r w:rsidRPr="005359E8">
        <w:t xml:space="preserve"> 25</w:t>
      </w:r>
      <w:r w:rsidRPr="005359E8">
        <w:rPr>
          <w:b/>
        </w:rPr>
        <w:t>,</w:t>
      </w:r>
      <w:r w:rsidRPr="005359E8">
        <w:t xml:space="preserve"> 125-140.</w:t>
      </w:r>
    </w:p>
    <w:p w14:paraId="70FA4347" w14:textId="77777777" w:rsidR="006A2279" w:rsidRPr="005359E8" w:rsidRDefault="006A2279" w:rsidP="006A2279">
      <w:pPr>
        <w:pStyle w:val="EndNoteBibliography"/>
        <w:spacing w:after="0"/>
        <w:ind w:left="720" w:hanging="720"/>
      </w:pPr>
      <w:r w:rsidRPr="005359E8">
        <w:t xml:space="preserve">SOBELL, L. C. &amp; SOBELL, M. B. 1992. Timeline Follow-Back - a Technique for Assessing Self-Reported Alcohol-Consumption. </w:t>
      </w:r>
      <w:r w:rsidRPr="005359E8">
        <w:rPr>
          <w:i/>
        </w:rPr>
        <w:t>Measuring Alcohol Consumption</w:t>
      </w:r>
      <w:r w:rsidRPr="005359E8">
        <w:rPr>
          <w:b/>
        </w:rPr>
        <w:t>,</w:t>
      </w:r>
      <w:r w:rsidRPr="005359E8">
        <w:t xml:space="preserve"> 41-72.</w:t>
      </w:r>
    </w:p>
    <w:p w14:paraId="4E5250A9" w14:textId="77777777" w:rsidR="006A2279" w:rsidRPr="005359E8" w:rsidRDefault="006A2279" w:rsidP="006A2279">
      <w:pPr>
        <w:pStyle w:val="EndNoteBibliography"/>
        <w:spacing w:after="0"/>
        <w:ind w:left="720" w:hanging="720"/>
      </w:pPr>
      <w:r w:rsidRPr="005359E8">
        <w:t xml:space="preserve">WANSINK, B. &amp; VAN ITTERSUM, K. 2003. Bottoms Up! The Influence of Elongation on Pouring and Consumption Volume. </w:t>
      </w:r>
      <w:r w:rsidRPr="005359E8">
        <w:rPr>
          <w:i/>
        </w:rPr>
        <w:t>Journal of Consumer Research,</w:t>
      </w:r>
      <w:r w:rsidRPr="005359E8">
        <w:t xml:space="preserve"> 30</w:t>
      </w:r>
      <w:r w:rsidRPr="005359E8">
        <w:rPr>
          <w:b/>
        </w:rPr>
        <w:t>,</w:t>
      </w:r>
      <w:r w:rsidRPr="005359E8">
        <w:t xml:space="preserve"> 455-463.</w:t>
      </w:r>
    </w:p>
    <w:p w14:paraId="2CF088D7" w14:textId="77777777" w:rsidR="006A2279" w:rsidRPr="005359E8" w:rsidRDefault="006A2279" w:rsidP="006A2279">
      <w:pPr>
        <w:pStyle w:val="EndNoteBibliography"/>
        <w:spacing w:after="0"/>
        <w:ind w:left="720" w:hanging="720"/>
      </w:pPr>
      <w:r w:rsidRPr="005359E8">
        <w:t xml:space="preserve">WANSINK, B. &amp; VAN ITTERSUM, K. 2005. Shape of glass and amount of alcohol poured: comparative study of effect of practice and concentration. </w:t>
      </w:r>
      <w:r w:rsidRPr="005359E8">
        <w:rPr>
          <w:i/>
        </w:rPr>
        <w:t>Bmj,</w:t>
      </w:r>
      <w:r w:rsidRPr="005359E8">
        <w:t xml:space="preserve"> 331</w:t>
      </w:r>
      <w:r w:rsidRPr="005359E8">
        <w:rPr>
          <w:b/>
        </w:rPr>
        <w:t>,</w:t>
      </w:r>
      <w:r w:rsidRPr="005359E8">
        <w:t xml:space="preserve"> 1512-4.</w:t>
      </w:r>
    </w:p>
    <w:p w14:paraId="7DDDC72A" w14:textId="060523E1" w:rsidR="00880BDD" w:rsidRPr="005359E8" w:rsidRDefault="006A2279" w:rsidP="006A2279">
      <w:pPr>
        <w:pStyle w:val="EndNoteBibliography"/>
        <w:ind w:left="720" w:hanging="720"/>
      </w:pPr>
      <w:r w:rsidRPr="005359E8">
        <w:t xml:space="preserve">WILKINSON, C., ALLSOP, S. &amp; CHIKRITZHS, T. 2011. Alcohol pouring practices among 65- to 74-year-olds in Western Australia. </w:t>
      </w:r>
      <w:r w:rsidRPr="005359E8">
        <w:rPr>
          <w:i/>
        </w:rPr>
        <w:t>Drug and Alcohol Review,</w:t>
      </w:r>
      <w:r w:rsidRPr="005359E8">
        <w:t xml:space="preserve"> 30</w:t>
      </w:r>
      <w:r w:rsidRPr="005359E8">
        <w:rPr>
          <w:b/>
        </w:rPr>
        <w:t>,</w:t>
      </w:r>
      <w:r w:rsidRPr="005359E8">
        <w:t xml:space="preserve"> 200-206.</w:t>
      </w:r>
    </w:p>
    <w:p w14:paraId="483DCD98" w14:textId="366EDF68" w:rsidR="006A2279" w:rsidRPr="005359E8" w:rsidRDefault="00880BDD" w:rsidP="00880BDD">
      <w:pPr>
        <w:rPr>
          <w:rFonts w:ascii="Calibri" w:hAnsi="Calibri"/>
          <w:noProof/>
          <w:lang w:val="en-US"/>
        </w:rPr>
      </w:pPr>
      <w:r w:rsidRPr="005359E8">
        <w:br w:type="page"/>
      </w:r>
    </w:p>
    <w:p w14:paraId="356F14A2" w14:textId="6113DC71" w:rsidR="00880BDD" w:rsidRPr="005359E8" w:rsidRDefault="00C90F47" w:rsidP="00880BDD">
      <w:pPr>
        <w:pStyle w:val="EndNoteBibliography"/>
        <w:spacing w:after="0" w:line="480" w:lineRule="auto"/>
        <w:ind w:left="720" w:hanging="720"/>
        <w:rPr>
          <w:b/>
        </w:rPr>
      </w:pPr>
      <w:r w:rsidRPr="005359E8">
        <w:lastRenderedPageBreak/>
        <w:fldChar w:fldCharType="end"/>
      </w:r>
      <w:r w:rsidR="00880BDD" w:rsidRPr="005359E8">
        <w:rPr>
          <w:b/>
        </w:rPr>
        <w:t xml:space="preserve"> Figure Legends</w:t>
      </w:r>
    </w:p>
    <w:p w14:paraId="01776D03" w14:textId="77777777" w:rsidR="00880BDD" w:rsidRPr="005359E8" w:rsidRDefault="00880BDD" w:rsidP="00880BDD">
      <w:pPr>
        <w:spacing w:after="0" w:line="480" w:lineRule="auto"/>
      </w:pPr>
      <w:r w:rsidRPr="005359E8">
        <w:rPr>
          <w:b/>
        </w:rPr>
        <w:t>Fig 1.</w:t>
      </w:r>
      <w:r w:rsidRPr="005359E8">
        <w:t xml:space="preserve"> Tumbler and highball (glasses).</w:t>
      </w:r>
    </w:p>
    <w:p w14:paraId="5D9DBD9E" w14:textId="77777777" w:rsidR="00880BDD" w:rsidRPr="005359E8" w:rsidRDefault="00880BDD" w:rsidP="00880BDD">
      <w:pPr>
        <w:tabs>
          <w:tab w:val="left" w:pos="2592"/>
        </w:tabs>
        <w:spacing w:after="0" w:line="480" w:lineRule="auto"/>
      </w:pPr>
      <w:r w:rsidRPr="005359E8">
        <w:rPr>
          <w:b/>
        </w:rPr>
        <w:t xml:space="preserve">Fig 2. </w:t>
      </w:r>
      <w:r w:rsidRPr="005359E8">
        <w:t xml:space="preserve"> Study 1. Amount of liquid poured (in ml) when glass empty and stones present for highball and tumbler conditions. Values are mean </w:t>
      </w:r>
      <w:r w:rsidRPr="005359E8">
        <w:rPr>
          <w:rFonts w:cs="Times New Roman"/>
        </w:rPr>
        <w:t xml:space="preserve">± SEM. </w:t>
      </w:r>
    </w:p>
    <w:p w14:paraId="078032B7" w14:textId="77777777" w:rsidR="00880BDD" w:rsidRPr="005359E8" w:rsidRDefault="00880BDD" w:rsidP="00880BDD">
      <w:pPr>
        <w:tabs>
          <w:tab w:val="left" w:pos="2592"/>
        </w:tabs>
        <w:spacing w:after="0" w:line="480" w:lineRule="auto"/>
        <w:rPr>
          <w:rFonts w:cs="Times New Roman"/>
        </w:rPr>
      </w:pPr>
      <w:r w:rsidRPr="005359E8">
        <w:rPr>
          <w:b/>
        </w:rPr>
        <w:t>Fig 3.</w:t>
      </w:r>
      <w:r w:rsidRPr="005359E8">
        <w:t xml:space="preserve">  Study 1. Error margins when glass empty and stones present for highball and tumbler conditions. Values are mean </w:t>
      </w:r>
      <w:r w:rsidRPr="005359E8">
        <w:rPr>
          <w:rFonts w:cs="Times New Roman"/>
        </w:rPr>
        <w:t>± SEM.</w:t>
      </w:r>
    </w:p>
    <w:p w14:paraId="5C264D07" w14:textId="77777777" w:rsidR="00880BDD" w:rsidRPr="005359E8" w:rsidRDefault="00880BDD" w:rsidP="00880BDD">
      <w:pPr>
        <w:tabs>
          <w:tab w:val="left" w:pos="2592"/>
        </w:tabs>
        <w:spacing w:after="0" w:line="480" w:lineRule="auto"/>
        <w:rPr>
          <w:rFonts w:cs="Times New Roman"/>
          <w:u w:val="single"/>
        </w:rPr>
      </w:pPr>
      <w:r w:rsidRPr="005359E8">
        <w:rPr>
          <w:b/>
          <w:u w:val="single"/>
        </w:rPr>
        <w:t xml:space="preserve">Fig 4. </w:t>
      </w:r>
      <w:r w:rsidRPr="005359E8">
        <w:rPr>
          <w:u w:val="single"/>
        </w:rPr>
        <w:t xml:space="preserve"> Study 3. Volume poured (ml) when glass empty and stones present. One unit indicated. Values are mean </w:t>
      </w:r>
      <w:r w:rsidRPr="005359E8">
        <w:rPr>
          <w:rFonts w:cs="Times New Roman"/>
          <w:u w:val="single"/>
        </w:rPr>
        <w:t>± SEM.</w:t>
      </w:r>
    </w:p>
    <w:p w14:paraId="4465E860" w14:textId="546F4677" w:rsidR="00880BDD" w:rsidRPr="005359E8" w:rsidRDefault="00880BDD" w:rsidP="00880BDD">
      <w:pPr>
        <w:spacing w:line="480" w:lineRule="auto"/>
        <w:rPr>
          <w:rFonts w:cs="Times New Roman"/>
          <w:u w:val="single"/>
        </w:rPr>
        <w:sectPr w:rsidR="00880BDD" w:rsidRPr="005359E8" w:rsidSect="006D1287">
          <w:footerReference w:type="default" r:id="rId11"/>
          <w:pgSz w:w="11906" w:h="16838"/>
          <w:pgMar w:top="1440" w:right="1440" w:bottom="1440" w:left="1440" w:header="706" w:footer="706" w:gutter="0"/>
          <w:lnNumType w:countBy="1" w:restart="continuous"/>
          <w:cols w:space="708"/>
          <w:docGrid w:linePitch="360"/>
        </w:sectPr>
      </w:pPr>
      <w:r w:rsidRPr="005359E8">
        <w:rPr>
          <w:b/>
          <w:u w:val="single"/>
        </w:rPr>
        <w:t>Fig 5.</w:t>
      </w:r>
      <w:r w:rsidRPr="005359E8">
        <w:rPr>
          <w:u w:val="single"/>
        </w:rPr>
        <w:t xml:space="preserve"> Study 4. Volume poured</w:t>
      </w:r>
      <w:r w:rsidR="002F6C12" w:rsidRPr="005359E8">
        <w:rPr>
          <w:u w:val="single"/>
        </w:rPr>
        <w:t xml:space="preserve"> (ml)</w:t>
      </w:r>
      <w:r w:rsidRPr="005359E8">
        <w:rPr>
          <w:u w:val="single"/>
        </w:rPr>
        <w:t xml:space="preserve"> for stones and empty conditions. One unit indicated.  Values are mean </w:t>
      </w:r>
      <w:r w:rsidRPr="005359E8">
        <w:rPr>
          <w:rFonts w:cs="Times New Roman"/>
          <w:u w:val="single"/>
        </w:rPr>
        <w:t>± SEM</w:t>
      </w:r>
    </w:p>
    <w:p w14:paraId="149074C2" w14:textId="77777777" w:rsidR="00880BDD" w:rsidRPr="005359E8" w:rsidRDefault="00880BDD" w:rsidP="00880BDD">
      <w:pPr>
        <w:spacing w:line="480" w:lineRule="auto"/>
        <w:rPr>
          <w:rFonts w:cs="Times New Roman"/>
          <w:u w:val="single"/>
        </w:rPr>
      </w:pPr>
    </w:p>
    <w:p w14:paraId="04DBEDB4" w14:textId="77777777" w:rsidR="00880BDD" w:rsidRPr="005359E8" w:rsidRDefault="00880BDD" w:rsidP="00880BDD">
      <w:pPr>
        <w:tabs>
          <w:tab w:val="left" w:pos="2592"/>
        </w:tabs>
        <w:spacing w:after="0" w:line="480" w:lineRule="auto"/>
        <w:rPr>
          <w:noProof/>
          <w:lang w:eastAsia="en-GB"/>
        </w:rPr>
        <w:sectPr w:rsidR="00880BDD" w:rsidRPr="005359E8" w:rsidSect="006D1287">
          <w:type w:val="continuous"/>
          <w:pgSz w:w="11906" w:h="16838"/>
          <w:pgMar w:top="1440" w:right="1440" w:bottom="1440" w:left="1440" w:header="706" w:footer="706" w:gutter="0"/>
          <w:lnNumType w:countBy="1" w:restart="continuous"/>
          <w:cols w:space="708"/>
          <w:docGrid w:linePitch="360"/>
        </w:sectPr>
      </w:pPr>
    </w:p>
    <w:p w14:paraId="043AC0DA" w14:textId="77777777" w:rsidR="00880BDD" w:rsidRPr="005359E8" w:rsidRDefault="00880BDD" w:rsidP="00880BDD">
      <w:pPr>
        <w:spacing w:line="480" w:lineRule="auto"/>
        <w:rPr>
          <w:rFonts w:cstheme="minorHAnsi"/>
          <w:u w:val="single"/>
        </w:rPr>
      </w:pPr>
      <w:r w:rsidRPr="005359E8">
        <w:rPr>
          <w:rFonts w:cstheme="minorHAnsi"/>
          <w:u w:val="single"/>
        </w:rPr>
        <w:lastRenderedPageBreak/>
        <w:t xml:space="preserve">Table 1. Study 1 Participant characteristics for tumbler and high ball conditions (values mean ±SD).  </w:t>
      </w:r>
    </w:p>
    <w:tbl>
      <w:tblPr>
        <w:tblStyle w:val="TableGrid"/>
        <w:tblW w:w="0" w:type="auto"/>
        <w:tblLook w:val="04A0" w:firstRow="1" w:lastRow="0" w:firstColumn="1" w:lastColumn="0" w:noHBand="0" w:noVBand="1"/>
      </w:tblPr>
      <w:tblGrid>
        <w:gridCol w:w="2471"/>
        <w:gridCol w:w="2367"/>
        <w:gridCol w:w="2353"/>
        <w:gridCol w:w="1890"/>
      </w:tblGrid>
      <w:tr w:rsidR="005359E8" w:rsidRPr="005359E8" w14:paraId="3D9DC42E" w14:textId="77777777" w:rsidTr="0084522E">
        <w:trPr>
          <w:trHeight w:val="572"/>
        </w:trPr>
        <w:tc>
          <w:tcPr>
            <w:tcW w:w="2471" w:type="dxa"/>
            <w:tcBorders>
              <w:left w:val="nil"/>
              <w:bottom w:val="single" w:sz="4" w:space="0" w:color="auto"/>
              <w:right w:val="nil"/>
            </w:tcBorders>
          </w:tcPr>
          <w:p w14:paraId="5D050FFC" w14:textId="77777777" w:rsidR="00880BDD" w:rsidRPr="005359E8" w:rsidRDefault="00880BDD" w:rsidP="0084522E">
            <w:pPr>
              <w:spacing w:line="480" w:lineRule="auto"/>
              <w:jc w:val="center"/>
              <w:rPr>
                <w:rFonts w:cstheme="minorHAnsi"/>
              </w:rPr>
            </w:pPr>
          </w:p>
          <w:p w14:paraId="26431782" w14:textId="77777777" w:rsidR="00880BDD" w:rsidRPr="005359E8" w:rsidRDefault="00880BDD" w:rsidP="0084522E">
            <w:pPr>
              <w:spacing w:line="480" w:lineRule="auto"/>
              <w:jc w:val="center"/>
              <w:rPr>
                <w:rFonts w:cstheme="minorHAnsi"/>
              </w:rPr>
            </w:pPr>
            <w:r w:rsidRPr="005359E8">
              <w:rPr>
                <w:rFonts w:cstheme="minorHAnsi"/>
              </w:rPr>
              <w:t>Characteristic</w:t>
            </w:r>
          </w:p>
        </w:tc>
        <w:tc>
          <w:tcPr>
            <w:tcW w:w="2367" w:type="dxa"/>
            <w:tcBorders>
              <w:left w:val="nil"/>
              <w:bottom w:val="single" w:sz="4" w:space="0" w:color="auto"/>
              <w:right w:val="nil"/>
            </w:tcBorders>
          </w:tcPr>
          <w:p w14:paraId="76E98B59" w14:textId="77777777" w:rsidR="00880BDD" w:rsidRPr="005359E8" w:rsidRDefault="00880BDD" w:rsidP="0084522E">
            <w:pPr>
              <w:spacing w:line="480" w:lineRule="auto"/>
              <w:jc w:val="center"/>
              <w:rPr>
                <w:rFonts w:cstheme="minorHAnsi"/>
              </w:rPr>
            </w:pPr>
          </w:p>
          <w:p w14:paraId="7893CD37" w14:textId="77777777" w:rsidR="00880BDD" w:rsidRPr="005359E8" w:rsidRDefault="00880BDD" w:rsidP="0084522E">
            <w:pPr>
              <w:spacing w:line="480" w:lineRule="auto"/>
              <w:jc w:val="center"/>
              <w:rPr>
                <w:rFonts w:cstheme="minorHAnsi"/>
              </w:rPr>
            </w:pPr>
            <w:r w:rsidRPr="005359E8">
              <w:rPr>
                <w:rFonts w:cstheme="minorHAnsi"/>
              </w:rPr>
              <w:t xml:space="preserve">Highball </w:t>
            </w:r>
          </w:p>
          <w:p w14:paraId="5934A8CC" w14:textId="77777777" w:rsidR="00880BDD" w:rsidRPr="005359E8" w:rsidRDefault="00880BDD" w:rsidP="0084522E">
            <w:pPr>
              <w:spacing w:line="480" w:lineRule="auto"/>
              <w:jc w:val="center"/>
              <w:rPr>
                <w:rFonts w:cstheme="minorHAnsi"/>
              </w:rPr>
            </w:pPr>
            <w:r w:rsidRPr="005359E8">
              <w:rPr>
                <w:rFonts w:cstheme="minorHAnsi"/>
              </w:rPr>
              <w:t xml:space="preserve"> (</w:t>
            </w:r>
            <w:r w:rsidRPr="005359E8">
              <w:rPr>
                <w:rFonts w:cstheme="minorHAnsi"/>
                <w:i/>
              </w:rPr>
              <w:t>n</w:t>
            </w:r>
            <w:r w:rsidRPr="005359E8">
              <w:rPr>
                <w:rFonts w:cstheme="minorHAnsi"/>
              </w:rPr>
              <w:t>=64)</w:t>
            </w:r>
          </w:p>
        </w:tc>
        <w:tc>
          <w:tcPr>
            <w:tcW w:w="2353" w:type="dxa"/>
            <w:tcBorders>
              <w:left w:val="nil"/>
              <w:bottom w:val="single" w:sz="4" w:space="0" w:color="auto"/>
              <w:right w:val="nil"/>
            </w:tcBorders>
          </w:tcPr>
          <w:p w14:paraId="543C70A7" w14:textId="77777777" w:rsidR="00880BDD" w:rsidRPr="005359E8" w:rsidRDefault="00880BDD" w:rsidP="0084522E">
            <w:pPr>
              <w:spacing w:line="480" w:lineRule="auto"/>
              <w:jc w:val="center"/>
              <w:rPr>
                <w:rFonts w:cstheme="minorHAnsi"/>
              </w:rPr>
            </w:pPr>
          </w:p>
          <w:p w14:paraId="2DBA88A4" w14:textId="77777777" w:rsidR="00880BDD" w:rsidRPr="005359E8" w:rsidRDefault="00880BDD" w:rsidP="0084522E">
            <w:pPr>
              <w:spacing w:line="480" w:lineRule="auto"/>
              <w:jc w:val="center"/>
              <w:rPr>
                <w:rFonts w:cstheme="minorHAnsi"/>
              </w:rPr>
            </w:pPr>
            <w:r w:rsidRPr="005359E8">
              <w:rPr>
                <w:rFonts w:cstheme="minorHAnsi"/>
              </w:rPr>
              <w:t>Tumbler</w:t>
            </w:r>
          </w:p>
          <w:p w14:paraId="6818CA7A" w14:textId="77777777" w:rsidR="00880BDD" w:rsidRPr="005359E8" w:rsidRDefault="00880BDD" w:rsidP="0084522E">
            <w:pPr>
              <w:spacing w:line="480" w:lineRule="auto"/>
              <w:jc w:val="center"/>
              <w:rPr>
                <w:rFonts w:cstheme="minorHAnsi"/>
              </w:rPr>
            </w:pPr>
            <w:r w:rsidRPr="005359E8">
              <w:rPr>
                <w:rFonts w:cstheme="minorHAnsi"/>
              </w:rPr>
              <w:t xml:space="preserve"> (</w:t>
            </w:r>
            <w:r w:rsidRPr="005359E8">
              <w:rPr>
                <w:rFonts w:cstheme="minorHAnsi"/>
                <w:i/>
              </w:rPr>
              <w:t>n</w:t>
            </w:r>
            <w:r w:rsidRPr="005359E8">
              <w:rPr>
                <w:rFonts w:cstheme="minorHAnsi"/>
              </w:rPr>
              <w:t>=60)</w:t>
            </w:r>
          </w:p>
        </w:tc>
        <w:tc>
          <w:tcPr>
            <w:tcW w:w="1890" w:type="dxa"/>
            <w:tcBorders>
              <w:left w:val="nil"/>
              <w:bottom w:val="single" w:sz="4" w:space="0" w:color="auto"/>
              <w:right w:val="nil"/>
            </w:tcBorders>
          </w:tcPr>
          <w:p w14:paraId="1A1C8E6D" w14:textId="77777777" w:rsidR="00880BDD" w:rsidRPr="005359E8" w:rsidRDefault="00880BDD" w:rsidP="0084522E">
            <w:pPr>
              <w:spacing w:line="480" w:lineRule="auto"/>
              <w:jc w:val="center"/>
              <w:rPr>
                <w:rFonts w:cstheme="minorHAnsi"/>
              </w:rPr>
            </w:pPr>
          </w:p>
          <w:p w14:paraId="5490B8D9" w14:textId="77777777" w:rsidR="00880BDD" w:rsidRPr="005359E8" w:rsidRDefault="00880BDD" w:rsidP="0084522E">
            <w:pPr>
              <w:spacing w:line="480" w:lineRule="auto"/>
              <w:jc w:val="center"/>
              <w:rPr>
                <w:rFonts w:cstheme="minorHAnsi"/>
              </w:rPr>
            </w:pPr>
            <w:r w:rsidRPr="005359E8">
              <w:rPr>
                <w:rFonts w:cstheme="minorHAnsi"/>
              </w:rPr>
              <w:t xml:space="preserve">Sample </w:t>
            </w:r>
          </w:p>
          <w:p w14:paraId="4F104116" w14:textId="77777777" w:rsidR="00880BDD" w:rsidRPr="005359E8" w:rsidRDefault="00880BDD" w:rsidP="0084522E">
            <w:pPr>
              <w:spacing w:line="480" w:lineRule="auto"/>
              <w:jc w:val="center"/>
              <w:rPr>
                <w:rFonts w:cstheme="minorHAnsi"/>
              </w:rPr>
            </w:pPr>
            <w:r w:rsidRPr="005359E8">
              <w:rPr>
                <w:rFonts w:cstheme="minorHAnsi"/>
              </w:rPr>
              <w:t>(</w:t>
            </w:r>
            <w:r w:rsidRPr="005359E8">
              <w:rPr>
                <w:rFonts w:cstheme="minorHAnsi"/>
                <w:i/>
              </w:rPr>
              <w:t>n</w:t>
            </w:r>
            <w:r w:rsidRPr="005359E8">
              <w:rPr>
                <w:rFonts w:cstheme="minorHAnsi"/>
              </w:rPr>
              <w:t>=124)</w:t>
            </w:r>
          </w:p>
        </w:tc>
      </w:tr>
      <w:tr w:rsidR="005359E8" w:rsidRPr="005359E8" w14:paraId="5C7A3440" w14:textId="77777777" w:rsidTr="0084522E">
        <w:trPr>
          <w:trHeight w:val="145"/>
        </w:trPr>
        <w:tc>
          <w:tcPr>
            <w:tcW w:w="2471" w:type="dxa"/>
            <w:tcBorders>
              <w:left w:val="nil"/>
              <w:bottom w:val="nil"/>
              <w:right w:val="nil"/>
            </w:tcBorders>
          </w:tcPr>
          <w:p w14:paraId="687BF4B9" w14:textId="77777777" w:rsidR="00880BDD" w:rsidRPr="005359E8" w:rsidRDefault="00880BDD" w:rsidP="0084522E">
            <w:pPr>
              <w:spacing w:line="480" w:lineRule="auto"/>
              <w:jc w:val="center"/>
              <w:rPr>
                <w:rFonts w:cstheme="minorHAnsi"/>
              </w:rPr>
            </w:pPr>
            <w:r w:rsidRPr="005359E8">
              <w:rPr>
                <w:rFonts w:cstheme="minorHAnsi"/>
              </w:rPr>
              <w:t>Gender (male: female)</w:t>
            </w:r>
          </w:p>
        </w:tc>
        <w:tc>
          <w:tcPr>
            <w:tcW w:w="2367" w:type="dxa"/>
            <w:tcBorders>
              <w:left w:val="nil"/>
              <w:bottom w:val="nil"/>
              <w:right w:val="nil"/>
            </w:tcBorders>
          </w:tcPr>
          <w:p w14:paraId="76683924" w14:textId="77777777" w:rsidR="00880BDD" w:rsidRPr="005359E8" w:rsidRDefault="00880BDD" w:rsidP="0084522E">
            <w:pPr>
              <w:spacing w:line="480" w:lineRule="auto"/>
              <w:jc w:val="center"/>
              <w:rPr>
                <w:rFonts w:cstheme="minorHAnsi"/>
              </w:rPr>
            </w:pPr>
            <w:r w:rsidRPr="005359E8">
              <w:rPr>
                <w:rFonts w:cstheme="minorHAnsi"/>
              </w:rPr>
              <w:t>24:40</w:t>
            </w:r>
          </w:p>
        </w:tc>
        <w:tc>
          <w:tcPr>
            <w:tcW w:w="2353" w:type="dxa"/>
            <w:tcBorders>
              <w:left w:val="nil"/>
              <w:bottom w:val="nil"/>
              <w:right w:val="nil"/>
            </w:tcBorders>
          </w:tcPr>
          <w:p w14:paraId="1765156A" w14:textId="77777777" w:rsidR="00880BDD" w:rsidRPr="005359E8" w:rsidRDefault="00880BDD" w:rsidP="0084522E">
            <w:pPr>
              <w:spacing w:line="480" w:lineRule="auto"/>
              <w:jc w:val="center"/>
              <w:rPr>
                <w:rFonts w:cstheme="minorHAnsi"/>
              </w:rPr>
            </w:pPr>
            <w:r w:rsidRPr="005359E8">
              <w:rPr>
                <w:rFonts w:cstheme="minorHAnsi"/>
              </w:rPr>
              <w:t>19:41</w:t>
            </w:r>
          </w:p>
        </w:tc>
        <w:tc>
          <w:tcPr>
            <w:tcW w:w="1890" w:type="dxa"/>
            <w:tcBorders>
              <w:left w:val="nil"/>
              <w:bottom w:val="nil"/>
              <w:right w:val="nil"/>
            </w:tcBorders>
          </w:tcPr>
          <w:p w14:paraId="1BF33663" w14:textId="77777777" w:rsidR="00880BDD" w:rsidRPr="005359E8" w:rsidRDefault="00880BDD" w:rsidP="0084522E">
            <w:pPr>
              <w:spacing w:line="480" w:lineRule="auto"/>
              <w:jc w:val="center"/>
              <w:rPr>
                <w:rFonts w:cstheme="minorHAnsi"/>
              </w:rPr>
            </w:pPr>
            <w:r w:rsidRPr="005359E8">
              <w:rPr>
                <w:rFonts w:cstheme="minorHAnsi"/>
              </w:rPr>
              <w:t>43:81</w:t>
            </w:r>
          </w:p>
        </w:tc>
      </w:tr>
      <w:tr w:rsidR="005359E8" w:rsidRPr="005359E8" w14:paraId="0B89057E" w14:textId="77777777" w:rsidTr="0084522E">
        <w:trPr>
          <w:trHeight w:val="136"/>
        </w:trPr>
        <w:tc>
          <w:tcPr>
            <w:tcW w:w="2471" w:type="dxa"/>
            <w:tcBorders>
              <w:top w:val="nil"/>
              <w:left w:val="nil"/>
              <w:bottom w:val="nil"/>
              <w:right w:val="nil"/>
            </w:tcBorders>
          </w:tcPr>
          <w:p w14:paraId="5733759B" w14:textId="77777777" w:rsidR="00880BDD" w:rsidRPr="005359E8" w:rsidRDefault="00880BDD" w:rsidP="0084522E">
            <w:pPr>
              <w:spacing w:line="480" w:lineRule="auto"/>
              <w:jc w:val="center"/>
              <w:rPr>
                <w:rFonts w:cstheme="minorHAnsi"/>
              </w:rPr>
            </w:pPr>
            <w:r w:rsidRPr="005359E8">
              <w:rPr>
                <w:rFonts w:cstheme="minorHAnsi"/>
              </w:rPr>
              <w:t>Age (years)</w:t>
            </w:r>
          </w:p>
        </w:tc>
        <w:tc>
          <w:tcPr>
            <w:tcW w:w="2367" w:type="dxa"/>
            <w:tcBorders>
              <w:top w:val="nil"/>
              <w:left w:val="nil"/>
              <w:bottom w:val="nil"/>
              <w:right w:val="nil"/>
            </w:tcBorders>
          </w:tcPr>
          <w:p w14:paraId="6C33ACE6" w14:textId="77777777" w:rsidR="00880BDD" w:rsidRPr="005359E8" w:rsidRDefault="00880BDD" w:rsidP="0084522E">
            <w:pPr>
              <w:spacing w:line="480" w:lineRule="auto"/>
              <w:jc w:val="center"/>
              <w:rPr>
                <w:rFonts w:cstheme="minorHAnsi"/>
              </w:rPr>
            </w:pPr>
            <w:r w:rsidRPr="005359E8">
              <w:rPr>
                <w:rFonts w:cstheme="minorHAnsi"/>
              </w:rPr>
              <w:t>19.86 (</w:t>
            </w:r>
            <w:r w:rsidRPr="005359E8">
              <w:rPr>
                <w:rFonts w:cstheme="minorHAnsi"/>
                <w:shd w:val="clear" w:color="auto" w:fill="FFFFFF"/>
              </w:rPr>
              <w:t>±0</w:t>
            </w:r>
            <w:r w:rsidRPr="005359E8">
              <w:rPr>
                <w:rFonts w:cstheme="minorHAnsi"/>
              </w:rPr>
              <w:t>.79)</w:t>
            </w:r>
          </w:p>
        </w:tc>
        <w:tc>
          <w:tcPr>
            <w:tcW w:w="2353" w:type="dxa"/>
            <w:tcBorders>
              <w:top w:val="nil"/>
              <w:left w:val="nil"/>
              <w:bottom w:val="nil"/>
              <w:right w:val="nil"/>
            </w:tcBorders>
          </w:tcPr>
          <w:p w14:paraId="157CDB7C" w14:textId="77777777" w:rsidR="00880BDD" w:rsidRPr="005359E8" w:rsidRDefault="00880BDD" w:rsidP="0084522E">
            <w:pPr>
              <w:spacing w:line="480" w:lineRule="auto"/>
              <w:jc w:val="center"/>
              <w:rPr>
                <w:rFonts w:cstheme="minorHAnsi"/>
              </w:rPr>
            </w:pPr>
            <w:r w:rsidRPr="005359E8">
              <w:rPr>
                <w:rFonts w:cstheme="minorHAnsi"/>
              </w:rPr>
              <w:t>20.15 (</w:t>
            </w:r>
            <w:r w:rsidRPr="005359E8">
              <w:rPr>
                <w:rFonts w:cstheme="minorHAnsi"/>
                <w:shd w:val="clear" w:color="auto" w:fill="FFFFFF"/>
              </w:rPr>
              <w:t>±</w:t>
            </w:r>
            <w:r w:rsidRPr="005359E8">
              <w:rPr>
                <w:rFonts w:cstheme="minorHAnsi"/>
              </w:rPr>
              <w:t xml:space="preserve"> 1.15)</w:t>
            </w:r>
          </w:p>
        </w:tc>
        <w:tc>
          <w:tcPr>
            <w:tcW w:w="1890" w:type="dxa"/>
            <w:tcBorders>
              <w:top w:val="nil"/>
              <w:left w:val="nil"/>
              <w:bottom w:val="nil"/>
              <w:right w:val="nil"/>
            </w:tcBorders>
          </w:tcPr>
          <w:p w14:paraId="71FCD51F" w14:textId="77777777" w:rsidR="00880BDD" w:rsidRPr="005359E8" w:rsidRDefault="00880BDD" w:rsidP="0084522E">
            <w:pPr>
              <w:spacing w:line="480" w:lineRule="auto"/>
              <w:jc w:val="center"/>
              <w:rPr>
                <w:rFonts w:cstheme="minorHAnsi"/>
              </w:rPr>
            </w:pPr>
            <w:r w:rsidRPr="005359E8">
              <w:rPr>
                <w:rFonts w:cstheme="minorHAnsi"/>
              </w:rPr>
              <w:t>20.00 (</w:t>
            </w:r>
            <w:r w:rsidRPr="005359E8">
              <w:rPr>
                <w:rFonts w:cstheme="minorHAnsi"/>
                <w:shd w:val="clear" w:color="auto" w:fill="FFFFFF"/>
              </w:rPr>
              <w:t>±0</w:t>
            </w:r>
            <w:r w:rsidRPr="005359E8">
              <w:rPr>
                <w:rFonts w:cstheme="minorHAnsi"/>
              </w:rPr>
              <w:t>.99)</w:t>
            </w:r>
          </w:p>
        </w:tc>
      </w:tr>
      <w:tr w:rsidR="005359E8" w:rsidRPr="005359E8" w14:paraId="27E89E21" w14:textId="77777777" w:rsidTr="0084522E">
        <w:trPr>
          <w:trHeight w:val="145"/>
        </w:trPr>
        <w:tc>
          <w:tcPr>
            <w:tcW w:w="2471" w:type="dxa"/>
            <w:tcBorders>
              <w:top w:val="nil"/>
              <w:left w:val="nil"/>
              <w:bottom w:val="nil"/>
              <w:right w:val="nil"/>
            </w:tcBorders>
          </w:tcPr>
          <w:p w14:paraId="22A476BC" w14:textId="77777777" w:rsidR="00880BDD" w:rsidRPr="005359E8" w:rsidRDefault="00880BDD" w:rsidP="0084522E">
            <w:pPr>
              <w:spacing w:line="480" w:lineRule="auto"/>
              <w:jc w:val="center"/>
              <w:rPr>
                <w:rFonts w:cstheme="minorHAnsi"/>
              </w:rPr>
            </w:pPr>
            <w:r w:rsidRPr="005359E8">
              <w:rPr>
                <w:rFonts w:cstheme="minorHAnsi"/>
              </w:rPr>
              <w:t>TLFB</w:t>
            </w:r>
          </w:p>
        </w:tc>
        <w:tc>
          <w:tcPr>
            <w:tcW w:w="2367" w:type="dxa"/>
            <w:tcBorders>
              <w:top w:val="nil"/>
              <w:left w:val="nil"/>
              <w:bottom w:val="nil"/>
              <w:right w:val="nil"/>
            </w:tcBorders>
          </w:tcPr>
          <w:p w14:paraId="1A6BDA79" w14:textId="77777777" w:rsidR="00880BDD" w:rsidRPr="005359E8" w:rsidRDefault="00880BDD" w:rsidP="0084522E">
            <w:pPr>
              <w:spacing w:line="480" w:lineRule="auto"/>
              <w:jc w:val="center"/>
              <w:rPr>
                <w:rFonts w:cstheme="minorHAnsi"/>
              </w:rPr>
            </w:pPr>
            <w:r w:rsidRPr="005359E8">
              <w:rPr>
                <w:rFonts w:cstheme="minorHAnsi"/>
              </w:rPr>
              <w:t>42.00 (</w:t>
            </w:r>
            <w:r w:rsidRPr="005359E8">
              <w:rPr>
                <w:rFonts w:cstheme="minorHAnsi"/>
                <w:shd w:val="clear" w:color="auto" w:fill="FFFFFF"/>
              </w:rPr>
              <w:t>±</w:t>
            </w:r>
            <w:r w:rsidRPr="005359E8">
              <w:rPr>
                <w:rFonts w:cstheme="minorHAnsi"/>
              </w:rPr>
              <w:t xml:space="preserve"> 33.17)</w:t>
            </w:r>
          </w:p>
        </w:tc>
        <w:tc>
          <w:tcPr>
            <w:tcW w:w="2353" w:type="dxa"/>
            <w:tcBorders>
              <w:top w:val="nil"/>
              <w:left w:val="nil"/>
              <w:bottom w:val="nil"/>
              <w:right w:val="nil"/>
            </w:tcBorders>
          </w:tcPr>
          <w:p w14:paraId="36A91512" w14:textId="77777777" w:rsidR="00880BDD" w:rsidRPr="005359E8" w:rsidRDefault="00880BDD" w:rsidP="0084522E">
            <w:pPr>
              <w:spacing w:line="480" w:lineRule="auto"/>
              <w:jc w:val="center"/>
              <w:rPr>
                <w:rFonts w:cstheme="minorHAnsi"/>
              </w:rPr>
            </w:pPr>
            <w:r w:rsidRPr="005359E8">
              <w:rPr>
                <w:rFonts w:cstheme="minorHAnsi"/>
              </w:rPr>
              <w:t>36.61 (</w:t>
            </w:r>
            <w:r w:rsidRPr="005359E8">
              <w:rPr>
                <w:rFonts w:cstheme="minorHAnsi"/>
                <w:shd w:val="clear" w:color="auto" w:fill="FFFFFF"/>
              </w:rPr>
              <w:t>±</w:t>
            </w:r>
            <w:r w:rsidRPr="005359E8">
              <w:rPr>
                <w:rFonts w:cstheme="minorHAnsi"/>
              </w:rPr>
              <w:t xml:space="preserve"> 31.06)</w:t>
            </w:r>
          </w:p>
        </w:tc>
        <w:tc>
          <w:tcPr>
            <w:tcW w:w="1890" w:type="dxa"/>
            <w:tcBorders>
              <w:top w:val="nil"/>
              <w:left w:val="nil"/>
              <w:bottom w:val="nil"/>
              <w:right w:val="nil"/>
            </w:tcBorders>
          </w:tcPr>
          <w:p w14:paraId="0F9A2776" w14:textId="77777777" w:rsidR="00880BDD" w:rsidRPr="005359E8" w:rsidRDefault="00880BDD" w:rsidP="0084522E">
            <w:pPr>
              <w:spacing w:line="480" w:lineRule="auto"/>
              <w:jc w:val="center"/>
              <w:rPr>
                <w:rFonts w:cstheme="minorHAnsi"/>
              </w:rPr>
            </w:pPr>
            <w:r w:rsidRPr="005359E8">
              <w:rPr>
                <w:rFonts w:cstheme="minorHAnsi"/>
              </w:rPr>
              <w:t>39.39 (</w:t>
            </w:r>
            <w:r w:rsidRPr="005359E8">
              <w:rPr>
                <w:rFonts w:cstheme="minorHAnsi"/>
                <w:shd w:val="clear" w:color="auto" w:fill="FFFFFF"/>
              </w:rPr>
              <w:t>±</w:t>
            </w:r>
            <w:r w:rsidRPr="005359E8">
              <w:rPr>
                <w:rFonts w:cstheme="minorHAnsi"/>
              </w:rPr>
              <w:t>32.15)</w:t>
            </w:r>
          </w:p>
        </w:tc>
      </w:tr>
      <w:tr w:rsidR="005359E8" w:rsidRPr="005359E8" w14:paraId="5ABDFA84" w14:textId="77777777" w:rsidTr="0084522E">
        <w:trPr>
          <w:trHeight w:val="136"/>
        </w:trPr>
        <w:tc>
          <w:tcPr>
            <w:tcW w:w="2471" w:type="dxa"/>
            <w:tcBorders>
              <w:top w:val="nil"/>
              <w:left w:val="nil"/>
              <w:bottom w:val="nil"/>
              <w:right w:val="nil"/>
            </w:tcBorders>
          </w:tcPr>
          <w:p w14:paraId="22071DAC" w14:textId="77777777" w:rsidR="00880BDD" w:rsidRPr="005359E8" w:rsidRDefault="00880BDD" w:rsidP="0084522E">
            <w:pPr>
              <w:spacing w:line="480" w:lineRule="auto"/>
              <w:jc w:val="center"/>
              <w:rPr>
                <w:rFonts w:cstheme="minorHAnsi"/>
              </w:rPr>
            </w:pPr>
            <w:r w:rsidRPr="005359E8">
              <w:rPr>
                <w:rFonts w:cstheme="minorHAnsi"/>
              </w:rPr>
              <w:t>AUDIT</w:t>
            </w:r>
          </w:p>
        </w:tc>
        <w:tc>
          <w:tcPr>
            <w:tcW w:w="2367" w:type="dxa"/>
            <w:tcBorders>
              <w:top w:val="nil"/>
              <w:left w:val="nil"/>
              <w:bottom w:val="nil"/>
              <w:right w:val="nil"/>
            </w:tcBorders>
          </w:tcPr>
          <w:p w14:paraId="060A267B" w14:textId="77777777" w:rsidR="00880BDD" w:rsidRPr="005359E8" w:rsidRDefault="00880BDD" w:rsidP="0084522E">
            <w:pPr>
              <w:spacing w:line="480" w:lineRule="auto"/>
              <w:jc w:val="center"/>
              <w:rPr>
                <w:rFonts w:cstheme="minorHAnsi"/>
              </w:rPr>
            </w:pPr>
            <w:r w:rsidRPr="005359E8">
              <w:rPr>
                <w:rFonts w:cstheme="minorHAnsi"/>
              </w:rPr>
              <w:t>13.61(</w:t>
            </w:r>
            <w:r w:rsidRPr="005359E8">
              <w:rPr>
                <w:rFonts w:cstheme="minorHAnsi"/>
                <w:shd w:val="clear" w:color="auto" w:fill="FFFFFF"/>
              </w:rPr>
              <w:t>±</w:t>
            </w:r>
            <w:r w:rsidRPr="005359E8">
              <w:rPr>
                <w:rFonts w:cstheme="minorHAnsi"/>
              </w:rPr>
              <w:t xml:space="preserve"> 6.42)</w:t>
            </w:r>
          </w:p>
        </w:tc>
        <w:tc>
          <w:tcPr>
            <w:tcW w:w="2353" w:type="dxa"/>
            <w:tcBorders>
              <w:top w:val="nil"/>
              <w:left w:val="nil"/>
              <w:bottom w:val="nil"/>
              <w:right w:val="nil"/>
            </w:tcBorders>
          </w:tcPr>
          <w:p w14:paraId="4E72EBBD" w14:textId="77777777" w:rsidR="00880BDD" w:rsidRPr="005359E8" w:rsidRDefault="00880BDD" w:rsidP="0084522E">
            <w:pPr>
              <w:spacing w:line="480" w:lineRule="auto"/>
              <w:jc w:val="center"/>
              <w:rPr>
                <w:rFonts w:cstheme="minorHAnsi"/>
              </w:rPr>
            </w:pPr>
            <w:r w:rsidRPr="005359E8">
              <w:rPr>
                <w:rFonts w:cstheme="minorHAnsi"/>
              </w:rPr>
              <w:t>13.08 (</w:t>
            </w:r>
            <w:r w:rsidRPr="005359E8">
              <w:rPr>
                <w:rFonts w:cstheme="minorHAnsi"/>
                <w:shd w:val="clear" w:color="auto" w:fill="FFFFFF"/>
              </w:rPr>
              <w:t>±</w:t>
            </w:r>
            <w:r w:rsidRPr="005359E8">
              <w:rPr>
                <w:rFonts w:cstheme="minorHAnsi"/>
              </w:rPr>
              <w:t xml:space="preserve"> 5.41)</w:t>
            </w:r>
          </w:p>
        </w:tc>
        <w:tc>
          <w:tcPr>
            <w:tcW w:w="1890" w:type="dxa"/>
            <w:tcBorders>
              <w:top w:val="nil"/>
              <w:left w:val="nil"/>
              <w:bottom w:val="nil"/>
              <w:right w:val="nil"/>
            </w:tcBorders>
          </w:tcPr>
          <w:p w14:paraId="29CA8E33" w14:textId="77777777" w:rsidR="00880BDD" w:rsidRPr="005359E8" w:rsidRDefault="00880BDD" w:rsidP="0084522E">
            <w:pPr>
              <w:spacing w:line="480" w:lineRule="auto"/>
              <w:jc w:val="center"/>
              <w:rPr>
                <w:rFonts w:cstheme="minorHAnsi"/>
              </w:rPr>
            </w:pPr>
            <w:r w:rsidRPr="005359E8">
              <w:rPr>
                <w:rFonts w:cstheme="minorHAnsi"/>
              </w:rPr>
              <w:t>13.35 (</w:t>
            </w:r>
            <w:r w:rsidRPr="005359E8">
              <w:rPr>
                <w:rFonts w:cstheme="minorHAnsi"/>
                <w:shd w:val="clear" w:color="auto" w:fill="FFFFFF"/>
              </w:rPr>
              <w:t>±</w:t>
            </w:r>
            <w:r w:rsidRPr="005359E8">
              <w:rPr>
                <w:rFonts w:cstheme="minorHAnsi"/>
              </w:rPr>
              <w:t xml:space="preserve"> 5.94)</w:t>
            </w:r>
          </w:p>
        </w:tc>
      </w:tr>
      <w:tr w:rsidR="005359E8" w:rsidRPr="005359E8" w14:paraId="1A5DAD4F" w14:textId="77777777" w:rsidTr="0084522E">
        <w:trPr>
          <w:trHeight w:val="136"/>
        </w:trPr>
        <w:tc>
          <w:tcPr>
            <w:tcW w:w="2471" w:type="dxa"/>
            <w:tcBorders>
              <w:top w:val="nil"/>
              <w:left w:val="nil"/>
              <w:bottom w:val="nil"/>
              <w:right w:val="nil"/>
            </w:tcBorders>
          </w:tcPr>
          <w:p w14:paraId="45407870" w14:textId="77777777" w:rsidR="00880BDD" w:rsidRPr="005359E8" w:rsidRDefault="00880BDD" w:rsidP="0084522E">
            <w:pPr>
              <w:spacing w:line="480" w:lineRule="auto"/>
              <w:jc w:val="center"/>
              <w:rPr>
                <w:rFonts w:cstheme="minorHAnsi"/>
              </w:rPr>
            </w:pPr>
            <w:r w:rsidRPr="005359E8">
              <w:rPr>
                <w:rFonts w:cstheme="minorHAnsi"/>
              </w:rPr>
              <w:t>LDQ</w:t>
            </w:r>
          </w:p>
        </w:tc>
        <w:tc>
          <w:tcPr>
            <w:tcW w:w="2367" w:type="dxa"/>
            <w:tcBorders>
              <w:top w:val="nil"/>
              <w:left w:val="nil"/>
              <w:bottom w:val="nil"/>
              <w:right w:val="nil"/>
            </w:tcBorders>
          </w:tcPr>
          <w:p w14:paraId="55593C66" w14:textId="77777777" w:rsidR="00880BDD" w:rsidRPr="005359E8" w:rsidRDefault="00880BDD" w:rsidP="0084522E">
            <w:pPr>
              <w:spacing w:line="480" w:lineRule="auto"/>
              <w:jc w:val="center"/>
              <w:rPr>
                <w:rFonts w:cstheme="minorHAnsi"/>
              </w:rPr>
            </w:pPr>
            <w:r w:rsidRPr="005359E8">
              <w:rPr>
                <w:rFonts w:cstheme="minorHAnsi"/>
              </w:rPr>
              <w:t>5.83 (</w:t>
            </w:r>
            <w:r w:rsidRPr="005359E8">
              <w:rPr>
                <w:rFonts w:cstheme="minorHAnsi"/>
                <w:shd w:val="clear" w:color="auto" w:fill="FFFFFF"/>
              </w:rPr>
              <w:t>±</w:t>
            </w:r>
            <w:r w:rsidRPr="005359E8">
              <w:rPr>
                <w:rFonts w:cstheme="minorHAnsi"/>
              </w:rPr>
              <w:t xml:space="preserve"> 4.78)</w:t>
            </w:r>
          </w:p>
        </w:tc>
        <w:tc>
          <w:tcPr>
            <w:tcW w:w="2353" w:type="dxa"/>
            <w:tcBorders>
              <w:top w:val="nil"/>
              <w:left w:val="nil"/>
              <w:bottom w:val="nil"/>
              <w:right w:val="nil"/>
            </w:tcBorders>
          </w:tcPr>
          <w:p w14:paraId="5B6EFB7B" w14:textId="77777777" w:rsidR="00880BDD" w:rsidRPr="005359E8" w:rsidRDefault="00880BDD" w:rsidP="0084522E">
            <w:pPr>
              <w:spacing w:line="480" w:lineRule="auto"/>
              <w:jc w:val="center"/>
              <w:rPr>
                <w:rFonts w:cstheme="minorHAnsi"/>
              </w:rPr>
            </w:pPr>
            <w:r w:rsidRPr="005359E8">
              <w:rPr>
                <w:rFonts w:cstheme="minorHAnsi"/>
              </w:rPr>
              <w:t>5.10 (</w:t>
            </w:r>
            <w:r w:rsidRPr="005359E8">
              <w:rPr>
                <w:rFonts w:cstheme="minorHAnsi"/>
                <w:shd w:val="clear" w:color="auto" w:fill="FFFFFF"/>
              </w:rPr>
              <w:t>±</w:t>
            </w:r>
            <w:r w:rsidRPr="005359E8">
              <w:rPr>
                <w:rFonts w:cstheme="minorHAnsi"/>
              </w:rPr>
              <w:t xml:space="preserve"> 3.52)</w:t>
            </w:r>
          </w:p>
        </w:tc>
        <w:tc>
          <w:tcPr>
            <w:tcW w:w="1890" w:type="dxa"/>
            <w:tcBorders>
              <w:top w:val="nil"/>
              <w:left w:val="nil"/>
              <w:bottom w:val="nil"/>
              <w:right w:val="nil"/>
            </w:tcBorders>
          </w:tcPr>
          <w:p w14:paraId="4BB28323" w14:textId="77777777" w:rsidR="00880BDD" w:rsidRPr="005359E8" w:rsidRDefault="00880BDD" w:rsidP="0084522E">
            <w:pPr>
              <w:spacing w:line="480" w:lineRule="auto"/>
              <w:jc w:val="center"/>
              <w:rPr>
                <w:rFonts w:cstheme="minorHAnsi"/>
              </w:rPr>
            </w:pPr>
            <w:r w:rsidRPr="005359E8">
              <w:rPr>
                <w:rFonts w:cstheme="minorHAnsi"/>
              </w:rPr>
              <w:t>5.48 (</w:t>
            </w:r>
            <w:r w:rsidRPr="005359E8">
              <w:rPr>
                <w:rFonts w:cstheme="minorHAnsi"/>
                <w:shd w:val="clear" w:color="auto" w:fill="FFFFFF"/>
              </w:rPr>
              <w:t>±</w:t>
            </w:r>
            <w:r w:rsidRPr="005359E8">
              <w:rPr>
                <w:rFonts w:cstheme="minorHAnsi"/>
              </w:rPr>
              <w:t xml:space="preserve"> 4.21)</w:t>
            </w:r>
          </w:p>
        </w:tc>
      </w:tr>
      <w:tr w:rsidR="005359E8" w:rsidRPr="005359E8" w14:paraId="778BEC46" w14:textId="77777777" w:rsidTr="0084522E">
        <w:trPr>
          <w:trHeight w:val="136"/>
        </w:trPr>
        <w:tc>
          <w:tcPr>
            <w:tcW w:w="2471" w:type="dxa"/>
            <w:tcBorders>
              <w:top w:val="nil"/>
              <w:left w:val="nil"/>
              <w:right w:val="nil"/>
            </w:tcBorders>
          </w:tcPr>
          <w:p w14:paraId="16CE7024" w14:textId="77777777" w:rsidR="00880BDD" w:rsidRPr="005359E8" w:rsidRDefault="00880BDD" w:rsidP="0084522E">
            <w:pPr>
              <w:spacing w:line="480" w:lineRule="auto"/>
              <w:jc w:val="center"/>
              <w:rPr>
                <w:rFonts w:cstheme="minorHAnsi"/>
              </w:rPr>
            </w:pPr>
            <w:r w:rsidRPr="005359E8">
              <w:rPr>
                <w:rFonts w:cstheme="minorHAnsi"/>
              </w:rPr>
              <w:t>Spirit estimate</w:t>
            </w:r>
          </w:p>
        </w:tc>
        <w:tc>
          <w:tcPr>
            <w:tcW w:w="2367" w:type="dxa"/>
            <w:tcBorders>
              <w:top w:val="nil"/>
              <w:left w:val="nil"/>
              <w:right w:val="nil"/>
            </w:tcBorders>
          </w:tcPr>
          <w:p w14:paraId="08B0D0A6" w14:textId="77777777" w:rsidR="00880BDD" w:rsidRPr="005359E8" w:rsidRDefault="00880BDD" w:rsidP="0084522E">
            <w:pPr>
              <w:spacing w:line="480" w:lineRule="auto"/>
              <w:jc w:val="center"/>
              <w:rPr>
                <w:rFonts w:cstheme="minorHAnsi"/>
              </w:rPr>
            </w:pPr>
            <w:r w:rsidRPr="005359E8">
              <w:rPr>
                <w:rFonts w:cstheme="minorHAnsi"/>
              </w:rPr>
              <w:t>2.24 (</w:t>
            </w:r>
            <w:r w:rsidRPr="005359E8">
              <w:rPr>
                <w:rFonts w:cstheme="minorHAnsi"/>
                <w:shd w:val="clear" w:color="auto" w:fill="FFFFFF"/>
              </w:rPr>
              <w:t>±</w:t>
            </w:r>
            <w:r w:rsidRPr="005359E8">
              <w:rPr>
                <w:rFonts w:cstheme="minorHAnsi"/>
              </w:rPr>
              <w:t xml:space="preserve"> 1.60)</w:t>
            </w:r>
          </w:p>
        </w:tc>
        <w:tc>
          <w:tcPr>
            <w:tcW w:w="2353" w:type="dxa"/>
            <w:tcBorders>
              <w:top w:val="nil"/>
              <w:left w:val="nil"/>
              <w:right w:val="nil"/>
            </w:tcBorders>
          </w:tcPr>
          <w:p w14:paraId="0241334B" w14:textId="77777777" w:rsidR="00880BDD" w:rsidRPr="005359E8" w:rsidRDefault="00880BDD" w:rsidP="0084522E">
            <w:pPr>
              <w:spacing w:line="480" w:lineRule="auto"/>
              <w:jc w:val="center"/>
              <w:rPr>
                <w:rFonts w:cstheme="minorHAnsi"/>
              </w:rPr>
            </w:pPr>
            <w:r w:rsidRPr="005359E8">
              <w:rPr>
                <w:rFonts w:cstheme="minorHAnsi"/>
              </w:rPr>
              <w:t>2.40 (</w:t>
            </w:r>
            <w:r w:rsidRPr="005359E8">
              <w:rPr>
                <w:rFonts w:cstheme="minorHAnsi"/>
                <w:shd w:val="clear" w:color="auto" w:fill="FFFFFF"/>
              </w:rPr>
              <w:t>±</w:t>
            </w:r>
            <w:r w:rsidRPr="005359E8">
              <w:rPr>
                <w:rFonts w:cstheme="minorHAnsi"/>
              </w:rPr>
              <w:t xml:space="preserve"> 1.55)</w:t>
            </w:r>
          </w:p>
        </w:tc>
        <w:tc>
          <w:tcPr>
            <w:tcW w:w="1890" w:type="dxa"/>
            <w:tcBorders>
              <w:top w:val="nil"/>
              <w:left w:val="nil"/>
              <w:right w:val="nil"/>
            </w:tcBorders>
          </w:tcPr>
          <w:p w14:paraId="1A59868F" w14:textId="77777777" w:rsidR="00880BDD" w:rsidRPr="005359E8" w:rsidRDefault="00880BDD" w:rsidP="0084522E">
            <w:pPr>
              <w:spacing w:line="480" w:lineRule="auto"/>
              <w:jc w:val="center"/>
              <w:rPr>
                <w:rFonts w:cstheme="minorHAnsi"/>
              </w:rPr>
            </w:pPr>
            <w:r w:rsidRPr="005359E8">
              <w:rPr>
                <w:rFonts w:cstheme="minorHAnsi"/>
              </w:rPr>
              <w:t>2.32 (</w:t>
            </w:r>
            <w:r w:rsidRPr="005359E8">
              <w:rPr>
                <w:rFonts w:cstheme="minorHAnsi"/>
                <w:shd w:val="clear" w:color="auto" w:fill="FFFFFF"/>
              </w:rPr>
              <w:t>±</w:t>
            </w:r>
            <w:r w:rsidRPr="005359E8">
              <w:rPr>
                <w:rFonts w:cstheme="minorHAnsi"/>
              </w:rPr>
              <w:t xml:space="preserve"> 1.57)</w:t>
            </w:r>
          </w:p>
        </w:tc>
      </w:tr>
    </w:tbl>
    <w:p w14:paraId="4DF41F7B" w14:textId="670380DC" w:rsidR="00880BDD" w:rsidRPr="005359E8" w:rsidRDefault="00880BDD" w:rsidP="00880BDD">
      <w:pPr>
        <w:spacing w:line="480" w:lineRule="auto"/>
        <w:rPr>
          <w:rFonts w:ascii="Times New Roman" w:hAnsi="Times New Roman" w:cs="Times New Roman"/>
          <w:sz w:val="16"/>
          <w:szCs w:val="16"/>
        </w:rPr>
      </w:pPr>
      <w:r w:rsidRPr="005359E8">
        <w:rPr>
          <w:rFonts w:ascii="Times New Roman" w:hAnsi="Times New Roman" w:cs="Times New Roman"/>
          <w:sz w:val="16"/>
          <w:szCs w:val="16"/>
        </w:rPr>
        <w:t>LDQ = scores range from 0 (minimum) to 30 (maximum). Spirit estimate = Participants asked how many units do you think there are in a single pub measure of spirits? (A single pub measure= 1 UK alcohol unit). TLFB= in UK units (1 unit= 8g alcohol), retrospectively recorded over two weeks. AUDIT= scores range from 0(minimum) to 40(maximum).</w:t>
      </w:r>
      <w:r w:rsidR="00B66204" w:rsidRPr="005359E8">
        <w:rPr>
          <w:rFonts w:ascii="Times New Roman" w:hAnsi="Times New Roman" w:cs="Times New Roman"/>
          <w:sz w:val="16"/>
          <w:szCs w:val="16"/>
        </w:rPr>
        <w:t xml:space="preserve"> </w:t>
      </w:r>
    </w:p>
    <w:p w14:paraId="29689ACF" w14:textId="77777777" w:rsidR="00880BDD" w:rsidRPr="005359E8" w:rsidRDefault="00880BDD" w:rsidP="00880BDD">
      <w:pPr>
        <w:rPr>
          <w:rFonts w:ascii="Times New Roman" w:hAnsi="Times New Roman" w:cs="Times New Roman"/>
          <w:sz w:val="16"/>
          <w:szCs w:val="16"/>
        </w:rPr>
      </w:pPr>
      <w:r w:rsidRPr="005359E8">
        <w:rPr>
          <w:rFonts w:ascii="Times New Roman" w:hAnsi="Times New Roman" w:cs="Times New Roman"/>
          <w:sz w:val="16"/>
          <w:szCs w:val="16"/>
        </w:rPr>
        <w:br w:type="page"/>
      </w:r>
    </w:p>
    <w:p w14:paraId="2D07CAF8" w14:textId="77777777" w:rsidR="00880BDD" w:rsidRPr="005359E8" w:rsidRDefault="00880BDD" w:rsidP="00880BDD">
      <w:pPr>
        <w:tabs>
          <w:tab w:val="left" w:pos="2592"/>
        </w:tabs>
        <w:spacing w:line="480" w:lineRule="auto"/>
      </w:pPr>
      <w:r w:rsidRPr="005359E8">
        <w:rPr>
          <w:rFonts w:cs="Times New Roman"/>
          <w:u w:val="single"/>
        </w:rPr>
        <w:lastRenderedPageBreak/>
        <w:t xml:space="preserve">Table 2. Study 2 Participant characteristics for stones and empty conditions (values mean ±SD). </w:t>
      </w:r>
    </w:p>
    <w:tbl>
      <w:tblPr>
        <w:tblStyle w:val="TableGrid"/>
        <w:tblpPr w:leftFromText="180" w:rightFromText="180" w:vertAnchor="text" w:horzAnchor="margin" w:tblpY="246"/>
        <w:tblW w:w="0" w:type="auto"/>
        <w:tblLook w:val="04A0" w:firstRow="1" w:lastRow="0" w:firstColumn="1" w:lastColumn="0" w:noHBand="0" w:noVBand="1"/>
      </w:tblPr>
      <w:tblGrid>
        <w:gridCol w:w="2286"/>
        <w:gridCol w:w="2190"/>
        <w:gridCol w:w="2177"/>
        <w:gridCol w:w="1749"/>
      </w:tblGrid>
      <w:tr w:rsidR="005359E8" w:rsidRPr="005359E8" w14:paraId="1CE4C8DD" w14:textId="77777777" w:rsidTr="0084522E">
        <w:trPr>
          <w:trHeight w:val="351"/>
        </w:trPr>
        <w:tc>
          <w:tcPr>
            <w:tcW w:w="2286" w:type="dxa"/>
            <w:tcBorders>
              <w:left w:val="nil"/>
              <w:bottom w:val="single" w:sz="4" w:space="0" w:color="auto"/>
              <w:right w:val="nil"/>
            </w:tcBorders>
          </w:tcPr>
          <w:p w14:paraId="1F0268C8" w14:textId="77777777" w:rsidR="00880BDD" w:rsidRPr="005359E8" w:rsidRDefault="00880BDD" w:rsidP="0084522E">
            <w:pPr>
              <w:spacing w:line="480" w:lineRule="auto"/>
              <w:jc w:val="center"/>
              <w:rPr>
                <w:rFonts w:cs="Times New Roman"/>
              </w:rPr>
            </w:pPr>
          </w:p>
          <w:p w14:paraId="3A7A8E95" w14:textId="77777777" w:rsidR="00880BDD" w:rsidRPr="005359E8" w:rsidRDefault="00880BDD" w:rsidP="0084522E">
            <w:pPr>
              <w:spacing w:line="480" w:lineRule="auto"/>
              <w:jc w:val="center"/>
              <w:rPr>
                <w:rFonts w:cs="Times New Roman"/>
              </w:rPr>
            </w:pPr>
            <w:r w:rsidRPr="005359E8">
              <w:rPr>
                <w:rFonts w:cs="Times New Roman"/>
              </w:rPr>
              <w:t>Characteristic</w:t>
            </w:r>
          </w:p>
        </w:tc>
        <w:tc>
          <w:tcPr>
            <w:tcW w:w="2190" w:type="dxa"/>
            <w:tcBorders>
              <w:left w:val="nil"/>
              <w:bottom w:val="single" w:sz="4" w:space="0" w:color="auto"/>
              <w:right w:val="nil"/>
            </w:tcBorders>
          </w:tcPr>
          <w:p w14:paraId="0ABCC060" w14:textId="77777777" w:rsidR="00880BDD" w:rsidRPr="005359E8" w:rsidRDefault="00880BDD" w:rsidP="0084522E">
            <w:pPr>
              <w:spacing w:line="480" w:lineRule="auto"/>
              <w:jc w:val="center"/>
              <w:rPr>
                <w:rFonts w:cs="Times New Roman"/>
              </w:rPr>
            </w:pPr>
          </w:p>
          <w:p w14:paraId="062CD8FA" w14:textId="77777777" w:rsidR="00880BDD" w:rsidRPr="005359E8" w:rsidRDefault="00880BDD" w:rsidP="0084522E">
            <w:pPr>
              <w:spacing w:line="480" w:lineRule="auto"/>
              <w:jc w:val="center"/>
              <w:rPr>
                <w:rFonts w:cs="Times New Roman"/>
              </w:rPr>
            </w:pPr>
            <w:r w:rsidRPr="005359E8">
              <w:rPr>
                <w:rFonts w:cs="Times New Roman"/>
              </w:rPr>
              <w:t xml:space="preserve">Stones </w:t>
            </w:r>
          </w:p>
          <w:p w14:paraId="018CA7D8" w14:textId="77777777" w:rsidR="00880BDD" w:rsidRPr="005359E8" w:rsidRDefault="00880BDD" w:rsidP="0084522E">
            <w:pPr>
              <w:spacing w:line="480" w:lineRule="auto"/>
              <w:jc w:val="center"/>
              <w:rPr>
                <w:rFonts w:cs="Times New Roman"/>
              </w:rPr>
            </w:pPr>
            <w:r w:rsidRPr="005359E8">
              <w:rPr>
                <w:rFonts w:cs="Times New Roman"/>
              </w:rPr>
              <w:t xml:space="preserve"> (</w:t>
            </w:r>
            <w:r w:rsidRPr="005359E8">
              <w:rPr>
                <w:rFonts w:cs="Times New Roman"/>
                <w:i/>
              </w:rPr>
              <w:t>n</w:t>
            </w:r>
            <w:r w:rsidRPr="005359E8">
              <w:rPr>
                <w:rFonts w:cs="Times New Roman"/>
              </w:rPr>
              <w:t>=51)</w:t>
            </w:r>
          </w:p>
        </w:tc>
        <w:tc>
          <w:tcPr>
            <w:tcW w:w="2177" w:type="dxa"/>
            <w:tcBorders>
              <w:left w:val="nil"/>
              <w:bottom w:val="single" w:sz="4" w:space="0" w:color="auto"/>
              <w:right w:val="nil"/>
            </w:tcBorders>
          </w:tcPr>
          <w:p w14:paraId="0C0FC5B7" w14:textId="77777777" w:rsidR="00880BDD" w:rsidRPr="005359E8" w:rsidRDefault="00880BDD" w:rsidP="0084522E">
            <w:pPr>
              <w:spacing w:line="480" w:lineRule="auto"/>
              <w:jc w:val="center"/>
              <w:rPr>
                <w:rFonts w:cs="Times New Roman"/>
              </w:rPr>
            </w:pPr>
          </w:p>
          <w:p w14:paraId="5420B274" w14:textId="77777777" w:rsidR="00880BDD" w:rsidRPr="005359E8" w:rsidRDefault="00880BDD" w:rsidP="0084522E">
            <w:pPr>
              <w:spacing w:line="480" w:lineRule="auto"/>
              <w:jc w:val="center"/>
              <w:rPr>
                <w:rFonts w:cs="Times New Roman"/>
              </w:rPr>
            </w:pPr>
            <w:r w:rsidRPr="005359E8">
              <w:rPr>
                <w:rFonts w:cs="Times New Roman"/>
              </w:rPr>
              <w:t>Empty</w:t>
            </w:r>
          </w:p>
          <w:p w14:paraId="056B0198" w14:textId="77777777" w:rsidR="00880BDD" w:rsidRPr="005359E8" w:rsidRDefault="00880BDD" w:rsidP="0084522E">
            <w:pPr>
              <w:spacing w:line="480" w:lineRule="auto"/>
              <w:jc w:val="center"/>
              <w:rPr>
                <w:rFonts w:cs="Times New Roman"/>
              </w:rPr>
            </w:pPr>
            <w:r w:rsidRPr="005359E8">
              <w:rPr>
                <w:rFonts w:cs="Times New Roman"/>
              </w:rPr>
              <w:t xml:space="preserve"> (</w:t>
            </w:r>
            <w:r w:rsidRPr="005359E8">
              <w:rPr>
                <w:rFonts w:cs="Times New Roman"/>
                <w:i/>
              </w:rPr>
              <w:t>n</w:t>
            </w:r>
            <w:r w:rsidRPr="005359E8">
              <w:rPr>
                <w:rFonts w:cs="Times New Roman"/>
              </w:rPr>
              <w:t>=55)</w:t>
            </w:r>
          </w:p>
        </w:tc>
        <w:tc>
          <w:tcPr>
            <w:tcW w:w="1749" w:type="dxa"/>
            <w:tcBorders>
              <w:left w:val="nil"/>
              <w:bottom w:val="single" w:sz="4" w:space="0" w:color="auto"/>
              <w:right w:val="nil"/>
            </w:tcBorders>
          </w:tcPr>
          <w:p w14:paraId="7528E029" w14:textId="77777777" w:rsidR="00880BDD" w:rsidRPr="005359E8" w:rsidRDefault="00880BDD" w:rsidP="0084522E">
            <w:pPr>
              <w:spacing w:line="480" w:lineRule="auto"/>
              <w:jc w:val="center"/>
              <w:rPr>
                <w:rFonts w:cs="Times New Roman"/>
              </w:rPr>
            </w:pPr>
          </w:p>
          <w:p w14:paraId="3C2C6AB9" w14:textId="77777777" w:rsidR="00880BDD" w:rsidRPr="005359E8" w:rsidRDefault="00880BDD" w:rsidP="0084522E">
            <w:pPr>
              <w:spacing w:line="480" w:lineRule="auto"/>
              <w:jc w:val="center"/>
              <w:rPr>
                <w:rFonts w:cs="Times New Roman"/>
              </w:rPr>
            </w:pPr>
            <w:r w:rsidRPr="005359E8">
              <w:rPr>
                <w:rFonts w:cs="Times New Roman"/>
              </w:rPr>
              <w:t xml:space="preserve">Sample </w:t>
            </w:r>
          </w:p>
          <w:p w14:paraId="0F070F5B" w14:textId="77777777" w:rsidR="00880BDD" w:rsidRPr="005359E8" w:rsidRDefault="00880BDD" w:rsidP="0084522E">
            <w:pPr>
              <w:spacing w:line="480" w:lineRule="auto"/>
              <w:jc w:val="center"/>
              <w:rPr>
                <w:rFonts w:cs="Times New Roman"/>
              </w:rPr>
            </w:pPr>
            <w:r w:rsidRPr="005359E8">
              <w:rPr>
                <w:rFonts w:cs="Times New Roman"/>
              </w:rPr>
              <w:t>(</w:t>
            </w:r>
            <w:r w:rsidRPr="005359E8">
              <w:rPr>
                <w:rFonts w:cs="Times New Roman"/>
                <w:i/>
              </w:rPr>
              <w:t>n</w:t>
            </w:r>
            <w:r w:rsidRPr="005359E8">
              <w:rPr>
                <w:rFonts w:cs="Times New Roman"/>
              </w:rPr>
              <w:t>=106)</w:t>
            </w:r>
          </w:p>
        </w:tc>
      </w:tr>
      <w:tr w:rsidR="005359E8" w:rsidRPr="005359E8" w14:paraId="59B0CAAD" w14:textId="77777777" w:rsidTr="0084522E">
        <w:trPr>
          <w:trHeight w:val="89"/>
        </w:trPr>
        <w:tc>
          <w:tcPr>
            <w:tcW w:w="2286" w:type="dxa"/>
            <w:tcBorders>
              <w:left w:val="nil"/>
              <w:bottom w:val="nil"/>
              <w:right w:val="nil"/>
            </w:tcBorders>
          </w:tcPr>
          <w:p w14:paraId="0FFA7F9C" w14:textId="77777777" w:rsidR="00880BDD" w:rsidRPr="005359E8" w:rsidRDefault="00880BDD" w:rsidP="0084522E">
            <w:pPr>
              <w:spacing w:line="480" w:lineRule="auto"/>
              <w:jc w:val="center"/>
              <w:rPr>
                <w:rFonts w:cs="Times New Roman"/>
              </w:rPr>
            </w:pPr>
            <w:r w:rsidRPr="005359E8">
              <w:rPr>
                <w:rFonts w:cs="Times New Roman"/>
              </w:rPr>
              <w:t>Gender (male: female)</w:t>
            </w:r>
          </w:p>
        </w:tc>
        <w:tc>
          <w:tcPr>
            <w:tcW w:w="2190" w:type="dxa"/>
            <w:tcBorders>
              <w:left w:val="nil"/>
              <w:bottom w:val="nil"/>
              <w:right w:val="nil"/>
            </w:tcBorders>
          </w:tcPr>
          <w:p w14:paraId="17FE356D" w14:textId="77777777" w:rsidR="00880BDD" w:rsidRPr="005359E8" w:rsidRDefault="00880BDD" w:rsidP="0084522E">
            <w:pPr>
              <w:spacing w:line="480" w:lineRule="auto"/>
              <w:jc w:val="center"/>
              <w:rPr>
                <w:rFonts w:cs="Times New Roman"/>
              </w:rPr>
            </w:pPr>
            <w:r w:rsidRPr="005359E8">
              <w:rPr>
                <w:rFonts w:cs="Times New Roman"/>
              </w:rPr>
              <w:t>16:31</w:t>
            </w:r>
          </w:p>
        </w:tc>
        <w:tc>
          <w:tcPr>
            <w:tcW w:w="2177" w:type="dxa"/>
            <w:tcBorders>
              <w:left w:val="nil"/>
              <w:bottom w:val="nil"/>
              <w:right w:val="nil"/>
            </w:tcBorders>
          </w:tcPr>
          <w:p w14:paraId="0E546174" w14:textId="77777777" w:rsidR="00880BDD" w:rsidRPr="005359E8" w:rsidRDefault="00880BDD" w:rsidP="0084522E">
            <w:pPr>
              <w:spacing w:line="480" w:lineRule="auto"/>
              <w:jc w:val="center"/>
              <w:rPr>
                <w:rFonts w:cs="Times New Roman"/>
              </w:rPr>
            </w:pPr>
            <w:r w:rsidRPr="005359E8">
              <w:rPr>
                <w:rFonts w:cs="Times New Roman"/>
              </w:rPr>
              <w:t>23:25</w:t>
            </w:r>
          </w:p>
        </w:tc>
        <w:tc>
          <w:tcPr>
            <w:tcW w:w="1749" w:type="dxa"/>
            <w:tcBorders>
              <w:left w:val="nil"/>
              <w:bottom w:val="nil"/>
              <w:right w:val="nil"/>
            </w:tcBorders>
          </w:tcPr>
          <w:p w14:paraId="562B6439" w14:textId="77777777" w:rsidR="00880BDD" w:rsidRPr="005359E8" w:rsidRDefault="00880BDD" w:rsidP="0084522E">
            <w:pPr>
              <w:spacing w:line="480" w:lineRule="auto"/>
              <w:jc w:val="center"/>
              <w:rPr>
                <w:rFonts w:cs="Times New Roman"/>
              </w:rPr>
            </w:pPr>
            <w:r w:rsidRPr="005359E8">
              <w:rPr>
                <w:rFonts w:cs="Times New Roman"/>
              </w:rPr>
              <w:t>39:56</w:t>
            </w:r>
          </w:p>
        </w:tc>
      </w:tr>
      <w:tr w:rsidR="005359E8" w:rsidRPr="005359E8" w14:paraId="07974804" w14:textId="77777777" w:rsidTr="0084522E">
        <w:trPr>
          <w:trHeight w:val="82"/>
        </w:trPr>
        <w:tc>
          <w:tcPr>
            <w:tcW w:w="2286" w:type="dxa"/>
            <w:tcBorders>
              <w:top w:val="nil"/>
              <w:left w:val="nil"/>
              <w:bottom w:val="nil"/>
              <w:right w:val="nil"/>
            </w:tcBorders>
          </w:tcPr>
          <w:p w14:paraId="6E5C453B" w14:textId="77777777" w:rsidR="00880BDD" w:rsidRPr="005359E8" w:rsidRDefault="00880BDD" w:rsidP="0084522E">
            <w:pPr>
              <w:spacing w:line="480" w:lineRule="auto"/>
              <w:jc w:val="center"/>
              <w:rPr>
                <w:rFonts w:cs="Times New Roman"/>
              </w:rPr>
            </w:pPr>
            <w:r w:rsidRPr="005359E8">
              <w:rPr>
                <w:rFonts w:cs="Times New Roman"/>
              </w:rPr>
              <w:t>Age (years)</w:t>
            </w:r>
          </w:p>
        </w:tc>
        <w:tc>
          <w:tcPr>
            <w:tcW w:w="2190" w:type="dxa"/>
            <w:tcBorders>
              <w:top w:val="nil"/>
              <w:left w:val="nil"/>
              <w:bottom w:val="nil"/>
              <w:right w:val="nil"/>
            </w:tcBorders>
          </w:tcPr>
          <w:p w14:paraId="64D8E856" w14:textId="77777777" w:rsidR="00880BDD" w:rsidRPr="005359E8" w:rsidRDefault="00880BDD" w:rsidP="0084522E">
            <w:pPr>
              <w:spacing w:line="480" w:lineRule="auto"/>
              <w:jc w:val="center"/>
              <w:rPr>
                <w:rFonts w:cs="Times New Roman"/>
              </w:rPr>
            </w:pPr>
            <w:r w:rsidRPr="005359E8">
              <w:rPr>
                <w:rFonts w:cs="Times New Roman"/>
              </w:rPr>
              <w:t>39.50 (</w:t>
            </w:r>
            <w:r w:rsidRPr="005359E8">
              <w:rPr>
                <w:rFonts w:cs="Arial"/>
                <w:shd w:val="clear" w:color="auto" w:fill="FFFFFF"/>
              </w:rPr>
              <w:t>±</w:t>
            </w:r>
            <w:r w:rsidRPr="005359E8">
              <w:rPr>
                <w:rFonts w:cs="Times New Roman"/>
              </w:rPr>
              <w:t>13.50)</w:t>
            </w:r>
          </w:p>
        </w:tc>
        <w:tc>
          <w:tcPr>
            <w:tcW w:w="2177" w:type="dxa"/>
            <w:tcBorders>
              <w:top w:val="nil"/>
              <w:left w:val="nil"/>
              <w:bottom w:val="nil"/>
              <w:right w:val="nil"/>
            </w:tcBorders>
          </w:tcPr>
          <w:p w14:paraId="7056077A" w14:textId="77777777" w:rsidR="00880BDD" w:rsidRPr="005359E8" w:rsidRDefault="00880BDD" w:rsidP="0084522E">
            <w:pPr>
              <w:spacing w:line="480" w:lineRule="auto"/>
              <w:jc w:val="center"/>
              <w:rPr>
                <w:rFonts w:cs="Times New Roman"/>
              </w:rPr>
            </w:pPr>
            <w:r w:rsidRPr="005359E8">
              <w:rPr>
                <w:rFonts w:cs="Times New Roman"/>
              </w:rPr>
              <w:t>47.56 (</w:t>
            </w:r>
            <w:r w:rsidRPr="005359E8">
              <w:rPr>
                <w:rFonts w:cs="Arial"/>
                <w:shd w:val="clear" w:color="auto" w:fill="FFFFFF"/>
              </w:rPr>
              <w:t>±</w:t>
            </w:r>
            <w:r w:rsidRPr="005359E8">
              <w:rPr>
                <w:rFonts w:cs="Times New Roman"/>
              </w:rPr>
              <w:t>15.83)</w:t>
            </w:r>
          </w:p>
        </w:tc>
        <w:tc>
          <w:tcPr>
            <w:tcW w:w="1749" w:type="dxa"/>
            <w:tcBorders>
              <w:top w:val="nil"/>
              <w:left w:val="nil"/>
              <w:bottom w:val="nil"/>
              <w:right w:val="nil"/>
            </w:tcBorders>
          </w:tcPr>
          <w:p w14:paraId="2F69C42A" w14:textId="77777777" w:rsidR="00880BDD" w:rsidRPr="005359E8" w:rsidRDefault="00880BDD" w:rsidP="0084522E">
            <w:pPr>
              <w:spacing w:line="480" w:lineRule="auto"/>
              <w:jc w:val="center"/>
              <w:rPr>
                <w:rFonts w:cs="Times New Roman"/>
              </w:rPr>
            </w:pPr>
            <w:r w:rsidRPr="005359E8">
              <w:rPr>
                <w:rFonts w:cs="Times New Roman"/>
              </w:rPr>
              <w:t>43.61 (</w:t>
            </w:r>
            <w:r w:rsidRPr="005359E8">
              <w:rPr>
                <w:rFonts w:cs="Arial"/>
                <w:shd w:val="clear" w:color="auto" w:fill="FFFFFF"/>
              </w:rPr>
              <w:t>±</w:t>
            </w:r>
            <w:r w:rsidRPr="005359E8">
              <w:rPr>
                <w:rFonts w:cs="Times New Roman"/>
              </w:rPr>
              <w:t>15.21)</w:t>
            </w:r>
          </w:p>
        </w:tc>
      </w:tr>
      <w:tr w:rsidR="005359E8" w:rsidRPr="005359E8" w14:paraId="76D2367A" w14:textId="77777777" w:rsidTr="0084522E">
        <w:trPr>
          <w:trHeight w:val="82"/>
        </w:trPr>
        <w:tc>
          <w:tcPr>
            <w:tcW w:w="2286" w:type="dxa"/>
            <w:tcBorders>
              <w:top w:val="nil"/>
              <w:left w:val="nil"/>
              <w:bottom w:val="nil"/>
              <w:right w:val="nil"/>
            </w:tcBorders>
          </w:tcPr>
          <w:p w14:paraId="51B2833D" w14:textId="77777777" w:rsidR="00880BDD" w:rsidRPr="005359E8" w:rsidRDefault="00880BDD" w:rsidP="0084522E">
            <w:pPr>
              <w:spacing w:line="480" w:lineRule="auto"/>
              <w:jc w:val="center"/>
              <w:rPr>
                <w:rFonts w:cs="Times New Roman"/>
              </w:rPr>
            </w:pPr>
            <w:r w:rsidRPr="005359E8">
              <w:rPr>
                <w:rFonts w:cs="Times New Roman"/>
              </w:rPr>
              <w:t>AUDIT-C</w:t>
            </w:r>
          </w:p>
        </w:tc>
        <w:tc>
          <w:tcPr>
            <w:tcW w:w="2190" w:type="dxa"/>
            <w:tcBorders>
              <w:top w:val="nil"/>
              <w:left w:val="nil"/>
              <w:bottom w:val="nil"/>
              <w:right w:val="nil"/>
            </w:tcBorders>
          </w:tcPr>
          <w:p w14:paraId="4861A76E" w14:textId="77777777" w:rsidR="00880BDD" w:rsidRPr="005359E8" w:rsidRDefault="00880BDD" w:rsidP="0084522E">
            <w:pPr>
              <w:spacing w:line="480" w:lineRule="auto"/>
              <w:jc w:val="center"/>
              <w:rPr>
                <w:rFonts w:cs="Times New Roman"/>
              </w:rPr>
            </w:pPr>
            <w:r w:rsidRPr="005359E8">
              <w:rPr>
                <w:rFonts w:cs="Times New Roman"/>
              </w:rPr>
              <w:t>4.22 (</w:t>
            </w:r>
            <w:r w:rsidRPr="005359E8">
              <w:rPr>
                <w:rFonts w:cs="Arial"/>
                <w:shd w:val="clear" w:color="auto" w:fill="FFFFFF"/>
              </w:rPr>
              <w:t>±</w:t>
            </w:r>
            <w:r w:rsidRPr="005359E8">
              <w:rPr>
                <w:rFonts w:cs="Times New Roman"/>
              </w:rPr>
              <w:t>2.34)</w:t>
            </w:r>
          </w:p>
        </w:tc>
        <w:tc>
          <w:tcPr>
            <w:tcW w:w="2177" w:type="dxa"/>
            <w:tcBorders>
              <w:top w:val="nil"/>
              <w:left w:val="nil"/>
              <w:bottom w:val="nil"/>
              <w:right w:val="nil"/>
            </w:tcBorders>
          </w:tcPr>
          <w:p w14:paraId="656112DB" w14:textId="77777777" w:rsidR="00880BDD" w:rsidRPr="005359E8" w:rsidRDefault="00880BDD" w:rsidP="0084522E">
            <w:pPr>
              <w:spacing w:line="480" w:lineRule="auto"/>
              <w:jc w:val="center"/>
              <w:rPr>
                <w:rFonts w:cs="Times New Roman"/>
              </w:rPr>
            </w:pPr>
            <w:r w:rsidRPr="005359E8">
              <w:rPr>
                <w:rFonts w:cs="Times New Roman"/>
              </w:rPr>
              <w:t>4.39 (</w:t>
            </w:r>
            <w:r w:rsidRPr="005359E8">
              <w:rPr>
                <w:rFonts w:cs="Arial"/>
                <w:shd w:val="clear" w:color="auto" w:fill="FFFFFF"/>
              </w:rPr>
              <w:t>±</w:t>
            </w:r>
            <w:r w:rsidRPr="005359E8">
              <w:rPr>
                <w:rFonts w:cs="Times New Roman"/>
              </w:rPr>
              <w:t>2.15)</w:t>
            </w:r>
          </w:p>
        </w:tc>
        <w:tc>
          <w:tcPr>
            <w:tcW w:w="1749" w:type="dxa"/>
            <w:tcBorders>
              <w:top w:val="nil"/>
              <w:left w:val="nil"/>
              <w:bottom w:val="nil"/>
              <w:right w:val="nil"/>
            </w:tcBorders>
          </w:tcPr>
          <w:p w14:paraId="581D4AFA" w14:textId="77777777" w:rsidR="00880BDD" w:rsidRPr="005359E8" w:rsidRDefault="00880BDD" w:rsidP="0084522E">
            <w:pPr>
              <w:spacing w:line="480" w:lineRule="auto"/>
              <w:jc w:val="center"/>
              <w:rPr>
                <w:rFonts w:cs="Times New Roman"/>
              </w:rPr>
            </w:pPr>
            <w:r w:rsidRPr="005359E8">
              <w:rPr>
                <w:rFonts w:cs="Times New Roman"/>
              </w:rPr>
              <w:t>4.30 (</w:t>
            </w:r>
            <w:r w:rsidRPr="005359E8">
              <w:rPr>
                <w:rFonts w:cs="Arial"/>
                <w:shd w:val="clear" w:color="auto" w:fill="FFFFFF"/>
              </w:rPr>
              <w:t>±</w:t>
            </w:r>
            <w:r w:rsidRPr="005359E8">
              <w:rPr>
                <w:rFonts w:cs="Times New Roman"/>
              </w:rPr>
              <w:t>2.23)</w:t>
            </w:r>
          </w:p>
        </w:tc>
      </w:tr>
      <w:tr w:rsidR="005359E8" w:rsidRPr="005359E8" w14:paraId="70F905C8" w14:textId="77777777" w:rsidTr="0084522E">
        <w:trPr>
          <w:trHeight w:val="82"/>
        </w:trPr>
        <w:tc>
          <w:tcPr>
            <w:tcW w:w="2286" w:type="dxa"/>
            <w:tcBorders>
              <w:top w:val="nil"/>
              <w:left w:val="nil"/>
              <w:bottom w:val="nil"/>
              <w:right w:val="nil"/>
            </w:tcBorders>
          </w:tcPr>
          <w:p w14:paraId="7980E878" w14:textId="77777777" w:rsidR="00880BDD" w:rsidRPr="005359E8" w:rsidRDefault="00880BDD" w:rsidP="0084522E">
            <w:pPr>
              <w:spacing w:line="480" w:lineRule="auto"/>
              <w:jc w:val="center"/>
              <w:rPr>
                <w:rFonts w:cs="Times New Roman"/>
              </w:rPr>
            </w:pPr>
            <w:r w:rsidRPr="005359E8">
              <w:rPr>
                <w:rFonts w:cs="Times New Roman"/>
              </w:rPr>
              <w:t>Spirit pour frequency</w:t>
            </w:r>
          </w:p>
        </w:tc>
        <w:tc>
          <w:tcPr>
            <w:tcW w:w="2190" w:type="dxa"/>
            <w:tcBorders>
              <w:top w:val="nil"/>
              <w:left w:val="nil"/>
              <w:bottom w:val="nil"/>
              <w:right w:val="nil"/>
            </w:tcBorders>
          </w:tcPr>
          <w:p w14:paraId="61633110" w14:textId="77777777" w:rsidR="00880BDD" w:rsidRPr="005359E8" w:rsidRDefault="00880BDD" w:rsidP="0084522E">
            <w:pPr>
              <w:spacing w:line="480" w:lineRule="auto"/>
              <w:jc w:val="center"/>
              <w:rPr>
                <w:rFonts w:cs="Times New Roman"/>
              </w:rPr>
            </w:pPr>
            <w:r w:rsidRPr="005359E8">
              <w:rPr>
                <w:rFonts w:cs="Times New Roman"/>
              </w:rPr>
              <w:t>1.41 (</w:t>
            </w:r>
            <w:r w:rsidRPr="005359E8">
              <w:rPr>
                <w:rFonts w:cs="Arial"/>
                <w:shd w:val="clear" w:color="auto" w:fill="FFFFFF"/>
              </w:rPr>
              <w:t>±</w:t>
            </w:r>
            <w:r w:rsidRPr="005359E8">
              <w:rPr>
                <w:rFonts w:cs="Times New Roman"/>
              </w:rPr>
              <w:t>1.10)</w:t>
            </w:r>
          </w:p>
        </w:tc>
        <w:tc>
          <w:tcPr>
            <w:tcW w:w="2177" w:type="dxa"/>
            <w:tcBorders>
              <w:top w:val="nil"/>
              <w:left w:val="nil"/>
              <w:bottom w:val="nil"/>
              <w:right w:val="nil"/>
            </w:tcBorders>
          </w:tcPr>
          <w:p w14:paraId="355E1B30" w14:textId="77777777" w:rsidR="00880BDD" w:rsidRPr="005359E8" w:rsidRDefault="00880BDD" w:rsidP="0084522E">
            <w:pPr>
              <w:spacing w:line="480" w:lineRule="auto"/>
              <w:jc w:val="center"/>
              <w:rPr>
                <w:rFonts w:cs="Times New Roman"/>
              </w:rPr>
            </w:pPr>
            <w:r w:rsidRPr="005359E8">
              <w:rPr>
                <w:rFonts w:cs="Times New Roman"/>
              </w:rPr>
              <w:t>1.35 (</w:t>
            </w:r>
            <w:r w:rsidRPr="005359E8">
              <w:rPr>
                <w:rFonts w:cs="Arial"/>
                <w:shd w:val="clear" w:color="auto" w:fill="FFFFFF"/>
              </w:rPr>
              <w:t>±</w:t>
            </w:r>
            <w:r w:rsidRPr="005359E8">
              <w:rPr>
                <w:rFonts w:cs="Times New Roman"/>
              </w:rPr>
              <w:t>1.24)</w:t>
            </w:r>
          </w:p>
        </w:tc>
        <w:tc>
          <w:tcPr>
            <w:tcW w:w="1749" w:type="dxa"/>
            <w:tcBorders>
              <w:top w:val="nil"/>
              <w:left w:val="nil"/>
              <w:bottom w:val="nil"/>
              <w:right w:val="nil"/>
            </w:tcBorders>
          </w:tcPr>
          <w:p w14:paraId="7645DB3F" w14:textId="77777777" w:rsidR="00880BDD" w:rsidRPr="005359E8" w:rsidRDefault="00880BDD" w:rsidP="0084522E">
            <w:pPr>
              <w:spacing w:line="480" w:lineRule="auto"/>
              <w:jc w:val="center"/>
              <w:rPr>
                <w:rFonts w:cs="Times New Roman"/>
              </w:rPr>
            </w:pPr>
            <w:r w:rsidRPr="005359E8">
              <w:rPr>
                <w:rFonts w:cs="Times New Roman"/>
              </w:rPr>
              <w:t>1.38 (</w:t>
            </w:r>
            <w:r w:rsidRPr="005359E8">
              <w:rPr>
                <w:rFonts w:cs="Arial"/>
                <w:shd w:val="clear" w:color="auto" w:fill="FFFFFF"/>
              </w:rPr>
              <w:t>±</w:t>
            </w:r>
            <w:r w:rsidRPr="005359E8">
              <w:rPr>
                <w:rFonts w:cs="Times New Roman"/>
              </w:rPr>
              <w:t>1.17)</w:t>
            </w:r>
          </w:p>
        </w:tc>
      </w:tr>
      <w:tr w:rsidR="005359E8" w:rsidRPr="005359E8" w14:paraId="3EDCF2C2" w14:textId="77777777" w:rsidTr="0084522E">
        <w:trPr>
          <w:trHeight w:val="82"/>
        </w:trPr>
        <w:tc>
          <w:tcPr>
            <w:tcW w:w="2286" w:type="dxa"/>
            <w:tcBorders>
              <w:top w:val="nil"/>
              <w:left w:val="nil"/>
              <w:bottom w:val="nil"/>
              <w:right w:val="nil"/>
            </w:tcBorders>
          </w:tcPr>
          <w:p w14:paraId="1C5FBA47" w14:textId="77777777" w:rsidR="00880BDD" w:rsidRPr="005359E8" w:rsidRDefault="00880BDD" w:rsidP="0084522E">
            <w:pPr>
              <w:spacing w:line="480" w:lineRule="auto"/>
              <w:jc w:val="center"/>
              <w:rPr>
                <w:rFonts w:cs="Times New Roman"/>
              </w:rPr>
            </w:pPr>
            <w:r w:rsidRPr="005359E8">
              <w:rPr>
                <w:rFonts w:cs="Times New Roman"/>
              </w:rPr>
              <w:t>Spirit unit estimate</w:t>
            </w:r>
          </w:p>
        </w:tc>
        <w:tc>
          <w:tcPr>
            <w:tcW w:w="2190" w:type="dxa"/>
            <w:tcBorders>
              <w:top w:val="nil"/>
              <w:left w:val="nil"/>
              <w:bottom w:val="nil"/>
              <w:right w:val="nil"/>
            </w:tcBorders>
          </w:tcPr>
          <w:p w14:paraId="1F79E992" w14:textId="77777777" w:rsidR="00880BDD" w:rsidRPr="005359E8" w:rsidRDefault="00880BDD" w:rsidP="0084522E">
            <w:pPr>
              <w:spacing w:line="480" w:lineRule="auto"/>
              <w:jc w:val="center"/>
              <w:rPr>
                <w:rFonts w:cs="Times New Roman"/>
              </w:rPr>
            </w:pPr>
            <w:r w:rsidRPr="005359E8">
              <w:rPr>
                <w:rFonts w:cs="Times New Roman"/>
              </w:rPr>
              <w:t>2.19 (</w:t>
            </w:r>
            <w:r w:rsidRPr="005359E8">
              <w:rPr>
                <w:rFonts w:cs="Arial"/>
                <w:shd w:val="clear" w:color="auto" w:fill="FFFFFF"/>
              </w:rPr>
              <w:t>±</w:t>
            </w:r>
            <w:r w:rsidRPr="005359E8">
              <w:rPr>
                <w:rFonts w:cs="Times New Roman"/>
              </w:rPr>
              <w:t>1.11)</w:t>
            </w:r>
          </w:p>
        </w:tc>
        <w:tc>
          <w:tcPr>
            <w:tcW w:w="2177" w:type="dxa"/>
            <w:tcBorders>
              <w:top w:val="nil"/>
              <w:left w:val="nil"/>
              <w:bottom w:val="nil"/>
              <w:right w:val="nil"/>
            </w:tcBorders>
          </w:tcPr>
          <w:p w14:paraId="23024D39" w14:textId="77777777" w:rsidR="00880BDD" w:rsidRPr="005359E8" w:rsidRDefault="00880BDD" w:rsidP="0084522E">
            <w:pPr>
              <w:spacing w:line="480" w:lineRule="auto"/>
              <w:jc w:val="center"/>
              <w:rPr>
                <w:rFonts w:cs="Times New Roman"/>
              </w:rPr>
            </w:pPr>
            <w:r w:rsidRPr="005359E8">
              <w:rPr>
                <w:rFonts w:cs="Times New Roman"/>
              </w:rPr>
              <w:t>2.06 (</w:t>
            </w:r>
            <w:r w:rsidRPr="005359E8">
              <w:rPr>
                <w:rFonts w:cs="Arial"/>
                <w:shd w:val="clear" w:color="auto" w:fill="FFFFFF"/>
              </w:rPr>
              <w:t>±</w:t>
            </w:r>
            <w:r w:rsidRPr="005359E8">
              <w:rPr>
                <w:rFonts w:cs="Times New Roman"/>
              </w:rPr>
              <w:t>1.47)</w:t>
            </w:r>
          </w:p>
        </w:tc>
        <w:tc>
          <w:tcPr>
            <w:tcW w:w="1749" w:type="dxa"/>
            <w:tcBorders>
              <w:top w:val="nil"/>
              <w:left w:val="nil"/>
              <w:bottom w:val="nil"/>
              <w:right w:val="nil"/>
            </w:tcBorders>
          </w:tcPr>
          <w:p w14:paraId="2A594C9D" w14:textId="77777777" w:rsidR="00880BDD" w:rsidRPr="005359E8" w:rsidRDefault="00880BDD" w:rsidP="0084522E">
            <w:pPr>
              <w:spacing w:line="480" w:lineRule="auto"/>
              <w:jc w:val="center"/>
              <w:rPr>
                <w:rFonts w:cs="Times New Roman"/>
              </w:rPr>
            </w:pPr>
            <w:r w:rsidRPr="005359E8">
              <w:rPr>
                <w:rFonts w:cs="Times New Roman"/>
              </w:rPr>
              <w:t>2.12 (</w:t>
            </w:r>
            <w:r w:rsidRPr="005359E8">
              <w:rPr>
                <w:rFonts w:cs="Arial"/>
                <w:shd w:val="clear" w:color="auto" w:fill="FFFFFF"/>
              </w:rPr>
              <w:t>±</w:t>
            </w:r>
            <w:r w:rsidRPr="005359E8">
              <w:rPr>
                <w:rFonts w:cs="Times New Roman"/>
              </w:rPr>
              <w:t>1.30)</w:t>
            </w:r>
          </w:p>
        </w:tc>
      </w:tr>
      <w:tr w:rsidR="005359E8" w:rsidRPr="005359E8" w14:paraId="6BF94802" w14:textId="77777777" w:rsidTr="0084522E">
        <w:trPr>
          <w:trHeight w:val="82"/>
        </w:trPr>
        <w:tc>
          <w:tcPr>
            <w:tcW w:w="2286" w:type="dxa"/>
            <w:tcBorders>
              <w:top w:val="nil"/>
              <w:left w:val="nil"/>
              <w:right w:val="nil"/>
            </w:tcBorders>
          </w:tcPr>
          <w:p w14:paraId="3D59E082" w14:textId="77777777" w:rsidR="00880BDD" w:rsidRPr="005359E8" w:rsidRDefault="00880BDD" w:rsidP="0084522E">
            <w:pPr>
              <w:jc w:val="center"/>
              <w:rPr>
                <w:rFonts w:cs="Times New Roman"/>
              </w:rPr>
            </w:pPr>
            <w:r w:rsidRPr="005359E8">
              <w:rPr>
                <w:rFonts w:cs="Times New Roman"/>
              </w:rPr>
              <w:t>Confidence</w:t>
            </w:r>
          </w:p>
        </w:tc>
        <w:tc>
          <w:tcPr>
            <w:tcW w:w="2190" w:type="dxa"/>
            <w:tcBorders>
              <w:top w:val="nil"/>
              <w:left w:val="nil"/>
              <w:right w:val="nil"/>
            </w:tcBorders>
          </w:tcPr>
          <w:p w14:paraId="3C06A183" w14:textId="77777777" w:rsidR="00880BDD" w:rsidRPr="005359E8" w:rsidRDefault="00880BDD" w:rsidP="0084522E">
            <w:pPr>
              <w:jc w:val="center"/>
              <w:rPr>
                <w:rFonts w:cs="Times New Roman"/>
              </w:rPr>
            </w:pPr>
            <w:r w:rsidRPr="005359E8">
              <w:rPr>
                <w:rFonts w:cs="Times New Roman"/>
              </w:rPr>
              <w:t>5.43 (</w:t>
            </w:r>
            <w:r w:rsidRPr="005359E8">
              <w:rPr>
                <w:rFonts w:cs="Arial"/>
                <w:shd w:val="clear" w:color="auto" w:fill="FFFFFF"/>
              </w:rPr>
              <w:t>±</w:t>
            </w:r>
            <w:r w:rsidRPr="005359E8">
              <w:rPr>
                <w:rFonts w:cs="Times New Roman"/>
              </w:rPr>
              <w:t>3.32)</w:t>
            </w:r>
          </w:p>
        </w:tc>
        <w:tc>
          <w:tcPr>
            <w:tcW w:w="2177" w:type="dxa"/>
            <w:tcBorders>
              <w:top w:val="nil"/>
              <w:left w:val="nil"/>
              <w:right w:val="nil"/>
            </w:tcBorders>
          </w:tcPr>
          <w:p w14:paraId="656EE09A" w14:textId="77777777" w:rsidR="00880BDD" w:rsidRPr="005359E8" w:rsidRDefault="00880BDD" w:rsidP="0084522E">
            <w:pPr>
              <w:jc w:val="center"/>
              <w:rPr>
                <w:rFonts w:cs="Times New Roman"/>
              </w:rPr>
            </w:pPr>
            <w:r w:rsidRPr="005359E8">
              <w:rPr>
                <w:rFonts w:cs="Times New Roman"/>
              </w:rPr>
              <w:t>5.83 (</w:t>
            </w:r>
            <w:r w:rsidRPr="005359E8">
              <w:rPr>
                <w:rFonts w:cs="Arial"/>
                <w:shd w:val="clear" w:color="auto" w:fill="FFFFFF"/>
              </w:rPr>
              <w:t>±</w:t>
            </w:r>
            <w:r w:rsidRPr="005359E8">
              <w:rPr>
                <w:rFonts w:cs="Times New Roman"/>
              </w:rPr>
              <w:t>2.78)</w:t>
            </w:r>
          </w:p>
        </w:tc>
        <w:tc>
          <w:tcPr>
            <w:tcW w:w="1749" w:type="dxa"/>
            <w:tcBorders>
              <w:top w:val="nil"/>
              <w:left w:val="nil"/>
              <w:right w:val="nil"/>
            </w:tcBorders>
          </w:tcPr>
          <w:p w14:paraId="69AB4EC2" w14:textId="77777777" w:rsidR="00880BDD" w:rsidRPr="005359E8" w:rsidRDefault="00880BDD" w:rsidP="0084522E">
            <w:pPr>
              <w:jc w:val="center"/>
              <w:rPr>
                <w:rFonts w:cs="Times New Roman"/>
              </w:rPr>
            </w:pPr>
            <w:r w:rsidRPr="005359E8">
              <w:rPr>
                <w:rFonts w:cs="Times New Roman"/>
              </w:rPr>
              <w:t>5.67 (</w:t>
            </w:r>
            <w:r w:rsidRPr="005359E8">
              <w:rPr>
                <w:rFonts w:cs="Arial"/>
                <w:shd w:val="clear" w:color="auto" w:fill="FFFFFF"/>
              </w:rPr>
              <w:t>±</w:t>
            </w:r>
            <w:r w:rsidRPr="005359E8">
              <w:rPr>
                <w:rFonts w:cs="Times New Roman"/>
              </w:rPr>
              <w:t>3.05)</w:t>
            </w:r>
          </w:p>
        </w:tc>
      </w:tr>
    </w:tbl>
    <w:p w14:paraId="554C6545" w14:textId="77777777" w:rsidR="00880BDD" w:rsidRPr="005359E8" w:rsidRDefault="00880BDD" w:rsidP="00880BDD">
      <w:pPr>
        <w:tabs>
          <w:tab w:val="left" w:pos="2592"/>
        </w:tabs>
        <w:spacing w:line="240" w:lineRule="auto"/>
        <w:rPr>
          <w:sz w:val="16"/>
          <w:szCs w:val="16"/>
        </w:rPr>
      </w:pPr>
    </w:p>
    <w:p w14:paraId="6ED5DB4F" w14:textId="77777777" w:rsidR="00880BDD" w:rsidRPr="005359E8" w:rsidRDefault="00880BDD" w:rsidP="00880BDD">
      <w:pPr>
        <w:tabs>
          <w:tab w:val="left" w:pos="2592"/>
        </w:tabs>
        <w:spacing w:line="240" w:lineRule="auto"/>
        <w:rPr>
          <w:sz w:val="16"/>
          <w:szCs w:val="16"/>
        </w:rPr>
      </w:pPr>
    </w:p>
    <w:p w14:paraId="1D4B5E56" w14:textId="77777777" w:rsidR="00880BDD" w:rsidRPr="005359E8" w:rsidRDefault="00880BDD" w:rsidP="00880BDD">
      <w:pPr>
        <w:tabs>
          <w:tab w:val="left" w:pos="2592"/>
        </w:tabs>
        <w:spacing w:line="240" w:lineRule="auto"/>
        <w:rPr>
          <w:sz w:val="16"/>
          <w:szCs w:val="16"/>
        </w:rPr>
      </w:pPr>
    </w:p>
    <w:p w14:paraId="6F6ECDCD" w14:textId="77777777" w:rsidR="00880BDD" w:rsidRPr="005359E8" w:rsidRDefault="00880BDD" w:rsidP="00880BDD">
      <w:pPr>
        <w:tabs>
          <w:tab w:val="left" w:pos="2592"/>
        </w:tabs>
        <w:spacing w:line="240" w:lineRule="auto"/>
        <w:rPr>
          <w:sz w:val="16"/>
          <w:szCs w:val="16"/>
        </w:rPr>
      </w:pPr>
    </w:p>
    <w:p w14:paraId="08DA1308" w14:textId="77777777" w:rsidR="00880BDD" w:rsidRPr="005359E8" w:rsidRDefault="00880BDD" w:rsidP="00880BDD">
      <w:pPr>
        <w:tabs>
          <w:tab w:val="left" w:pos="2592"/>
        </w:tabs>
        <w:spacing w:line="240" w:lineRule="auto"/>
        <w:rPr>
          <w:sz w:val="16"/>
          <w:szCs w:val="16"/>
        </w:rPr>
      </w:pPr>
    </w:p>
    <w:p w14:paraId="3118E091" w14:textId="77777777" w:rsidR="00880BDD" w:rsidRPr="005359E8" w:rsidRDefault="00880BDD" w:rsidP="00880BDD">
      <w:pPr>
        <w:tabs>
          <w:tab w:val="left" w:pos="2592"/>
        </w:tabs>
        <w:spacing w:line="240" w:lineRule="auto"/>
        <w:rPr>
          <w:sz w:val="16"/>
          <w:szCs w:val="16"/>
        </w:rPr>
      </w:pPr>
    </w:p>
    <w:p w14:paraId="226BD92B" w14:textId="77777777" w:rsidR="00880BDD" w:rsidRPr="005359E8" w:rsidRDefault="00880BDD" w:rsidP="00880BDD">
      <w:pPr>
        <w:tabs>
          <w:tab w:val="left" w:pos="2592"/>
        </w:tabs>
        <w:spacing w:line="240" w:lineRule="auto"/>
        <w:rPr>
          <w:sz w:val="16"/>
          <w:szCs w:val="16"/>
        </w:rPr>
      </w:pPr>
    </w:p>
    <w:p w14:paraId="1E770CD5" w14:textId="77777777" w:rsidR="00880BDD" w:rsidRPr="005359E8" w:rsidRDefault="00880BDD" w:rsidP="00880BDD">
      <w:pPr>
        <w:tabs>
          <w:tab w:val="left" w:pos="2592"/>
        </w:tabs>
        <w:spacing w:line="240" w:lineRule="auto"/>
        <w:rPr>
          <w:sz w:val="16"/>
          <w:szCs w:val="16"/>
        </w:rPr>
      </w:pPr>
    </w:p>
    <w:p w14:paraId="5834026C" w14:textId="77777777" w:rsidR="00880BDD" w:rsidRPr="005359E8" w:rsidRDefault="00880BDD" w:rsidP="00880BDD">
      <w:pPr>
        <w:tabs>
          <w:tab w:val="left" w:pos="2592"/>
        </w:tabs>
        <w:spacing w:line="240" w:lineRule="auto"/>
        <w:rPr>
          <w:sz w:val="16"/>
          <w:szCs w:val="16"/>
        </w:rPr>
      </w:pPr>
    </w:p>
    <w:p w14:paraId="5E4DC82B" w14:textId="77777777" w:rsidR="00880BDD" w:rsidRPr="005359E8" w:rsidRDefault="00880BDD" w:rsidP="00880BDD">
      <w:pPr>
        <w:tabs>
          <w:tab w:val="left" w:pos="2592"/>
        </w:tabs>
        <w:spacing w:line="240" w:lineRule="auto"/>
        <w:rPr>
          <w:sz w:val="16"/>
          <w:szCs w:val="16"/>
        </w:rPr>
      </w:pPr>
    </w:p>
    <w:p w14:paraId="6904F8C7" w14:textId="77777777" w:rsidR="00880BDD" w:rsidRPr="005359E8" w:rsidRDefault="00880BDD" w:rsidP="00880BDD">
      <w:pPr>
        <w:tabs>
          <w:tab w:val="left" w:pos="2592"/>
        </w:tabs>
        <w:spacing w:line="240" w:lineRule="auto"/>
        <w:rPr>
          <w:sz w:val="16"/>
          <w:szCs w:val="16"/>
        </w:rPr>
      </w:pPr>
    </w:p>
    <w:p w14:paraId="7EC8DE5A" w14:textId="77777777" w:rsidR="00880BDD" w:rsidRPr="005359E8" w:rsidRDefault="00880BDD" w:rsidP="00880BDD">
      <w:pPr>
        <w:tabs>
          <w:tab w:val="left" w:pos="2592"/>
        </w:tabs>
        <w:spacing w:line="240" w:lineRule="auto"/>
        <w:rPr>
          <w:sz w:val="16"/>
          <w:szCs w:val="16"/>
        </w:rPr>
      </w:pPr>
    </w:p>
    <w:p w14:paraId="7B0730C2" w14:textId="77777777" w:rsidR="00880BDD" w:rsidRPr="005359E8" w:rsidRDefault="00880BDD" w:rsidP="00880BDD">
      <w:pPr>
        <w:tabs>
          <w:tab w:val="left" w:pos="2592"/>
        </w:tabs>
        <w:spacing w:line="240" w:lineRule="auto"/>
        <w:rPr>
          <w:sz w:val="16"/>
          <w:szCs w:val="16"/>
        </w:rPr>
      </w:pPr>
    </w:p>
    <w:p w14:paraId="5DE66B4D" w14:textId="77777777" w:rsidR="00880BDD" w:rsidRPr="005359E8" w:rsidRDefault="00880BDD" w:rsidP="00880BDD">
      <w:pPr>
        <w:tabs>
          <w:tab w:val="left" w:pos="2592"/>
        </w:tabs>
        <w:spacing w:line="240" w:lineRule="auto"/>
        <w:rPr>
          <w:sz w:val="16"/>
          <w:szCs w:val="16"/>
        </w:rPr>
      </w:pPr>
      <w:r w:rsidRPr="005359E8">
        <w:rPr>
          <w:sz w:val="16"/>
          <w:szCs w:val="16"/>
        </w:rPr>
        <w:t xml:space="preserve">Gender missing for some participants as they did not record. AUDIT-C= scores range from 0-12. Spirit frequency= answer to question ‘How often do you pour your own spirits at home? (Never, less than monthly, monthly, weekly, daily or almost daily). </w:t>
      </w:r>
    </w:p>
    <w:p w14:paraId="6BAF474E" w14:textId="77777777" w:rsidR="00880BDD" w:rsidRPr="005359E8" w:rsidRDefault="00880BDD" w:rsidP="00880BDD">
      <w:pPr>
        <w:rPr>
          <w:sz w:val="16"/>
          <w:szCs w:val="16"/>
        </w:rPr>
      </w:pPr>
      <w:r w:rsidRPr="005359E8">
        <w:rPr>
          <w:sz w:val="16"/>
          <w:szCs w:val="16"/>
        </w:rPr>
        <w:br w:type="page"/>
      </w:r>
    </w:p>
    <w:p w14:paraId="3E4F6F7A" w14:textId="77777777" w:rsidR="00880BDD" w:rsidRPr="005359E8" w:rsidRDefault="00880BDD" w:rsidP="00880BDD">
      <w:pPr>
        <w:spacing w:line="480" w:lineRule="auto"/>
        <w:rPr>
          <w:rFonts w:cstheme="minorHAnsi"/>
          <w:u w:val="single"/>
        </w:rPr>
      </w:pPr>
      <w:r w:rsidRPr="005359E8">
        <w:rPr>
          <w:rFonts w:cstheme="minorHAnsi"/>
          <w:u w:val="single"/>
        </w:rPr>
        <w:lastRenderedPageBreak/>
        <w:t xml:space="preserve">Table 3. Study 3 Participant characteristics for stones and empty conditions (values mean ±SD).  </w:t>
      </w:r>
    </w:p>
    <w:tbl>
      <w:tblPr>
        <w:tblStyle w:val="TableGrid"/>
        <w:tblW w:w="0" w:type="auto"/>
        <w:tblLook w:val="04A0" w:firstRow="1" w:lastRow="0" w:firstColumn="1" w:lastColumn="0" w:noHBand="0" w:noVBand="1"/>
      </w:tblPr>
      <w:tblGrid>
        <w:gridCol w:w="2487"/>
        <w:gridCol w:w="2383"/>
        <w:gridCol w:w="2369"/>
        <w:gridCol w:w="1903"/>
      </w:tblGrid>
      <w:tr w:rsidR="005359E8" w:rsidRPr="005359E8" w14:paraId="1A28B474" w14:textId="77777777" w:rsidTr="0084522E">
        <w:trPr>
          <w:trHeight w:val="606"/>
        </w:trPr>
        <w:tc>
          <w:tcPr>
            <w:tcW w:w="2487" w:type="dxa"/>
            <w:tcBorders>
              <w:left w:val="nil"/>
              <w:bottom w:val="single" w:sz="4" w:space="0" w:color="auto"/>
              <w:right w:val="nil"/>
            </w:tcBorders>
          </w:tcPr>
          <w:p w14:paraId="087463C8" w14:textId="77777777" w:rsidR="00880BDD" w:rsidRPr="005359E8" w:rsidRDefault="00880BDD" w:rsidP="0084522E">
            <w:pPr>
              <w:spacing w:line="480" w:lineRule="auto"/>
              <w:jc w:val="center"/>
              <w:rPr>
                <w:rFonts w:cstheme="minorHAnsi"/>
              </w:rPr>
            </w:pPr>
          </w:p>
          <w:p w14:paraId="74249591" w14:textId="77777777" w:rsidR="00880BDD" w:rsidRPr="005359E8" w:rsidRDefault="00880BDD" w:rsidP="0084522E">
            <w:pPr>
              <w:spacing w:line="480" w:lineRule="auto"/>
              <w:jc w:val="center"/>
              <w:rPr>
                <w:rFonts w:cstheme="minorHAnsi"/>
              </w:rPr>
            </w:pPr>
            <w:r w:rsidRPr="005359E8">
              <w:rPr>
                <w:rFonts w:cstheme="minorHAnsi"/>
              </w:rPr>
              <w:t>Characteristic</w:t>
            </w:r>
          </w:p>
        </w:tc>
        <w:tc>
          <w:tcPr>
            <w:tcW w:w="2383" w:type="dxa"/>
            <w:tcBorders>
              <w:left w:val="nil"/>
              <w:bottom w:val="single" w:sz="4" w:space="0" w:color="auto"/>
              <w:right w:val="nil"/>
            </w:tcBorders>
          </w:tcPr>
          <w:p w14:paraId="3A8AD86F" w14:textId="77777777" w:rsidR="00880BDD" w:rsidRPr="005359E8" w:rsidRDefault="00880BDD" w:rsidP="0084522E">
            <w:pPr>
              <w:spacing w:line="480" w:lineRule="auto"/>
              <w:jc w:val="center"/>
              <w:rPr>
                <w:rFonts w:cstheme="minorHAnsi"/>
              </w:rPr>
            </w:pPr>
          </w:p>
          <w:p w14:paraId="7B9DDE6E" w14:textId="77777777" w:rsidR="00880BDD" w:rsidRPr="005359E8" w:rsidRDefault="00880BDD" w:rsidP="0084522E">
            <w:pPr>
              <w:spacing w:line="480" w:lineRule="auto"/>
              <w:jc w:val="center"/>
              <w:rPr>
                <w:rFonts w:cstheme="minorHAnsi"/>
              </w:rPr>
            </w:pPr>
            <w:r w:rsidRPr="005359E8">
              <w:rPr>
                <w:rFonts w:cstheme="minorHAnsi"/>
              </w:rPr>
              <w:t>Stones</w:t>
            </w:r>
          </w:p>
          <w:p w14:paraId="726B266E" w14:textId="77777777" w:rsidR="00880BDD" w:rsidRPr="005359E8" w:rsidRDefault="00880BDD" w:rsidP="0084522E">
            <w:pPr>
              <w:spacing w:line="480" w:lineRule="auto"/>
              <w:jc w:val="center"/>
              <w:rPr>
                <w:rFonts w:cstheme="minorHAnsi"/>
              </w:rPr>
            </w:pPr>
            <w:r w:rsidRPr="005359E8">
              <w:rPr>
                <w:rFonts w:cstheme="minorHAnsi"/>
              </w:rPr>
              <w:t xml:space="preserve"> (</w:t>
            </w:r>
            <w:r w:rsidRPr="005359E8">
              <w:rPr>
                <w:rFonts w:cstheme="minorHAnsi"/>
                <w:i/>
              </w:rPr>
              <w:t>n</w:t>
            </w:r>
            <w:r w:rsidRPr="005359E8">
              <w:rPr>
                <w:rFonts w:cstheme="minorHAnsi"/>
              </w:rPr>
              <w:t>=32)</w:t>
            </w:r>
          </w:p>
        </w:tc>
        <w:tc>
          <w:tcPr>
            <w:tcW w:w="2369" w:type="dxa"/>
            <w:tcBorders>
              <w:left w:val="nil"/>
              <w:bottom w:val="single" w:sz="4" w:space="0" w:color="auto"/>
              <w:right w:val="nil"/>
            </w:tcBorders>
          </w:tcPr>
          <w:p w14:paraId="13AE4F90" w14:textId="77777777" w:rsidR="00880BDD" w:rsidRPr="005359E8" w:rsidRDefault="00880BDD" w:rsidP="0084522E">
            <w:pPr>
              <w:spacing w:line="480" w:lineRule="auto"/>
              <w:jc w:val="center"/>
              <w:rPr>
                <w:rFonts w:cstheme="minorHAnsi"/>
              </w:rPr>
            </w:pPr>
          </w:p>
          <w:p w14:paraId="212EF5B2" w14:textId="77777777" w:rsidR="00880BDD" w:rsidRPr="005359E8" w:rsidRDefault="00880BDD" w:rsidP="0084522E">
            <w:pPr>
              <w:spacing w:line="480" w:lineRule="auto"/>
              <w:jc w:val="center"/>
              <w:rPr>
                <w:rFonts w:cstheme="minorHAnsi"/>
              </w:rPr>
            </w:pPr>
            <w:r w:rsidRPr="005359E8">
              <w:rPr>
                <w:rFonts w:cstheme="minorHAnsi"/>
              </w:rPr>
              <w:t>Empty</w:t>
            </w:r>
          </w:p>
          <w:p w14:paraId="219471DA" w14:textId="77777777" w:rsidR="00880BDD" w:rsidRPr="005359E8" w:rsidRDefault="00880BDD" w:rsidP="0084522E">
            <w:pPr>
              <w:spacing w:line="480" w:lineRule="auto"/>
              <w:jc w:val="center"/>
              <w:rPr>
                <w:rFonts w:cstheme="minorHAnsi"/>
              </w:rPr>
            </w:pPr>
            <w:r w:rsidRPr="005359E8">
              <w:rPr>
                <w:rFonts w:cstheme="minorHAnsi"/>
              </w:rPr>
              <w:t xml:space="preserve"> (</w:t>
            </w:r>
            <w:r w:rsidRPr="005359E8">
              <w:rPr>
                <w:rFonts w:cstheme="minorHAnsi"/>
                <w:i/>
              </w:rPr>
              <w:t>n</w:t>
            </w:r>
            <w:r w:rsidRPr="005359E8">
              <w:rPr>
                <w:rFonts w:cstheme="minorHAnsi"/>
              </w:rPr>
              <w:t>=31)</w:t>
            </w:r>
          </w:p>
        </w:tc>
        <w:tc>
          <w:tcPr>
            <w:tcW w:w="1903" w:type="dxa"/>
            <w:tcBorders>
              <w:left w:val="nil"/>
              <w:bottom w:val="single" w:sz="4" w:space="0" w:color="auto"/>
              <w:right w:val="nil"/>
            </w:tcBorders>
          </w:tcPr>
          <w:p w14:paraId="56E076E9" w14:textId="77777777" w:rsidR="00880BDD" w:rsidRPr="005359E8" w:rsidRDefault="00880BDD" w:rsidP="0084522E">
            <w:pPr>
              <w:spacing w:line="480" w:lineRule="auto"/>
              <w:jc w:val="center"/>
              <w:rPr>
                <w:rFonts w:cstheme="minorHAnsi"/>
              </w:rPr>
            </w:pPr>
          </w:p>
          <w:p w14:paraId="7C3EA3C1" w14:textId="77777777" w:rsidR="00880BDD" w:rsidRPr="005359E8" w:rsidRDefault="00880BDD" w:rsidP="0084522E">
            <w:pPr>
              <w:spacing w:line="480" w:lineRule="auto"/>
              <w:jc w:val="center"/>
              <w:rPr>
                <w:rFonts w:cstheme="minorHAnsi"/>
              </w:rPr>
            </w:pPr>
            <w:r w:rsidRPr="005359E8">
              <w:rPr>
                <w:rFonts w:cstheme="minorHAnsi"/>
              </w:rPr>
              <w:t xml:space="preserve">Sample </w:t>
            </w:r>
          </w:p>
          <w:p w14:paraId="0A1D1E86" w14:textId="77777777" w:rsidR="00880BDD" w:rsidRPr="005359E8" w:rsidRDefault="00880BDD" w:rsidP="0084522E">
            <w:pPr>
              <w:spacing w:line="480" w:lineRule="auto"/>
              <w:jc w:val="center"/>
              <w:rPr>
                <w:rFonts w:cstheme="minorHAnsi"/>
              </w:rPr>
            </w:pPr>
            <w:r w:rsidRPr="005359E8">
              <w:rPr>
                <w:rFonts w:cstheme="minorHAnsi"/>
              </w:rPr>
              <w:t>(</w:t>
            </w:r>
            <w:r w:rsidRPr="005359E8">
              <w:rPr>
                <w:rFonts w:cstheme="minorHAnsi"/>
                <w:i/>
              </w:rPr>
              <w:t>n</w:t>
            </w:r>
            <w:r w:rsidRPr="005359E8">
              <w:rPr>
                <w:rFonts w:cstheme="minorHAnsi"/>
              </w:rPr>
              <w:t>=63)</w:t>
            </w:r>
          </w:p>
        </w:tc>
      </w:tr>
      <w:tr w:rsidR="005359E8" w:rsidRPr="005359E8" w14:paraId="3DA8842D" w14:textId="77777777" w:rsidTr="0084522E">
        <w:trPr>
          <w:trHeight w:val="153"/>
        </w:trPr>
        <w:tc>
          <w:tcPr>
            <w:tcW w:w="2487" w:type="dxa"/>
            <w:tcBorders>
              <w:left w:val="nil"/>
              <w:bottom w:val="nil"/>
              <w:right w:val="nil"/>
            </w:tcBorders>
          </w:tcPr>
          <w:p w14:paraId="269F7B57" w14:textId="77777777" w:rsidR="00880BDD" w:rsidRPr="005359E8" w:rsidRDefault="00880BDD" w:rsidP="0084522E">
            <w:pPr>
              <w:spacing w:line="480" w:lineRule="auto"/>
              <w:jc w:val="center"/>
              <w:rPr>
                <w:rFonts w:cstheme="minorHAnsi"/>
              </w:rPr>
            </w:pPr>
            <w:r w:rsidRPr="005359E8">
              <w:rPr>
                <w:rFonts w:cstheme="minorHAnsi"/>
              </w:rPr>
              <w:t>Gender (male: female)</w:t>
            </w:r>
          </w:p>
        </w:tc>
        <w:tc>
          <w:tcPr>
            <w:tcW w:w="2383" w:type="dxa"/>
            <w:tcBorders>
              <w:left w:val="nil"/>
              <w:bottom w:val="nil"/>
              <w:right w:val="nil"/>
            </w:tcBorders>
          </w:tcPr>
          <w:p w14:paraId="4F4B9118" w14:textId="77777777" w:rsidR="00880BDD" w:rsidRPr="005359E8" w:rsidRDefault="00880BDD" w:rsidP="0084522E">
            <w:pPr>
              <w:spacing w:line="480" w:lineRule="auto"/>
              <w:jc w:val="center"/>
              <w:rPr>
                <w:rFonts w:cstheme="minorHAnsi"/>
              </w:rPr>
            </w:pPr>
            <w:r w:rsidRPr="005359E8">
              <w:rPr>
                <w:rFonts w:cstheme="minorHAnsi"/>
              </w:rPr>
              <w:t>13:19</w:t>
            </w:r>
          </w:p>
        </w:tc>
        <w:tc>
          <w:tcPr>
            <w:tcW w:w="2369" w:type="dxa"/>
            <w:tcBorders>
              <w:left w:val="nil"/>
              <w:bottom w:val="nil"/>
              <w:right w:val="nil"/>
            </w:tcBorders>
          </w:tcPr>
          <w:p w14:paraId="210A336A" w14:textId="77777777" w:rsidR="00880BDD" w:rsidRPr="005359E8" w:rsidRDefault="00880BDD" w:rsidP="0084522E">
            <w:pPr>
              <w:spacing w:line="480" w:lineRule="auto"/>
              <w:jc w:val="center"/>
              <w:rPr>
                <w:rFonts w:cstheme="minorHAnsi"/>
              </w:rPr>
            </w:pPr>
            <w:r w:rsidRPr="005359E8">
              <w:rPr>
                <w:rFonts w:cstheme="minorHAnsi"/>
              </w:rPr>
              <w:t>11:20</w:t>
            </w:r>
          </w:p>
        </w:tc>
        <w:tc>
          <w:tcPr>
            <w:tcW w:w="1903" w:type="dxa"/>
            <w:tcBorders>
              <w:left w:val="nil"/>
              <w:bottom w:val="nil"/>
              <w:right w:val="nil"/>
            </w:tcBorders>
          </w:tcPr>
          <w:p w14:paraId="1F63405A" w14:textId="77777777" w:rsidR="00880BDD" w:rsidRPr="005359E8" w:rsidRDefault="00880BDD" w:rsidP="0084522E">
            <w:pPr>
              <w:spacing w:line="480" w:lineRule="auto"/>
              <w:jc w:val="center"/>
              <w:rPr>
                <w:rFonts w:cstheme="minorHAnsi"/>
              </w:rPr>
            </w:pPr>
            <w:r w:rsidRPr="005359E8">
              <w:rPr>
                <w:rFonts w:cstheme="minorHAnsi"/>
              </w:rPr>
              <w:t>24:39</w:t>
            </w:r>
          </w:p>
        </w:tc>
      </w:tr>
      <w:tr w:rsidR="005359E8" w:rsidRPr="005359E8" w14:paraId="113BE5C3" w14:textId="77777777" w:rsidTr="0084522E">
        <w:trPr>
          <w:trHeight w:val="144"/>
        </w:trPr>
        <w:tc>
          <w:tcPr>
            <w:tcW w:w="2487" w:type="dxa"/>
            <w:tcBorders>
              <w:top w:val="nil"/>
              <w:left w:val="nil"/>
              <w:bottom w:val="nil"/>
              <w:right w:val="nil"/>
            </w:tcBorders>
          </w:tcPr>
          <w:p w14:paraId="04E39721" w14:textId="77777777" w:rsidR="00880BDD" w:rsidRPr="005359E8" w:rsidRDefault="00880BDD" w:rsidP="0084522E">
            <w:pPr>
              <w:spacing w:line="480" w:lineRule="auto"/>
              <w:jc w:val="center"/>
              <w:rPr>
                <w:rFonts w:cstheme="minorHAnsi"/>
              </w:rPr>
            </w:pPr>
            <w:r w:rsidRPr="005359E8">
              <w:rPr>
                <w:rFonts w:cstheme="minorHAnsi"/>
              </w:rPr>
              <w:t>Age (years)</w:t>
            </w:r>
          </w:p>
        </w:tc>
        <w:tc>
          <w:tcPr>
            <w:tcW w:w="2383" w:type="dxa"/>
            <w:tcBorders>
              <w:top w:val="nil"/>
              <w:left w:val="nil"/>
              <w:bottom w:val="nil"/>
              <w:right w:val="nil"/>
            </w:tcBorders>
          </w:tcPr>
          <w:p w14:paraId="2A298C3B" w14:textId="77777777" w:rsidR="00880BDD" w:rsidRPr="005359E8" w:rsidRDefault="00880BDD" w:rsidP="0084522E">
            <w:pPr>
              <w:spacing w:line="480" w:lineRule="auto"/>
              <w:jc w:val="center"/>
              <w:rPr>
                <w:rFonts w:ascii="Times New Roman" w:hAnsi="Times New Roman" w:cs="Times New Roman"/>
              </w:rPr>
            </w:pPr>
            <w:r w:rsidRPr="005359E8">
              <w:rPr>
                <w:rFonts w:cstheme="minorHAnsi"/>
              </w:rPr>
              <w:t xml:space="preserve">37.09 </w:t>
            </w:r>
            <w:r w:rsidRPr="005359E8">
              <w:rPr>
                <w:rFonts w:ascii="Times New Roman" w:hAnsi="Times New Roman" w:cs="Times New Roman"/>
              </w:rPr>
              <w:t>(</w:t>
            </w:r>
            <w:r w:rsidRPr="005359E8">
              <w:rPr>
                <w:rFonts w:ascii="Arial" w:hAnsi="Arial" w:cs="Arial"/>
                <w:shd w:val="clear" w:color="auto" w:fill="FFFFFF"/>
              </w:rPr>
              <w:t>±</w:t>
            </w:r>
            <w:r w:rsidRPr="005359E8">
              <w:rPr>
                <w:rFonts w:ascii="Times New Roman" w:hAnsi="Times New Roman" w:cs="Times New Roman"/>
              </w:rPr>
              <w:t>8.38)</w:t>
            </w:r>
          </w:p>
        </w:tc>
        <w:tc>
          <w:tcPr>
            <w:tcW w:w="2369" w:type="dxa"/>
            <w:tcBorders>
              <w:top w:val="nil"/>
              <w:left w:val="nil"/>
              <w:bottom w:val="nil"/>
              <w:right w:val="nil"/>
            </w:tcBorders>
          </w:tcPr>
          <w:p w14:paraId="16F5729A" w14:textId="77777777" w:rsidR="00880BDD" w:rsidRPr="005359E8" w:rsidRDefault="00880BDD" w:rsidP="0084522E">
            <w:pPr>
              <w:spacing w:line="480" w:lineRule="auto"/>
              <w:jc w:val="center"/>
              <w:rPr>
                <w:rFonts w:cstheme="minorHAnsi"/>
              </w:rPr>
            </w:pPr>
            <w:r w:rsidRPr="005359E8">
              <w:rPr>
                <w:rFonts w:ascii="Times New Roman" w:hAnsi="Times New Roman" w:cs="Times New Roman"/>
              </w:rPr>
              <w:t>36.83</w:t>
            </w:r>
            <w:r w:rsidRPr="005359E8">
              <w:rPr>
                <w:rFonts w:cstheme="minorHAnsi"/>
              </w:rPr>
              <w:t xml:space="preserve"> (</w:t>
            </w:r>
            <w:r w:rsidRPr="005359E8">
              <w:rPr>
                <w:rFonts w:cstheme="minorHAnsi"/>
                <w:shd w:val="clear" w:color="auto" w:fill="FFFFFF"/>
              </w:rPr>
              <w:t>±</w:t>
            </w:r>
            <w:r w:rsidRPr="005359E8">
              <w:rPr>
                <w:rFonts w:cstheme="minorHAnsi"/>
              </w:rPr>
              <w:t>8.63)</w:t>
            </w:r>
          </w:p>
        </w:tc>
        <w:tc>
          <w:tcPr>
            <w:tcW w:w="1903" w:type="dxa"/>
            <w:tcBorders>
              <w:top w:val="nil"/>
              <w:left w:val="nil"/>
              <w:bottom w:val="nil"/>
              <w:right w:val="nil"/>
            </w:tcBorders>
          </w:tcPr>
          <w:p w14:paraId="613A3624" w14:textId="77777777" w:rsidR="00880BDD" w:rsidRPr="005359E8" w:rsidRDefault="00880BDD" w:rsidP="0084522E">
            <w:pPr>
              <w:spacing w:line="480" w:lineRule="auto"/>
              <w:jc w:val="center"/>
              <w:rPr>
                <w:rFonts w:cstheme="minorHAnsi"/>
              </w:rPr>
            </w:pPr>
            <w:r w:rsidRPr="005359E8">
              <w:rPr>
                <w:rFonts w:cstheme="minorHAnsi"/>
              </w:rPr>
              <w:t>36.83 (</w:t>
            </w:r>
            <w:r w:rsidRPr="005359E8">
              <w:rPr>
                <w:rFonts w:cstheme="minorHAnsi"/>
                <w:shd w:val="clear" w:color="auto" w:fill="FFFFFF"/>
              </w:rPr>
              <w:t>±</w:t>
            </w:r>
            <w:r w:rsidRPr="005359E8">
              <w:rPr>
                <w:rFonts w:cstheme="minorHAnsi"/>
              </w:rPr>
              <w:t>8.44)</w:t>
            </w:r>
          </w:p>
        </w:tc>
      </w:tr>
      <w:tr w:rsidR="005359E8" w:rsidRPr="005359E8" w14:paraId="79E0E585" w14:textId="77777777" w:rsidTr="0084522E">
        <w:trPr>
          <w:trHeight w:val="153"/>
        </w:trPr>
        <w:tc>
          <w:tcPr>
            <w:tcW w:w="2487" w:type="dxa"/>
            <w:tcBorders>
              <w:top w:val="nil"/>
              <w:left w:val="nil"/>
              <w:bottom w:val="nil"/>
              <w:right w:val="nil"/>
            </w:tcBorders>
          </w:tcPr>
          <w:p w14:paraId="41EA25C8" w14:textId="77777777" w:rsidR="00880BDD" w:rsidRPr="005359E8" w:rsidRDefault="00880BDD" w:rsidP="0084522E">
            <w:pPr>
              <w:spacing w:line="480" w:lineRule="auto"/>
              <w:jc w:val="center"/>
              <w:rPr>
                <w:rFonts w:cstheme="minorHAnsi"/>
              </w:rPr>
            </w:pPr>
            <w:r w:rsidRPr="005359E8">
              <w:rPr>
                <w:rFonts w:cstheme="minorHAnsi"/>
              </w:rPr>
              <w:t>AUDIT-C</w:t>
            </w:r>
          </w:p>
        </w:tc>
        <w:tc>
          <w:tcPr>
            <w:tcW w:w="2383" w:type="dxa"/>
            <w:tcBorders>
              <w:top w:val="nil"/>
              <w:left w:val="nil"/>
              <w:bottom w:val="nil"/>
              <w:right w:val="nil"/>
            </w:tcBorders>
          </w:tcPr>
          <w:p w14:paraId="4EB84F7C" w14:textId="77777777" w:rsidR="00880BDD" w:rsidRPr="005359E8" w:rsidRDefault="00880BDD" w:rsidP="0084522E">
            <w:pPr>
              <w:spacing w:line="480" w:lineRule="auto"/>
              <w:jc w:val="center"/>
              <w:rPr>
                <w:rFonts w:cstheme="minorHAnsi"/>
              </w:rPr>
            </w:pPr>
            <w:r w:rsidRPr="005359E8">
              <w:rPr>
                <w:rFonts w:cstheme="minorHAnsi"/>
              </w:rPr>
              <w:t>4.25 (</w:t>
            </w:r>
            <w:r w:rsidRPr="005359E8">
              <w:rPr>
                <w:rFonts w:cstheme="minorHAnsi"/>
                <w:shd w:val="clear" w:color="auto" w:fill="FFFFFF"/>
              </w:rPr>
              <w:t>±</w:t>
            </w:r>
            <w:r w:rsidRPr="005359E8">
              <w:rPr>
                <w:rFonts w:cstheme="minorHAnsi"/>
              </w:rPr>
              <w:t>2.86)</w:t>
            </w:r>
          </w:p>
        </w:tc>
        <w:tc>
          <w:tcPr>
            <w:tcW w:w="2369" w:type="dxa"/>
            <w:tcBorders>
              <w:top w:val="nil"/>
              <w:left w:val="nil"/>
              <w:bottom w:val="nil"/>
              <w:right w:val="nil"/>
            </w:tcBorders>
          </w:tcPr>
          <w:p w14:paraId="0FCE1C1F" w14:textId="77777777" w:rsidR="00880BDD" w:rsidRPr="005359E8" w:rsidRDefault="00880BDD" w:rsidP="0084522E">
            <w:pPr>
              <w:spacing w:line="480" w:lineRule="auto"/>
              <w:jc w:val="center"/>
              <w:rPr>
                <w:rFonts w:cstheme="minorHAnsi"/>
              </w:rPr>
            </w:pPr>
            <w:r w:rsidRPr="005359E8">
              <w:rPr>
                <w:rFonts w:cstheme="minorHAnsi"/>
              </w:rPr>
              <w:t>4.87 (</w:t>
            </w:r>
            <w:r w:rsidRPr="005359E8">
              <w:rPr>
                <w:rFonts w:cstheme="minorHAnsi"/>
                <w:shd w:val="clear" w:color="auto" w:fill="FFFFFF"/>
              </w:rPr>
              <w:t>±</w:t>
            </w:r>
            <w:r w:rsidRPr="005359E8">
              <w:rPr>
                <w:rFonts w:cstheme="minorHAnsi"/>
              </w:rPr>
              <w:t>2.42)</w:t>
            </w:r>
          </w:p>
        </w:tc>
        <w:tc>
          <w:tcPr>
            <w:tcW w:w="1903" w:type="dxa"/>
            <w:tcBorders>
              <w:top w:val="nil"/>
              <w:left w:val="nil"/>
              <w:bottom w:val="nil"/>
              <w:right w:val="nil"/>
            </w:tcBorders>
          </w:tcPr>
          <w:p w14:paraId="71197D18" w14:textId="77777777" w:rsidR="00880BDD" w:rsidRPr="005359E8" w:rsidRDefault="00880BDD" w:rsidP="0084522E">
            <w:pPr>
              <w:spacing w:line="480" w:lineRule="auto"/>
              <w:jc w:val="center"/>
              <w:rPr>
                <w:rFonts w:cstheme="minorHAnsi"/>
              </w:rPr>
            </w:pPr>
            <w:r w:rsidRPr="005359E8">
              <w:rPr>
                <w:rFonts w:cstheme="minorHAnsi"/>
              </w:rPr>
              <w:t>4.56 (</w:t>
            </w:r>
            <w:r w:rsidRPr="005359E8">
              <w:rPr>
                <w:rFonts w:cstheme="minorHAnsi"/>
                <w:shd w:val="clear" w:color="auto" w:fill="FFFFFF"/>
              </w:rPr>
              <w:t>±</w:t>
            </w:r>
            <w:r w:rsidRPr="005359E8">
              <w:rPr>
                <w:rFonts w:cstheme="minorHAnsi"/>
              </w:rPr>
              <w:t>2.65)</w:t>
            </w:r>
          </w:p>
        </w:tc>
      </w:tr>
      <w:tr w:rsidR="005359E8" w:rsidRPr="005359E8" w14:paraId="7E690EE3" w14:textId="77777777" w:rsidTr="0084522E">
        <w:trPr>
          <w:trHeight w:val="144"/>
        </w:trPr>
        <w:tc>
          <w:tcPr>
            <w:tcW w:w="2487" w:type="dxa"/>
            <w:tcBorders>
              <w:top w:val="nil"/>
              <w:left w:val="nil"/>
              <w:bottom w:val="nil"/>
              <w:right w:val="nil"/>
            </w:tcBorders>
          </w:tcPr>
          <w:p w14:paraId="43D21D6C" w14:textId="77777777" w:rsidR="00880BDD" w:rsidRPr="005359E8" w:rsidRDefault="00880BDD" w:rsidP="0084522E">
            <w:pPr>
              <w:spacing w:line="480" w:lineRule="auto"/>
              <w:jc w:val="center"/>
              <w:rPr>
                <w:rFonts w:cstheme="minorHAnsi"/>
              </w:rPr>
            </w:pPr>
            <w:r w:rsidRPr="005359E8">
              <w:rPr>
                <w:rFonts w:cstheme="minorHAnsi"/>
              </w:rPr>
              <w:t>Spirit pour frequency</w:t>
            </w:r>
          </w:p>
        </w:tc>
        <w:tc>
          <w:tcPr>
            <w:tcW w:w="2383" w:type="dxa"/>
            <w:tcBorders>
              <w:top w:val="nil"/>
              <w:left w:val="nil"/>
              <w:bottom w:val="nil"/>
              <w:right w:val="nil"/>
            </w:tcBorders>
          </w:tcPr>
          <w:p w14:paraId="6EBF86AF" w14:textId="77777777" w:rsidR="00880BDD" w:rsidRPr="005359E8" w:rsidRDefault="00880BDD" w:rsidP="0084522E">
            <w:pPr>
              <w:spacing w:line="480" w:lineRule="auto"/>
              <w:jc w:val="center"/>
              <w:rPr>
                <w:rFonts w:cstheme="minorHAnsi"/>
              </w:rPr>
            </w:pPr>
            <w:r w:rsidRPr="005359E8">
              <w:rPr>
                <w:rFonts w:cstheme="minorHAnsi"/>
              </w:rPr>
              <w:t>1.00 (</w:t>
            </w:r>
            <w:r w:rsidRPr="005359E8">
              <w:rPr>
                <w:rFonts w:cstheme="minorHAnsi"/>
                <w:shd w:val="clear" w:color="auto" w:fill="FFFFFF"/>
              </w:rPr>
              <w:t>±0</w:t>
            </w:r>
            <w:r w:rsidRPr="005359E8">
              <w:rPr>
                <w:rFonts w:cstheme="minorHAnsi"/>
              </w:rPr>
              <w:t>.92)</w:t>
            </w:r>
          </w:p>
        </w:tc>
        <w:tc>
          <w:tcPr>
            <w:tcW w:w="2369" w:type="dxa"/>
            <w:tcBorders>
              <w:top w:val="nil"/>
              <w:left w:val="nil"/>
              <w:bottom w:val="nil"/>
              <w:right w:val="nil"/>
            </w:tcBorders>
          </w:tcPr>
          <w:p w14:paraId="449EC83B" w14:textId="77777777" w:rsidR="00880BDD" w:rsidRPr="005359E8" w:rsidRDefault="00880BDD" w:rsidP="0084522E">
            <w:pPr>
              <w:spacing w:line="480" w:lineRule="auto"/>
              <w:jc w:val="center"/>
              <w:rPr>
                <w:rFonts w:cstheme="minorHAnsi"/>
              </w:rPr>
            </w:pPr>
            <w:r w:rsidRPr="005359E8">
              <w:rPr>
                <w:rFonts w:cstheme="minorHAnsi"/>
              </w:rPr>
              <w:t>1.13 (</w:t>
            </w:r>
            <w:r w:rsidRPr="005359E8">
              <w:rPr>
                <w:rFonts w:cstheme="minorHAnsi"/>
                <w:shd w:val="clear" w:color="auto" w:fill="FFFFFF"/>
              </w:rPr>
              <w:t>±</w:t>
            </w:r>
            <w:r w:rsidRPr="005359E8">
              <w:rPr>
                <w:rFonts w:cstheme="minorHAnsi"/>
              </w:rPr>
              <w:t>1.09)</w:t>
            </w:r>
          </w:p>
        </w:tc>
        <w:tc>
          <w:tcPr>
            <w:tcW w:w="1903" w:type="dxa"/>
            <w:tcBorders>
              <w:top w:val="nil"/>
              <w:left w:val="nil"/>
              <w:bottom w:val="nil"/>
              <w:right w:val="nil"/>
            </w:tcBorders>
          </w:tcPr>
          <w:p w14:paraId="1A746590" w14:textId="77777777" w:rsidR="00880BDD" w:rsidRPr="005359E8" w:rsidRDefault="00880BDD" w:rsidP="0084522E">
            <w:pPr>
              <w:spacing w:line="480" w:lineRule="auto"/>
              <w:jc w:val="center"/>
              <w:rPr>
                <w:rFonts w:cstheme="minorHAnsi"/>
              </w:rPr>
            </w:pPr>
            <w:r w:rsidRPr="005359E8">
              <w:rPr>
                <w:rFonts w:cstheme="minorHAnsi"/>
              </w:rPr>
              <w:t>1.06 (</w:t>
            </w:r>
            <w:r w:rsidRPr="005359E8">
              <w:rPr>
                <w:rFonts w:cstheme="minorHAnsi"/>
                <w:shd w:val="clear" w:color="auto" w:fill="FFFFFF"/>
              </w:rPr>
              <w:t>±</w:t>
            </w:r>
            <w:r w:rsidRPr="005359E8">
              <w:rPr>
                <w:rFonts w:cstheme="minorHAnsi"/>
              </w:rPr>
              <w:t>1.00)</w:t>
            </w:r>
          </w:p>
        </w:tc>
      </w:tr>
      <w:tr w:rsidR="005359E8" w:rsidRPr="005359E8" w14:paraId="4FAE099D" w14:textId="77777777" w:rsidTr="0084522E">
        <w:trPr>
          <w:trHeight w:val="144"/>
        </w:trPr>
        <w:tc>
          <w:tcPr>
            <w:tcW w:w="2487" w:type="dxa"/>
            <w:tcBorders>
              <w:top w:val="nil"/>
              <w:left w:val="nil"/>
              <w:bottom w:val="nil"/>
              <w:right w:val="nil"/>
            </w:tcBorders>
          </w:tcPr>
          <w:p w14:paraId="1F6D28E8" w14:textId="77777777" w:rsidR="00880BDD" w:rsidRPr="005359E8" w:rsidRDefault="00880BDD" w:rsidP="0084522E">
            <w:pPr>
              <w:spacing w:line="480" w:lineRule="auto"/>
              <w:jc w:val="center"/>
              <w:rPr>
                <w:rFonts w:cstheme="minorHAnsi"/>
              </w:rPr>
            </w:pPr>
            <w:r w:rsidRPr="005359E8">
              <w:rPr>
                <w:rFonts w:cstheme="minorHAnsi"/>
              </w:rPr>
              <w:t>Spirit unit estimate</w:t>
            </w:r>
          </w:p>
        </w:tc>
        <w:tc>
          <w:tcPr>
            <w:tcW w:w="2383" w:type="dxa"/>
            <w:tcBorders>
              <w:top w:val="nil"/>
              <w:left w:val="nil"/>
              <w:bottom w:val="nil"/>
              <w:right w:val="nil"/>
            </w:tcBorders>
          </w:tcPr>
          <w:p w14:paraId="39C70B4C" w14:textId="77777777" w:rsidR="00880BDD" w:rsidRPr="005359E8" w:rsidRDefault="00880BDD" w:rsidP="0084522E">
            <w:pPr>
              <w:spacing w:line="480" w:lineRule="auto"/>
              <w:jc w:val="center"/>
              <w:rPr>
                <w:rFonts w:cstheme="minorHAnsi"/>
              </w:rPr>
            </w:pPr>
            <w:r w:rsidRPr="005359E8">
              <w:rPr>
                <w:rFonts w:cstheme="minorHAnsi"/>
              </w:rPr>
              <w:t>2.21 (</w:t>
            </w:r>
            <w:r w:rsidRPr="005359E8">
              <w:rPr>
                <w:rFonts w:cstheme="minorHAnsi"/>
                <w:shd w:val="clear" w:color="auto" w:fill="FFFFFF"/>
              </w:rPr>
              <w:t>±</w:t>
            </w:r>
            <w:r w:rsidRPr="005359E8">
              <w:rPr>
                <w:rFonts w:cstheme="minorHAnsi"/>
              </w:rPr>
              <w:t>1.01)</w:t>
            </w:r>
          </w:p>
        </w:tc>
        <w:tc>
          <w:tcPr>
            <w:tcW w:w="2369" w:type="dxa"/>
            <w:tcBorders>
              <w:top w:val="nil"/>
              <w:left w:val="nil"/>
              <w:bottom w:val="nil"/>
              <w:right w:val="nil"/>
            </w:tcBorders>
          </w:tcPr>
          <w:p w14:paraId="2409333C" w14:textId="77777777" w:rsidR="00880BDD" w:rsidRPr="005359E8" w:rsidRDefault="00880BDD" w:rsidP="0084522E">
            <w:pPr>
              <w:spacing w:line="480" w:lineRule="auto"/>
              <w:jc w:val="center"/>
              <w:rPr>
                <w:rFonts w:cstheme="minorHAnsi"/>
              </w:rPr>
            </w:pPr>
            <w:r w:rsidRPr="005359E8">
              <w:rPr>
                <w:rFonts w:cstheme="minorHAnsi"/>
              </w:rPr>
              <w:t>2.10(</w:t>
            </w:r>
            <w:r w:rsidRPr="005359E8">
              <w:rPr>
                <w:rFonts w:cstheme="minorHAnsi"/>
                <w:shd w:val="clear" w:color="auto" w:fill="FFFFFF"/>
              </w:rPr>
              <w:t>±0</w:t>
            </w:r>
            <w:r w:rsidRPr="005359E8">
              <w:rPr>
                <w:rFonts w:cstheme="minorHAnsi"/>
              </w:rPr>
              <w:t>.98)</w:t>
            </w:r>
          </w:p>
        </w:tc>
        <w:tc>
          <w:tcPr>
            <w:tcW w:w="1903" w:type="dxa"/>
            <w:tcBorders>
              <w:top w:val="nil"/>
              <w:left w:val="nil"/>
              <w:bottom w:val="nil"/>
              <w:right w:val="nil"/>
            </w:tcBorders>
          </w:tcPr>
          <w:p w14:paraId="0FFF495C" w14:textId="77777777" w:rsidR="00880BDD" w:rsidRPr="005359E8" w:rsidRDefault="00880BDD" w:rsidP="0084522E">
            <w:pPr>
              <w:spacing w:line="480" w:lineRule="auto"/>
              <w:jc w:val="center"/>
              <w:rPr>
                <w:rFonts w:cstheme="minorHAnsi"/>
              </w:rPr>
            </w:pPr>
            <w:r w:rsidRPr="005359E8">
              <w:rPr>
                <w:rFonts w:cstheme="minorHAnsi"/>
              </w:rPr>
              <w:t>2.15 (</w:t>
            </w:r>
            <w:r w:rsidRPr="005359E8">
              <w:rPr>
                <w:rFonts w:cstheme="minorHAnsi"/>
                <w:shd w:val="clear" w:color="auto" w:fill="FFFFFF"/>
              </w:rPr>
              <w:t>±</w:t>
            </w:r>
            <w:r w:rsidRPr="005359E8">
              <w:rPr>
                <w:rFonts w:cstheme="minorHAnsi"/>
              </w:rPr>
              <w:t>2.55)</w:t>
            </w:r>
          </w:p>
        </w:tc>
      </w:tr>
      <w:tr w:rsidR="005359E8" w:rsidRPr="005359E8" w14:paraId="3C518A4D" w14:textId="77777777" w:rsidTr="0084522E">
        <w:trPr>
          <w:trHeight w:val="144"/>
        </w:trPr>
        <w:tc>
          <w:tcPr>
            <w:tcW w:w="2487" w:type="dxa"/>
            <w:tcBorders>
              <w:top w:val="nil"/>
              <w:left w:val="nil"/>
              <w:right w:val="nil"/>
            </w:tcBorders>
          </w:tcPr>
          <w:p w14:paraId="62B3B8E7" w14:textId="77777777" w:rsidR="00880BDD" w:rsidRPr="005359E8" w:rsidRDefault="00880BDD" w:rsidP="0084522E">
            <w:pPr>
              <w:spacing w:line="480" w:lineRule="auto"/>
              <w:jc w:val="center"/>
              <w:rPr>
                <w:rFonts w:cstheme="minorHAnsi"/>
              </w:rPr>
            </w:pPr>
            <w:r w:rsidRPr="005359E8">
              <w:rPr>
                <w:rFonts w:cstheme="minorHAnsi"/>
              </w:rPr>
              <w:t>Confidence</w:t>
            </w:r>
          </w:p>
        </w:tc>
        <w:tc>
          <w:tcPr>
            <w:tcW w:w="2383" w:type="dxa"/>
            <w:tcBorders>
              <w:top w:val="nil"/>
              <w:left w:val="nil"/>
              <w:right w:val="nil"/>
            </w:tcBorders>
          </w:tcPr>
          <w:p w14:paraId="23C97333" w14:textId="77777777" w:rsidR="00880BDD" w:rsidRPr="005359E8" w:rsidRDefault="00880BDD" w:rsidP="0084522E">
            <w:pPr>
              <w:spacing w:line="480" w:lineRule="auto"/>
              <w:jc w:val="center"/>
              <w:rPr>
                <w:rFonts w:cstheme="minorHAnsi"/>
              </w:rPr>
            </w:pPr>
            <w:r w:rsidRPr="005359E8">
              <w:rPr>
                <w:rFonts w:cstheme="minorHAnsi"/>
              </w:rPr>
              <w:t>4.34 (</w:t>
            </w:r>
            <w:r w:rsidRPr="005359E8">
              <w:rPr>
                <w:rFonts w:cstheme="minorHAnsi"/>
                <w:shd w:val="clear" w:color="auto" w:fill="FFFFFF"/>
              </w:rPr>
              <w:t>±</w:t>
            </w:r>
            <w:r w:rsidRPr="005359E8">
              <w:rPr>
                <w:rFonts w:cstheme="minorHAnsi"/>
              </w:rPr>
              <w:t>2.59)</w:t>
            </w:r>
          </w:p>
        </w:tc>
        <w:tc>
          <w:tcPr>
            <w:tcW w:w="2369" w:type="dxa"/>
            <w:tcBorders>
              <w:top w:val="nil"/>
              <w:left w:val="nil"/>
              <w:right w:val="nil"/>
            </w:tcBorders>
          </w:tcPr>
          <w:p w14:paraId="025539FB" w14:textId="77777777" w:rsidR="00880BDD" w:rsidRPr="005359E8" w:rsidRDefault="00880BDD" w:rsidP="0084522E">
            <w:pPr>
              <w:spacing w:line="480" w:lineRule="auto"/>
              <w:jc w:val="center"/>
              <w:rPr>
                <w:rFonts w:cstheme="minorHAnsi"/>
              </w:rPr>
            </w:pPr>
            <w:r w:rsidRPr="005359E8">
              <w:rPr>
                <w:rFonts w:cstheme="minorHAnsi"/>
              </w:rPr>
              <w:t>4.74 (</w:t>
            </w:r>
            <w:r w:rsidRPr="005359E8">
              <w:rPr>
                <w:rFonts w:cstheme="minorHAnsi"/>
                <w:shd w:val="clear" w:color="auto" w:fill="FFFFFF"/>
              </w:rPr>
              <w:t>±</w:t>
            </w:r>
            <w:r w:rsidRPr="005359E8">
              <w:rPr>
                <w:rFonts w:cstheme="minorHAnsi"/>
              </w:rPr>
              <w:t>2.53)</w:t>
            </w:r>
          </w:p>
        </w:tc>
        <w:tc>
          <w:tcPr>
            <w:tcW w:w="1903" w:type="dxa"/>
            <w:tcBorders>
              <w:top w:val="nil"/>
              <w:left w:val="nil"/>
              <w:right w:val="nil"/>
            </w:tcBorders>
          </w:tcPr>
          <w:p w14:paraId="1A9E0C7B" w14:textId="77777777" w:rsidR="00880BDD" w:rsidRPr="005359E8" w:rsidRDefault="00880BDD" w:rsidP="0084522E">
            <w:pPr>
              <w:spacing w:line="480" w:lineRule="auto"/>
              <w:jc w:val="center"/>
              <w:rPr>
                <w:rFonts w:cstheme="minorHAnsi"/>
              </w:rPr>
            </w:pPr>
            <w:r w:rsidRPr="005359E8">
              <w:rPr>
                <w:rFonts w:cstheme="minorHAnsi"/>
              </w:rPr>
              <w:t>4.54 (</w:t>
            </w:r>
            <w:r w:rsidRPr="005359E8">
              <w:rPr>
                <w:rFonts w:cstheme="minorHAnsi"/>
                <w:shd w:val="clear" w:color="auto" w:fill="FFFFFF"/>
              </w:rPr>
              <w:t>±</w:t>
            </w:r>
            <w:r w:rsidRPr="005359E8">
              <w:rPr>
                <w:rFonts w:cstheme="minorHAnsi"/>
              </w:rPr>
              <w:t>2.54)</w:t>
            </w:r>
          </w:p>
        </w:tc>
      </w:tr>
    </w:tbl>
    <w:p w14:paraId="1F337E9F" w14:textId="77777777" w:rsidR="00880BDD" w:rsidRPr="005359E8" w:rsidRDefault="00880BDD" w:rsidP="00880BDD">
      <w:pPr>
        <w:tabs>
          <w:tab w:val="left" w:pos="2592"/>
        </w:tabs>
        <w:spacing w:line="240" w:lineRule="auto"/>
        <w:rPr>
          <w:sz w:val="16"/>
          <w:szCs w:val="16"/>
        </w:rPr>
      </w:pPr>
      <w:r w:rsidRPr="005359E8">
        <w:rPr>
          <w:sz w:val="16"/>
          <w:szCs w:val="16"/>
        </w:rPr>
        <w:t xml:space="preserve">Confidence= answer to question ‘How confident were you that you accurately poured the equivalent of one unit of alcohol?’ (Scored 0-10).  </w:t>
      </w:r>
    </w:p>
    <w:p w14:paraId="158D5AA7" w14:textId="77777777" w:rsidR="00880BDD" w:rsidRPr="005359E8" w:rsidRDefault="00880BDD" w:rsidP="00880BDD">
      <w:pPr>
        <w:rPr>
          <w:sz w:val="16"/>
          <w:szCs w:val="16"/>
        </w:rPr>
      </w:pPr>
      <w:r w:rsidRPr="005359E8">
        <w:rPr>
          <w:sz w:val="16"/>
          <w:szCs w:val="16"/>
        </w:rPr>
        <w:br w:type="page"/>
      </w:r>
    </w:p>
    <w:p w14:paraId="6ADB77AE" w14:textId="77777777" w:rsidR="00880BDD" w:rsidRPr="005359E8" w:rsidRDefault="00880BDD" w:rsidP="00880BDD">
      <w:pPr>
        <w:spacing w:line="480" w:lineRule="auto"/>
        <w:rPr>
          <w:rFonts w:cstheme="minorHAnsi"/>
          <w:u w:val="single"/>
        </w:rPr>
      </w:pPr>
      <w:r w:rsidRPr="005359E8">
        <w:rPr>
          <w:rFonts w:cstheme="minorHAnsi"/>
          <w:u w:val="single"/>
        </w:rPr>
        <w:lastRenderedPageBreak/>
        <w:t xml:space="preserve">Table 4. Study 4 Participant characteristics for stones and empty conditions (values mean ±SD).  </w:t>
      </w:r>
    </w:p>
    <w:tbl>
      <w:tblPr>
        <w:tblStyle w:val="TableGrid"/>
        <w:tblW w:w="0" w:type="auto"/>
        <w:tblLook w:val="04A0" w:firstRow="1" w:lastRow="0" w:firstColumn="1" w:lastColumn="0" w:noHBand="0" w:noVBand="1"/>
      </w:tblPr>
      <w:tblGrid>
        <w:gridCol w:w="2487"/>
        <w:gridCol w:w="2383"/>
        <w:gridCol w:w="2369"/>
        <w:gridCol w:w="1903"/>
      </w:tblGrid>
      <w:tr w:rsidR="005359E8" w:rsidRPr="005359E8" w14:paraId="723C8B9A" w14:textId="77777777" w:rsidTr="0084522E">
        <w:trPr>
          <w:trHeight w:val="606"/>
        </w:trPr>
        <w:tc>
          <w:tcPr>
            <w:tcW w:w="2487" w:type="dxa"/>
            <w:tcBorders>
              <w:left w:val="nil"/>
              <w:bottom w:val="single" w:sz="4" w:space="0" w:color="auto"/>
              <w:right w:val="nil"/>
            </w:tcBorders>
          </w:tcPr>
          <w:p w14:paraId="008B4534" w14:textId="77777777" w:rsidR="00880BDD" w:rsidRPr="005359E8" w:rsidRDefault="00880BDD" w:rsidP="0084522E">
            <w:pPr>
              <w:spacing w:line="480" w:lineRule="auto"/>
              <w:jc w:val="center"/>
              <w:rPr>
                <w:rFonts w:cstheme="minorHAnsi"/>
              </w:rPr>
            </w:pPr>
          </w:p>
          <w:p w14:paraId="79EA7A15" w14:textId="77777777" w:rsidR="00880BDD" w:rsidRPr="005359E8" w:rsidRDefault="00880BDD" w:rsidP="0084522E">
            <w:pPr>
              <w:spacing w:line="480" w:lineRule="auto"/>
              <w:jc w:val="center"/>
              <w:rPr>
                <w:rFonts w:cstheme="minorHAnsi"/>
              </w:rPr>
            </w:pPr>
            <w:r w:rsidRPr="005359E8">
              <w:rPr>
                <w:rFonts w:cstheme="minorHAnsi"/>
              </w:rPr>
              <w:t>Characteristic</w:t>
            </w:r>
          </w:p>
        </w:tc>
        <w:tc>
          <w:tcPr>
            <w:tcW w:w="2383" w:type="dxa"/>
            <w:tcBorders>
              <w:left w:val="nil"/>
              <w:bottom w:val="single" w:sz="4" w:space="0" w:color="auto"/>
              <w:right w:val="nil"/>
            </w:tcBorders>
          </w:tcPr>
          <w:p w14:paraId="335A7F8D" w14:textId="77777777" w:rsidR="00880BDD" w:rsidRPr="005359E8" w:rsidRDefault="00880BDD" w:rsidP="0084522E">
            <w:pPr>
              <w:spacing w:line="480" w:lineRule="auto"/>
              <w:jc w:val="center"/>
              <w:rPr>
                <w:rFonts w:cstheme="minorHAnsi"/>
              </w:rPr>
            </w:pPr>
          </w:p>
          <w:p w14:paraId="31DC1645" w14:textId="77777777" w:rsidR="00880BDD" w:rsidRPr="005359E8" w:rsidRDefault="00880BDD" w:rsidP="0084522E">
            <w:pPr>
              <w:spacing w:line="480" w:lineRule="auto"/>
              <w:jc w:val="center"/>
              <w:rPr>
                <w:rFonts w:cstheme="minorHAnsi"/>
              </w:rPr>
            </w:pPr>
            <w:r w:rsidRPr="005359E8">
              <w:rPr>
                <w:rFonts w:cstheme="minorHAnsi"/>
              </w:rPr>
              <w:t>Stones</w:t>
            </w:r>
          </w:p>
          <w:p w14:paraId="634F2AEF" w14:textId="77777777" w:rsidR="00880BDD" w:rsidRPr="005359E8" w:rsidRDefault="00880BDD" w:rsidP="0084522E">
            <w:pPr>
              <w:spacing w:line="480" w:lineRule="auto"/>
              <w:jc w:val="center"/>
              <w:rPr>
                <w:rFonts w:cstheme="minorHAnsi"/>
              </w:rPr>
            </w:pPr>
            <w:r w:rsidRPr="005359E8">
              <w:rPr>
                <w:rFonts w:cstheme="minorHAnsi"/>
              </w:rPr>
              <w:t xml:space="preserve"> (</w:t>
            </w:r>
            <w:r w:rsidRPr="005359E8">
              <w:rPr>
                <w:rFonts w:cstheme="minorHAnsi"/>
                <w:i/>
              </w:rPr>
              <w:t>n</w:t>
            </w:r>
            <w:r w:rsidRPr="005359E8">
              <w:rPr>
                <w:rFonts w:cstheme="minorHAnsi"/>
              </w:rPr>
              <w:t>=122)</w:t>
            </w:r>
          </w:p>
        </w:tc>
        <w:tc>
          <w:tcPr>
            <w:tcW w:w="2369" w:type="dxa"/>
            <w:tcBorders>
              <w:left w:val="nil"/>
              <w:bottom w:val="single" w:sz="4" w:space="0" w:color="auto"/>
              <w:right w:val="nil"/>
            </w:tcBorders>
          </w:tcPr>
          <w:p w14:paraId="6F2EF2CE" w14:textId="77777777" w:rsidR="00880BDD" w:rsidRPr="005359E8" w:rsidRDefault="00880BDD" w:rsidP="0084522E">
            <w:pPr>
              <w:spacing w:line="480" w:lineRule="auto"/>
              <w:jc w:val="center"/>
              <w:rPr>
                <w:rFonts w:cstheme="minorHAnsi"/>
              </w:rPr>
            </w:pPr>
          </w:p>
          <w:p w14:paraId="7725BCD2" w14:textId="77777777" w:rsidR="00880BDD" w:rsidRPr="005359E8" w:rsidRDefault="00880BDD" w:rsidP="0084522E">
            <w:pPr>
              <w:spacing w:line="480" w:lineRule="auto"/>
              <w:jc w:val="center"/>
              <w:rPr>
                <w:rFonts w:cstheme="minorHAnsi"/>
              </w:rPr>
            </w:pPr>
            <w:r w:rsidRPr="005359E8">
              <w:rPr>
                <w:rFonts w:cstheme="minorHAnsi"/>
              </w:rPr>
              <w:t>Empty</w:t>
            </w:r>
          </w:p>
          <w:p w14:paraId="7DC9CB62" w14:textId="77777777" w:rsidR="00880BDD" w:rsidRPr="005359E8" w:rsidRDefault="00880BDD" w:rsidP="0084522E">
            <w:pPr>
              <w:spacing w:line="480" w:lineRule="auto"/>
              <w:jc w:val="center"/>
              <w:rPr>
                <w:rFonts w:cstheme="minorHAnsi"/>
              </w:rPr>
            </w:pPr>
            <w:r w:rsidRPr="005359E8">
              <w:rPr>
                <w:rFonts w:cstheme="minorHAnsi"/>
              </w:rPr>
              <w:t xml:space="preserve"> (</w:t>
            </w:r>
            <w:r w:rsidRPr="005359E8">
              <w:rPr>
                <w:rFonts w:cstheme="minorHAnsi"/>
                <w:i/>
              </w:rPr>
              <w:t>n</w:t>
            </w:r>
            <w:r w:rsidRPr="005359E8">
              <w:rPr>
                <w:rFonts w:cstheme="minorHAnsi"/>
              </w:rPr>
              <w:t>=101)</w:t>
            </w:r>
          </w:p>
        </w:tc>
        <w:tc>
          <w:tcPr>
            <w:tcW w:w="1903" w:type="dxa"/>
            <w:tcBorders>
              <w:left w:val="nil"/>
              <w:bottom w:val="single" w:sz="4" w:space="0" w:color="auto"/>
              <w:right w:val="nil"/>
            </w:tcBorders>
          </w:tcPr>
          <w:p w14:paraId="418C5B9F" w14:textId="77777777" w:rsidR="00880BDD" w:rsidRPr="005359E8" w:rsidRDefault="00880BDD" w:rsidP="0084522E">
            <w:pPr>
              <w:spacing w:line="480" w:lineRule="auto"/>
              <w:jc w:val="center"/>
              <w:rPr>
                <w:rFonts w:cstheme="minorHAnsi"/>
              </w:rPr>
            </w:pPr>
          </w:p>
          <w:p w14:paraId="40A3C7B1" w14:textId="77777777" w:rsidR="00880BDD" w:rsidRPr="005359E8" w:rsidRDefault="00880BDD" w:rsidP="0084522E">
            <w:pPr>
              <w:spacing w:line="480" w:lineRule="auto"/>
              <w:jc w:val="center"/>
              <w:rPr>
                <w:rFonts w:cstheme="minorHAnsi"/>
              </w:rPr>
            </w:pPr>
            <w:r w:rsidRPr="005359E8">
              <w:rPr>
                <w:rFonts w:cstheme="minorHAnsi"/>
              </w:rPr>
              <w:t xml:space="preserve">Sample </w:t>
            </w:r>
          </w:p>
          <w:p w14:paraId="66309E7A" w14:textId="77777777" w:rsidR="00880BDD" w:rsidRPr="005359E8" w:rsidRDefault="00880BDD" w:rsidP="0084522E">
            <w:pPr>
              <w:spacing w:line="480" w:lineRule="auto"/>
              <w:jc w:val="center"/>
              <w:rPr>
                <w:rFonts w:cstheme="minorHAnsi"/>
              </w:rPr>
            </w:pPr>
            <w:r w:rsidRPr="005359E8">
              <w:rPr>
                <w:rFonts w:cstheme="minorHAnsi"/>
              </w:rPr>
              <w:t>(</w:t>
            </w:r>
            <w:r w:rsidRPr="005359E8">
              <w:rPr>
                <w:rFonts w:cstheme="minorHAnsi"/>
                <w:i/>
              </w:rPr>
              <w:t>n</w:t>
            </w:r>
            <w:r w:rsidRPr="005359E8">
              <w:rPr>
                <w:rFonts w:cstheme="minorHAnsi"/>
              </w:rPr>
              <w:t>=223)</w:t>
            </w:r>
          </w:p>
        </w:tc>
      </w:tr>
      <w:tr w:rsidR="005359E8" w:rsidRPr="005359E8" w14:paraId="0AA7E467" w14:textId="77777777" w:rsidTr="0084522E">
        <w:trPr>
          <w:trHeight w:val="153"/>
        </w:trPr>
        <w:tc>
          <w:tcPr>
            <w:tcW w:w="2487" w:type="dxa"/>
            <w:tcBorders>
              <w:left w:val="nil"/>
              <w:bottom w:val="nil"/>
              <w:right w:val="nil"/>
            </w:tcBorders>
          </w:tcPr>
          <w:p w14:paraId="17C4989F" w14:textId="77777777" w:rsidR="00880BDD" w:rsidRPr="005359E8" w:rsidRDefault="00880BDD" w:rsidP="0084522E">
            <w:pPr>
              <w:spacing w:line="480" w:lineRule="auto"/>
              <w:jc w:val="center"/>
              <w:rPr>
                <w:rFonts w:cstheme="minorHAnsi"/>
              </w:rPr>
            </w:pPr>
            <w:r w:rsidRPr="005359E8">
              <w:rPr>
                <w:rFonts w:cstheme="minorHAnsi"/>
              </w:rPr>
              <w:t>Gender (male: female)</w:t>
            </w:r>
          </w:p>
        </w:tc>
        <w:tc>
          <w:tcPr>
            <w:tcW w:w="2383" w:type="dxa"/>
            <w:tcBorders>
              <w:left w:val="nil"/>
              <w:bottom w:val="nil"/>
              <w:right w:val="nil"/>
            </w:tcBorders>
          </w:tcPr>
          <w:p w14:paraId="6C1FC109" w14:textId="77777777" w:rsidR="00880BDD" w:rsidRPr="005359E8" w:rsidRDefault="00880BDD" w:rsidP="0084522E">
            <w:pPr>
              <w:spacing w:line="480" w:lineRule="auto"/>
              <w:jc w:val="center"/>
              <w:rPr>
                <w:rFonts w:cstheme="minorHAnsi"/>
              </w:rPr>
            </w:pPr>
            <w:r w:rsidRPr="005359E8">
              <w:rPr>
                <w:rFonts w:cstheme="minorHAnsi"/>
              </w:rPr>
              <w:t>13:19</w:t>
            </w:r>
          </w:p>
        </w:tc>
        <w:tc>
          <w:tcPr>
            <w:tcW w:w="2369" w:type="dxa"/>
            <w:tcBorders>
              <w:left w:val="nil"/>
              <w:bottom w:val="nil"/>
              <w:right w:val="nil"/>
            </w:tcBorders>
          </w:tcPr>
          <w:p w14:paraId="193D55BB" w14:textId="77777777" w:rsidR="00880BDD" w:rsidRPr="005359E8" w:rsidRDefault="00880BDD" w:rsidP="0084522E">
            <w:pPr>
              <w:spacing w:line="480" w:lineRule="auto"/>
              <w:jc w:val="center"/>
              <w:rPr>
                <w:rFonts w:cstheme="minorHAnsi"/>
              </w:rPr>
            </w:pPr>
            <w:r w:rsidRPr="005359E8">
              <w:rPr>
                <w:rFonts w:cstheme="minorHAnsi"/>
              </w:rPr>
              <w:t>11:20</w:t>
            </w:r>
          </w:p>
        </w:tc>
        <w:tc>
          <w:tcPr>
            <w:tcW w:w="1903" w:type="dxa"/>
            <w:tcBorders>
              <w:left w:val="nil"/>
              <w:bottom w:val="nil"/>
              <w:right w:val="nil"/>
            </w:tcBorders>
          </w:tcPr>
          <w:p w14:paraId="610EAA4B" w14:textId="77777777" w:rsidR="00880BDD" w:rsidRPr="005359E8" w:rsidRDefault="00880BDD" w:rsidP="0084522E">
            <w:pPr>
              <w:spacing w:line="480" w:lineRule="auto"/>
              <w:jc w:val="center"/>
              <w:rPr>
                <w:rFonts w:cstheme="minorHAnsi"/>
              </w:rPr>
            </w:pPr>
            <w:r w:rsidRPr="005359E8">
              <w:rPr>
                <w:rFonts w:cstheme="minorHAnsi"/>
              </w:rPr>
              <w:t>24:39</w:t>
            </w:r>
          </w:p>
        </w:tc>
      </w:tr>
      <w:tr w:rsidR="005359E8" w:rsidRPr="005359E8" w14:paraId="55718D3E" w14:textId="77777777" w:rsidTr="0084522E">
        <w:trPr>
          <w:trHeight w:val="144"/>
        </w:trPr>
        <w:tc>
          <w:tcPr>
            <w:tcW w:w="2487" w:type="dxa"/>
            <w:tcBorders>
              <w:top w:val="nil"/>
              <w:left w:val="nil"/>
              <w:bottom w:val="nil"/>
              <w:right w:val="nil"/>
            </w:tcBorders>
          </w:tcPr>
          <w:p w14:paraId="65F1FF22" w14:textId="77777777" w:rsidR="00880BDD" w:rsidRPr="005359E8" w:rsidRDefault="00880BDD" w:rsidP="0084522E">
            <w:pPr>
              <w:spacing w:line="480" w:lineRule="auto"/>
              <w:jc w:val="center"/>
              <w:rPr>
                <w:rFonts w:cstheme="minorHAnsi"/>
              </w:rPr>
            </w:pPr>
            <w:r w:rsidRPr="005359E8">
              <w:rPr>
                <w:rFonts w:cstheme="minorHAnsi"/>
              </w:rPr>
              <w:t>Age (years)</w:t>
            </w:r>
          </w:p>
        </w:tc>
        <w:tc>
          <w:tcPr>
            <w:tcW w:w="2383" w:type="dxa"/>
            <w:tcBorders>
              <w:top w:val="nil"/>
              <w:left w:val="nil"/>
              <w:bottom w:val="nil"/>
              <w:right w:val="nil"/>
            </w:tcBorders>
          </w:tcPr>
          <w:p w14:paraId="0FD5B2A4" w14:textId="77777777" w:rsidR="00880BDD" w:rsidRPr="005359E8" w:rsidRDefault="00880BDD" w:rsidP="0084522E">
            <w:pPr>
              <w:spacing w:line="480" w:lineRule="auto"/>
              <w:jc w:val="center"/>
              <w:rPr>
                <w:rFonts w:cstheme="minorHAnsi"/>
              </w:rPr>
            </w:pPr>
            <w:r w:rsidRPr="005359E8">
              <w:rPr>
                <w:rFonts w:cstheme="minorHAnsi"/>
              </w:rPr>
              <w:t>36.95 (</w:t>
            </w:r>
            <w:r w:rsidRPr="005359E8">
              <w:rPr>
                <w:rFonts w:cstheme="minorHAnsi"/>
                <w:shd w:val="clear" w:color="auto" w:fill="FFFFFF"/>
              </w:rPr>
              <w:t>±</w:t>
            </w:r>
            <w:r w:rsidRPr="005359E8">
              <w:rPr>
                <w:rFonts w:cstheme="minorHAnsi"/>
              </w:rPr>
              <w:t>11.50)</w:t>
            </w:r>
          </w:p>
        </w:tc>
        <w:tc>
          <w:tcPr>
            <w:tcW w:w="2369" w:type="dxa"/>
            <w:tcBorders>
              <w:top w:val="nil"/>
              <w:left w:val="nil"/>
              <w:bottom w:val="nil"/>
              <w:right w:val="nil"/>
            </w:tcBorders>
          </w:tcPr>
          <w:p w14:paraId="1432F7A7" w14:textId="77777777" w:rsidR="00880BDD" w:rsidRPr="005359E8" w:rsidRDefault="00880BDD" w:rsidP="0084522E">
            <w:pPr>
              <w:spacing w:line="480" w:lineRule="auto"/>
              <w:jc w:val="center"/>
              <w:rPr>
                <w:rFonts w:cstheme="minorHAnsi"/>
              </w:rPr>
            </w:pPr>
            <w:r w:rsidRPr="005359E8">
              <w:rPr>
                <w:rFonts w:cstheme="minorHAnsi"/>
              </w:rPr>
              <w:t>36.68 (</w:t>
            </w:r>
            <w:r w:rsidRPr="005359E8">
              <w:rPr>
                <w:rFonts w:cstheme="minorHAnsi"/>
                <w:shd w:val="clear" w:color="auto" w:fill="FFFFFF"/>
              </w:rPr>
              <w:t>±</w:t>
            </w:r>
            <w:r w:rsidRPr="005359E8">
              <w:rPr>
                <w:rFonts w:cstheme="minorHAnsi"/>
              </w:rPr>
              <w:t>10.51)</w:t>
            </w:r>
          </w:p>
        </w:tc>
        <w:tc>
          <w:tcPr>
            <w:tcW w:w="1903" w:type="dxa"/>
            <w:tcBorders>
              <w:top w:val="nil"/>
              <w:left w:val="nil"/>
              <w:bottom w:val="nil"/>
              <w:right w:val="nil"/>
            </w:tcBorders>
          </w:tcPr>
          <w:p w14:paraId="02536C62" w14:textId="77777777" w:rsidR="00880BDD" w:rsidRPr="005359E8" w:rsidRDefault="00880BDD" w:rsidP="0084522E">
            <w:pPr>
              <w:spacing w:line="480" w:lineRule="auto"/>
              <w:jc w:val="center"/>
              <w:rPr>
                <w:rFonts w:cstheme="minorHAnsi"/>
              </w:rPr>
            </w:pPr>
            <w:r w:rsidRPr="005359E8">
              <w:rPr>
                <w:rFonts w:cstheme="minorHAnsi"/>
              </w:rPr>
              <w:t>36.83 (</w:t>
            </w:r>
            <w:r w:rsidRPr="005359E8">
              <w:rPr>
                <w:rFonts w:cstheme="minorHAnsi"/>
                <w:shd w:val="clear" w:color="auto" w:fill="FFFFFF"/>
              </w:rPr>
              <w:t>±</w:t>
            </w:r>
            <w:r w:rsidRPr="005359E8">
              <w:rPr>
                <w:rFonts w:cstheme="minorHAnsi"/>
              </w:rPr>
              <w:t>11.02)</w:t>
            </w:r>
          </w:p>
        </w:tc>
      </w:tr>
      <w:tr w:rsidR="005359E8" w:rsidRPr="005359E8" w14:paraId="4390CC35" w14:textId="77777777" w:rsidTr="0084522E">
        <w:trPr>
          <w:trHeight w:val="153"/>
        </w:trPr>
        <w:tc>
          <w:tcPr>
            <w:tcW w:w="2487" w:type="dxa"/>
            <w:tcBorders>
              <w:top w:val="nil"/>
              <w:left w:val="nil"/>
              <w:bottom w:val="nil"/>
              <w:right w:val="nil"/>
            </w:tcBorders>
          </w:tcPr>
          <w:p w14:paraId="004472B9" w14:textId="77777777" w:rsidR="00880BDD" w:rsidRPr="005359E8" w:rsidRDefault="00880BDD" w:rsidP="0084522E">
            <w:pPr>
              <w:spacing w:line="480" w:lineRule="auto"/>
              <w:jc w:val="center"/>
              <w:rPr>
                <w:rFonts w:cstheme="minorHAnsi"/>
              </w:rPr>
            </w:pPr>
            <w:r w:rsidRPr="005359E8">
              <w:rPr>
                <w:rFonts w:cstheme="minorHAnsi"/>
              </w:rPr>
              <w:t>AUDIT-C</w:t>
            </w:r>
          </w:p>
        </w:tc>
        <w:tc>
          <w:tcPr>
            <w:tcW w:w="2383" w:type="dxa"/>
            <w:tcBorders>
              <w:top w:val="nil"/>
              <w:left w:val="nil"/>
              <w:bottom w:val="nil"/>
              <w:right w:val="nil"/>
            </w:tcBorders>
          </w:tcPr>
          <w:p w14:paraId="5CF1DC9A" w14:textId="77777777" w:rsidR="00880BDD" w:rsidRPr="005359E8" w:rsidRDefault="00880BDD" w:rsidP="0084522E">
            <w:pPr>
              <w:spacing w:line="480" w:lineRule="auto"/>
              <w:jc w:val="center"/>
              <w:rPr>
                <w:rFonts w:cstheme="minorHAnsi"/>
              </w:rPr>
            </w:pPr>
            <w:r w:rsidRPr="005359E8">
              <w:rPr>
                <w:rFonts w:cstheme="minorHAnsi"/>
              </w:rPr>
              <w:t>4.82 (</w:t>
            </w:r>
            <w:r w:rsidRPr="005359E8">
              <w:rPr>
                <w:rFonts w:cstheme="minorHAnsi"/>
                <w:shd w:val="clear" w:color="auto" w:fill="FFFFFF"/>
              </w:rPr>
              <w:t>±</w:t>
            </w:r>
            <w:r w:rsidRPr="005359E8">
              <w:rPr>
                <w:rFonts w:cstheme="minorHAnsi"/>
              </w:rPr>
              <w:t>2.01)</w:t>
            </w:r>
          </w:p>
        </w:tc>
        <w:tc>
          <w:tcPr>
            <w:tcW w:w="2369" w:type="dxa"/>
            <w:tcBorders>
              <w:top w:val="nil"/>
              <w:left w:val="nil"/>
              <w:bottom w:val="nil"/>
              <w:right w:val="nil"/>
            </w:tcBorders>
          </w:tcPr>
          <w:p w14:paraId="45A8DF08" w14:textId="77777777" w:rsidR="00880BDD" w:rsidRPr="005359E8" w:rsidRDefault="00880BDD" w:rsidP="0084522E">
            <w:pPr>
              <w:spacing w:line="480" w:lineRule="auto"/>
              <w:jc w:val="center"/>
              <w:rPr>
                <w:rFonts w:cstheme="minorHAnsi"/>
              </w:rPr>
            </w:pPr>
            <w:r w:rsidRPr="005359E8">
              <w:rPr>
                <w:rFonts w:cstheme="minorHAnsi"/>
              </w:rPr>
              <w:t>5.30 (</w:t>
            </w:r>
            <w:r w:rsidRPr="005359E8">
              <w:rPr>
                <w:rFonts w:cstheme="minorHAnsi"/>
                <w:shd w:val="clear" w:color="auto" w:fill="FFFFFF"/>
              </w:rPr>
              <w:t>±</w:t>
            </w:r>
            <w:r w:rsidRPr="005359E8">
              <w:rPr>
                <w:rFonts w:cstheme="minorHAnsi"/>
              </w:rPr>
              <w:t>1.80)</w:t>
            </w:r>
          </w:p>
        </w:tc>
        <w:tc>
          <w:tcPr>
            <w:tcW w:w="1903" w:type="dxa"/>
            <w:tcBorders>
              <w:top w:val="nil"/>
              <w:left w:val="nil"/>
              <w:bottom w:val="nil"/>
              <w:right w:val="nil"/>
            </w:tcBorders>
          </w:tcPr>
          <w:p w14:paraId="7A810B06" w14:textId="77777777" w:rsidR="00880BDD" w:rsidRPr="005359E8" w:rsidRDefault="00880BDD" w:rsidP="0084522E">
            <w:pPr>
              <w:spacing w:line="480" w:lineRule="auto"/>
              <w:jc w:val="center"/>
              <w:rPr>
                <w:rFonts w:cstheme="minorHAnsi"/>
              </w:rPr>
            </w:pPr>
            <w:r w:rsidRPr="005359E8">
              <w:rPr>
                <w:rFonts w:cstheme="minorHAnsi"/>
              </w:rPr>
              <w:t>5.04 (</w:t>
            </w:r>
            <w:r w:rsidRPr="005359E8">
              <w:rPr>
                <w:rFonts w:cstheme="minorHAnsi"/>
                <w:shd w:val="clear" w:color="auto" w:fill="FFFFFF"/>
              </w:rPr>
              <w:t>±</w:t>
            </w:r>
            <w:r w:rsidRPr="005359E8">
              <w:rPr>
                <w:rFonts w:cstheme="minorHAnsi"/>
              </w:rPr>
              <w:t>1.93)</w:t>
            </w:r>
          </w:p>
        </w:tc>
      </w:tr>
      <w:tr w:rsidR="005359E8" w:rsidRPr="005359E8" w14:paraId="1DF94F8A" w14:textId="77777777" w:rsidTr="0084522E">
        <w:trPr>
          <w:trHeight w:val="144"/>
        </w:trPr>
        <w:tc>
          <w:tcPr>
            <w:tcW w:w="2487" w:type="dxa"/>
            <w:tcBorders>
              <w:top w:val="nil"/>
              <w:left w:val="nil"/>
              <w:bottom w:val="nil"/>
              <w:right w:val="nil"/>
            </w:tcBorders>
          </w:tcPr>
          <w:p w14:paraId="24F6DDCE" w14:textId="77777777" w:rsidR="00880BDD" w:rsidRPr="005359E8" w:rsidRDefault="00880BDD" w:rsidP="0084522E">
            <w:pPr>
              <w:spacing w:line="480" w:lineRule="auto"/>
              <w:jc w:val="center"/>
              <w:rPr>
                <w:rFonts w:cstheme="minorHAnsi"/>
              </w:rPr>
            </w:pPr>
            <w:r w:rsidRPr="005359E8">
              <w:rPr>
                <w:rFonts w:cstheme="minorHAnsi"/>
              </w:rPr>
              <w:t>Spirit pour frequency</w:t>
            </w:r>
          </w:p>
        </w:tc>
        <w:tc>
          <w:tcPr>
            <w:tcW w:w="2383" w:type="dxa"/>
            <w:tcBorders>
              <w:top w:val="nil"/>
              <w:left w:val="nil"/>
              <w:bottom w:val="nil"/>
              <w:right w:val="nil"/>
            </w:tcBorders>
          </w:tcPr>
          <w:p w14:paraId="2DA7E56E" w14:textId="77777777" w:rsidR="00880BDD" w:rsidRPr="005359E8" w:rsidRDefault="00880BDD" w:rsidP="0084522E">
            <w:pPr>
              <w:spacing w:line="480" w:lineRule="auto"/>
              <w:jc w:val="center"/>
              <w:rPr>
                <w:rFonts w:cstheme="minorHAnsi"/>
              </w:rPr>
            </w:pPr>
            <w:r w:rsidRPr="005359E8">
              <w:rPr>
                <w:rFonts w:cstheme="minorHAnsi"/>
              </w:rPr>
              <w:t>1.45 (</w:t>
            </w:r>
            <w:r w:rsidRPr="005359E8">
              <w:rPr>
                <w:rFonts w:cstheme="minorHAnsi"/>
                <w:shd w:val="clear" w:color="auto" w:fill="FFFFFF"/>
              </w:rPr>
              <w:t>±</w:t>
            </w:r>
            <w:r w:rsidRPr="005359E8">
              <w:rPr>
                <w:rFonts w:cstheme="minorHAnsi"/>
              </w:rPr>
              <w:t>1.00)</w:t>
            </w:r>
          </w:p>
        </w:tc>
        <w:tc>
          <w:tcPr>
            <w:tcW w:w="2369" w:type="dxa"/>
            <w:tcBorders>
              <w:top w:val="nil"/>
              <w:left w:val="nil"/>
              <w:bottom w:val="nil"/>
              <w:right w:val="nil"/>
            </w:tcBorders>
          </w:tcPr>
          <w:p w14:paraId="1D196C47" w14:textId="77777777" w:rsidR="00880BDD" w:rsidRPr="005359E8" w:rsidRDefault="00880BDD" w:rsidP="0084522E">
            <w:pPr>
              <w:spacing w:line="480" w:lineRule="auto"/>
              <w:jc w:val="center"/>
              <w:rPr>
                <w:rFonts w:cstheme="minorHAnsi"/>
              </w:rPr>
            </w:pPr>
            <w:r w:rsidRPr="005359E8">
              <w:rPr>
                <w:rFonts w:cstheme="minorHAnsi"/>
              </w:rPr>
              <w:t>1.40 (</w:t>
            </w:r>
            <w:r w:rsidRPr="005359E8">
              <w:rPr>
                <w:rFonts w:cstheme="minorHAnsi"/>
                <w:shd w:val="clear" w:color="auto" w:fill="FFFFFF"/>
              </w:rPr>
              <w:t>±</w:t>
            </w:r>
            <w:r w:rsidRPr="005359E8">
              <w:rPr>
                <w:rFonts w:cstheme="minorHAnsi"/>
              </w:rPr>
              <w:t>1.07)</w:t>
            </w:r>
          </w:p>
        </w:tc>
        <w:tc>
          <w:tcPr>
            <w:tcW w:w="1903" w:type="dxa"/>
            <w:tcBorders>
              <w:top w:val="nil"/>
              <w:left w:val="nil"/>
              <w:bottom w:val="nil"/>
              <w:right w:val="nil"/>
            </w:tcBorders>
          </w:tcPr>
          <w:p w14:paraId="735BA5EC" w14:textId="77777777" w:rsidR="00880BDD" w:rsidRPr="005359E8" w:rsidRDefault="00880BDD" w:rsidP="0084522E">
            <w:pPr>
              <w:spacing w:line="480" w:lineRule="auto"/>
              <w:jc w:val="center"/>
              <w:rPr>
                <w:rFonts w:cstheme="minorHAnsi"/>
              </w:rPr>
            </w:pPr>
            <w:r w:rsidRPr="005359E8">
              <w:rPr>
                <w:rFonts w:cstheme="minorHAnsi"/>
              </w:rPr>
              <w:t>1.43 (</w:t>
            </w:r>
            <w:r w:rsidRPr="005359E8">
              <w:rPr>
                <w:rFonts w:cstheme="minorHAnsi"/>
                <w:shd w:val="clear" w:color="auto" w:fill="FFFFFF"/>
              </w:rPr>
              <w:t>±</w:t>
            </w:r>
            <w:r w:rsidRPr="005359E8">
              <w:rPr>
                <w:rFonts w:cstheme="minorHAnsi"/>
              </w:rPr>
              <w:t>1.03)</w:t>
            </w:r>
          </w:p>
        </w:tc>
      </w:tr>
      <w:tr w:rsidR="005359E8" w:rsidRPr="005359E8" w14:paraId="15D2C3C5" w14:textId="77777777" w:rsidTr="0084522E">
        <w:trPr>
          <w:trHeight w:val="144"/>
        </w:trPr>
        <w:tc>
          <w:tcPr>
            <w:tcW w:w="2487" w:type="dxa"/>
            <w:tcBorders>
              <w:top w:val="nil"/>
              <w:left w:val="nil"/>
              <w:bottom w:val="nil"/>
              <w:right w:val="nil"/>
            </w:tcBorders>
          </w:tcPr>
          <w:p w14:paraId="006D1DE7" w14:textId="77777777" w:rsidR="00880BDD" w:rsidRPr="005359E8" w:rsidRDefault="00880BDD" w:rsidP="0084522E">
            <w:pPr>
              <w:spacing w:line="480" w:lineRule="auto"/>
              <w:jc w:val="center"/>
              <w:rPr>
                <w:rFonts w:cstheme="minorHAnsi"/>
              </w:rPr>
            </w:pPr>
            <w:r w:rsidRPr="005359E8">
              <w:rPr>
                <w:rFonts w:cstheme="minorHAnsi"/>
              </w:rPr>
              <w:t>Spirit unit estimate</w:t>
            </w:r>
          </w:p>
        </w:tc>
        <w:tc>
          <w:tcPr>
            <w:tcW w:w="2383" w:type="dxa"/>
            <w:tcBorders>
              <w:top w:val="nil"/>
              <w:left w:val="nil"/>
              <w:bottom w:val="nil"/>
              <w:right w:val="nil"/>
            </w:tcBorders>
          </w:tcPr>
          <w:p w14:paraId="7520E64E" w14:textId="77777777" w:rsidR="00880BDD" w:rsidRPr="005359E8" w:rsidRDefault="00880BDD" w:rsidP="0084522E">
            <w:pPr>
              <w:spacing w:line="480" w:lineRule="auto"/>
              <w:jc w:val="center"/>
              <w:rPr>
                <w:rFonts w:cstheme="minorHAnsi"/>
              </w:rPr>
            </w:pPr>
            <w:r w:rsidRPr="005359E8">
              <w:rPr>
                <w:rFonts w:cstheme="minorHAnsi"/>
              </w:rPr>
              <w:t>2.41 (</w:t>
            </w:r>
            <w:r w:rsidRPr="005359E8">
              <w:rPr>
                <w:rFonts w:cstheme="minorHAnsi"/>
                <w:shd w:val="clear" w:color="auto" w:fill="FFFFFF"/>
              </w:rPr>
              <w:t>±</w:t>
            </w:r>
            <w:r w:rsidRPr="005359E8">
              <w:rPr>
                <w:rFonts w:cstheme="minorHAnsi"/>
              </w:rPr>
              <w:t>3.01)</w:t>
            </w:r>
          </w:p>
        </w:tc>
        <w:tc>
          <w:tcPr>
            <w:tcW w:w="2369" w:type="dxa"/>
            <w:tcBorders>
              <w:top w:val="nil"/>
              <w:left w:val="nil"/>
              <w:bottom w:val="nil"/>
              <w:right w:val="nil"/>
            </w:tcBorders>
          </w:tcPr>
          <w:p w14:paraId="0A3031CE" w14:textId="77777777" w:rsidR="00880BDD" w:rsidRPr="005359E8" w:rsidRDefault="00880BDD" w:rsidP="0084522E">
            <w:pPr>
              <w:spacing w:line="480" w:lineRule="auto"/>
              <w:jc w:val="center"/>
              <w:rPr>
                <w:rFonts w:cstheme="minorHAnsi"/>
              </w:rPr>
            </w:pPr>
            <w:r w:rsidRPr="005359E8">
              <w:rPr>
                <w:rFonts w:cstheme="minorHAnsi"/>
              </w:rPr>
              <w:t>1.67 (</w:t>
            </w:r>
            <w:r w:rsidRPr="005359E8">
              <w:rPr>
                <w:rFonts w:cstheme="minorHAnsi"/>
                <w:shd w:val="clear" w:color="auto" w:fill="FFFFFF"/>
              </w:rPr>
              <w:t>±</w:t>
            </w:r>
            <w:r w:rsidRPr="005359E8">
              <w:rPr>
                <w:rFonts w:cstheme="minorHAnsi"/>
              </w:rPr>
              <w:t>.81)</w:t>
            </w:r>
          </w:p>
        </w:tc>
        <w:tc>
          <w:tcPr>
            <w:tcW w:w="1903" w:type="dxa"/>
            <w:tcBorders>
              <w:top w:val="nil"/>
              <w:left w:val="nil"/>
              <w:bottom w:val="nil"/>
              <w:right w:val="nil"/>
            </w:tcBorders>
          </w:tcPr>
          <w:p w14:paraId="75F36767" w14:textId="77777777" w:rsidR="00880BDD" w:rsidRPr="005359E8" w:rsidRDefault="00880BDD" w:rsidP="0084522E">
            <w:pPr>
              <w:spacing w:line="480" w:lineRule="auto"/>
              <w:jc w:val="center"/>
              <w:rPr>
                <w:rFonts w:cstheme="minorHAnsi"/>
              </w:rPr>
            </w:pPr>
            <w:r w:rsidRPr="005359E8">
              <w:rPr>
                <w:rFonts w:cstheme="minorHAnsi"/>
              </w:rPr>
              <w:t>2.07 (</w:t>
            </w:r>
            <w:r w:rsidRPr="005359E8">
              <w:rPr>
                <w:rFonts w:cstheme="minorHAnsi"/>
                <w:shd w:val="clear" w:color="auto" w:fill="FFFFFF"/>
              </w:rPr>
              <w:t>±</w:t>
            </w:r>
            <w:r w:rsidRPr="005359E8">
              <w:rPr>
                <w:rFonts w:cstheme="minorHAnsi"/>
              </w:rPr>
              <w:t>2.30)</w:t>
            </w:r>
          </w:p>
        </w:tc>
      </w:tr>
      <w:tr w:rsidR="005359E8" w:rsidRPr="005359E8" w14:paraId="2C9DF659" w14:textId="77777777" w:rsidTr="0084522E">
        <w:trPr>
          <w:trHeight w:val="144"/>
        </w:trPr>
        <w:tc>
          <w:tcPr>
            <w:tcW w:w="2487" w:type="dxa"/>
            <w:tcBorders>
              <w:top w:val="nil"/>
              <w:left w:val="nil"/>
              <w:bottom w:val="nil"/>
              <w:right w:val="nil"/>
            </w:tcBorders>
          </w:tcPr>
          <w:p w14:paraId="51AD1F07" w14:textId="77777777" w:rsidR="00880BDD" w:rsidRPr="005359E8" w:rsidRDefault="00880BDD" w:rsidP="0084522E">
            <w:pPr>
              <w:spacing w:line="480" w:lineRule="auto"/>
              <w:jc w:val="center"/>
              <w:rPr>
                <w:rFonts w:cstheme="minorHAnsi"/>
              </w:rPr>
            </w:pPr>
            <w:r w:rsidRPr="005359E8">
              <w:rPr>
                <w:rFonts w:cstheme="minorHAnsi"/>
              </w:rPr>
              <w:t>Confidence</w:t>
            </w:r>
          </w:p>
        </w:tc>
        <w:tc>
          <w:tcPr>
            <w:tcW w:w="2383" w:type="dxa"/>
            <w:tcBorders>
              <w:top w:val="nil"/>
              <w:left w:val="nil"/>
              <w:bottom w:val="nil"/>
              <w:right w:val="nil"/>
            </w:tcBorders>
          </w:tcPr>
          <w:p w14:paraId="798C2DCD" w14:textId="77777777" w:rsidR="00880BDD" w:rsidRPr="005359E8" w:rsidRDefault="00880BDD" w:rsidP="0084522E">
            <w:pPr>
              <w:spacing w:line="480" w:lineRule="auto"/>
              <w:jc w:val="center"/>
              <w:rPr>
                <w:rFonts w:cstheme="minorHAnsi"/>
              </w:rPr>
            </w:pPr>
            <w:r w:rsidRPr="005359E8">
              <w:rPr>
                <w:rFonts w:cstheme="minorHAnsi"/>
              </w:rPr>
              <w:t>4.97 (</w:t>
            </w:r>
            <w:r w:rsidRPr="005359E8">
              <w:rPr>
                <w:rFonts w:cstheme="minorHAnsi"/>
                <w:shd w:val="clear" w:color="auto" w:fill="FFFFFF"/>
              </w:rPr>
              <w:t>±</w:t>
            </w:r>
            <w:r w:rsidRPr="005359E8">
              <w:rPr>
                <w:rFonts w:cstheme="minorHAnsi"/>
              </w:rPr>
              <w:t>2.21)</w:t>
            </w:r>
          </w:p>
        </w:tc>
        <w:tc>
          <w:tcPr>
            <w:tcW w:w="2369" w:type="dxa"/>
            <w:tcBorders>
              <w:top w:val="nil"/>
              <w:left w:val="nil"/>
              <w:bottom w:val="nil"/>
              <w:right w:val="nil"/>
            </w:tcBorders>
          </w:tcPr>
          <w:p w14:paraId="11C5FEA5" w14:textId="77777777" w:rsidR="00880BDD" w:rsidRPr="005359E8" w:rsidRDefault="00880BDD" w:rsidP="0084522E">
            <w:pPr>
              <w:spacing w:line="480" w:lineRule="auto"/>
              <w:jc w:val="center"/>
              <w:rPr>
                <w:rFonts w:cstheme="minorHAnsi"/>
              </w:rPr>
            </w:pPr>
            <w:r w:rsidRPr="005359E8">
              <w:rPr>
                <w:rFonts w:cstheme="minorHAnsi"/>
              </w:rPr>
              <w:t>5.03 (</w:t>
            </w:r>
            <w:r w:rsidRPr="005359E8">
              <w:rPr>
                <w:rFonts w:cstheme="minorHAnsi"/>
                <w:shd w:val="clear" w:color="auto" w:fill="FFFFFF"/>
              </w:rPr>
              <w:t>±</w:t>
            </w:r>
            <w:r w:rsidRPr="005359E8">
              <w:rPr>
                <w:rFonts w:cstheme="minorHAnsi"/>
              </w:rPr>
              <w:t>2.38)</w:t>
            </w:r>
          </w:p>
        </w:tc>
        <w:tc>
          <w:tcPr>
            <w:tcW w:w="1903" w:type="dxa"/>
            <w:tcBorders>
              <w:top w:val="nil"/>
              <w:left w:val="nil"/>
              <w:bottom w:val="nil"/>
              <w:right w:val="nil"/>
            </w:tcBorders>
          </w:tcPr>
          <w:p w14:paraId="73C6CC71" w14:textId="77777777" w:rsidR="00880BDD" w:rsidRPr="005359E8" w:rsidRDefault="00880BDD" w:rsidP="0084522E">
            <w:pPr>
              <w:spacing w:line="480" w:lineRule="auto"/>
              <w:jc w:val="center"/>
              <w:rPr>
                <w:rFonts w:cstheme="minorHAnsi"/>
              </w:rPr>
            </w:pPr>
            <w:r w:rsidRPr="005359E8">
              <w:rPr>
                <w:rFonts w:cstheme="minorHAnsi"/>
              </w:rPr>
              <w:t>5.00 (</w:t>
            </w:r>
            <w:r w:rsidRPr="005359E8">
              <w:rPr>
                <w:rFonts w:cstheme="minorHAnsi"/>
                <w:shd w:val="clear" w:color="auto" w:fill="FFFFFF"/>
              </w:rPr>
              <w:t>±</w:t>
            </w:r>
            <w:r w:rsidRPr="005359E8">
              <w:rPr>
                <w:rFonts w:cstheme="minorHAnsi"/>
              </w:rPr>
              <w:t>2.28)</w:t>
            </w:r>
          </w:p>
        </w:tc>
      </w:tr>
      <w:tr w:rsidR="005359E8" w:rsidRPr="005359E8" w14:paraId="7BAB3148" w14:textId="77777777" w:rsidTr="0084522E">
        <w:trPr>
          <w:trHeight w:val="144"/>
        </w:trPr>
        <w:tc>
          <w:tcPr>
            <w:tcW w:w="2487" w:type="dxa"/>
            <w:tcBorders>
              <w:top w:val="nil"/>
              <w:left w:val="nil"/>
              <w:bottom w:val="nil"/>
              <w:right w:val="nil"/>
            </w:tcBorders>
          </w:tcPr>
          <w:p w14:paraId="4300925E" w14:textId="77777777" w:rsidR="00880BDD" w:rsidRPr="005359E8" w:rsidRDefault="00880BDD" w:rsidP="0084522E">
            <w:pPr>
              <w:spacing w:line="480" w:lineRule="auto"/>
              <w:jc w:val="center"/>
              <w:rPr>
                <w:rFonts w:cstheme="minorHAnsi"/>
              </w:rPr>
            </w:pPr>
            <w:r w:rsidRPr="005359E8">
              <w:rPr>
                <w:rFonts w:cstheme="minorHAnsi"/>
              </w:rPr>
              <w:t>Subjective Intoxication</w:t>
            </w:r>
          </w:p>
        </w:tc>
        <w:tc>
          <w:tcPr>
            <w:tcW w:w="2383" w:type="dxa"/>
            <w:tcBorders>
              <w:top w:val="nil"/>
              <w:left w:val="nil"/>
              <w:bottom w:val="nil"/>
              <w:right w:val="nil"/>
            </w:tcBorders>
          </w:tcPr>
          <w:p w14:paraId="07FBF86B" w14:textId="77777777" w:rsidR="00880BDD" w:rsidRPr="005359E8" w:rsidRDefault="00880BDD" w:rsidP="0084522E">
            <w:pPr>
              <w:spacing w:line="480" w:lineRule="auto"/>
              <w:jc w:val="center"/>
              <w:rPr>
                <w:rFonts w:cstheme="minorHAnsi"/>
              </w:rPr>
            </w:pPr>
            <w:r w:rsidRPr="005359E8">
              <w:rPr>
                <w:rFonts w:cstheme="minorHAnsi"/>
              </w:rPr>
              <w:t>0.90 (</w:t>
            </w:r>
            <w:r w:rsidRPr="005359E8">
              <w:rPr>
                <w:rFonts w:cstheme="minorHAnsi"/>
                <w:shd w:val="clear" w:color="auto" w:fill="FFFFFF"/>
              </w:rPr>
              <w:t>±</w:t>
            </w:r>
            <w:r w:rsidRPr="005359E8">
              <w:rPr>
                <w:rFonts w:cstheme="minorHAnsi"/>
              </w:rPr>
              <w:t>1.72)</w:t>
            </w:r>
          </w:p>
        </w:tc>
        <w:tc>
          <w:tcPr>
            <w:tcW w:w="2369" w:type="dxa"/>
            <w:tcBorders>
              <w:top w:val="nil"/>
              <w:left w:val="nil"/>
              <w:bottom w:val="nil"/>
              <w:right w:val="nil"/>
            </w:tcBorders>
          </w:tcPr>
          <w:p w14:paraId="6875D34C" w14:textId="77777777" w:rsidR="00880BDD" w:rsidRPr="005359E8" w:rsidRDefault="00880BDD" w:rsidP="0084522E">
            <w:pPr>
              <w:spacing w:line="480" w:lineRule="auto"/>
              <w:jc w:val="center"/>
              <w:rPr>
                <w:rFonts w:cstheme="minorHAnsi"/>
              </w:rPr>
            </w:pPr>
            <w:r w:rsidRPr="005359E8">
              <w:rPr>
                <w:rFonts w:cstheme="minorHAnsi"/>
              </w:rPr>
              <w:t>1.01 (</w:t>
            </w:r>
            <w:r w:rsidRPr="005359E8">
              <w:rPr>
                <w:rFonts w:cstheme="minorHAnsi"/>
                <w:shd w:val="clear" w:color="auto" w:fill="FFFFFF"/>
              </w:rPr>
              <w:t>±</w:t>
            </w:r>
            <w:r w:rsidRPr="005359E8">
              <w:rPr>
                <w:rFonts w:cstheme="minorHAnsi"/>
              </w:rPr>
              <w:t>1.53)</w:t>
            </w:r>
          </w:p>
        </w:tc>
        <w:tc>
          <w:tcPr>
            <w:tcW w:w="1903" w:type="dxa"/>
            <w:tcBorders>
              <w:top w:val="nil"/>
              <w:left w:val="nil"/>
              <w:bottom w:val="nil"/>
              <w:right w:val="nil"/>
            </w:tcBorders>
          </w:tcPr>
          <w:p w14:paraId="0B37EDD1" w14:textId="77777777" w:rsidR="00880BDD" w:rsidRPr="005359E8" w:rsidRDefault="00880BDD" w:rsidP="0084522E">
            <w:pPr>
              <w:spacing w:line="480" w:lineRule="auto"/>
              <w:jc w:val="center"/>
              <w:rPr>
                <w:rFonts w:cstheme="minorHAnsi"/>
              </w:rPr>
            </w:pPr>
            <w:r w:rsidRPr="005359E8">
              <w:rPr>
                <w:rFonts w:cstheme="minorHAnsi"/>
              </w:rPr>
              <w:t>0.95 (</w:t>
            </w:r>
            <w:r w:rsidRPr="005359E8">
              <w:rPr>
                <w:rFonts w:cstheme="minorHAnsi"/>
                <w:shd w:val="clear" w:color="auto" w:fill="FFFFFF"/>
              </w:rPr>
              <w:t>±</w:t>
            </w:r>
            <w:r w:rsidRPr="005359E8">
              <w:rPr>
                <w:rFonts w:cstheme="minorHAnsi"/>
              </w:rPr>
              <w:t>1.64)</w:t>
            </w:r>
          </w:p>
        </w:tc>
      </w:tr>
      <w:tr w:rsidR="005359E8" w:rsidRPr="005359E8" w14:paraId="0FA5A515" w14:textId="77777777" w:rsidTr="0084522E">
        <w:trPr>
          <w:trHeight w:val="144"/>
        </w:trPr>
        <w:tc>
          <w:tcPr>
            <w:tcW w:w="2487" w:type="dxa"/>
            <w:tcBorders>
              <w:top w:val="nil"/>
              <w:left w:val="nil"/>
              <w:bottom w:val="nil"/>
              <w:right w:val="nil"/>
            </w:tcBorders>
          </w:tcPr>
          <w:p w14:paraId="718E867F" w14:textId="77777777" w:rsidR="00880BDD" w:rsidRPr="005359E8" w:rsidRDefault="00880BDD" w:rsidP="0084522E">
            <w:pPr>
              <w:spacing w:line="480" w:lineRule="auto"/>
              <w:jc w:val="center"/>
              <w:rPr>
                <w:rFonts w:cstheme="minorHAnsi"/>
              </w:rPr>
            </w:pPr>
            <w:r w:rsidRPr="005359E8">
              <w:rPr>
                <w:rFonts w:cstheme="minorHAnsi"/>
              </w:rPr>
              <w:t>Alcohol urge</w:t>
            </w:r>
          </w:p>
        </w:tc>
        <w:tc>
          <w:tcPr>
            <w:tcW w:w="2383" w:type="dxa"/>
            <w:tcBorders>
              <w:top w:val="nil"/>
              <w:left w:val="nil"/>
              <w:bottom w:val="nil"/>
              <w:right w:val="nil"/>
            </w:tcBorders>
          </w:tcPr>
          <w:p w14:paraId="03CAB359" w14:textId="77777777" w:rsidR="00880BDD" w:rsidRPr="005359E8" w:rsidRDefault="00880BDD" w:rsidP="0084522E">
            <w:pPr>
              <w:spacing w:line="480" w:lineRule="auto"/>
              <w:jc w:val="center"/>
              <w:rPr>
                <w:rFonts w:cstheme="minorHAnsi"/>
              </w:rPr>
            </w:pPr>
            <w:r w:rsidRPr="005359E8">
              <w:rPr>
                <w:rFonts w:cstheme="minorHAnsi"/>
              </w:rPr>
              <w:t>2.52 (</w:t>
            </w:r>
            <w:r w:rsidRPr="005359E8">
              <w:rPr>
                <w:rFonts w:cstheme="minorHAnsi"/>
                <w:shd w:val="clear" w:color="auto" w:fill="FFFFFF"/>
              </w:rPr>
              <w:t>±</w:t>
            </w:r>
            <w:r w:rsidRPr="005359E8">
              <w:rPr>
                <w:rFonts w:cstheme="minorHAnsi"/>
              </w:rPr>
              <w:t>2.50)</w:t>
            </w:r>
          </w:p>
        </w:tc>
        <w:tc>
          <w:tcPr>
            <w:tcW w:w="2369" w:type="dxa"/>
            <w:tcBorders>
              <w:top w:val="nil"/>
              <w:left w:val="nil"/>
              <w:bottom w:val="nil"/>
              <w:right w:val="nil"/>
            </w:tcBorders>
          </w:tcPr>
          <w:p w14:paraId="124EFE87" w14:textId="77777777" w:rsidR="00880BDD" w:rsidRPr="005359E8" w:rsidRDefault="00880BDD" w:rsidP="0084522E">
            <w:pPr>
              <w:spacing w:line="480" w:lineRule="auto"/>
              <w:jc w:val="center"/>
              <w:rPr>
                <w:rFonts w:cstheme="minorHAnsi"/>
              </w:rPr>
            </w:pPr>
            <w:r w:rsidRPr="005359E8">
              <w:rPr>
                <w:rFonts w:cstheme="minorHAnsi"/>
              </w:rPr>
              <w:t>2.83 (</w:t>
            </w:r>
            <w:r w:rsidRPr="005359E8">
              <w:rPr>
                <w:rFonts w:cstheme="minorHAnsi"/>
                <w:shd w:val="clear" w:color="auto" w:fill="FFFFFF"/>
              </w:rPr>
              <w:t>±</w:t>
            </w:r>
            <w:r w:rsidRPr="005359E8">
              <w:rPr>
                <w:rFonts w:cstheme="minorHAnsi"/>
              </w:rPr>
              <w:t>2.39)</w:t>
            </w:r>
          </w:p>
        </w:tc>
        <w:tc>
          <w:tcPr>
            <w:tcW w:w="1903" w:type="dxa"/>
            <w:tcBorders>
              <w:top w:val="nil"/>
              <w:left w:val="nil"/>
              <w:bottom w:val="nil"/>
              <w:right w:val="nil"/>
            </w:tcBorders>
          </w:tcPr>
          <w:p w14:paraId="7B87466C" w14:textId="77777777" w:rsidR="00880BDD" w:rsidRPr="005359E8" w:rsidRDefault="00880BDD" w:rsidP="0084522E">
            <w:pPr>
              <w:spacing w:line="480" w:lineRule="auto"/>
              <w:jc w:val="center"/>
              <w:rPr>
                <w:rFonts w:cstheme="minorHAnsi"/>
              </w:rPr>
            </w:pPr>
            <w:r w:rsidRPr="005359E8">
              <w:rPr>
                <w:rFonts w:cstheme="minorHAnsi"/>
              </w:rPr>
              <w:t>2.66 (</w:t>
            </w:r>
            <w:r w:rsidRPr="005359E8">
              <w:rPr>
                <w:rFonts w:cstheme="minorHAnsi"/>
                <w:shd w:val="clear" w:color="auto" w:fill="FFFFFF"/>
              </w:rPr>
              <w:t>±</w:t>
            </w:r>
            <w:r w:rsidRPr="005359E8">
              <w:rPr>
                <w:rFonts w:cstheme="minorHAnsi"/>
              </w:rPr>
              <w:t>2.45)</w:t>
            </w:r>
          </w:p>
        </w:tc>
      </w:tr>
      <w:tr w:rsidR="005359E8" w:rsidRPr="005359E8" w14:paraId="4ACF5563" w14:textId="77777777" w:rsidTr="0084522E">
        <w:trPr>
          <w:trHeight w:val="144"/>
        </w:trPr>
        <w:tc>
          <w:tcPr>
            <w:tcW w:w="2487" w:type="dxa"/>
            <w:tcBorders>
              <w:top w:val="nil"/>
              <w:left w:val="nil"/>
              <w:bottom w:val="nil"/>
              <w:right w:val="nil"/>
            </w:tcBorders>
          </w:tcPr>
          <w:p w14:paraId="60BAD63E" w14:textId="77777777" w:rsidR="00880BDD" w:rsidRPr="005359E8" w:rsidRDefault="00880BDD" w:rsidP="0084522E">
            <w:pPr>
              <w:spacing w:line="480" w:lineRule="auto"/>
              <w:jc w:val="center"/>
              <w:rPr>
                <w:rFonts w:cstheme="minorHAnsi"/>
              </w:rPr>
            </w:pPr>
            <w:r w:rsidRPr="005359E8">
              <w:rPr>
                <w:rFonts w:cstheme="minorHAnsi"/>
              </w:rPr>
              <w:t>Total units</w:t>
            </w:r>
          </w:p>
        </w:tc>
        <w:tc>
          <w:tcPr>
            <w:tcW w:w="2383" w:type="dxa"/>
            <w:tcBorders>
              <w:top w:val="nil"/>
              <w:left w:val="nil"/>
              <w:bottom w:val="nil"/>
              <w:right w:val="nil"/>
            </w:tcBorders>
          </w:tcPr>
          <w:p w14:paraId="7AB9EA87" w14:textId="77777777" w:rsidR="00880BDD" w:rsidRPr="005359E8" w:rsidRDefault="00880BDD" w:rsidP="0084522E">
            <w:pPr>
              <w:spacing w:line="480" w:lineRule="auto"/>
              <w:jc w:val="center"/>
              <w:rPr>
                <w:rFonts w:cstheme="minorHAnsi"/>
              </w:rPr>
            </w:pPr>
            <w:r w:rsidRPr="005359E8">
              <w:rPr>
                <w:rFonts w:cstheme="minorHAnsi"/>
              </w:rPr>
              <w:t>1.20 (</w:t>
            </w:r>
            <w:r w:rsidRPr="005359E8">
              <w:rPr>
                <w:rFonts w:cstheme="minorHAnsi"/>
                <w:shd w:val="clear" w:color="auto" w:fill="FFFFFF"/>
              </w:rPr>
              <w:t>±</w:t>
            </w:r>
            <w:r w:rsidRPr="005359E8">
              <w:rPr>
                <w:rFonts w:cstheme="minorHAnsi"/>
              </w:rPr>
              <w:t>3.22)</w:t>
            </w:r>
          </w:p>
        </w:tc>
        <w:tc>
          <w:tcPr>
            <w:tcW w:w="2369" w:type="dxa"/>
            <w:tcBorders>
              <w:top w:val="nil"/>
              <w:left w:val="nil"/>
              <w:bottom w:val="nil"/>
              <w:right w:val="nil"/>
            </w:tcBorders>
          </w:tcPr>
          <w:p w14:paraId="49672D5C" w14:textId="77777777" w:rsidR="00880BDD" w:rsidRPr="005359E8" w:rsidRDefault="00880BDD" w:rsidP="0084522E">
            <w:pPr>
              <w:spacing w:line="480" w:lineRule="auto"/>
              <w:jc w:val="center"/>
              <w:rPr>
                <w:rFonts w:cstheme="minorHAnsi"/>
              </w:rPr>
            </w:pPr>
            <w:r w:rsidRPr="005359E8">
              <w:rPr>
                <w:rFonts w:cstheme="minorHAnsi"/>
              </w:rPr>
              <w:t>1.37 (</w:t>
            </w:r>
            <w:r w:rsidRPr="005359E8">
              <w:rPr>
                <w:rFonts w:cstheme="minorHAnsi"/>
                <w:shd w:val="clear" w:color="auto" w:fill="FFFFFF"/>
              </w:rPr>
              <w:t>±</w:t>
            </w:r>
            <w:r w:rsidRPr="005359E8">
              <w:rPr>
                <w:rFonts w:cstheme="minorHAnsi"/>
              </w:rPr>
              <w:t>3.07)</w:t>
            </w:r>
          </w:p>
        </w:tc>
        <w:tc>
          <w:tcPr>
            <w:tcW w:w="1903" w:type="dxa"/>
            <w:tcBorders>
              <w:top w:val="nil"/>
              <w:left w:val="nil"/>
              <w:bottom w:val="nil"/>
              <w:right w:val="nil"/>
            </w:tcBorders>
          </w:tcPr>
          <w:p w14:paraId="1644070E" w14:textId="77777777" w:rsidR="00880BDD" w:rsidRPr="005359E8" w:rsidRDefault="00880BDD" w:rsidP="0084522E">
            <w:pPr>
              <w:spacing w:line="480" w:lineRule="auto"/>
              <w:jc w:val="center"/>
              <w:rPr>
                <w:rFonts w:cstheme="minorHAnsi"/>
              </w:rPr>
            </w:pPr>
            <w:r w:rsidRPr="005359E8">
              <w:rPr>
                <w:rFonts w:cstheme="minorHAnsi"/>
              </w:rPr>
              <w:t>1.28 (</w:t>
            </w:r>
            <w:r w:rsidRPr="005359E8">
              <w:rPr>
                <w:rFonts w:cstheme="minorHAnsi"/>
                <w:shd w:val="clear" w:color="auto" w:fill="FFFFFF"/>
              </w:rPr>
              <w:t>±</w:t>
            </w:r>
            <w:r w:rsidRPr="005359E8">
              <w:rPr>
                <w:rFonts w:cstheme="minorHAnsi"/>
              </w:rPr>
              <w:t>3.15)</w:t>
            </w:r>
          </w:p>
        </w:tc>
      </w:tr>
      <w:tr w:rsidR="005359E8" w:rsidRPr="005359E8" w14:paraId="43E83108" w14:textId="77777777" w:rsidTr="0084522E">
        <w:trPr>
          <w:trHeight w:val="144"/>
        </w:trPr>
        <w:tc>
          <w:tcPr>
            <w:tcW w:w="2487" w:type="dxa"/>
            <w:tcBorders>
              <w:top w:val="nil"/>
              <w:left w:val="nil"/>
              <w:right w:val="nil"/>
            </w:tcBorders>
          </w:tcPr>
          <w:p w14:paraId="0F0BA4BD" w14:textId="77777777" w:rsidR="00880BDD" w:rsidRPr="005359E8" w:rsidRDefault="00880BDD" w:rsidP="0084522E">
            <w:pPr>
              <w:spacing w:line="480" w:lineRule="auto"/>
              <w:jc w:val="center"/>
              <w:rPr>
                <w:rFonts w:cstheme="minorHAnsi"/>
              </w:rPr>
            </w:pPr>
            <w:r w:rsidRPr="005359E8">
              <w:rPr>
                <w:rFonts w:cstheme="minorHAnsi"/>
              </w:rPr>
              <w:t>BrAC</w:t>
            </w:r>
          </w:p>
        </w:tc>
        <w:tc>
          <w:tcPr>
            <w:tcW w:w="2383" w:type="dxa"/>
            <w:tcBorders>
              <w:top w:val="nil"/>
              <w:left w:val="nil"/>
              <w:right w:val="nil"/>
            </w:tcBorders>
          </w:tcPr>
          <w:p w14:paraId="4CBB9E1B" w14:textId="77777777" w:rsidR="00880BDD" w:rsidRPr="005359E8" w:rsidRDefault="00880BDD" w:rsidP="0084522E">
            <w:pPr>
              <w:spacing w:line="480" w:lineRule="auto"/>
              <w:jc w:val="center"/>
              <w:rPr>
                <w:rFonts w:cstheme="minorHAnsi"/>
              </w:rPr>
            </w:pPr>
            <w:r w:rsidRPr="005359E8">
              <w:rPr>
                <w:rFonts w:cstheme="minorHAnsi"/>
              </w:rPr>
              <w:t>0.05 (</w:t>
            </w:r>
            <w:r w:rsidRPr="005359E8">
              <w:rPr>
                <w:rFonts w:cstheme="minorHAnsi"/>
                <w:shd w:val="clear" w:color="auto" w:fill="FFFFFF"/>
              </w:rPr>
              <w:t>±</w:t>
            </w:r>
            <w:r w:rsidRPr="005359E8">
              <w:rPr>
                <w:rFonts w:cstheme="minorHAnsi"/>
              </w:rPr>
              <w:t>.13)</w:t>
            </w:r>
          </w:p>
        </w:tc>
        <w:tc>
          <w:tcPr>
            <w:tcW w:w="2369" w:type="dxa"/>
            <w:tcBorders>
              <w:top w:val="nil"/>
              <w:left w:val="nil"/>
              <w:right w:val="nil"/>
            </w:tcBorders>
          </w:tcPr>
          <w:p w14:paraId="54AD5B88" w14:textId="77777777" w:rsidR="00880BDD" w:rsidRPr="005359E8" w:rsidRDefault="00880BDD" w:rsidP="0084522E">
            <w:pPr>
              <w:spacing w:line="480" w:lineRule="auto"/>
              <w:jc w:val="center"/>
              <w:rPr>
                <w:rFonts w:cstheme="minorHAnsi"/>
              </w:rPr>
            </w:pPr>
            <w:r w:rsidRPr="005359E8">
              <w:rPr>
                <w:rFonts w:cstheme="minorHAnsi"/>
              </w:rPr>
              <w:t>0.05 (</w:t>
            </w:r>
            <w:r w:rsidRPr="005359E8">
              <w:rPr>
                <w:rFonts w:cstheme="minorHAnsi"/>
                <w:shd w:val="clear" w:color="auto" w:fill="FFFFFF"/>
              </w:rPr>
              <w:t>±</w:t>
            </w:r>
            <w:r w:rsidRPr="005359E8">
              <w:rPr>
                <w:rFonts w:cstheme="minorHAnsi"/>
              </w:rPr>
              <w:t>.12)</w:t>
            </w:r>
          </w:p>
        </w:tc>
        <w:tc>
          <w:tcPr>
            <w:tcW w:w="1903" w:type="dxa"/>
            <w:tcBorders>
              <w:top w:val="nil"/>
              <w:left w:val="nil"/>
              <w:right w:val="nil"/>
            </w:tcBorders>
          </w:tcPr>
          <w:p w14:paraId="199D5590" w14:textId="77777777" w:rsidR="00880BDD" w:rsidRPr="005359E8" w:rsidRDefault="00880BDD" w:rsidP="0084522E">
            <w:pPr>
              <w:spacing w:line="480" w:lineRule="auto"/>
              <w:jc w:val="center"/>
              <w:rPr>
                <w:rFonts w:cstheme="minorHAnsi"/>
              </w:rPr>
            </w:pPr>
            <w:r w:rsidRPr="005359E8">
              <w:rPr>
                <w:rFonts w:cstheme="minorHAnsi"/>
              </w:rPr>
              <w:t>0.05 (</w:t>
            </w:r>
            <w:r w:rsidRPr="005359E8">
              <w:rPr>
                <w:rFonts w:cstheme="minorHAnsi"/>
                <w:shd w:val="clear" w:color="auto" w:fill="FFFFFF"/>
              </w:rPr>
              <w:t>±</w:t>
            </w:r>
            <w:r w:rsidRPr="005359E8">
              <w:rPr>
                <w:rFonts w:cstheme="minorHAnsi"/>
              </w:rPr>
              <w:t>.13)</w:t>
            </w:r>
          </w:p>
        </w:tc>
      </w:tr>
    </w:tbl>
    <w:p w14:paraId="3DADD0D4" w14:textId="77777777" w:rsidR="00880BDD" w:rsidRPr="005359E8" w:rsidRDefault="00880BDD" w:rsidP="00880BDD">
      <w:pPr>
        <w:rPr>
          <w:sz w:val="16"/>
          <w:szCs w:val="16"/>
        </w:rPr>
      </w:pPr>
      <w:r w:rsidRPr="005359E8">
        <w:rPr>
          <w:sz w:val="16"/>
          <w:szCs w:val="16"/>
        </w:rPr>
        <w:t>Alcohol urge= How strong is your urge to drink alcohol? (Scored 1-10). Intoxication= How intoxicated do you feel right now? (scored 1-10) Total units= Total amount of UK alcohol units consumed on that day. Total BrAC= breath alcohol concentration.  N for each condition uneven due to randomisation.</w:t>
      </w:r>
    </w:p>
    <w:p w14:paraId="50313573" w14:textId="77777777" w:rsidR="00880BDD" w:rsidRPr="005359E8" w:rsidRDefault="00880BDD" w:rsidP="00880BDD">
      <w:pPr>
        <w:tabs>
          <w:tab w:val="left" w:pos="2592"/>
        </w:tabs>
        <w:spacing w:line="240" w:lineRule="auto"/>
        <w:rPr>
          <w:sz w:val="16"/>
          <w:szCs w:val="16"/>
        </w:rPr>
      </w:pPr>
    </w:p>
    <w:p w14:paraId="0ADC4DDA" w14:textId="77777777" w:rsidR="00880BDD" w:rsidRPr="005359E8" w:rsidRDefault="00880BDD" w:rsidP="00880BDD">
      <w:pPr>
        <w:tabs>
          <w:tab w:val="left" w:pos="2592"/>
        </w:tabs>
        <w:spacing w:line="240" w:lineRule="auto"/>
        <w:rPr>
          <w:sz w:val="16"/>
          <w:szCs w:val="16"/>
        </w:rPr>
      </w:pPr>
    </w:p>
    <w:p w14:paraId="40A36C34" w14:textId="77777777" w:rsidR="00880BDD" w:rsidRPr="005359E8" w:rsidRDefault="00880BDD" w:rsidP="00880BDD">
      <w:pPr>
        <w:spacing w:line="480" w:lineRule="auto"/>
        <w:rPr>
          <w:rFonts w:ascii="Times New Roman" w:hAnsi="Times New Roman" w:cs="Times New Roman"/>
          <w:sz w:val="16"/>
          <w:szCs w:val="16"/>
        </w:rPr>
      </w:pPr>
    </w:p>
    <w:p w14:paraId="587ACFB8" w14:textId="77777777" w:rsidR="00880BDD" w:rsidRPr="005359E8" w:rsidRDefault="00880BDD" w:rsidP="00880BDD"/>
    <w:p w14:paraId="7A7FB4F6" w14:textId="77777777" w:rsidR="00880BDD" w:rsidRPr="005359E8" w:rsidRDefault="00880BDD" w:rsidP="00880BDD">
      <w:pPr>
        <w:pStyle w:val="EndNoteBibliography"/>
        <w:spacing w:after="0" w:line="480" w:lineRule="auto"/>
        <w:ind w:left="720" w:hanging="720"/>
      </w:pPr>
    </w:p>
    <w:p w14:paraId="0DBC4C52" w14:textId="22BE6963" w:rsidR="00DC40A5" w:rsidRPr="005359E8" w:rsidRDefault="00DC40A5" w:rsidP="00A13700">
      <w:pPr>
        <w:spacing w:after="0" w:line="480" w:lineRule="auto"/>
      </w:pPr>
    </w:p>
    <w:sectPr w:rsidR="00DC40A5" w:rsidRPr="005359E8" w:rsidSect="006D1287">
      <w:footerReference w:type="default" r:id="rId12"/>
      <w:pgSz w:w="11906" w:h="16838"/>
      <w:pgMar w:top="1440" w:right="1440" w:bottom="144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F37B0" w14:textId="77777777" w:rsidR="003E4EB2" w:rsidRDefault="003E4EB2" w:rsidP="00A41B0C">
      <w:pPr>
        <w:spacing w:after="0" w:line="240" w:lineRule="auto"/>
      </w:pPr>
      <w:r>
        <w:separator/>
      </w:r>
    </w:p>
  </w:endnote>
  <w:endnote w:type="continuationSeparator" w:id="0">
    <w:p w14:paraId="4B6ABCE6" w14:textId="77777777" w:rsidR="003E4EB2" w:rsidRDefault="003E4EB2" w:rsidP="00A4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814706"/>
      <w:docPartObj>
        <w:docPartGallery w:val="Page Numbers (Bottom of Page)"/>
        <w:docPartUnique/>
      </w:docPartObj>
    </w:sdtPr>
    <w:sdtEndPr>
      <w:rPr>
        <w:noProof/>
      </w:rPr>
    </w:sdtEndPr>
    <w:sdtContent>
      <w:p w14:paraId="223D9285" w14:textId="77777777" w:rsidR="00880BDD" w:rsidRDefault="00880BDD">
        <w:pPr>
          <w:pStyle w:val="Footer"/>
        </w:pPr>
        <w:r>
          <w:fldChar w:fldCharType="begin"/>
        </w:r>
        <w:r>
          <w:instrText xml:space="preserve"> PAGE   \* MERGEFORMAT </w:instrText>
        </w:r>
        <w:r>
          <w:fldChar w:fldCharType="separate"/>
        </w:r>
        <w:r w:rsidR="005359E8">
          <w:rPr>
            <w:noProof/>
          </w:rPr>
          <w:t>22</w:t>
        </w:r>
        <w:r>
          <w:rPr>
            <w:noProof/>
          </w:rPr>
          <w:fldChar w:fldCharType="end"/>
        </w:r>
      </w:p>
    </w:sdtContent>
  </w:sdt>
  <w:p w14:paraId="2F2AC93E" w14:textId="77777777" w:rsidR="00880BDD" w:rsidRDefault="00880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488706"/>
      <w:docPartObj>
        <w:docPartGallery w:val="Page Numbers (Bottom of Page)"/>
        <w:docPartUnique/>
      </w:docPartObj>
    </w:sdtPr>
    <w:sdtEndPr>
      <w:rPr>
        <w:noProof/>
      </w:rPr>
    </w:sdtEndPr>
    <w:sdtContent>
      <w:p w14:paraId="45B2645E" w14:textId="77777777" w:rsidR="0015060E" w:rsidRDefault="0015060E">
        <w:pPr>
          <w:pStyle w:val="Footer"/>
        </w:pPr>
        <w:r>
          <w:fldChar w:fldCharType="begin"/>
        </w:r>
        <w:r>
          <w:instrText xml:space="preserve"> PAGE   \* MERGEFORMAT </w:instrText>
        </w:r>
        <w:r>
          <w:fldChar w:fldCharType="separate"/>
        </w:r>
        <w:r w:rsidR="005359E8">
          <w:rPr>
            <w:noProof/>
          </w:rPr>
          <w:t>26</w:t>
        </w:r>
        <w:r>
          <w:rPr>
            <w:noProof/>
          </w:rPr>
          <w:fldChar w:fldCharType="end"/>
        </w:r>
      </w:p>
    </w:sdtContent>
  </w:sdt>
  <w:p w14:paraId="67C1354D" w14:textId="77777777" w:rsidR="0015060E" w:rsidRDefault="00150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C0091" w14:textId="77777777" w:rsidR="003E4EB2" w:rsidRDefault="003E4EB2" w:rsidP="00A41B0C">
      <w:pPr>
        <w:spacing w:after="0" w:line="240" w:lineRule="auto"/>
      </w:pPr>
      <w:r>
        <w:separator/>
      </w:r>
    </w:p>
  </w:footnote>
  <w:footnote w:type="continuationSeparator" w:id="0">
    <w:p w14:paraId="4A5825B3" w14:textId="77777777" w:rsidR="003E4EB2" w:rsidRDefault="003E4EB2" w:rsidP="00A41B0C">
      <w:pPr>
        <w:spacing w:after="0" w:line="240" w:lineRule="auto"/>
      </w:pPr>
      <w:r>
        <w:continuationSeparator/>
      </w:r>
    </w:p>
  </w:footnote>
  <w:footnote w:id="1">
    <w:p w14:paraId="4592A645" w14:textId="77777777" w:rsidR="0015060E" w:rsidRDefault="0015060E" w:rsidP="00D268BD">
      <w:pPr>
        <w:pStyle w:val="FootnoteText"/>
      </w:pPr>
      <w:r>
        <w:rPr>
          <w:rStyle w:val="FootnoteReference"/>
        </w:rPr>
        <w:footnoteRef/>
      </w:r>
      <w:r>
        <w:t xml:space="preserve"> Pattern of results remained the same regardless of exclusion of outlier</w:t>
      </w:r>
    </w:p>
  </w:footnote>
  <w:footnote w:id="2">
    <w:p w14:paraId="592AF1F1" w14:textId="77777777" w:rsidR="0015060E" w:rsidRDefault="0015060E" w:rsidP="006A57F6">
      <w:pPr>
        <w:pStyle w:val="FootnoteText"/>
      </w:pPr>
      <w:r>
        <w:rPr>
          <w:rStyle w:val="FootnoteReference"/>
        </w:rPr>
        <w:footnoteRef/>
      </w:r>
      <w:r>
        <w:t xml:space="preserve"> Pattern of results remained the same regardless of exclusion of outlier</w:t>
      </w:r>
    </w:p>
  </w:footnote>
  <w:footnote w:id="3">
    <w:p w14:paraId="75282A52" w14:textId="77777777" w:rsidR="0015060E" w:rsidRDefault="0015060E" w:rsidP="001E2F0E">
      <w:pPr>
        <w:pStyle w:val="FootnoteText"/>
      </w:pPr>
      <w:r>
        <w:rPr>
          <w:rStyle w:val="FootnoteReference"/>
        </w:rPr>
        <w:footnoteRef/>
      </w:r>
      <w:r>
        <w:t xml:space="preserve"> As with previous studies the pattern of results remained the same whether the outlier was included or removed.</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es, Andrew [ajj] [2]">
    <w15:presenceInfo w15:providerId="Windows Live" w15:userId="155d0212-25ac-4979-b44d-304945bec7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2tz52285w2zue5ettvpee9rawe5ex2e5tw&quot;&gt;My EndNote Library&lt;record-ids&gt;&lt;item&gt;153&lt;/item&gt;&lt;item&gt;234&lt;/item&gt;&lt;item&gt;303&lt;/item&gt;&lt;item&gt;1194&lt;/item&gt;&lt;item&gt;1195&lt;/item&gt;&lt;item&gt;1197&lt;/item&gt;&lt;item&gt;1299&lt;/item&gt;&lt;item&gt;1374&lt;/item&gt;&lt;item&gt;1375&lt;/item&gt;&lt;item&gt;1379&lt;/item&gt;&lt;item&gt;1381&lt;/item&gt;&lt;item&gt;1382&lt;/item&gt;&lt;item&gt;1383&lt;/item&gt;&lt;item&gt;1385&lt;/item&gt;&lt;item&gt;1386&lt;/item&gt;&lt;item&gt;1387&lt;/item&gt;&lt;item&gt;1390&lt;/item&gt;&lt;item&gt;1392&lt;/item&gt;&lt;item&gt;1394&lt;/item&gt;&lt;item&gt;1395&lt;/item&gt;&lt;item&gt;1432&lt;/item&gt;&lt;item&gt;1442&lt;/item&gt;&lt;item&gt;1554&lt;/item&gt;&lt;/record-ids&gt;&lt;/item&gt;&lt;/Libraries&gt;"/>
  </w:docVars>
  <w:rsids>
    <w:rsidRoot w:val="00765BEE"/>
    <w:rsid w:val="000019E4"/>
    <w:rsid w:val="00012ADD"/>
    <w:rsid w:val="0001553E"/>
    <w:rsid w:val="0001587A"/>
    <w:rsid w:val="0001650C"/>
    <w:rsid w:val="00020136"/>
    <w:rsid w:val="00030586"/>
    <w:rsid w:val="00030BF4"/>
    <w:rsid w:val="00032C33"/>
    <w:rsid w:val="000478AB"/>
    <w:rsid w:val="00050B5D"/>
    <w:rsid w:val="0005174D"/>
    <w:rsid w:val="00052A82"/>
    <w:rsid w:val="000600EA"/>
    <w:rsid w:val="0007486A"/>
    <w:rsid w:val="000772BB"/>
    <w:rsid w:val="000814AD"/>
    <w:rsid w:val="00084FA4"/>
    <w:rsid w:val="00091842"/>
    <w:rsid w:val="0009629D"/>
    <w:rsid w:val="00096D42"/>
    <w:rsid w:val="000A0DD5"/>
    <w:rsid w:val="000A2FD2"/>
    <w:rsid w:val="000B30A4"/>
    <w:rsid w:val="000B3528"/>
    <w:rsid w:val="000D0473"/>
    <w:rsid w:val="000D094D"/>
    <w:rsid w:val="000D33A1"/>
    <w:rsid w:val="000D4EA7"/>
    <w:rsid w:val="000D626B"/>
    <w:rsid w:val="000E4534"/>
    <w:rsid w:val="000E5D36"/>
    <w:rsid w:val="000E5FB5"/>
    <w:rsid w:val="000F0DCB"/>
    <w:rsid w:val="000F14E7"/>
    <w:rsid w:val="000F6A03"/>
    <w:rsid w:val="00102FC9"/>
    <w:rsid w:val="0012198A"/>
    <w:rsid w:val="00122568"/>
    <w:rsid w:val="00130DFF"/>
    <w:rsid w:val="00135B70"/>
    <w:rsid w:val="001360CA"/>
    <w:rsid w:val="00137781"/>
    <w:rsid w:val="0014613F"/>
    <w:rsid w:val="001477CE"/>
    <w:rsid w:val="0015060E"/>
    <w:rsid w:val="00151BC1"/>
    <w:rsid w:val="00162AF2"/>
    <w:rsid w:val="00165265"/>
    <w:rsid w:val="00174ACF"/>
    <w:rsid w:val="00182E82"/>
    <w:rsid w:val="0018539C"/>
    <w:rsid w:val="00187C02"/>
    <w:rsid w:val="00191077"/>
    <w:rsid w:val="00191CC1"/>
    <w:rsid w:val="001A35CC"/>
    <w:rsid w:val="001A45F2"/>
    <w:rsid w:val="001B5DC2"/>
    <w:rsid w:val="001B70A8"/>
    <w:rsid w:val="001B7757"/>
    <w:rsid w:val="001B7F53"/>
    <w:rsid w:val="001C265E"/>
    <w:rsid w:val="001C54E5"/>
    <w:rsid w:val="001C6FCE"/>
    <w:rsid w:val="001D16C1"/>
    <w:rsid w:val="001D31B2"/>
    <w:rsid w:val="001D71A1"/>
    <w:rsid w:val="001E2F0E"/>
    <w:rsid w:val="001E682C"/>
    <w:rsid w:val="001F0D7D"/>
    <w:rsid w:val="001F3E00"/>
    <w:rsid w:val="001F6CCA"/>
    <w:rsid w:val="00200D5A"/>
    <w:rsid w:val="00202E12"/>
    <w:rsid w:val="00210347"/>
    <w:rsid w:val="00224C7E"/>
    <w:rsid w:val="002263C2"/>
    <w:rsid w:val="002278A2"/>
    <w:rsid w:val="002326C3"/>
    <w:rsid w:val="00233BF4"/>
    <w:rsid w:val="0024783D"/>
    <w:rsid w:val="00257C4B"/>
    <w:rsid w:val="002606FE"/>
    <w:rsid w:val="00260FA3"/>
    <w:rsid w:val="00261CED"/>
    <w:rsid w:val="00265241"/>
    <w:rsid w:val="00274E87"/>
    <w:rsid w:val="00277571"/>
    <w:rsid w:val="00291D59"/>
    <w:rsid w:val="00292558"/>
    <w:rsid w:val="00294CF1"/>
    <w:rsid w:val="00296821"/>
    <w:rsid w:val="002A3134"/>
    <w:rsid w:val="002A4D27"/>
    <w:rsid w:val="002A5379"/>
    <w:rsid w:val="002B1697"/>
    <w:rsid w:val="002B2A24"/>
    <w:rsid w:val="002B3022"/>
    <w:rsid w:val="002B49E4"/>
    <w:rsid w:val="002B7634"/>
    <w:rsid w:val="002C1BF6"/>
    <w:rsid w:val="002C224B"/>
    <w:rsid w:val="002D15FA"/>
    <w:rsid w:val="002D5541"/>
    <w:rsid w:val="002E164E"/>
    <w:rsid w:val="002E3675"/>
    <w:rsid w:val="002E5A30"/>
    <w:rsid w:val="002E5EBC"/>
    <w:rsid w:val="002E6D43"/>
    <w:rsid w:val="002F6C12"/>
    <w:rsid w:val="00300F1B"/>
    <w:rsid w:val="003019E4"/>
    <w:rsid w:val="00301C33"/>
    <w:rsid w:val="00306854"/>
    <w:rsid w:val="00311755"/>
    <w:rsid w:val="00313010"/>
    <w:rsid w:val="00316259"/>
    <w:rsid w:val="003171A5"/>
    <w:rsid w:val="00321C70"/>
    <w:rsid w:val="003321B1"/>
    <w:rsid w:val="00337E26"/>
    <w:rsid w:val="00340B25"/>
    <w:rsid w:val="003547BC"/>
    <w:rsid w:val="0035482F"/>
    <w:rsid w:val="00360F48"/>
    <w:rsid w:val="003626F7"/>
    <w:rsid w:val="0036794C"/>
    <w:rsid w:val="00370D58"/>
    <w:rsid w:val="00376668"/>
    <w:rsid w:val="00382B61"/>
    <w:rsid w:val="003873BB"/>
    <w:rsid w:val="00387E2A"/>
    <w:rsid w:val="003908AA"/>
    <w:rsid w:val="0039165A"/>
    <w:rsid w:val="00391BF3"/>
    <w:rsid w:val="00391F95"/>
    <w:rsid w:val="003A1B5E"/>
    <w:rsid w:val="003A74AB"/>
    <w:rsid w:val="003B3F26"/>
    <w:rsid w:val="003B6CD1"/>
    <w:rsid w:val="003C0429"/>
    <w:rsid w:val="003C1DA0"/>
    <w:rsid w:val="003C6A60"/>
    <w:rsid w:val="003C6FEF"/>
    <w:rsid w:val="003D3E72"/>
    <w:rsid w:val="003D488A"/>
    <w:rsid w:val="003D490B"/>
    <w:rsid w:val="003D59DC"/>
    <w:rsid w:val="003D6D49"/>
    <w:rsid w:val="003E10FC"/>
    <w:rsid w:val="003E4428"/>
    <w:rsid w:val="003E4EB2"/>
    <w:rsid w:val="003E5E0F"/>
    <w:rsid w:val="003E7DAF"/>
    <w:rsid w:val="003F096C"/>
    <w:rsid w:val="003F7FDD"/>
    <w:rsid w:val="00400967"/>
    <w:rsid w:val="00402A22"/>
    <w:rsid w:val="004030EB"/>
    <w:rsid w:val="004062CB"/>
    <w:rsid w:val="00420652"/>
    <w:rsid w:val="00425300"/>
    <w:rsid w:val="0043113E"/>
    <w:rsid w:val="00434C37"/>
    <w:rsid w:val="00435832"/>
    <w:rsid w:val="00441940"/>
    <w:rsid w:val="00441B72"/>
    <w:rsid w:val="0044548D"/>
    <w:rsid w:val="00450279"/>
    <w:rsid w:val="004517F5"/>
    <w:rsid w:val="00453D85"/>
    <w:rsid w:val="00454CCA"/>
    <w:rsid w:val="00461200"/>
    <w:rsid w:val="004643B3"/>
    <w:rsid w:val="00466F89"/>
    <w:rsid w:val="00467505"/>
    <w:rsid w:val="00470029"/>
    <w:rsid w:val="004708C2"/>
    <w:rsid w:val="00471C48"/>
    <w:rsid w:val="0047269D"/>
    <w:rsid w:val="00473238"/>
    <w:rsid w:val="004763B1"/>
    <w:rsid w:val="00482A1E"/>
    <w:rsid w:val="00484380"/>
    <w:rsid w:val="00493DC3"/>
    <w:rsid w:val="00494538"/>
    <w:rsid w:val="00495183"/>
    <w:rsid w:val="00497E30"/>
    <w:rsid w:val="004A4763"/>
    <w:rsid w:val="004A5C50"/>
    <w:rsid w:val="004A6B21"/>
    <w:rsid w:val="004A6FE2"/>
    <w:rsid w:val="004A71E2"/>
    <w:rsid w:val="004A7FEC"/>
    <w:rsid w:val="004B3CDB"/>
    <w:rsid w:val="004C0CFF"/>
    <w:rsid w:val="004C6399"/>
    <w:rsid w:val="004D2C54"/>
    <w:rsid w:val="004D7629"/>
    <w:rsid w:val="004E148A"/>
    <w:rsid w:val="004E1D4B"/>
    <w:rsid w:val="004F0C50"/>
    <w:rsid w:val="004F6AFC"/>
    <w:rsid w:val="004F7615"/>
    <w:rsid w:val="00521420"/>
    <w:rsid w:val="00524C7C"/>
    <w:rsid w:val="00531393"/>
    <w:rsid w:val="005359E8"/>
    <w:rsid w:val="00537030"/>
    <w:rsid w:val="00540FAA"/>
    <w:rsid w:val="00546216"/>
    <w:rsid w:val="00546334"/>
    <w:rsid w:val="005466A9"/>
    <w:rsid w:val="00547253"/>
    <w:rsid w:val="0055585F"/>
    <w:rsid w:val="005656B5"/>
    <w:rsid w:val="00565C8C"/>
    <w:rsid w:val="00565E33"/>
    <w:rsid w:val="005668C5"/>
    <w:rsid w:val="00567DA1"/>
    <w:rsid w:val="0057284B"/>
    <w:rsid w:val="00575FF5"/>
    <w:rsid w:val="005815CA"/>
    <w:rsid w:val="005854EE"/>
    <w:rsid w:val="00594A65"/>
    <w:rsid w:val="00596D62"/>
    <w:rsid w:val="00596D9E"/>
    <w:rsid w:val="005A55BE"/>
    <w:rsid w:val="005B7BF8"/>
    <w:rsid w:val="005B7C9E"/>
    <w:rsid w:val="005C2B44"/>
    <w:rsid w:val="005C3223"/>
    <w:rsid w:val="005C7CDA"/>
    <w:rsid w:val="005D1422"/>
    <w:rsid w:val="005D3993"/>
    <w:rsid w:val="005D3E22"/>
    <w:rsid w:val="005D435C"/>
    <w:rsid w:val="005D6488"/>
    <w:rsid w:val="005D69ED"/>
    <w:rsid w:val="005F2106"/>
    <w:rsid w:val="005F26D5"/>
    <w:rsid w:val="005F3541"/>
    <w:rsid w:val="005F438D"/>
    <w:rsid w:val="005F4FC5"/>
    <w:rsid w:val="005F55FF"/>
    <w:rsid w:val="00601621"/>
    <w:rsid w:val="0060608A"/>
    <w:rsid w:val="00611A97"/>
    <w:rsid w:val="006126D6"/>
    <w:rsid w:val="0061753B"/>
    <w:rsid w:val="00617C88"/>
    <w:rsid w:val="00621D78"/>
    <w:rsid w:val="00626EE0"/>
    <w:rsid w:val="006304E5"/>
    <w:rsid w:val="00633596"/>
    <w:rsid w:val="0063389A"/>
    <w:rsid w:val="00634FA0"/>
    <w:rsid w:val="00635173"/>
    <w:rsid w:val="00635E8F"/>
    <w:rsid w:val="00637FE0"/>
    <w:rsid w:val="006468AB"/>
    <w:rsid w:val="00650DB6"/>
    <w:rsid w:val="00655267"/>
    <w:rsid w:val="00662E24"/>
    <w:rsid w:val="00665DD2"/>
    <w:rsid w:val="006662A6"/>
    <w:rsid w:val="00666B4B"/>
    <w:rsid w:val="00666B51"/>
    <w:rsid w:val="00667B69"/>
    <w:rsid w:val="006705A9"/>
    <w:rsid w:val="0067154F"/>
    <w:rsid w:val="00671C82"/>
    <w:rsid w:val="0068214D"/>
    <w:rsid w:val="00684E06"/>
    <w:rsid w:val="006917BC"/>
    <w:rsid w:val="00693D24"/>
    <w:rsid w:val="006A0719"/>
    <w:rsid w:val="006A2279"/>
    <w:rsid w:val="006A57F6"/>
    <w:rsid w:val="006A7ED1"/>
    <w:rsid w:val="006B2195"/>
    <w:rsid w:val="006B764D"/>
    <w:rsid w:val="006C083C"/>
    <w:rsid w:val="006C3821"/>
    <w:rsid w:val="006C4B78"/>
    <w:rsid w:val="006C7E58"/>
    <w:rsid w:val="006D1287"/>
    <w:rsid w:val="006D17B7"/>
    <w:rsid w:val="006D286D"/>
    <w:rsid w:val="006E7327"/>
    <w:rsid w:val="006E789D"/>
    <w:rsid w:val="006F0971"/>
    <w:rsid w:val="006F19B3"/>
    <w:rsid w:val="006F2DBB"/>
    <w:rsid w:val="006F3781"/>
    <w:rsid w:val="00712C79"/>
    <w:rsid w:val="007217C5"/>
    <w:rsid w:val="007225F0"/>
    <w:rsid w:val="0072473B"/>
    <w:rsid w:val="00725F48"/>
    <w:rsid w:val="00727C32"/>
    <w:rsid w:val="00730AC0"/>
    <w:rsid w:val="00731A18"/>
    <w:rsid w:val="00736774"/>
    <w:rsid w:val="00736E47"/>
    <w:rsid w:val="0074148F"/>
    <w:rsid w:val="00747B57"/>
    <w:rsid w:val="00751144"/>
    <w:rsid w:val="00757383"/>
    <w:rsid w:val="007620F6"/>
    <w:rsid w:val="00765131"/>
    <w:rsid w:val="00765BEE"/>
    <w:rsid w:val="0077683A"/>
    <w:rsid w:val="007769EA"/>
    <w:rsid w:val="00776B1A"/>
    <w:rsid w:val="00776E54"/>
    <w:rsid w:val="007773B0"/>
    <w:rsid w:val="007874AE"/>
    <w:rsid w:val="00787648"/>
    <w:rsid w:val="00790DF0"/>
    <w:rsid w:val="00790E0A"/>
    <w:rsid w:val="0079186B"/>
    <w:rsid w:val="007A162C"/>
    <w:rsid w:val="007A2831"/>
    <w:rsid w:val="007A6FF5"/>
    <w:rsid w:val="007B2788"/>
    <w:rsid w:val="007B64BF"/>
    <w:rsid w:val="007B64D8"/>
    <w:rsid w:val="007C2761"/>
    <w:rsid w:val="007C3D13"/>
    <w:rsid w:val="007C5593"/>
    <w:rsid w:val="007C6B31"/>
    <w:rsid w:val="007D7627"/>
    <w:rsid w:val="007E0ED2"/>
    <w:rsid w:val="007E4DCF"/>
    <w:rsid w:val="007E63FC"/>
    <w:rsid w:val="0080087D"/>
    <w:rsid w:val="00801952"/>
    <w:rsid w:val="00820E10"/>
    <w:rsid w:val="00824526"/>
    <w:rsid w:val="00830FA4"/>
    <w:rsid w:val="008321C4"/>
    <w:rsid w:val="00835935"/>
    <w:rsid w:val="00840089"/>
    <w:rsid w:val="00844102"/>
    <w:rsid w:val="00853B32"/>
    <w:rsid w:val="008613B0"/>
    <w:rsid w:val="008719B3"/>
    <w:rsid w:val="00871B7C"/>
    <w:rsid w:val="00872504"/>
    <w:rsid w:val="00880BDD"/>
    <w:rsid w:val="0088232C"/>
    <w:rsid w:val="00882EFB"/>
    <w:rsid w:val="008864C6"/>
    <w:rsid w:val="008914B0"/>
    <w:rsid w:val="00894907"/>
    <w:rsid w:val="00895542"/>
    <w:rsid w:val="008A2255"/>
    <w:rsid w:val="008A2821"/>
    <w:rsid w:val="008A46FA"/>
    <w:rsid w:val="008A5708"/>
    <w:rsid w:val="008B7082"/>
    <w:rsid w:val="008B7E83"/>
    <w:rsid w:val="008C0F93"/>
    <w:rsid w:val="008C17C9"/>
    <w:rsid w:val="008C1A03"/>
    <w:rsid w:val="008C1C0C"/>
    <w:rsid w:val="008C27DD"/>
    <w:rsid w:val="008C5337"/>
    <w:rsid w:val="008C5A6B"/>
    <w:rsid w:val="008D40E0"/>
    <w:rsid w:val="008D5628"/>
    <w:rsid w:val="008E436E"/>
    <w:rsid w:val="008E4C44"/>
    <w:rsid w:val="008E6135"/>
    <w:rsid w:val="008F04E6"/>
    <w:rsid w:val="008F51C6"/>
    <w:rsid w:val="0090073F"/>
    <w:rsid w:val="00900D45"/>
    <w:rsid w:val="009066D1"/>
    <w:rsid w:val="00917334"/>
    <w:rsid w:val="00920363"/>
    <w:rsid w:val="009300F4"/>
    <w:rsid w:val="0093115F"/>
    <w:rsid w:val="00933C00"/>
    <w:rsid w:val="00933D84"/>
    <w:rsid w:val="00933E7F"/>
    <w:rsid w:val="00936CCC"/>
    <w:rsid w:val="009377B4"/>
    <w:rsid w:val="009405C4"/>
    <w:rsid w:val="009420C5"/>
    <w:rsid w:val="00944A2B"/>
    <w:rsid w:val="00953CF9"/>
    <w:rsid w:val="00953E9B"/>
    <w:rsid w:val="00956F82"/>
    <w:rsid w:val="00960576"/>
    <w:rsid w:val="0096316F"/>
    <w:rsid w:val="00965F39"/>
    <w:rsid w:val="009664CA"/>
    <w:rsid w:val="009711FA"/>
    <w:rsid w:val="0097201C"/>
    <w:rsid w:val="00990462"/>
    <w:rsid w:val="0099348B"/>
    <w:rsid w:val="009A0D56"/>
    <w:rsid w:val="009B3072"/>
    <w:rsid w:val="009B4C20"/>
    <w:rsid w:val="009C64EA"/>
    <w:rsid w:val="009D3C5A"/>
    <w:rsid w:val="009D3D25"/>
    <w:rsid w:val="009D69CD"/>
    <w:rsid w:val="009E5F6B"/>
    <w:rsid w:val="009F04CF"/>
    <w:rsid w:val="009F04D0"/>
    <w:rsid w:val="009F13F1"/>
    <w:rsid w:val="009F2088"/>
    <w:rsid w:val="009F31E7"/>
    <w:rsid w:val="009F7279"/>
    <w:rsid w:val="00A0125E"/>
    <w:rsid w:val="00A078F8"/>
    <w:rsid w:val="00A11E07"/>
    <w:rsid w:val="00A13700"/>
    <w:rsid w:val="00A146D2"/>
    <w:rsid w:val="00A301EE"/>
    <w:rsid w:val="00A30258"/>
    <w:rsid w:val="00A37A7B"/>
    <w:rsid w:val="00A402D6"/>
    <w:rsid w:val="00A41B0C"/>
    <w:rsid w:val="00A53014"/>
    <w:rsid w:val="00A55799"/>
    <w:rsid w:val="00A571FB"/>
    <w:rsid w:val="00A574E2"/>
    <w:rsid w:val="00A60434"/>
    <w:rsid w:val="00A64B20"/>
    <w:rsid w:val="00A73FAF"/>
    <w:rsid w:val="00A75AE6"/>
    <w:rsid w:val="00A7676F"/>
    <w:rsid w:val="00A843FB"/>
    <w:rsid w:val="00A8724B"/>
    <w:rsid w:val="00A900A2"/>
    <w:rsid w:val="00A900C2"/>
    <w:rsid w:val="00A9551D"/>
    <w:rsid w:val="00A96083"/>
    <w:rsid w:val="00A97D42"/>
    <w:rsid w:val="00AB6BBB"/>
    <w:rsid w:val="00AC0714"/>
    <w:rsid w:val="00AC0FBB"/>
    <w:rsid w:val="00AC6567"/>
    <w:rsid w:val="00AC6659"/>
    <w:rsid w:val="00AD2E5E"/>
    <w:rsid w:val="00AD4BD5"/>
    <w:rsid w:val="00AD546F"/>
    <w:rsid w:val="00AD5BBF"/>
    <w:rsid w:val="00AE4507"/>
    <w:rsid w:val="00AE4C2B"/>
    <w:rsid w:val="00AE505B"/>
    <w:rsid w:val="00AE645E"/>
    <w:rsid w:val="00AF337A"/>
    <w:rsid w:val="00AF4367"/>
    <w:rsid w:val="00B00E90"/>
    <w:rsid w:val="00B058C4"/>
    <w:rsid w:val="00B05C33"/>
    <w:rsid w:val="00B0689C"/>
    <w:rsid w:val="00B12234"/>
    <w:rsid w:val="00B13E1F"/>
    <w:rsid w:val="00B16AAC"/>
    <w:rsid w:val="00B16BCE"/>
    <w:rsid w:val="00B22319"/>
    <w:rsid w:val="00B23DA2"/>
    <w:rsid w:val="00B26877"/>
    <w:rsid w:val="00B27C19"/>
    <w:rsid w:val="00B3375B"/>
    <w:rsid w:val="00B3382B"/>
    <w:rsid w:val="00B35975"/>
    <w:rsid w:val="00B3684D"/>
    <w:rsid w:val="00B55DDB"/>
    <w:rsid w:val="00B66204"/>
    <w:rsid w:val="00B70AEE"/>
    <w:rsid w:val="00B72935"/>
    <w:rsid w:val="00B7535F"/>
    <w:rsid w:val="00B82B39"/>
    <w:rsid w:val="00B9343A"/>
    <w:rsid w:val="00B95DD8"/>
    <w:rsid w:val="00BA512D"/>
    <w:rsid w:val="00BA5C6F"/>
    <w:rsid w:val="00BB1156"/>
    <w:rsid w:val="00BB6448"/>
    <w:rsid w:val="00BC0DBF"/>
    <w:rsid w:val="00BC14D2"/>
    <w:rsid w:val="00BC4402"/>
    <w:rsid w:val="00BC55E9"/>
    <w:rsid w:val="00BD0445"/>
    <w:rsid w:val="00BD14B4"/>
    <w:rsid w:val="00BD1F6A"/>
    <w:rsid w:val="00BD514B"/>
    <w:rsid w:val="00BE04D1"/>
    <w:rsid w:val="00BE2E5A"/>
    <w:rsid w:val="00BE4EB4"/>
    <w:rsid w:val="00BF0AA4"/>
    <w:rsid w:val="00BF5088"/>
    <w:rsid w:val="00BF6087"/>
    <w:rsid w:val="00BF63EE"/>
    <w:rsid w:val="00BF70C4"/>
    <w:rsid w:val="00BF72E1"/>
    <w:rsid w:val="00C10A34"/>
    <w:rsid w:val="00C123F6"/>
    <w:rsid w:val="00C1264E"/>
    <w:rsid w:val="00C13268"/>
    <w:rsid w:val="00C1684E"/>
    <w:rsid w:val="00C20185"/>
    <w:rsid w:val="00C224A1"/>
    <w:rsid w:val="00C23D2B"/>
    <w:rsid w:val="00C418E0"/>
    <w:rsid w:val="00C4560B"/>
    <w:rsid w:val="00C50014"/>
    <w:rsid w:val="00C50FC8"/>
    <w:rsid w:val="00C520F8"/>
    <w:rsid w:val="00C528AF"/>
    <w:rsid w:val="00C532B8"/>
    <w:rsid w:val="00C71CEA"/>
    <w:rsid w:val="00C723DC"/>
    <w:rsid w:val="00C86B84"/>
    <w:rsid w:val="00C8785F"/>
    <w:rsid w:val="00C90F47"/>
    <w:rsid w:val="00C92E4A"/>
    <w:rsid w:val="00C93819"/>
    <w:rsid w:val="00C95CA9"/>
    <w:rsid w:val="00C97F93"/>
    <w:rsid w:val="00CA13D5"/>
    <w:rsid w:val="00CB3700"/>
    <w:rsid w:val="00CB62C8"/>
    <w:rsid w:val="00CB7D66"/>
    <w:rsid w:val="00CC0120"/>
    <w:rsid w:val="00CC07DB"/>
    <w:rsid w:val="00CC310F"/>
    <w:rsid w:val="00CD0883"/>
    <w:rsid w:val="00CD0A40"/>
    <w:rsid w:val="00CD1454"/>
    <w:rsid w:val="00CD18D1"/>
    <w:rsid w:val="00CD4986"/>
    <w:rsid w:val="00CE06BC"/>
    <w:rsid w:val="00CE2701"/>
    <w:rsid w:val="00CE4A60"/>
    <w:rsid w:val="00CF5126"/>
    <w:rsid w:val="00D00469"/>
    <w:rsid w:val="00D0556F"/>
    <w:rsid w:val="00D05648"/>
    <w:rsid w:val="00D12702"/>
    <w:rsid w:val="00D21780"/>
    <w:rsid w:val="00D268BD"/>
    <w:rsid w:val="00D322C9"/>
    <w:rsid w:val="00D33E10"/>
    <w:rsid w:val="00D34647"/>
    <w:rsid w:val="00D35B0E"/>
    <w:rsid w:val="00D40969"/>
    <w:rsid w:val="00D45E01"/>
    <w:rsid w:val="00D5669D"/>
    <w:rsid w:val="00D57E6F"/>
    <w:rsid w:val="00D635ED"/>
    <w:rsid w:val="00D71CBD"/>
    <w:rsid w:val="00D801FD"/>
    <w:rsid w:val="00D80DD3"/>
    <w:rsid w:val="00D81CD1"/>
    <w:rsid w:val="00D81E34"/>
    <w:rsid w:val="00D9384C"/>
    <w:rsid w:val="00DA1A84"/>
    <w:rsid w:val="00DA3D22"/>
    <w:rsid w:val="00DB74DC"/>
    <w:rsid w:val="00DC084B"/>
    <w:rsid w:val="00DC1CA5"/>
    <w:rsid w:val="00DC3D0B"/>
    <w:rsid w:val="00DC40A5"/>
    <w:rsid w:val="00DC47E1"/>
    <w:rsid w:val="00DC6F36"/>
    <w:rsid w:val="00DD470B"/>
    <w:rsid w:val="00DD6EA9"/>
    <w:rsid w:val="00DD788A"/>
    <w:rsid w:val="00DE023E"/>
    <w:rsid w:val="00DE50A9"/>
    <w:rsid w:val="00DF2531"/>
    <w:rsid w:val="00DF522C"/>
    <w:rsid w:val="00E01196"/>
    <w:rsid w:val="00E01A59"/>
    <w:rsid w:val="00E07BB1"/>
    <w:rsid w:val="00E14568"/>
    <w:rsid w:val="00E16239"/>
    <w:rsid w:val="00E167AE"/>
    <w:rsid w:val="00E24581"/>
    <w:rsid w:val="00E2598F"/>
    <w:rsid w:val="00E27E28"/>
    <w:rsid w:val="00E27F45"/>
    <w:rsid w:val="00E40D57"/>
    <w:rsid w:val="00E55055"/>
    <w:rsid w:val="00E6060A"/>
    <w:rsid w:val="00E60706"/>
    <w:rsid w:val="00E615AE"/>
    <w:rsid w:val="00E63D7B"/>
    <w:rsid w:val="00E655EB"/>
    <w:rsid w:val="00E70C43"/>
    <w:rsid w:val="00E715EF"/>
    <w:rsid w:val="00E73EE9"/>
    <w:rsid w:val="00E771D0"/>
    <w:rsid w:val="00E90CB4"/>
    <w:rsid w:val="00E90FD4"/>
    <w:rsid w:val="00E96F2A"/>
    <w:rsid w:val="00EA14E1"/>
    <w:rsid w:val="00EA2E56"/>
    <w:rsid w:val="00EA5D53"/>
    <w:rsid w:val="00EA7534"/>
    <w:rsid w:val="00EB1A31"/>
    <w:rsid w:val="00EB63BD"/>
    <w:rsid w:val="00EB6D41"/>
    <w:rsid w:val="00EB7EDB"/>
    <w:rsid w:val="00EC0875"/>
    <w:rsid w:val="00EC44FD"/>
    <w:rsid w:val="00ED562A"/>
    <w:rsid w:val="00EE064B"/>
    <w:rsid w:val="00EF0F87"/>
    <w:rsid w:val="00EF1A6A"/>
    <w:rsid w:val="00EF7E3E"/>
    <w:rsid w:val="00F03CEB"/>
    <w:rsid w:val="00F04C6B"/>
    <w:rsid w:val="00F10769"/>
    <w:rsid w:val="00F13470"/>
    <w:rsid w:val="00F1532F"/>
    <w:rsid w:val="00F168D7"/>
    <w:rsid w:val="00F2181F"/>
    <w:rsid w:val="00F22DB4"/>
    <w:rsid w:val="00F251F4"/>
    <w:rsid w:val="00F33121"/>
    <w:rsid w:val="00F338B4"/>
    <w:rsid w:val="00F43714"/>
    <w:rsid w:val="00F46FFC"/>
    <w:rsid w:val="00F47981"/>
    <w:rsid w:val="00F60611"/>
    <w:rsid w:val="00F6436C"/>
    <w:rsid w:val="00F6549E"/>
    <w:rsid w:val="00F678C8"/>
    <w:rsid w:val="00F71BD2"/>
    <w:rsid w:val="00F741A9"/>
    <w:rsid w:val="00F75018"/>
    <w:rsid w:val="00F80032"/>
    <w:rsid w:val="00F81837"/>
    <w:rsid w:val="00F83454"/>
    <w:rsid w:val="00F87857"/>
    <w:rsid w:val="00F9240F"/>
    <w:rsid w:val="00F93452"/>
    <w:rsid w:val="00F96398"/>
    <w:rsid w:val="00FA56CD"/>
    <w:rsid w:val="00FA72CB"/>
    <w:rsid w:val="00FA7667"/>
    <w:rsid w:val="00FB5838"/>
    <w:rsid w:val="00FC093B"/>
    <w:rsid w:val="00FC397C"/>
    <w:rsid w:val="00FC73D7"/>
    <w:rsid w:val="00FD3D19"/>
    <w:rsid w:val="00FD4D3D"/>
    <w:rsid w:val="00FD5D2A"/>
    <w:rsid w:val="00FE06F3"/>
    <w:rsid w:val="00FE0C79"/>
    <w:rsid w:val="00FE4892"/>
    <w:rsid w:val="00FF07ED"/>
    <w:rsid w:val="00FF7E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5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33"/>
  </w:style>
  <w:style w:type="paragraph" w:styleId="Heading2">
    <w:name w:val="heading 2"/>
    <w:basedOn w:val="Normal"/>
    <w:link w:val="Heading2Char"/>
    <w:uiPriority w:val="9"/>
    <w:qFormat/>
    <w:rsid w:val="004009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C88"/>
    <w:rPr>
      <w:color w:val="0000FF" w:themeColor="hyperlink"/>
      <w:u w:val="single"/>
    </w:rPr>
  </w:style>
  <w:style w:type="paragraph" w:customStyle="1" w:styleId="EndNoteBibliographyTitle">
    <w:name w:val="EndNote Bibliography Title"/>
    <w:basedOn w:val="Normal"/>
    <w:link w:val="EndNoteBibliographyTitleChar"/>
    <w:rsid w:val="00C90F4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90F47"/>
    <w:rPr>
      <w:rFonts w:ascii="Calibri" w:hAnsi="Calibri"/>
      <w:noProof/>
      <w:lang w:val="en-US"/>
    </w:rPr>
  </w:style>
  <w:style w:type="paragraph" w:customStyle="1" w:styleId="EndNoteBibliography">
    <w:name w:val="EndNote Bibliography"/>
    <w:basedOn w:val="Normal"/>
    <w:link w:val="EndNoteBibliographyChar"/>
    <w:rsid w:val="00C90F4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90F47"/>
    <w:rPr>
      <w:rFonts w:ascii="Calibri" w:hAnsi="Calibri"/>
      <w:noProof/>
      <w:lang w:val="en-US"/>
    </w:rPr>
  </w:style>
  <w:style w:type="character" w:customStyle="1" w:styleId="Heading2Char">
    <w:name w:val="Heading 2 Char"/>
    <w:basedOn w:val="DefaultParagraphFont"/>
    <w:link w:val="Heading2"/>
    <w:uiPriority w:val="9"/>
    <w:rsid w:val="0040096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0096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26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1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B0C"/>
  </w:style>
  <w:style w:type="paragraph" w:styleId="Footer">
    <w:name w:val="footer"/>
    <w:basedOn w:val="Normal"/>
    <w:link w:val="FooterChar"/>
    <w:uiPriority w:val="99"/>
    <w:unhideWhenUsed/>
    <w:rsid w:val="00A41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B0C"/>
  </w:style>
  <w:style w:type="character" w:styleId="CommentReference">
    <w:name w:val="annotation reference"/>
    <w:basedOn w:val="DefaultParagraphFont"/>
    <w:uiPriority w:val="99"/>
    <w:semiHidden/>
    <w:unhideWhenUsed/>
    <w:rsid w:val="00A37A7B"/>
    <w:rPr>
      <w:sz w:val="16"/>
      <w:szCs w:val="16"/>
    </w:rPr>
  </w:style>
  <w:style w:type="paragraph" w:styleId="CommentText">
    <w:name w:val="annotation text"/>
    <w:basedOn w:val="Normal"/>
    <w:link w:val="CommentTextChar"/>
    <w:uiPriority w:val="99"/>
    <w:semiHidden/>
    <w:unhideWhenUsed/>
    <w:rsid w:val="00A37A7B"/>
    <w:pPr>
      <w:spacing w:line="240" w:lineRule="auto"/>
    </w:pPr>
    <w:rPr>
      <w:sz w:val="20"/>
      <w:szCs w:val="20"/>
    </w:rPr>
  </w:style>
  <w:style w:type="character" w:customStyle="1" w:styleId="CommentTextChar">
    <w:name w:val="Comment Text Char"/>
    <w:basedOn w:val="DefaultParagraphFont"/>
    <w:link w:val="CommentText"/>
    <w:uiPriority w:val="99"/>
    <w:semiHidden/>
    <w:rsid w:val="00A37A7B"/>
    <w:rPr>
      <w:sz w:val="20"/>
      <w:szCs w:val="20"/>
    </w:rPr>
  </w:style>
  <w:style w:type="paragraph" w:styleId="CommentSubject">
    <w:name w:val="annotation subject"/>
    <w:basedOn w:val="CommentText"/>
    <w:next w:val="CommentText"/>
    <w:link w:val="CommentSubjectChar"/>
    <w:uiPriority w:val="99"/>
    <w:semiHidden/>
    <w:unhideWhenUsed/>
    <w:rsid w:val="00A37A7B"/>
    <w:rPr>
      <w:b/>
      <w:bCs/>
    </w:rPr>
  </w:style>
  <w:style w:type="character" w:customStyle="1" w:styleId="CommentSubjectChar">
    <w:name w:val="Comment Subject Char"/>
    <w:basedOn w:val="CommentTextChar"/>
    <w:link w:val="CommentSubject"/>
    <w:uiPriority w:val="99"/>
    <w:semiHidden/>
    <w:rsid w:val="00A37A7B"/>
    <w:rPr>
      <w:b/>
      <w:bCs/>
      <w:sz w:val="20"/>
      <w:szCs w:val="20"/>
    </w:rPr>
  </w:style>
  <w:style w:type="paragraph" w:styleId="BalloonText">
    <w:name w:val="Balloon Text"/>
    <w:basedOn w:val="Normal"/>
    <w:link w:val="BalloonTextChar"/>
    <w:uiPriority w:val="99"/>
    <w:semiHidden/>
    <w:unhideWhenUsed/>
    <w:rsid w:val="00A37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A7B"/>
    <w:rPr>
      <w:rFonts w:ascii="Tahoma" w:hAnsi="Tahoma" w:cs="Tahoma"/>
      <w:sz w:val="16"/>
      <w:szCs w:val="16"/>
    </w:rPr>
  </w:style>
  <w:style w:type="character" w:customStyle="1" w:styleId="hardreadability">
    <w:name w:val="hardreadability"/>
    <w:basedOn w:val="DefaultParagraphFont"/>
    <w:rsid w:val="000F14E7"/>
  </w:style>
  <w:style w:type="character" w:customStyle="1" w:styleId="veryhardreadability">
    <w:name w:val="veryhardreadability"/>
    <w:basedOn w:val="DefaultParagraphFont"/>
    <w:rsid w:val="000F14E7"/>
  </w:style>
  <w:style w:type="character" w:customStyle="1" w:styleId="complexword">
    <w:name w:val="complexword"/>
    <w:basedOn w:val="DefaultParagraphFont"/>
    <w:rsid w:val="000F14E7"/>
  </w:style>
  <w:style w:type="character" w:customStyle="1" w:styleId="passivevoice">
    <w:name w:val="passivevoice"/>
    <w:basedOn w:val="DefaultParagraphFont"/>
    <w:rsid w:val="000F14E7"/>
  </w:style>
  <w:style w:type="character" w:styleId="LineNumber">
    <w:name w:val="line number"/>
    <w:basedOn w:val="DefaultParagraphFont"/>
    <w:uiPriority w:val="99"/>
    <w:semiHidden/>
    <w:unhideWhenUsed/>
    <w:rsid w:val="00712C79"/>
  </w:style>
  <w:style w:type="paragraph" w:styleId="FootnoteText">
    <w:name w:val="footnote text"/>
    <w:basedOn w:val="Normal"/>
    <w:link w:val="FootnoteTextChar"/>
    <w:uiPriority w:val="99"/>
    <w:semiHidden/>
    <w:unhideWhenUsed/>
    <w:rsid w:val="001C26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65E"/>
    <w:rPr>
      <w:sz w:val="20"/>
      <w:szCs w:val="20"/>
    </w:rPr>
  </w:style>
  <w:style w:type="character" w:styleId="FootnoteReference">
    <w:name w:val="footnote reference"/>
    <w:basedOn w:val="DefaultParagraphFont"/>
    <w:uiPriority w:val="99"/>
    <w:semiHidden/>
    <w:unhideWhenUsed/>
    <w:rsid w:val="001C265E"/>
    <w:rPr>
      <w:vertAlign w:val="superscript"/>
    </w:rPr>
  </w:style>
  <w:style w:type="character" w:styleId="FollowedHyperlink">
    <w:name w:val="FollowedHyperlink"/>
    <w:basedOn w:val="DefaultParagraphFont"/>
    <w:uiPriority w:val="99"/>
    <w:semiHidden/>
    <w:unhideWhenUsed/>
    <w:rsid w:val="00637F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33"/>
  </w:style>
  <w:style w:type="paragraph" w:styleId="Heading2">
    <w:name w:val="heading 2"/>
    <w:basedOn w:val="Normal"/>
    <w:link w:val="Heading2Char"/>
    <w:uiPriority w:val="9"/>
    <w:qFormat/>
    <w:rsid w:val="004009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C88"/>
    <w:rPr>
      <w:color w:val="0000FF" w:themeColor="hyperlink"/>
      <w:u w:val="single"/>
    </w:rPr>
  </w:style>
  <w:style w:type="paragraph" w:customStyle="1" w:styleId="EndNoteBibliographyTitle">
    <w:name w:val="EndNote Bibliography Title"/>
    <w:basedOn w:val="Normal"/>
    <w:link w:val="EndNoteBibliographyTitleChar"/>
    <w:rsid w:val="00C90F4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90F47"/>
    <w:rPr>
      <w:rFonts w:ascii="Calibri" w:hAnsi="Calibri"/>
      <w:noProof/>
      <w:lang w:val="en-US"/>
    </w:rPr>
  </w:style>
  <w:style w:type="paragraph" w:customStyle="1" w:styleId="EndNoteBibliography">
    <w:name w:val="EndNote Bibliography"/>
    <w:basedOn w:val="Normal"/>
    <w:link w:val="EndNoteBibliographyChar"/>
    <w:rsid w:val="00C90F4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90F47"/>
    <w:rPr>
      <w:rFonts w:ascii="Calibri" w:hAnsi="Calibri"/>
      <w:noProof/>
      <w:lang w:val="en-US"/>
    </w:rPr>
  </w:style>
  <w:style w:type="character" w:customStyle="1" w:styleId="Heading2Char">
    <w:name w:val="Heading 2 Char"/>
    <w:basedOn w:val="DefaultParagraphFont"/>
    <w:link w:val="Heading2"/>
    <w:uiPriority w:val="9"/>
    <w:rsid w:val="0040096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0096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26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1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B0C"/>
  </w:style>
  <w:style w:type="paragraph" w:styleId="Footer">
    <w:name w:val="footer"/>
    <w:basedOn w:val="Normal"/>
    <w:link w:val="FooterChar"/>
    <w:uiPriority w:val="99"/>
    <w:unhideWhenUsed/>
    <w:rsid w:val="00A41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B0C"/>
  </w:style>
  <w:style w:type="character" w:styleId="CommentReference">
    <w:name w:val="annotation reference"/>
    <w:basedOn w:val="DefaultParagraphFont"/>
    <w:uiPriority w:val="99"/>
    <w:semiHidden/>
    <w:unhideWhenUsed/>
    <w:rsid w:val="00A37A7B"/>
    <w:rPr>
      <w:sz w:val="16"/>
      <w:szCs w:val="16"/>
    </w:rPr>
  </w:style>
  <w:style w:type="paragraph" w:styleId="CommentText">
    <w:name w:val="annotation text"/>
    <w:basedOn w:val="Normal"/>
    <w:link w:val="CommentTextChar"/>
    <w:uiPriority w:val="99"/>
    <w:semiHidden/>
    <w:unhideWhenUsed/>
    <w:rsid w:val="00A37A7B"/>
    <w:pPr>
      <w:spacing w:line="240" w:lineRule="auto"/>
    </w:pPr>
    <w:rPr>
      <w:sz w:val="20"/>
      <w:szCs w:val="20"/>
    </w:rPr>
  </w:style>
  <w:style w:type="character" w:customStyle="1" w:styleId="CommentTextChar">
    <w:name w:val="Comment Text Char"/>
    <w:basedOn w:val="DefaultParagraphFont"/>
    <w:link w:val="CommentText"/>
    <w:uiPriority w:val="99"/>
    <w:semiHidden/>
    <w:rsid w:val="00A37A7B"/>
    <w:rPr>
      <w:sz w:val="20"/>
      <w:szCs w:val="20"/>
    </w:rPr>
  </w:style>
  <w:style w:type="paragraph" w:styleId="CommentSubject">
    <w:name w:val="annotation subject"/>
    <w:basedOn w:val="CommentText"/>
    <w:next w:val="CommentText"/>
    <w:link w:val="CommentSubjectChar"/>
    <w:uiPriority w:val="99"/>
    <w:semiHidden/>
    <w:unhideWhenUsed/>
    <w:rsid w:val="00A37A7B"/>
    <w:rPr>
      <w:b/>
      <w:bCs/>
    </w:rPr>
  </w:style>
  <w:style w:type="character" w:customStyle="1" w:styleId="CommentSubjectChar">
    <w:name w:val="Comment Subject Char"/>
    <w:basedOn w:val="CommentTextChar"/>
    <w:link w:val="CommentSubject"/>
    <w:uiPriority w:val="99"/>
    <w:semiHidden/>
    <w:rsid w:val="00A37A7B"/>
    <w:rPr>
      <w:b/>
      <w:bCs/>
      <w:sz w:val="20"/>
      <w:szCs w:val="20"/>
    </w:rPr>
  </w:style>
  <w:style w:type="paragraph" w:styleId="BalloonText">
    <w:name w:val="Balloon Text"/>
    <w:basedOn w:val="Normal"/>
    <w:link w:val="BalloonTextChar"/>
    <w:uiPriority w:val="99"/>
    <w:semiHidden/>
    <w:unhideWhenUsed/>
    <w:rsid w:val="00A37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A7B"/>
    <w:rPr>
      <w:rFonts w:ascii="Tahoma" w:hAnsi="Tahoma" w:cs="Tahoma"/>
      <w:sz w:val="16"/>
      <w:szCs w:val="16"/>
    </w:rPr>
  </w:style>
  <w:style w:type="character" w:customStyle="1" w:styleId="hardreadability">
    <w:name w:val="hardreadability"/>
    <w:basedOn w:val="DefaultParagraphFont"/>
    <w:rsid w:val="000F14E7"/>
  </w:style>
  <w:style w:type="character" w:customStyle="1" w:styleId="veryhardreadability">
    <w:name w:val="veryhardreadability"/>
    <w:basedOn w:val="DefaultParagraphFont"/>
    <w:rsid w:val="000F14E7"/>
  </w:style>
  <w:style w:type="character" w:customStyle="1" w:styleId="complexword">
    <w:name w:val="complexword"/>
    <w:basedOn w:val="DefaultParagraphFont"/>
    <w:rsid w:val="000F14E7"/>
  </w:style>
  <w:style w:type="character" w:customStyle="1" w:styleId="passivevoice">
    <w:name w:val="passivevoice"/>
    <w:basedOn w:val="DefaultParagraphFont"/>
    <w:rsid w:val="000F14E7"/>
  </w:style>
  <w:style w:type="character" w:styleId="LineNumber">
    <w:name w:val="line number"/>
    <w:basedOn w:val="DefaultParagraphFont"/>
    <w:uiPriority w:val="99"/>
    <w:semiHidden/>
    <w:unhideWhenUsed/>
    <w:rsid w:val="00712C79"/>
  </w:style>
  <w:style w:type="paragraph" w:styleId="FootnoteText">
    <w:name w:val="footnote text"/>
    <w:basedOn w:val="Normal"/>
    <w:link w:val="FootnoteTextChar"/>
    <w:uiPriority w:val="99"/>
    <w:semiHidden/>
    <w:unhideWhenUsed/>
    <w:rsid w:val="001C26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65E"/>
    <w:rPr>
      <w:sz w:val="20"/>
      <w:szCs w:val="20"/>
    </w:rPr>
  </w:style>
  <w:style w:type="character" w:styleId="FootnoteReference">
    <w:name w:val="footnote reference"/>
    <w:basedOn w:val="DefaultParagraphFont"/>
    <w:uiPriority w:val="99"/>
    <w:semiHidden/>
    <w:unhideWhenUsed/>
    <w:rsid w:val="001C265E"/>
    <w:rPr>
      <w:vertAlign w:val="superscript"/>
    </w:rPr>
  </w:style>
  <w:style w:type="character" w:styleId="FollowedHyperlink">
    <w:name w:val="FollowedHyperlink"/>
    <w:basedOn w:val="DefaultParagraphFont"/>
    <w:uiPriority w:val="99"/>
    <w:semiHidden/>
    <w:unhideWhenUsed/>
    <w:rsid w:val="00637F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1718">
      <w:bodyDiv w:val="1"/>
      <w:marLeft w:val="0"/>
      <w:marRight w:val="0"/>
      <w:marTop w:val="0"/>
      <w:marBottom w:val="0"/>
      <w:divBdr>
        <w:top w:val="none" w:sz="0" w:space="0" w:color="auto"/>
        <w:left w:val="none" w:sz="0" w:space="0" w:color="auto"/>
        <w:bottom w:val="none" w:sz="0" w:space="0" w:color="auto"/>
        <w:right w:val="none" w:sz="0" w:space="0" w:color="auto"/>
      </w:divBdr>
    </w:div>
    <w:div w:id="161822866">
      <w:bodyDiv w:val="1"/>
      <w:marLeft w:val="0"/>
      <w:marRight w:val="0"/>
      <w:marTop w:val="0"/>
      <w:marBottom w:val="0"/>
      <w:divBdr>
        <w:top w:val="none" w:sz="0" w:space="0" w:color="auto"/>
        <w:left w:val="none" w:sz="0" w:space="0" w:color="auto"/>
        <w:bottom w:val="none" w:sz="0" w:space="0" w:color="auto"/>
        <w:right w:val="none" w:sz="0" w:space="0" w:color="auto"/>
      </w:divBdr>
      <w:divsChild>
        <w:div w:id="1477868953">
          <w:marLeft w:val="0"/>
          <w:marRight w:val="0"/>
          <w:marTop w:val="0"/>
          <w:marBottom w:val="0"/>
          <w:divBdr>
            <w:top w:val="none" w:sz="0" w:space="0" w:color="auto"/>
            <w:left w:val="none" w:sz="0" w:space="0" w:color="auto"/>
            <w:bottom w:val="none" w:sz="0" w:space="0" w:color="auto"/>
            <w:right w:val="none" w:sz="0" w:space="0" w:color="auto"/>
          </w:divBdr>
          <w:divsChild>
            <w:div w:id="1659916309">
              <w:marLeft w:val="0"/>
              <w:marRight w:val="0"/>
              <w:marTop w:val="0"/>
              <w:marBottom w:val="0"/>
              <w:divBdr>
                <w:top w:val="none" w:sz="0" w:space="0" w:color="auto"/>
                <w:left w:val="none" w:sz="0" w:space="0" w:color="auto"/>
                <w:bottom w:val="none" w:sz="0" w:space="0" w:color="auto"/>
                <w:right w:val="none" w:sz="0" w:space="0" w:color="auto"/>
              </w:divBdr>
              <w:divsChild>
                <w:div w:id="219824805">
                  <w:marLeft w:val="0"/>
                  <w:marRight w:val="0"/>
                  <w:marTop w:val="0"/>
                  <w:marBottom w:val="0"/>
                  <w:divBdr>
                    <w:top w:val="none" w:sz="0" w:space="0" w:color="auto"/>
                    <w:left w:val="none" w:sz="0" w:space="0" w:color="auto"/>
                    <w:bottom w:val="none" w:sz="0" w:space="0" w:color="auto"/>
                    <w:right w:val="none" w:sz="0" w:space="0" w:color="auto"/>
                  </w:divBdr>
                  <w:divsChild>
                    <w:div w:id="189337775">
                      <w:marLeft w:val="0"/>
                      <w:marRight w:val="0"/>
                      <w:marTop w:val="0"/>
                      <w:marBottom w:val="0"/>
                      <w:divBdr>
                        <w:top w:val="none" w:sz="0" w:space="0" w:color="auto"/>
                        <w:left w:val="none" w:sz="0" w:space="0" w:color="auto"/>
                        <w:bottom w:val="none" w:sz="0" w:space="0" w:color="auto"/>
                        <w:right w:val="none" w:sz="0" w:space="0" w:color="auto"/>
                      </w:divBdr>
                      <w:divsChild>
                        <w:div w:id="302194744">
                          <w:marLeft w:val="0"/>
                          <w:marRight w:val="0"/>
                          <w:marTop w:val="0"/>
                          <w:marBottom w:val="0"/>
                          <w:divBdr>
                            <w:top w:val="none" w:sz="0" w:space="0" w:color="auto"/>
                            <w:left w:val="none" w:sz="0" w:space="0" w:color="auto"/>
                            <w:bottom w:val="none" w:sz="0" w:space="0" w:color="auto"/>
                            <w:right w:val="none" w:sz="0" w:space="0" w:color="auto"/>
                          </w:divBdr>
                          <w:divsChild>
                            <w:div w:id="510489145">
                              <w:marLeft w:val="0"/>
                              <w:marRight w:val="0"/>
                              <w:marTop w:val="0"/>
                              <w:marBottom w:val="0"/>
                              <w:divBdr>
                                <w:top w:val="none" w:sz="0" w:space="0" w:color="auto"/>
                                <w:left w:val="none" w:sz="0" w:space="0" w:color="auto"/>
                                <w:bottom w:val="none" w:sz="0" w:space="0" w:color="auto"/>
                                <w:right w:val="none" w:sz="0" w:space="0" w:color="auto"/>
                              </w:divBdr>
                              <w:divsChild>
                                <w:div w:id="225460529">
                                  <w:marLeft w:val="0"/>
                                  <w:marRight w:val="0"/>
                                  <w:marTop w:val="0"/>
                                  <w:marBottom w:val="0"/>
                                  <w:divBdr>
                                    <w:top w:val="none" w:sz="0" w:space="0" w:color="auto"/>
                                    <w:left w:val="none" w:sz="0" w:space="0" w:color="auto"/>
                                    <w:bottom w:val="none" w:sz="0" w:space="0" w:color="auto"/>
                                    <w:right w:val="none" w:sz="0" w:space="0" w:color="auto"/>
                                  </w:divBdr>
                                  <w:divsChild>
                                    <w:div w:id="1600677071">
                                      <w:marLeft w:val="0"/>
                                      <w:marRight w:val="0"/>
                                      <w:marTop w:val="0"/>
                                      <w:marBottom w:val="0"/>
                                      <w:divBdr>
                                        <w:top w:val="none" w:sz="0" w:space="0" w:color="auto"/>
                                        <w:left w:val="none" w:sz="0" w:space="0" w:color="auto"/>
                                        <w:bottom w:val="none" w:sz="0" w:space="0" w:color="auto"/>
                                        <w:right w:val="none" w:sz="0" w:space="0" w:color="auto"/>
                                      </w:divBdr>
                                      <w:divsChild>
                                        <w:div w:id="1535581242">
                                          <w:marLeft w:val="0"/>
                                          <w:marRight w:val="0"/>
                                          <w:marTop w:val="0"/>
                                          <w:marBottom w:val="0"/>
                                          <w:divBdr>
                                            <w:top w:val="none" w:sz="0" w:space="0" w:color="auto"/>
                                            <w:left w:val="none" w:sz="0" w:space="0" w:color="auto"/>
                                            <w:bottom w:val="none" w:sz="0" w:space="0" w:color="auto"/>
                                            <w:right w:val="none" w:sz="0" w:space="0" w:color="auto"/>
                                          </w:divBdr>
                                          <w:divsChild>
                                            <w:div w:id="1446727507">
                                              <w:marLeft w:val="0"/>
                                              <w:marRight w:val="0"/>
                                              <w:marTop w:val="0"/>
                                              <w:marBottom w:val="0"/>
                                              <w:divBdr>
                                                <w:top w:val="none" w:sz="0" w:space="0" w:color="auto"/>
                                                <w:left w:val="none" w:sz="0" w:space="0" w:color="auto"/>
                                                <w:bottom w:val="none" w:sz="0" w:space="0" w:color="auto"/>
                                                <w:right w:val="none" w:sz="0" w:space="0" w:color="auto"/>
                                              </w:divBdr>
                                              <w:divsChild>
                                                <w:div w:id="2064717534">
                                                  <w:marLeft w:val="0"/>
                                                  <w:marRight w:val="0"/>
                                                  <w:marTop w:val="0"/>
                                                  <w:marBottom w:val="0"/>
                                                  <w:divBdr>
                                                    <w:top w:val="none" w:sz="0" w:space="0" w:color="auto"/>
                                                    <w:left w:val="none" w:sz="0" w:space="0" w:color="auto"/>
                                                    <w:bottom w:val="none" w:sz="0" w:space="0" w:color="auto"/>
                                                    <w:right w:val="none" w:sz="0" w:space="0" w:color="auto"/>
                                                  </w:divBdr>
                                                </w:div>
                                              </w:divsChild>
                                            </w:div>
                                            <w:div w:id="1474251170">
                                              <w:marLeft w:val="0"/>
                                              <w:marRight w:val="0"/>
                                              <w:marTop w:val="0"/>
                                              <w:marBottom w:val="0"/>
                                              <w:divBdr>
                                                <w:top w:val="none" w:sz="0" w:space="0" w:color="auto"/>
                                                <w:left w:val="none" w:sz="0" w:space="0" w:color="auto"/>
                                                <w:bottom w:val="none" w:sz="0" w:space="0" w:color="auto"/>
                                                <w:right w:val="none" w:sz="0" w:space="0" w:color="auto"/>
                                              </w:divBdr>
                                              <w:divsChild>
                                                <w:div w:id="9331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485076">
      <w:bodyDiv w:val="1"/>
      <w:marLeft w:val="0"/>
      <w:marRight w:val="0"/>
      <w:marTop w:val="0"/>
      <w:marBottom w:val="0"/>
      <w:divBdr>
        <w:top w:val="none" w:sz="0" w:space="0" w:color="auto"/>
        <w:left w:val="none" w:sz="0" w:space="0" w:color="auto"/>
        <w:bottom w:val="none" w:sz="0" w:space="0" w:color="auto"/>
        <w:right w:val="none" w:sz="0" w:space="0" w:color="auto"/>
      </w:divBdr>
      <w:divsChild>
        <w:div w:id="1115639379">
          <w:marLeft w:val="0"/>
          <w:marRight w:val="0"/>
          <w:marTop w:val="0"/>
          <w:marBottom w:val="0"/>
          <w:divBdr>
            <w:top w:val="none" w:sz="0" w:space="0" w:color="auto"/>
            <w:left w:val="none" w:sz="0" w:space="0" w:color="auto"/>
            <w:bottom w:val="none" w:sz="0" w:space="0" w:color="auto"/>
            <w:right w:val="none" w:sz="0" w:space="0" w:color="auto"/>
          </w:divBdr>
          <w:divsChild>
            <w:div w:id="101057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nibb@liv.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aspredicted.org/23j8v.pdf" TargetMode="External"/><Relationship Id="rId4" Type="http://schemas.openxmlformats.org/officeDocument/2006/relationships/settings" Target="settings.xml"/><Relationship Id="rId9" Type="http://schemas.openxmlformats.org/officeDocument/2006/relationships/hyperlink" Target="https://osf.io/krqz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3224C-2C09-4A38-80AB-18300729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9196</Words>
  <Characters>52423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Knibb, Graeme [gknibb]</dc:creator>
  <cp:lastModifiedBy>Knibb, Graeme [gknibb]</cp:lastModifiedBy>
  <cp:revision>2</cp:revision>
  <dcterms:created xsi:type="dcterms:W3CDTF">2018-03-29T11:08:00Z</dcterms:created>
  <dcterms:modified xsi:type="dcterms:W3CDTF">2018-03-29T11:08:00Z</dcterms:modified>
</cp:coreProperties>
</file>