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2524A" w14:textId="77777777" w:rsidR="00ED3593" w:rsidRPr="001A3EA5" w:rsidRDefault="00ED3593" w:rsidP="00ED3593">
      <w:pPr>
        <w:pStyle w:val="NoSpacing"/>
        <w:rPr>
          <w:rFonts w:ascii="Arial" w:hAnsi="Arial" w:cs="Arial"/>
          <w:b/>
          <w:bCs/>
          <w:iCs/>
          <w:sz w:val="20"/>
          <w:szCs w:val="20"/>
          <w:lang w:eastAsia="en-GB"/>
        </w:rPr>
      </w:pPr>
      <w:r w:rsidRPr="001A3EA5">
        <w:rPr>
          <w:rFonts w:ascii="Arial" w:hAnsi="Arial" w:cs="Arial"/>
          <w:b/>
          <w:bCs/>
          <w:iCs/>
          <w:sz w:val="20"/>
          <w:szCs w:val="20"/>
          <w:lang w:eastAsia="en-GB"/>
        </w:rPr>
        <w:t xml:space="preserve">CREATING AND EVALUATING AN OPPORTUNITY FOR MEDICATION RECONCILIATION IN </w:t>
      </w:r>
      <w:r w:rsidR="007B105F">
        <w:rPr>
          <w:rFonts w:ascii="Arial" w:hAnsi="Arial" w:cs="Arial"/>
          <w:b/>
          <w:bCs/>
          <w:iCs/>
          <w:sz w:val="20"/>
          <w:szCs w:val="20"/>
          <w:lang w:eastAsia="en-GB"/>
        </w:rPr>
        <w:t xml:space="preserve">THE ADULT POPULATION OF </w:t>
      </w:r>
      <w:r w:rsidRPr="001A3EA5">
        <w:rPr>
          <w:rFonts w:ascii="Arial" w:hAnsi="Arial" w:cs="Arial"/>
          <w:b/>
          <w:bCs/>
          <w:iCs/>
          <w:sz w:val="20"/>
          <w:szCs w:val="20"/>
          <w:lang w:eastAsia="en-GB"/>
        </w:rPr>
        <w:t xml:space="preserve">SOUTH AFRICA </w:t>
      </w:r>
      <w:r>
        <w:rPr>
          <w:rFonts w:ascii="Arial" w:hAnsi="Arial" w:cs="Arial"/>
          <w:b/>
          <w:bCs/>
          <w:iCs/>
          <w:sz w:val="20"/>
          <w:szCs w:val="20"/>
          <w:lang w:eastAsia="en-GB"/>
        </w:rPr>
        <w:t>TO IMPROVE PATIENT CARE</w:t>
      </w:r>
    </w:p>
    <w:p w14:paraId="0C0BA9CB" w14:textId="77777777" w:rsidR="00ED3593" w:rsidRDefault="00ED3593" w:rsidP="00ED3593">
      <w:pPr>
        <w:pStyle w:val="NoSpacing"/>
        <w:rPr>
          <w:rFonts w:ascii="Arial" w:hAnsi="Arial" w:cs="Arial"/>
          <w:sz w:val="20"/>
          <w:szCs w:val="20"/>
        </w:rPr>
      </w:pPr>
    </w:p>
    <w:p w14:paraId="367D7A1C" w14:textId="77777777" w:rsidR="00ED3593" w:rsidRPr="0049249C" w:rsidRDefault="00ED3593" w:rsidP="00ED3593">
      <w:pPr>
        <w:pStyle w:val="NoSpacing"/>
        <w:rPr>
          <w:rFonts w:ascii="Arial" w:hAnsi="Arial" w:cs="Arial"/>
          <w:sz w:val="20"/>
          <w:szCs w:val="20"/>
        </w:rPr>
      </w:pPr>
      <w:proofErr w:type="spellStart"/>
      <w:r w:rsidRPr="0049249C">
        <w:rPr>
          <w:rFonts w:ascii="Arial" w:hAnsi="Arial" w:cs="Arial"/>
          <w:sz w:val="20"/>
          <w:szCs w:val="20"/>
        </w:rPr>
        <w:t>P</w:t>
      </w:r>
      <w:r>
        <w:rPr>
          <w:rFonts w:ascii="Arial" w:hAnsi="Arial" w:cs="Arial"/>
          <w:sz w:val="20"/>
          <w:szCs w:val="20"/>
        </w:rPr>
        <w:t>ranusha</w:t>
      </w:r>
      <w:proofErr w:type="spellEnd"/>
      <w:r w:rsidRPr="0049249C">
        <w:rPr>
          <w:rFonts w:ascii="Arial" w:hAnsi="Arial" w:cs="Arial"/>
          <w:sz w:val="20"/>
          <w:szCs w:val="20"/>
        </w:rPr>
        <w:t xml:space="preserve"> Naicker</w:t>
      </w:r>
      <w:r w:rsidRPr="0049249C">
        <w:rPr>
          <w:rFonts w:ascii="Arial" w:hAnsi="Arial" w:cs="Arial"/>
          <w:sz w:val="20"/>
          <w:szCs w:val="20"/>
          <w:vertAlign w:val="superscript"/>
        </w:rPr>
        <w:t>1</w:t>
      </w:r>
      <w:r w:rsidR="007734E9">
        <w:rPr>
          <w:rFonts w:ascii="Arial" w:hAnsi="Arial" w:cs="Arial"/>
          <w:sz w:val="20"/>
          <w:szCs w:val="20"/>
          <w:vertAlign w:val="superscript"/>
        </w:rPr>
        <w:t>*</w:t>
      </w:r>
      <w:r w:rsidRPr="001A3EA5">
        <w:rPr>
          <w:rFonts w:ascii="Arial" w:hAnsi="Arial" w:cs="Arial"/>
          <w:sz w:val="20"/>
          <w:szCs w:val="20"/>
        </w:rPr>
        <w:t xml:space="preserve">, </w:t>
      </w:r>
      <w:r w:rsidRPr="0049249C">
        <w:rPr>
          <w:rFonts w:ascii="Arial" w:hAnsi="Arial" w:cs="Arial"/>
          <w:sz w:val="20"/>
          <w:szCs w:val="20"/>
        </w:rPr>
        <w:t>Natalie Schellack</w:t>
      </w:r>
      <w:r w:rsidRPr="0049249C">
        <w:rPr>
          <w:rFonts w:ascii="Arial" w:hAnsi="Arial" w:cs="Arial"/>
          <w:sz w:val="20"/>
          <w:szCs w:val="20"/>
          <w:vertAlign w:val="superscript"/>
        </w:rPr>
        <w:t>1</w:t>
      </w:r>
      <w:r w:rsidRPr="0049249C">
        <w:rPr>
          <w:rFonts w:ascii="Arial" w:hAnsi="Arial" w:cs="Arial"/>
          <w:sz w:val="20"/>
          <w:szCs w:val="20"/>
        </w:rPr>
        <w:t>, Brian Godman</w:t>
      </w:r>
      <w:r w:rsidRPr="0049249C">
        <w:rPr>
          <w:rFonts w:ascii="Arial" w:hAnsi="Arial" w:cs="Arial"/>
          <w:sz w:val="20"/>
          <w:szCs w:val="20"/>
          <w:vertAlign w:val="superscript"/>
        </w:rPr>
        <w:t>2,3</w:t>
      </w:r>
      <w:r w:rsidRPr="0049249C">
        <w:rPr>
          <w:rFonts w:ascii="Arial" w:hAnsi="Arial" w:cs="Arial"/>
          <w:sz w:val="20"/>
          <w:szCs w:val="20"/>
        </w:rPr>
        <w:t>, Elmien Bronkhorst</w:t>
      </w:r>
      <w:r w:rsidRPr="0049249C">
        <w:rPr>
          <w:rFonts w:ascii="Arial" w:hAnsi="Arial" w:cs="Arial"/>
          <w:sz w:val="20"/>
          <w:szCs w:val="20"/>
          <w:vertAlign w:val="superscript"/>
        </w:rPr>
        <w:t>1</w:t>
      </w:r>
    </w:p>
    <w:p w14:paraId="06C241D7" w14:textId="77777777" w:rsidR="00ED3593" w:rsidRDefault="00ED3593" w:rsidP="00ED3593">
      <w:pPr>
        <w:pStyle w:val="NoSpacing"/>
        <w:rPr>
          <w:rFonts w:ascii="Arial" w:eastAsia="Calibri" w:hAnsi="Arial" w:cs="Arial"/>
          <w:sz w:val="20"/>
          <w:szCs w:val="20"/>
          <w:vertAlign w:val="superscript"/>
        </w:rPr>
      </w:pPr>
    </w:p>
    <w:p w14:paraId="65649B63" w14:textId="77777777" w:rsidR="00ED3593" w:rsidRPr="0049249C" w:rsidRDefault="00ED3593" w:rsidP="00ED3593">
      <w:pPr>
        <w:pStyle w:val="NoSpacing"/>
        <w:rPr>
          <w:rFonts w:ascii="Arial" w:eastAsia="Calibri" w:hAnsi="Arial" w:cs="Arial"/>
          <w:sz w:val="20"/>
          <w:szCs w:val="20"/>
        </w:rPr>
      </w:pPr>
      <w:r w:rsidRPr="0049249C">
        <w:rPr>
          <w:rFonts w:ascii="Arial" w:eastAsia="Calibri" w:hAnsi="Arial" w:cs="Arial"/>
          <w:sz w:val="20"/>
          <w:szCs w:val="20"/>
          <w:vertAlign w:val="superscript"/>
        </w:rPr>
        <w:t>1</w:t>
      </w:r>
      <w:r w:rsidRPr="0049249C">
        <w:rPr>
          <w:rFonts w:ascii="Arial" w:eastAsia="Calibri" w:hAnsi="Arial" w:cs="Arial"/>
          <w:sz w:val="20"/>
          <w:szCs w:val="20"/>
        </w:rPr>
        <w:t xml:space="preserve">School of Pharmacy, Faculty of Health Sciences, </w:t>
      </w:r>
      <w:proofErr w:type="spellStart"/>
      <w:r w:rsidRPr="0049249C">
        <w:rPr>
          <w:rFonts w:ascii="Arial" w:eastAsia="Calibri" w:hAnsi="Arial" w:cs="Arial"/>
          <w:sz w:val="20"/>
          <w:szCs w:val="20"/>
        </w:rPr>
        <w:t>Sefako</w:t>
      </w:r>
      <w:proofErr w:type="spellEnd"/>
      <w:r w:rsidRPr="0049249C">
        <w:rPr>
          <w:rFonts w:ascii="Arial" w:eastAsia="Calibri" w:hAnsi="Arial" w:cs="Arial"/>
          <w:sz w:val="20"/>
          <w:szCs w:val="20"/>
        </w:rPr>
        <w:t xml:space="preserve"> </w:t>
      </w:r>
      <w:proofErr w:type="spellStart"/>
      <w:r w:rsidRPr="0049249C">
        <w:rPr>
          <w:rFonts w:ascii="Arial" w:eastAsia="Calibri" w:hAnsi="Arial" w:cs="Arial"/>
          <w:sz w:val="20"/>
          <w:szCs w:val="20"/>
        </w:rPr>
        <w:t>Makgatho</w:t>
      </w:r>
      <w:proofErr w:type="spellEnd"/>
      <w:r w:rsidRPr="0049249C">
        <w:rPr>
          <w:rFonts w:ascii="Arial" w:eastAsia="Calibri" w:hAnsi="Arial" w:cs="Arial"/>
          <w:sz w:val="20"/>
          <w:szCs w:val="20"/>
        </w:rPr>
        <w:t xml:space="preserve"> Health Sciences University, South Africa. Emails:</w:t>
      </w:r>
      <w:r w:rsidR="005405DA">
        <w:rPr>
          <w:rFonts w:ascii="Arial" w:eastAsia="Calibri" w:hAnsi="Arial" w:cs="Arial"/>
          <w:sz w:val="20"/>
          <w:szCs w:val="20"/>
        </w:rPr>
        <w:t xml:space="preserve"> </w:t>
      </w:r>
      <w:r w:rsidRPr="0049249C">
        <w:rPr>
          <w:rFonts w:ascii="Arial" w:eastAsia="Calibri" w:hAnsi="Arial" w:cs="Arial"/>
          <w:sz w:val="20"/>
          <w:szCs w:val="20"/>
        </w:rPr>
        <w:t>pranusha0106@gmail.com;</w:t>
      </w:r>
      <w:r w:rsidRPr="0049249C">
        <w:rPr>
          <w:rFonts w:ascii="Arial" w:eastAsia="Calibri" w:hAnsi="Arial" w:cs="Arial"/>
          <w:sz w:val="20"/>
          <w:szCs w:val="20"/>
          <w:shd w:val="clear" w:color="auto" w:fill="FFFFFF"/>
        </w:rPr>
        <w:t xml:space="preserve"> natalie.schellack</w:t>
      </w:r>
      <w:r w:rsidRPr="0049249C">
        <w:rPr>
          <w:rFonts w:ascii="Arial" w:eastAsia="Calibri" w:hAnsi="Arial" w:cs="Arial"/>
          <w:sz w:val="20"/>
          <w:szCs w:val="20"/>
        </w:rPr>
        <w:t>@smu.ac.za;</w:t>
      </w:r>
      <w:r w:rsidRPr="0049249C">
        <w:rPr>
          <w:rFonts w:ascii="Arial" w:hAnsi="Arial" w:cs="Arial"/>
          <w:color w:val="777777"/>
          <w:sz w:val="20"/>
          <w:szCs w:val="20"/>
          <w:shd w:val="clear" w:color="auto" w:fill="FFFFFF"/>
        </w:rPr>
        <w:t xml:space="preserve"> </w:t>
      </w:r>
      <w:hyperlink r:id="rId7" w:history="1">
        <w:r w:rsidRPr="0049249C">
          <w:rPr>
            <w:rStyle w:val="Hyperlink"/>
            <w:rFonts w:ascii="Arial" w:hAnsi="Arial" w:cs="Arial"/>
            <w:sz w:val="20"/>
            <w:szCs w:val="20"/>
            <w:shd w:val="clear" w:color="auto" w:fill="FFFFFF"/>
          </w:rPr>
          <w:t>elmien.bronkhorst@smu.ac.za</w:t>
        </w:r>
      </w:hyperlink>
    </w:p>
    <w:p w14:paraId="5FAA0D57" w14:textId="77777777" w:rsidR="00ED3593" w:rsidRPr="0049249C" w:rsidRDefault="00ED3593" w:rsidP="00ED3593">
      <w:pPr>
        <w:pStyle w:val="NoSpacing"/>
        <w:rPr>
          <w:rFonts w:ascii="Arial" w:hAnsi="Arial" w:cs="Arial"/>
          <w:sz w:val="20"/>
          <w:szCs w:val="20"/>
          <w:vertAlign w:val="superscript"/>
        </w:rPr>
      </w:pPr>
      <w:r w:rsidRPr="0049249C">
        <w:rPr>
          <w:rFonts w:ascii="Arial" w:hAnsi="Arial" w:cs="Arial"/>
          <w:sz w:val="20"/>
          <w:szCs w:val="20"/>
          <w:vertAlign w:val="superscript"/>
        </w:rPr>
        <w:t>3</w:t>
      </w:r>
      <w:r w:rsidRPr="0049249C">
        <w:rPr>
          <w:rFonts w:ascii="Arial" w:hAnsi="Arial" w:cs="Arial"/>
          <w:sz w:val="20"/>
          <w:szCs w:val="20"/>
        </w:rPr>
        <w:t>Strathclyde Institute of Pharmacy and Biomedical Sciences, University of Strathclyde, Glasgow, UK. Email: Brian.godman@strath.ac.uk</w:t>
      </w:r>
    </w:p>
    <w:p w14:paraId="19CE9D6C" w14:textId="77777777" w:rsidR="00ED3593" w:rsidRPr="0049249C" w:rsidRDefault="00ED3593" w:rsidP="00ED3593">
      <w:pPr>
        <w:pStyle w:val="NoSpacing"/>
        <w:rPr>
          <w:rFonts w:ascii="Arial" w:hAnsi="Arial" w:cs="Arial"/>
          <w:sz w:val="20"/>
          <w:szCs w:val="20"/>
          <w:vertAlign w:val="superscript"/>
        </w:rPr>
      </w:pPr>
      <w:r w:rsidRPr="0049249C">
        <w:rPr>
          <w:rFonts w:ascii="Arial" w:hAnsi="Arial" w:cs="Arial"/>
          <w:sz w:val="20"/>
          <w:szCs w:val="20"/>
          <w:vertAlign w:val="superscript"/>
        </w:rPr>
        <w:t>4</w:t>
      </w:r>
      <w:r w:rsidRPr="0049249C">
        <w:rPr>
          <w:rFonts w:ascii="Arial" w:hAnsi="Arial" w:cs="Arial"/>
          <w:sz w:val="20"/>
          <w:szCs w:val="20"/>
        </w:rPr>
        <w:t>Department of Laboratory Medicine, Division of Clinical Pharmacology, Karolinska Institute, Karolinska University Hospital Huddinge, Stockholm, Sweden. Email: Brian.Godman@ki.se</w:t>
      </w:r>
    </w:p>
    <w:p w14:paraId="2679F168" w14:textId="77777777" w:rsidR="00ED3593" w:rsidRPr="0049249C" w:rsidRDefault="00ED3593" w:rsidP="00ED3593">
      <w:pPr>
        <w:pStyle w:val="NoSpacing"/>
        <w:rPr>
          <w:rFonts w:ascii="Arial" w:eastAsia="Calibri" w:hAnsi="Arial" w:cs="Arial"/>
          <w:b/>
          <w:color w:val="000000"/>
          <w:sz w:val="20"/>
          <w:szCs w:val="20"/>
        </w:rPr>
      </w:pPr>
    </w:p>
    <w:p w14:paraId="2F2EECF6" w14:textId="77777777" w:rsidR="00ED3593" w:rsidRPr="00755DCE" w:rsidRDefault="00ED3593" w:rsidP="00ED3593">
      <w:pPr>
        <w:pStyle w:val="NoSpacing"/>
        <w:rPr>
          <w:rFonts w:ascii="Arial" w:hAnsi="Arial" w:cs="Arial"/>
          <w:sz w:val="20"/>
          <w:szCs w:val="20"/>
        </w:rPr>
      </w:pPr>
      <w:r w:rsidRPr="00755DCE">
        <w:rPr>
          <w:rFonts w:ascii="Arial" w:hAnsi="Arial" w:cs="Arial"/>
          <w:sz w:val="20"/>
          <w:szCs w:val="20"/>
        </w:rPr>
        <w:t xml:space="preserve">*Corresponding author  </w:t>
      </w:r>
    </w:p>
    <w:p w14:paraId="36456C77" w14:textId="76180BC7" w:rsidR="00ED3593" w:rsidRDefault="007734E9">
      <w:pPr>
        <w:rPr>
          <w:rFonts w:ascii="Arial" w:eastAsia="Calibri" w:hAnsi="Arial" w:cs="Arial"/>
          <w:color w:val="000000"/>
          <w:sz w:val="20"/>
          <w:szCs w:val="20"/>
        </w:rPr>
      </w:pPr>
      <w:proofErr w:type="spellStart"/>
      <w:r w:rsidRPr="007734E9">
        <w:rPr>
          <w:rFonts w:ascii="Arial" w:eastAsia="Calibri" w:hAnsi="Arial" w:cs="Arial"/>
          <w:color w:val="000000"/>
          <w:sz w:val="20"/>
          <w:szCs w:val="20"/>
        </w:rPr>
        <w:t>Pranusha</w:t>
      </w:r>
      <w:proofErr w:type="spellEnd"/>
      <w:r w:rsidRPr="007734E9">
        <w:rPr>
          <w:rFonts w:ascii="Arial" w:eastAsia="Calibri" w:hAnsi="Arial" w:cs="Arial"/>
          <w:color w:val="000000"/>
          <w:sz w:val="20"/>
          <w:szCs w:val="20"/>
        </w:rPr>
        <w:t xml:space="preserve"> Naicker, Department of Pharmacy, </w:t>
      </w:r>
      <w:proofErr w:type="spellStart"/>
      <w:r w:rsidRPr="007734E9">
        <w:rPr>
          <w:rFonts w:ascii="Arial" w:eastAsia="Calibri" w:hAnsi="Arial" w:cs="Arial"/>
          <w:color w:val="000000"/>
          <w:sz w:val="20"/>
          <w:szCs w:val="20"/>
        </w:rPr>
        <w:t>Sefako</w:t>
      </w:r>
      <w:proofErr w:type="spellEnd"/>
      <w:r w:rsidRPr="007734E9">
        <w:rPr>
          <w:rFonts w:ascii="Arial" w:eastAsia="Calibri" w:hAnsi="Arial" w:cs="Arial"/>
          <w:color w:val="000000"/>
          <w:sz w:val="20"/>
          <w:szCs w:val="20"/>
        </w:rPr>
        <w:t xml:space="preserve"> </w:t>
      </w:r>
      <w:proofErr w:type="spellStart"/>
      <w:r w:rsidRPr="007734E9">
        <w:rPr>
          <w:rFonts w:ascii="Arial" w:eastAsia="Calibri" w:hAnsi="Arial" w:cs="Arial"/>
          <w:color w:val="000000"/>
          <w:sz w:val="20"/>
          <w:szCs w:val="20"/>
        </w:rPr>
        <w:t>Makgatho</w:t>
      </w:r>
      <w:proofErr w:type="spellEnd"/>
      <w:r w:rsidRPr="007734E9">
        <w:rPr>
          <w:rFonts w:ascii="Arial" w:eastAsia="Calibri" w:hAnsi="Arial" w:cs="Arial"/>
          <w:color w:val="000000"/>
          <w:sz w:val="20"/>
          <w:szCs w:val="20"/>
        </w:rPr>
        <w:t xml:space="preserve"> Health Sciences University, BMS Building N302, </w:t>
      </w:r>
      <w:proofErr w:type="spellStart"/>
      <w:r w:rsidRPr="007734E9">
        <w:rPr>
          <w:rFonts w:ascii="Arial" w:eastAsia="Calibri" w:hAnsi="Arial" w:cs="Arial"/>
          <w:color w:val="000000"/>
          <w:sz w:val="20"/>
          <w:szCs w:val="20"/>
        </w:rPr>
        <w:t>Molotlegi</w:t>
      </w:r>
      <w:proofErr w:type="spellEnd"/>
      <w:r w:rsidRPr="007734E9">
        <w:rPr>
          <w:rFonts w:ascii="Arial" w:eastAsia="Calibri" w:hAnsi="Arial" w:cs="Arial"/>
          <w:color w:val="000000"/>
          <w:sz w:val="20"/>
          <w:szCs w:val="20"/>
        </w:rPr>
        <w:t xml:space="preserve"> Street, Ga-Rankuwa, 0208, South Africa; Telephone: 0622715219; Email: </w:t>
      </w:r>
      <w:hyperlink r:id="rId8" w:history="1">
        <w:r w:rsidR="00B8764E" w:rsidRPr="00801405">
          <w:rPr>
            <w:rStyle w:val="Hyperlink"/>
            <w:rFonts w:ascii="Arial" w:eastAsia="Calibri" w:hAnsi="Arial" w:cs="Arial"/>
            <w:sz w:val="20"/>
            <w:szCs w:val="20"/>
          </w:rPr>
          <w:t>pranusha0106@gmail.com</w:t>
        </w:r>
      </w:hyperlink>
    </w:p>
    <w:p w14:paraId="2B9BA7C8" w14:textId="58797607" w:rsidR="00B8764E" w:rsidRPr="007734E9" w:rsidRDefault="00B8764E">
      <w:pPr>
        <w:rPr>
          <w:rFonts w:ascii="Arial" w:hAnsi="Arial" w:cs="Arial"/>
          <w:sz w:val="20"/>
          <w:szCs w:val="20"/>
        </w:rPr>
      </w:pPr>
      <w:r>
        <w:rPr>
          <w:rFonts w:ascii="Arial" w:hAnsi="Arial" w:cs="Arial"/>
          <w:sz w:val="20"/>
          <w:szCs w:val="20"/>
        </w:rPr>
        <w:t>(Accepted for publication – Hospital Practice. Please keep Confidential)</w:t>
      </w:r>
    </w:p>
    <w:p w14:paraId="5879143B" w14:textId="77777777" w:rsidR="00675FC6" w:rsidRPr="0049249C" w:rsidRDefault="00675FC6" w:rsidP="00675FC6">
      <w:pPr>
        <w:pStyle w:val="NoSpacing"/>
        <w:jc w:val="both"/>
        <w:rPr>
          <w:rFonts w:ascii="Arial" w:eastAsia="Calibri" w:hAnsi="Arial" w:cs="Arial"/>
          <w:b/>
          <w:color w:val="000000"/>
          <w:sz w:val="20"/>
          <w:szCs w:val="20"/>
        </w:rPr>
      </w:pPr>
      <w:r w:rsidRPr="0049249C">
        <w:rPr>
          <w:rFonts w:ascii="Arial" w:eastAsia="Calibri" w:hAnsi="Arial" w:cs="Arial"/>
          <w:b/>
          <w:color w:val="000000"/>
          <w:sz w:val="20"/>
          <w:szCs w:val="20"/>
        </w:rPr>
        <w:t>Abstract:</w:t>
      </w:r>
    </w:p>
    <w:p w14:paraId="380A1185" w14:textId="77777777" w:rsidR="00675FC6" w:rsidRDefault="00675FC6" w:rsidP="00675FC6">
      <w:pPr>
        <w:pStyle w:val="NoSpacing"/>
        <w:jc w:val="both"/>
        <w:rPr>
          <w:rFonts w:ascii="Arial" w:hAnsi="Arial" w:cs="Arial"/>
          <w:b/>
          <w:sz w:val="20"/>
          <w:szCs w:val="20"/>
        </w:rPr>
      </w:pPr>
    </w:p>
    <w:p w14:paraId="754EFF58" w14:textId="77777777" w:rsidR="00675FC6" w:rsidRPr="001A3EA5" w:rsidRDefault="00675FC6" w:rsidP="00675FC6">
      <w:pPr>
        <w:pStyle w:val="NoSpacing"/>
        <w:jc w:val="both"/>
        <w:rPr>
          <w:rFonts w:ascii="Arial" w:eastAsia="Calibri" w:hAnsi="Arial" w:cs="Arial"/>
          <w:color w:val="000000"/>
          <w:sz w:val="20"/>
          <w:szCs w:val="20"/>
        </w:rPr>
      </w:pPr>
      <w:r>
        <w:rPr>
          <w:rFonts w:ascii="Arial" w:hAnsi="Arial" w:cs="Arial"/>
          <w:b/>
          <w:sz w:val="20"/>
          <w:szCs w:val="20"/>
        </w:rPr>
        <w:t>Background and aims</w:t>
      </w:r>
      <w:r w:rsidRPr="0049249C">
        <w:rPr>
          <w:rFonts w:ascii="Arial" w:hAnsi="Arial" w:cs="Arial"/>
          <w:b/>
          <w:sz w:val="20"/>
          <w:szCs w:val="20"/>
        </w:rPr>
        <w:t xml:space="preserve">: </w:t>
      </w:r>
      <w:r w:rsidRPr="0049249C">
        <w:rPr>
          <w:rFonts w:ascii="Arial" w:hAnsi="Arial" w:cs="Arial"/>
          <w:sz w:val="20"/>
          <w:szCs w:val="20"/>
        </w:rPr>
        <w:t>Adverse drug events (ADEs) are a major cause of morbidity and mortality, with more than 50% of ADEs being preventable. Adverse Drug Reactions (ADRs) are typically the result of an incomplete medication history, prescribing or dispensing error, as well as over- or under-use of prescribed pharmacotherapy. Medication reconciliation is the process of creating the most accurate list of medications a patient is taking and subsequently comparing the list against the different transitions of care. It is used to reduce medication discrepancies, and thereby ultimately decreasing ADEs. However, little is known about medicine reconciliation activities among public hospitals in South Africa.</w:t>
      </w:r>
      <w:r>
        <w:rPr>
          <w:rFonts w:ascii="Arial" w:hAnsi="Arial" w:cs="Arial"/>
          <w:sz w:val="20"/>
          <w:szCs w:val="20"/>
        </w:rPr>
        <w:t xml:space="preserve"> </w:t>
      </w:r>
      <w:r w:rsidRPr="0049249C">
        <w:rPr>
          <w:rFonts w:ascii="Arial" w:hAnsi="Arial" w:cs="Arial"/>
          <w:b/>
          <w:sz w:val="20"/>
          <w:szCs w:val="20"/>
        </w:rPr>
        <w:t xml:space="preserve">Methods: </w:t>
      </w:r>
      <w:r w:rsidRPr="0049249C">
        <w:rPr>
          <w:rFonts w:ascii="Arial" w:hAnsi="Arial" w:cs="Arial"/>
          <w:sz w:val="20"/>
          <w:szCs w:val="20"/>
        </w:rPr>
        <w:t xml:space="preserve">Prospective quantitative, descriptive design among Internal and Surgical wards </w:t>
      </w:r>
      <w:r>
        <w:rPr>
          <w:rFonts w:ascii="Arial" w:hAnsi="Arial" w:cs="Arial"/>
          <w:sz w:val="20"/>
          <w:szCs w:val="20"/>
        </w:rPr>
        <w:t>in a leading public hospital in South Africa</w:t>
      </w:r>
      <w:r w:rsidRPr="0049249C">
        <w:rPr>
          <w:rFonts w:ascii="Arial" w:hAnsi="Arial" w:cs="Arial"/>
          <w:sz w:val="20"/>
          <w:szCs w:val="20"/>
        </w:rPr>
        <w:t xml:space="preserve">. </w:t>
      </w:r>
      <w:r w:rsidRPr="0049249C">
        <w:rPr>
          <w:rFonts w:ascii="Arial" w:eastAsia="Calibri" w:hAnsi="Arial" w:cs="Arial"/>
          <w:b/>
          <w:color w:val="000000"/>
          <w:sz w:val="20"/>
          <w:szCs w:val="20"/>
        </w:rPr>
        <w:t>Results</w:t>
      </w:r>
      <w:r w:rsidRPr="0049249C">
        <w:rPr>
          <w:rFonts w:ascii="Arial" w:eastAsia="Calibri" w:hAnsi="Arial" w:cs="Arial"/>
          <w:color w:val="000000"/>
          <w:sz w:val="20"/>
          <w:szCs w:val="20"/>
        </w:rPr>
        <w:t xml:space="preserve">: </w:t>
      </w:r>
      <w:r w:rsidRPr="0049249C">
        <w:rPr>
          <w:rFonts w:ascii="Arial" w:eastAsia="Calibri" w:hAnsi="Arial" w:cs="Arial"/>
          <w:sz w:val="20"/>
          <w:szCs w:val="20"/>
          <w:lang w:eastAsia="en-GB"/>
        </w:rPr>
        <w:t xml:space="preserve">145 study participants were enrolled. Over 1300 (1329) medicines were reviewed </w:t>
      </w:r>
      <w:r w:rsidRPr="0049249C">
        <w:rPr>
          <w:rFonts w:ascii="Arial" w:hAnsi="Arial" w:cs="Arial"/>
          <w:sz w:val="20"/>
          <w:szCs w:val="20"/>
        </w:rPr>
        <w:t xml:space="preserve">of which </w:t>
      </w:r>
      <w:r w:rsidRPr="0049249C">
        <w:rPr>
          <w:rFonts w:ascii="Arial" w:eastAsia="Calibri" w:hAnsi="Arial" w:cs="Arial"/>
          <w:color w:val="000000"/>
          <w:sz w:val="20"/>
          <w:szCs w:val="20"/>
        </w:rPr>
        <w:t xml:space="preserve">there was a </w:t>
      </w:r>
      <w:r w:rsidRPr="0049249C">
        <w:rPr>
          <w:rFonts w:ascii="Arial" w:hAnsi="Arial" w:cs="Arial"/>
          <w:color w:val="000000"/>
          <w:sz w:val="20"/>
          <w:szCs w:val="20"/>
        </w:rPr>
        <w:t>significant difference (</w:t>
      </w:r>
      <w:r w:rsidRPr="0049249C">
        <w:rPr>
          <w:rFonts w:ascii="Arial" w:hAnsi="Arial" w:cs="Arial"/>
          <w:i/>
          <w:color w:val="000000"/>
          <w:sz w:val="20"/>
          <w:szCs w:val="20"/>
        </w:rPr>
        <w:t>p</w:t>
      </w:r>
      <w:r w:rsidRPr="0049249C">
        <w:rPr>
          <w:rFonts w:ascii="Arial" w:hAnsi="Arial" w:cs="Arial"/>
          <w:color w:val="000000"/>
          <w:sz w:val="20"/>
          <w:szCs w:val="20"/>
        </w:rPr>
        <w:t xml:space="preserve">=0.006) </w:t>
      </w:r>
      <w:r w:rsidRPr="0049249C">
        <w:rPr>
          <w:rFonts w:ascii="Arial" w:eastAsia="Calibri" w:hAnsi="Arial" w:cs="Arial"/>
          <w:color w:val="000000"/>
          <w:sz w:val="20"/>
          <w:szCs w:val="20"/>
        </w:rPr>
        <w:t>when comparing the medications that the patient was taking before or during hospitalisation. A total of 552 (41.53%) interventions were undertaken and the majority of patients had at least 3.96 medication discrepancies.</w:t>
      </w:r>
      <w:r w:rsidRPr="0049249C">
        <w:rPr>
          <w:rFonts w:ascii="Arial" w:eastAsia="Calibri" w:hAnsi="Arial" w:cs="Arial"/>
          <w:b/>
          <w:sz w:val="20"/>
          <w:szCs w:val="20"/>
          <w:lang w:eastAsia="en-GB"/>
        </w:rPr>
        <w:t xml:space="preserve"> </w:t>
      </w:r>
      <w:r w:rsidRPr="0049249C">
        <w:rPr>
          <w:rFonts w:ascii="Arial" w:eastAsia="Calibri" w:hAnsi="Arial" w:cs="Arial"/>
          <w:sz w:val="20"/>
          <w:szCs w:val="20"/>
          <w:lang w:eastAsia="en-GB"/>
        </w:rPr>
        <w:t>The most common intervention upon admission was transcribing the home medication onto the hospital prescription (65.2%) followed</w:t>
      </w:r>
      <w:r w:rsidRPr="0049249C">
        <w:rPr>
          <w:rFonts w:ascii="Arial" w:hAnsi="Arial" w:cs="Arial"/>
          <w:color w:val="0D0D0D"/>
          <w:sz w:val="20"/>
          <w:szCs w:val="20"/>
        </w:rPr>
        <w:t xml:space="preserve"> by medication duplication (13.44%). </w:t>
      </w:r>
      <w:r w:rsidRPr="0049249C">
        <w:rPr>
          <w:rFonts w:ascii="Arial" w:eastAsia="Calibri" w:hAnsi="Arial" w:cs="Arial"/>
          <w:color w:val="000000"/>
          <w:sz w:val="20"/>
          <w:szCs w:val="20"/>
        </w:rPr>
        <w:t xml:space="preserve">During </w:t>
      </w:r>
      <w:r>
        <w:rPr>
          <w:rFonts w:ascii="Arial" w:eastAsia="Calibri" w:hAnsi="Arial" w:cs="Arial"/>
          <w:color w:val="000000"/>
          <w:sz w:val="20"/>
          <w:szCs w:val="20"/>
        </w:rPr>
        <w:t xml:space="preserve">patient’s </w:t>
      </w:r>
      <w:r w:rsidRPr="0049249C">
        <w:rPr>
          <w:rFonts w:ascii="Arial" w:eastAsia="Calibri" w:hAnsi="Arial" w:cs="Arial"/>
          <w:color w:val="000000"/>
          <w:sz w:val="20"/>
          <w:szCs w:val="20"/>
        </w:rPr>
        <w:t>hospital stay, interventions included patient counselling (32.5%) and stopping the previous treatment (37.5%).</w:t>
      </w:r>
      <w:r>
        <w:rPr>
          <w:rFonts w:ascii="Arial" w:eastAsia="Calibri" w:hAnsi="Arial" w:cs="Arial"/>
          <w:color w:val="000000"/>
          <w:sz w:val="20"/>
          <w:szCs w:val="20"/>
        </w:rPr>
        <w:t xml:space="preserve"> </w:t>
      </w:r>
      <w:r w:rsidRPr="0049249C">
        <w:rPr>
          <w:rFonts w:ascii="Arial" w:hAnsi="Arial" w:cs="Arial"/>
          <w:b/>
          <w:bCs/>
          <w:color w:val="000000"/>
          <w:sz w:val="20"/>
          <w:szCs w:val="20"/>
        </w:rPr>
        <w:t>Conclusion</w:t>
      </w:r>
      <w:r w:rsidRPr="0049249C">
        <w:rPr>
          <w:rFonts w:ascii="Arial" w:hAnsi="Arial" w:cs="Arial"/>
          <w:bCs/>
          <w:color w:val="000000"/>
          <w:sz w:val="20"/>
          <w:szCs w:val="20"/>
        </w:rPr>
        <w:t xml:space="preserve">: </w:t>
      </w:r>
      <w:r w:rsidRPr="0049249C">
        <w:rPr>
          <w:rFonts w:ascii="Arial" w:eastAsia="Calibri" w:hAnsi="Arial" w:cs="Arial"/>
          <w:bCs/>
          <w:sz w:val="20"/>
          <w:szCs w:val="20"/>
        </w:rPr>
        <w:t>To ensure continuity of patient care, medication reconciliation should be implemented throughout patients’ hospital stay</w:t>
      </w:r>
      <w:r>
        <w:rPr>
          <w:rFonts w:ascii="Arial" w:eastAsia="Calibri" w:hAnsi="Arial" w:cs="Arial"/>
          <w:bCs/>
          <w:sz w:val="20"/>
          <w:szCs w:val="20"/>
        </w:rPr>
        <w:t xml:space="preserve">. This involves all key professionals in hospitals. </w:t>
      </w:r>
    </w:p>
    <w:p w14:paraId="72A6BF9D" w14:textId="77777777" w:rsidR="00675FC6" w:rsidRPr="0049249C" w:rsidRDefault="00675FC6" w:rsidP="00675FC6">
      <w:pPr>
        <w:pStyle w:val="NoSpacing"/>
        <w:jc w:val="both"/>
        <w:rPr>
          <w:rFonts w:ascii="Arial" w:hAnsi="Arial" w:cs="Arial"/>
          <w:bCs/>
          <w:iCs/>
          <w:sz w:val="20"/>
          <w:szCs w:val="20"/>
          <w:lang w:eastAsia="en-GB"/>
        </w:rPr>
      </w:pPr>
    </w:p>
    <w:p w14:paraId="0211D290" w14:textId="77777777" w:rsidR="00675FC6" w:rsidRPr="0049249C" w:rsidRDefault="00675FC6" w:rsidP="00675FC6">
      <w:pPr>
        <w:pStyle w:val="NoSpacing"/>
        <w:jc w:val="both"/>
        <w:rPr>
          <w:rFonts w:ascii="Arial" w:eastAsia="Calibri" w:hAnsi="Arial" w:cs="Arial"/>
          <w:b/>
          <w:color w:val="000000"/>
          <w:sz w:val="20"/>
          <w:szCs w:val="20"/>
        </w:rPr>
      </w:pPr>
      <w:r w:rsidRPr="0049249C">
        <w:rPr>
          <w:rFonts w:ascii="Arial" w:eastAsia="Calibri" w:hAnsi="Arial" w:cs="Arial"/>
          <w:b/>
          <w:color w:val="000000"/>
          <w:sz w:val="20"/>
          <w:szCs w:val="20"/>
        </w:rPr>
        <w:t>Keywords:</w:t>
      </w:r>
    </w:p>
    <w:p w14:paraId="00C7A0C7" w14:textId="77777777" w:rsidR="00675FC6" w:rsidRDefault="00675FC6" w:rsidP="00675FC6">
      <w:pPr>
        <w:pStyle w:val="NoSpacing"/>
        <w:jc w:val="both"/>
        <w:rPr>
          <w:rFonts w:ascii="Arial" w:eastAsia="Calibri" w:hAnsi="Arial" w:cs="Arial"/>
          <w:color w:val="000000"/>
          <w:sz w:val="20"/>
          <w:szCs w:val="20"/>
        </w:rPr>
      </w:pPr>
      <w:r w:rsidRPr="0049249C">
        <w:rPr>
          <w:rFonts w:ascii="Arial" w:eastAsia="Calibri" w:hAnsi="Arial" w:cs="Arial"/>
          <w:color w:val="000000"/>
          <w:sz w:val="20"/>
          <w:szCs w:val="20"/>
        </w:rPr>
        <w:t>MEDICATION RECONCILIATION, MEDICATION ERRORS, PHARMACEUTICAL CARE, SOUTH AFRICA.</w:t>
      </w:r>
    </w:p>
    <w:p w14:paraId="056FAA32" w14:textId="77777777" w:rsidR="00675FC6" w:rsidRDefault="00675FC6" w:rsidP="00675FC6">
      <w:pPr>
        <w:pStyle w:val="NoSpacing"/>
        <w:jc w:val="both"/>
        <w:rPr>
          <w:rFonts w:ascii="Arial" w:hAnsi="Arial" w:cs="Arial"/>
          <w:b/>
          <w:bCs/>
          <w:iCs/>
          <w:sz w:val="20"/>
          <w:szCs w:val="20"/>
          <w:lang w:eastAsia="en-GB"/>
        </w:rPr>
      </w:pPr>
    </w:p>
    <w:p w14:paraId="27E0F79B" w14:textId="77777777" w:rsidR="00675FC6" w:rsidRPr="0049249C" w:rsidRDefault="00675FC6" w:rsidP="00675FC6">
      <w:pPr>
        <w:pStyle w:val="NoSpacing"/>
        <w:jc w:val="both"/>
        <w:rPr>
          <w:rFonts w:ascii="Arial" w:hAnsi="Arial" w:cs="Arial"/>
          <w:b/>
          <w:bCs/>
          <w:iCs/>
          <w:sz w:val="20"/>
          <w:szCs w:val="20"/>
          <w:lang w:eastAsia="en-GB"/>
        </w:rPr>
      </w:pPr>
      <w:r w:rsidRPr="0049249C">
        <w:rPr>
          <w:rFonts w:ascii="Arial" w:hAnsi="Arial" w:cs="Arial"/>
          <w:b/>
          <w:bCs/>
          <w:iCs/>
          <w:sz w:val="20"/>
          <w:szCs w:val="20"/>
          <w:lang w:eastAsia="en-GB"/>
        </w:rPr>
        <w:t xml:space="preserve">1. Introduction </w:t>
      </w:r>
    </w:p>
    <w:p w14:paraId="7C87CBE7" w14:textId="77777777" w:rsidR="00675FC6" w:rsidRDefault="00675FC6" w:rsidP="00675FC6">
      <w:pPr>
        <w:pStyle w:val="NoSpacing"/>
        <w:jc w:val="both"/>
        <w:rPr>
          <w:rFonts w:ascii="Arial" w:hAnsi="Arial" w:cs="Arial"/>
          <w:sz w:val="20"/>
          <w:szCs w:val="20"/>
        </w:rPr>
      </w:pPr>
    </w:p>
    <w:p w14:paraId="00A66418" w14:textId="77777777" w:rsidR="00675FC6" w:rsidRPr="001D3523" w:rsidRDefault="00675FC6" w:rsidP="00675FC6">
      <w:pPr>
        <w:pStyle w:val="NoSpacing"/>
        <w:jc w:val="both"/>
        <w:rPr>
          <w:rFonts w:ascii="Arial" w:hAnsi="Arial" w:cs="Arial"/>
          <w:sz w:val="20"/>
          <w:szCs w:val="20"/>
        </w:rPr>
      </w:pPr>
      <w:r w:rsidRPr="0049249C">
        <w:rPr>
          <w:rFonts w:ascii="Arial" w:hAnsi="Arial" w:cs="Arial"/>
          <w:sz w:val="20"/>
          <w:szCs w:val="20"/>
        </w:rPr>
        <w:t xml:space="preserve">South Africa has </w:t>
      </w:r>
      <w:r>
        <w:rPr>
          <w:rFonts w:ascii="Arial" w:hAnsi="Arial" w:cs="Arial"/>
          <w:sz w:val="20"/>
          <w:szCs w:val="20"/>
        </w:rPr>
        <w:t>a</w:t>
      </w:r>
      <w:r w:rsidRPr="0049249C">
        <w:rPr>
          <w:rFonts w:ascii="Arial" w:hAnsi="Arial" w:cs="Arial"/>
          <w:sz w:val="20"/>
          <w:szCs w:val="20"/>
        </w:rPr>
        <w:t xml:space="preserve"> progressive constitution (1</w:t>
      </w:r>
      <w:r w:rsidRPr="0049249C">
        <w:rPr>
          <w:rFonts w:ascii="Arial" w:hAnsi="Arial" w:cs="Arial"/>
          <w:color w:val="0D0D0D"/>
          <w:sz w:val="20"/>
          <w:szCs w:val="20"/>
          <w:shd w:val="clear" w:color="auto" w:fill="FFFFFF"/>
        </w:rPr>
        <w:t>)</w:t>
      </w:r>
      <w:r w:rsidRPr="0049249C">
        <w:rPr>
          <w:rFonts w:ascii="Arial" w:hAnsi="Arial" w:cs="Arial"/>
          <w:color w:val="0D0D0D"/>
          <w:sz w:val="20"/>
          <w:szCs w:val="20"/>
        </w:rPr>
        <w:t>, which states that every citizen has</w:t>
      </w:r>
      <w:r w:rsidRPr="0049249C">
        <w:rPr>
          <w:rFonts w:ascii="Arial" w:hAnsi="Arial" w:cs="Arial"/>
          <w:sz w:val="20"/>
          <w:szCs w:val="20"/>
        </w:rPr>
        <w:t xml:space="preserve"> the right to access quality healthcare. To ensure this realisation, the National Department of Health (</w:t>
      </w:r>
      <w:proofErr w:type="spellStart"/>
      <w:r w:rsidRPr="0049249C">
        <w:rPr>
          <w:rFonts w:ascii="Arial" w:hAnsi="Arial" w:cs="Arial"/>
          <w:sz w:val="20"/>
          <w:szCs w:val="20"/>
        </w:rPr>
        <w:t>NDoH</w:t>
      </w:r>
      <w:proofErr w:type="spellEnd"/>
      <w:r w:rsidRPr="0049249C">
        <w:rPr>
          <w:rFonts w:ascii="Arial" w:hAnsi="Arial" w:cs="Arial"/>
          <w:sz w:val="20"/>
          <w:szCs w:val="20"/>
        </w:rPr>
        <w:t xml:space="preserve">) </w:t>
      </w:r>
      <w:r>
        <w:rPr>
          <w:rFonts w:ascii="Arial" w:hAnsi="Arial" w:cs="Arial"/>
          <w:sz w:val="20"/>
          <w:szCs w:val="20"/>
        </w:rPr>
        <w:t xml:space="preserve">in 2011 </w:t>
      </w:r>
      <w:r w:rsidRPr="0049249C">
        <w:rPr>
          <w:rFonts w:ascii="Arial" w:hAnsi="Arial" w:cs="Arial"/>
          <w:sz w:val="20"/>
          <w:szCs w:val="20"/>
        </w:rPr>
        <w:t>developed national core standards (NCS) for patient safety, which describes what a hospital or clinic must do to make sure that patients are respected and their rights upheld, including getting access to needed care (2</w:t>
      </w:r>
      <w:r>
        <w:rPr>
          <w:rFonts w:ascii="Arial" w:hAnsi="Arial" w:cs="Arial"/>
          <w:sz w:val="20"/>
          <w:szCs w:val="20"/>
        </w:rPr>
        <w:t>,3</w:t>
      </w:r>
      <w:r w:rsidRPr="0049249C">
        <w:rPr>
          <w:rFonts w:ascii="Arial" w:hAnsi="Arial" w:cs="Arial"/>
          <w:sz w:val="20"/>
          <w:szCs w:val="20"/>
        </w:rPr>
        <w:t>)</w:t>
      </w:r>
      <w:r>
        <w:rPr>
          <w:rFonts w:ascii="Arial" w:hAnsi="Arial" w:cs="Arial"/>
          <w:sz w:val="20"/>
          <w:szCs w:val="20"/>
        </w:rPr>
        <w:t>, serving as an exemplar to other African countries where there are concerns with initiatives in practice to enhance the rational use of medicines (4-7)</w:t>
      </w:r>
      <w:r w:rsidRPr="0049249C">
        <w:rPr>
          <w:rFonts w:ascii="Arial" w:hAnsi="Arial" w:cs="Arial"/>
          <w:sz w:val="20"/>
          <w:szCs w:val="20"/>
        </w:rPr>
        <w:t xml:space="preserve">. </w:t>
      </w:r>
      <w:r>
        <w:rPr>
          <w:rFonts w:ascii="Arial" w:hAnsi="Arial" w:cs="Arial"/>
          <w:sz w:val="20"/>
          <w:szCs w:val="20"/>
        </w:rPr>
        <w:t xml:space="preserve"> </w:t>
      </w:r>
      <w:r w:rsidRPr="0049249C">
        <w:rPr>
          <w:rFonts w:ascii="Arial" w:hAnsi="Arial" w:cs="Arial"/>
          <w:sz w:val="20"/>
          <w:szCs w:val="20"/>
        </w:rPr>
        <w:t>Furthermore, patients’ safety concerns prompted the World Health Organisation (WHO) to form a patient safety program in response to a World Health Assembly in 2002 with the vision that “</w:t>
      </w:r>
      <w:r w:rsidRPr="0049249C">
        <w:rPr>
          <w:rFonts w:ascii="Arial" w:hAnsi="Arial" w:cs="Arial"/>
          <w:i/>
          <w:sz w:val="20"/>
          <w:szCs w:val="20"/>
        </w:rPr>
        <w:t>every patient receives safe healthcare, every time, everywhere</w:t>
      </w:r>
      <w:r w:rsidRPr="0049249C">
        <w:rPr>
          <w:rFonts w:ascii="Arial" w:hAnsi="Arial" w:cs="Arial"/>
          <w:sz w:val="20"/>
          <w:szCs w:val="20"/>
        </w:rPr>
        <w:t>”</w:t>
      </w:r>
      <w:r>
        <w:rPr>
          <w:rFonts w:ascii="Arial" w:hAnsi="Arial" w:cs="Arial"/>
          <w:sz w:val="20"/>
          <w:szCs w:val="20"/>
        </w:rPr>
        <w:t xml:space="preserve"> </w:t>
      </w:r>
      <w:r w:rsidRPr="0049249C">
        <w:rPr>
          <w:rFonts w:ascii="Arial" w:hAnsi="Arial" w:cs="Arial"/>
          <w:sz w:val="20"/>
          <w:szCs w:val="20"/>
        </w:rPr>
        <w:t>(</w:t>
      </w:r>
      <w:r>
        <w:rPr>
          <w:rFonts w:ascii="Arial" w:hAnsi="Arial" w:cs="Arial"/>
          <w:sz w:val="20"/>
          <w:szCs w:val="20"/>
        </w:rPr>
        <w:t>8</w:t>
      </w:r>
      <w:r w:rsidRPr="0049249C">
        <w:rPr>
          <w:rFonts w:ascii="Arial" w:hAnsi="Arial" w:cs="Arial"/>
          <w:sz w:val="20"/>
          <w:szCs w:val="20"/>
        </w:rPr>
        <w:t xml:space="preserve">). </w:t>
      </w:r>
      <w:r w:rsidRPr="0049249C">
        <w:rPr>
          <w:rFonts w:ascii="Arial" w:eastAsia="Calibri" w:hAnsi="Arial" w:cs="Arial"/>
          <w:sz w:val="20"/>
          <w:szCs w:val="20"/>
          <w:lang w:val="en-ZA" w:eastAsia="en-ZA"/>
        </w:rPr>
        <w:t>The NDOH in South Africa expects that implementation of such programmes will result in a reduction in the number and severity of patient safety incidents</w:t>
      </w:r>
      <w:r w:rsidRPr="0049249C">
        <w:rPr>
          <w:rFonts w:ascii="Arial" w:hAnsi="Arial" w:cs="Arial"/>
          <w:sz w:val="20"/>
          <w:szCs w:val="20"/>
        </w:rPr>
        <w:t xml:space="preserve"> (</w:t>
      </w:r>
      <w:r>
        <w:rPr>
          <w:rFonts w:ascii="Arial" w:hAnsi="Arial" w:cs="Arial"/>
          <w:sz w:val="20"/>
          <w:szCs w:val="20"/>
        </w:rPr>
        <w:t>9</w:t>
      </w:r>
      <w:r w:rsidRPr="0049249C">
        <w:rPr>
          <w:rFonts w:ascii="Arial" w:hAnsi="Arial" w:cs="Arial"/>
          <w:sz w:val="20"/>
          <w:szCs w:val="20"/>
        </w:rPr>
        <w:t xml:space="preserve">). </w:t>
      </w:r>
      <w:r>
        <w:rPr>
          <w:rFonts w:ascii="Arial" w:hAnsi="Arial" w:cs="Arial"/>
          <w:sz w:val="20"/>
          <w:szCs w:val="20"/>
        </w:rPr>
        <w:t xml:space="preserve">This is needed as </w:t>
      </w:r>
      <w:r>
        <w:rPr>
          <w:rFonts w:ascii="Arial" w:eastAsia="Calibri" w:hAnsi="Arial" w:cs="Arial"/>
          <w:sz w:val="20"/>
          <w:szCs w:val="20"/>
          <w:lang w:val="en-ZA" w:eastAsia="en-ZA"/>
        </w:rPr>
        <w:t>p</w:t>
      </w:r>
      <w:r w:rsidRPr="0049249C">
        <w:rPr>
          <w:rFonts w:ascii="Arial" w:eastAsia="Calibri" w:hAnsi="Arial" w:cs="Arial"/>
          <w:sz w:val="20"/>
          <w:szCs w:val="20"/>
          <w:lang w:val="en-ZA" w:eastAsia="en-ZA"/>
        </w:rPr>
        <w:t>atient harm due to gaps in patient care is common</w:t>
      </w:r>
      <w:r>
        <w:rPr>
          <w:rFonts w:ascii="Arial" w:eastAsia="Calibri" w:hAnsi="Arial" w:cs="Arial"/>
          <w:sz w:val="20"/>
          <w:szCs w:val="20"/>
          <w:lang w:val="en-ZA" w:eastAsia="en-ZA"/>
        </w:rPr>
        <w:t xml:space="preserve"> across countries (10)</w:t>
      </w:r>
      <w:r w:rsidRPr="0049249C">
        <w:rPr>
          <w:rFonts w:ascii="Arial" w:eastAsia="Calibri" w:hAnsi="Arial" w:cs="Arial"/>
          <w:sz w:val="20"/>
          <w:szCs w:val="20"/>
          <w:lang w:val="en-ZA" w:eastAsia="en-ZA"/>
        </w:rPr>
        <w:t xml:space="preserve">, causing many avoidable deaths each year </w:t>
      </w:r>
      <w:r>
        <w:rPr>
          <w:rFonts w:ascii="Arial" w:eastAsia="Calibri" w:hAnsi="Arial" w:cs="Arial"/>
          <w:sz w:val="20"/>
          <w:szCs w:val="20"/>
          <w:lang w:val="en-ZA" w:eastAsia="en-ZA"/>
        </w:rPr>
        <w:t xml:space="preserve">as well as adding to costs </w:t>
      </w:r>
      <w:r w:rsidRPr="0049249C">
        <w:rPr>
          <w:rFonts w:ascii="Arial" w:eastAsia="Calibri" w:hAnsi="Arial" w:cs="Arial"/>
          <w:sz w:val="20"/>
          <w:szCs w:val="20"/>
          <w:lang w:val="en-ZA" w:eastAsia="en-ZA"/>
        </w:rPr>
        <w:t>(</w:t>
      </w:r>
      <w:r>
        <w:rPr>
          <w:rFonts w:ascii="Arial" w:eastAsia="Calibri" w:hAnsi="Arial" w:cs="Arial"/>
          <w:sz w:val="20"/>
          <w:szCs w:val="20"/>
          <w:lang w:val="en-ZA" w:eastAsia="en-ZA"/>
        </w:rPr>
        <w:t>11-13</w:t>
      </w:r>
      <w:r w:rsidRPr="0049249C">
        <w:rPr>
          <w:rFonts w:ascii="Arial" w:eastAsia="Calibri" w:hAnsi="Arial" w:cs="Arial"/>
          <w:sz w:val="20"/>
          <w:szCs w:val="20"/>
          <w:lang w:val="en-ZA" w:eastAsia="en-ZA"/>
        </w:rPr>
        <w:t>). A large majority of these gaps are the unintended results of highly complex and imperfect healthcare delivery systems in which minor mishaps sometimes combine to cause harmful or disastrous results (</w:t>
      </w:r>
      <w:r>
        <w:rPr>
          <w:rFonts w:ascii="Arial" w:eastAsia="Calibri" w:hAnsi="Arial" w:cs="Arial"/>
          <w:sz w:val="20"/>
          <w:szCs w:val="20"/>
          <w:lang w:val="en-ZA" w:eastAsia="en-ZA"/>
        </w:rPr>
        <w:t>9</w:t>
      </w:r>
      <w:r w:rsidRPr="0049249C">
        <w:rPr>
          <w:rFonts w:ascii="Arial" w:eastAsia="Calibri" w:hAnsi="Arial" w:cs="Arial"/>
          <w:sz w:val="20"/>
          <w:szCs w:val="20"/>
          <w:lang w:val="en-ZA" w:eastAsia="en-ZA"/>
        </w:rPr>
        <w:t>).</w:t>
      </w:r>
      <w:r w:rsidRPr="0049249C" w:rsidDel="0014772F">
        <w:rPr>
          <w:rFonts w:ascii="Arial" w:hAnsi="Arial" w:cs="Arial"/>
          <w:sz w:val="20"/>
          <w:szCs w:val="20"/>
        </w:rPr>
        <w:t xml:space="preserve"> </w:t>
      </w:r>
    </w:p>
    <w:p w14:paraId="0A5A93E9" w14:textId="77777777" w:rsidR="00675FC6" w:rsidRDefault="00675FC6" w:rsidP="00675FC6">
      <w:pPr>
        <w:pStyle w:val="NoSpacing"/>
        <w:jc w:val="both"/>
        <w:rPr>
          <w:rFonts w:ascii="Arial" w:hAnsi="Arial" w:cs="Arial"/>
          <w:sz w:val="20"/>
          <w:szCs w:val="20"/>
        </w:rPr>
      </w:pPr>
    </w:p>
    <w:p w14:paraId="4FE9050C" w14:textId="77777777" w:rsidR="00675FC6" w:rsidRPr="0049249C" w:rsidRDefault="00675FC6" w:rsidP="00675FC6">
      <w:pPr>
        <w:pStyle w:val="NoSpacing"/>
        <w:jc w:val="both"/>
        <w:rPr>
          <w:rFonts w:ascii="Arial" w:eastAsia="Calibri" w:hAnsi="Arial" w:cs="Arial"/>
          <w:sz w:val="20"/>
          <w:szCs w:val="20"/>
        </w:rPr>
      </w:pPr>
      <w:r w:rsidRPr="0049249C">
        <w:rPr>
          <w:rFonts w:ascii="Arial" w:hAnsi="Arial" w:cs="Arial"/>
          <w:sz w:val="20"/>
          <w:szCs w:val="20"/>
        </w:rPr>
        <w:t>Medication discrepancies and errors are common when patient’s cross-organisational boundaries</w:t>
      </w:r>
      <w:r>
        <w:rPr>
          <w:rFonts w:ascii="Arial" w:hAnsi="Arial" w:cs="Arial"/>
          <w:sz w:val="20"/>
          <w:szCs w:val="20"/>
        </w:rPr>
        <w:t xml:space="preserve"> (10)</w:t>
      </w:r>
      <w:r w:rsidRPr="0049249C">
        <w:rPr>
          <w:rFonts w:ascii="Arial" w:hAnsi="Arial" w:cs="Arial"/>
          <w:sz w:val="20"/>
          <w:szCs w:val="20"/>
        </w:rPr>
        <w:t xml:space="preserve">, and </w:t>
      </w:r>
      <w:r w:rsidRPr="0049249C">
        <w:rPr>
          <w:rFonts w:ascii="Arial" w:hAnsi="Arial" w:cs="Arial"/>
          <w:color w:val="0D0D0D"/>
          <w:sz w:val="20"/>
          <w:szCs w:val="20"/>
        </w:rPr>
        <w:t xml:space="preserve">the lack of necessary information to patients, caregivers and healthcare providers, have resulted in </w:t>
      </w:r>
      <w:r>
        <w:rPr>
          <w:rFonts w:ascii="Arial" w:hAnsi="Arial" w:cs="Arial"/>
          <w:color w:val="0D0D0D"/>
          <w:sz w:val="20"/>
          <w:szCs w:val="20"/>
        </w:rPr>
        <w:t xml:space="preserve">an </w:t>
      </w:r>
      <w:r w:rsidRPr="0049249C">
        <w:rPr>
          <w:rFonts w:ascii="Arial" w:hAnsi="Arial" w:cs="Arial"/>
          <w:color w:val="0D0D0D"/>
          <w:sz w:val="20"/>
          <w:szCs w:val="20"/>
        </w:rPr>
        <w:t>increase in medication discrepancies (</w:t>
      </w:r>
      <w:r>
        <w:rPr>
          <w:rFonts w:ascii="Arial" w:hAnsi="Arial" w:cs="Arial"/>
          <w:color w:val="0D0D0D"/>
          <w:sz w:val="20"/>
          <w:szCs w:val="20"/>
        </w:rPr>
        <w:t>14-16</w:t>
      </w:r>
      <w:r w:rsidRPr="0049249C">
        <w:rPr>
          <w:rFonts w:ascii="Arial" w:hAnsi="Arial" w:cs="Arial"/>
          <w:color w:val="0D0D0D"/>
          <w:sz w:val="20"/>
          <w:szCs w:val="20"/>
        </w:rPr>
        <w:t>)</w:t>
      </w:r>
      <w:r w:rsidRPr="0049249C">
        <w:rPr>
          <w:rFonts w:ascii="Arial" w:hAnsi="Arial" w:cs="Arial"/>
          <w:color w:val="0D0D0D"/>
          <w:spacing w:val="4"/>
          <w:sz w:val="20"/>
          <w:szCs w:val="20"/>
        </w:rPr>
        <w:t>. In order to improve patients’ safety, the WHO</w:t>
      </w:r>
      <w:r w:rsidRPr="0049249C">
        <w:rPr>
          <w:rFonts w:ascii="Arial" w:hAnsi="Arial" w:cs="Arial"/>
          <w:color w:val="0D0D0D"/>
          <w:sz w:val="20"/>
          <w:szCs w:val="20"/>
        </w:rPr>
        <w:t xml:space="preserve"> introduced the High 5’s initiative together with the </w:t>
      </w:r>
      <w:r w:rsidRPr="0049249C">
        <w:rPr>
          <w:rFonts w:ascii="Arial" w:hAnsi="Arial" w:cs="Arial"/>
          <w:color w:val="0D0D0D"/>
          <w:sz w:val="20"/>
          <w:szCs w:val="20"/>
          <w:shd w:val="clear" w:color="auto" w:fill="FFFFFF"/>
        </w:rPr>
        <w:t>Joint Commission, which introduced medication reconciliation as a National Patient Safety Goal in 2006 (</w:t>
      </w:r>
      <w:r>
        <w:rPr>
          <w:rFonts w:ascii="Arial" w:hAnsi="Arial" w:cs="Arial"/>
          <w:color w:val="0D0D0D"/>
          <w:sz w:val="20"/>
          <w:szCs w:val="20"/>
          <w:shd w:val="clear" w:color="auto" w:fill="FFFFFF"/>
        </w:rPr>
        <w:t>17-19</w:t>
      </w:r>
      <w:r w:rsidRPr="0049249C">
        <w:rPr>
          <w:rFonts w:ascii="Arial" w:hAnsi="Arial" w:cs="Arial"/>
          <w:color w:val="0D0D0D"/>
          <w:sz w:val="20"/>
          <w:szCs w:val="20"/>
          <w:shd w:val="clear" w:color="auto" w:fill="FFFFFF"/>
        </w:rPr>
        <w:t>). This comprised a</w:t>
      </w:r>
      <w:r w:rsidRPr="0049249C">
        <w:rPr>
          <w:rFonts w:ascii="Arial" w:eastAsia="Calibri" w:hAnsi="Arial" w:cs="Arial"/>
          <w:color w:val="0D0D0D"/>
          <w:sz w:val="20"/>
          <w:szCs w:val="20"/>
          <w:lang w:eastAsia="en-ZA"/>
        </w:rPr>
        <w:t xml:space="preserve"> process of systematically identifying the most complete and accurate list of the medication a patient is taking at home and comparing them with newly ordered medication in the hospital during admission, transfer and discharge (</w:t>
      </w:r>
      <w:r>
        <w:rPr>
          <w:rFonts w:ascii="Arial" w:eastAsia="Calibri" w:hAnsi="Arial" w:cs="Arial"/>
          <w:color w:val="0D0D0D"/>
          <w:sz w:val="20"/>
          <w:szCs w:val="20"/>
          <w:lang w:eastAsia="en-ZA"/>
        </w:rPr>
        <w:t>20,21</w:t>
      </w:r>
      <w:r w:rsidRPr="0049249C">
        <w:rPr>
          <w:rFonts w:ascii="Arial" w:eastAsia="Calibri" w:hAnsi="Arial" w:cs="Arial"/>
          <w:color w:val="0D0D0D"/>
          <w:sz w:val="20"/>
          <w:szCs w:val="20"/>
          <w:lang w:eastAsia="en-ZA"/>
        </w:rPr>
        <w:t xml:space="preserve">). </w:t>
      </w:r>
      <w:r w:rsidRPr="0049249C">
        <w:rPr>
          <w:rFonts w:ascii="Arial" w:hAnsi="Arial" w:cs="Arial"/>
          <w:color w:val="0D0D0D"/>
          <w:sz w:val="20"/>
          <w:szCs w:val="20"/>
        </w:rPr>
        <w:t>According to the Joint Commission (2006), this reconciliation is undertaken to avoid medication errors such as omissions, duplications</w:t>
      </w:r>
      <w:r w:rsidRPr="0049249C">
        <w:rPr>
          <w:rFonts w:ascii="Arial" w:hAnsi="Arial" w:cs="Arial"/>
          <w:color w:val="000000"/>
          <w:sz w:val="20"/>
          <w:szCs w:val="20"/>
        </w:rPr>
        <w:t>, dosing errors, or drug interactions (1</w:t>
      </w:r>
      <w:r>
        <w:rPr>
          <w:rFonts w:ascii="Arial" w:hAnsi="Arial" w:cs="Arial"/>
          <w:color w:val="000000"/>
          <w:sz w:val="20"/>
          <w:szCs w:val="20"/>
        </w:rPr>
        <w:t>9</w:t>
      </w:r>
      <w:r w:rsidRPr="0049249C">
        <w:rPr>
          <w:rFonts w:ascii="Arial" w:hAnsi="Arial" w:cs="Arial"/>
          <w:color w:val="000000"/>
          <w:sz w:val="20"/>
          <w:szCs w:val="20"/>
        </w:rPr>
        <w:t>). It is recommended that the process should be undertaken at every transition of care in which new medications are ordered or existing orders are rewritten. Medication reconciliation is the process of obtaining and maintaining</w:t>
      </w:r>
      <w:r w:rsidRPr="0049249C">
        <w:rPr>
          <w:rFonts w:ascii="Arial" w:eastAsia="Calibri" w:hAnsi="Arial" w:cs="Arial"/>
          <w:sz w:val="20"/>
          <w:szCs w:val="20"/>
        </w:rPr>
        <w:t xml:space="preserve"> accurate and complete medication information for a </w:t>
      </w:r>
      <w:proofErr w:type="gramStart"/>
      <w:r w:rsidRPr="0049249C">
        <w:rPr>
          <w:rFonts w:ascii="Arial" w:eastAsia="Calibri" w:hAnsi="Arial" w:cs="Arial"/>
          <w:sz w:val="20"/>
          <w:szCs w:val="20"/>
        </w:rPr>
        <w:t>patient, and</w:t>
      </w:r>
      <w:proofErr w:type="gramEnd"/>
      <w:r w:rsidRPr="0049249C">
        <w:rPr>
          <w:rFonts w:ascii="Arial" w:eastAsia="Calibri" w:hAnsi="Arial" w:cs="Arial"/>
          <w:sz w:val="20"/>
          <w:szCs w:val="20"/>
        </w:rPr>
        <w:t xml:space="preserve"> using this information within and across the continuum of care to ensure safe and effective medication use (</w:t>
      </w:r>
      <w:r>
        <w:rPr>
          <w:rFonts w:ascii="Arial" w:eastAsia="Calibri" w:hAnsi="Arial" w:cs="Arial"/>
          <w:sz w:val="20"/>
          <w:szCs w:val="20"/>
        </w:rPr>
        <w:t>2</w:t>
      </w:r>
      <w:r w:rsidRPr="0049249C">
        <w:rPr>
          <w:rFonts w:ascii="Arial" w:eastAsia="Calibri" w:hAnsi="Arial" w:cs="Arial"/>
          <w:sz w:val="20"/>
          <w:szCs w:val="20"/>
        </w:rPr>
        <w:t>2).</w:t>
      </w:r>
    </w:p>
    <w:p w14:paraId="39737391" w14:textId="77777777" w:rsidR="00675FC6" w:rsidRDefault="00675FC6" w:rsidP="00675FC6">
      <w:pPr>
        <w:pStyle w:val="NoSpacing"/>
        <w:jc w:val="both"/>
        <w:rPr>
          <w:rFonts w:ascii="Arial" w:eastAsia="Calibri" w:hAnsi="Arial" w:cs="Arial"/>
          <w:sz w:val="20"/>
          <w:szCs w:val="20"/>
        </w:rPr>
      </w:pPr>
      <w:r>
        <w:rPr>
          <w:rFonts w:ascii="Arial" w:hAnsi="Arial" w:cs="Arial"/>
          <w:sz w:val="20"/>
          <w:szCs w:val="20"/>
        </w:rPr>
        <w:t>Studies have shown that for instance p</w:t>
      </w:r>
      <w:r w:rsidRPr="0049249C">
        <w:rPr>
          <w:rFonts w:ascii="Arial" w:hAnsi="Arial" w:cs="Arial"/>
          <w:sz w:val="20"/>
          <w:szCs w:val="20"/>
        </w:rPr>
        <w:t xml:space="preserve">harmacists </w:t>
      </w:r>
      <w:r>
        <w:rPr>
          <w:rFonts w:ascii="Arial" w:hAnsi="Arial" w:cs="Arial"/>
          <w:sz w:val="20"/>
          <w:szCs w:val="20"/>
        </w:rPr>
        <w:t xml:space="preserve">and other professionals </w:t>
      </w:r>
      <w:r w:rsidRPr="0049249C">
        <w:rPr>
          <w:rFonts w:ascii="Arial" w:hAnsi="Arial" w:cs="Arial"/>
          <w:sz w:val="20"/>
          <w:szCs w:val="20"/>
        </w:rPr>
        <w:t>can play a</w:t>
      </w:r>
      <w:r>
        <w:rPr>
          <w:rFonts w:ascii="Arial" w:hAnsi="Arial" w:cs="Arial"/>
          <w:sz w:val="20"/>
          <w:szCs w:val="20"/>
        </w:rPr>
        <w:t xml:space="preserve"> </w:t>
      </w:r>
      <w:r w:rsidRPr="0049249C">
        <w:rPr>
          <w:rFonts w:ascii="Arial" w:hAnsi="Arial" w:cs="Arial"/>
          <w:sz w:val="20"/>
          <w:szCs w:val="20"/>
        </w:rPr>
        <w:t xml:space="preserve">role </w:t>
      </w:r>
      <w:r>
        <w:rPr>
          <w:rFonts w:ascii="Arial" w:hAnsi="Arial" w:cs="Arial"/>
          <w:sz w:val="20"/>
          <w:szCs w:val="20"/>
        </w:rPr>
        <w:t>with improving</w:t>
      </w:r>
      <w:r w:rsidRPr="0049249C">
        <w:rPr>
          <w:rFonts w:ascii="Arial" w:hAnsi="Arial" w:cs="Arial"/>
          <w:sz w:val="20"/>
          <w:szCs w:val="20"/>
        </w:rPr>
        <w:t xml:space="preserve"> medication reconciliation (</w:t>
      </w:r>
      <w:r>
        <w:rPr>
          <w:rFonts w:ascii="Arial" w:hAnsi="Arial" w:cs="Arial"/>
          <w:sz w:val="20"/>
          <w:szCs w:val="20"/>
        </w:rPr>
        <w:t>2</w:t>
      </w:r>
      <w:r w:rsidRPr="0049249C">
        <w:rPr>
          <w:rFonts w:ascii="Arial" w:hAnsi="Arial" w:cs="Arial"/>
          <w:sz w:val="20"/>
          <w:szCs w:val="20"/>
        </w:rPr>
        <w:t>3</w:t>
      </w:r>
      <w:r>
        <w:rPr>
          <w:rFonts w:ascii="Arial" w:hAnsi="Arial" w:cs="Arial"/>
          <w:sz w:val="20"/>
          <w:szCs w:val="20"/>
        </w:rPr>
        <w:t>-25</w:t>
      </w:r>
      <w:r w:rsidRPr="0049249C">
        <w:rPr>
          <w:rFonts w:ascii="Arial" w:hAnsi="Arial" w:cs="Arial"/>
          <w:sz w:val="20"/>
          <w:szCs w:val="20"/>
        </w:rPr>
        <w:t>). Studies have shown that the monitoring of medication orders by clinical pharmacists may prevent more than half (58%) of all errors (</w:t>
      </w:r>
      <w:r>
        <w:rPr>
          <w:rFonts w:ascii="Arial" w:hAnsi="Arial" w:cs="Arial"/>
          <w:sz w:val="20"/>
          <w:szCs w:val="20"/>
        </w:rPr>
        <w:t>26</w:t>
      </w:r>
      <w:r w:rsidRPr="0049249C">
        <w:rPr>
          <w:rFonts w:ascii="Arial" w:hAnsi="Arial" w:cs="Arial"/>
          <w:sz w:val="20"/>
          <w:szCs w:val="20"/>
        </w:rPr>
        <w:t>)</w:t>
      </w:r>
      <w:r>
        <w:rPr>
          <w:rFonts w:ascii="Arial" w:hAnsi="Arial" w:cs="Arial"/>
          <w:sz w:val="20"/>
          <w:szCs w:val="20"/>
        </w:rPr>
        <w:t>, with</w:t>
      </w:r>
      <w:r w:rsidRPr="0049249C">
        <w:rPr>
          <w:rFonts w:ascii="Arial" w:hAnsi="Arial" w:cs="Arial"/>
          <w:sz w:val="20"/>
          <w:szCs w:val="20"/>
        </w:rPr>
        <w:t xml:space="preserve"> </w:t>
      </w:r>
      <w:proofErr w:type="spellStart"/>
      <w:r w:rsidRPr="0049249C">
        <w:rPr>
          <w:rFonts w:ascii="Arial" w:hAnsi="Arial" w:cs="Arial"/>
          <w:sz w:val="20"/>
          <w:szCs w:val="20"/>
        </w:rPr>
        <w:t>Kuo</w:t>
      </w:r>
      <w:proofErr w:type="spellEnd"/>
      <w:r w:rsidRPr="0049249C">
        <w:rPr>
          <w:rFonts w:ascii="Arial" w:hAnsi="Arial" w:cs="Arial"/>
          <w:sz w:val="20"/>
          <w:szCs w:val="20"/>
        </w:rPr>
        <w:t xml:space="preserve"> </w:t>
      </w:r>
      <w:r w:rsidRPr="0049249C">
        <w:rPr>
          <w:rFonts w:ascii="Arial" w:hAnsi="Arial" w:cs="Arial"/>
          <w:i/>
          <w:sz w:val="20"/>
          <w:szCs w:val="20"/>
        </w:rPr>
        <w:t>et al</w:t>
      </w:r>
      <w:r>
        <w:rPr>
          <w:rFonts w:ascii="Arial" w:hAnsi="Arial" w:cs="Arial"/>
          <w:sz w:val="20"/>
          <w:szCs w:val="20"/>
        </w:rPr>
        <w:t xml:space="preserve"> </w:t>
      </w:r>
      <w:r w:rsidRPr="0049249C">
        <w:rPr>
          <w:rFonts w:ascii="Arial" w:hAnsi="Arial" w:cs="Arial"/>
          <w:sz w:val="20"/>
          <w:szCs w:val="20"/>
        </w:rPr>
        <w:t>indicat</w:t>
      </w:r>
      <w:r>
        <w:rPr>
          <w:rFonts w:ascii="Arial" w:hAnsi="Arial" w:cs="Arial"/>
          <w:sz w:val="20"/>
          <w:szCs w:val="20"/>
        </w:rPr>
        <w:t>ing</w:t>
      </w:r>
      <w:r w:rsidRPr="0049249C">
        <w:rPr>
          <w:rFonts w:ascii="Arial" w:hAnsi="Arial" w:cs="Arial"/>
          <w:sz w:val="20"/>
          <w:szCs w:val="20"/>
        </w:rPr>
        <w:t xml:space="preserve"> that </w:t>
      </w:r>
      <w:r w:rsidRPr="0049249C">
        <w:rPr>
          <w:rFonts w:ascii="Arial" w:hAnsi="Arial" w:cs="Arial"/>
          <w:color w:val="000000"/>
          <w:sz w:val="20"/>
          <w:szCs w:val="20"/>
        </w:rPr>
        <w:t>89% of clinical pharmacist</w:t>
      </w:r>
      <w:r>
        <w:rPr>
          <w:rFonts w:ascii="Arial" w:hAnsi="Arial" w:cs="Arial"/>
          <w:color w:val="000000"/>
          <w:sz w:val="20"/>
          <w:szCs w:val="20"/>
        </w:rPr>
        <w:t>s’</w:t>
      </w:r>
      <w:r w:rsidRPr="0049249C">
        <w:rPr>
          <w:rFonts w:ascii="Arial" w:hAnsi="Arial" w:cs="Arial"/>
          <w:color w:val="000000"/>
          <w:sz w:val="20"/>
          <w:szCs w:val="20"/>
        </w:rPr>
        <w:t xml:space="preserve"> recommendations were accepted by the prescribers to improve patient care (</w:t>
      </w:r>
      <w:r>
        <w:rPr>
          <w:rFonts w:ascii="Arial" w:hAnsi="Arial" w:cs="Arial"/>
          <w:color w:val="000000"/>
          <w:sz w:val="20"/>
          <w:szCs w:val="20"/>
        </w:rPr>
        <w:t>27</w:t>
      </w:r>
      <w:r w:rsidRPr="0049249C">
        <w:rPr>
          <w:rFonts w:ascii="Arial" w:hAnsi="Arial" w:cs="Arial"/>
          <w:color w:val="000000"/>
          <w:sz w:val="20"/>
          <w:szCs w:val="20"/>
        </w:rPr>
        <w:t>)</w:t>
      </w:r>
      <w:r w:rsidRPr="0049249C">
        <w:rPr>
          <w:rFonts w:ascii="Arial" w:hAnsi="Arial" w:cs="Arial"/>
          <w:sz w:val="20"/>
          <w:szCs w:val="20"/>
        </w:rPr>
        <w:t>.</w:t>
      </w:r>
      <w:r w:rsidRPr="0049249C">
        <w:rPr>
          <w:rFonts w:ascii="Arial" w:eastAsia="Calibri" w:hAnsi="Arial" w:cs="Arial"/>
          <w:sz w:val="20"/>
          <w:szCs w:val="20"/>
        </w:rPr>
        <w:t xml:space="preserve"> </w:t>
      </w:r>
    </w:p>
    <w:p w14:paraId="1D254783" w14:textId="77777777" w:rsidR="00675FC6" w:rsidRDefault="00675FC6" w:rsidP="00675FC6">
      <w:pPr>
        <w:pStyle w:val="NoSpacing"/>
        <w:jc w:val="both"/>
        <w:rPr>
          <w:rFonts w:ascii="Arial" w:eastAsia="Calibri" w:hAnsi="Arial" w:cs="Arial"/>
          <w:sz w:val="20"/>
          <w:szCs w:val="20"/>
        </w:rPr>
      </w:pPr>
    </w:p>
    <w:p w14:paraId="3A352B28" w14:textId="77777777" w:rsidR="00675FC6" w:rsidRPr="0049249C" w:rsidRDefault="00675FC6" w:rsidP="00675FC6">
      <w:pPr>
        <w:pStyle w:val="NoSpacing"/>
        <w:jc w:val="both"/>
        <w:rPr>
          <w:rFonts w:ascii="Arial" w:hAnsi="Arial" w:cs="Arial"/>
          <w:sz w:val="20"/>
          <w:szCs w:val="20"/>
        </w:rPr>
      </w:pPr>
      <w:r w:rsidRPr="0049249C">
        <w:rPr>
          <w:rFonts w:ascii="Arial" w:eastAsia="Calibri" w:hAnsi="Arial" w:cs="Arial"/>
          <w:sz w:val="20"/>
          <w:szCs w:val="20"/>
        </w:rPr>
        <w:t xml:space="preserve">It is also recommended that </w:t>
      </w:r>
      <w:r>
        <w:rPr>
          <w:rFonts w:ascii="Arial" w:eastAsia="Calibri" w:hAnsi="Arial" w:cs="Arial"/>
          <w:sz w:val="20"/>
          <w:szCs w:val="20"/>
        </w:rPr>
        <w:t>to help improve the use of medicines, pharmacists</w:t>
      </w:r>
      <w:r w:rsidRPr="0049249C">
        <w:rPr>
          <w:rFonts w:ascii="Arial" w:eastAsia="Calibri" w:hAnsi="Arial" w:cs="Arial"/>
          <w:sz w:val="20"/>
          <w:szCs w:val="20"/>
        </w:rPr>
        <w:t xml:space="preserve"> </w:t>
      </w:r>
      <w:r>
        <w:rPr>
          <w:rFonts w:ascii="Arial" w:eastAsia="Calibri" w:hAnsi="Arial" w:cs="Arial"/>
          <w:sz w:val="20"/>
          <w:szCs w:val="20"/>
        </w:rPr>
        <w:t xml:space="preserve">should </w:t>
      </w:r>
      <w:r w:rsidRPr="0049249C">
        <w:rPr>
          <w:rFonts w:ascii="Arial" w:eastAsia="Calibri" w:hAnsi="Arial" w:cs="Arial"/>
          <w:sz w:val="20"/>
          <w:szCs w:val="20"/>
        </w:rPr>
        <w:t>move onto the wards</w:t>
      </w:r>
      <w:r>
        <w:rPr>
          <w:rFonts w:ascii="Arial" w:eastAsia="Calibri" w:hAnsi="Arial" w:cs="Arial"/>
          <w:sz w:val="20"/>
          <w:szCs w:val="20"/>
        </w:rPr>
        <w:t xml:space="preserve"> </w:t>
      </w:r>
      <w:r w:rsidRPr="0049249C">
        <w:rPr>
          <w:rFonts w:ascii="Arial" w:eastAsia="Calibri" w:hAnsi="Arial" w:cs="Arial"/>
          <w:sz w:val="20"/>
          <w:szCs w:val="20"/>
        </w:rPr>
        <w:t>(</w:t>
      </w:r>
      <w:r>
        <w:rPr>
          <w:rFonts w:ascii="Arial" w:eastAsia="Calibri" w:hAnsi="Arial" w:cs="Arial"/>
          <w:sz w:val="20"/>
          <w:szCs w:val="20"/>
        </w:rPr>
        <w:t>28</w:t>
      </w:r>
      <w:r w:rsidRPr="0049249C">
        <w:rPr>
          <w:rFonts w:ascii="Arial" w:eastAsia="Calibri" w:hAnsi="Arial" w:cs="Arial"/>
          <w:sz w:val="20"/>
          <w:szCs w:val="20"/>
        </w:rPr>
        <w:t xml:space="preserve">); however, this can be difficult especially in lower and </w:t>
      </w:r>
      <w:proofErr w:type="gramStart"/>
      <w:r w:rsidRPr="0049249C">
        <w:rPr>
          <w:rFonts w:ascii="Arial" w:eastAsia="Calibri" w:hAnsi="Arial" w:cs="Arial"/>
          <w:sz w:val="20"/>
          <w:szCs w:val="20"/>
        </w:rPr>
        <w:t>middle income</w:t>
      </w:r>
      <w:proofErr w:type="gramEnd"/>
      <w:r w:rsidRPr="0049249C">
        <w:rPr>
          <w:rFonts w:ascii="Arial" w:eastAsia="Calibri" w:hAnsi="Arial" w:cs="Arial"/>
          <w:sz w:val="20"/>
          <w:szCs w:val="20"/>
        </w:rPr>
        <w:t xml:space="preserve"> countries (LMICs) as </w:t>
      </w:r>
      <w:r>
        <w:rPr>
          <w:rFonts w:ascii="Arial" w:eastAsia="Calibri" w:hAnsi="Arial" w:cs="Arial"/>
          <w:sz w:val="20"/>
          <w:szCs w:val="20"/>
        </w:rPr>
        <w:t xml:space="preserve">this </w:t>
      </w:r>
      <w:r w:rsidRPr="0049249C">
        <w:rPr>
          <w:rFonts w:ascii="Arial" w:eastAsia="Calibri" w:hAnsi="Arial" w:cs="Arial"/>
          <w:sz w:val="20"/>
          <w:szCs w:val="20"/>
        </w:rPr>
        <w:t>is time-consuming creating extra work for other staff</w:t>
      </w:r>
      <w:r>
        <w:rPr>
          <w:rFonts w:ascii="Arial" w:eastAsia="Calibri" w:hAnsi="Arial" w:cs="Arial"/>
          <w:sz w:val="20"/>
          <w:szCs w:val="20"/>
        </w:rPr>
        <w:t xml:space="preserve"> when resources are limited</w:t>
      </w:r>
      <w:r w:rsidRPr="0049249C">
        <w:rPr>
          <w:rFonts w:ascii="Arial" w:eastAsia="Calibri" w:hAnsi="Arial" w:cs="Arial"/>
          <w:sz w:val="20"/>
          <w:szCs w:val="20"/>
        </w:rPr>
        <w:t xml:space="preserve">. </w:t>
      </w:r>
      <w:r>
        <w:rPr>
          <w:rFonts w:ascii="Arial" w:eastAsia="Calibri" w:hAnsi="Arial" w:cs="Arial"/>
          <w:sz w:val="20"/>
          <w:szCs w:val="20"/>
        </w:rPr>
        <w:t xml:space="preserve">This must be balanced against published studies in public hospitals in </w:t>
      </w:r>
      <w:r w:rsidRPr="0049249C">
        <w:rPr>
          <w:rFonts w:ascii="Arial" w:eastAsia="Calibri" w:hAnsi="Arial" w:cs="Arial"/>
          <w:sz w:val="20"/>
          <w:szCs w:val="20"/>
        </w:rPr>
        <w:t>South Africa</w:t>
      </w:r>
      <w:r>
        <w:rPr>
          <w:rFonts w:ascii="Arial" w:eastAsia="Calibri" w:hAnsi="Arial" w:cs="Arial"/>
          <w:sz w:val="20"/>
          <w:szCs w:val="20"/>
        </w:rPr>
        <w:t xml:space="preserve"> finding </w:t>
      </w:r>
      <w:r w:rsidRPr="0049249C">
        <w:rPr>
          <w:rFonts w:ascii="Arial" w:hAnsi="Arial" w:cs="Arial"/>
          <w:sz w:val="20"/>
          <w:szCs w:val="20"/>
        </w:rPr>
        <w:t>37 adverse events per 100 admissions, with 67.8% of these occurring during the patient’s hospitalisation and 32.2% being present on admission (</w:t>
      </w:r>
      <w:r>
        <w:rPr>
          <w:rFonts w:ascii="Arial" w:hAnsi="Arial" w:cs="Arial"/>
          <w:sz w:val="20"/>
          <w:szCs w:val="20"/>
        </w:rPr>
        <w:t>29</w:t>
      </w:r>
      <w:r w:rsidRPr="0049249C">
        <w:rPr>
          <w:rFonts w:ascii="Arial" w:hAnsi="Arial" w:cs="Arial"/>
          <w:sz w:val="20"/>
          <w:szCs w:val="20"/>
        </w:rPr>
        <w:t xml:space="preserve">). Furthermore, more adverse events </w:t>
      </w:r>
      <w:r>
        <w:rPr>
          <w:rFonts w:ascii="Arial" w:hAnsi="Arial" w:cs="Arial"/>
          <w:sz w:val="20"/>
          <w:szCs w:val="20"/>
        </w:rPr>
        <w:t xml:space="preserve">to medicines </w:t>
      </w:r>
      <w:r w:rsidRPr="0049249C">
        <w:rPr>
          <w:rFonts w:ascii="Arial" w:hAnsi="Arial" w:cs="Arial"/>
          <w:sz w:val="20"/>
          <w:szCs w:val="20"/>
        </w:rPr>
        <w:t xml:space="preserve">occur </w:t>
      </w:r>
      <w:r>
        <w:rPr>
          <w:rFonts w:ascii="Arial" w:hAnsi="Arial" w:cs="Arial"/>
          <w:sz w:val="20"/>
          <w:szCs w:val="20"/>
        </w:rPr>
        <w:t xml:space="preserve">within hospitals, including those in South Africa, </w:t>
      </w:r>
      <w:r w:rsidRPr="0049249C">
        <w:rPr>
          <w:rFonts w:ascii="Arial" w:hAnsi="Arial" w:cs="Arial"/>
          <w:sz w:val="20"/>
          <w:szCs w:val="20"/>
        </w:rPr>
        <w:t>than are currently being reported through voluntary reporting systems (</w:t>
      </w:r>
      <w:r>
        <w:rPr>
          <w:rFonts w:ascii="Arial" w:hAnsi="Arial" w:cs="Arial"/>
          <w:sz w:val="20"/>
          <w:szCs w:val="20"/>
        </w:rPr>
        <w:t>3, 30-33</w:t>
      </w:r>
      <w:r w:rsidRPr="0049249C">
        <w:rPr>
          <w:rFonts w:ascii="Arial" w:hAnsi="Arial" w:cs="Arial"/>
          <w:sz w:val="20"/>
          <w:szCs w:val="20"/>
        </w:rPr>
        <w:t>).</w:t>
      </w:r>
      <w:r w:rsidRPr="0049249C">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This has increased the role of </w:t>
      </w:r>
      <w:r w:rsidRPr="0049249C">
        <w:rPr>
          <w:rFonts w:ascii="Arial" w:hAnsi="Arial" w:cs="Arial"/>
          <w:color w:val="000000"/>
          <w:sz w:val="20"/>
          <w:szCs w:val="20"/>
          <w:shd w:val="clear" w:color="auto" w:fill="FFFFFF"/>
        </w:rPr>
        <w:t xml:space="preserve">pharmacy technicians </w:t>
      </w:r>
      <w:r>
        <w:rPr>
          <w:rFonts w:ascii="Arial" w:hAnsi="Arial" w:cs="Arial"/>
          <w:color w:val="000000"/>
          <w:sz w:val="20"/>
          <w:szCs w:val="20"/>
          <w:shd w:val="clear" w:color="auto" w:fill="FFFFFF"/>
        </w:rPr>
        <w:t xml:space="preserve">to improve </w:t>
      </w:r>
      <w:r w:rsidRPr="0049249C">
        <w:rPr>
          <w:rFonts w:ascii="Arial" w:hAnsi="Arial" w:cs="Arial"/>
          <w:color w:val="000000"/>
          <w:sz w:val="20"/>
          <w:szCs w:val="20"/>
          <w:shd w:val="clear" w:color="auto" w:fill="FFFFFF"/>
        </w:rPr>
        <w:t>patient safety through performing medication reconciliation</w:t>
      </w:r>
      <w:r>
        <w:rPr>
          <w:rFonts w:ascii="Arial" w:hAnsi="Arial" w:cs="Arial"/>
          <w:color w:val="000000"/>
          <w:sz w:val="20"/>
          <w:szCs w:val="20"/>
          <w:shd w:val="clear" w:color="auto" w:fill="FFFFFF"/>
        </w:rPr>
        <w:t xml:space="preserve"> </w:t>
      </w:r>
      <w:r w:rsidRPr="0049249C">
        <w:rPr>
          <w:rFonts w:ascii="Arial" w:hAnsi="Arial" w:cs="Arial"/>
          <w:color w:val="000000"/>
          <w:sz w:val="20"/>
          <w:szCs w:val="20"/>
          <w:shd w:val="clear" w:color="auto" w:fill="FFFFFF"/>
        </w:rPr>
        <w:t>(2</w:t>
      </w:r>
      <w:r>
        <w:rPr>
          <w:rFonts w:ascii="Arial" w:hAnsi="Arial" w:cs="Arial"/>
          <w:color w:val="000000"/>
          <w:sz w:val="20"/>
          <w:szCs w:val="20"/>
          <w:shd w:val="clear" w:color="auto" w:fill="FFFFFF"/>
        </w:rPr>
        <w:t>4,34</w:t>
      </w:r>
      <w:r w:rsidRPr="0049249C">
        <w:rPr>
          <w:rFonts w:ascii="Arial" w:hAnsi="Arial" w:cs="Arial"/>
          <w:color w:val="000000"/>
          <w:sz w:val="20"/>
          <w:szCs w:val="20"/>
          <w:shd w:val="clear" w:color="auto" w:fill="FFFFFF"/>
        </w:rPr>
        <w:t>).</w:t>
      </w:r>
    </w:p>
    <w:p w14:paraId="24C56AB6" w14:textId="77777777" w:rsidR="00675FC6" w:rsidRDefault="00675FC6" w:rsidP="00675FC6">
      <w:pPr>
        <w:pStyle w:val="NoSpacing"/>
        <w:jc w:val="both"/>
        <w:rPr>
          <w:rFonts w:ascii="Arial" w:hAnsi="Arial" w:cs="Arial"/>
          <w:color w:val="000000"/>
          <w:sz w:val="20"/>
          <w:szCs w:val="20"/>
          <w:shd w:val="clear" w:color="auto" w:fill="FFFFFF"/>
        </w:rPr>
      </w:pPr>
    </w:p>
    <w:p w14:paraId="449B7F0A" w14:textId="77777777" w:rsidR="00675FC6" w:rsidRDefault="00675FC6" w:rsidP="00675FC6">
      <w:pPr>
        <w:pStyle w:val="NoSpacing"/>
        <w:jc w:val="both"/>
        <w:rPr>
          <w:rFonts w:ascii="Arial" w:eastAsia="Calibri" w:hAnsi="Arial" w:cs="Arial"/>
          <w:sz w:val="20"/>
          <w:szCs w:val="20"/>
        </w:rPr>
      </w:pPr>
      <w:r w:rsidRPr="0049249C">
        <w:rPr>
          <w:rFonts w:ascii="Arial" w:hAnsi="Arial" w:cs="Arial"/>
          <w:sz w:val="20"/>
          <w:szCs w:val="20"/>
        </w:rPr>
        <w:t xml:space="preserve">Standardised medication error databases to identify and quantify medication errors in hospitals are currently not available in South Africa. Voluntary reporting systems, as part of pharmacovigilance (PV) programmes, are </w:t>
      </w:r>
      <w:r>
        <w:rPr>
          <w:rFonts w:ascii="Arial" w:hAnsi="Arial" w:cs="Arial"/>
          <w:sz w:val="20"/>
          <w:szCs w:val="20"/>
        </w:rPr>
        <w:t xml:space="preserve">though </w:t>
      </w:r>
      <w:r w:rsidRPr="0049249C">
        <w:rPr>
          <w:rFonts w:ascii="Arial" w:hAnsi="Arial" w:cs="Arial"/>
          <w:sz w:val="20"/>
          <w:szCs w:val="20"/>
        </w:rPr>
        <w:t>available</w:t>
      </w:r>
      <w:r>
        <w:rPr>
          <w:rFonts w:ascii="Arial" w:hAnsi="Arial" w:cs="Arial"/>
          <w:sz w:val="20"/>
          <w:szCs w:val="20"/>
        </w:rPr>
        <w:t xml:space="preserve"> (3)</w:t>
      </w:r>
      <w:r w:rsidRPr="0049249C">
        <w:rPr>
          <w:rFonts w:ascii="Arial" w:hAnsi="Arial" w:cs="Arial"/>
          <w:sz w:val="20"/>
          <w:szCs w:val="20"/>
        </w:rPr>
        <w:t>. However, typically to date there has been under-reporting of ADRs in hospitals despite PV programmes being a National Standard (</w:t>
      </w:r>
      <w:r>
        <w:rPr>
          <w:rFonts w:ascii="Arial" w:hAnsi="Arial" w:cs="Arial"/>
          <w:sz w:val="20"/>
          <w:szCs w:val="20"/>
        </w:rPr>
        <w:t>33,35-37</w:t>
      </w:r>
      <w:r w:rsidRPr="0049249C">
        <w:rPr>
          <w:rFonts w:ascii="Arial" w:hAnsi="Arial" w:cs="Arial"/>
          <w:sz w:val="20"/>
          <w:szCs w:val="20"/>
        </w:rPr>
        <w:t>). This is starting to be addressed through proactive educational initiatives (</w:t>
      </w:r>
      <w:r>
        <w:rPr>
          <w:rFonts w:ascii="Arial" w:hAnsi="Arial" w:cs="Arial"/>
          <w:sz w:val="20"/>
          <w:szCs w:val="20"/>
        </w:rPr>
        <w:t>38</w:t>
      </w:r>
      <w:r w:rsidRPr="0049249C">
        <w:rPr>
          <w:rFonts w:ascii="Arial" w:hAnsi="Arial" w:cs="Arial"/>
          <w:sz w:val="20"/>
          <w:szCs w:val="20"/>
        </w:rPr>
        <w:t xml:space="preserve">). </w:t>
      </w:r>
    </w:p>
    <w:p w14:paraId="1C6581F2" w14:textId="77777777" w:rsidR="00675FC6" w:rsidRDefault="00675FC6" w:rsidP="00675FC6">
      <w:pPr>
        <w:pStyle w:val="NoSpacing"/>
        <w:jc w:val="both"/>
        <w:rPr>
          <w:rFonts w:ascii="Arial" w:hAnsi="Arial" w:cs="Arial"/>
          <w:sz w:val="20"/>
          <w:szCs w:val="20"/>
          <w:lang w:eastAsia="en-ZA"/>
        </w:rPr>
      </w:pPr>
    </w:p>
    <w:p w14:paraId="7D36D62F" w14:textId="77777777" w:rsidR="00675FC6" w:rsidRDefault="00675FC6" w:rsidP="00675FC6">
      <w:pPr>
        <w:pStyle w:val="NoSpacing"/>
        <w:jc w:val="both"/>
        <w:rPr>
          <w:rFonts w:ascii="Arial" w:hAnsi="Arial" w:cs="Arial"/>
          <w:sz w:val="20"/>
          <w:szCs w:val="20"/>
        </w:rPr>
      </w:pPr>
      <w:r w:rsidRPr="0049249C">
        <w:rPr>
          <w:rFonts w:ascii="Arial" w:hAnsi="Arial" w:cs="Arial"/>
          <w:sz w:val="20"/>
          <w:szCs w:val="20"/>
          <w:lang w:eastAsia="en-ZA"/>
        </w:rPr>
        <w:t xml:space="preserve">To the best of our knowledge, there is currently limited literature regarding the effectiveness of a medication reconciliation tool among public hospitals in South Africa to address current concerns. </w:t>
      </w:r>
      <w:r w:rsidRPr="0049249C">
        <w:rPr>
          <w:rFonts w:ascii="Arial" w:hAnsi="Arial" w:cs="Arial"/>
          <w:sz w:val="20"/>
          <w:szCs w:val="20"/>
          <w:lang w:val="en-US" w:eastAsia="en-ZA"/>
        </w:rPr>
        <w:t>Consequently,</w:t>
      </w:r>
      <w:r w:rsidRPr="0049249C">
        <w:rPr>
          <w:rFonts w:ascii="Arial" w:hAnsi="Arial" w:cs="Arial"/>
          <w:sz w:val="20"/>
          <w:szCs w:val="20"/>
        </w:rPr>
        <w:t xml:space="preserve"> the purpose of this study is to</w:t>
      </w:r>
      <w:r w:rsidRPr="0049249C">
        <w:rPr>
          <w:rFonts w:ascii="Arial" w:hAnsi="Arial" w:cs="Arial"/>
          <w:sz w:val="20"/>
          <w:szCs w:val="20"/>
          <w:lang w:eastAsia="en-ZA"/>
        </w:rPr>
        <w:t xml:space="preserve"> determine the effect of a pharmacist-driven medication reconciliation service implemented in specific wards at a leading academic tertiary hospital in South Africa during admission, transfer, and discharge of the patient, where currently there is no tool or system to record patients’ medication upon admission and discharge, or a system to perform medication reconciliation.</w:t>
      </w:r>
      <w:r w:rsidRPr="0049249C">
        <w:rPr>
          <w:rFonts w:ascii="Arial" w:hAnsi="Arial" w:cs="Arial"/>
          <w:sz w:val="20"/>
          <w:szCs w:val="20"/>
          <w:lang w:val="en-US" w:eastAsia="en-ZA"/>
        </w:rPr>
        <w:t xml:space="preserve">  </w:t>
      </w:r>
      <w:r>
        <w:rPr>
          <w:rFonts w:ascii="Arial" w:hAnsi="Arial" w:cs="Arial"/>
          <w:sz w:val="20"/>
          <w:szCs w:val="20"/>
        </w:rPr>
        <w:t xml:space="preserve">Subsequently, use this information to </w:t>
      </w:r>
      <w:r w:rsidRPr="0049249C">
        <w:rPr>
          <w:rFonts w:ascii="Arial" w:hAnsi="Arial" w:cs="Arial"/>
          <w:sz w:val="20"/>
          <w:szCs w:val="20"/>
        </w:rPr>
        <w:t xml:space="preserve">define the responsibility of </w:t>
      </w:r>
      <w:r>
        <w:rPr>
          <w:rFonts w:ascii="Arial" w:hAnsi="Arial" w:cs="Arial"/>
          <w:sz w:val="20"/>
          <w:szCs w:val="20"/>
        </w:rPr>
        <w:t xml:space="preserve">public </w:t>
      </w:r>
      <w:r w:rsidRPr="0049249C">
        <w:rPr>
          <w:rFonts w:ascii="Arial" w:hAnsi="Arial" w:cs="Arial"/>
          <w:sz w:val="20"/>
          <w:szCs w:val="20"/>
        </w:rPr>
        <w:t>healthcare provider</w:t>
      </w:r>
      <w:r>
        <w:rPr>
          <w:rFonts w:ascii="Arial" w:hAnsi="Arial" w:cs="Arial"/>
          <w:sz w:val="20"/>
          <w:szCs w:val="20"/>
        </w:rPr>
        <w:t>s</w:t>
      </w:r>
      <w:r w:rsidRPr="0049249C">
        <w:rPr>
          <w:rFonts w:ascii="Arial" w:hAnsi="Arial" w:cs="Arial"/>
          <w:sz w:val="20"/>
          <w:szCs w:val="20"/>
        </w:rPr>
        <w:t xml:space="preserve"> </w:t>
      </w:r>
      <w:r>
        <w:rPr>
          <w:rFonts w:ascii="Arial" w:hAnsi="Arial" w:cs="Arial"/>
          <w:sz w:val="20"/>
          <w:szCs w:val="20"/>
        </w:rPr>
        <w:t xml:space="preserve">in South Africa and wider </w:t>
      </w:r>
      <w:r w:rsidRPr="0049249C">
        <w:rPr>
          <w:rFonts w:ascii="Arial" w:hAnsi="Arial" w:cs="Arial"/>
          <w:sz w:val="20"/>
          <w:szCs w:val="20"/>
        </w:rPr>
        <w:t>to en</w:t>
      </w:r>
      <w:r>
        <w:rPr>
          <w:rFonts w:ascii="Arial" w:hAnsi="Arial" w:cs="Arial"/>
          <w:sz w:val="20"/>
          <w:szCs w:val="20"/>
        </w:rPr>
        <w:t xml:space="preserve">hance the identification of </w:t>
      </w:r>
      <w:r w:rsidRPr="0049249C">
        <w:rPr>
          <w:rFonts w:ascii="Arial" w:hAnsi="Arial" w:cs="Arial"/>
          <w:sz w:val="20"/>
          <w:szCs w:val="20"/>
        </w:rPr>
        <w:t>patient safety incidents</w:t>
      </w:r>
      <w:r>
        <w:rPr>
          <w:rFonts w:ascii="Arial" w:hAnsi="Arial" w:cs="Arial"/>
          <w:sz w:val="20"/>
          <w:szCs w:val="20"/>
        </w:rPr>
        <w:t xml:space="preserve"> </w:t>
      </w:r>
      <w:r w:rsidRPr="0049249C">
        <w:rPr>
          <w:rFonts w:ascii="Arial" w:hAnsi="Arial" w:cs="Arial"/>
          <w:sz w:val="20"/>
          <w:szCs w:val="20"/>
        </w:rPr>
        <w:t xml:space="preserve">and </w:t>
      </w:r>
      <w:r>
        <w:rPr>
          <w:rFonts w:ascii="Arial" w:hAnsi="Arial" w:cs="Arial"/>
          <w:sz w:val="20"/>
          <w:szCs w:val="20"/>
        </w:rPr>
        <w:t xml:space="preserve">improve their </w:t>
      </w:r>
      <w:r w:rsidRPr="0049249C">
        <w:rPr>
          <w:rFonts w:ascii="Arial" w:hAnsi="Arial" w:cs="Arial"/>
          <w:sz w:val="20"/>
          <w:szCs w:val="20"/>
        </w:rPr>
        <w:t>manage</w:t>
      </w:r>
      <w:r>
        <w:rPr>
          <w:rFonts w:ascii="Arial" w:hAnsi="Arial" w:cs="Arial"/>
          <w:sz w:val="20"/>
          <w:szCs w:val="20"/>
        </w:rPr>
        <w:t>ment</w:t>
      </w:r>
      <w:r w:rsidRPr="0049249C">
        <w:rPr>
          <w:rFonts w:ascii="Arial" w:hAnsi="Arial" w:cs="Arial"/>
          <w:sz w:val="20"/>
          <w:szCs w:val="20"/>
        </w:rPr>
        <w:t xml:space="preserve"> to minimise future patient harm and suffering, and to ensure </w:t>
      </w:r>
      <w:r>
        <w:rPr>
          <w:rFonts w:ascii="Arial" w:hAnsi="Arial" w:cs="Arial"/>
          <w:sz w:val="20"/>
          <w:szCs w:val="20"/>
        </w:rPr>
        <w:t xml:space="preserve">where possible </w:t>
      </w:r>
      <w:r w:rsidRPr="0049249C">
        <w:rPr>
          <w:rFonts w:ascii="Arial" w:hAnsi="Arial" w:cs="Arial"/>
          <w:sz w:val="20"/>
          <w:szCs w:val="20"/>
        </w:rPr>
        <w:t xml:space="preserve">that </w:t>
      </w:r>
      <w:r>
        <w:rPr>
          <w:rFonts w:ascii="Arial" w:hAnsi="Arial" w:cs="Arial"/>
          <w:sz w:val="20"/>
          <w:szCs w:val="20"/>
        </w:rPr>
        <w:t xml:space="preserve">medication </w:t>
      </w:r>
      <w:r w:rsidRPr="0049249C">
        <w:rPr>
          <w:rFonts w:ascii="Arial" w:hAnsi="Arial" w:cs="Arial"/>
          <w:sz w:val="20"/>
          <w:szCs w:val="20"/>
        </w:rPr>
        <w:t>errors are routinely investigated and managed to prevent repetition and to learn from prior mistakes (</w:t>
      </w:r>
      <w:r>
        <w:rPr>
          <w:rFonts w:ascii="Arial" w:hAnsi="Arial" w:cs="Arial"/>
          <w:sz w:val="20"/>
          <w:szCs w:val="20"/>
        </w:rPr>
        <w:t>39</w:t>
      </w:r>
      <w:r w:rsidRPr="0049249C">
        <w:rPr>
          <w:rFonts w:ascii="Arial" w:hAnsi="Arial" w:cs="Arial"/>
          <w:sz w:val="20"/>
          <w:szCs w:val="20"/>
        </w:rPr>
        <w:t>). This is particularly important at this time in South Africa as it improves its public health system, including enhancing access to medicines in the public system for patients with chronic diseases (</w:t>
      </w:r>
      <w:r>
        <w:rPr>
          <w:rFonts w:ascii="Arial" w:hAnsi="Arial" w:cs="Arial"/>
          <w:sz w:val="20"/>
          <w:szCs w:val="20"/>
        </w:rPr>
        <w:t>3,40</w:t>
      </w:r>
      <w:r w:rsidRPr="0049249C">
        <w:rPr>
          <w:rFonts w:ascii="Arial" w:hAnsi="Arial" w:cs="Arial"/>
          <w:sz w:val="20"/>
          <w:szCs w:val="20"/>
        </w:rPr>
        <w:t xml:space="preserve">). We </w:t>
      </w:r>
      <w:r>
        <w:rPr>
          <w:rFonts w:ascii="Arial" w:hAnsi="Arial" w:cs="Arial"/>
          <w:sz w:val="20"/>
          <w:szCs w:val="20"/>
        </w:rPr>
        <w:t xml:space="preserve">also </w:t>
      </w:r>
      <w:r w:rsidRPr="0049249C">
        <w:rPr>
          <w:rFonts w:ascii="Arial" w:hAnsi="Arial" w:cs="Arial"/>
          <w:sz w:val="20"/>
          <w:szCs w:val="20"/>
        </w:rPr>
        <w:t xml:space="preserve">hope that the findings will also be of interest to other public hospitals in South Africa as well as other LMICs as they seek to improve care in </w:t>
      </w:r>
      <w:r>
        <w:rPr>
          <w:rFonts w:ascii="Arial" w:hAnsi="Arial" w:cs="Arial"/>
          <w:sz w:val="20"/>
          <w:szCs w:val="20"/>
        </w:rPr>
        <w:t xml:space="preserve">their </w:t>
      </w:r>
      <w:r w:rsidRPr="0049249C">
        <w:rPr>
          <w:rFonts w:ascii="Arial" w:hAnsi="Arial" w:cs="Arial"/>
          <w:sz w:val="20"/>
          <w:szCs w:val="20"/>
        </w:rPr>
        <w:t xml:space="preserve">public hospitals. </w:t>
      </w:r>
    </w:p>
    <w:p w14:paraId="335CEC41" w14:textId="77777777" w:rsidR="00B8764E" w:rsidRPr="00B8764E" w:rsidRDefault="00B8764E" w:rsidP="00B8764E">
      <w:pPr>
        <w:pStyle w:val="NoSpacing"/>
        <w:rPr>
          <w:rFonts w:ascii="Arial" w:hAnsi="Arial" w:cs="Arial"/>
          <w:sz w:val="20"/>
          <w:szCs w:val="20"/>
        </w:rPr>
      </w:pPr>
    </w:p>
    <w:p w14:paraId="2BC6C62A" w14:textId="6690CADC" w:rsidR="00675FC6" w:rsidRPr="00B8764E" w:rsidRDefault="00675FC6" w:rsidP="00B8764E">
      <w:pPr>
        <w:pStyle w:val="NoSpacing"/>
        <w:rPr>
          <w:rFonts w:ascii="Arial" w:hAnsi="Arial" w:cs="Arial"/>
          <w:b/>
          <w:sz w:val="20"/>
          <w:szCs w:val="20"/>
        </w:rPr>
      </w:pPr>
      <w:r w:rsidRPr="00B8764E">
        <w:rPr>
          <w:rFonts w:ascii="Arial" w:hAnsi="Arial" w:cs="Arial"/>
          <w:b/>
          <w:sz w:val="20"/>
          <w:szCs w:val="20"/>
        </w:rPr>
        <w:t>2. M</w:t>
      </w:r>
      <w:r w:rsidR="00B8764E" w:rsidRPr="00B8764E">
        <w:rPr>
          <w:rFonts w:ascii="Arial" w:hAnsi="Arial" w:cs="Arial"/>
          <w:b/>
          <w:sz w:val="20"/>
          <w:szCs w:val="20"/>
        </w:rPr>
        <w:t>ethods</w:t>
      </w:r>
    </w:p>
    <w:p w14:paraId="03ACF4FB" w14:textId="77777777" w:rsidR="00675FC6" w:rsidRPr="00B8764E" w:rsidRDefault="00675FC6" w:rsidP="00B8764E">
      <w:pPr>
        <w:pStyle w:val="NoSpacing"/>
        <w:rPr>
          <w:rFonts w:ascii="Arial" w:hAnsi="Arial" w:cs="Arial"/>
          <w:sz w:val="20"/>
          <w:szCs w:val="20"/>
        </w:rPr>
      </w:pPr>
    </w:p>
    <w:p w14:paraId="1D3EEBBF" w14:textId="77777777" w:rsidR="00675FC6" w:rsidRPr="00B8764E" w:rsidRDefault="00675FC6" w:rsidP="00675FC6">
      <w:pPr>
        <w:pStyle w:val="NoSpacing"/>
        <w:jc w:val="both"/>
        <w:rPr>
          <w:rFonts w:ascii="Arial" w:hAnsi="Arial" w:cs="Arial"/>
          <w:b/>
          <w:i/>
          <w:sz w:val="20"/>
          <w:szCs w:val="20"/>
        </w:rPr>
      </w:pPr>
      <w:r w:rsidRPr="00B8764E">
        <w:rPr>
          <w:rFonts w:ascii="Arial" w:hAnsi="Arial" w:cs="Arial"/>
          <w:b/>
          <w:i/>
          <w:sz w:val="20"/>
          <w:szCs w:val="20"/>
        </w:rPr>
        <w:t xml:space="preserve">2.1 Study design setting and population </w:t>
      </w:r>
    </w:p>
    <w:p w14:paraId="11E6B876" w14:textId="77777777" w:rsidR="00675FC6" w:rsidRPr="0049249C" w:rsidRDefault="00675FC6" w:rsidP="00675FC6">
      <w:pPr>
        <w:pStyle w:val="NoSpacing"/>
        <w:jc w:val="both"/>
        <w:rPr>
          <w:rFonts w:ascii="Arial" w:eastAsia="Calibri" w:hAnsi="Arial" w:cs="Arial"/>
          <w:sz w:val="20"/>
          <w:szCs w:val="20"/>
        </w:rPr>
      </w:pPr>
      <w:r w:rsidRPr="0049249C">
        <w:rPr>
          <w:rFonts w:ascii="Arial" w:hAnsi="Arial" w:cs="Arial"/>
          <w:sz w:val="20"/>
          <w:szCs w:val="20"/>
        </w:rPr>
        <w:t xml:space="preserve">The research study followed a quantitative, descriptive study design. It was conducted prospectively at DGMAH over a nine-month period between September 2015 and June 2016. DGMAH is a rural public sector academic hospital (teaching facility) located in </w:t>
      </w:r>
      <w:r w:rsidRPr="0049249C">
        <w:rPr>
          <w:rFonts w:ascii="Arial" w:eastAsia="Calibri" w:hAnsi="Arial" w:cs="Arial"/>
          <w:sz w:val="20"/>
          <w:szCs w:val="20"/>
        </w:rPr>
        <w:t xml:space="preserve">Ga-Rankuwa in the Gauteng Province of South Africa. It has 28 clinical departments, rendering all three levels of service and is one of four academic institutions in the Province. It is representative of other academic hospitals in the Province as well as the healthcare system in South Africa. </w:t>
      </w:r>
    </w:p>
    <w:p w14:paraId="5B3F3193" w14:textId="77777777" w:rsidR="00675FC6" w:rsidRDefault="00675FC6" w:rsidP="00675FC6">
      <w:pPr>
        <w:pStyle w:val="NoSpacing"/>
        <w:jc w:val="both"/>
        <w:rPr>
          <w:rFonts w:ascii="Arial" w:hAnsi="Arial" w:cs="Arial"/>
          <w:sz w:val="20"/>
          <w:szCs w:val="20"/>
        </w:rPr>
      </w:pPr>
    </w:p>
    <w:p w14:paraId="225DC2C6" w14:textId="77777777" w:rsidR="00675FC6" w:rsidRDefault="00675FC6" w:rsidP="00675FC6">
      <w:pPr>
        <w:pStyle w:val="NoSpacing"/>
        <w:jc w:val="both"/>
        <w:rPr>
          <w:rFonts w:ascii="Arial" w:hAnsi="Arial" w:cs="Arial"/>
          <w:sz w:val="20"/>
          <w:szCs w:val="20"/>
        </w:rPr>
      </w:pPr>
      <w:r w:rsidRPr="0049249C">
        <w:rPr>
          <w:rFonts w:ascii="Arial" w:hAnsi="Arial" w:cs="Arial"/>
          <w:sz w:val="20"/>
          <w:szCs w:val="20"/>
        </w:rPr>
        <w:t>The study was conducted in the Internal Medicine and Surgical wards with a total of ±154 admissions per ward per month. This study included all participants over the age of 18 years old who took chronic medication at the time and for whom medications were prescribed in hospital. The ward characteristics are defined in further detail in Table 1.</w:t>
      </w:r>
    </w:p>
    <w:p w14:paraId="0205EEC4" w14:textId="77777777" w:rsidR="00675FC6" w:rsidRDefault="00675FC6" w:rsidP="00675FC6">
      <w:pPr>
        <w:pStyle w:val="NoSpacing"/>
        <w:jc w:val="both"/>
        <w:rPr>
          <w:rFonts w:ascii="Arial" w:hAnsi="Arial" w:cs="Arial"/>
          <w:sz w:val="20"/>
          <w:szCs w:val="20"/>
        </w:rPr>
      </w:pPr>
    </w:p>
    <w:p w14:paraId="5021ABB5" w14:textId="77777777" w:rsidR="00B8764E" w:rsidRPr="00FD310F" w:rsidRDefault="00B8764E" w:rsidP="00B8764E">
      <w:pPr>
        <w:pStyle w:val="NoSpacing"/>
        <w:rPr>
          <w:rFonts w:ascii="Arial" w:hAnsi="Arial" w:cs="Arial"/>
          <w:b/>
          <w:sz w:val="20"/>
          <w:szCs w:val="20"/>
        </w:rPr>
      </w:pPr>
      <w:r w:rsidRPr="00FD310F">
        <w:rPr>
          <w:rFonts w:ascii="Arial" w:hAnsi="Arial" w:cs="Arial"/>
          <w:b/>
          <w:sz w:val="20"/>
          <w:szCs w:val="20"/>
        </w:rPr>
        <w:t>Table 1: Ward characteristics</w:t>
      </w:r>
    </w:p>
    <w:p w14:paraId="36C515E5" w14:textId="77777777" w:rsidR="00B8764E" w:rsidRPr="0049249C" w:rsidRDefault="00B8764E" w:rsidP="00B8764E">
      <w:pPr>
        <w:pStyle w:val="No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972"/>
        <w:gridCol w:w="1317"/>
        <w:gridCol w:w="1295"/>
        <w:gridCol w:w="1152"/>
        <w:gridCol w:w="906"/>
        <w:gridCol w:w="1286"/>
        <w:gridCol w:w="1082"/>
      </w:tblGrid>
      <w:tr w:rsidR="00B8764E" w:rsidRPr="0049249C" w14:paraId="407DC8B8" w14:textId="77777777" w:rsidTr="00B8764E">
        <w:trPr>
          <w:trHeight w:val="1344"/>
        </w:trPr>
        <w:tc>
          <w:tcPr>
            <w:tcW w:w="0" w:type="auto"/>
            <w:vMerge w:val="restart"/>
            <w:shd w:val="clear" w:color="auto" w:fill="auto"/>
            <w:vAlign w:val="center"/>
          </w:tcPr>
          <w:p w14:paraId="41E5D58C"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Unit</w:t>
            </w:r>
          </w:p>
        </w:tc>
        <w:tc>
          <w:tcPr>
            <w:tcW w:w="0" w:type="auto"/>
            <w:shd w:val="clear" w:color="auto" w:fill="auto"/>
            <w:vAlign w:val="center"/>
          </w:tcPr>
          <w:p w14:paraId="293E3028"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Number of beds</w:t>
            </w:r>
          </w:p>
        </w:tc>
        <w:tc>
          <w:tcPr>
            <w:tcW w:w="1299" w:type="dxa"/>
            <w:vAlign w:val="center"/>
          </w:tcPr>
          <w:p w14:paraId="51CA2F45" w14:textId="77777777" w:rsidR="00B8764E" w:rsidRPr="0049249C" w:rsidRDefault="00B8764E" w:rsidP="00B8764E">
            <w:pPr>
              <w:pStyle w:val="NoSpacing"/>
              <w:rPr>
                <w:rFonts w:ascii="Arial" w:eastAsia="Calibri" w:hAnsi="Arial" w:cs="Arial"/>
                <w:b/>
                <w:bCs/>
                <w:color w:val="0D0D0D"/>
                <w:sz w:val="20"/>
                <w:szCs w:val="20"/>
              </w:rPr>
            </w:pPr>
            <w:r w:rsidRPr="0049249C">
              <w:rPr>
                <w:rFonts w:ascii="Arial" w:eastAsia="Calibri" w:hAnsi="Arial" w:cs="Arial"/>
                <w:b/>
                <w:bCs/>
                <w:color w:val="0D0D0D"/>
                <w:sz w:val="20"/>
                <w:szCs w:val="20"/>
              </w:rPr>
              <w:t>Number of admissions per month</w:t>
            </w:r>
          </w:p>
        </w:tc>
        <w:tc>
          <w:tcPr>
            <w:tcW w:w="1253" w:type="dxa"/>
            <w:vAlign w:val="center"/>
          </w:tcPr>
          <w:p w14:paraId="54844182" w14:textId="77777777" w:rsidR="00B8764E" w:rsidRPr="0049249C" w:rsidRDefault="00B8764E" w:rsidP="00B8764E">
            <w:pPr>
              <w:pStyle w:val="NoSpacing"/>
              <w:rPr>
                <w:rFonts w:ascii="Arial" w:eastAsia="Calibri" w:hAnsi="Arial" w:cs="Arial"/>
                <w:b/>
                <w:bCs/>
                <w:color w:val="0D0D0D"/>
                <w:sz w:val="20"/>
                <w:szCs w:val="20"/>
              </w:rPr>
            </w:pPr>
            <w:r w:rsidRPr="0049249C">
              <w:rPr>
                <w:rFonts w:ascii="Arial" w:eastAsia="Calibri" w:hAnsi="Arial" w:cs="Arial"/>
                <w:b/>
                <w:bCs/>
                <w:color w:val="0D0D0D"/>
                <w:sz w:val="20"/>
                <w:szCs w:val="20"/>
              </w:rPr>
              <w:t>Occupancy Rate (%)</w:t>
            </w:r>
          </w:p>
        </w:tc>
        <w:tc>
          <w:tcPr>
            <w:tcW w:w="2029" w:type="dxa"/>
            <w:gridSpan w:val="2"/>
            <w:shd w:val="clear" w:color="auto" w:fill="auto"/>
            <w:vAlign w:val="center"/>
          </w:tcPr>
          <w:p w14:paraId="70D1F117"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rPr>
              <w:t>Number of medications per ward</w:t>
            </w:r>
          </w:p>
        </w:tc>
        <w:tc>
          <w:tcPr>
            <w:tcW w:w="2239" w:type="dxa"/>
            <w:gridSpan w:val="2"/>
            <w:shd w:val="clear" w:color="auto" w:fill="auto"/>
            <w:vAlign w:val="center"/>
          </w:tcPr>
          <w:p w14:paraId="411AE987"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rPr>
              <w:t>Number of interventions</w:t>
            </w:r>
          </w:p>
        </w:tc>
      </w:tr>
      <w:tr w:rsidR="00B8764E" w:rsidRPr="0049249C" w14:paraId="461C2DE6" w14:textId="77777777" w:rsidTr="00B8764E">
        <w:trPr>
          <w:trHeight w:val="654"/>
        </w:trPr>
        <w:tc>
          <w:tcPr>
            <w:tcW w:w="0" w:type="auto"/>
            <w:vMerge/>
            <w:shd w:val="clear" w:color="auto" w:fill="EFD3D2"/>
          </w:tcPr>
          <w:p w14:paraId="348A0B2B" w14:textId="77777777" w:rsidR="00B8764E" w:rsidRPr="0049249C" w:rsidRDefault="00B8764E" w:rsidP="00B8764E">
            <w:pPr>
              <w:pStyle w:val="NoSpacing"/>
              <w:rPr>
                <w:rFonts w:ascii="Arial" w:eastAsia="Calibri" w:hAnsi="Arial" w:cs="Arial"/>
                <w:b/>
                <w:bCs/>
                <w:color w:val="0D0D0D"/>
                <w:sz w:val="20"/>
                <w:szCs w:val="20"/>
                <w:lang w:val="en-ZA"/>
              </w:rPr>
            </w:pPr>
          </w:p>
        </w:tc>
        <w:tc>
          <w:tcPr>
            <w:tcW w:w="0" w:type="auto"/>
            <w:shd w:val="clear" w:color="auto" w:fill="EFD3D2"/>
          </w:tcPr>
          <w:p w14:paraId="2EDB3FAC" w14:textId="77777777" w:rsidR="00B8764E" w:rsidRPr="0049249C" w:rsidRDefault="00B8764E" w:rsidP="00B8764E">
            <w:pPr>
              <w:pStyle w:val="NoSpacing"/>
              <w:rPr>
                <w:rFonts w:ascii="Arial" w:eastAsia="Calibri" w:hAnsi="Arial" w:cs="Arial"/>
                <w:color w:val="0D0D0D"/>
                <w:sz w:val="20"/>
                <w:szCs w:val="20"/>
                <w:lang w:val="en-ZA"/>
              </w:rPr>
            </w:pPr>
          </w:p>
        </w:tc>
        <w:tc>
          <w:tcPr>
            <w:tcW w:w="1299" w:type="dxa"/>
            <w:shd w:val="clear" w:color="auto" w:fill="EFD3D2"/>
          </w:tcPr>
          <w:p w14:paraId="2C26752A" w14:textId="77777777" w:rsidR="00B8764E" w:rsidRPr="0049249C" w:rsidRDefault="00B8764E" w:rsidP="00B8764E">
            <w:pPr>
              <w:pStyle w:val="NoSpacing"/>
              <w:rPr>
                <w:rFonts w:ascii="Arial" w:eastAsia="Calibri" w:hAnsi="Arial" w:cs="Arial"/>
                <w:color w:val="0D0D0D"/>
                <w:sz w:val="20"/>
                <w:szCs w:val="20"/>
                <w:lang w:val="en-ZA"/>
              </w:rPr>
            </w:pPr>
          </w:p>
        </w:tc>
        <w:tc>
          <w:tcPr>
            <w:tcW w:w="1253" w:type="dxa"/>
            <w:shd w:val="clear" w:color="auto" w:fill="EFD3D2"/>
          </w:tcPr>
          <w:p w14:paraId="5A699144" w14:textId="77777777" w:rsidR="00B8764E" w:rsidRPr="0049249C" w:rsidRDefault="00B8764E" w:rsidP="00B8764E">
            <w:pPr>
              <w:pStyle w:val="NoSpacing"/>
              <w:rPr>
                <w:rFonts w:ascii="Arial" w:eastAsia="Calibri" w:hAnsi="Arial" w:cs="Arial"/>
                <w:color w:val="0D0D0D"/>
                <w:sz w:val="20"/>
                <w:szCs w:val="20"/>
                <w:lang w:val="en-ZA"/>
              </w:rPr>
            </w:pPr>
          </w:p>
        </w:tc>
        <w:tc>
          <w:tcPr>
            <w:tcW w:w="1156" w:type="dxa"/>
            <w:shd w:val="clear" w:color="auto" w:fill="EFD3D2"/>
            <w:vAlign w:val="center"/>
          </w:tcPr>
          <w:p w14:paraId="1EF6C2B5"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Admission</w:t>
            </w:r>
          </w:p>
        </w:tc>
        <w:tc>
          <w:tcPr>
            <w:tcW w:w="873" w:type="dxa"/>
            <w:shd w:val="clear" w:color="auto" w:fill="EFD3D2"/>
            <w:vAlign w:val="center"/>
          </w:tcPr>
          <w:p w14:paraId="7B986DE5"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In-hospital</w:t>
            </w:r>
          </w:p>
        </w:tc>
        <w:tc>
          <w:tcPr>
            <w:tcW w:w="1333" w:type="dxa"/>
            <w:shd w:val="clear" w:color="auto" w:fill="EFD3D2"/>
            <w:vAlign w:val="center"/>
          </w:tcPr>
          <w:p w14:paraId="21BCE9B9"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Admission</w:t>
            </w:r>
          </w:p>
        </w:tc>
        <w:tc>
          <w:tcPr>
            <w:tcW w:w="0" w:type="auto"/>
            <w:shd w:val="clear" w:color="auto" w:fill="EFD3D2"/>
            <w:vAlign w:val="center"/>
          </w:tcPr>
          <w:p w14:paraId="675F17AD"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In-hospital</w:t>
            </w:r>
          </w:p>
        </w:tc>
      </w:tr>
      <w:tr w:rsidR="00B8764E" w:rsidRPr="0049249C" w14:paraId="28631C29" w14:textId="77777777" w:rsidTr="00B8764E">
        <w:trPr>
          <w:trHeight w:val="427"/>
        </w:trPr>
        <w:tc>
          <w:tcPr>
            <w:tcW w:w="0" w:type="auto"/>
            <w:shd w:val="clear" w:color="auto" w:fill="auto"/>
          </w:tcPr>
          <w:p w14:paraId="4219B988"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Medical</w:t>
            </w:r>
          </w:p>
        </w:tc>
        <w:tc>
          <w:tcPr>
            <w:tcW w:w="0" w:type="auto"/>
            <w:shd w:val="clear" w:color="auto" w:fill="auto"/>
          </w:tcPr>
          <w:p w14:paraId="6FEF5C3D"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128</w:t>
            </w:r>
          </w:p>
        </w:tc>
        <w:tc>
          <w:tcPr>
            <w:tcW w:w="1299" w:type="dxa"/>
          </w:tcPr>
          <w:p w14:paraId="4CB27517"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150</w:t>
            </w:r>
          </w:p>
        </w:tc>
        <w:tc>
          <w:tcPr>
            <w:tcW w:w="1253" w:type="dxa"/>
          </w:tcPr>
          <w:p w14:paraId="7542C09B"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85.33</w:t>
            </w:r>
          </w:p>
        </w:tc>
        <w:tc>
          <w:tcPr>
            <w:tcW w:w="1156" w:type="dxa"/>
            <w:shd w:val="clear" w:color="auto" w:fill="auto"/>
          </w:tcPr>
          <w:p w14:paraId="1CE3DE91"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205</w:t>
            </w:r>
          </w:p>
        </w:tc>
        <w:tc>
          <w:tcPr>
            <w:tcW w:w="873" w:type="dxa"/>
            <w:shd w:val="clear" w:color="auto" w:fill="auto"/>
          </w:tcPr>
          <w:p w14:paraId="6CDE15A6"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333</w:t>
            </w:r>
          </w:p>
        </w:tc>
        <w:tc>
          <w:tcPr>
            <w:tcW w:w="1333" w:type="dxa"/>
            <w:shd w:val="clear" w:color="auto" w:fill="auto"/>
          </w:tcPr>
          <w:p w14:paraId="1EF16B41"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97</w:t>
            </w:r>
          </w:p>
        </w:tc>
        <w:tc>
          <w:tcPr>
            <w:tcW w:w="0" w:type="auto"/>
            <w:shd w:val="clear" w:color="auto" w:fill="auto"/>
          </w:tcPr>
          <w:p w14:paraId="2EAC7076"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130</w:t>
            </w:r>
          </w:p>
        </w:tc>
      </w:tr>
      <w:tr w:rsidR="00B8764E" w:rsidRPr="0049249C" w14:paraId="43E5DAA9" w14:textId="77777777" w:rsidTr="00B8764E">
        <w:trPr>
          <w:trHeight w:val="421"/>
        </w:trPr>
        <w:tc>
          <w:tcPr>
            <w:tcW w:w="0" w:type="auto"/>
            <w:shd w:val="clear" w:color="auto" w:fill="EFD3D2"/>
          </w:tcPr>
          <w:p w14:paraId="7D3C1AB2"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Surgical</w:t>
            </w:r>
          </w:p>
        </w:tc>
        <w:tc>
          <w:tcPr>
            <w:tcW w:w="0" w:type="auto"/>
            <w:shd w:val="clear" w:color="auto" w:fill="EFD3D2"/>
          </w:tcPr>
          <w:p w14:paraId="05D91BA6"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 xml:space="preserve">180 </w:t>
            </w:r>
          </w:p>
        </w:tc>
        <w:tc>
          <w:tcPr>
            <w:tcW w:w="1299" w:type="dxa"/>
            <w:shd w:val="clear" w:color="auto" w:fill="EFD3D2"/>
          </w:tcPr>
          <w:p w14:paraId="750661E1"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100</w:t>
            </w:r>
          </w:p>
        </w:tc>
        <w:tc>
          <w:tcPr>
            <w:tcW w:w="1253" w:type="dxa"/>
            <w:shd w:val="clear" w:color="auto" w:fill="EFD3D2"/>
          </w:tcPr>
          <w:p w14:paraId="10E5E5E2"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180</w:t>
            </w:r>
          </w:p>
        </w:tc>
        <w:tc>
          <w:tcPr>
            <w:tcW w:w="1156" w:type="dxa"/>
            <w:shd w:val="clear" w:color="auto" w:fill="EFD3D2"/>
          </w:tcPr>
          <w:p w14:paraId="5EB0CD5E"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263</w:t>
            </w:r>
          </w:p>
        </w:tc>
        <w:tc>
          <w:tcPr>
            <w:tcW w:w="873" w:type="dxa"/>
            <w:shd w:val="clear" w:color="auto" w:fill="EFD3D2"/>
          </w:tcPr>
          <w:p w14:paraId="3FC366D1"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459</w:t>
            </w:r>
          </w:p>
        </w:tc>
        <w:tc>
          <w:tcPr>
            <w:tcW w:w="1333" w:type="dxa"/>
            <w:shd w:val="clear" w:color="auto" w:fill="EFD3D2"/>
          </w:tcPr>
          <w:p w14:paraId="464C2755"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161</w:t>
            </w:r>
          </w:p>
        </w:tc>
        <w:tc>
          <w:tcPr>
            <w:tcW w:w="0" w:type="auto"/>
            <w:shd w:val="clear" w:color="auto" w:fill="EFD3D2"/>
          </w:tcPr>
          <w:p w14:paraId="728DC5B0"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164</w:t>
            </w:r>
          </w:p>
        </w:tc>
      </w:tr>
    </w:tbl>
    <w:p w14:paraId="64026A9F" w14:textId="77777777" w:rsidR="00B8764E" w:rsidRPr="0049249C" w:rsidRDefault="00B8764E" w:rsidP="00B8764E">
      <w:pPr>
        <w:pStyle w:val="NoSpacing"/>
        <w:rPr>
          <w:rFonts w:ascii="Arial" w:hAnsi="Arial" w:cs="Arial"/>
          <w:b/>
          <w:sz w:val="20"/>
          <w:szCs w:val="20"/>
        </w:rPr>
      </w:pPr>
    </w:p>
    <w:p w14:paraId="3EE9EA5F" w14:textId="77777777" w:rsidR="00675FC6" w:rsidRDefault="00675FC6" w:rsidP="00675FC6">
      <w:pPr>
        <w:pStyle w:val="NoSpacing"/>
        <w:jc w:val="both"/>
        <w:rPr>
          <w:rFonts w:ascii="Arial" w:hAnsi="Arial" w:cs="Arial"/>
          <w:b/>
          <w:sz w:val="20"/>
          <w:szCs w:val="20"/>
        </w:rPr>
      </w:pPr>
    </w:p>
    <w:p w14:paraId="2ED11B6D" w14:textId="77777777" w:rsidR="00675FC6" w:rsidRPr="00B8764E" w:rsidRDefault="00675FC6" w:rsidP="00675FC6">
      <w:pPr>
        <w:pStyle w:val="NoSpacing"/>
        <w:jc w:val="both"/>
        <w:rPr>
          <w:rFonts w:ascii="Arial" w:hAnsi="Arial" w:cs="Arial"/>
          <w:b/>
          <w:i/>
          <w:sz w:val="20"/>
          <w:szCs w:val="20"/>
        </w:rPr>
      </w:pPr>
      <w:r w:rsidRPr="00B8764E">
        <w:rPr>
          <w:rFonts w:ascii="Arial" w:hAnsi="Arial" w:cs="Arial"/>
          <w:b/>
          <w:i/>
          <w:sz w:val="20"/>
          <w:szCs w:val="20"/>
        </w:rPr>
        <w:t>2.2 Definitions and key aspects of the study</w:t>
      </w:r>
    </w:p>
    <w:p w14:paraId="2715E111" w14:textId="77777777" w:rsidR="00675FC6" w:rsidRPr="004E4AEC" w:rsidRDefault="00675FC6" w:rsidP="00675FC6">
      <w:pPr>
        <w:pStyle w:val="NoSpacing"/>
        <w:numPr>
          <w:ilvl w:val="0"/>
          <w:numId w:val="2"/>
        </w:numPr>
        <w:jc w:val="both"/>
        <w:rPr>
          <w:rFonts w:ascii="Arial" w:eastAsia="Calibri" w:hAnsi="Arial" w:cs="Arial"/>
          <w:b/>
          <w:i/>
          <w:sz w:val="20"/>
          <w:szCs w:val="20"/>
        </w:rPr>
      </w:pPr>
      <w:r w:rsidRPr="0049249C">
        <w:rPr>
          <w:rFonts w:ascii="Arial" w:eastAsia="Calibri" w:hAnsi="Arial" w:cs="Arial"/>
          <w:b/>
          <w:i/>
          <w:sz w:val="20"/>
          <w:szCs w:val="20"/>
        </w:rPr>
        <w:t>Medication reconciliation:</w:t>
      </w:r>
      <w:r>
        <w:rPr>
          <w:rFonts w:ascii="Arial" w:eastAsia="Calibri" w:hAnsi="Arial" w:cs="Arial"/>
          <w:b/>
          <w:i/>
          <w:sz w:val="20"/>
          <w:szCs w:val="20"/>
        </w:rPr>
        <w:t xml:space="preserve"> </w:t>
      </w:r>
      <w:r w:rsidRPr="0049249C">
        <w:rPr>
          <w:rFonts w:ascii="Arial" w:eastAsia="Calibri" w:hAnsi="Arial" w:cs="Arial"/>
          <w:sz w:val="20"/>
          <w:szCs w:val="20"/>
          <w:lang w:eastAsia="en-ZA"/>
        </w:rPr>
        <w:t>This is a process of systematically identifying the medications a patient is currently taking in their home and comparing them with newly ordered medications in the hospital (</w:t>
      </w:r>
      <w:r>
        <w:rPr>
          <w:rFonts w:ascii="Arial" w:eastAsia="Calibri" w:hAnsi="Arial" w:cs="Arial"/>
          <w:sz w:val="20"/>
          <w:szCs w:val="20"/>
          <w:lang w:eastAsia="en-ZA"/>
        </w:rPr>
        <w:t>20</w:t>
      </w:r>
      <w:r w:rsidRPr="0049249C">
        <w:rPr>
          <w:rFonts w:ascii="Arial" w:eastAsia="Calibri" w:hAnsi="Arial" w:cs="Arial"/>
          <w:sz w:val="20"/>
          <w:szCs w:val="20"/>
          <w:lang w:eastAsia="en-ZA"/>
        </w:rPr>
        <w:t>).</w:t>
      </w:r>
    </w:p>
    <w:p w14:paraId="0D68130F" w14:textId="77777777" w:rsidR="00675FC6" w:rsidRPr="0049249C" w:rsidRDefault="00675FC6" w:rsidP="00675FC6">
      <w:pPr>
        <w:pStyle w:val="NoSpacing"/>
        <w:numPr>
          <w:ilvl w:val="0"/>
          <w:numId w:val="2"/>
        </w:numPr>
        <w:jc w:val="both"/>
        <w:rPr>
          <w:rFonts w:ascii="Arial" w:eastAsia="Calibri" w:hAnsi="Arial" w:cs="Arial"/>
          <w:color w:val="000000"/>
          <w:sz w:val="20"/>
          <w:szCs w:val="20"/>
          <w:lang w:eastAsia="en-ZA"/>
        </w:rPr>
      </w:pPr>
      <w:r w:rsidRPr="0049249C">
        <w:rPr>
          <w:rFonts w:ascii="Arial" w:hAnsi="Arial" w:cs="Arial"/>
          <w:b/>
          <w:i/>
          <w:sz w:val="20"/>
          <w:szCs w:val="20"/>
        </w:rPr>
        <w:t>Medication error:</w:t>
      </w:r>
      <w:r w:rsidRPr="0049249C">
        <w:rPr>
          <w:rFonts w:ascii="Arial" w:hAnsi="Arial" w:cs="Arial"/>
          <w:sz w:val="20"/>
          <w:szCs w:val="20"/>
        </w:rPr>
        <w:t xml:space="preserve"> Any preventable event that occurs during any stage of the medication use process that may cause or lead to inappropriate medication use or patient harm</w:t>
      </w:r>
      <w:r w:rsidRPr="0049249C">
        <w:rPr>
          <w:rFonts w:ascii="Arial" w:eastAsia="Calibri" w:hAnsi="Arial" w:cs="Arial"/>
          <w:i/>
          <w:color w:val="0D0D0D"/>
          <w:sz w:val="20"/>
          <w:szCs w:val="20"/>
          <w:lang w:eastAsia="en-ZA"/>
        </w:rPr>
        <w:t xml:space="preserve"> while the medication is in the control of the healthcare professional, patient or consumer</w:t>
      </w:r>
      <w:r w:rsidRPr="0049249C">
        <w:rPr>
          <w:rFonts w:ascii="Arial" w:eastAsia="Calibri" w:hAnsi="Arial" w:cs="Arial"/>
          <w:color w:val="000000"/>
          <w:sz w:val="20"/>
          <w:szCs w:val="20"/>
          <w:lang w:eastAsia="en-ZA"/>
        </w:rPr>
        <w:t xml:space="preserve"> </w:t>
      </w:r>
      <w:r w:rsidRPr="0049249C">
        <w:rPr>
          <w:rFonts w:ascii="Arial" w:hAnsi="Arial" w:cs="Arial"/>
          <w:sz w:val="20"/>
          <w:szCs w:val="20"/>
        </w:rPr>
        <w:t>(</w:t>
      </w:r>
      <w:r>
        <w:rPr>
          <w:rFonts w:ascii="Arial" w:hAnsi="Arial" w:cs="Arial"/>
          <w:sz w:val="20"/>
          <w:szCs w:val="20"/>
        </w:rPr>
        <w:t>41,42</w:t>
      </w:r>
      <w:r w:rsidRPr="0049249C">
        <w:rPr>
          <w:rFonts w:ascii="Arial" w:hAnsi="Arial" w:cs="Arial"/>
          <w:sz w:val="20"/>
          <w:szCs w:val="20"/>
        </w:rPr>
        <w:t xml:space="preserve">).  </w:t>
      </w:r>
      <w:proofErr w:type="gramStart"/>
      <w:r w:rsidRPr="0049249C">
        <w:rPr>
          <w:rFonts w:ascii="Arial" w:hAnsi="Arial" w:cs="Arial"/>
          <w:sz w:val="20"/>
          <w:szCs w:val="20"/>
        </w:rPr>
        <w:t>Furthermore</w:t>
      </w:r>
      <w:proofErr w:type="gramEnd"/>
      <w:r w:rsidRPr="0049249C">
        <w:rPr>
          <w:rFonts w:ascii="Arial" w:hAnsi="Arial" w:cs="Arial"/>
          <w:sz w:val="20"/>
          <w:szCs w:val="20"/>
        </w:rPr>
        <w:t xml:space="preserve"> it can also be defined as</w:t>
      </w:r>
      <w:r w:rsidRPr="0049249C">
        <w:rPr>
          <w:rFonts w:ascii="Arial" w:eastAsia="Calibri" w:hAnsi="Arial" w:cs="Arial"/>
          <w:bCs/>
          <w:color w:val="000000"/>
          <w:sz w:val="20"/>
          <w:szCs w:val="20"/>
          <w:lang w:eastAsia="en-ZA"/>
        </w:rPr>
        <w:t xml:space="preserve"> </w:t>
      </w:r>
      <w:r w:rsidRPr="0049249C">
        <w:rPr>
          <w:rFonts w:ascii="Arial" w:eastAsia="Calibri" w:hAnsi="Arial" w:cs="Arial"/>
          <w:color w:val="000000"/>
          <w:sz w:val="20"/>
          <w:szCs w:val="20"/>
          <w:lang w:eastAsia="en-ZA"/>
        </w:rPr>
        <w:t>“</w:t>
      </w:r>
      <w:r w:rsidRPr="0049249C">
        <w:rPr>
          <w:rFonts w:ascii="Arial" w:eastAsia="Calibri" w:hAnsi="Arial" w:cs="Arial"/>
          <w:i/>
          <w:color w:val="0D0D0D"/>
          <w:sz w:val="20"/>
          <w:szCs w:val="20"/>
          <w:lang w:eastAsia="en-ZA"/>
        </w:rPr>
        <w:t>Any preventable events that may cause or lead to inappropriate medication use or patient harm”</w:t>
      </w:r>
      <w:r w:rsidRPr="0049249C">
        <w:rPr>
          <w:rFonts w:ascii="Arial" w:eastAsia="Calibri" w:hAnsi="Arial" w:cs="Arial"/>
          <w:color w:val="000000"/>
          <w:sz w:val="20"/>
          <w:szCs w:val="20"/>
          <w:lang w:eastAsia="en-ZA"/>
        </w:rPr>
        <w:t xml:space="preserve">. </w:t>
      </w:r>
    </w:p>
    <w:p w14:paraId="6CAFDDAB" w14:textId="77777777" w:rsidR="00675FC6" w:rsidRPr="0049249C" w:rsidRDefault="00675FC6" w:rsidP="00675FC6">
      <w:pPr>
        <w:pStyle w:val="NoSpacing"/>
        <w:numPr>
          <w:ilvl w:val="0"/>
          <w:numId w:val="2"/>
        </w:numPr>
        <w:jc w:val="both"/>
        <w:rPr>
          <w:rFonts w:ascii="Arial" w:hAnsi="Arial" w:cs="Arial"/>
          <w:color w:val="2E2E2E"/>
          <w:sz w:val="20"/>
          <w:szCs w:val="20"/>
          <w:shd w:val="clear" w:color="auto" w:fill="FFFFFF"/>
        </w:rPr>
      </w:pPr>
      <w:r w:rsidRPr="0049249C">
        <w:rPr>
          <w:rFonts w:ascii="Arial" w:eastAsia="Calibri" w:hAnsi="Arial" w:cs="Arial"/>
          <w:b/>
          <w:i/>
          <w:color w:val="000000"/>
          <w:sz w:val="20"/>
          <w:szCs w:val="20"/>
          <w:lang w:eastAsia="en-ZA"/>
        </w:rPr>
        <w:t>Pharmaceutical care:</w:t>
      </w:r>
      <w:r w:rsidRPr="0049249C">
        <w:rPr>
          <w:rFonts w:ascii="Arial" w:hAnsi="Arial" w:cs="Arial"/>
          <w:color w:val="0D0D0D"/>
          <w:sz w:val="20"/>
          <w:szCs w:val="20"/>
          <w:shd w:val="clear" w:color="auto" w:fill="FFFFFF"/>
        </w:rPr>
        <w:t xml:space="preserve"> The responsible provision of drug therapy for the purpose of achieving definite outcomes that improve a patient’s quality of life (</w:t>
      </w:r>
      <w:r>
        <w:rPr>
          <w:rFonts w:ascii="Arial" w:hAnsi="Arial" w:cs="Arial"/>
          <w:color w:val="0D0D0D"/>
          <w:sz w:val="20"/>
          <w:szCs w:val="20"/>
          <w:shd w:val="clear" w:color="auto" w:fill="FFFFFF"/>
        </w:rPr>
        <w:t>43</w:t>
      </w:r>
      <w:r w:rsidRPr="0049249C">
        <w:rPr>
          <w:rFonts w:ascii="Arial" w:hAnsi="Arial" w:cs="Arial"/>
          <w:color w:val="0D0D0D"/>
          <w:sz w:val="20"/>
          <w:szCs w:val="20"/>
          <w:shd w:val="clear" w:color="auto" w:fill="FFFFFF"/>
        </w:rPr>
        <w:t>). It is further stated that it is based on a relationship between the patient and the healthcare providers, who accept responsibility to provide care to the patients, and involves the active participation of both the patient and the healthcare provider in drug therapy decisions (</w:t>
      </w:r>
      <w:r>
        <w:rPr>
          <w:rFonts w:ascii="Arial" w:hAnsi="Arial" w:cs="Arial"/>
          <w:color w:val="0D0D0D"/>
          <w:sz w:val="20"/>
          <w:szCs w:val="20"/>
          <w:shd w:val="clear" w:color="auto" w:fill="FFFFFF"/>
        </w:rPr>
        <w:t>44</w:t>
      </w:r>
      <w:r w:rsidRPr="0049249C">
        <w:rPr>
          <w:rFonts w:ascii="Arial" w:hAnsi="Arial" w:cs="Arial"/>
          <w:color w:val="0D0D0D"/>
          <w:sz w:val="20"/>
          <w:szCs w:val="20"/>
          <w:shd w:val="clear" w:color="auto" w:fill="FFFFFF"/>
        </w:rPr>
        <w:t>).</w:t>
      </w:r>
    </w:p>
    <w:p w14:paraId="31D7E44E" w14:textId="77777777" w:rsidR="00675FC6" w:rsidRDefault="00675FC6" w:rsidP="00675FC6">
      <w:pPr>
        <w:pStyle w:val="NoSpacing"/>
        <w:jc w:val="both"/>
        <w:rPr>
          <w:rFonts w:ascii="Arial" w:hAnsi="Arial" w:cs="Arial"/>
          <w:b/>
          <w:sz w:val="20"/>
          <w:szCs w:val="20"/>
        </w:rPr>
      </w:pPr>
    </w:p>
    <w:p w14:paraId="425E4F7D" w14:textId="77777777" w:rsidR="00675FC6" w:rsidRPr="00B8764E" w:rsidRDefault="00675FC6" w:rsidP="00675FC6">
      <w:pPr>
        <w:pStyle w:val="NoSpacing"/>
        <w:jc w:val="both"/>
        <w:rPr>
          <w:rFonts w:ascii="Arial" w:hAnsi="Arial" w:cs="Arial"/>
          <w:b/>
          <w:i/>
          <w:sz w:val="20"/>
          <w:szCs w:val="20"/>
        </w:rPr>
      </w:pPr>
      <w:r w:rsidRPr="00B8764E">
        <w:rPr>
          <w:rFonts w:ascii="Arial" w:hAnsi="Arial" w:cs="Arial"/>
          <w:b/>
          <w:i/>
          <w:sz w:val="20"/>
          <w:szCs w:val="20"/>
        </w:rPr>
        <w:t>2.3 Study procedures</w:t>
      </w:r>
    </w:p>
    <w:p w14:paraId="371C4F5E" w14:textId="77777777" w:rsidR="00675FC6" w:rsidRPr="0049249C" w:rsidRDefault="00675FC6" w:rsidP="00675FC6">
      <w:pPr>
        <w:pStyle w:val="NoSpacing"/>
        <w:jc w:val="both"/>
        <w:rPr>
          <w:rFonts w:ascii="Arial" w:hAnsi="Arial" w:cs="Arial"/>
          <w:sz w:val="20"/>
          <w:szCs w:val="20"/>
          <w:lang w:eastAsia="en-ZA"/>
        </w:rPr>
      </w:pPr>
      <w:r w:rsidRPr="0049249C">
        <w:rPr>
          <w:rFonts w:ascii="Arial" w:eastAsia="Calibri" w:hAnsi="Arial" w:cs="Arial"/>
          <w:sz w:val="20"/>
          <w:szCs w:val="20"/>
          <w:lang w:eastAsia="en-ZA"/>
        </w:rPr>
        <w:t xml:space="preserve">Pharmaceutical care was rendered on a daily basis to all participants admitted to the Internal and Surgical wards of DGMAH. A data collection instrument (DCI) was adapted and developed </w:t>
      </w:r>
      <w:r w:rsidRPr="0049249C">
        <w:rPr>
          <w:rFonts w:ascii="Arial" w:eastAsia="Calibri" w:hAnsi="Arial" w:cs="Arial"/>
          <w:bCs/>
          <w:sz w:val="20"/>
          <w:szCs w:val="20"/>
          <w:lang w:eastAsia="en-ZA"/>
        </w:rPr>
        <w:t xml:space="preserve">from a number of studies in order </w:t>
      </w:r>
      <w:r w:rsidRPr="0049249C">
        <w:rPr>
          <w:rFonts w:ascii="Arial" w:eastAsia="Calibri" w:hAnsi="Arial" w:cs="Arial"/>
          <w:sz w:val="20"/>
          <w:szCs w:val="20"/>
          <w:lang w:eastAsia="en-ZA"/>
        </w:rPr>
        <w:t>to meet the objectives set out in this study (</w:t>
      </w:r>
      <w:r>
        <w:rPr>
          <w:rFonts w:ascii="Arial" w:eastAsia="Calibri" w:hAnsi="Arial" w:cs="Arial"/>
          <w:sz w:val="20"/>
          <w:szCs w:val="20"/>
          <w:lang w:eastAsia="en-ZA"/>
        </w:rPr>
        <w:t>45</w:t>
      </w:r>
      <w:r w:rsidRPr="0049249C">
        <w:rPr>
          <w:rFonts w:ascii="Arial" w:eastAsia="Calibri" w:hAnsi="Arial" w:cs="Arial"/>
          <w:sz w:val="20"/>
          <w:szCs w:val="20"/>
          <w:lang w:eastAsia="en-ZA"/>
        </w:rPr>
        <w:t>,</w:t>
      </w:r>
      <w:r>
        <w:rPr>
          <w:rFonts w:ascii="Arial" w:eastAsia="Calibri" w:hAnsi="Arial" w:cs="Arial"/>
          <w:sz w:val="20"/>
          <w:szCs w:val="20"/>
          <w:lang w:eastAsia="en-ZA"/>
        </w:rPr>
        <w:t>46</w:t>
      </w:r>
      <w:r w:rsidRPr="0049249C">
        <w:rPr>
          <w:rFonts w:ascii="Arial" w:eastAsia="Calibri" w:hAnsi="Arial" w:cs="Arial"/>
          <w:sz w:val="20"/>
          <w:szCs w:val="20"/>
          <w:lang w:eastAsia="en-ZA"/>
        </w:rPr>
        <w:t>).</w:t>
      </w:r>
      <w:r w:rsidRPr="0049249C">
        <w:rPr>
          <w:rFonts w:ascii="Arial" w:eastAsia="Calibri" w:hAnsi="Arial" w:cs="Arial"/>
          <w:bCs/>
          <w:sz w:val="20"/>
          <w:szCs w:val="20"/>
          <w:lang w:eastAsia="en-ZA"/>
        </w:rPr>
        <w:t xml:space="preserve"> </w:t>
      </w:r>
      <w:r w:rsidRPr="0049249C">
        <w:rPr>
          <w:rFonts w:ascii="Arial" w:eastAsia="Calibri" w:hAnsi="Arial" w:cs="Arial"/>
          <w:sz w:val="20"/>
          <w:szCs w:val="20"/>
          <w:lang w:eastAsia="en-ZA"/>
        </w:rPr>
        <w:t xml:space="preserve">The form contained a patient database sheet to collect demographic data and a section to evaluate the patient’s medication therapy, in order to identify potential and actual drug problems.   </w:t>
      </w:r>
    </w:p>
    <w:p w14:paraId="541DA4A3" w14:textId="77777777" w:rsidR="00675FC6" w:rsidRDefault="00675FC6" w:rsidP="00675FC6">
      <w:pPr>
        <w:pStyle w:val="NoSpacing"/>
        <w:jc w:val="both"/>
        <w:rPr>
          <w:rFonts w:ascii="Arial" w:hAnsi="Arial" w:cs="Arial"/>
          <w:sz w:val="20"/>
          <w:szCs w:val="20"/>
        </w:rPr>
      </w:pPr>
    </w:p>
    <w:p w14:paraId="1041D2BD" w14:textId="77777777" w:rsidR="00675FC6" w:rsidRPr="0049249C" w:rsidRDefault="00675FC6" w:rsidP="00675FC6">
      <w:pPr>
        <w:pStyle w:val="NoSpacing"/>
        <w:jc w:val="both"/>
        <w:rPr>
          <w:rFonts w:ascii="Arial" w:hAnsi="Arial" w:cs="Arial"/>
          <w:sz w:val="20"/>
          <w:szCs w:val="20"/>
        </w:rPr>
      </w:pPr>
      <w:r w:rsidRPr="0049249C">
        <w:rPr>
          <w:rFonts w:ascii="Arial" w:hAnsi="Arial" w:cs="Arial"/>
          <w:sz w:val="20"/>
          <w:szCs w:val="20"/>
        </w:rPr>
        <w:t xml:space="preserve">This DCI was divided into three sections, which included: </w:t>
      </w:r>
    </w:p>
    <w:p w14:paraId="483E681D" w14:textId="77777777" w:rsidR="00675FC6" w:rsidRPr="0049249C" w:rsidRDefault="00675FC6" w:rsidP="00675FC6">
      <w:pPr>
        <w:pStyle w:val="NoSpacing"/>
        <w:numPr>
          <w:ilvl w:val="0"/>
          <w:numId w:val="3"/>
        </w:numPr>
        <w:jc w:val="both"/>
        <w:rPr>
          <w:rFonts w:ascii="Arial" w:eastAsia="Calibri" w:hAnsi="Arial" w:cs="Arial"/>
          <w:sz w:val="20"/>
          <w:szCs w:val="20"/>
        </w:rPr>
      </w:pPr>
      <w:r w:rsidRPr="0049249C">
        <w:rPr>
          <w:rFonts w:ascii="Arial" w:hAnsi="Arial" w:cs="Arial"/>
          <w:sz w:val="20"/>
          <w:szCs w:val="20"/>
        </w:rPr>
        <w:t xml:space="preserve">Section 1: </w:t>
      </w:r>
      <w:r w:rsidRPr="0049249C">
        <w:rPr>
          <w:rFonts w:ascii="Arial" w:eastAsia="Calibri" w:hAnsi="Arial" w:cs="Arial"/>
          <w:sz w:val="20"/>
          <w:szCs w:val="20"/>
          <w:lang w:eastAsia="en-ZA"/>
        </w:rPr>
        <w:t>participant’s</w:t>
      </w:r>
      <w:r w:rsidRPr="0049249C">
        <w:rPr>
          <w:rFonts w:ascii="Arial" w:hAnsi="Arial" w:cs="Arial"/>
          <w:sz w:val="20"/>
          <w:szCs w:val="20"/>
        </w:rPr>
        <w:t xml:space="preserve"> demographics, </w:t>
      </w:r>
      <w:r w:rsidRPr="0049249C">
        <w:rPr>
          <w:rFonts w:ascii="Arial" w:eastAsia="Calibri" w:hAnsi="Arial" w:cs="Arial"/>
          <w:sz w:val="20"/>
          <w:szCs w:val="20"/>
        </w:rPr>
        <w:t xml:space="preserve">information about home medication and all the medication that was prescribed during admission and transfer of the patient, and if the medication was continued or discontinued upon discharge. </w:t>
      </w:r>
    </w:p>
    <w:p w14:paraId="1D2CF701" w14:textId="77777777" w:rsidR="00675FC6" w:rsidRPr="0049249C" w:rsidRDefault="00675FC6" w:rsidP="00675FC6">
      <w:pPr>
        <w:pStyle w:val="NoSpacing"/>
        <w:numPr>
          <w:ilvl w:val="0"/>
          <w:numId w:val="3"/>
        </w:numPr>
        <w:jc w:val="both"/>
        <w:rPr>
          <w:rFonts w:ascii="Arial" w:hAnsi="Arial" w:cs="Arial"/>
          <w:noProof/>
          <w:sz w:val="20"/>
          <w:szCs w:val="20"/>
          <w:lang w:eastAsia="en-ZA"/>
        </w:rPr>
      </w:pPr>
      <w:r w:rsidRPr="0049249C">
        <w:rPr>
          <w:rFonts w:ascii="Arial" w:eastAsia="Calibri" w:hAnsi="Arial" w:cs="Arial"/>
          <w:sz w:val="20"/>
          <w:szCs w:val="20"/>
        </w:rPr>
        <w:t xml:space="preserve">Section 2: </w:t>
      </w:r>
      <w:r w:rsidRPr="0049249C">
        <w:rPr>
          <w:rFonts w:ascii="Arial" w:eastAsia="Calibri" w:hAnsi="Arial" w:cs="Arial"/>
          <w:sz w:val="20"/>
          <w:szCs w:val="20"/>
          <w:lang w:eastAsia="en-ZA"/>
        </w:rPr>
        <w:t>participant’s</w:t>
      </w:r>
      <w:r w:rsidRPr="0049249C">
        <w:rPr>
          <w:rFonts w:ascii="Arial" w:eastAsia="Calibri" w:hAnsi="Arial" w:cs="Arial"/>
          <w:sz w:val="20"/>
          <w:szCs w:val="20"/>
        </w:rPr>
        <w:t xml:space="preserve"> home medication which included if he/she was taking any medication at home, if and how the patient brought their home medication to hospital as well as which resource the information was obtained from, e.g. patient, patient file, next of kin, or a healthcare professional. This section also included all the home medication names and if the medication is continued or discontinued upon admission and discharge.</w:t>
      </w:r>
    </w:p>
    <w:p w14:paraId="610CAC5D" w14:textId="77777777" w:rsidR="00675FC6" w:rsidRPr="0049249C" w:rsidRDefault="00675FC6" w:rsidP="00675FC6">
      <w:pPr>
        <w:pStyle w:val="NoSpacing"/>
        <w:numPr>
          <w:ilvl w:val="0"/>
          <w:numId w:val="3"/>
        </w:numPr>
        <w:jc w:val="both"/>
        <w:rPr>
          <w:rFonts w:ascii="Arial" w:hAnsi="Arial" w:cs="Arial"/>
          <w:noProof/>
          <w:sz w:val="20"/>
          <w:szCs w:val="20"/>
          <w:lang w:eastAsia="en-ZA"/>
        </w:rPr>
      </w:pPr>
      <w:r w:rsidRPr="0049249C">
        <w:rPr>
          <w:rFonts w:ascii="Arial" w:eastAsia="Calibri" w:hAnsi="Arial" w:cs="Arial"/>
          <w:sz w:val="20"/>
          <w:szCs w:val="20"/>
        </w:rPr>
        <w:t xml:space="preserve">Section 3: medication that was prescribed during admission and transfer of the patient, and if the medication was continued or discontinued upon discharge. The reason for discontinuation was recorded in this section. </w:t>
      </w:r>
    </w:p>
    <w:p w14:paraId="3E3D652B" w14:textId="77777777" w:rsidR="00675FC6" w:rsidRDefault="00675FC6" w:rsidP="00675FC6">
      <w:pPr>
        <w:pStyle w:val="NoSpacing"/>
        <w:jc w:val="both"/>
        <w:rPr>
          <w:rFonts w:ascii="Arial" w:hAnsi="Arial" w:cs="Arial"/>
          <w:noProof/>
          <w:sz w:val="20"/>
          <w:szCs w:val="20"/>
          <w:lang w:eastAsia="en-ZA"/>
        </w:rPr>
      </w:pPr>
    </w:p>
    <w:p w14:paraId="545F065A" w14:textId="77777777" w:rsidR="00675FC6" w:rsidRPr="0049249C" w:rsidRDefault="00675FC6" w:rsidP="00675FC6">
      <w:pPr>
        <w:pStyle w:val="NoSpacing"/>
        <w:jc w:val="both"/>
        <w:rPr>
          <w:rFonts w:ascii="Arial" w:hAnsi="Arial" w:cs="Arial"/>
          <w:noProof/>
          <w:sz w:val="20"/>
          <w:szCs w:val="20"/>
          <w:lang w:eastAsia="en-ZA"/>
        </w:rPr>
      </w:pPr>
      <w:r w:rsidRPr="0049249C">
        <w:rPr>
          <w:rFonts w:ascii="Arial" w:hAnsi="Arial" w:cs="Arial"/>
          <w:noProof/>
          <w:sz w:val="20"/>
          <w:szCs w:val="20"/>
          <w:lang w:eastAsia="en-ZA"/>
        </w:rPr>
        <w:t xml:space="preserve">The data collection tool was used to review participants who met the following inclusion criteria: participants who were taking chronic medication at the time and for whom medications have been </w:t>
      </w:r>
      <w:r w:rsidRPr="0049249C">
        <w:rPr>
          <w:rFonts w:ascii="Arial" w:hAnsi="Arial" w:cs="Arial"/>
          <w:noProof/>
          <w:sz w:val="20"/>
          <w:szCs w:val="20"/>
          <w:lang w:eastAsia="en-ZA"/>
        </w:rPr>
        <w:lastRenderedPageBreak/>
        <w:t xml:space="preserve">prescribed in hospital, signed the consent form, and older than 18 years old. </w:t>
      </w:r>
      <w:r w:rsidRPr="0049249C">
        <w:rPr>
          <w:rFonts w:ascii="Arial" w:hAnsi="Arial" w:cs="Arial"/>
          <w:sz w:val="20"/>
          <w:szCs w:val="20"/>
        </w:rPr>
        <w:t xml:space="preserve"> </w:t>
      </w:r>
      <w:r w:rsidRPr="0049249C">
        <w:rPr>
          <w:rFonts w:ascii="Arial" w:hAnsi="Arial" w:cs="Arial"/>
          <w:noProof/>
          <w:sz w:val="20"/>
          <w:szCs w:val="20"/>
          <w:lang w:eastAsia="en-ZA"/>
        </w:rPr>
        <w:t>For the first four months, the participants were selected by including all bed numbers that were even and for the second four months uneven bed numbers were included. All records were available as hard copies.</w:t>
      </w:r>
    </w:p>
    <w:p w14:paraId="5C837B77" w14:textId="77777777" w:rsidR="00675FC6" w:rsidRDefault="00675FC6" w:rsidP="00675FC6">
      <w:pPr>
        <w:pStyle w:val="NoSpacing"/>
        <w:jc w:val="both"/>
        <w:rPr>
          <w:rFonts w:ascii="Arial" w:hAnsi="Arial" w:cs="Arial"/>
          <w:sz w:val="20"/>
          <w:szCs w:val="20"/>
          <w:lang w:eastAsia="en-ZA"/>
        </w:rPr>
      </w:pPr>
    </w:p>
    <w:p w14:paraId="3B247D17" w14:textId="77777777" w:rsidR="00675FC6" w:rsidRPr="0049249C" w:rsidRDefault="00675FC6" w:rsidP="00675FC6">
      <w:pPr>
        <w:pStyle w:val="NoSpacing"/>
        <w:jc w:val="both"/>
        <w:rPr>
          <w:rFonts w:ascii="Arial" w:hAnsi="Arial" w:cs="Arial"/>
          <w:sz w:val="20"/>
          <w:szCs w:val="20"/>
        </w:rPr>
      </w:pPr>
      <w:r w:rsidRPr="0049249C">
        <w:rPr>
          <w:rFonts w:ascii="Arial" w:hAnsi="Arial" w:cs="Arial"/>
          <w:sz w:val="20"/>
          <w:szCs w:val="20"/>
          <w:lang w:eastAsia="en-ZA"/>
        </w:rPr>
        <w:t xml:space="preserve">Data (sources of medicines) included all prescription medication, herbal medication, nutritional supplements, over the counter (OTC) medication, vaccines, diagnostic and contrast agents, radioactive medications and parenteral nutrition. The recorded medication history was revised when the in-patient therapy was prescribed on the drug chart; and, upon the </w:t>
      </w:r>
      <w:r w:rsidRPr="0049249C">
        <w:rPr>
          <w:rFonts w:ascii="Arial" w:hAnsi="Arial" w:cs="Arial"/>
          <w:noProof/>
          <w:sz w:val="20"/>
          <w:szCs w:val="20"/>
          <w:lang w:eastAsia="en-ZA"/>
        </w:rPr>
        <w:t>participants</w:t>
      </w:r>
      <w:r w:rsidRPr="0049249C" w:rsidDel="002039B1">
        <w:rPr>
          <w:rFonts w:ascii="Arial" w:hAnsi="Arial" w:cs="Arial"/>
          <w:sz w:val="20"/>
          <w:szCs w:val="20"/>
          <w:lang w:eastAsia="en-ZA"/>
        </w:rPr>
        <w:t xml:space="preserve"> </w:t>
      </w:r>
      <w:r w:rsidRPr="0049249C">
        <w:rPr>
          <w:rFonts w:ascii="Arial" w:hAnsi="Arial" w:cs="Arial"/>
          <w:sz w:val="20"/>
          <w:szCs w:val="20"/>
          <w:lang w:eastAsia="en-ZA"/>
        </w:rPr>
        <w:t xml:space="preserve">discharge, interventions were made with a new proposed drug therapy that was communicated verbally to the patient’s physician, and the necessary changes were made in the form of a new reconciled medication list. </w:t>
      </w:r>
      <w:r w:rsidRPr="0049249C">
        <w:rPr>
          <w:rFonts w:ascii="Arial" w:hAnsi="Arial" w:cs="Arial"/>
          <w:sz w:val="20"/>
          <w:szCs w:val="20"/>
        </w:rPr>
        <w:t xml:space="preserve">Information had been recorded in the records according to usual practices of DGMAH. </w:t>
      </w:r>
    </w:p>
    <w:p w14:paraId="01DFB4AD" w14:textId="77777777" w:rsidR="00675FC6" w:rsidRDefault="00675FC6" w:rsidP="00675FC6">
      <w:pPr>
        <w:pStyle w:val="NoSpacing"/>
        <w:jc w:val="both"/>
        <w:rPr>
          <w:rFonts w:ascii="Arial" w:hAnsi="Arial" w:cs="Arial"/>
          <w:sz w:val="20"/>
          <w:szCs w:val="20"/>
        </w:rPr>
      </w:pPr>
    </w:p>
    <w:p w14:paraId="7E22F1BD" w14:textId="77777777" w:rsidR="00675FC6" w:rsidRDefault="00675FC6" w:rsidP="00675FC6">
      <w:pPr>
        <w:pStyle w:val="NoSpacing"/>
        <w:jc w:val="both"/>
        <w:rPr>
          <w:rFonts w:ascii="Arial" w:hAnsi="Arial" w:cs="Arial"/>
          <w:sz w:val="20"/>
          <w:szCs w:val="20"/>
        </w:rPr>
      </w:pPr>
      <w:r w:rsidRPr="0049249C">
        <w:rPr>
          <w:rFonts w:ascii="Arial" w:hAnsi="Arial" w:cs="Arial"/>
          <w:sz w:val="20"/>
          <w:szCs w:val="20"/>
        </w:rPr>
        <w:t>All the information obtained was captured in a Microsoft Excel™ spreadsheet and later imported to the Statistical Analysis System (SAS) (SAS Institute Inc, Carey New York City, United States of America), Release 9.3 for analysis. Descriptive analyses such as mean, median, mode and interquartile range were used to summarise the data. Demographic results were descriptive for age, sex, education, occupation and medication use. Frequencies, cross-tabs and measures of central tendency were used to compare medical record information. Results are presented in tables and graphs. A summary of the study procedure is illustrated in Figure 1.</w:t>
      </w:r>
    </w:p>
    <w:p w14:paraId="1DA0D5E7" w14:textId="77777777" w:rsidR="00675FC6" w:rsidRDefault="00675FC6" w:rsidP="00675FC6">
      <w:pPr>
        <w:pStyle w:val="NoSpacing"/>
        <w:jc w:val="both"/>
        <w:rPr>
          <w:rFonts w:ascii="Arial" w:hAnsi="Arial" w:cs="Arial"/>
          <w:sz w:val="20"/>
          <w:szCs w:val="20"/>
        </w:rPr>
      </w:pPr>
    </w:p>
    <w:p w14:paraId="0FF0293D" w14:textId="590DA2FB" w:rsidR="00B8764E" w:rsidRPr="00B8764E" w:rsidRDefault="00B8764E" w:rsidP="00B8764E">
      <w:pPr>
        <w:pStyle w:val="NoSpacing"/>
        <w:rPr>
          <w:rFonts w:ascii="Arial" w:hAnsi="Arial" w:cs="Arial"/>
          <w:b/>
          <w:sz w:val="20"/>
          <w:szCs w:val="20"/>
        </w:rPr>
      </w:pPr>
      <w:r w:rsidRPr="00B8764E">
        <w:rPr>
          <w:rFonts w:ascii="Arial" w:hAnsi="Arial" w:cs="Arial"/>
          <w:b/>
          <w:sz w:val="20"/>
          <w:szCs w:val="20"/>
        </w:rPr>
        <w:t>Figure 1: Data collection Process</w:t>
      </w:r>
    </w:p>
    <w:p w14:paraId="0B6AC22F" w14:textId="77777777" w:rsidR="00B8764E" w:rsidRDefault="00B8764E" w:rsidP="00B8764E">
      <w:pPr>
        <w:pStyle w:val="NoSpacing"/>
        <w:rPr>
          <w:rFonts w:ascii="Arial" w:hAnsi="Arial" w:cs="Arial"/>
          <w:sz w:val="20"/>
          <w:szCs w:val="20"/>
        </w:rPr>
      </w:pPr>
    </w:p>
    <w:p w14:paraId="19A84152" w14:textId="77777777" w:rsidR="00B8764E" w:rsidRPr="0049249C" w:rsidRDefault="00B8764E" w:rsidP="00B8764E">
      <w:pPr>
        <w:pStyle w:val="NoSpacing"/>
        <w:rPr>
          <w:rFonts w:ascii="Arial" w:hAnsi="Arial" w:cs="Arial"/>
          <w:b/>
          <w:bCs/>
          <w:sz w:val="20"/>
          <w:szCs w:val="20"/>
        </w:rPr>
      </w:pPr>
      <w:bookmarkStart w:id="0" w:name="_GoBack"/>
      <w:r w:rsidRPr="00747D0F">
        <w:rPr>
          <w:rFonts w:ascii="Arial" w:hAnsi="Arial" w:cs="Arial"/>
          <w:b/>
          <w:bCs/>
          <w:noProof/>
          <w:sz w:val="20"/>
          <w:szCs w:val="20"/>
        </w:rPr>
        <w:drawing>
          <wp:inline distT="0" distB="0" distL="0" distR="0" wp14:anchorId="050A71CB" wp14:editId="21F5AB54">
            <wp:extent cx="4699899" cy="5048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6188" cy="5076488"/>
                    </a:xfrm>
                    <a:prstGeom prst="rect">
                      <a:avLst/>
                    </a:prstGeom>
                    <a:noFill/>
                    <a:ln>
                      <a:noFill/>
                    </a:ln>
                  </pic:spPr>
                </pic:pic>
              </a:graphicData>
            </a:graphic>
          </wp:inline>
        </w:drawing>
      </w:r>
      <w:bookmarkEnd w:id="0"/>
    </w:p>
    <w:p w14:paraId="66DE9BC3" w14:textId="77777777" w:rsidR="00B8764E" w:rsidRDefault="00B8764E" w:rsidP="00B8764E">
      <w:pPr>
        <w:pStyle w:val="NoSpacing"/>
        <w:rPr>
          <w:rFonts w:ascii="Arial" w:hAnsi="Arial" w:cs="Arial"/>
          <w:b/>
          <w:sz w:val="20"/>
          <w:szCs w:val="20"/>
        </w:rPr>
      </w:pPr>
    </w:p>
    <w:p w14:paraId="6E2DCF1A" w14:textId="77777777" w:rsidR="00675FC6" w:rsidRDefault="00675FC6" w:rsidP="00675FC6">
      <w:pPr>
        <w:pStyle w:val="NoSpacing"/>
        <w:jc w:val="both"/>
        <w:rPr>
          <w:rFonts w:ascii="Arial" w:hAnsi="Arial" w:cs="Arial"/>
          <w:sz w:val="20"/>
          <w:szCs w:val="20"/>
        </w:rPr>
      </w:pPr>
    </w:p>
    <w:p w14:paraId="03FA49CD" w14:textId="77777777" w:rsidR="00655073" w:rsidRDefault="00655073">
      <w:pPr>
        <w:rPr>
          <w:rFonts w:ascii="Arial" w:hAnsi="Arial" w:cs="Arial"/>
          <w:b/>
          <w:i/>
          <w:sz w:val="20"/>
          <w:szCs w:val="20"/>
        </w:rPr>
      </w:pPr>
      <w:r>
        <w:rPr>
          <w:rFonts w:ascii="Arial" w:hAnsi="Arial" w:cs="Arial"/>
          <w:b/>
          <w:i/>
          <w:sz w:val="20"/>
          <w:szCs w:val="20"/>
        </w:rPr>
        <w:br w:type="page"/>
      </w:r>
    </w:p>
    <w:p w14:paraId="6E6EFE45" w14:textId="24E1C2C8" w:rsidR="00675FC6" w:rsidRPr="00B8764E" w:rsidRDefault="00675FC6" w:rsidP="00675FC6">
      <w:pPr>
        <w:pStyle w:val="NoSpacing"/>
        <w:jc w:val="both"/>
        <w:rPr>
          <w:rFonts w:ascii="Arial" w:hAnsi="Arial" w:cs="Arial"/>
          <w:b/>
          <w:i/>
          <w:sz w:val="20"/>
          <w:szCs w:val="20"/>
        </w:rPr>
      </w:pPr>
      <w:r w:rsidRPr="00B8764E">
        <w:rPr>
          <w:rFonts w:ascii="Arial" w:hAnsi="Arial" w:cs="Arial"/>
          <w:b/>
          <w:i/>
          <w:sz w:val="20"/>
          <w:szCs w:val="20"/>
        </w:rPr>
        <w:lastRenderedPageBreak/>
        <w:t>2.4 Ethical considerations</w:t>
      </w:r>
    </w:p>
    <w:p w14:paraId="331D9793" w14:textId="77777777" w:rsidR="00675FC6" w:rsidRPr="0049249C" w:rsidRDefault="00675FC6" w:rsidP="00675FC6">
      <w:pPr>
        <w:pStyle w:val="NoSpacing"/>
        <w:jc w:val="both"/>
        <w:rPr>
          <w:rFonts w:ascii="Arial" w:hAnsi="Arial" w:cs="Arial"/>
          <w:sz w:val="20"/>
          <w:szCs w:val="20"/>
          <w:lang w:eastAsia="en-ZA"/>
        </w:rPr>
      </w:pPr>
      <w:r w:rsidRPr="0049249C">
        <w:rPr>
          <w:rFonts w:ascii="Arial" w:hAnsi="Arial" w:cs="Arial"/>
          <w:sz w:val="20"/>
          <w:szCs w:val="20"/>
          <w:lang w:val="en-US"/>
        </w:rPr>
        <w:t xml:space="preserve">Data collection commenced after obtaining approval from the </w:t>
      </w:r>
      <w:proofErr w:type="spellStart"/>
      <w:r w:rsidRPr="0049249C">
        <w:rPr>
          <w:rFonts w:ascii="Arial" w:hAnsi="Arial" w:cs="Arial"/>
          <w:sz w:val="20"/>
          <w:szCs w:val="20"/>
          <w:lang w:val="en-US"/>
        </w:rPr>
        <w:t>Sefako</w:t>
      </w:r>
      <w:proofErr w:type="spellEnd"/>
      <w:r w:rsidRPr="0049249C">
        <w:rPr>
          <w:rFonts w:ascii="Arial" w:hAnsi="Arial" w:cs="Arial"/>
          <w:sz w:val="20"/>
          <w:szCs w:val="20"/>
          <w:lang w:val="en-US"/>
        </w:rPr>
        <w:t xml:space="preserve"> </w:t>
      </w:r>
      <w:proofErr w:type="spellStart"/>
      <w:r w:rsidRPr="0049249C">
        <w:rPr>
          <w:rFonts w:ascii="Arial" w:hAnsi="Arial" w:cs="Arial"/>
          <w:sz w:val="20"/>
          <w:szCs w:val="20"/>
          <w:lang w:val="en-US"/>
        </w:rPr>
        <w:t>Makgatho</w:t>
      </w:r>
      <w:proofErr w:type="spellEnd"/>
      <w:r w:rsidRPr="0049249C">
        <w:rPr>
          <w:rFonts w:ascii="Arial" w:hAnsi="Arial" w:cs="Arial"/>
          <w:sz w:val="20"/>
          <w:szCs w:val="20"/>
          <w:lang w:val="en-US"/>
        </w:rPr>
        <w:t xml:space="preserve"> Health Sciences University Research Ethics Committee </w:t>
      </w:r>
      <w:r w:rsidRPr="0049249C">
        <w:rPr>
          <w:rFonts w:ascii="Arial" w:hAnsi="Arial" w:cs="Arial"/>
          <w:sz w:val="20"/>
          <w:szCs w:val="20"/>
        </w:rPr>
        <w:t xml:space="preserve">(SMUREC/H/169/2015:PG) </w:t>
      </w:r>
      <w:r w:rsidRPr="0049249C">
        <w:rPr>
          <w:rFonts w:ascii="Arial" w:hAnsi="Arial" w:cs="Arial"/>
          <w:sz w:val="20"/>
          <w:szCs w:val="20"/>
          <w:lang w:val="en-US"/>
        </w:rPr>
        <w:t xml:space="preserve">and permission and consent from DGMAH management. </w:t>
      </w:r>
      <w:r w:rsidRPr="0049249C">
        <w:rPr>
          <w:rFonts w:ascii="Arial" w:hAnsi="Arial" w:cs="Arial"/>
          <w:sz w:val="20"/>
          <w:szCs w:val="20"/>
        </w:rPr>
        <w:t xml:space="preserve">Informed consent from the </w:t>
      </w:r>
      <w:r w:rsidRPr="0049249C">
        <w:rPr>
          <w:rFonts w:ascii="Arial" w:hAnsi="Arial" w:cs="Arial"/>
          <w:noProof/>
          <w:sz w:val="20"/>
          <w:szCs w:val="20"/>
          <w:lang w:eastAsia="en-ZA"/>
        </w:rPr>
        <w:t>participants</w:t>
      </w:r>
      <w:r w:rsidRPr="0049249C" w:rsidDel="002039B1">
        <w:rPr>
          <w:rFonts w:ascii="Arial" w:hAnsi="Arial" w:cs="Arial"/>
          <w:sz w:val="20"/>
          <w:szCs w:val="20"/>
        </w:rPr>
        <w:t xml:space="preserve"> </w:t>
      </w:r>
      <w:r w:rsidRPr="0049249C">
        <w:rPr>
          <w:rFonts w:ascii="Arial" w:hAnsi="Arial" w:cs="Arial"/>
          <w:sz w:val="20"/>
          <w:szCs w:val="20"/>
        </w:rPr>
        <w:t xml:space="preserve">or a family member was obtained and each </w:t>
      </w:r>
      <w:r w:rsidRPr="0049249C">
        <w:rPr>
          <w:rFonts w:ascii="Arial" w:hAnsi="Arial" w:cs="Arial"/>
          <w:noProof/>
          <w:sz w:val="20"/>
          <w:szCs w:val="20"/>
          <w:lang w:eastAsia="en-ZA"/>
        </w:rPr>
        <w:t>participant</w:t>
      </w:r>
      <w:r w:rsidRPr="0049249C">
        <w:rPr>
          <w:rFonts w:ascii="Arial" w:hAnsi="Arial" w:cs="Arial"/>
          <w:sz w:val="20"/>
          <w:szCs w:val="20"/>
        </w:rPr>
        <w:t xml:space="preserve"> was given an information leaflet if they required any further information.</w:t>
      </w:r>
      <w:r w:rsidRPr="0049249C">
        <w:rPr>
          <w:rFonts w:ascii="Arial" w:eastAsia="Calibri" w:hAnsi="Arial" w:cs="Arial"/>
          <w:sz w:val="20"/>
          <w:szCs w:val="20"/>
          <w:lang w:val="en-US"/>
        </w:rPr>
        <w:t xml:space="preserve"> </w:t>
      </w:r>
      <w:r w:rsidRPr="0049249C">
        <w:rPr>
          <w:rFonts w:ascii="Arial" w:hAnsi="Arial" w:cs="Arial"/>
          <w:sz w:val="20"/>
          <w:szCs w:val="20"/>
          <w:lang w:eastAsia="en-ZA"/>
        </w:rPr>
        <w:t xml:space="preserve"> </w:t>
      </w:r>
      <w:r w:rsidRPr="0049249C">
        <w:rPr>
          <w:rFonts w:ascii="Arial" w:eastAsia="Arial Unicode MS" w:hAnsi="Arial" w:cs="Arial"/>
          <w:sz w:val="20"/>
          <w:szCs w:val="20"/>
        </w:rPr>
        <w:t xml:space="preserve">All data were collected within the hospital environment and medical charts were not taken from the hospital premises. </w:t>
      </w:r>
      <w:r w:rsidRPr="0049249C">
        <w:rPr>
          <w:rFonts w:ascii="Arial" w:eastAsia="Calibri" w:hAnsi="Arial" w:cs="Arial"/>
          <w:sz w:val="20"/>
          <w:szCs w:val="20"/>
        </w:rPr>
        <w:t xml:space="preserve">No patient or prescriber names or details were written on data collection forms or included in a Microsoft Excel™ spreadsheet. No </w:t>
      </w:r>
      <w:r w:rsidRPr="0049249C">
        <w:rPr>
          <w:rFonts w:ascii="Arial" w:hAnsi="Arial" w:cs="Arial"/>
          <w:noProof/>
          <w:sz w:val="20"/>
          <w:szCs w:val="20"/>
          <w:lang w:eastAsia="en-ZA"/>
        </w:rPr>
        <w:t>participants</w:t>
      </w:r>
      <w:r w:rsidRPr="0049249C" w:rsidDel="002039B1">
        <w:rPr>
          <w:rFonts w:ascii="Arial" w:eastAsia="Calibri" w:hAnsi="Arial" w:cs="Arial"/>
          <w:sz w:val="20"/>
          <w:szCs w:val="20"/>
        </w:rPr>
        <w:t xml:space="preserve"> </w:t>
      </w:r>
      <w:r w:rsidRPr="0049249C">
        <w:rPr>
          <w:rFonts w:ascii="Arial" w:eastAsia="Calibri" w:hAnsi="Arial" w:cs="Arial"/>
          <w:sz w:val="20"/>
          <w:szCs w:val="20"/>
        </w:rPr>
        <w:t xml:space="preserve">were identified or contacted, thus ensuring that anonymity and confidentiality were maintained. </w:t>
      </w:r>
      <w:r w:rsidRPr="0049249C">
        <w:rPr>
          <w:rFonts w:ascii="Arial" w:eastAsia="Arial Unicode MS" w:hAnsi="Arial" w:cs="Arial"/>
          <w:sz w:val="20"/>
          <w:szCs w:val="20"/>
        </w:rPr>
        <w:t xml:space="preserve">Confidentiality was also maintained during record reviews with the use of numerical identification of files and through the presentation of aggregate data and not individual data. </w:t>
      </w:r>
    </w:p>
    <w:p w14:paraId="114CBBA5" w14:textId="77777777" w:rsidR="00675FC6" w:rsidRDefault="00675FC6" w:rsidP="00675FC6">
      <w:pPr>
        <w:pStyle w:val="NoSpacing"/>
        <w:jc w:val="both"/>
        <w:rPr>
          <w:rFonts w:ascii="Arial" w:eastAsia="Arial Unicode MS" w:hAnsi="Arial" w:cs="Arial"/>
          <w:b/>
          <w:sz w:val="20"/>
          <w:szCs w:val="20"/>
        </w:rPr>
      </w:pPr>
    </w:p>
    <w:p w14:paraId="47C7693B" w14:textId="77777777" w:rsidR="00675FC6" w:rsidRPr="0049249C" w:rsidRDefault="00675FC6" w:rsidP="00675FC6">
      <w:pPr>
        <w:pStyle w:val="NoSpacing"/>
        <w:jc w:val="both"/>
        <w:rPr>
          <w:rFonts w:ascii="Arial" w:eastAsia="Arial Unicode MS" w:hAnsi="Arial" w:cs="Arial"/>
          <w:b/>
          <w:sz w:val="20"/>
          <w:szCs w:val="20"/>
        </w:rPr>
      </w:pPr>
      <w:r w:rsidRPr="0049249C">
        <w:rPr>
          <w:rFonts w:ascii="Arial" w:eastAsia="Arial Unicode MS" w:hAnsi="Arial" w:cs="Arial"/>
          <w:b/>
          <w:sz w:val="20"/>
          <w:szCs w:val="20"/>
        </w:rPr>
        <w:t>3. Results</w:t>
      </w:r>
    </w:p>
    <w:p w14:paraId="481CD06E" w14:textId="77777777" w:rsidR="00675FC6" w:rsidRDefault="00675FC6" w:rsidP="00675FC6">
      <w:pPr>
        <w:pStyle w:val="NoSpacing"/>
        <w:jc w:val="both"/>
        <w:rPr>
          <w:rFonts w:ascii="Arial" w:eastAsia="Arial Unicode MS" w:hAnsi="Arial" w:cs="Arial"/>
          <w:sz w:val="20"/>
          <w:szCs w:val="20"/>
          <w:u w:val="single"/>
        </w:rPr>
      </w:pPr>
    </w:p>
    <w:p w14:paraId="1474D731" w14:textId="77777777" w:rsidR="00675FC6" w:rsidRPr="00B8764E" w:rsidRDefault="00675FC6" w:rsidP="00675FC6">
      <w:pPr>
        <w:pStyle w:val="NoSpacing"/>
        <w:jc w:val="both"/>
        <w:rPr>
          <w:rFonts w:ascii="Arial" w:eastAsia="Arial Unicode MS" w:hAnsi="Arial" w:cs="Arial"/>
          <w:b/>
          <w:i/>
          <w:sz w:val="20"/>
          <w:szCs w:val="20"/>
        </w:rPr>
      </w:pPr>
      <w:r w:rsidRPr="00B8764E">
        <w:rPr>
          <w:rFonts w:ascii="Arial" w:eastAsia="Arial Unicode MS" w:hAnsi="Arial" w:cs="Arial"/>
          <w:b/>
          <w:i/>
          <w:sz w:val="20"/>
          <w:szCs w:val="20"/>
        </w:rPr>
        <w:t>3.1 Patient enrolment</w:t>
      </w:r>
    </w:p>
    <w:p w14:paraId="6170345C" w14:textId="77777777" w:rsidR="00675FC6" w:rsidRDefault="00675FC6" w:rsidP="00675FC6">
      <w:pPr>
        <w:pStyle w:val="NoSpacing"/>
        <w:jc w:val="both"/>
        <w:rPr>
          <w:rFonts w:ascii="Arial" w:eastAsia="Arial Unicode MS" w:hAnsi="Arial" w:cs="Arial"/>
          <w:sz w:val="20"/>
          <w:szCs w:val="20"/>
        </w:rPr>
      </w:pPr>
      <w:r w:rsidRPr="0049249C">
        <w:rPr>
          <w:rFonts w:ascii="Arial" w:hAnsi="Arial" w:cs="Arial"/>
          <w:sz w:val="20"/>
          <w:szCs w:val="20"/>
        </w:rPr>
        <w:t xml:space="preserve">During the nine-month study period, 145 study participants </w:t>
      </w:r>
      <w:r w:rsidRPr="0049249C">
        <w:rPr>
          <w:rFonts w:ascii="Arial" w:eastAsia="Arial Unicode MS" w:hAnsi="Arial" w:cs="Arial"/>
          <w:sz w:val="20"/>
          <w:szCs w:val="20"/>
        </w:rPr>
        <w:t xml:space="preserve">from the Surgical and Internal Medicine wards </w:t>
      </w:r>
      <w:r w:rsidRPr="0049249C">
        <w:rPr>
          <w:rFonts w:ascii="Arial" w:hAnsi="Arial" w:cs="Arial"/>
          <w:sz w:val="20"/>
          <w:szCs w:val="20"/>
        </w:rPr>
        <w:t>were selected and enrolled</w:t>
      </w:r>
      <w:r w:rsidRPr="0049249C">
        <w:rPr>
          <w:rFonts w:ascii="Arial" w:eastAsia="Arial Unicode MS" w:hAnsi="Arial" w:cs="Arial"/>
          <w:sz w:val="20"/>
          <w:szCs w:val="20"/>
        </w:rPr>
        <w:t xml:space="preserve"> on the basis of the inclusion criteria. A combination of an interview and review of the medical chart were used to determine the chronic medication </w:t>
      </w:r>
      <w:r w:rsidRPr="0049249C">
        <w:rPr>
          <w:rFonts w:ascii="Arial" w:hAnsi="Arial" w:cs="Arial"/>
          <w:noProof/>
          <w:sz w:val="20"/>
          <w:szCs w:val="20"/>
          <w:lang w:eastAsia="en-ZA"/>
        </w:rPr>
        <w:t>patients</w:t>
      </w:r>
      <w:r w:rsidRPr="0049249C" w:rsidDel="002039B1">
        <w:rPr>
          <w:rFonts w:ascii="Arial" w:eastAsia="Arial Unicode MS" w:hAnsi="Arial" w:cs="Arial"/>
          <w:sz w:val="20"/>
          <w:szCs w:val="20"/>
        </w:rPr>
        <w:t xml:space="preserve"> </w:t>
      </w:r>
      <w:r w:rsidRPr="0049249C">
        <w:rPr>
          <w:rFonts w:ascii="Arial" w:eastAsia="Arial Unicode MS" w:hAnsi="Arial" w:cs="Arial"/>
          <w:sz w:val="20"/>
          <w:szCs w:val="20"/>
        </w:rPr>
        <w:t xml:space="preserve">were taking prior to admission. The medication was reviewed to identify any discrepancies. In total 1329 medications were reviewed: 464 medications upon admission and 865 medications during the hospital stay. </w:t>
      </w:r>
    </w:p>
    <w:p w14:paraId="2895AB27" w14:textId="77777777" w:rsidR="00675FC6" w:rsidRDefault="00675FC6" w:rsidP="00675FC6">
      <w:pPr>
        <w:pStyle w:val="NoSpacing"/>
        <w:jc w:val="both"/>
        <w:rPr>
          <w:rFonts w:ascii="Arial" w:eastAsia="Arial Unicode MS" w:hAnsi="Arial" w:cs="Arial"/>
          <w:sz w:val="20"/>
          <w:szCs w:val="20"/>
        </w:rPr>
      </w:pPr>
    </w:p>
    <w:p w14:paraId="10D3C911" w14:textId="77777777" w:rsidR="00675FC6" w:rsidRDefault="00675FC6" w:rsidP="00675FC6">
      <w:pPr>
        <w:pStyle w:val="NoSpacing"/>
        <w:jc w:val="both"/>
        <w:rPr>
          <w:rFonts w:ascii="Arial" w:eastAsia="Arial Unicode MS" w:hAnsi="Arial" w:cs="Arial"/>
          <w:sz w:val="20"/>
          <w:szCs w:val="20"/>
        </w:rPr>
      </w:pPr>
      <w:r w:rsidRPr="0049249C">
        <w:rPr>
          <w:rFonts w:ascii="Arial" w:eastAsia="Arial Unicode MS" w:hAnsi="Arial" w:cs="Arial"/>
          <w:sz w:val="20"/>
          <w:szCs w:val="20"/>
        </w:rPr>
        <w:t xml:space="preserve">A total of 552 (41.53%) interventions were performed, of which 258 (55.60%) interventions were performed upon admission and 294 (40%) of the interventions were performed during </w:t>
      </w:r>
      <w:r>
        <w:rPr>
          <w:rFonts w:ascii="Arial" w:eastAsia="Arial Unicode MS" w:hAnsi="Arial" w:cs="Arial"/>
          <w:sz w:val="20"/>
          <w:szCs w:val="20"/>
        </w:rPr>
        <w:t xml:space="preserve">the patient’s </w:t>
      </w:r>
      <w:r w:rsidRPr="0049249C">
        <w:rPr>
          <w:rFonts w:ascii="Arial" w:eastAsia="Arial Unicode MS" w:hAnsi="Arial" w:cs="Arial"/>
          <w:sz w:val="20"/>
          <w:szCs w:val="20"/>
        </w:rPr>
        <w:t>hospital stay</w:t>
      </w:r>
      <w:r>
        <w:rPr>
          <w:rFonts w:ascii="Arial" w:eastAsia="Arial Unicode MS" w:hAnsi="Arial" w:cs="Arial"/>
          <w:sz w:val="20"/>
          <w:szCs w:val="20"/>
        </w:rPr>
        <w:t>,</w:t>
      </w:r>
      <w:r w:rsidRPr="0049249C">
        <w:rPr>
          <w:rFonts w:ascii="Arial" w:eastAsia="Arial Unicode MS" w:hAnsi="Arial" w:cs="Arial"/>
          <w:sz w:val="20"/>
          <w:szCs w:val="20"/>
        </w:rPr>
        <w:t xml:space="preserve"> with a statistical significance of </w:t>
      </w:r>
      <w:r w:rsidRPr="0049249C">
        <w:rPr>
          <w:rFonts w:ascii="Arial" w:eastAsia="Arial Unicode MS" w:hAnsi="Arial" w:cs="Arial"/>
          <w:i/>
          <w:sz w:val="20"/>
          <w:szCs w:val="20"/>
        </w:rPr>
        <w:t>p</w:t>
      </w:r>
      <w:r w:rsidRPr="0049249C">
        <w:rPr>
          <w:rFonts w:ascii="Arial" w:eastAsia="Arial Unicode MS" w:hAnsi="Arial" w:cs="Arial"/>
          <w:sz w:val="20"/>
          <w:szCs w:val="20"/>
        </w:rPr>
        <w:t xml:space="preserve">=0.012 (Pearson correlation and </w:t>
      </w:r>
      <w:r w:rsidRPr="0049249C">
        <w:rPr>
          <w:rFonts w:ascii="Arial" w:eastAsia="Arial Unicode MS" w:hAnsi="Arial" w:cs="Arial"/>
          <w:i/>
          <w:sz w:val="20"/>
          <w:szCs w:val="20"/>
        </w:rPr>
        <w:t>p</w:t>
      </w:r>
      <w:r w:rsidRPr="0049249C">
        <w:rPr>
          <w:rFonts w:ascii="Arial" w:eastAsia="Arial Unicode MS" w:hAnsi="Arial" w:cs="Arial"/>
          <w:sz w:val="20"/>
          <w:szCs w:val="20"/>
        </w:rPr>
        <w:t xml:space="preserve">= 0.006 Spearman correlation) (Figure 2). </w:t>
      </w:r>
    </w:p>
    <w:p w14:paraId="27D5591C" w14:textId="77777777" w:rsidR="00675FC6" w:rsidRDefault="00675FC6" w:rsidP="00675FC6">
      <w:pPr>
        <w:pStyle w:val="NoSpacing"/>
        <w:jc w:val="both"/>
        <w:rPr>
          <w:rFonts w:ascii="Arial" w:eastAsia="Arial Unicode MS" w:hAnsi="Arial" w:cs="Arial"/>
          <w:sz w:val="20"/>
          <w:szCs w:val="20"/>
        </w:rPr>
      </w:pPr>
    </w:p>
    <w:p w14:paraId="53A5AFB3" w14:textId="0475F2FC" w:rsidR="00B8764E" w:rsidRPr="00B8764E" w:rsidRDefault="00B8764E" w:rsidP="00B8764E">
      <w:pPr>
        <w:pStyle w:val="NoSpacing"/>
        <w:rPr>
          <w:rFonts w:ascii="Arial" w:eastAsia="Calibri" w:hAnsi="Arial" w:cs="Arial"/>
          <w:b/>
          <w:sz w:val="20"/>
          <w:szCs w:val="20"/>
          <w:lang w:eastAsia="en-ZA"/>
        </w:rPr>
      </w:pPr>
      <w:r w:rsidRPr="00B8764E">
        <w:rPr>
          <w:rFonts w:ascii="Arial" w:eastAsia="Calibri" w:hAnsi="Arial" w:cs="Arial"/>
          <w:b/>
          <w:sz w:val="20"/>
          <w:szCs w:val="20"/>
          <w:lang w:eastAsia="en-ZA"/>
        </w:rPr>
        <w:t>Figure 2 - Medication reconciliation process in the surgical and internal wards</w:t>
      </w:r>
    </w:p>
    <w:p w14:paraId="24A6AB26" w14:textId="17E1BB12" w:rsidR="00675FC6" w:rsidRDefault="00B8764E" w:rsidP="00675FC6">
      <w:pPr>
        <w:pStyle w:val="NoSpacing"/>
        <w:jc w:val="both"/>
        <w:rPr>
          <w:rFonts w:ascii="Arial" w:eastAsia="Calibri" w:hAnsi="Arial" w:cs="Arial"/>
          <w:sz w:val="20"/>
          <w:szCs w:val="20"/>
          <w:lang w:eastAsia="en-ZA"/>
        </w:rPr>
      </w:pPr>
      <w:r w:rsidRPr="0049249C">
        <w:rPr>
          <w:rFonts w:ascii="Arial" w:hAnsi="Arial" w:cs="Arial"/>
          <w:noProof/>
          <w:sz w:val="20"/>
          <w:szCs w:val="20"/>
          <w:lang w:val="en-ZA" w:eastAsia="en-ZA"/>
        </w:rPr>
        <w:drawing>
          <wp:anchor distT="0" distB="0" distL="114300" distR="114300" simplePos="0" relativeHeight="251659264" behindDoc="1" locked="0" layoutInCell="1" allowOverlap="1" wp14:anchorId="07195386" wp14:editId="71A5E603">
            <wp:simplePos x="0" y="0"/>
            <wp:positionH relativeFrom="column">
              <wp:posOffset>0</wp:posOffset>
            </wp:positionH>
            <wp:positionV relativeFrom="paragraph">
              <wp:posOffset>142240</wp:posOffset>
            </wp:positionV>
            <wp:extent cx="5562600" cy="3819525"/>
            <wp:effectExtent l="0" t="0" r="0" b="9525"/>
            <wp:wrapTight wrapText="bothSides">
              <wp:wrapPolygon edited="0">
                <wp:start x="0" y="0"/>
                <wp:lineTo x="0" y="21546"/>
                <wp:lineTo x="21526" y="21546"/>
                <wp:lineTo x="2152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3819525"/>
                    </a:xfrm>
                    <a:prstGeom prst="rect">
                      <a:avLst/>
                    </a:prstGeom>
                    <a:noFill/>
                  </pic:spPr>
                </pic:pic>
              </a:graphicData>
            </a:graphic>
            <wp14:sizeRelH relativeFrom="page">
              <wp14:pctWidth>0</wp14:pctWidth>
            </wp14:sizeRelH>
            <wp14:sizeRelV relativeFrom="page">
              <wp14:pctHeight>0</wp14:pctHeight>
            </wp14:sizeRelV>
          </wp:anchor>
        </w:drawing>
      </w:r>
    </w:p>
    <w:p w14:paraId="29009238" w14:textId="77777777" w:rsidR="00675FC6" w:rsidRPr="00B8764E" w:rsidRDefault="00675FC6" w:rsidP="00675FC6">
      <w:pPr>
        <w:pStyle w:val="NoSpacing"/>
        <w:jc w:val="both"/>
        <w:rPr>
          <w:rFonts w:ascii="Arial" w:eastAsia="Calibri" w:hAnsi="Arial" w:cs="Arial"/>
          <w:b/>
          <w:i/>
          <w:sz w:val="20"/>
          <w:szCs w:val="20"/>
          <w:lang w:eastAsia="en-ZA"/>
        </w:rPr>
      </w:pPr>
      <w:r w:rsidRPr="00B8764E">
        <w:rPr>
          <w:rFonts w:ascii="Arial" w:eastAsia="Calibri" w:hAnsi="Arial" w:cs="Arial"/>
          <w:b/>
          <w:i/>
          <w:sz w:val="20"/>
          <w:szCs w:val="20"/>
          <w:lang w:eastAsia="en-ZA"/>
        </w:rPr>
        <w:t>3.2 Patient Characteristics</w:t>
      </w:r>
    </w:p>
    <w:p w14:paraId="15F637C7" w14:textId="77777777" w:rsidR="00675FC6" w:rsidRDefault="00675FC6" w:rsidP="00675FC6">
      <w:pPr>
        <w:pStyle w:val="NoSpacing"/>
        <w:jc w:val="both"/>
        <w:rPr>
          <w:rFonts w:ascii="Arial" w:eastAsia="Calibri" w:hAnsi="Arial" w:cs="Arial"/>
          <w:sz w:val="20"/>
          <w:szCs w:val="20"/>
          <w:lang w:eastAsia="en-ZA"/>
        </w:rPr>
      </w:pPr>
      <w:r w:rsidRPr="0049249C">
        <w:rPr>
          <w:rFonts w:ascii="Arial" w:eastAsia="Calibri" w:hAnsi="Arial" w:cs="Arial"/>
          <w:sz w:val="20"/>
          <w:szCs w:val="20"/>
          <w:lang w:eastAsia="en-ZA"/>
        </w:rPr>
        <w:t xml:space="preserve">The majority of the </w:t>
      </w:r>
      <w:r w:rsidRPr="0049249C">
        <w:rPr>
          <w:rFonts w:ascii="Arial" w:hAnsi="Arial" w:cs="Arial"/>
          <w:noProof/>
          <w:sz w:val="20"/>
          <w:szCs w:val="20"/>
          <w:lang w:eastAsia="en-ZA"/>
        </w:rPr>
        <w:t>participants</w:t>
      </w:r>
      <w:r w:rsidRPr="0049249C" w:rsidDel="002039B1">
        <w:rPr>
          <w:rFonts w:ascii="Arial" w:eastAsia="Calibri" w:hAnsi="Arial" w:cs="Arial"/>
          <w:sz w:val="20"/>
          <w:szCs w:val="20"/>
          <w:lang w:eastAsia="en-ZA"/>
        </w:rPr>
        <w:t xml:space="preserve"> </w:t>
      </w:r>
      <w:r w:rsidRPr="0049249C">
        <w:rPr>
          <w:rFonts w:ascii="Arial" w:eastAsia="Calibri" w:hAnsi="Arial" w:cs="Arial"/>
          <w:sz w:val="20"/>
          <w:szCs w:val="20"/>
          <w:lang w:eastAsia="en-ZA"/>
        </w:rPr>
        <w:t xml:space="preserve">were female (110 [75.86%]), with an average age of 54.4 years (range: 18 to 86 years). The majority of the population (97.93%) was African. The population was divided </w:t>
      </w:r>
      <w:r w:rsidRPr="0049249C">
        <w:rPr>
          <w:rFonts w:ascii="Arial" w:eastAsia="Calibri" w:hAnsi="Arial" w:cs="Arial"/>
          <w:sz w:val="20"/>
          <w:szCs w:val="20"/>
          <w:lang w:eastAsia="en-ZA"/>
        </w:rPr>
        <w:lastRenderedPageBreak/>
        <w:t>equally in terms of the</w:t>
      </w:r>
      <w:r>
        <w:rPr>
          <w:rFonts w:ascii="Arial" w:eastAsia="Calibri" w:hAnsi="Arial" w:cs="Arial"/>
          <w:sz w:val="20"/>
          <w:szCs w:val="20"/>
          <w:lang w:eastAsia="en-ZA"/>
        </w:rPr>
        <w:t>ir</w:t>
      </w:r>
      <w:r w:rsidRPr="0049249C">
        <w:rPr>
          <w:rFonts w:ascii="Arial" w:eastAsia="Calibri" w:hAnsi="Arial" w:cs="Arial"/>
          <w:sz w:val="20"/>
          <w:szCs w:val="20"/>
          <w:lang w:eastAsia="en-ZA"/>
        </w:rPr>
        <w:t xml:space="preserve"> occupational status: pensioners (37%), employed (32%) and unemployed (30%). The most common language spoken was Tswana (28.97%) followed by Sotho (17.93%) and Zulu (17.24%). </w:t>
      </w:r>
      <w:r>
        <w:rPr>
          <w:rFonts w:ascii="Arial" w:eastAsia="Calibri" w:hAnsi="Arial" w:cs="Arial"/>
          <w:sz w:val="20"/>
          <w:szCs w:val="20"/>
          <w:lang w:eastAsia="en-ZA"/>
        </w:rPr>
        <w:t xml:space="preserve">Fewer than </w:t>
      </w:r>
      <w:r w:rsidRPr="0049249C">
        <w:rPr>
          <w:rFonts w:ascii="Arial" w:eastAsia="Calibri" w:hAnsi="Arial" w:cs="Arial"/>
          <w:sz w:val="20"/>
          <w:szCs w:val="20"/>
          <w:lang w:eastAsia="en-ZA"/>
        </w:rPr>
        <w:t xml:space="preserve">2% (1.38%) of the study participants communicated in English. Less than half of the </w:t>
      </w:r>
      <w:r w:rsidRPr="0049249C">
        <w:rPr>
          <w:rFonts w:ascii="Arial" w:hAnsi="Arial" w:cs="Arial"/>
          <w:noProof/>
          <w:sz w:val="20"/>
          <w:szCs w:val="20"/>
          <w:lang w:eastAsia="en-ZA"/>
        </w:rPr>
        <w:t>participants</w:t>
      </w:r>
      <w:r w:rsidRPr="0049249C" w:rsidDel="002039B1">
        <w:rPr>
          <w:rFonts w:ascii="Arial" w:eastAsia="Calibri" w:hAnsi="Arial" w:cs="Arial"/>
          <w:sz w:val="20"/>
          <w:szCs w:val="20"/>
          <w:lang w:eastAsia="en-ZA"/>
        </w:rPr>
        <w:t xml:space="preserve"> </w:t>
      </w:r>
      <w:r w:rsidRPr="0049249C">
        <w:rPr>
          <w:rFonts w:ascii="Arial" w:eastAsia="Calibri" w:hAnsi="Arial" w:cs="Arial"/>
          <w:sz w:val="20"/>
          <w:szCs w:val="20"/>
          <w:lang w:eastAsia="en-ZA"/>
        </w:rPr>
        <w:t xml:space="preserve">(42.66%) completed primary school and less than 12% (11.72%) continued to a college or training institute (Table 2). </w:t>
      </w:r>
    </w:p>
    <w:p w14:paraId="21C68112" w14:textId="77777777" w:rsidR="00675FC6" w:rsidRDefault="00675FC6" w:rsidP="00675FC6">
      <w:pPr>
        <w:pStyle w:val="NoSpacing"/>
        <w:jc w:val="both"/>
        <w:rPr>
          <w:rFonts w:ascii="Arial" w:eastAsia="Calibri" w:hAnsi="Arial" w:cs="Arial"/>
          <w:sz w:val="20"/>
          <w:szCs w:val="20"/>
          <w:lang w:eastAsia="en-ZA"/>
        </w:rPr>
      </w:pPr>
    </w:p>
    <w:p w14:paraId="0CB39820" w14:textId="44E6C896" w:rsidR="00B8764E" w:rsidRDefault="00B8764E" w:rsidP="00B8764E">
      <w:pPr>
        <w:pStyle w:val="NoSpacing"/>
        <w:rPr>
          <w:rFonts w:ascii="Arial" w:eastAsia="Calibri" w:hAnsi="Arial" w:cs="Arial"/>
          <w:b/>
          <w:sz w:val="20"/>
          <w:szCs w:val="20"/>
          <w:lang w:eastAsia="en-ZA"/>
        </w:rPr>
      </w:pPr>
      <w:r w:rsidRPr="0049249C">
        <w:rPr>
          <w:rFonts w:ascii="Arial" w:eastAsia="Calibri" w:hAnsi="Arial" w:cs="Arial"/>
          <w:b/>
          <w:sz w:val="20"/>
          <w:szCs w:val="20"/>
          <w:lang w:eastAsia="en-ZA"/>
        </w:rPr>
        <w:t>Table 2: Patient Characteristics</w:t>
      </w:r>
    </w:p>
    <w:p w14:paraId="60DFCB41" w14:textId="77777777" w:rsidR="00B8764E" w:rsidRPr="0049249C" w:rsidRDefault="00B8764E" w:rsidP="00B8764E">
      <w:pPr>
        <w:pStyle w:val="NoSpacing"/>
        <w:rPr>
          <w:rFonts w:ascii="Arial" w:eastAsia="Calibri" w:hAnsi="Arial" w:cs="Arial"/>
          <w:b/>
          <w:sz w:val="20"/>
          <w:szCs w:val="20"/>
          <w:lang w:eastAsia="en-Z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3261"/>
      </w:tblGrid>
      <w:tr w:rsidR="00B8764E" w:rsidRPr="0049249C" w14:paraId="10E68F30" w14:textId="77777777" w:rsidTr="00B8764E">
        <w:trPr>
          <w:trHeight w:val="239"/>
        </w:trPr>
        <w:tc>
          <w:tcPr>
            <w:tcW w:w="3369" w:type="dxa"/>
            <w:shd w:val="clear" w:color="auto" w:fill="DBE5F1"/>
          </w:tcPr>
          <w:p w14:paraId="04856F55" w14:textId="77777777" w:rsidR="00B8764E" w:rsidRPr="0049249C" w:rsidRDefault="00B8764E" w:rsidP="00B8764E">
            <w:pPr>
              <w:pStyle w:val="NoSpacing"/>
              <w:rPr>
                <w:rFonts w:ascii="Arial" w:eastAsia="Calibri" w:hAnsi="Arial" w:cs="Arial"/>
                <w:b/>
                <w:color w:val="000000"/>
                <w:sz w:val="20"/>
                <w:szCs w:val="20"/>
                <w:lang w:val="en-ZA"/>
              </w:rPr>
            </w:pPr>
          </w:p>
        </w:tc>
        <w:tc>
          <w:tcPr>
            <w:tcW w:w="2409" w:type="dxa"/>
            <w:shd w:val="clear" w:color="auto" w:fill="DBE5F1"/>
          </w:tcPr>
          <w:p w14:paraId="0E0CC6E1"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Number (n=145)</w:t>
            </w:r>
          </w:p>
        </w:tc>
        <w:tc>
          <w:tcPr>
            <w:tcW w:w="3261" w:type="dxa"/>
            <w:shd w:val="clear" w:color="auto" w:fill="DBE5F1"/>
          </w:tcPr>
          <w:p w14:paraId="1B3665A8"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Percentage (%)</w:t>
            </w:r>
          </w:p>
        </w:tc>
      </w:tr>
      <w:tr w:rsidR="00B8764E" w:rsidRPr="0049249C" w14:paraId="13C0F356" w14:textId="77777777" w:rsidTr="00B8764E">
        <w:trPr>
          <w:trHeight w:val="239"/>
        </w:trPr>
        <w:tc>
          <w:tcPr>
            <w:tcW w:w="9039" w:type="dxa"/>
            <w:gridSpan w:val="3"/>
            <w:shd w:val="clear" w:color="auto" w:fill="FDE9D9"/>
          </w:tcPr>
          <w:p w14:paraId="780FDDE8"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Gender</w:t>
            </w:r>
          </w:p>
        </w:tc>
      </w:tr>
      <w:tr w:rsidR="00B8764E" w:rsidRPr="0049249C" w14:paraId="7835F94C" w14:textId="77777777" w:rsidTr="00B8764E">
        <w:trPr>
          <w:trHeight w:val="239"/>
        </w:trPr>
        <w:tc>
          <w:tcPr>
            <w:tcW w:w="3369" w:type="dxa"/>
          </w:tcPr>
          <w:p w14:paraId="6C43ED00"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Male</w:t>
            </w:r>
          </w:p>
        </w:tc>
        <w:tc>
          <w:tcPr>
            <w:tcW w:w="2409" w:type="dxa"/>
          </w:tcPr>
          <w:p w14:paraId="04E81323"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35</w:t>
            </w:r>
          </w:p>
        </w:tc>
        <w:tc>
          <w:tcPr>
            <w:tcW w:w="3261" w:type="dxa"/>
          </w:tcPr>
          <w:p w14:paraId="5632DC30"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24.14</w:t>
            </w:r>
          </w:p>
        </w:tc>
      </w:tr>
      <w:tr w:rsidR="00B8764E" w:rsidRPr="0049249C" w14:paraId="507DE184" w14:textId="77777777" w:rsidTr="00B8764E">
        <w:trPr>
          <w:trHeight w:val="254"/>
        </w:trPr>
        <w:tc>
          <w:tcPr>
            <w:tcW w:w="3369" w:type="dxa"/>
          </w:tcPr>
          <w:p w14:paraId="49A9CCF9"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Female</w:t>
            </w:r>
          </w:p>
        </w:tc>
        <w:tc>
          <w:tcPr>
            <w:tcW w:w="2409" w:type="dxa"/>
          </w:tcPr>
          <w:p w14:paraId="122949BF"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110</w:t>
            </w:r>
          </w:p>
        </w:tc>
        <w:tc>
          <w:tcPr>
            <w:tcW w:w="3261" w:type="dxa"/>
          </w:tcPr>
          <w:p w14:paraId="54FEDD55"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75.86</w:t>
            </w:r>
          </w:p>
        </w:tc>
      </w:tr>
      <w:tr w:rsidR="00B8764E" w:rsidRPr="0049249C" w14:paraId="4FB5F9B8" w14:textId="77777777" w:rsidTr="00B8764E">
        <w:trPr>
          <w:trHeight w:val="239"/>
        </w:trPr>
        <w:tc>
          <w:tcPr>
            <w:tcW w:w="9039" w:type="dxa"/>
            <w:gridSpan w:val="3"/>
            <w:shd w:val="clear" w:color="auto" w:fill="FDE9D9"/>
          </w:tcPr>
          <w:p w14:paraId="0841646A"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Ethnic Group</w:t>
            </w:r>
          </w:p>
        </w:tc>
      </w:tr>
      <w:tr w:rsidR="00B8764E" w:rsidRPr="0049249C" w14:paraId="326D64EC" w14:textId="77777777" w:rsidTr="00B8764E">
        <w:trPr>
          <w:trHeight w:val="239"/>
        </w:trPr>
        <w:tc>
          <w:tcPr>
            <w:tcW w:w="3369" w:type="dxa"/>
          </w:tcPr>
          <w:p w14:paraId="1339DF10"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African</w:t>
            </w:r>
          </w:p>
        </w:tc>
        <w:tc>
          <w:tcPr>
            <w:tcW w:w="2409" w:type="dxa"/>
          </w:tcPr>
          <w:p w14:paraId="2E2F2CC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142</w:t>
            </w:r>
          </w:p>
        </w:tc>
        <w:tc>
          <w:tcPr>
            <w:tcW w:w="3261" w:type="dxa"/>
          </w:tcPr>
          <w:p w14:paraId="62D5781A"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97.93</w:t>
            </w:r>
          </w:p>
        </w:tc>
      </w:tr>
      <w:tr w:rsidR="00B8764E" w:rsidRPr="0049249C" w14:paraId="65B00D73" w14:textId="77777777" w:rsidTr="00B8764E">
        <w:trPr>
          <w:trHeight w:val="239"/>
        </w:trPr>
        <w:tc>
          <w:tcPr>
            <w:tcW w:w="3369" w:type="dxa"/>
          </w:tcPr>
          <w:p w14:paraId="29C585A8"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Caucasian</w:t>
            </w:r>
          </w:p>
        </w:tc>
        <w:tc>
          <w:tcPr>
            <w:tcW w:w="2409" w:type="dxa"/>
          </w:tcPr>
          <w:p w14:paraId="19A5424B"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3</w:t>
            </w:r>
          </w:p>
        </w:tc>
        <w:tc>
          <w:tcPr>
            <w:tcW w:w="3261" w:type="dxa"/>
          </w:tcPr>
          <w:p w14:paraId="73ECFCED"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2.07</w:t>
            </w:r>
          </w:p>
        </w:tc>
      </w:tr>
      <w:tr w:rsidR="00B8764E" w:rsidRPr="0049249C" w14:paraId="751C5A5A" w14:textId="77777777" w:rsidTr="00B8764E">
        <w:trPr>
          <w:trHeight w:val="239"/>
        </w:trPr>
        <w:tc>
          <w:tcPr>
            <w:tcW w:w="9039" w:type="dxa"/>
            <w:gridSpan w:val="3"/>
            <w:shd w:val="clear" w:color="auto" w:fill="FDE9D9"/>
          </w:tcPr>
          <w:p w14:paraId="2E00F0A3"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Language</w:t>
            </w:r>
          </w:p>
        </w:tc>
      </w:tr>
      <w:tr w:rsidR="00B8764E" w:rsidRPr="0049249C" w14:paraId="6CDC56D7" w14:textId="77777777" w:rsidTr="00B8764E">
        <w:trPr>
          <w:trHeight w:val="239"/>
        </w:trPr>
        <w:tc>
          <w:tcPr>
            <w:tcW w:w="3369" w:type="dxa"/>
          </w:tcPr>
          <w:p w14:paraId="5BC3374A"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Tswana</w:t>
            </w:r>
          </w:p>
        </w:tc>
        <w:tc>
          <w:tcPr>
            <w:tcW w:w="2409" w:type="dxa"/>
          </w:tcPr>
          <w:p w14:paraId="6B2CF0D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42</w:t>
            </w:r>
          </w:p>
        </w:tc>
        <w:tc>
          <w:tcPr>
            <w:tcW w:w="3261" w:type="dxa"/>
          </w:tcPr>
          <w:p w14:paraId="361F611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28.97</w:t>
            </w:r>
          </w:p>
        </w:tc>
      </w:tr>
      <w:tr w:rsidR="00B8764E" w:rsidRPr="0049249C" w14:paraId="212AEA7D" w14:textId="77777777" w:rsidTr="00B8764E">
        <w:trPr>
          <w:trHeight w:val="254"/>
        </w:trPr>
        <w:tc>
          <w:tcPr>
            <w:tcW w:w="3369" w:type="dxa"/>
          </w:tcPr>
          <w:p w14:paraId="5BFC6BBE"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Sotho</w:t>
            </w:r>
          </w:p>
        </w:tc>
        <w:tc>
          <w:tcPr>
            <w:tcW w:w="2409" w:type="dxa"/>
          </w:tcPr>
          <w:p w14:paraId="7DBE38C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26</w:t>
            </w:r>
          </w:p>
        </w:tc>
        <w:tc>
          <w:tcPr>
            <w:tcW w:w="3261" w:type="dxa"/>
          </w:tcPr>
          <w:p w14:paraId="05943110"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17.93</w:t>
            </w:r>
          </w:p>
        </w:tc>
      </w:tr>
      <w:tr w:rsidR="00B8764E" w:rsidRPr="0049249C" w14:paraId="487133C7" w14:textId="77777777" w:rsidTr="00B8764E">
        <w:trPr>
          <w:trHeight w:val="239"/>
        </w:trPr>
        <w:tc>
          <w:tcPr>
            <w:tcW w:w="3369" w:type="dxa"/>
          </w:tcPr>
          <w:p w14:paraId="06726F5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Zulu</w:t>
            </w:r>
          </w:p>
        </w:tc>
        <w:tc>
          <w:tcPr>
            <w:tcW w:w="2409" w:type="dxa"/>
          </w:tcPr>
          <w:p w14:paraId="6F2528DA"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25</w:t>
            </w:r>
          </w:p>
        </w:tc>
        <w:tc>
          <w:tcPr>
            <w:tcW w:w="3261" w:type="dxa"/>
          </w:tcPr>
          <w:p w14:paraId="7F9D166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17.24</w:t>
            </w:r>
          </w:p>
        </w:tc>
      </w:tr>
      <w:tr w:rsidR="00B8764E" w:rsidRPr="0049249C" w14:paraId="59AC9DD8" w14:textId="77777777" w:rsidTr="00B8764E">
        <w:trPr>
          <w:trHeight w:val="239"/>
        </w:trPr>
        <w:tc>
          <w:tcPr>
            <w:tcW w:w="3369" w:type="dxa"/>
          </w:tcPr>
          <w:p w14:paraId="39DC2259"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Tsonga</w:t>
            </w:r>
          </w:p>
        </w:tc>
        <w:tc>
          <w:tcPr>
            <w:tcW w:w="2409" w:type="dxa"/>
          </w:tcPr>
          <w:p w14:paraId="4D1E8DFE"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24</w:t>
            </w:r>
          </w:p>
        </w:tc>
        <w:tc>
          <w:tcPr>
            <w:tcW w:w="3261" w:type="dxa"/>
          </w:tcPr>
          <w:p w14:paraId="283A2510"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16.55</w:t>
            </w:r>
          </w:p>
        </w:tc>
      </w:tr>
      <w:tr w:rsidR="00B8764E" w:rsidRPr="0049249C" w14:paraId="62108E6B" w14:textId="77777777" w:rsidTr="00B8764E">
        <w:trPr>
          <w:trHeight w:val="239"/>
        </w:trPr>
        <w:tc>
          <w:tcPr>
            <w:tcW w:w="3369" w:type="dxa"/>
          </w:tcPr>
          <w:p w14:paraId="4E3048CD"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 xml:space="preserve">Other </w:t>
            </w:r>
          </w:p>
        </w:tc>
        <w:tc>
          <w:tcPr>
            <w:tcW w:w="2409" w:type="dxa"/>
          </w:tcPr>
          <w:p w14:paraId="2D65B87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28</w:t>
            </w:r>
          </w:p>
        </w:tc>
        <w:tc>
          <w:tcPr>
            <w:tcW w:w="3261" w:type="dxa"/>
          </w:tcPr>
          <w:p w14:paraId="326183F8"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19.31</w:t>
            </w:r>
          </w:p>
        </w:tc>
      </w:tr>
      <w:tr w:rsidR="00B8764E" w:rsidRPr="0049249C" w14:paraId="6AA291C8" w14:textId="77777777" w:rsidTr="00B8764E">
        <w:trPr>
          <w:trHeight w:val="239"/>
        </w:trPr>
        <w:tc>
          <w:tcPr>
            <w:tcW w:w="9039" w:type="dxa"/>
            <w:gridSpan w:val="3"/>
            <w:shd w:val="clear" w:color="auto" w:fill="FDE9D9"/>
          </w:tcPr>
          <w:p w14:paraId="30348A18"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Level of education</w:t>
            </w:r>
          </w:p>
        </w:tc>
      </w:tr>
      <w:tr w:rsidR="00B8764E" w:rsidRPr="0049249C" w14:paraId="64F5FFCA" w14:textId="77777777" w:rsidTr="00B8764E">
        <w:trPr>
          <w:trHeight w:val="239"/>
        </w:trPr>
        <w:tc>
          <w:tcPr>
            <w:tcW w:w="3369" w:type="dxa"/>
          </w:tcPr>
          <w:p w14:paraId="79BFA867"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Primary School</w:t>
            </w:r>
          </w:p>
        </w:tc>
        <w:tc>
          <w:tcPr>
            <w:tcW w:w="2409" w:type="dxa"/>
          </w:tcPr>
          <w:p w14:paraId="48AC7632"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72</w:t>
            </w:r>
          </w:p>
        </w:tc>
        <w:tc>
          <w:tcPr>
            <w:tcW w:w="3261" w:type="dxa"/>
          </w:tcPr>
          <w:p w14:paraId="1B3F42E5"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42.66</w:t>
            </w:r>
          </w:p>
        </w:tc>
      </w:tr>
      <w:tr w:rsidR="00B8764E" w:rsidRPr="0049249C" w14:paraId="1CECA3D7" w14:textId="77777777" w:rsidTr="00B8764E">
        <w:trPr>
          <w:trHeight w:val="254"/>
        </w:trPr>
        <w:tc>
          <w:tcPr>
            <w:tcW w:w="3369" w:type="dxa"/>
          </w:tcPr>
          <w:p w14:paraId="4C62D5DA"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High School</w:t>
            </w:r>
          </w:p>
        </w:tc>
        <w:tc>
          <w:tcPr>
            <w:tcW w:w="2409" w:type="dxa"/>
          </w:tcPr>
          <w:p w14:paraId="06B2F480"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56</w:t>
            </w:r>
          </w:p>
        </w:tc>
        <w:tc>
          <w:tcPr>
            <w:tcW w:w="3261" w:type="dxa"/>
          </w:tcPr>
          <w:p w14:paraId="1A5A7FFC"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38.62</w:t>
            </w:r>
          </w:p>
        </w:tc>
      </w:tr>
      <w:tr w:rsidR="00B8764E" w:rsidRPr="0049249C" w14:paraId="2784ACF0" w14:textId="77777777" w:rsidTr="00B8764E">
        <w:trPr>
          <w:trHeight w:val="329"/>
        </w:trPr>
        <w:tc>
          <w:tcPr>
            <w:tcW w:w="3369" w:type="dxa"/>
          </w:tcPr>
          <w:p w14:paraId="3D5638E9"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 xml:space="preserve">College/training institute </w:t>
            </w:r>
          </w:p>
        </w:tc>
        <w:tc>
          <w:tcPr>
            <w:tcW w:w="2409" w:type="dxa"/>
          </w:tcPr>
          <w:p w14:paraId="2FD21943"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17</w:t>
            </w:r>
          </w:p>
        </w:tc>
        <w:tc>
          <w:tcPr>
            <w:tcW w:w="3261" w:type="dxa"/>
          </w:tcPr>
          <w:p w14:paraId="2A1FF848"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11.72</w:t>
            </w:r>
          </w:p>
        </w:tc>
      </w:tr>
      <w:tr w:rsidR="00B8764E" w:rsidRPr="0049249C" w14:paraId="04CF4712" w14:textId="77777777" w:rsidTr="00B8764E">
        <w:trPr>
          <w:trHeight w:val="268"/>
        </w:trPr>
        <w:tc>
          <w:tcPr>
            <w:tcW w:w="9039" w:type="dxa"/>
            <w:gridSpan w:val="3"/>
            <w:shd w:val="clear" w:color="auto" w:fill="FDE9D9"/>
          </w:tcPr>
          <w:p w14:paraId="27EB314E"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Occupation</w:t>
            </w:r>
          </w:p>
        </w:tc>
      </w:tr>
      <w:tr w:rsidR="00B8764E" w:rsidRPr="0049249C" w14:paraId="1CB8B52E" w14:textId="77777777" w:rsidTr="00B8764E">
        <w:trPr>
          <w:trHeight w:val="268"/>
        </w:trPr>
        <w:tc>
          <w:tcPr>
            <w:tcW w:w="3369" w:type="dxa"/>
          </w:tcPr>
          <w:p w14:paraId="1EE626D4"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Employed</w:t>
            </w:r>
          </w:p>
        </w:tc>
        <w:tc>
          <w:tcPr>
            <w:tcW w:w="2409" w:type="dxa"/>
          </w:tcPr>
          <w:p w14:paraId="7E6C49B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47</w:t>
            </w:r>
          </w:p>
        </w:tc>
        <w:tc>
          <w:tcPr>
            <w:tcW w:w="3261" w:type="dxa"/>
          </w:tcPr>
          <w:p w14:paraId="1B54BBE3"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32.41</w:t>
            </w:r>
          </w:p>
        </w:tc>
      </w:tr>
      <w:tr w:rsidR="00B8764E" w:rsidRPr="0049249C" w14:paraId="3842486F" w14:textId="77777777" w:rsidTr="00B8764E">
        <w:trPr>
          <w:trHeight w:val="268"/>
        </w:trPr>
        <w:tc>
          <w:tcPr>
            <w:tcW w:w="3369" w:type="dxa"/>
          </w:tcPr>
          <w:p w14:paraId="750B64A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Unemployed</w:t>
            </w:r>
          </w:p>
        </w:tc>
        <w:tc>
          <w:tcPr>
            <w:tcW w:w="2409" w:type="dxa"/>
          </w:tcPr>
          <w:p w14:paraId="51212452"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44</w:t>
            </w:r>
          </w:p>
        </w:tc>
        <w:tc>
          <w:tcPr>
            <w:tcW w:w="3261" w:type="dxa"/>
          </w:tcPr>
          <w:p w14:paraId="7F7B4CE7"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30.34</w:t>
            </w:r>
          </w:p>
        </w:tc>
      </w:tr>
      <w:tr w:rsidR="00B8764E" w:rsidRPr="0049249C" w14:paraId="67C18AE3" w14:textId="77777777" w:rsidTr="00B8764E">
        <w:trPr>
          <w:trHeight w:val="268"/>
        </w:trPr>
        <w:tc>
          <w:tcPr>
            <w:tcW w:w="3369" w:type="dxa"/>
          </w:tcPr>
          <w:p w14:paraId="61E1906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Pensioner</w:t>
            </w:r>
          </w:p>
        </w:tc>
        <w:tc>
          <w:tcPr>
            <w:tcW w:w="2409" w:type="dxa"/>
          </w:tcPr>
          <w:p w14:paraId="256CD313"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54</w:t>
            </w:r>
          </w:p>
        </w:tc>
        <w:tc>
          <w:tcPr>
            <w:tcW w:w="3261" w:type="dxa"/>
          </w:tcPr>
          <w:p w14:paraId="5AEA40B7"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37.24</w:t>
            </w:r>
          </w:p>
        </w:tc>
      </w:tr>
    </w:tbl>
    <w:p w14:paraId="0CD5C01E" w14:textId="77777777" w:rsidR="00675FC6" w:rsidRPr="0049249C" w:rsidRDefault="00675FC6" w:rsidP="00675FC6">
      <w:pPr>
        <w:pStyle w:val="NoSpacing"/>
        <w:jc w:val="both"/>
        <w:rPr>
          <w:rFonts w:ascii="Arial" w:eastAsia="Calibri" w:hAnsi="Arial" w:cs="Arial"/>
          <w:b/>
          <w:sz w:val="20"/>
          <w:szCs w:val="20"/>
          <w:lang w:eastAsia="en-ZA"/>
        </w:rPr>
      </w:pPr>
    </w:p>
    <w:p w14:paraId="7F37E841" w14:textId="77777777" w:rsidR="00675FC6" w:rsidRPr="00B8764E" w:rsidRDefault="00675FC6" w:rsidP="00675FC6">
      <w:pPr>
        <w:pStyle w:val="NoSpacing"/>
        <w:jc w:val="both"/>
        <w:rPr>
          <w:rFonts w:ascii="Arial" w:eastAsia="Calibri" w:hAnsi="Arial" w:cs="Arial"/>
          <w:b/>
          <w:i/>
          <w:sz w:val="20"/>
          <w:szCs w:val="20"/>
          <w:lang w:eastAsia="en-ZA"/>
        </w:rPr>
      </w:pPr>
      <w:r w:rsidRPr="00B8764E">
        <w:rPr>
          <w:rFonts w:ascii="Arial" w:eastAsia="Calibri" w:hAnsi="Arial" w:cs="Arial"/>
          <w:b/>
          <w:i/>
          <w:sz w:val="20"/>
          <w:szCs w:val="20"/>
          <w:lang w:eastAsia="en-ZA"/>
        </w:rPr>
        <w:t>3.3 Medication reconciliation on admission</w:t>
      </w:r>
    </w:p>
    <w:p w14:paraId="1ED61002" w14:textId="77777777" w:rsidR="00675FC6" w:rsidRDefault="00675FC6" w:rsidP="00675FC6">
      <w:pPr>
        <w:pStyle w:val="NoSpacing"/>
        <w:jc w:val="both"/>
        <w:rPr>
          <w:rFonts w:ascii="Arial" w:eastAsia="Calibri" w:hAnsi="Arial" w:cs="Arial"/>
          <w:sz w:val="20"/>
          <w:szCs w:val="20"/>
          <w:lang w:eastAsia="en-ZA"/>
        </w:rPr>
      </w:pPr>
      <w:r w:rsidRPr="0049249C">
        <w:rPr>
          <w:rFonts w:ascii="Arial" w:eastAsia="Calibri" w:hAnsi="Arial" w:cs="Arial"/>
          <w:sz w:val="20"/>
          <w:szCs w:val="20"/>
          <w:lang w:eastAsia="en-ZA"/>
        </w:rPr>
        <w:t xml:space="preserve">In total, 1329 medications were reviewed throughout the study with 464 (34.91%) upon admission. Over half (51.03%) of the study population did not bring their actual chronic medication to the hospital.   </w:t>
      </w:r>
    </w:p>
    <w:p w14:paraId="1530E316" w14:textId="77777777" w:rsidR="00675FC6" w:rsidRDefault="00675FC6" w:rsidP="00675FC6">
      <w:pPr>
        <w:pStyle w:val="NoSpacing"/>
        <w:jc w:val="both"/>
        <w:rPr>
          <w:rFonts w:ascii="Arial" w:eastAsia="Calibri" w:hAnsi="Arial" w:cs="Arial"/>
          <w:sz w:val="20"/>
          <w:szCs w:val="20"/>
          <w:lang w:eastAsia="en-ZA"/>
        </w:rPr>
      </w:pPr>
    </w:p>
    <w:p w14:paraId="0F848BFA" w14:textId="77777777" w:rsidR="00675FC6" w:rsidRDefault="00675FC6" w:rsidP="00675FC6">
      <w:pPr>
        <w:pStyle w:val="NoSpacing"/>
        <w:jc w:val="both"/>
        <w:rPr>
          <w:rFonts w:ascii="Arial" w:eastAsia="Calibri" w:hAnsi="Arial" w:cs="Arial"/>
          <w:sz w:val="20"/>
          <w:szCs w:val="20"/>
          <w:lang w:eastAsia="en-ZA"/>
        </w:rPr>
      </w:pPr>
      <w:r w:rsidRPr="0049249C">
        <w:rPr>
          <w:rFonts w:ascii="Arial" w:eastAsia="Calibri" w:hAnsi="Arial" w:cs="Arial"/>
          <w:sz w:val="20"/>
          <w:szCs w:val="20"/>
          <w:lang w:eastAsia="en-ZA"/>
        </w:rPr>
        <w:t>Figure 3 illustrates how the remaining 48.9% of the participants brought their medication: either in the original packaging (40%), as single unidentified tablets/capsules (4.83%), repackaged and unlabelled (3.45%) or repackaged and labelled (0.69%).</w:t>
      </w:r>
    </w:p>
    <w:p w14:paraId="6AFAA626" w14:textId="77777777" w:rsidR="00675FC6" w:rsidRDefault="00675FC6" w:rsidP="00675FC6">
      <w:pPr>
        <w:pStyle w:val="NoSpacing"/>
        <w:jc w:val="both"/>
        <w:rPr>
          <w:rFonts w:ascii="Arial" w:eastAsia="Calibri" w:hAnsi="Arial" w:cs="Arial"/>
          <w:sz w:val="20"/>
          <w:szCs w:val="20"/>
          <w:lang w:eastAsia="en-ZA"/>
        </w:rPr>
      </w:pPr>
    </w:p>
    <w:p w14:paraId="645ED0A0" w14:textId="77777777" w:rsidR="00B8764E" w:rsidRDefault="00B8764E">
      <w:pPr>
        <w:rPr>
          <w:rFonts w:ascii="Arial" w:eastAsia="Calibri" w:hAnsi="Arial" w:cs="Arial"/>
          <w:b/>
          <w:sz w:val="20"/>
          <w:szCs w:val="20"/>
          <w:lang w:eastAsia="en-ZA"/>
        </w:rPr>
      </w:pPr>
      <w:r>
        <w:rPr>
          <w:rFonts w:ascii="Arial" w:eastAsia="Calibri" w:hAnsi="Arial" w:cs="Arial"/>
          <w:b/>
          <w:sz w:val="20"/>
          <w:szCs w:val="20"/>
          <w:lang w:eastAsia="en-ZA"/>
        </w:rPr>
        <w:br w:type="page"/>
      </w:r>
    </w:p>
    <w:p w14:paraId="318D7C69" w14:textId="610A54A9" w:rsidR="00B8764E" w:rsidRPr="00747D0F" w:rsidRDefault="00B8764E" w:rsidP="00B8764E">
      <w:pPr>
        <w:pStyle w:val="NoSpacing"/>
        <w:rPr>
          <w:rFonts w:ascii="Arial" w:hAnsi="Arial" w:cs="Arial"/>
          <w:b/>
          <w:sz w:val="20"/>
          <w:szCs w:val="20"/>
        </w:rPr>
      </w:pPr>
      <w:r w:rsidRPr="00747D0F">
        <w:rPr>
          <w:rFonts w:ascii="Arial" w:eastAsia="Calibri" w:hAnsi="Arial" w:cs="Arial"/>
          <w:b/>
          <w:sz w:val="20"/>
          <w:szCs w:val="20"/>
          <w:lang w:eastAsia="en-ZA"/>
        </w:rPr>
        <w:lastRenderedPageBreak/>
        <w:t>F</w:t>
      </w:r>
      <w:r w:rsidRPr="00747D0F">
        <w:rPr>
          <w:rFonts w:ascii="Arial" w:hAnsi="Arial" w:cs="Arial"/>
          <w:b/>
          <w:sz w:val="20"/>
          <w:szCs w:val="20"/>
        </w:rPr>
        <w:t>igure 3: Example of how patients brought their medication to the hospital</w:t>
      </w:r>
    </w:p>
    <w:p w14:paraId="1BEA885C" w14:textId="77777777" w:rsidR="00B8764E" w:rsidRPr="0049249C" w:rsidRDefault="00B8764E" w:rsidP="00B8764E">
      <w:pPr>
        <w:pStyle w:val="NoSpacing"/>
        <w:rPr>
          <w:rFonts w:ascii="Arial" w:eastAsia="Calibri" w:hAnsi="Arial" w:cs="Arial"/>
          <w:sz w:val="20"/>
          <w:szCs w:val="20"/>
          <w:lang w:eastAsia="en-ZA"/>
        </w:rPr>
      </w:pPr>
    </w:p>
    <w:p w14:paraId="17C73624" w14:textId="2ABA121A" w:rsidR="00675FC6" w:rsidRDefault="00B8764E" w:rsidP="00675FC6">
      <w:pPr>
        <w:pStyle w:val="NoSpacing"/>
        <w:jc w:val="both"/>
        <w:rPr>
          <w:rFonts w:ascii="Arial" w:eastAsia="Calibri" w:hAnsi="Arial" w:cs="Arial"/>
          <w:sz w:val="20"/>
          <w:szCs w:val="20"/>
          <w:lang w:eastAsia="en-ZA"/>
        </w:rPr>
      </w:pPr>
      <w:r w:rsidRPr="0049249C">
        <w:rPr>
          <w:rFonts w:ascii="Arial" w:hAnsi="Arial" w:cs="Arial"/>
          <w:noProof/>
          <w:sz w:val="20"/>
          <w:szCs w:val="20"/>
          <w:lang w:val="en-ZA" w:eastAsia="en-ZA"/>
        </w:rPr>
        <w:drawing>
          <wp:anchor distT="0" distB="0" distL="114300" distR="114300" simplePos="0" relativeHeight="251661312" behindDoc="0" locked="0" layoutInCell="1" allowOverlap="1" wp14:anchorId="1B10202E" wp14:editId="54AF3962">
            <wp:simplePos x="0" y="0"/>
            <wp:positionH relativeFrom="column">
              <wp:posOffset>7620</wp:posOffset>
            </wp:positionH>
            <wp:positionV relativeFrom="paragraph">
              <wp:posOffset>12700</wp:posOffset>
            </wp:positionV>
            <wp:extent cx="5565140" cy="245935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5140" cy="2459355"/>
                    </a:xfrm>
                    <a:prstGeom prst="rect">
                      <a:avLst/>
                    </a:prstGeom>
                    <a:noFill/>
                  </pic:spPr>
                </pic:pic>
              </a:graphicData>
            </a:graphic>
            <wp14:sizeRelH relativeFrom="page">
              <wp14:pctWidth>0</wp14:pctWidth>
            </wp14:sizeRelH>
            <wp14:sizeRelV relativeFrom="page">
              <wp14:pctHeight>0</wp14:pctHeight>
            </wp14:sizeRelV>
          </wp:anchor>
        </w:drawing>
      </w:r>
    </w:p>
    <w:p w14:paraId="5074C191" w14:textId="77777777" w:rsidR="00675FC6" w:rsidRDefault="00675FC6" w:rsidP="00675FC6">
      <w:pPr>
        <w:pStyle w:val="NoSpacing"/>
        <w:jc w:val="both"/>
        <w:rPr>
          <w:rFonts w:ascii="Arial" w:eastAsia="Calibri" w:hAnsi="Arial" w:cs="Arial"/>
          <w:sz w:val="20"/>
          <w:szCs w:val="20"/>
          <w:lang w:val="en-ZA" w:eastAsia="en-ZA"/>
        </w:rPr>
      </w:pPr>
      <w:r w:rsidRPr="0049249C">
        <w:rPr>
          <w:rFonts w:ascii="Arial" w:eastAsia="Calibri" w:hAnsi="Arial" w:cs="Arial"/>
          <w:sz w:val="20"/>
          <w:szCs w:val="20"/>
          <w:lang w:val="en-ZA" w:eastAsia="en-ZA"/>
        </w:rPr>
        <w:t xml:space="preserve">Information obtained was not always conclusive upon interviewing the </w:t>
      </w:r>
      <w:r w:rsidRPr="0049249C">
        <w:rPr>
          <w:rFonts w:ascii="Arial" w:hAnsi="Arial" w:cs="Arial"/>
          <w:noProof/>
          <w:sz w:val="20"/>
          <w:szCs w:val="20"/>
          <w:lang w:eastAsia="en-ZA"/>
        </w:rPr>
        <w:t>participants</w:t>
      </w:r>
      <w:r w:rsidRPr="0049249C" w:rsidDel="00877D31">
        <w:rPr>
          <w:rFonts w:ascii="Arial" w:eastAsia="Calibri" w:hAnsi="Arial" w:cs="Arial"/>
          <w:sz w:val="20"/>
          <w:szCs w:val="20"/>
          <w:lang w:val="en-ZA" w:eastAsia="en-ZA"/>
        </w:rPr>
        <w:t xml:space="preserve"> </w:t>
      </w:r>
      <w:r w:rsidRPr="0049249C">
        <w:rPr>
          <w:rFonts w:ascii="Arial" w:eastAsia="Calibri" w:hAnsi="Arial" w:cs="Arial"/>
          <w:sz w:val="20"/>
          <w:szCs w:val="20"/>
          <w:lang w:val="en-ZA" w:eastAsia="en-ZA"/>
        </w:rPr>
        <w:t xml:space="preserve">(due to sedation, poor understanding, or a language becoming a barrier for correct reconciliation to be </w:t>
      </w:r>
      <w:r>
        <w:rPr>
          <w:rFonts w:ascii="Arial" w:eastAsia="Calibri" w:hAnsi="Arial" w:cs="Arial"/>
          <w:sz w:val="20"/>
          <w:szCs w:val="20"/>
          <w:lang w:val="en-ZA" w:eastAsia="en-ZA"/>
        </w:rPr>
        <w:t>undertaken</w:t>
      </w:r>
      <w:r w:rsidRPr="0049249C">
        <w:rPr>
          <w:rFonts w:ascii="Arial" w:eastAsia="Calibri" w:hAnsi="Arial" w:cs="Arial"/>
          <w:sz w:val="20"/>
          <w:szCs w:val="20"/>
          <w:lang w:val="en-ZA" w:eastAsia="en-ZA"/>
        </w:rPr>
        <w:t xml:space="preserve">). More than half (55.86 %) of the total </w:t>
      </w:r>
      <w:r w:rsidRPr="0049249C">
        <w:rPr>
          <w:rFonts w:ascii="Arial" w:hAnsi="Arial" w:cs="Arial"/>
          <w:noProof/>
          <w:sz w:val="20"/>
          <w:szCs w:val="20"/>
          <w:lang w:eastAsia="en-ZA"/>
        </w:rPr>
        <w:t>participants</w:t>
      </w:r>
      <w:r w:rsidRPr="0049249C">
        <w:rPr>
          <w:rFonts w:ascii="Arial" w:eastAsia="Calibri" w:hAnsi="Arial" w:cs="Arial"/>
          <w:sz w:val="20"/>
          <w:szCs w:val="20"/>
          <w:lang w:val="en-ZA" w:eastAsia="en-ZA"/>
        </w:rPr>
        <w:t xml:space="preserve"> required further investigation into the type of medicine taken by reviewing their medical charts (Table 3). </w:t>
      </w:r>
    </w:p>
    <w:p w14:paraId="2A32C440" w14:textId="77777777" w:rsidR="00675FC6" w:rsidRDefault="00675FC6" w:rsidP="00675FC6">
      <w:pPr>
        <w:pStyle w:val="NoSpacing"/>
        <w:jc w:val="both"/>
        <w:rPr>
          <w:rFonts w:ascii="Arial" w:eastAsia="Calibri" w:hAnsi="Arial" w:cs="Arial"/>
          <w:sz w:val="20"/>
          <w:szCs w:val="20"/>
          <w:lang w:val="en-ZA" w:eastAsia="en-ZA"/>
        </w:rPr>
      </w:pPr>
    </w:p>
    <w:p w14:paraId="4E62CB35" w14:textId="77777777" w:rsidR="00B8764E" w:rsidRDefault="00B8764E" w:rsidP="00B8764E">
      <w:pPr>
        <w:pStyle w:val="NoSpacing"/>
        <w:rPr>
          <w:rFonts w:ascii="Arial" w:eastAsia="Calibri" w:hAnsi="Arial" w:cs="Arial"/>
          <w:b/>
          <w:sz w:val="20"/>
          <w:szCs w:val="20"/>
          <w:lang w:val="en-ZA" w:eastAsia="en-ZA"/>
        </w:rPr>
      </w:pPr>
      <w:r w:rsidRPr="0049249C">
        <w:rPr>
          <w:rFonts w:ascii="Arial" w:eastAsia="Calibri" w:hAnsi="Arial" w:cs="Arial"/>
          <w:b/>
          <w:sz w:val="20"/>
          <w:szCs w:val="20"/>
          <w:lang w:val="en-ZA" w:eastAsia="en-ZA"/>
        </w:rPr>
        <w:t>Table 3: Sources of medication reconciliation</w:t>
      </w:r>
    </w:p>
    <w:p w14:paraId="3F1A92EF" w14:textId="77777777" w:rsidR="00B8764E" w:rsidRPr="0049249C" w:rsidRDefault="00B8764E" w:rsidP="00B8764E">
      <w:pPr>
        <w:pStyle w:val="NoSpacing"/>
        <w:rPr>
          <w:rFonts w:ascii="Arial" w:eastAsia="Calibri" w:hAnsi="Arial" w:cs="Arial"/>
          <w:b/>
          <w:sz w:val="20"/>
          <w:szCs w:val="20"/>
          <w:lang w:val="en-ZA"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2023"/>
        <w:gridCol w:w="2601"/>
      </w:tblGrid>
      <w:tr w:rsidR="00B8764E" w:rsidRPr="0049249C" w14:paraId="6FB4D9B3" w14:textId="77777777" w:rsidTr="00B8764E">
        <w:trPr>
          <w:trHeight w:val="273"/>
        </w:trPr>
        <w:tc>
          <w:tcPr>
            <w:tcW w:w="4131" w:type="dxa"/>
            <w:shd w:val="clear" w:color="auto" w:fill="DAEEF3"/>
          </w:tcPr>
          <w:p w14:paraId="7983BD20"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Parameter</w:t>
            </w:r>
          </w:p>
        </w:tc>
        <w:tc>
          <w:tcPr>
            <w:tcW w:w="2023" w:type="dxa"/>
            <w:shd w:val="clear" w:color="auto" w:fill="DAEEF3"/>
          </w:tcPr>
          <w:p w14:paraId="4DFB80D1"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Number (n=145)</w:t>
            </w:r>
          </w:p>
        </w:tc>
        <w:tc>
          <w:tcPr>
            <w:tcW w:w="2601" w:type="dxa"/>
            <w:shd w:val="clear" w:color="auto" w:fill="DAEEF3"/>
          </w:tcPr>
          <w:p w14:paraId="4489A612" w14:textId="77777777" w:rsidR="00B8764E" w:rsidRPr="0049249C"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color w:val="000000"/>
                <w:sz w:val="20"/>
                <w:szCs w:val="20"/>
                <w:lang w:val="en-ZA"/>
              </w:rPr>
              <w:t>Percentage</w:t>
            </w:r>
          </w:p>
        </w:tc>
      </w:tr>
      <w:tr w:rsidR="00B8764E" w:rsidRPr="0049249C" w14:paraId="02F2E719" w14:textId="77777777" w:rsidTr="00B8764E">
        <w:trPr>
          <w:trHeight w:val="257"/>
        </w:trPr>
        <w:tc>
          <w:tcPr>
            <w:tcW w:w="8755" w:type="dxa"/>
            <w:gridSpan w:val="3"/>
            <w:shd w:val="clear" w:color="auto" w:fill="EAF1DD"/>
          </w:tcPr>
          <w:p w14:paraId="0810AE14"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b/>
                <w:color w:val="000000"/>
                <w:sz w:val="20"/>
                <w:szCs w:val="20"/>
                <w:shd w:val="clear" w:color="auto" w:fill="EAF1DD"/>
                <w:lang w:val="en-ZA"/>
              </w:rPr>
              <w:t>S</w:t>
            </w:r>
            <w:r w:rsidRPr="0049249C">
              <w:rPr>
                <w:rFonts w:ascii="Arial" w:eastAsia="Calibri" w:hAnsi="Arial" w:cs="Arial"/>
                <w:b/>
                <w:color w:val="000000"/>
                <w:sz w:val="20"/>
                <w:szCs w:val="20"/>
                <w:lang w:val="en-ZA"/>
              </w:rPr>
              <w:t>ource of medication reconciliation information</w:t>
            </w:r>
          </w:p>
        </w:tc>
      </w:tr>
      <w:tr w:rsidR="00B8764E" w:rsidRPr="0049249C" w14:paraId="7CA8B9FE" w14:textId="77777777" w:rsidTr="00B8764E">
        <w:trPr>
          <w:trHeight w:val="273"/>
        </w:trPr>
        <w:tc>
          <w:tcPr>
            <w:tcW w:w="4131" w:type="dxa"/>
          </w:tcPr>
          <w:p w14:paraId="3B98558B"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Patient file</w:t>
            </w:r>
          </w:p>
        </w:tc>
        <w:tc>
          <w:tcPr>
            <w:tcW w:w="2023" w:type="dxa"/>
          </w:tcPr>
          <w:p w14:paraId="5E16767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62</w:t>
            </w:r>
          </w:p>
        </w:tc>
        <w:tc>
          <w:tcPr>
            <w:tcW w:w="2601" w:type="dxa"/>
          </w:tcPr>
          <w:p w14:paraId="1ECB69DB"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42.75</w:t>
            </w:r>
          </w:p>
        </w:tc>
      </w:tr>
      <w:tr w:rsidR="00B8764E" w:rsidRPr="0049249C" w14:paraId="522D3A67" w14:textId="77777777" w:rsidTr="00B8764E">
        <w:trPr>
          <w:trHeight w:val="257"/>
        </w:trPr>
        <w:tc>
          <w:tcPr>
            <w:tcW w:w="4131" w:type="dxa"/>
          </w:tcPr>
          <w:p w14:paraId="6FF43164"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Patient</w:t>
            </w:r>
          </w:p>
        </w:tc>
        <w:tc>
          <w:tcPr>
            <w:tcW w:w="2023" w:type="dxa"/>
          </w:tcPr>
          <w:p w14:paraId="0617CDBB"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81</w:t>
            </w:r>
          </w:p>
        </w:tc>
        <w:tc>
          <w:tcPr>
            <w:tcW w:w="2601" w:type="dxa"/>
          </w:tcPr>
          <w:p w14:paraId="5A3C30E9"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55.86</w:t>
            </w:r>
          </w:p>
        </w:tc>
      </w:tr>
      <w:tr w:rsidR="00B8764E" w:rsidRPr="0049249C" w14:paraId="607C8215" w14:textId="77777777" w:rsidTr="00B8764E">
        <w:trPr>
          <w:trHeight w:val="273"/>
        </w:trPr>
        <w:tc>
          <w:tcPr>
            <w:tcW w:w="4131" w:type="dxa"/>
          </w:tcPr>
          <w:p w14:paraId="2C26608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Next of kin</w:t>
            </w:r>
          </w:p>
        </w:tc>
        <w:tc>
          <w:tcPr>
            <w:tcW w:w="2023" w:type="dxa"/>
          </w:tcPr>
          <w:p w14:paraId="5750FB98"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w:t>
            </w:r>
          </w:p>
        </w:tc>
        <w:tc>
          <w:tcPr>
            <w:tcW w:w="2601" w:type="dxa"/>
          </w:tcPr>
          <w:p w14:paraId="58D0E20A"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0.69</w:t>
            </w:r>
          </w:p>
        </w:tc>
      </w:tr>
      <w:tr w:rsidR="00B8764E" w:rsidRPr="0049249C" w14:paraId="08885084" w14:textId="77777777" w:rsidTr="00B8764E">
        <w:trPr>
          <w:trHeight w:val="257"/>
        </w:trPr>
        <w:tc>
          <w:tcPr>
            <w:tcW w:w="4131" w:type="dxa"/>
          </w:tcPr>
          <w:p w14:paraId="2397416A"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Healthcare professional</w:t>
            </w:r>
          </w:p>
        </w:tc>
        <w:tc>
          <w:tcPr>
            <w:tcW w:w="2023" w:type="dxa"/>
          </w:tcPr>
          <w:p w14:paraId="7CB5348E"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w:t>
            </w:r>
          </w:p>
        </w:tc>
        <w:tc>
          <w:tcPr>
            <w:tcW w:w="2601" w:type="dxa"/>
          </w:tcPr>
          <w:p w14:paraId="4EAE1C8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0.69</w:t>
            </w:r>
          </w:p>
        </w:tc>
      </w:tr>
      <w:tr w:rsidR="00B8764E" w:rsidRPr="0049249C" w14:paraId="4EBE6712" w14:textId="77777777" w:rsidTr="00B8764E">
        <w:trPr>
          <w:trHeight w:val="273"/>
        </w:trPr>
        <w:tc>
          <w:tcPr>
            <w:tcW w:w="8755" w:type="dxa"/>
            <w:gridSpan w:val="3"/>
            <w:shd w:val="clear" w:color="auto" w:fill="EAF1DD"/>
          </w:tcPr>
          <w:p w14:paraId="70858EA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b/>
                <w:color w:val="000000"/>
                <w:sz w:val="20"/>
                <w:szCs w:val="20"/>
                <w:lang w:val="en-ZA"/>
              </w:rPr>
              <w:t>Medicines brought in from home</w:t>
            </w:r>
          </w:p>
        </w:tc>
      </w:tr>
      <w:tr w:rsidR="00B8764E" w:rsidRPr="0049249C" w14:paraId="7AA05F18" w14:textId="77777777" w:rsidTr="00B8764E">
        <w:trPr>
          <w:trHeight w:val="257"/>
        </w:trPr>
        <w:tc>
          <w:tcPr>
            <w:tcW w:w="4131" w:type="dxa"/>
          </w:tcPr>
          <w:p w14:paraId="7985059C"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Original Packaging</w:t>
            </w:r>
          </w:p>
        </w:tc>
        <w:tc>
          <w:tcPr>
            <w:tcW w:w="2023" w:type="dxa"/>
          </w:tcPr>
          <w:p w14:paraId="7F353D5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58</w:t>
            </w:r>
          </w:p>
        </w:tc>
        <w:tc>
          <w:tcPr>
            <w:tcW w:w="2601" w:type="dxa"/>
          </w:tcPr>
          <w:p w14:paraId="387EFC43"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40</w:t>
            </w:r>
          </w:p>
        </w:tc>
      </w:tr>
      <w:tr w:rsidR="00B8764E" w:rsidRPr="0049249C" w14:paraId="2C8249DA" w14:textId="77777777" w:rsidTr="00B8764E">
        <w:trPr>
          <w:trHeight w:val="273"/>
        </w:trPr>
        <w:tc>
          <w:tcPr>
            <w:tcW w:w="4131" w:type="dxa"/>
          </w:tcPr>
          <w:p w14:paraId="756D03DE"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Tablets/capsule as is</w:t>
            </w:r>
          </w:p>
        </w:tc>
        <w:tc>
          <w:tcPr>
            <w:tcW w:w="2023" w:type="dxa"/>
          </w:tcPr>
          <w:p w14:paraId="723A481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7</w:t>
            </w:r>
          </w:p>
        </w:tc>
        <w:tc>
          <w:tcPr>
            <w:tcW w:w="2601" w:type="dxa"/>
          </w:tcPr>
          <w:p w14:paraId="40EBAE1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4.83</w:t>
            </w:r>
          </w:p>
        </w:tc>
      </w:tr>
      <w:tr w:rsidR="00B8764E" w:rsidRPr="0049249C" w14:paraId="100A1209" w14:textId="77777777" w:rsidTr="00B8764E">
        <w:trPr>
          <w:trHeight w:val="257"/>
        </w:trPr>
        <w:tc>
          <w:tcPr>
            <w:tcW w:w="4131" w:type="dxa"/>
          </w:tcPr>
          <w:p w14:paraId="1D57EB17"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Repackaged and labelled</w:t>
            </w:r>
          </w:p>
        </w:tc>
        <w:tc>
          <w:tcPr>
            <w:tcW w:w="2023" w:type="dxa"/>
          </w:tcPr>
          <w:p w14:paraId="50E2A25A"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1</w:t>
            </w:r>
          </w:p>
        </w:tc>
        <w:tc>
          <w:tcPr>
            <w:tcW w:w="2601" w:type="dxa"/>
          </w:tcPr>
          <w:p w14:paraId="217B3E19"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0.69</w:t>
            </w:r>
          </w:p>
        </w:tc>
      </w:tr>
      <w:tr w:rsidR="00B8764E" w:rsidRPr="0049249C" w14:paraId="4A7AADD9" w14:textId="77777777" w:rsidTr="00B8764E">
        <w:trPr>
          <w:trHeight w:val="273"/>
        </w:trPr>
        <w:tc>
          <w:tcPr>
            <w:tcW w:w="4131" w:type="dxa"/>
          </w:tcPr>
          <w:p w14:paraId="6D62ABA6"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Repackaged and unlabelled</w:t>
            </w:r>
          </w:p>
        </w:tc>
        <w:tc>
          <w:tcPr>
            <w:tcW w:w="2023" w:type="dxa"/>
          </w:tcPr>
          <w:p w14:paraId="7D5FEAF9"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5</w:t>
            </w:r>
          </w:p>
        </w:tc>
        <w:tc>
          <w:tcPr>
            <w:tcW w:w="2601" w:type="dxa"/>
          </w:tcPr>
          <w:p w14:paraId="63C65368"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3.45</w:t>
            </w:r>
          </w:p>
        </w:tc>
      </w:tr>
      <w:tr w:rsidR="00B8764E" w:rsidRPr="0049249C" w14:paraId="53280BE5" w14:textId="77777777" w:rsidTr="00B8764E">
        <w:trPr>
          <w:trHeight w:val="273"/>
        </w:trPr>
        <w:tc>
          <w:tcPr>
            <w:tcW w:w="4131" w:type="dxa"/>
          </w:tcPr>
          <w:p w14:paraId="5F6C3B57"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None</w:t>
            </w:r>
          </w:p>
        </w:tc>
        <w:tc>
          <w:tcPr>
            <w:tcW w:w="2023" w:type="dxa"/>
          </w:tcPr>
          <w:p w14:paraId="562D6CD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74</w:t>
            </w:r>
          </w:p>
        </w:tc>
        <w:tc>
          <w:tcPr>
            <w:tcW w:w="2601" w:type="dxa"/>
          </w:tcPr>
          <w:p w14:paraId="27B48391"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51.03</w:t>
            </w:r>
          </w:p>
        </w:tc>
      </w:tr>
    </w:tbl>
    <w:p w14:paraId="1AEFCA2F" w14:textId="77777777" w:rsidR="00675FC6" w:rsidRDefault="00675FC6" w:rsidP="00675FC6">
      <w:pPr>
        <w:pStyle w:val="NoSpacing"/>
        <w:jc w:val="both"/>
        <w:rPr>
          <w:rFonts w:ascii="Arial" w:eastAsia="Calibri" w:hAnsi="Arial" w:cs="Arial"/>
          <w:b/>
          <w:sz w:val="20"/>
          <w:szCs w:val="20"/>
          <w:lang w:val="en-ZA" w:eastAsia="en-ZA"/>
        </w:rPr>
      </w:pPr>
    </w:p>
    <w:p w14:paraId="7C2C25F1" w14:textId="77777777" w:rsidR="00675FC6" w:rsidRPr="00B8764E" w:rsidRDefault="00675FC6" w:rsidP="00675FC6">
      <w:pPr>
        <w:pStyle w:val="NoSpacing"/>
        <w:jc w:val="both"/>
        <w:rPr>
          <w:rFonts w:ascii="Arial" w:hAnsi="Arial" w:cs="Arial"/>
          <w:b/>
          <w:i/>
          <w:sz w:val="20"/>
          <w:szCs w:val="20"/>
        </w:rPr>
      </w:pPr>
      <w:r w:rsidRPr="00B8764E">
        <w:rPr>
          <w:rFonts w:ascii="Arial" w:hAnsi="Arial" w:cs="Arial"/>
          <w:b/>
          <w:i/>
          <w:sz w:val="20"/>
          <w:szCs w:val="20"/>
        </w:rPr>
        <w:t>3.4 Review time</w:t>
      </w:r>
    </w:p>
    <w:p w14:paraId="44B88995" w14:textId="77777777" w:rsidR="00675FC6" w:rsidRDefault="00675FC6" w:rsidP="00675FC6">
      <w:pPr>
        <w:pStyle w:val="NoSpacing"/>
        <w:jc w:val="both"/>
        <w:rPr>
          <w:rFonts w:ascii="Arial" w:hAnsi="Arial" w:cs="Arial"/>
          <w:sz w:val="20"/>
          <w:szCs w:val="20"/>
        </w:rPr>
      </w:pPr>
      <w:r w:rsidRPr="0049249C">
        <w:rPr>
          <w:rFonts w:ascii="Arial" w:hAnsi="Arial" w:cs="Arial"/>
          <w:sz w:val="20"/>
          <w:szCs w:val="20"/>
        </w:rPr>
        <w:t xml:space="preserve">The mean time to interview a </w:t>
      </w:r>
      <w:r w:rsidRPr="0049249C">
        <w:rPr>
          <w:rFonts w:ascii="Arial" w:hAnsi="Arial" w:cs="Arial"/>
          <w:noProof/>
          <w:sz w:val="20"/>
          <w:szCs w:val="20"/>
          <w:lang w:eastAsia="en-ZA"/>
        </w:rPr>
        <w:t>participant</w:t>
      </w:r>
      <w:r w:rsidRPr="0049249C">
        <w:rPr>
          <w:rFonts w:ascii="Arial" w:hAnsi="Arial" w:cs="Arial"/>
          <w:sz w:val="20"/>
          <w:szCs w:val="20"/>
        </w:rPr>
        <w:t xml:space="preserve">/caregiver, as well as review a medical chart, was </w:t>
      </w:r>
      <w:r w:rsidRPr="0049249C">
        <w:rPr>
          <w:rFonts w:ascii="Arial" w:eastAsia="Calibri" w:hAnsi="Arial" w:cs="Arial"/>
          <w:color w:val="0D0D0D"/>
          <w:sz w:val="20"/>
          <w:szCs w:val="20"/>
        </w:rPr>
        <w:t>16.4 (± 4.75)</w:t>
      </w:r>
      <w:r w:rsidRPr="0049249C">
        <w:rPr>
          <w:rFonts w:ascii="Arial" w:hAnsi="Arial" w:cs="Arial"/>
          <w:sz w:val="20"/>
          <w:szCs w:val="20"/>
        </w:rPr>
        <w:t xml:space="preserve"> minutes (median (IQR): 15 (14-19)). The time taken to review a patient’s medicine increased with the length of hospital stay to (</w:t>
      </w:r>
      <w:r w:rsidRPr="0049249C">
        <w:rPr>
          <w:rFonts w:ascii="Arial" w:eastAsia="Calibri" w:hAnsi="Arial" w:cs="Arial"/>
          <w:color w:val="0D0D0D"/>
          <w:sz w:val="20"/>
          <w:szCs w:val="20"/>
        </w:rPr>
        <w:t>13.6 (± 7.80)) days.</w:t>
      </w:r>
      <w:r w:rsidRPr="0049249C">
        <w:rPr>
          <w:rFonts w:ascii="Arial" w:hAnsi="Arial" w:cs="Arial"/>
          <w:sz w:val="20"/>
          <w:szCs w:val="20"/>
        </w:rPr>
        <w:t xml:space="preserve"> </w:t>
      </w:r>
      <w:r w:rsidRPr="0049249C">
        <w:rPr>
          <w:rFonts w:ascii="Arial" w:hAnsi="Arial" w:cs="Arial"/>
          <w:noProof/>
          <w:sz w:val="20"/>
          <w:szCs w:val="20"/>
          <w:lang w:eastAsia="en-ZA"/>
        </w:rPr>
        <w:t xml:space="preserve">Participants </w:t>
      </w:r>
      <w:r w:rsidRPr="0049249C">
        <w:rPr>
          <w:rFonts w:ascii="Arial" w:hAnsi="Arial" w:cs="Arial"/>
          <w:sz w:val="20"/>
          <w:szCs w:val="20"/>
        </w:rPr>
        <w:t xml:space="preserve">who were pensioners required more time (17.9 </w:t>
      </w:r>
      <w:r w:rsidRPr="0049249C">
        <w:rPr>
          <w:rFonts w:ascii="Arial" w:eastAsia="Calibri" w:hAnsi="Arial" w:cs="Arial"/>
          <w:color w:val="000000"/>
          <w:sz w:val="20"/>
          <w:szCs w:val="20"/>
          <w:lang w:val="en-ZA"/>
        </w:rPr>
        <w:t>(± 5.24))</w:t>
      </w:r>
      <w:r w:rsidRPr="0049249C">
        <w:rPr>
          <w:rFonts w:ascii="Arial" w:hAnsi="Arial" w:cs="Arial"/>
          <w:sz w:val="20"/>
          <w:szCs w:val="20"/>
        </w:rPr>
        <w:t xml:space="preserve"> with the pharmacist. There is a significant difference in the time spent with employed </w:t>
      </w:r>
      <w:r w:rsidRPr="0049249C">
        <w:rPr>
          <w:rFonts w:ascii="Arial" w:hAnsi="Arial" w:cs="Arial"/>
          <w:noProof/>
          <w:sz w:val="20"/>
          <w:szCs w:val="20"/>
          <w:lang w:eastAsia="en-ZA"/>
        </w:rPr>
        <w:t>participants</w:t>
      </w:r>
      <w:r w:rsidRPr="0049249C">
        <w:rPr>
          <w:rFonts w:ascii="Arial" w:hAnsi="Arial" w:cs="Arial"/>
          <w:sz w:val="20"/>
          <w:szCs w:val="20"/>
        </w:rPr>
        <w:t xml:space="preserve"> compared to pensioners (</w:t>
      </w:r>
      <w:r w:rsidRPr="0049249C">
        <w:rPr>
          <w:rFonts w:ascii="Arial" w:hAnsi="Arial" w:cs="Arial"/>
          <w:i/>
          <w:sz w:val="20"/>
          <w:szCs w:val="20"/>
        </w:rPr>
        <w:t>p=0.001</w:t>
      </w:r>
      <w:r w:rsidRPr="0049249C">
        <w:rPr>
          <w:rFonts w:ascii="Arial" w:hAnsi="Arial" w:cs="Arial"/>
          <w:sz w:val="20"/>
          <w:szCs w:val="20"/>
        </w:rPr>
        <w:t xml:space="preserve">), also the time spent with self-employed participants compared with employed </w:t>
      </w:r>
      <w:r w:rsidRPr="0049249C">
        <w:rPr>
          <w:rFonts w:ascii="Arial" w:hAnsi="Arial" w:cs="Arial"/>
          <w:noProof/>
          <w:sz w:val="20"/>
          <w:szCs w:val="20"/>
          <w:lang w:eastAsia="en-ZA"/>
        </w:rPr>
        <w:t>participants (</w:t>
      </w:r>
      <w:r w:rsidRPr="0049249C">
        <w:rPr>
          <w:rFonts w:ascii="Arial" w:hAnsi="Arial" w:cs="Arial"/>
          <w:i/>
          <w:noProof/>
          <w:sz w:val="20"/>
          <w:szCs w:val="20"/>
          <w:lang w:eastAsia="en-ZA"/>
        </w:rPr>
        <w:t>p=0.005</w:t>
      </w:r>
      <w:r w:rsidRPr="0049249C">
        <w:rPr>
          <w:rFonts w:ascii="Arial" w:hAnsi="Arial" w:cs="Arial"/>
          <w:noProof/>
          <w:sz w:val="20"/>
          <w:szCs w:val="20"/>
          <w:lang w:eastAsia="en-ZA"/>
        </w:rPr>
        <w:t>)</w:t>
      </w:r>
      <w:r w:rsidRPr="0049249C">
        <w:rPr>
          <w:rFonts w:ascii="Arial" w:hAnsi="Arial" w:cs="Arial"/>
          <w:sz w:val="20"/>
          <w:szCs w:val="20"/>
        </w:rPr>
        <w:t>. There was no statistical significance (</w:t>
      </w:r>
      <w:r w:rsidRPr="0049249C">
        <w:rPr>
          <w:rFonts w:ascii="Arial" w:hAnsi="Arial" w:cs="Arial"/>
          <w:i/>
          <w:sz w:val="20"/>
          <w:szCs w:val="20"/>
        </w:rPr>
        <w:t>p=0.065</w:t>
      </w:r>
      <w:r w:rsidRPr="0049249C">
        <w:rPr>
          <w:rFonts w:ascii="Arial" w:hAnsi="Arial" w:cs="Arial"/>
          <w:sz w:val="20"/>
          <w:szCs w:val="20"/>
        </w:rPr>
        <w:t xml:space="preserve">) between the time spent with study </w:t>
      </w:r>
      <w:r w:rsidRPr="0049249C">
        <w:rPr>
          <w:rFonts w:ascii="Arial" w:hAnsi="Arial" w:cs="Arial"/>
          <w:noProof/>
          <w:sz w:val="20"/>
          <w:szCs w:val="20"/>
          <w:lang w:eastAsia="en-ZA"/>
        </w:rPr>
        <w:t>participants</w:t>
      </w:r>
      <w:r w:rsidRPr="0049249C">
        <w:rPr>
          <w:rFonts w:ascii="Arial" w:hAnsi="Arial" w:cs="Arial"/>
          <w:sz w:val="20"/>
          <w:szCs w:val="20"/>
        </w:rPr>
        <w:t xml:space="preserve"> with primary school education and those who received high school education or education at </w:t>
      </w:r>
      <w:r w:rsidRPr="0049249C">
        <w:rPr>
          <w:rFonts w:ascii="Arial" w:eastAsia="Calibri" w:hAnsi="Arial" w:cs="Arial"/>
          <w:color w:val="000000"/>
          <w:sz w:val="20"/>
          <w:szCs w:val="20"/>
          <w:lang w:val="en-ZA"/>
        </w:rPr>
        <w:t>colleges/training institutes.</w:t>
      </w:r>
      <w:r w:rsidRPr="0049249C">
        <w:rPr>
          <w:rFonts w:ascii="Arial" w:hAnsi="Arial" w:cs="Arial"/>
          <w:sz w:val="20"/>
          <w:szCs w:val="20"/>
        </w:rPr>
        <w:t xml:space="preserve"> </w:t>
      </w:r>
    </w:p>
    <w:p w14:paraId="7682FCDB" w14:textId="77777777" w:rsidR="00675FC6" w:rsidRDefault="00675FC6" w:rsidP="00675FC6">
      <w:pPr>
        <w:pStyle w:val="NoSpacing"/>
        <w:jc w:val="both"/>
        <w:rPr>
          <w:rFonts w:ascii="Arial" w:hAnsi="Arial" w:cs="Arial"/>
          <w:sz w:val="20"/>
          <w:szCs w:val="20"/>
        </w:rPr>
      </w:pPr>
    </w:p>
    <w:p w14:paraId="1A2B54B2" w14:textId="77777777" w:rsidR="00675FC6" w:rsidRDefault="00675FC6" w:rsidP="00675FC6">
      <w:pPr>
        <w:pStyle w:val="NoSpacing"/>
        <w:jc w:val="both"/>
        <w:rPr>
          <w:rFonts w:ascii="Arial" w:eastAsia="Calibri" w:hAnsi="Arial" w:cs="Arial"/>
          <w:color w:val="000000"/>
          <w:sz w:val="20"/>
          <w:szCs w:val="20"/>
          <w:lang w:val="en-ZA"/>
        </w:rPr>
      </w:pPr>
      <w:r w:rsidRPr="0049249C">
        <w:rPr>
          <w:rFonts w:ascii="Arial" w:hAnsi="Arial" w:cs="Arial"/>
          <w:sz w:val="20"/>
          <w:szCs w:val="20"/>
        </w:rPr>
        <w:t xml:space="preserve">The time taken to review a </w:t>
      </w:r>
      <w:r w:rsidRPr="0049249C">
        <w:rPr>
          <w:rFonts w:ascii="Arial" w:hAnsi="Arial" w:cs="Arial"/>
          <w:noProof/>
          <w:sz w:val="20"/>
          <w:szCs w:val="20"/>
          <w:lang w:eastAsia="en-ZA"/>
        </w:rPr>
        <w:t>participant’s</w:t>
      </w:r>
      <w:r w:rsidRPr="0049249C">
        <w:rPr>
          <w:rFonts w:ascii="Arial" w:hAnsi="Arial" w:cs="Arial"/>
          <w:sz w:val="20"/>
          <w:szCs w:val="20"/>
        </w:rPr>
        <w:t xml:space="preserve"> medicine decreased as the study progressed as the reviewer had more experience by the end of the study (Table 4). </w:t>
      </w:r>
      <w:r w:rsidRPr="0049249C">
        <w:rPr>
          <w:rFonts w:ascii="Arial" w:eastAsia="Calibri" w:hAnsi="Arial" w:cs="Arial"/>
          <w:sz w:val="20"/>
          <w:szCs w:val="20"/>
          <w:lang w:val="en-ZA" w:eastAsia="en-ZA"/>
        </w:rPr>
        <w:t xml:space="preserve">There is no statistical difference in the time spent on medication reconciliation during the different transitions of care. </w:t>
      </w:r>
      <w:r w:rsidRPr="0049249C">
        <w:rPr>
          <w:rFonts w:ascii="Arial" w:eastAsia="Calibri" w:hAnsi="Arial" w:cs="Arial"/>
          <w:color w:val="000000"/>
          <w:sz w:val="20"/>
          <w:szCs w:val="20"/>
          <w:lang w:val="en-ZA"/>
        </w:rPr>
        <w:t>(r = 0.125</w:t>
      </w:r>
      <w:r w:rsidRPr="0049249C">
        <w:rPr>
          <w:rFonts w:ascii="Arial" w:eastAsia="Calibri" w:hAnsi="Arial" w:cs="Arial"/>
          <w:i/>
          <w:color w:val="000000"/>
          <w:sz w:val="20"/>
          <w:szCs w:val="20"/>
          <w:lang w:val="en-ZA"/>
        </w:rPr>
        <w:t>, p=0.133</w:t>
      </w:r>
      <w:r w:rsidRPr="0049249C">
        <w:rPr>
          <w:rFonts w:ascii="Arial" w:eastAsia="Calibri" w:hAnsi="Arial" w:cs="Arial"/>
          <w:color w:val="000000"/>
          <w:sz w:val="20"/>
          <w:szCs w:val="20"/>
          <w:lang w:val="en-ZA"/>
        </w:rPr>
        <w:t>)</w:t>
      </w:r>
      <w:r w:rsidRPr="0049249C">
        <w:rPr>
          <w:rFonts w:ascii="Arial" w:eastAsia="Calibri" w:hAnsi="Arial" w:cs="Arial"/>
          <w:sz w:val="20"/>
          <w:szCs w:val="20"/>
          <w:lang w:val="en-ZA" w:eastAsia="en-ZA"/>
        </w:rPr>
        <w:t xml:space="preserve">, as well as the number of medications at the different points of care </w:t>
      </w:r>
      <w:r w:rsidRPr="0049249C">
        <w:rPr>
          <w:rFonts w:ascii="Arial" w:eastAsia="Calibri" w:hAnsi="Arial" w:cs="Arial"/>
          <w:color w:val="000000"/>
          <w:sz w:val="20"/>
          <w:szCs w:val="20"/>
          <w:lang w:val="en-ZA"/>
        </w:rPr>
        <w:t xml:space="preserve">(r = 0.012, </w:t>
      </w:r>
      <w:r w:rsidRPr="0049249C">
        <w:rPr>
          <w:rFonts w:ascii="Arial" w:eastAsia="Calibri" w:hAnsi="Arial" w:cs="Arial"/>
          <w:i/>
          <w:color w:val="000000"/>
          <w:sz w:val="20"/>
          <w:szCs w:val="20"/>
          <w:lang w:val="en-ZA"/>
        </w:rPr>
        <w:t>p</w:t>
      </w:r>
      <w:r w:rsidRPr="0049249C">
        <w:rPr>
          <w:rFonts w:ascii="Arial" w:eastAsia="Calibri" w:hAnsi="Arial" w:cs="Arial"/>
          <w:color w:val="000000"/>
          <w:sz w:val="20"/>
          <w:szCs w:val="20"/>
          <w:lang w:val="en-ZA"/>
        </w:rPr>
        <w:t>=0.885).</w:t>
      </w:r>
    </w:p>
    <w:p w14:paraId="0B5D0350" w14:textId="77777777" w:rsidR="00675FC6" w:rsidRDefault="00675FC6" w:rsidP="00675FC6">
      <w:pPr>
        <w:pStyle w:val="NoSpacing"/>
        <w:jc w:val="both"/>
        <w:rPr>
          <w:rFonts w:ascii="Arial" w:hAnsi="Arial" w:cs="Arial"/>
          <w:noProof/>
          <w:sz w:val="20"/>
          <w:szCs w:val="20"/>
          <w:lang w:eastAsia="en-ZA"/>
        </w:rPr>
      </w:pPr>
    </w:p>
    <w:p w14:paraId="75A54CD2" w14:textId="77777777" w:rsidR="00B8764E" w:rsidRDefault="00B8764E">
      <w:pPr>
        <w:rPr>
          <w:rFonts w:ascii="Arial" w:eastAsia="Calibri" w:hAnsi="Arial" w:cs="Arial"/>
          <w:b/>
          <w:sz w:val="20"/>
          <w:szCs w:val="20"/>
          <w:lang w:eastAsia="en-ZA"/>
        </w:rPr>
      </w:pPr>
      <w:r>
        <w:rPr>
          <w:rFonts w:ascii="Arial" w:eastAsia="Calibri" w:hAnsi="Arial" w:cs="Arial"/>
          <w:b/>
          <w:sz w:val="20"/>
          <w:szCs w:val="20"/>
          <w:lang w:eastAsia="en-ZA"/>
        </w:rPr>
        <w:br w:type="page"/>
      </w:r>
    </w:p>
    <w:p w14:paraId="729A694C" w14:textId="2786B39D" w:rsidR="00B8764E" w:rsidRDefault="00B8764E" w:rsidP="00B8764E">
      <w:pPr>
        <w:pStyle w:val="NoSpacing"/>
        <w:rPr>
          <w:rFonts w:ascii="Arial" w:eastAsia="Calibri" w:hAnsi="Arial" w:cs="Arial"/>
          <w:b/>
          <w:sz w:val="20"/>
          <w:szCs w:val="20"/>
          <w:lang w:eastAsia="en-ZA"/>
        </w:rPr>
      </w:pPr>
      <w:r w:rsidRPr="0049249C">
        <w:rPr>
          <w:rFonts w:ascii="Arial" w:eastAsia="Calibri" w:hAnsi="Arial" w:cs="Arial"/>
          <w:b/>
          <w:sz w:val="20"/>
          <w:szCs w:val="20"/>
          <w:lang w:eastAsia="en-ZA"/>
        </w:rPr>
        <w:lastRenderedPageBreak/>
        <w:t>Table 4: Time spent on medication reconciliation per occupation category</w:t>
      </w:r>
    </w:p>
    <w:p w14:paraId="28C67F26" w14:textId="77777777" w:rsidR="00B8764E" w:rsidRPr="0049249C" w:rsidRDefault="00B8764E" w:rsidP="00B8764E">
      <w:pPr>
        <w:pStyle w:val="NoSpacing"/>
        <w:rPr>
          <w:rFonts w:ascii="Arial" w:eastAsia="Calibri" w:hAnsi="Arial" w:cs="Arial"/>
          <w:b/>
          <w:sz w:val="20"/>
          <w:szCs w:val="20"/>
          <w:lang w:eastAsia="en-Z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559"/>
        <w:gridCol w:w="1276"/>
        <w:gridCol w:w="1814"/>
      </w:tblGrid>
      <w:tr w:rsidR="00B8764E" w:rsidRPr="0049249C" w14:paraId="44106048" w14:textId="77777777" w:rsidTr="00B8764E">
        <w:trPr>
          <w:trHeight w:val="381"/>
        </w:trPr>
        <w:tc>
          <w:tcPr>
            <w:tcW w:w="2972" w:type="dxa"/>
            <w:shd w:val="clear" w:color="auto" w:fill="DBE5F1"/>
          </w:tcPr>
          <w:p w14:paraId="62089611" w14:textId="77777777" w:rsidR="00B8764E" w:rsidRPr="0049249C" w:rsidRDefault="00B8764E" w:rsidP="00B8764E">
            <w:pPr>
              <w:pStyle w:val="NoSpacing"/>
              <w:rPr>
                <w:rFonts w:ascii="Arial" w:eastAsia="Calibri" w:hAnsi="Arial" w:cs="Arial"/>
                <w:b/>
                <w:color w:val="0D0D0D"/>
                <w:sz w:val="20"/>
                <w:szCs w:val="20"/>
                <w:lang w:eastAsia="en-ZA"/>
              </w:rPr>
            </w:pPr>
            <w:r w:rsidRPr="0049249C">
              <w:rPr>
                <w:rFonts w:ascii="Arial" w:eastAsia="Calibri" w:hAnsi="Arial" w:cs="Arial"/>
                <w:b/>
                <w:color w:val="0D0D0D"/>
                <w:sz w:val="20"/>
                <w:szCs w:val="20"/>
                <w:lang w:eastAsia="en-ZA"/>
              </w:rPr>
              <w:t>Occupation</w:t>
            </w:r>
          </w:p>
        </w:tc>
        <w:tc>
          <w:tcPr>
            <w:tcW w:w="1134" w:type="dxa"/>
            <w:shd w:val="clear" w:color="auto" w:fill="DBE5F1"/>
          </w:tcPr>
          <w:p w14:paraId="7E71EC07" w14:textId="77777777" w:rsidR="00B8764E" w:rsidRPr="0049249C" w:rsidRDefault="00B8764E" w:rsidP="00B8764E">
            <w:pPr>
              <w:pStyle w:val="NoSpacing"/>
              <w:rPr>
                <w:rFonts w:ascii="Arial" w:eastAsia="Calibri" w:hAnsi="Arial" w:cs="Arial"/>
                <w:b/>
                <w:color w:val="0D0D0D"/>
                <w:sz w:val="20"/>
                <w:szCs w:val="20"/>
                <w:lang w:eastAsia="en-ZA"/>
              </w:rPr>
            </w:pPr>
            <w:r w:rsidRPr="0049249C">
              <w:rPr>
                <w:rFonts w:ascii="Arial" w:eastAsia="Calibri" w:hAnsi="Arial" w:cs="Arial"/>
                <w:b/>
                <w:color w:val="0D0D0D"/>
                <w:sz w:val="20"/>
                <w:szCs w:val="20"/>
                <w:lang w:eastAsia="en-ZA"/>
              </w:rPr>
              <w:t>n=145</w:t>
            </w:r>
          </w:p>
        </w:tc>
        <w:tc>
          <w:tcPr>
            <w:tcW w:w="1559" w:type="dxa"/>
            <w:shd w:val="clear" w:color="auto" w:fill="DBE5F1"/>
          </w:tcPr>
          <w:p w14:paraId="7378D149" w14:textId="77777777" w:rsidR="00B8764E" w:rsidRPr="0049249C" w:rsidRDefault="00B8764E" w:rsidP="00B8764E">
            <w:pPr>
              <w:pStyle w:val="NoSpacing"/>
              <w:rPr>
                <w:rFonts w:ascii="Arial" w:eastAsia="Calibri" w:hAnsi="Arial" w:cs="Arial"/>
                <w:b/>
                <w:color w:val="0D0D0D"/>
                <w:sz w:val="20"/>
                <w:szCs w:val="20"/>
                <w:lang w:eastAsia="en-ZA"/>
              </w:rPr>
            </w:pPr>
            <w:r w:rsidRPr="0049249C">
              <w:rPr>
                <w:rFonts w:ascii="Arial" w:eastAsia="Calibri" w:hAnsi="Arial" w:cs="Arial"/>
                <w:b/>
                <w:color w:val="0D0D0D"/>
                <w:sz w:val="20"/>
                <w:szCs w:val="20"/>
                <w:lang w:eastAsia="en-ZA"/>
              </w:rPr>
              <w:t>Mean (± SD)</w:t>
            </w:r>
          </w:p>
        </w:tc>
        <w:tc>
          <w:tcPr>
            <w:tcW w:w="1276" w:type="dxa"/>
            <w:shd w:val="clear" w:color="auto" w:fill="DBE5F1"/>
          </w:tcPr>
          <w:p w14:paraId="7D01CA63" w14:textId="77777777" w:rsidR="00B8764E" w:rsidRPr="0049249C" w:rsidRDefault="00B8764E" w:rsidP="00B8764E">
            <w:pPr>
              <w:pStyle w:val="NoSpacing"/>
              <w:rPr>
                <w:rFonts w:ascii="Arial" w:eastAsia="Calibri" w:hAnsi="Arial" w:cs="Arial"/>
                <w:b/>
                <w:color w:val="0D0D0D"/>
                <w:sz w:val="20"/>
                <w:szCs w:val="20"/>
                <w:lang w:eastAsia="en-ZA"/>
              </w:rPr>
            </w:pPr>
            <w:r w:rsidRPr="0049249C">
              <w:rPr>
                <w:rFonts w:ascii="Arial" w:eastAsia="Calibri" w:hAnsi="Arial" w:cs="Arial"/>
                <w:b/>
                <w:i/>
                <w:color w:val="0D0D0D"/>
                <w:sz w:val="20"/>
                <w:szCs w:val="20"/>
                <w:lang w:eastAsia="en-ZA"/>
              </w:rPr>
              <w:t>p</w:t>
            </w:r>
            <w:r w:rsidRPr="0049249C">
              <w:rPr>
                <w:rFonts w:ascii="Arial" w:eastAsia="Calibri" w:hAnsi="Arial" w:cs="Arial"/>
                <w:b/>
                <w:color w:val="0D0D0D"/>
                <w:sz w:val="20"/>
                <w:szCs w:val="20"/>
                <w:lang w:eastAsia="en-ZA"/>
              </w:rPr>
              <w:t xml:space="preserve"> value</w:t>
            </w:r>
          </w:p>
        </w:tc>
        <w:tc>
          <w:tcPr>
            <w:tcW w:w="1814" w:type="dxa"/>
            <w:shd w:val="clear" w:color="auto" w:fill="DBE5F1"/>
          </w:tcPr>
          <w:p w14:paraId="48BE3552" w14:textId="77777777" w:rsidR="00B8764E" w:rsidRPr="0049249C" w:rsidRDefault="00B8764E" w:rsidP="00B8764E">
            <w:pPr>
              <w:pStyle w:val="NoSpacing"/>
              <w:rPr>
                <w:rFonts w:ascii="Arial" w:eastAsia="Calibri" w:hAnsi="Arial" w:cs="Arial"/>
                <w:b/>
                <w:color w:val="0D0D0D"/>
                <w:sz w:val="20"/>
                <w:szCs w:val="20"/>
                <w:lang w:eastAsia="en-ZA"/>
              </w:rPr>
            </w:pPr>
            <w:r w:rsidRPr="0049249C">
              <w:rPr>
                <w:rFonts w:ascii="Arial" w:eastAsia="Calibri" w:hAnsi="Arial" w:cs="Arial"/>
                <w:b/>
                <w:color w:val="0D0D0D"/>
                <w:sz w:val="20"/>
                <w:szCs w:val="20"/>
                <w:lang w:eastAsia="en-ZA"/>
              </w:rPr>
              <w:t>Test</w:t>
            </w:r>
          </w:p>
        </w:tc>
      </w:tr>
      <w:tr w:rsidR="00B8764E" w:rsidRPr="0049249C" w14:paraId="4BD73984" w14:textId="77777777" w:rsidTr="00B8764E">
        <w:trPr>
          <w:trHeight w:val="1394"/>
        </w:trPr>
        <w:tc>
          <w:tcPr>
            <w:tcW w:w="2972" w:type="dxa"/>
            <w:shd w:val="clear" w:color="auto" w:fill="auto"/>
          </w:tcPr>
          <w:p w14:paraId="434A8DA9"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Employed</w:t>
            </w:r>
          </w:p>
          <w:p w14:paraId="1E296EA1"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Mean (± SD)</w:t>
            </w:r>
          </w:p>
          <w:p w14:paraId="3685CEFC"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Median (IQR)</w:t>
            </w:r>
          </w:p>
        </w:tc>
        <w:tc>
          <w:tcPr>
            <w:tcW w:w="1134" w:type="dxa"/>
            <w:shd w:val="clear" w:color="auto" w:fill="auto"/>
          </w:tcPr>
          <w:p w14:paraId="466271BD"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31</w:t>
            </w:r>
          </w:p>
        </w:tc>
        <w:tc>
          <w:tcPr>
            <w:tcW w:w="1559" w:type="dxa"/>
            <w:shd w:val="clear" w:color="auto" w:fill="auto"/>
          </w:tcPr>
          <w:p w14:paraId="49B2317B" w14:textId="77777777" w:rsidR="00B8764E" w:rsidRPr="0049249C" w:rsidRDefault="00B8764E" w:rsidP="00B8764E">
            <w:pPr>
              <w:pStyle w:val="NoSpacing"/>
              <w:rPr>
                <w:rFonts w:ascii="Arial" w:eastAsia="Calibri" w:hAnsi="Arial" w:cs="Arial"/>
                <w:color w:val="0D0D0D"/>
                <w:sz w:val="20"/>
                <w:szCs w:val="20"/>
                <w:lang w:eastAsia="en-ZA"/>
              </w:rPr>
            </w:pPr>
          </w:p>
          <w:p w14:paraId="54212302"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14.4 (± 2.89)</w:t>
            </w:r>
          </w:p>
          <w:p w14:paraId="1648F013"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15 (12 – 15)</w:t>
            </w:r>
          </w:p>
        </w:tc>
        <w:tc>
          <w:tcPr>
            <w:tcW w:w="1276" w:type="dxa"/>
            <w:shd w:val="clear" w:color="auto" w:fill="auto"/>
          </w:tcPr>
          <w:p w14:paraId="072ED568" w14:textId="77777777" w:rsidR="00B8764E" w:rsidRPr="0049249C" w:rsidRDefault="00B8764E" w:rsidP="00B8764E">
            <w:pPr>
              <w:pStyle w:val="NoSpacing"/>
              <w:rPr>
                <w:rFonts w:ascii="Arial" w:eastAsia="Calibri" w:hAnsi="Arial" w:cs="Arial"/>
                <w:i/>
                <w:color w:val="0D0D0D"/>
                <w:sz w:val="20"/>
                <w:szCs w:val="20"/>
                <w:lang w:eastAsia="en-ZA"/>
              </w:rPr>
            </w:pPr>
            <w:r w:rsidRPr="0049249C">
              <w:rPr>
                <w:rFonts w:ascii="Arial" w:eastAsia="Calibri" w:hAnsi="Arial" w:cs="Arial"/>
                <w:i/>
                <w:color w:val="0D0D0D"/>
                <w:sz w:val="20"/>
                <w:szCs w:val="20"/>
                <w:lang w:eastAsia="en-ZA"/>
              </w:rPr>
              <w:t>0.001*</w:t>
            </w:r>
          </w:p>
        </w:tc>
        <w:tc>
          <w:tcPr>
            <w:tcW w:w="1814" w:type="dxa"/>
            <w:vMerge w:val="restart"/>
            <w:shd w:val="clear" w:color="auto" w:fill="F2DBDB"/>
            <w:textDirection w:val="tbRl"/>
            <w:vAlign w:val="center"/>
          </w:tcPr>
          <w:p w14:paraId="2ABDBBB8"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 xml:space="preserve">ANOVA followed by pairwise </w:t>
            </w:r>
            <w:r w:rsidRPr="0049249C">
              <w:rPr>
                <w:rFonts w:ascii="Arial" w:eastAsia="Calibri" w:hAnsi="Arial" w:cs="Arial"/>
                <w:i/>
                <w:color w:val="0D0D0D"/>
                <w:sz w:val="20"/>
                <w:szCs w:val="20"/>
                <w:lang w:eastAsia="en-ZA"/>
              </w:rPr>
              <w:t>t- tests</w:t>
            </w:r>
          </w:p>
        </w:tc>
      </w:tr>
      <w:tr w:rsidR="00B8764E" w:rsidRPr="0049249C" w14:paraId="61D6BAB8" w14:textId="77777777" w:rsidTr="00B8764E">
        <w:trPr>
          <w:trHeight w:val="832"/>
        </w:trPr>
        <w:tc>
          <w:tcPr>
            <w:tcW w:w="2972" w:type="dxa"/>
            <w:shd w:val="clear" w:color="auto" w:fill="auto"/>
          </w:tcPr>
          <w:p w14:paraId="1AC65539"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Self-employed</w:t>
            </w:r>
          </w:p>
          <w:p w14:paraId="45C01E22"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Mean (± SD)</w:t>
            </w:r>
          </w:p>
          <w:p w14:paraId="7650E18E"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Median (IQR)</w:t>
            </w:r>
          </w:p>
        </w:tc>
        <w:tc>
          <w:tcPr>
            <w:tcW w:w="1134" w:type="dxa"/>
            <w:shd w:val="clear" w:color="auto" w:fill="auto"/>
          </w:tcPr>
          <w:p w14:paraId="17E9F14F"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16</w:t>
            </w:r>
          </w:p>
        </w:tc>
        <w:tc>
          <w:tcPr>
            <w:tcW w:w="1559" w:type="dxa"/>
            <w:shd w:val="clear" w:color="auto" w:fill="auto"/>
          </w:tcPr>
          <w:p w14:paraId="04DB2CC2" w14:textId="77777777" w:rsidR="00B8764E" w:rsidRPr="0049249C" w:rsidRDefault="00B8764E" w:rsidP="00B8764E">
            <w:pPr>
              <w:pStyle w:val="NoSpacing"/>
              <w:rPr>
                <w:rFonts w:ascii="Arial" w:eastAsia="Calibri" w:hAnsi="Arial" w:cs="Arial"/>
                <w:color w:val="0D0D0D"/>
                <w:sz w:val="20"/>
                <w:szCs w:val="20"/>
                <w:lang w:eastAsia="en-ZA"/>
              </w:rPr>
            </w:pPr>
          </w:p>
          <w:p w14:paraId="6750C5C6"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14.7 (± 4.06)</w:t>
            </w:r>
          </w:p>
          <w:p w14:paraId="20C018B8"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15 (12 – 17)</w:t>
            </w:r>
          </w:p>
        </w:tc>
        <w:tc>
          <w:tcPr>
            <w:tcW w:w="1276" w:type="dxa"/>
            <w:shd w:val="clear" w:color="auto" w:fill="auto"/>
          </w:tcPr>
          <w:p w14:paraId="048111E1" w14:textId="77777777" w:rsidR="00B8764E" w:rsidRPr="0049249C" w:rsidRDefault="00B8764E" w:rsidP="00B8764E">
            <w:pPr>
              <w:pStyle w:val="NoSpacing"/>
              <w:rPr>
                <w:rFonts w:ascii="Arial" w:eastAsia="Calibri" w:hAnsi="Arial" w:cs="Arial"/>
                <w:i/>
                <w:color w:val="0D0D0D"/>
                <w:sz w:val="20"/>
                <w:szCs w:val="20"/>
                <w:lang w:eastAsia="en-ZA"/>
              </w:rPr>
            </w:pPr>
            <w:r w:rsidRPr="0049249C">
              <w:rPr>
                <w:rFonts w:ascii="Arial" w:eastAsia="Calibri" w:hAnsi="Arial" w:cs="Arial"/>
                <w:i/>
                <w:color w:val="0D0D0D"/>
                <w:sz w:val="20"/>
                <w:szCs w:val="20"/>
                <w:lang w:eastAsia="en-ZA"/>
              </w:rPr>
              <w:t>0.0050*</w:t>
            </w:r>
          </w:p>
        </w:tc>
        <w:tc>
          <w:tcPr>
            <w:tcW w:w="1814" w:type="dxa"/>
            <w:vMerge/>
            <w:shd w:val="clear" w:color="auto" w:fill="F2DBDB"/>
          </w:tcPr>
          <w:p w14:paraId="66979FB4" w14:textId="77777777" w:rsidR="00B8764E" w:rsidRPr="0049249C" w:rsidRDefault="00B8764E" w:rsidP="00B8764E">
            <w:pPr>
              <w:pStyle w:val="NoSpacing"/>
              <w:rPr>
                <w:rFonts w:ascii="Arial" w:eastAsia="Calibri" w:hAnsi="Arial" w:cs="Arial"/>
                <w:color w:val="0D0D0D"/>
                <w:sz w:val="20"/>
                <w:szCs w:val="20"/>
                <w:lang w:eastAsia="en-ZA"/>
              </w:rPr>
            </w:pPr>
          </w:p>
        </w:tc>
      </w:tr>
      <w:tr w:rsidR="00B8764E" w:rsidRPr="0049249C" w14:paraId="20FCFBC5" w14:textId="77777777" w:rsidTr="00B8764E">
        <w:trPr>
          <w:trHeight w:val="806"/>
        </w:trPr>
        <w:tc>
          <w:tcPr>
            <w:tcW w:w="2972" w:type="dxa"/>
            <w:shd w:val="clear" w:color="auto" w:fill="auto"/>
          </w:tcPr>
          <w:p w14:paraId="05C60821"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Unemployed</w:t>
            </w:r>
          </w:p>
          <w:p w14:paraId="193280F4"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Mean (± SD)</w:t>
            </w:r>
          </w:p>
          <w:p w14:paraId="4189D580"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Median (IQR)</w:t>
            </w:r>
          </w:p>
        </w:tc>
        <w:tc>
          <w:tcPr>
            <w:tcW w:w="1134" w:type="dxa"/>
            <w:shd w:val="clear" w:color="auto" w:fill="auto"/>
          </w:tcPr>
          <w:p w14:paraId="5FD06691"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44</w:t>
            </w:r>
          </w:p>
        </w:tc>
        <w:tc>
          <w:tcPr>
            <w:tcW w:w="1559" w:type="dxa"/>
            <w:shd w:val="clear" w:color="auto" w:fill="auto"/>
          </w:tcPr>
          <w:p w14:paraId="58FBA510" w14:textId="77777777" w:rsidR="00B8764E" w:rsidRPr="0049249C" w:rsidRDefault="00B8764E" w:rsidP="00B8764E">
            <w:pPr>
              <w:pStyle w:val="NoSpacing"/>
              <w:rPr>
                <w:rFonts w:ascii="Arial" w:eastAsia="Calibri" w:hAnsi="Arial" w:cs="Arial"/>
                <w:color w:val="0D0D0D"/>
                <w:sz w:val="20"/>
                <w:szCs w:val="20"/>
                <w:lang w:eastAsia="en-ZA"/>
              </w:rPr>
            </w:pPr>
          </w:p>
          <w:p w14:paraId="48F82F3A"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16.5 (± 4.82)</w:t>
            </w:r>
          </w:p>
          <w:p w14:paraId="7438AACB"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15 (14 – 20)</w:t>
            </w:r>
          </w:p>
        </w:tc>
        <w:tc>
          <w:tcPr>
            <w:tcW w:w="1276" w:type="dxa"/>
            <w:shd w:val="clear" w:color="auto" w:fill="auto"/>
          </w:tcPr>
          <w:p w14:paraId="3CFD2F13" w14:textId="77777777" w:rsidR="00B8764E" w:rsidRPr="0049249C" w:rsidRDefault="00B8764E" w:rsidP="00B8764E">
            <w:pPr>
              <w:pStyle w:val="NoSpacing"/>
              <w:rPr>
                <w:rFonts w:ascii="Arial" w:eastAsia="Calibri" w:hAnsi="Arial" w:cs="Arial"/>
                <w:i/>
                <w:color w:val="0D0D0D"/>
                <w:sz w:val="20"/>
                <w:szCs w:val="20"/>
                <w:lang w:eastAsia="en-ZA"/>
              </w:rPr>
            </w:pPr>
            <w:r w:rsidRPr="0049249C">
              <w:rPr>
                <w:rFonts w:ascii="Arial" w:eastAsia="Calibri" w:hAnsi="Arial" w:cs="Arial"/>
                <w:i/>
                <w:color w:val="0D0D0D"/>
                <w:sz w:val="20"/>
                <w:szCs w:val="20"/>
                <w:lang w:eastAsia="en-ZA"/>
              </w:rPr>
              <w:t>0.0050*</w:t>
            </w:r>
          </w:p>
        </w:tc>
        <w:tc>
          <w:tcPr>
            <w:tcW w:w="1814" w:type="dxa"/>
            <w:vMerge/>
            <w:shd w:val="clear" w:color="auto" w:fill="F2DBDB"/>
          </w:tcPr>
          <w:p w14:paraId="5803B328" w14:textId="77777777" w:rsidR="00B8764E" w:rsidRPr="0049249C" w:rsidRDefault="00B8764E" w:rsidP="00B8764E">
            <w:pPr>
              <w:pStyle w:val="NoSpacing"/>
              <w:rPr>
                <w:rFonts w:ascii="Arial" w:eastAsia="Calibri" w:hAnsi="Arial" w:cs="Arial"/>
                <w:color w:val="0D0D0D"/>
                <w:sz w:val="20"/>
                <w:szCs w:val="20"/>
                <w:lang w:eastAsia="en-ZA"/>
              </w:rPr>
            </w:pPr>
          </w:p>
        </w:tc>
      </w:tr>
      <w:tr w:rsidR="00B8764E" w:rsidRPr="0049249C" w14:paraId="0F9B60F2" w14:textId="77777777" w:rsidTr="00B8764E">
        <w:trPr>
          <w:trHeight w:val="908"/>
        </w:trPr>
        <w:tc>
          <w:tcPr>
            <w:tcW w:w="2972" w:type="dxa"/>
            <w:shd w:val="clear" w:color="auto" w:fill="auto"/>
          </w:tcPr>
          <w:p w14:paraId="2453802C"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Pensioner</w:t>
            </w:r>
          </w:p>
          <w:p w14:paraId="3268D607"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Mean (± SD)</w:t>
            </w:r>
          </w:p>
          <w:p w14:paraId="7AE78D4D"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Median (IQR)</w:t>
            </w:r>
          </w:p>
        </w:tc>
        <w:tc>
          <w:tcPr>
            <w:tcW w:w="1134" w:type="dxa"/>
            <w:shd w:val="clear" w:color="auto" w:fill="auto"/>
          </w:tcPr>
          <w:p w14:paraId="2024BD1C"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54</w:t>
            </w:r>
          </w:p>
        </w:tc>
        <w:tc>
          <w:tcPr>
            <w:tcW w:w="1559" w:type="dxa"/>
            <w:shd w:val="clear" w:color="auto" w:fill="auto"/>
          </w:tcPr>
          <w:p w14:paraId="3C7791A5" w14:textId="77777777" w:rsidR="00B8764E" w:rsidRPr="0049249C" w:rsidRDefault="00B8764E" w:rsidP="00B8764E">
            <w:pPr>
              <w:pStyle w:val="NoSpacing"/>
              <w:rPr>
                <w:rFonts w:ascii="Arial" w:eastAsia="Calibri" w:hAnsi="Arial" w:cs="Arial"/>
                <w:color w:val="0D0D0D"/>
                <w:sz w:val="20"/>
                <w:szCs w:val="20"/>
                <w:lang w:eastAsia="en-ZA"/>
              </w:rPr>
            </w:pPr>
          </w:p>
          <w:p w14:paraId="521B42CD"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17.9 (± 5.24)</w:t>
            </w:r>
          </w:p>
          <w:p w14:paraId="7ADEA6D5"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17 (15 – 22)</w:t>
            </w:r>
          </w:p>
        </w:tc>
        <w:tc>
          <w:tcPr>
            <w:tcW w:w="1276" w:type="dxa"/>
            <w:shd w:val="clear" w:color="auto" w:fill="auto"/>
          </w:tcPr>
          <w:p w14:paraId="4AB33CF4" w14:textId="77777777" w:rsidR="00B8764E" w:rsidRPr="0049249C" w:rsidRDefault="00B8764E" w:rsidP="00B8764E">
            <w:pPr>
              <w:pStyle w:val="NoSpacing"/>
              <w:rPr>
                <w:rFonts w:ascii="Arial" w:eastAsia="Calibri" w:hAnsi="Arial" w:cs="Arial"/>
                <w:i/>
                <w:color w:val="0D0D0D"/>
                <w:sz w:val="20"/>
                <w:szCs w:val="20"/>
                <w:lang w:eastAsia="en-ZA"/>
              </w:rPr>
            </w:pPr>
            <w:r w:rsidRPr="0049249C">
              <w:rPr>
                <w:rFonts w:ascii="Arial" w:eastAsia="Calibri" w:hAnsi="Arial" w:cs="Arial"/>
                <w:i/>
                <w:color w:val="0D0D0D"/>
                <w:sz w:val="20"/>
                <w:szCs w:val="20"/>
                <w:lang w:eastAsia="en-ZA"/>
              </w:rPr>
              <w:t>0.001*</w:t>
            </w:r>
          </w:p>
        </w:tc>
        <w:tc>
          <w:tcPr>
            <w:tcW w:w="1814" w:type="dxa"/>
            <w:vMerge/>
            <w:shd w:val="clear" w:color="auto" w:fill="F2DBDB"/>
          </w:tcPr>
          <w:p w14:paraId="593634FB" w14:textId="77777777" w:rsidR="00B8764E" w:rsidRPr="0049249C" w:rsidRDefault="00B8764E" w:rsidP="00B8764E">
            <w:pPr>
              <w:pStyle w:val="NoSpacing"/>
              <w:rPr>
                <w:rFonts w:ascii="Arial" w:eastAsia="Calibri" w:hAnsi="Arial" w:cs="Arial"/>
                <w:color w:val="0D0D0D"/>
                <w:sz w:val="20"/>
                <w:szCs w:val="20"/>
                <w:lang w:eastAsia="en-ZA"/>
              </w:rPr>
            </w:pPr>
          </w:p>
        </w:tc>
      </w:tr>
      <w:tr w:rsidR="00B8764E" w:rsidRPr="0049249C" w14:paraId="58371FF2" w14:textId="77777777" w:rsidTr="00B8764E">
        <w:trPr>
          <w:trHeight w:val="385"/>
        </w:trPr>
        <w:tc>
          <w:tcPr>
            <w:tcW w:w="8755" w:type="dxa"/>
            <w:gridSpan w:val="5"/>
            <w:shd w:val="clear" w:color="auto" w:fill="DBE5F1"/>
          </w:tcPr>
          <w:p w14:paraId="56E2DCA2" w14:textId="77777777" w:rsidR="00B8764E" w:rsidRPr="0049249C" w:rsidRDefault="00B8764E" w:rsidP="00B8764E">
            <w:pPr>
              <w:pStyle w:val="NoSpacing"/>
              <w:rPr>
                <w:rFonts w:ascii="Arial" w:eastAsia="Calibri" w:hAnsi="Arial" w:cs="Arial"/>
                <w:b/>
                <w:color w:val="0D0D0D"/>
                <w:sz w:val="20"/>
                <w:szCs w:val="20"/>
                <w:lang w:eastAsia="en-ZA"/>
              </w:rPr>
            </w:pPr>
            <w:r w:rsidRPr="0049249C">
              <w:rPr>
                <w:rFonts w:ascii="Arial" w:eastAsia="Calibri" w:hAnsi="Arial" w:cs="Arial"/>
                <w:b/>
                <w:color w:val="0D0D0D"/>
                <w:sz w:val="20"/>
                <w:szCs w:val="20"/>
                <w:lang w:eastAsia="en-ZA"/>
              </w:rPr>
              <w:t>Education</w:t>
            </w:r>
          </w:p>
        </w:tc>
      </w:tr>
      <w:tr w:rsidR="00B8764E" w:rsidRPr="0049249C" w14:paraId="3D88B462" w14:textId="77777777" w:rsidTr="00B8764E">
        <w:trPr>
          <w:trHeight w:val="1157"/>
        </w:trPr>
        <w:tc>
          <w:tcPr>
            <w:tcW w:w="2972" w:type="dxa"/>
            <w:shd w:val="clear" w:color="auto" w:fill="auto"/>
          </w:tcPr>
          <w:p w14:paraId="55D172BC"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College/Training Institute</w:t>
            </w:r>
          </w:p>
          <w:p w14:paraId="5F2B7EBF"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Mean (± SD)</w:t>
            </w:r>
          </w:p>
          <w:p w14:paraId="22AA472C"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Median (IQR)</w:t>
            </w:r>
          </w:p>
        </w:tc>
        <w:tc>
          <w:tcPr>
            <w:tcW w:w="1134" w:type="dxa"/>
            <w:shd w:val="clear" w:color="auto" w:fill="auto"/>
          </w:tcPr>
          <w:p w14:paraId="79791808"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17</w:t>
            </w:r>
          </w:p>
        </w:tc>
        <w:tc>
          <w:tcPr>
            <w:tcW w:w="1559" w:type="dxa"/>
            <w:shd w:val="clear" w:color="auto" w:fill="auto"/>
          </w:tcPr>
          <w:p w14:paraId="359BDBD3" w14:textId="77777777" w:rsidR="00B8764E" w:rsidRPr="0049249C" w:rsidRDefault="00B8764E" w:rsidP="00B8764E">
            <w:pPr>
              <w:pStyle w:val="NoSpacing"/>
              <w:rPr>
                <w:rFonts w:ascii="Arial" w:eastAsia="Calibri" w:hAnsi="Arial" w:cs="Arial"/>
                <w:color w:val="0D0D0D"/>
                <w:sz w:val="20"/>
                <w:szCs w:val="20"/>
                <w:lang w:eastAsia="en-ZA"/>
              </w:rPr>
            </w:pPr>
          </w:p>
          <w:p w14:paraId="374CFD4D"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15.2 (± 4.72)</w:t>
            </w:r>
          </w:p>
          <w:p w14:paraId="1F9E5009"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15 (13-16)</w:t>
            </w:r>
          </w:p>
        </w:tc>
        <w:tc>
          <w:tcPr>
            <w:tcW w:w="1276" w:type="dxa"/>
            <w:vMerge w:val="restart"/>
            <w:shd w:val="clear" w:color="auto" w:fill="auto"/>
            <w:vAlign w:val="center"/>
          </w:tcPr>
          <w:p w14:paraId="177133AD" w14:textId="77777777" w:rsidR="00B8764E" w:rsidRPr="0049249C" w:rsidRDefault="00B8764E" w:rsidP="00B8764E">
            <w:pPr>
              <w:pStyle w:val="NoSpacing"/>
              <w:rPr>
                <w:rFonts w:ascii="Arial" w:eastAsia="Calibri" w:hAnsi="Arial" w:cs="Arial"/>
                <w:i/>
                <w:color w:val="0D0D0D"/>
                <w:sz w:val="20"/>
                <w:szCs w:val="20"/>
                <w:lang w:eastAsia="en-ZA"/>
              </w:rPr>
            </w:pPr>
            <w:r w:rsidRPr="0049249C">
              <w:rPr>
                <w:rFonts w:ascii="Arial" w:eastAsia="Calibri" w:hAnsi="Arial" w:cs="Arial"/>
                <w:i/>
                <w:color w:val="0D0D0D"/>
                <w:sz w:val="20"/>
                <w:szCs w:val="20"/>
                <w:lang w:eastAsia="en-ZA"/>
              </w:rPr>
              <w:t>0.065</w:t>
            </w:r>
          </w:p>
        </w:tc>
        <w:tc>
          <w:tcPr>
            <w:tcW w:w="1814" w:type="dxa"/>
            <w:vMerge w:val="restart"/>
            <w:shd w:val="clear" w:color="auto" w:fill="F2DBDB"/>
            <w:textDirection w:val="tbRl"/>
            <w:vAlign w:val="center"/>
          </w:tcPr>
          <w:p w14:paraId="6CD8357C"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ANOVA</w:t>
            </w:r>
          </w:p>
        </w:tc>
      </w:tr>
      <w:tr w:rsidR="00B8764E" w:rsidRPr="0049249C" w14:paraId="605490C9" w14:textId="77777777" w:rsidTr="00B8764E">
        <w:trPr>
          <w:trHeight w:val="816"/>
        </w:trPr>
        <w:tc>
          <w:tcPr>
            <w:tcW w:w="2972" w:type="dxa"/>
            <w:shd w:val="clear" w:color="auto" w:fill="auto"/>
          </w:tcPr>
          <w:p w14:paraId="407CE174"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High school</w:t>
            </w:r>
          </w:p>
          <w:p w14:paraId="11E1EE6B"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Mean (± SD)</w:t>
            </w:r>
          </w:p>
          <w:p w14:paraId="23843918"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Median (IQR)</w:t>
            </w:r>
          </w:p>
        </w:tc>
        <w:tc>
          <w:tcPr>
            <w:tcW w:w="1134" w:type="dxa"/>
            <w:shd w:val="clear" w:color="auto" w:fill="auto"/>
          </w:tcPr>
          <w:p w14:paraId="228F065E"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56</w:t>
            </w:r>
          </w:p>
        </w:tc>
        <w:tc>
          <w:tcPr>
            <w:tcW w:w="1559" w:type="dxa"/>
            <w:shd w:val="clear" w:color="auto" w:fill="auto"/>
          </w:tcPr>
          <w:p w14:paraId="63F403E9" w14:textId="77777777" w:rsidR="00B8764E" w:rsidRPr="0049249C" w:rsidRDefault="00B8764E" w:rsidP="00B8764E">
            <w:pPr>
              <w:pStyle w:val="NoSpacing"/>
              <w:rPr>
                <w:rFonts w:ascii="Arial" w:eastAsia="Calibri" w:hAnsi="Arial" w:cs="Arial"/>
                <w:color w:val="0D0D0D"/>
                <w:sz w:val="20"/>
                <w:szCs w:val="20"/>
                <w:lang w:eastAsia="en-ZA"/>
              </w:rPr>
            </w:pPr>
          </w:p>
          <w:p w14:paraId="2346F197"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15.6 (± 4.71)</w:t>
            </w:r>
          </w:p>
          <w:p w14:paraId="73AEEF91"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15(12-18)</w:t>
            </w:r>
          </w:p>
        </w:tc>
        <w:tc>
          <w:tcPr>
            <w:tcW w:w="1276" w:type="dxa"/>
            <w:vMerge/>
            <w:shd w:val="clear" w:color="auto" w:fill="auto"/>
          </w:tcPr>
          <w:p w14:paraId="192972FB" w14:textId="77777777" w:rsidR="00B8764E" w:rsidRPr="0049249C" w:rsidRDefault="00B8764E" w:rsidP="00B8764E">
            <w:pPr>
              <w:pStyle w:val="NoSpacing"/>
              <w:rPr>
                <w:rFonts w:ascii="Arial" w:eastAsia="Calibri" w:hAnsi="Arial" w:cs="Arial"/>
                <w:color w:val="0D0D0D"/>
                <w:sz w:val="20"/>
                <w:szCs w:val="20"/>
                <w:lang w:eastAsia="en-ZA"/>
              </w:rPr>
            </w:pPr>
          </w:p>
        </w:tc>
        <w:tc>
          <w:tcPr>
            <w:tcW w:w="1814" w:type="dxa"/>
            <w:vMerge/>
            <w:shd w:val="clear" w:color="auto" w:fill="F2DBDB"/>
          </w:tcPr>
          <w:p w14:paraId="662CD0D6" w14:textId="77777777" w:rsidR="00B8764E" w:rsidRPr="0049249C" w:rsidRDefault="00B8764E" w:rsidP="00B8764E">
            <w:pPr>
              <w:pStyle w:val="NoSpacing"/>
              <w:rPr>
                <w:rFonts w:ascii="Arial" w:eastAsia="Calibri" w:hAnsi="Arial" w:cs="Arial"/>
                <w:color w:val="0D0D0D"/>
                <w:sz w:val="20"/>
                <w:szCs w:val="20"/>
                <w:lang w:eastAsia="en-ZA"/>
              </w:rPr>
            </w:pPr>
          </w:p>
        </w:tc>
      </w:tr>
      <w:tr w:rsidR="00B8764E" w:rsidRPr="0049249C" w14:paraId="49D98E6E" w14:textId="77777777" w:rsidTr="00B8764E">
        <w:trPr>
          <w:trHeight w:val="1157"/>
        </w:trPr>
        <w:tc>
          <w:tcPr>
            <w:tcW w:w="2972" w:type="dxa"/>
            <w:shd w:val="clear" w:color="auto" w:fill="auto"/>
          </w:tcPr>
          <w:p w14:paraId="27435034"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Primary school</w:t>
            </w:r>
          </w:p>
          <w:p w14:paraId="5C68A4EB"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Mean (± SD)</w:t>
            </w:r>
          </w:p>
          <w:p w14:paraId="358BB6E5"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Median (IQR)</w:t>
            </w:r>
          </w:p>
        </w:tc>
        <w:tc>
          <w:tcPr>
            <w:tcW w:w="1134" w:type="dxa"/>
            <w:shd w:val="clear" w:color="auto" w:fill="auto"/>
          </w:tcPr>
          <w:p w14:paraId="4BF43BC5"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72</w:t>
            </w:r>
          </w:p>
        </w:tc>
        <w:tc>
          <w:tcPr>
            <w:tcW w:w="1559" w:type="dxa"/>
            <w:shd w:val="clear" w:color="auto" w:fill="auto"/>
          </w:tcPr>
          <w:p w14:paraId="73A5C077" w14:textId="77777777" w:rsidR="00B8764E" w:rsidRPr="0049249C" w:rsidRDefault="00B8764E" w:rsidP="00B8764E">
            <w:pPr>
              <w:pStyle w:val="NoSpacing"/>
              <w:rPr>
                <w:rFonts w:ascii="Arial" w:eastAsia="Calibri" w:hAnsi="Arial" w:cs="Arial"/>
                <w:color w:val="0D0D0D"/>
                <w:sz w:val="20"/>
                <w:szCs w:val="20"/>
                <w:lang w:eastAsia="en-ZA"/>
              </w:rPr>
            </w:pPr>
          </w:p>
          <w:p w14:paraId="38D59582"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17.3 (± 4.70)</w:t>
            </w:r>
          </w:p>
          <w:p w14:paraId="74D574DD"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15(15-20)</w:t>
            </w:r>
          </w:p>
        </w:tc>
        <w:tc>
          <w:tcPr>
            <w:tcW w:w="1276" w:type="dxa"/>
            <w:vMerge/>
            <w:shd w:val="clear" w:color="auto" w:fill="auto"/>
          </w:tcPr>
          <w:p w14:paraId="3BF13DEB" w14:textId="77777777" w:rsidR="00B8764E" w:rsidRPr="0049249C" w:rsidRDefault="00B8764E" w:rsidP="00B8764E">
            <w:pPr>
              <w:pStyle w:val="NoSpacing"/>
              <w:rPr>
                <w:rFonts w:ascii="Arial" w:eastAsia="Calibri" w:hAnsi="Arial" w:cs="Arial"/>
                <w:color w:val="0D0D0D"/>
                <w:sz w:val="20"/>
                <w:szCs w:val="20"/>
                <w:lang w:eastAsia="en-ZA"/>
              </w:rPr>
            </w:pPr>
          </w:p>
        </w:tc>
        <w:tc>
          <w:tcPr>
            <w:tcW w:w="1814" w:type="dxa"/>
            <w:vMerge/>
            <w:shd w:val="clear" w:color="auto" w:fill="F2DBDB"/>
          </w:tcPr>
          <w:p w14:paraId="30E12F1F" w14:textId="77777777" w:rsidR="00B8764E" w:rsidRPr="0049249C" w:rsidRDefault="00B8764E" w:rsidP="00B8764E">
            <w:pPr>
              <w:pStyle w:val="NoSpacing"/>
              <w:rPr>
                <w:rFonts w:ascii="Arial" w:eastAsia="Calibri" w:hAnsi="Arial" w:cs="Arial"/>
                <w:color w:val="0D0D0D"/>
                <w:sz w:val="20"/>
                <w:szCs w:val="20"/>
                <w:lang w:eastAsia="en-ZA"/>
              </w:rPr>
            </w:pPr>
          </w:p>
        </w:tc>
      </w:tr>
      <w:tr w:rsidR="00B8764E" w:rsidRPr="0049249C" w14:paraId="5A7130A5" w14:textId="77777777" w:rsidTr="00B8764E">
        <w:trPr>
          <w:trHeight w:val="279"/>
        </w:trPr>
        <w:tc>
          <w:tcPr>
            <w:tcW w:w="8755" w:type="dxa"/>
            <w:gridSpan w:val="5"/>
            <w:shd w:val="clear" w:color="auto" w:fill="DBE5F1"/>
          </w:tcPr>
          <w:p w14:paraId="3A39E774" w14:textId="77777777" w:rsidR="00B8764E" w:rsidRPr="0049249C" w:rsidRDefault="00B8764E" w:rsidP="00B8764E">
            <w:pPr>
              <w:pStyle w:val="NoSpacing"/>
              <w:rPr>
                <w:rFonts w:ascii="Arial" w:eastAsia="Calibri" w:hAnsi="Arial" w:cs="Arial"/>
                <w:b/>
                <w:color w:val="0D0D0D"/>
                <w:sz w:val="20"/>
                <w:szCs w:val="20"/>
                <w:lang w:eastAsia="en-ZA"/>
              </w:rPr>
            </w:pPr>
            <w:r w:rsidRPr="0049249C">
              <w:rPr>
                <w:rFonts w:ascii="Arial" w:eastAsia="Calibri" w:hAnsi="Arial" w:cs="Arial"/>
                <w:b/>
                <w:sz w:val="20"/>
                <w:szCs w:val="20"/>
                <w:lang w:eastAsia="en-ZA"/>
              </w:rPr>
              <w:t>Time spent on medication during the different transitions of care</w:t>
            </w:r>
            <w:r w:rsidRPr="0049249C">
              <w:rPr>
                <w:rFonts w:ascii="Arial" w:eastAsia="Calibri" w:hAnsi="Arial" w:cs="Arial"/>
                <w:b/>
                <w:color w:val="0D0D0D"/>
                <w:sz w:val="20"/>
                <w:szCs w:val="20"/>
                <w:lang w:eastAsia="en-ZA"/>
              </w:rPr>
              <w:t xml:space="preserve"> </w:t>
            </w:r>
          </w:p>
        </w:tc>
      </w:tr>
      <w:tr w:rsidR="00B8764E" w:rsidRPr="0049249C" w14:paraId="2CB4B178" w14:textId="77777777" w:rsidTr="00B8764E">
        <w:trPr>
          <w:cantSplit/>
          <w:trHeight w:val="557"/>
        </w:trPr>
        <w:tc>
          <w:tcPr>
            <w:tcW w:w="2972" w:type="dxa"/>
            <w:vMerge w:val="restart"/>
            <w:shd w:val="clear" w:color="auto" w:fill="auto"/>
          </w:tcPr>
          <w:p w14:paraId="43640C2C" w14:textId="77777777" w:rsidR="00B8764E" w:rsidRPr="0049249C" w:rsidRDefault="00B8764E" w:rsidP="00B8764E">
            <w:pPr>
              <w:pStyle w:val="NoSpacing"/>
              <w:rPr>
                <w:rFonts w:ascii="Arial" w:eastAsia="Calibri" w:hAnsi="Arial" w:cs="Arial"/>
                <w:bCs/>
                <w:color w:val="0D0D0D"/>
                <w:sz w:val="20"/>
                <w:szCs w:val="20"/>
              </w:rPr>
            </w:pPr>
            <w:r w:rsidRPr="0049249C">
              <w:rPr>
                <w:rFonts w:ascii="Arial" w:eastAsia="Calibri" w:hAnsi="Arial" w:cs="Arial"/>
                <w:bCs/>
                <w:color w:val="0D0D0D"/>
                <w:sz w:val="20"/>
                <w:szCs w:val="20"/>
              </w:rPr>
              <w:t>Number of medications on admission and time spent</w:t>
            </w:r>
          </w:p>
          <w:p w14:paraId="7033D2D7" w14:textId="77777777" w:rsidR="00B8764E" w:rsidRPr="0049249C" w:rsidRDefault="00B8764E" w:rsidP="00B8764E">
            <w:pPr>
              <w:pStyle w:val="NoSpacing"/>
              <w:rPr>
                <w:rFonts w:ascii="Arial" w:eastAsia="Calibri" w:hAnsi="Arial" w:cs="Arial"/>
                <w:bCs/>
                <w:color w:val="0D0D0D"/>
                <w:sz w:val="20"/>
                <w:szCs w:val="20"/>
              </w:rPr>
            </w:pPr>
            <w:r w:rsidRPr="0049249C">
              <w:rPr>
                <w:rFonts w:ascii="Arial" w:eastAsia="Calibri" w:hAnsi="Arial" w:cs="Arial"/>
                <w:bCs/>
                <w:color w:val="0D0D0D"/>
                <w:sz w:val="20"/>
                <w:szCs w:val="20"/>
              </w:rPr>
              <w:t>r</w:t>
            </w:r>
          </w:p>
          <w:p w14:paraId="0F2C80AA" w14:textId="77777777" w:rsidR="00B8764E" w:rsidRPr="0049249C" w:rsidRDefault="00B8764E" w:rsidP="00B8764E">
            <w:pPr>
              <w:pStyle w:val="NoSpacing"/>
              <w:rPr>
                <w:rFonts w:ascii="Arial" w:eastAsia="Calibri" w:hAnsi="Arial" w:cs="Arial"/>
                <w:bCs/>
                <w:color w:val="0D0D0D"/>
                <w:sz w:val="20"/>
                <w:szCs w:val="20"/>
              </w:rPr>
            </w:pPr>
            <w:proofErr w:type="spellStart"/>
            <w:r w:rsidRPr="0049249C">
              <w:rPr>
                <w:rFonts w:ascii="Arial" w:eastAsia="Calibri" w:hAnsi="Arial" w:cs="Arial"/>
                <w:color w:val="0D0D0D"/>
                <w:sz w:val="20"/>
                <w:szCs w:val="20"/>
              </w:rPr>
              <w:t>r</w:t>
            </w:r>
            <w:r w:rsidRPr="0049249C">
              <w:rPr>
                <w:rFonts w:ascii="Arial" w:eastAsia="Calibri" w:hAnsi="Arial" w:cs="Arial"/>
                <w:color w:val="0D0D0D"/>
                <w:sz w:val="20"/>
                <w:szCs w:val="20"/>
                <w:vertAlign w:val="subscript"/>
              </w:rPr>
              <w:t>s</w:t>
            </w:r>
            <w:proofErr w:type="spellEnd"/>
          </w:p>
        </w:tc>
        <w:tc>
          <w:tcPr>
            <w:tcW w:w="1134" w:type="dxa"/>
            <w:shd w:val="clear" w:color="auto" w:fill="auto"/>
          </w:tcPr>
          <w:p w14:paraId="3950A54B" w14:textId="77777777" w:rsidR="00B8764E" w:rsidRPr="0049249C" w:rsidRDefault="00B8764E" w:rsidP="00B8764E">
            <w:pPr>
              <w:pStyle w:val="NoSpacing"/>
              <w:rPr>
                <w:rFonts w:ascii="Arial" w:eastAsia="Calibri" w:hAnsi="Arial" w:cs="Arial"/>
                <w:color w:val="0D0D0D"/>
                <w:sz w:val="20"/>
                <w:szCs w:val="20"/>
                <w:lang w:eastAsia="en-ZA"/>
              </w:rPr>
            </w:pPr>
          </w:p>
        </w:tc>
        <w:tc>
          <w:tcPr>
            <w:tcW w:w="1559" w:type="dxa"/>
            <w:shd w:val="clear" w:color="auto" w:fill="DDD9C3"/>
          </w:tcPr>
          <w:p w14:paraId="65E1F62D" w14:textId="77777777" w:rsidR="00B8764E" w:rsidRPr="0049249C" w:rsidRDefault="00B8764E" w:rsidP="00B8764E">
            <w:pPr>
              <w:pStyle w:val="NoSpacing"/>
              <w:rPr>
                <w:rFonts w:ascii="Arial" w:eastAsia="Calibri" w:hAnsi="Arial" w:cs="Arial"/>
                <w:color w:val="0D0D0D"/>
                <w:sz w:val="20"/>
                <w:szCs w:val="20"/>
                <w:lang w:eastAsia="en-ZA"/>
              </w:rPr>
            </w:pPr>
          </w:p>
        </w:tc>
        <w:tc>
          <w:tcPr>
            <w:tcW w:w="1276" w:type="dxa"/>
            <w:shd w:val="clear" w:color="auto" w:fill="auto"/>
          </w:tcPr>
          <w:p w14:paraId="28AE0493" w14:textId="77777777" w:rsidR="00B8764E" w:rsidRPr="0049249C" w:rsidRDefault="00B8764E" w:rsidP="00B8764E">
            <w:pPr>
              <w:pStyle w:val="NoSpacing"/>
              <w:rPr>
                <w:rFonts w:ascii="Arial" w:eastAsia="Calibri" w:hAnsi="Arial" w:cs="Arial"/>
                <w:i/>
                <w:color w:val="0D0D0D"/>
                <w:sz w:val="20"/>
                <w:szCs w:val="20"/>
                <w:lang w:eastAsia="en-ZA"/>
              </w:rPr>
            </w:pPr>
          </w:p>
        </w:tc>
        <w:tc>
          <w:tcPr>
            <w:tcW w:w="1814" w:type="dxa"/>
            <w:vMerge w:val="restart"/>
            <w:shd w:val="clear" w:color="auto" w:fill="F2DBDB"/>
            <w:vAlign w:val="bottom"/>
          </w:tcPr>
          <w:p w14:paraId="36F24848" w14:textId="77777777" w:rsidR="00B8764E" w:rsidRPr="0049249C" w:rsidRDefault="00B8764E" w:rsidP="00B8764E">
            <w:pPr>
              <w:pStyle w:val="NoSpacing"/>
              <w:rPr>
                <w:rFonts w:ascii="Arial" w:eastAsia="Calibri" w:hAnsi="Arial" w:cs="Arial"/>
                <w:color w:val="0D0D0D"/>
                <w:sz w:val="20"/>
                <w:szCs w:val="20"/>
              </w:rPr>
            </w:pPr>
            <w:r w:rsidRPr="0049249C">
              <w:rPr>
                <w:rFonts w:ascii="Arial" w:eastAsia="Calibri" w:hAnsi="Arial" w:cs="Arial"/>
                <w:color w:val="0D0D0D"/>
                <w:sz w:val="20"/>
                <w:szCs w:val="20"/>
              </w:rPr>
              <w:t>Pearson correlation,</w:t>
            </w:r>
          </w:p>
          <w:p w14:paraId="07CBB393"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rPr>
              <w:t>Spearman correlation</w:t>
            </w:r>
          </w:p>
        </w:tc>
      </w:tr>
      <w:tr w:rsidR="00B8764E" w:rsidRPr="0049249C" w14:paraId="22256578" w14:textId="77777777" w:rsidTr="00B8764E">
        <w:trPr>
          <w:cantSplit/>
          <w:trHeight w:val="289"/>
        </w:trPr>
        <w:tc>
          <w:tcPr>
            <w:tcW w:w="2972" w:type="dxa"/>
            <w:vMerge/>
            <w:shd w:val="clear" w:color="auto" w:fill="auto"/>
          </w:tcPr>
          <w:p w14:paraId="2B0922BC" w14:textId="77777777" w:rsidR="00B8764E" w:rsidRPr="0049249C" w:rsidRDefault="00B8764E" w:rsidP="00B8764E">
            <w:pPr>
              <w:pStyle w:val="NoSpacing"/>
              <w:rPr>
                <w:rFonts w:ascii="Arial" w:eastAsia="Calibri" w:hAnsi="Arial" w:cs="Arial"/>
                <w:bCs/>
                <w:color w:val="0D0D0D"/>
                <w:sz w:val="20"/>
                <w:szCs w:val="20"/>
              </w:rPr>
            </w:pPr>
          </w:p>
        </w:tc>
        <w:tc>
          <w:tcPr>
            <w:tcW w:w="1134" w:type="dxa"/>
            <w:shd w:val="clear" w:color="auto" w:fill="auto"/>
          </w:tcPr>
          <w:p w14:paraId="18864D7B"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0.125</w:t>
            </w:r>
          </w:p>
        </w:tc>
        <w:tc>
          <w:tcPr>
            <w:tcW w:w="1559" w:type="dxa"/>
            <w:shd w:val="clear" w:color="auto" w:fill="DDD9C3"/>
          </w:tcPr>
          <w:p w14:paraId="73573096" w14:textId="77777777" w:rsidR="00B8764E" w:rsidRPr="0049249C" w:rsidRDefault="00B8764E" w:rsidP="00B8764E">
            <w:pPr>
              <w:pStyle w:val="NoSpacing"/>
              <w:rPr>
                <w:rFonts w:ascii="Arial" w:eastAsia="Calibri" w:hAnsi="Arial" w:cs="Arial"/>
                <w:color w:val="0D0D0D"/>
                <w:sz w:val="20"/>
                <w:szCs w:val="20"/>
                <w:lang w:eastAsia="en-ZA"/>
              </w:rPr>
            </w:pPr>
          </w:p>
        </w:tc>
        <w:tc>
          <w:tcPr>
            <w:tcW w:w="1276" w:type="dxa"/>
            <w:shd w:val="clear" w:color="auto" w:fill="auto"/>
          </w:tcPr>
          <w:p w14:paraId="72EFE094" w14:textId="77777777" w:rsidR="00B8764E" w:rsidRPr="0049249C" w:rsidRDefault="00B8764E" w:rsidP="00B8764E">
            <w:pPr>
              <w:pStyle w:val="NoSpacing"/>
              <w:rPr>
                <w:rFonts w:ascii="Arial" w:eastAsia="Calibri" w:hAnsi="Arial" w:cs="Arial"/>
                <w:i/>
                <w:color w:val="0D0D0D"/>
                <w:sz w:val="20"/>
                <w:szCs w:val="20"/>
                <w:lang w:eastAsia="en-ZA"/>
              </w:rPr>
            </w:pPr>
            <w:r w:rsidRPr="0049249C">
              <w:rPr>
                <w:rFonts w:ascii="Arial" w:eastAsia="Calibri" w:hAnsi="Arial" w:cs="Arial"/>
                <w:i/>
                <w:color w:val="0D0D0D"/>
                <w:sz w:val="20"/>
                <w:szCs w:val="20"/>
                <w:lang w:eastAsia="en-ZA"/>
              </w:rPr>
              <w:t>0.133</w:t>
            </w:r>
          </w:p>
        </w:tc>
        <w:tc>
          <w:tcPr>
            <w:tcW w:w="1814" w:type="dxa"/>
            <w:vMerge/>
            <w:shd w:val="clear" w:color="auto" w:fill="F2DBDB"/>
          </w:tcPr>
          <w:p w14:paraId="778771CB" w14:textId="77777777" w:rsidR="00B8764E" w:rsidRPr="0049249C" w:rsidRDefault="00B8764E" w:rsidP="00B8764E">
            <w:pPr>
              <w:pStyle w:val="NoSpacing"/>
              <w:rPr>
                <w:rFonts w:ascii="Arial" w:eastAsia="Calibri" w:hAnsi="Arial" w:cs="Arial"/>
                <w:color w:val="0D0D0D"/>
                <w:sz w:val="20"/>
                <w:szCs w:val="20"/>
                <w:lang w:eastAsia="en-ZA"/>
              </w:rPr>
            </w:pPr>
          </w:p>
        </w:tc>
      </w:tr>
      <w:tr w:rsidR="00B8764E" w:rsidRPr="0049249C" w14:paraId="355362B9" w14:textId="77777777" w:rsidTr="00B8764E">
        <w:trPr>
          <w:cantSplit/>
          <w:trHeight w:val="249"/>
        </w:trPr>
        <w:tc>
          <w:tcPr>
            <w:tcW w:w="2972" w:type="dxa"/>
            <w:vMerge/>
            <w:shd w:val="clear" w:color="auto" w:fill="auto"/>
          </w:tcPr>
          <w:p w14:paraId="0FB275A7" w14:textId="77777777" w:rsidR="00B8764E" w:rsidRPr="0049249C" w:rsidRDefault="00B8764E" w:rsidP="00B8764E">
            <w:pPr>
              <w:pStyle w:val="NoSpacing"/>
              <w:rPr>
                <w:rFonts w:ascii="Arial" w:eastAsia="Calibri" w:hAnsi="Arial" w:cs="Arial"/>
                <w:bCs/>
                <w:color w:val="0D0D0D"/>
                <w:sz w:val="20"/>
                <w:szCs w:val="20"/>
              </w:rPr>
            </w:pPr>
          </w:p>
        </w:tc>
        <w:tc>
          <w:tcPr>
            <w:tcW w:w="1134" w:type="dxa"/>
            <w:shd w:val="clear" w:color="auto" w:fill="auto"/>
          </w:tcPr>
          <w:p w14:paraId="4C583EF7"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lang w:eastAsia="en-ZA"/>
              </w:rPr>
              <w:t>0.157</w:t>
            </w:r>
          </w:p>
        </w:tc>
        <w:tc>
          <w:tcPr>
            <w:tcW w:w="1559" w:type="dxa"/>
            <w:shd w:val="clear" w:color="auto" w:fill="DDD9C3"/>
          </w:tcPr>
          <w:p w14:paraId="70746584" w14:textId="77777777" w:rsidR="00B8764E" w:rsidRPr="0049249C" w:rsidRDefault="00B8764E" w:rsidP="00B8764E">
            <w:pPr>
              <w:pStyle w:val="NoSpacing"/>
              <w:rPr>
                <w:rFonts w:ascii="Arial" w:eastAsia="Calibri" w:hAnsi="Arial" w:cs="Arial"/>
                <w:color w:val="0D0D0D"/>
                <w:sz w:val="20"/>
                <w:szCs w:val="20"/>
                <w:lang w:eastAsia="en-ZA"/>
              </w:rPr>
            </w:pPr>
          </w:p>
        </w:tc>
        <w:tc>
          <w:tcPr>
            <w:tcW w:w="1276" w:type="dxa"/>
            <w:shd w:val="clear" w:color="auto" w:fill="auto"/>
          </w:tcPr>
          <w:p w14:paraId="3C676659" w14:textId="77777777" w:rsidR="00B8764E" w:rsidRPr="0049249C" w:rsidRDefault="00B8764E" w:rsidP="00B8764E">
            <w:pPr>
              <w:pStyle w:val="NoSpacing"/>
              <w:rPr>
                <w:rFonts w:ascii="Arial" w:eastAsia="Calibri" w:hAnsi="Arial" w:cs="Arial"/>
                <w:i/>
                <w:color w:val="0D0D0D"/>
                <w:sz w:val="20"/>
                <w:szCs w:val="20"/>
                <w:lang w:eastAsia="en-ZA"/>
              </w:rPr>
            </w:pPr>
            <w:r w:rsidRPr="0049249C">
              <w:rPr>
                <w:rFonts w:ascii="Arial" w:eastAsia="Calibri" w:hAnsi="Arial" w:cs="Arial"/>
                <w:i/>
                <w:color w:val="0D0D0D"/>
                <w:sz w:val="20"/>
                <w:szCs w:val="20"/>
                <w:lang w:eastAsia="en-ZA"/>
              </w:rPr>
              <w:t>0.058</w:t>
            </w:r>
          </w:p>
        </w:tc>
        <w:tc>
          <w:tcPr>
            <w:tcW w:w="1814" w:type="dxa"/>
            <w:vMerge/>
            <w:shd w:val="clear" w:color="auto" w:fill="F2DBDB"/>
          </w:tcPr>
          <w:p w14:paraId="65CE45A9" w14:textId="77777777" w:rsidR="00B8764E" w:rsidRPr="0049249C" w:rsidRDefault="00B8764E" w:rsidP="00B8764E">
            <w:pPr>
              <w:pStyle w:val="NoSpacing"/>
              <w:rPr>
                <w:rFonts w:ascii="Arial" w:eastAsia="Calibri" w:hAnsi="Arial" w:cs="Arial"/>
                <w:color w:val="0D0D0D"/>
                <w:sz w:val="20"/>
                <w:szCs w:val="20"/>
                <w:lang w:eastAsia="en-ZA"/>
              </w:rPr>
            </w:pPr>
          </w:p>
        </w:tc>
      </w:tr>
      <w:tr w:rsidR="00B8764E" w:rsidRPr="0049249C" w14:paraId="737CAFB3" w14:textId="77777777" w:rsidTr="00B8764E">
        <w:trPr>
          <w:cantSplit/>
          <w:trHeight w:val="802"/>
        </w:trPr>
        <w:tc>
          <w:tcPr>
            <w:tcW w:w="2972" w:type="dxa"/>
            <w:vMerge w:val="restart"/>
            <w:shd w:val="clear" w:color="auto" w:fill="auto"/>
          </w:tcPr>
          <w:p w14:paraId="5AFF367C" w14:textId="77777777" w:rsidR="00B8764E" w:rsidRPr="0049249C" w:rsidRDefault="00B8764E" w:rsidP="00B8764E">
            <w:pPr>
              <w:pStyle w:val="NoSpacing"/>
              <w:rPr>
                <w:rFonts w:ascii="Arial" w:eastAsia="Calibri" w:hAnsi="Arial" w:cs="Arial"/>
                <w:bCs/>
                <w:color w:val="0D0D0D"/>
                <w:sz w:val="20"/>
                <w:szCs w:val="20"/>
              </w:rPr>
            </w:pPr>
            <w:r w:rsidRPr="0049249C">
              <w:rPr>
                <w:rFonts w:ascii="Arial" w:eastAsia="Calibri" w:hAnsi="Arial" w:cs="Arial"/>
                <w:bCs/>
                <w:color w:val="0D0D0D"/>
                <w:sz w:val="20"/>
                <w:szCs w:val="20"/>
              </w:rPr>
              <w:t>Number of medications in hospital and time spent</w:t>
            </w:r>
          </w:p>
          <w:p w14:paraId="0BDA26BD" w14:textId="77777777" w:rsidR="00B8764E" w:rsidRPr="0049249C" w:rsidRDefault="00B8764E" w:rsidP="00B8764E">
            <w:pPr>
              <w:pStyle w:val="NoSpacing"/>
              <w:rPr>
                <w:rFonts w:ascii="Arial" w:eastAsia="Calibri" w:hAnsi="Arial" w:cs="Arial"/>
                <w:bCs/>
                <w:color w:val="0D0D0D"/>
                <w:sz w:val="20"/>
                <w:szCs w:val="20"/>
              </w:rPr>
            </w:pPr>
            <w:r w:rsidRPr="0049249C">
              <w:rPr>
                <w:rFonts w:ascii="Arial" w:eastAsia="Calibri" w:hAnsi="Arial" w:cs="Arial"/>
                <w:color w:val="0D0D0D"/>
                <w:sz w:val="20"/>
                <w:szCs w:val="20"/>
              </w:rPr>
              <w:t xml:space="preserve">r </w:t>
            </w:r>
          </w:p>
          <w:p w14:paraId="4B0CE585" w14:textId="77777777" w:rsidR="00B8764E" w:rsidRPr="0049249C" w:rsidRDefault="00B8764E" w:rsidP="00B8764E">
            <w:pPr>
              <w:pStyle w:val="NoSpacing"/>
              <w:rPr>
                <w:rFonts w:ascii="Arial" w:eastAsia="Calibri" w:hAnsi="Arial" w:cs="Arial"/>
                <w:bCs/>
                <w:color w:val="0D0D0D"/>
                <w:sz w:val="20"/>
                <w:szCs w:val="20"/>
              </w:rPr>
            </w:pPr>
            <w:proofErr w:type="spellStart"/>
            <w:r w:rsidRPr="0049249C">
              <w:rPr>
                <w:rFonts w:ascii="Arial" w:eastAsia="Calibri" w:hAnsi="Arial" w:cs="Arial"/>
                <w:color w:val="0D0D0D"/>
                <w:sz w:val="20"/>
                <w:szCs w:val="20"/>
              </w:rPr>
              <w:t>r</w:t>
            </w:r>
            <w:r w:rsidRPr="0049249C">
              <w:rPr>
                <w:rFonts w:ascii="Arial" w:eastAsia="Calibri" w:hAnsi="Arial" w:cs="Arial"/>
                <w:color w:val="0D0D0D"/>
                <w:sz w:val="20"/>
                <w:szCs w:val="20"/>
                <w:vertAlign w:val="subscript"/>
              </w:rPr>
              <w:t>s</w:t>
            </w:r>
            <w:proofErr w:type="spellEnd"/>
          </w:p>
        </w:tc>
        <w:tc>
          <w:tcPr>
            <w:tcW w:w="1134" w:type="dxa"/>
            <w:shd w:val="clear" w:color="auto" w:fill="auto"/>
          </w:tcPr>
          <w:p w14:paraId="48CDF662" w14:textId="77777777" w:rsidR="00B8764E" w:rsidRPr="0049249C" w:rsidRDefault="00B8764E" w:rsidP="00B8764E">
            <w:pPr>
              <w:pStyle w:val="NoSpacing"/>
              <w:rPr>
                <w:rFonts w:ascii="Arial" w:eastAsia="Calibri" w:hAnsi="Arial" w:cs="Arial"/>
                <w:color w:val="0D0D0D"/>
                <w:sz w:val="20"/>
                <w:szCs w:val="20"/>
                <w:lang w:eastAsia="en-ZA"/>
              </w:rPr>
            </w:pPr>
          </w:p>
        </w:tc>
        <w:tc>
          <w:tcPr>
            <w:tcW w:w="1559" w:type="dxa"/>
            <w:shd w:val="clear" w:color="auto" w:fill="DDD9C3"/>
          </w:tcPr>
          <w:p w14:paraId="2071E9FE" w14:textId="77777777" w:rsidR="00B8764E" w:rsidRPr="0049249C" w:rsidRDefault="00B8764E" w:rsidP="00B8764E">
            <w:pPr>
              <w:pStyle w:val="NoSpacing"/>
              <w:rPr>
                <w:rFonts w:ascii="Arial" w:eastAsia="Calibri" w:hAnsi="Arial" w:cs="Arial"/>
                <w:color w:val="0D0D0D"/>
                <w:sz w:val="20"/>
                <w:szCs w:val="20"/>
                <w:lang w:eastAsia="en-ZA"/>
              </w:rPr>
            </w:pPr>
          </w:p>
        </w:tc>
        <w:tc>
          <w:tcPr>
            <w:tcW w:w="1276" w:type="dxa"/>
            <w:shd w:val="clear" w:color="auto" w:fill="auto"/>
          </w:tcPr>
          <w:p w14:paraId="4D2A6753" w14:textId="77777777" w:rsidR="00B8764E" w:rsidRPr="0049249C" w:rsidRDefault="00B8764E" w:rsidP="00B8764E">
            <w:pPr>
              <w:pStyle w:val="NoSpacing"/>
              <w:rPr>
                <w:rFonts w:ascii="Arial" w:eastAsia="Calibri" w:hAnsi="Arial" w:cs="Arial"/>
                <w:i/>
                <w:color w:val="0D0D0D"/>
                <w:sz w:val="20"/>
                <w:szCs w:val="20"/>
                <w:lang w:eastAsia="en-ZA"/>
              </w:rPr>
            </w:pPr>
          </w:p>
        </w:tc>
        <w:tc>
          <w:tcPr>
            <w:tcW w:w="1814" w:type="dxa"/>
            <w:vMerge/>
            <w:shd w:val="clear" w:color="auto" w:fill="F2DBDB"/>
          </w:tcPr>
          <w:p w14:paraId="6ECAC1E0" w14:textId="77777777" w:rsidR="00B8764E" w:rsidRPr="0049249C" w:rsidRDefault="00B8764E" w:rsidP="00B8764E">
            <w:pPr>
              <w:pStyle w:val="NoSpacing"/>
              <w:rPr>
                <w:rFonts w:ascii="Arial" w:eastAsia="Calibri" w:hAnsi="Arial" w:cs="Arial"/>
                <w:color w:val="0D0D0D"/>
                <w:sz w:val="20"/>
                <w:szCs w:val="20"/>
                <w:lang w:eastAsia="en-ZA"/>
              </w:rPr>
            </w:pPr>
          </w:p>
        </w:tc>
      </w:tr>
      <w:tr w:rsidR="00B8764E" w:rsidRPr="0049249C" w14:paraId="3160F433" w14:textId="77777777" w:rsidTr="00B8764E">
        <w:trPr>
          <w:cantSplit/>
          <w:trHeight w:val="275"/>
        </w:trPr>
        <w:tc>
          <w:tcPr>
            <w:tcW w:w="2972" w:type="dxa"/>
            <w:vMerge/>
            <w:shd w:val="clear" w:color="auto" w:fill="auto"/>
          </w:tcPr>
          <w:p w14:paraId="116D53A7" w14:textId="77777777" w:rsidR="00B8764E" w:rsidRPr="0049249C" w:rsidRDefault="00B8764E" w:rsidP="00B8764E">
            <w:pPr>
              <w:pStyle w:val="NoSpacing"/>
              <w:rPr>
                <w:rFonts w:ascii="Arial" w:eastAsia="Calibri" w:hAnsi="Arial" w:cs="Arial"/>
                <w:color w:val="0D0D0D"/>
                <w:sz w:val="20"/>
                <w:szCs w:val="20"/>
              </w:rPr>
            </w:pPr>
          </w:p>
        </w:tc>
        <w:tc>
          <w:tcPr>
            <w:tcW w:w="1134" w:type="dxa"/>
            <w:shd w:val="clear" w:color="auto" w:fill="auto"/>
          </w:tcPr>
          <w:p w14:paraId="2A2ED741"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rPr>
              <w:t>0.012</w:t>
            </w:r>
          </w:p>
        </w:tc>
        <w:tc>
          <w:tcPr>
            <w:tcW w:w="1559" w:type="dxa"/>
            <w:shd w:val="clear" w:color="auto" w:fill="DDD9C3"/>
          </w:tcPr>
          <w:p w14:paraId="6204AB2F" w14:textId="77777777" w:rsidR="00B8764E" w:rsidRPr="0049249C" w:rsidRDefault="00B8764E" w:rsidP="00B8764E">
            <w:pPr>
              <w:pStyle w:val="NoSpacing"/>
              <w:rPr>
                <w:rFonts w:ascii="Arial" w:eastAsia="Calibri" w:hAnsi="Arial" w:cs="Arial"/>
                <w:color w:val="0D0D0D"/>
                <w:sz w:val="20"/>
                <w:szCs w:val="20"/>
                <w:lang w:eastAsia="en-ZA"/>
              </w:rPr>
            </w:pPr>
          </w:p>
        </w:tc>
        <w:tc>
          <w:tcPr>
            <w:tcW w:w="1276" w:type="dxa"/>
            <w:shd w:val="clear" w:color="auto" w:fill="auto"/>
          </w:tcPr>
          <w:p w14:paraId="68280A5B" w14:textId="77777777" w:rsidR="00B8764E" w:rsidRPr="0049249C" w:rsidRDefault="00B8764E" w:rsidP="00B8764E">
            <w:pPr>
              <w:pStyle w:val="NoSpacing"/>
              <w:rPr>
                <w:rFonts w:ascii="Arial" w:eastAsia="Calibri" w:hAnsi="Arial" w:cs="Arial"/>
                <w:i/>
                <w:color w:val="0D0D0D"/>
                <w:sz w:val="20"/>
                <w:szCs w:val="20"/>
                <w:lang w:eastAsia="en-ZA"/>
              </w:rPr>
            </w:pPr>
            <w:r w:rsidRPr="0049249C">
              <w:rPr>
                <w:rFonts w:ascii="Arial" w:eastAsia="Calibri" w:hAnsi="Arial" w:cs="Arial"/>
                <w:i/>
                <w:color w:val="0D0D0D"/>
                <w:sz w:val="20"/>
                <w:szCs w:val="20"/>
              </w:rPr>
              <w:t>0.885</w:t>
            </w:r>
          </w:p>
        </w:tc>
        <w:tc>
          <w:tcPr>
            <w:tcW w:w="1814" w:type="dxa"/>
            <w:vMerge/>
            <w:shd w:val="clear" w:color="auto" w:fill="F2DBDB"/>
          </w:tcPr>
          <w:p w14:paraId="63222E8E" w14:textId="77777777" w:rsidR="00B8764E" w:rsidRPr="0049249C" w:rsidRDefault="00B8764E" w:rsidP="00B8764E">
            <w:pPr>
              <w:pStyle w:val="NoSpacing"/>
              <w:rPr>
                <w:rFonts w:ascii="Arial" w:eastAsia="Calibri" w:hAnsi="Arial" w:cs="Arial"/>
                <w:color w:val="0D0D0D"/>
                <w:sz w:val="20"/>
                <w:szCs w:val="20"/>
                <w:lang w:eastAsia="en-ZA"/>
              </w:rPr>
            </w:pPr>
          </w:p>
        </w:tc>
      </w:tr>
      <w:tr w:rsidR="00B8764E" w:rsidRPr="0049249C" w14:paraId="175E2D68" w14:textId="77777777" w:rsidTr="00B8764E">
        <w:trPr>
          <w:cantSplit/>
          <w:trHeight w:val="229"/>
        </w:trPr>
        <w:tc>
          <w:tcPr>
            <w:tcW w:w="2972" w:type="dxa"/>
            <w:vMerge/>
            <w:shd w:val="clear" w:color="auto" w:fill="auto"/>
          </w:tcPr>
          <w:p w14:paraId="6F85109B" w14:textId="77777777" w:rsidR="00B8764E" w:rsidRPr="0049249C" w:rsidRDefault="00B8764E" w:rsidP="00B8764E">
            <w:pPr>
              <w:pStyle w:val="NoSpacing"/>
              <w:rPr>
                <w:rFonts w:ascii="Arial" w:eastAsia="Calibri" w:hAnsi="Arial" w:cs="Arial"/>
                <w:color w:val="0D0D0D"/>
                <w:sz w:val="20"/>
                <w:szCs w:val="20"/>
              </w:rPr>
            </w:pPr>
          </w:p>
        </w:tc>
        <w:tc>
          <w:tcPr>
            <w:tcW w:w="1134" w:type="dxa"/>
            <w:shd w:val="clear" w:color="auto" w:fill="auto"/>
          </w:tcPr>
          <w:p w14:paraId="5EDB0078" w14:textId="77777777" w:rsidR="00B8764E" w:rsidRPr="0049249C" w:rsidRDefault="00B8764E" w:rsidP="00B8764E">
            <w:pPr>
              <w:pStyle w:val="NoSpacing"/>
              <w:rPr>
                <w:rFonts w:ascii="Arial" w:eastAsia="Calibri" w:hAnsi="Arial" w:cs="Arial"/>
                <w:color w:val="0D0D0D"/>
                <w:sz w:val="20"/>
                <w:szCs w:val="20"/>
                <w:lang w:eastAsia="en-ZA"/>
              </w:rPr>
            </w:pPr>
            <w:r w:rsidRPr="0049249C">
              <w:rPr>
                <w:rFonts w:ascii="Arial" w:eastAsia="Calibri" w:hAnsi="Arial" w:cs="Arial"/>
                <w:color w:val="0D0D0D"/>
                <w:sz w:val="20"/>
                <w:szCs w:val="20"/>
              </w:rPr>
              <w:t>0.013</w:t>
            </w:r>
          </w:p>
        </w:tc>
        <w:tc>
          <w:tcPr>
            <w:tcW w:w="1559" w:type="dxa"/>
            <w:shd w:val="clear" w:color="auto" w:fill="DDD9C3"/>
          </w:tcPr>
          <w:p w14:paraId="12ADE6AB" w14:textId="77777777" w:rsidR="00B8764E" w:rsidRPr="0049249C" w:rsidRDefault="00B8764E" w:rsidP="00B8764E">
            <w:pPr>
              <w:pStyle w:val="NoSpacing"/>
              <w:rPr>
                <w:rFonts w:ascii="Arial" w:eastAsia="Calibri" w:hAnsi="Arial" w:cs="Arial"/>
                <w:color w:val="0D0D0D"/>
                <w:sz w:val="20"/>
                <w:szCs w:val="20"/>
                <w:lang w:eastAsia="en-ZA"/>
              </w:rPr>
            </w:pPr>
          </w:p>
        </w:tc>
        <w:tc>
          <w:tcPr>
            <w:tcW w:w="1276" w:type="dxa"/>
            <w:shd w:val="clear" w:color="auto" w:fill="auto"/>
          </w:tcPr>
          <w:p w14:paraId="3476F741" w14:textId="77777777" w:rsidR="00B8764E" w:rsidRPr="0049249C" w:rsidRDefault="00B8764E" w:rsidP="00B8764E">
            <w:pPr>
              <w:pStyle w:val="NoSpacing"/>
              <w:rPr>
                <w:rFonts w:ascii="Arial" w:eastAsia="Calibri" w:hAnsi="Arial" w:cs="Arial"/>
                <w:i/>
                <w:color w:val="0D0D0D"/>
                <w:sz w:val="20"/>
                <w:szCs w:val="20"/>
                <w:lang w:eastAsia="en-ZA"/>
              </w:rPr>
            </w:pPr>
            <w:r w:rsidRPr="0049249C">
              <w:rPr>
                <w:rFonts w:ascii="Arial" w:eastAsia="Calibri" w:hAnsi="Arial" w:cs="Arial"/>
                <w:i/>
                <w:color w:val="0D0D0D"/>
                <w:sz w:val="20"/>
                <w:szCs w:val="20"/>
              </w:rPr>
              <w:t>0.878</w:t>
            </w:r>
          </w:p>
        </w:tc>
        <w:tc>
          <w:tcPr>
            <w:tcW w:w="1814" w:type="dxa"/>
            <w:vMerge/>
            <w:shd w:val="clear" w:color="auto" w:fill="F2DBDB"/>
          </w:tcPr>
          <w:p w14:paraId="52F836E1" w14:textId="77777777" w:rsidR="00B8764E" w:rsidRPr="0049249C" w:rsidRDefault="00B8764E" w:rsidP="00B8764E">
            <w:pPr>
              <w:pStyle w:val="NoSpacing"/>
              <w:rPr>
                <w:rFonts w:ascii="Arial" w:eastAsia="Calibri" w:hAnsi="Arial" w:cs="Arial"/>
                <w:color w:val="0D0D0D"/>
                <w:sz w:val="20"/>
                <w:szCs w:val="20"/>
                <w:lang w:eastAsia="en-ZA"/>
              </w:rPr>
            </w:pPr>
          </w:p>
        </w:tc>
      </w:tr>
    </w:tbl>
    <w:p w14:paraId="737A53A7" w14:textId="029B4DBD" w:rsidR="00675FC6" w:rsidRDefault="00B8764E" w:rsidP="00675FC6">
      <w:pPr>
        <w:pStyle w:val="NoSpacing"/>
        <w:jc w:val="both"/>
        <w:rPr>
          <w:rFonts w:ascii="Arial" w:eastAsia="Calibri" w:hAnsi="Arial" w:cs="Arial"/>
          <w:b/>
          <w:bCs/>
          <w:sz w:val="20"/>
          <w:szCs w:val="20"/>
          <w:lang w:val="en-ZA" w:eastAsia="en-ZA"/>
        </w:rPr>
      </w:pPr>
      <w:r w:rsidRPr="0049249C">
        <w:rPr>
          <w:rFonts w:ascii="Arial" w:eastAsia="Calibri" w:hAnsi="Arial" w:cs="Arial"/>
          <w:sz w:val="20"/>
          <w:szCs w:val="20"/>
          <w:lang w:eastAsia="en-ZA"/>
        </w:rPr>
        <w:t>*Significantly different</w:t>
      </w:r>
    </w:p>
    <w:p w14:paraId="7A373ED1" w14:textId="77777777" w:rsidR="00B8764E" w:rsidRDefault="00B8764E" w:rsidP="00675FC6">
      <w:pPr>
        <w:pStyle w:val="NoSpacing"/>
        <w:jc w:val="both"/>
        <w:rPr>
          <w:rFonts w:ascii="Arial" w:eastAsia="Calibri" w:hAnsi="Arial" w:cs="Arial"/>
          <w:bCs/>
          <w:sz w:val="20"/>
          <w:szCs w:val="20"/>
          <w:u w:val="single"/>
          <w:lang w:val="en-ZA" w:eastAsia="en-ZA"/>
        </w:rPr>
      </w:pPr>
    </w:p>
    <w:p w14:paraId="36E824A8" w14:textId="7B5EAD9C" w:rsidR="00675FC6" w:rsidRPr="00B8764E" w:rsidRDefault="00675FC6" w:rsidP="00675FC6">
      <w:pPr>
        <w:pStyle w:val="NoSpacing"/>
        <w:jc w:val="both"/>
        <w:rPr>
          <w:rFonts w:ascii="Arial" w:eastAsia="Calibri" w:hAnsi="Arial" w:cs="Arial"/>
          <w:b/>
          <w:bCs/>
          <w:i/>
          <w:sz w:val="20"/>
          <w:szCs w:val="20"/>
          <w:lang w:val="en-ZA" w:eastAsia="en-ZA"/>
        </w:rPr>
      </w:pPr>
      <w:r w:rsidRPr="00B8764E">
        <w:rPr>
          <w:rFonts w:ascii="Arial" w:eastAsia="Calibri" w:hAnsi="Arial" w:cs="Arial"/>
          <w:b/>
          <w:bCs/>
          <w:i/>
          <w:sz w:val="20"/>
          <w:szCs w:val="20"/>
          <w:lang w:val="en-ZA" w:eastAsia="en-ZA"/>
        </w:rPr>
        <w:t>3.5 Medication used during hospital stay</w:t>
      </w:r>
    </w:p>
    <w:p w14:paraId="02D30598" w14:textId="77777777" w:rsidR="00675FC6" w:rsidRDefault="00675FC6" w:rsidP="00675FC6">
      <w:pPr>
        <w:pStyle w:val="NoSpacing"/>
        <w:jc w:val="both"/>
        <w:rPr>
          <w:rFonts w:ascii="Arial" w:eastAsia="Calibri" w:hAnsi="Arial" w:cs="Arial"/>
          <w:sz w:val="20"/>
          <w:szCs w:val="20"/>
          <w:lang w:val="en-ZA" w:eastAsia="en-ZA"/>
        </w:rPr>
      </w:pPr>
      <w:r w:rsidRPr="0049249C">
        <w:rPr>
          <w:rFonts w:ascii="Arial" w:eastAsia="Calibri" w:hAnsi="Arial" w:cs="Arial"/>
          <w:sz w:val="20"/>
          <w:szCs w:val="20"/>
          <w:lang w:val="en-ZA" w:eastAsia="en-ZA"/>
        </w:rPr>
        <w:t>The medication used was classified according to the Anatomical Therapeutic Chemical (ATC) classification system (</w:t>
      </w:r>
      <w:r>
        <w:rPr>
          <w:rFonts w:ascii="Arial" w:eastAsia="Calibri" w:hAnsi="Arial" w:cs="Arial"/>
          <w:sz w:val="20"/>
          <w:szCs w:val="20"/>
          <w:lang w:val="en-ZA" w:eastAsia="en-ZA"/>
        </w:rPr>
        <w:t>47-49</w:t>
      </w:r>
      <w:r w:rsidRPr="0049249C">
        <w:rPr>
          <w:rFonts w:ascii="Arial" w:eastAsia="Calibri" w:hAnsi="Arial" w:cs="Arial"/>
          <w:sz w:val="20"/>
          <w:szCs w:val="20"/>
          <w:lang w:val="en-ZA" w:eastAsia="en-ZA"/>
        </w:rPr>
        <w:t>).  A total of 1329 medicines were reviewed during the admission and discharge phase in hospital. More than half (50.8%) of the medication that patients brought with them from home was disclosed to the nursing staff. The total number of medicines brought into the hospital upon admission were 464, with an average of 3.2 medicines per patient on admission, and 865 medications were prescribed with an average of six</w:t>
      </w:r>
      <w:r w:rsidRPr="0049249C" w:rsidDel="00C5025A">
        <w:rPr>
          <w:rFonts w:ascii="Arial" w:eastAsia="Calibri" w:hAnsi="Arial" w:cs="Arial"/>
          <w:sz w:val="20"/>
          <w:szCs w:val="20"/>
          <w:lang w:val="en-ZA" w:eastAsia="en-ZA"/>
        </w:rPr>
        <w:t xml:space="preserve"> </w:t>
      </w:r>
      <w:r w:rsidRPr="0049249C">
        <w:rPr>
          <w:rFonts w:ascii="Arial" w:eastAsia="Calibri" w:hAnsi="Arial" w:cs="Arial"/>
          <w:sz w:val="20"/>
          <w:szCs w:val="20"/>
          <w:lang w:val="en-ZA" w:eastAsia="en-ZA"/>
        </w:rPr>
        <w:t xml:space="preserve">medications per patient during their hospital stay.  </w:t>
      </w:r>
    </w:p>
    <w:p w14:paraId="748A5369" w14:textId="77777777" w:rsidR="00675FC6" w:rsidRDefault="00675FC6" w:rsidP="00675FC6">
      <w:pPr>
        <w:pStyle w:val="NoSpacing"/>
        <w:jc w:val="both"/>
        <w:rPr>
          <w:rFonts w:ascii="Arial" w:eastAsia="Calibri" w:hAnsi="Arial" w:cs="Arial"/>
          <w:sz w:val="20"/>
          <w:szCs w:val="20"/>
          <w:lang w:val="en-ZA" w:eastAsia="en-ZA"/>
        </w:rPr>
      </w:pPr>
    </w:p>
    <w:p w14:paraId="79AED004" w14:textId="77777777" w:rsidR="00675FC6" w:rsidRDefault="00675FC6" w:rsidP="00675FC6">
      <w:pPr>
        <w:pStyle w:val="NoSpacing"/>
        <w:jc w:val="both"/>
        <w:rPr>
          <w:rFonts w:ascii="Arial" w:eastAsia="Calibri" w:hAnsi="Arial" w:cs="Arial"/>
          <w:sz w:val="20"/>
          <w:szCs w:val="20"/>
          <w:lang w:val="en-ZA" w:eastAsia="en-ZA"/>
        </w:rPr>
      </w:pPr>
      <w:r w:rsidRPr="0049249C">
        <w:rPr>
          <w:rFonts w:ascii="Arial" w:eastAsia="Calibri" w:hAnsi="Arial" w:cs="Arial"/>
          <w:sz w:val="20"/>
          <w:szCs w:val="20"/>
          <w:lang w:val="en-ZA" w:eastAsia="en-ZA"/>
        </w:rPr>
        <w:lastRenderedPageBreak/>
        <w:t xml:space="preserve">Table 5 indicates the different types of medication most frequently used, including medicines for the cardiovascular system (485 items; 35%), alimentary tract system (275 items; 21%) and anti-infective medicines (236 items; 18.1%).  </w:t>
      </w:r>
    </w:p>
    <w:p w14:paraId="426F1760" w14:textId="77777777" w:rsidR="00675FC6" w:rsidRDefault="00675FC6" w:rsidP="00675FC6">
      <w:pPr>
        <w:pStyle w:val="NoSpacing"/>
        <w:jc w:val="both"/>
        <w:rPr>
          <w:rFonts w:ascii="Arial" w:eastAsia="Calibri" w:hAnsi="Arial" w:cs="Arial"/>
          <w:sz w:val="20"/>
          <w:szCs w:val="20"/>
          <w:lang w:val="en-ZA" w:eastAsia="en-ZA"/>
        </w:rPr>
      </w:pPr>
    </w:p>
    <w:p w14:paraId="5A0E541E" w14:textId="77777777" w:rsidR="00B8764E" w:rsidRDefault="00B8764E" w:rsidP="00B8764E">
      <w:pPr>
        <w:pStyle w:val="NoSpacing"/>
        <w:rPr>
          <w:rFonts w:ascii="Arial" w:eastAsia="Calibri" w:hAnsi="Arial" w:cs="Arial"/>
          <w:b/>
          <w:sz w:val="20"/>
          <w:szCs w:val="20"/>
          <w:lang w:val="en-ZA" w:eastAsia="en-ZA"/>
        </w:rPr>
      </w:pPr>
      <w:r w:rsidRPr="0049249C">
        <w:rPr>
          <w:rFonts w:ascii="Arial" w:eastAsia="Calibri" w:hAnsi="Arial" w:cs="Arial"/>
          <w:b/>
          <w:sz w:val="20"/>
          <w:szCs w:val="20"/>
          <w:lang w:val="en-ZA" w:eastAsia="en-ZA"/>
        </w:rPr>
        <w:t>Table 5: Most frequently prescribed medicines</w:t>
      </w:r>
    </w:p>
    <w:p w14:paraId="72BDEF04" w14:textId="77777777" w:rsidR="00B8764E" w:rsidRPr="0049249C" w:rsidRDefault="00B8764E" w:rsidP="00B8764E">
      <w:pPr>
        <w:pStyle w:val="NoSpacing"/>
        <w:rPr>
          <w:rFonts w:ascii="Arial" w:eastAsia="Calibri" w:hAnsi="Arial" w:cs="Arial"/>
          <w:b/>
          <w:sz w:val="20"/>
          <w:szCs w:val="20"/>
          <w:lang w:val="en-ZA" w:eastAsia="en-ZA"/>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055"/>
        <w:gridCol w:w="1229"/>
        <w:gridCol w:w="1506"/>
        <w:gridCol w:w="1422"/>
      </w:tblGrid>
      <w:tr w:rsidR="00B8764E" w:rsidRPr="0049249C" w14:paraId="1111D2A6" w14:textId="77777777" w:rsidTr="00B8764E">
        <w:trPr>
          <w:trHeight w:val="1180"/>
        </w:trPr>
        <w:tc>
          <w:tcPr>
            <w:tcW w:w="2693" w:type="dxa"/>
            <w:shd w:val="clear" w:color="auto" w:fill="auto"/>
          </w:tcPr>
          <w:p w14:paraId="7B8770C6"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Drug name</w:t>
            </w:r>
          </w:p>
        </w:tc>
        <w:tc>
          <w:tcPr>
            <w:tcW w:w="2055" w:type="dxa"/>
            <w:shd w:val="clear" w:color="auto" w:fill="auto"/>
          </w:tcPr>
          <w:p w14:paraId="15FE53BE"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Therapeutic class</w:t>
            </w:r>
          </w:p>
        </w:tc>
        <w:tc>
          <w:tcPr>
            <w:tcW w:w="1229" w:type="dxa"/>
            <w:shd w:val="clear" w:color="auto" w:fill="auto"/>
          </w:tcPr>
          <w:p w14:paraId="58DF6495"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ATC Code</w:t>
            </w:r>
          </w:p>
        </w:tc>
        <w:tc>
          <w:tcPr>
            <w:tcW w:w="1506" w:type="dxa"/>
            <w:shd w:val="clear" w:color="auto" w:fill="auto"/>
          </w:tcPr>
          <w:p w14:paraId="0D2289B0"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Admission</w:t>
            </w:r>
          </w:p>
          <w:p w14:paraId="0108EB73"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Frequency</w:t>
            </w:r>
          </w:p>
          <w:p w14:paraId="4E3D4B55"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Number n= 464 (%)</w:t>
            </w:r>
          </w:p>
        </w:tc>
        <w:tc>
          <w:tcPr>
            <w:tcW w:w="1422" w:type="dxa"/>
          </w:tcPr>
          <w:p w14:paraId="207FCA55"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In-hospital</w:t>
            </w:r>
          </w:p>
          <w:p w14:paraId="6181E4A3"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Frequency</w:t>
            </w:r>
          </w:p>
          <w:p w14:paraId="4F2D1F2D"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Number n= 865 (%)</w:t>
            </w:r>
          </w:p>
        </w:tc>
      </w:tr>
      <w:tr w:rsidR="00B8764E" w:rsidRPr="0049249C" w14:paraId="4920EE07" w14:textId="77777777" w:rsidTr="00B8764E">
        <w:trPr>
          <w:trHeight w:val="286"/>
        </w:trPr>
        <w:tc>
          <w:tcPr>
            <w:tcW w:w="8905" w:type="dxa"/>
            <w:gridSpan w:val="5"/>
            <w:shd w:val="clear" w:color="auto" w:fill="DFD8E8"/>
          </w:tcPr>
          <w:p w14:paraId="73CAE0DA"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Alimentary Tract and Metabolism</w:t>
            </w:r>
          </w:p>
        </w:tc>
      </w:tr>
      <w:tr w:rsidR="00B8764E" w:rsidRPr="0049249C" w14:paraId="2DEE0B91" w14:textId="77777777" w:rsidTr="00B8764E">
        <w:trPr>
          <w:trHeight w:val="286"/>
        </w:trPr>
        <w:tc>
          <w:tcPr>
            <w:tcW w:w="2693" w:type="dxa"/>
            <w:shd w:val="clear" w:color="auto" w:fill="FFFFFF"/>
          </w:tcPr>
          <w:p w14:paraId="0F584C80"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Metformin</w:t>
            </w:r>
          </w:p>
        </w:tc>
        <w:tc>
          <w:tcPr>
            <w:tcW w:w="2055" w:type="dxa"/>
            <w:shd w:val="clear" w:color="auto" w:fill="FFFFFF"/>
          </w:tcPr>
          <w:p w14:paraId="497B88B1"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Biguanide</w:t>
            </w:r>
          </w:p>
        </w:tc>
        <w:tc>
          <w:tcPr>
            <w:tcW w:w="1229" w:type="dxa"/>
            <w:shd w:val="clear" w:color="auto" w:fill="FFFFFF"/>
          </w:tcPr>
          <w:p w14:paraId="2337BF00"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A10BA02</w:t>
            </w:r>
          </w:p>
        </w:tc>
        <w:tc>
          <w:tcPr>
            <w:tcW w:w="1506" w:type="dxa"/>
            <w:shd w:val="clear" w:color="auto" w:fill="FFFFFF"/>
          </w:tcPr>
          <w:p w14:paraId="2CA72E87"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35 (7.33)</w:t>
            </w:r>
          </w:p>
        </w:tc>
        <w:tc>
          <w:tcPr>
            <w:tcW w:w="1422" w:type="dxa"/>
            <w:shd w:val="clear" w:color="auto" w:fill="FFFFFF"/>
          </w:tcPr>
          <w:p w14:paraId="24B0CE7B"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26 (3.00)</w:t>
            </w:r>
          </w:p>
        </w:tc>
      </w:tr>
      <w:tr w:rsidR="00B8764E" w:rsidRPr="0049249C" w14:paraId="2102BBFF" w14:textId="77777777" w:rsidTr="00B8764E">
        <w:trPr>
          <w:trHeight w:val="286"/>
        </w:trPr>
        <w:tc>
          <w:tcPr>
            <w:tcW w:w="2693" w:type="dxa"/>
            <w:shd w:val="clear" w:color="auto" w:fill="FFFFFF"/>
          </w:tcPr>
          <w:p w14:paraId="203E8D13"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Insulin</w:t>
            </w:r>
          </w:p>
        </w:tc>
        <w:tc>
          <w:tcPr>
            <w:tcW w:w="2055" w:type="dxa"/>
            <w:shd w:val="clear" w:color="auto" w:fill="FFFFFF"/>
          </w:tcPr>
          <w:p w14:paraId="1AB6CBC0"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Insulin</w:t>
            </w:r>
          </w:p>
        </w:tc>
        <w:tc>
          <w:tcPr>
            <w:tcW w:w="1229" w:type="dxa"/>
            <w:shd w:val="clear" w:color="auto" w:fill="FFFFFF"/>
          </w:tcPr>
          <w:p w14:paraId="71B340EA"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A10AC01</w:t>
            </w:r>
          </w:p>
        </w:tc>
        <w:tc>
          <w:tcPr>
            <w:tcW w:w="1506" w:type="dxa"/>
            <w:shd w:val="clear" w:color="auto" w:fill="FFFFFF"/>
          </w:tcPr>
          <w:p w14:paraId="04CE4BBF"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10 (2.15)</w:t>
            </w:r>
          </w:p>
        </w:tc>
        <w:tc>
          <w:tcPr>
            <w:tcW w:w="1422" w:type="dxa"/>
            <w:shd w:val="clear" w:color="auto" w:fill="FFFFFF"/>
          </w:tcPr>
          <w:p w14:paraId="793C7FE0"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24 (2.77)</w:t>
            </w:r>
          </w:p>
        </w:tc>
      </w:tr>
      <w:tr w:rsidR="00B8764E" w:rsidRPr="0049249C" w14:paraId="03F24BFF" w14:textId="77777777" w:rsidTr="00B8764E">
        <w:trPr>
          <w:trHeight w:val="286"/>
        </w:trPr>
        <w:tc>
          <w:tcPr>
            <w:tcW w:w="8905" w:type="dxa"/>
            <w:gridSpan w:val="5"/>
            <w:shd w:val="clear" w:color="auto" w:fill="E5DFEC"/>
          </w:tcPr>
          <w:p w14:paraId="00F2F6CA"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Cardiovascular System</w:t>
            </w:r>
          </w:p>
        </w:tc>
      </w:tr>
      <w:tr w:rsidR="00B8764E" w:rsidRPr="0049249C" w14:paraId="54E29CCB" w14:textId="77777777" w:rsidTr="00B8764E">
        <w:trPr>
          <w:trHeight w:val="286"/>
        </w:trPr>
        <w:tc>
          <w:tcPr>
            <w:tcW w:w="2693" w:type="dxa"/>
            <w:shd w:val="clear" w:color="auto" w:fill="FFFFFF"/>
          </w:tcPr>
          <w:p w14:paraId="015A3A5A"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Amlodipine</w:t>
            </w:r>
          </w:p>
        </w:tc>
        <w:tc>
          <w:tcPr>
            <w:tcW w:w="2055" w:type="dxa"/>
            <w:shd w:val="clear" w:color="auto" w:fill="FFFFFF"/>
          </w:tcPr>
          <w:p w14:paraId="7D7D3CF5"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DHP-CCB</w:t>
            </w:r>
          </w:p>
        </w:tc>
        <w:tc>
          <w:tcPr>
            <w:tcW w:w="1229" w:type="dxa"/>
            <w:shd w:val="clear" w:color="auto" w:fill="FFFFFF"/>
          </w:tcPr>
          <w:p w14:paraId="48986EA7"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C08CA01</w:t>
            </w:r>
          </w:p>
        </w:tc>
        <w:tc>
          <w:tcPr>
            <w:tcW w:w="1506" w:type="dxa"/>
            <w:shd w:val="clear" w:color="auto" w:fill="FFFFFF"/>
          </w:tcPr>
          <w:p w14:paraId="1AD9E2F3"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23 (4.96)</w:t>
            </w:r>
          </w:p>
        </w:tc>
        <w:tc>
          <w:tcPr>
            <w:tcW w:w="1422" w:type="dxa"/>
            <w:shd w:val="clear" w:color="auto" w:fill="FFFFFF"/>
          </w:tcPr>
          <w:p w14:paraId="33E4356E"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39 (4.51)</w:t>
            </w:r>
          </w:p>
        </w:tc>
      </w:tr>
      <w:tr w:rsidR="00B8764E" w:rsidRPr="0049249C" w14:paraId="3B7A3E7E" w14:textId="77777777" w:rsidTr="00B8764E">
        <w:trPr>
          <w:trHeight w:val="304"/>
        </w:trPr>
        <w:tc>
          <w:tcPr>
            <w:tcW w:w="2693" w:type="dxa"/>
            <w:shd w:val="clear" w:color="auto" w:fill="FFFFFF"/>
          </w:tcPr>
          <w:p w14:paraId="14A5FDCD"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Enalapril</w:t>
            </w:r>
          </w:p>
        </w:tc>
        <w:tc>
          <w:tcPr>
            <w:tcW w:w="2055" w:type="dxa"/>
            <w:shd w:val="clear" w:color="auto" w:fill="FFFFFF"/>
          </w:tcPr>
          <w:p w14:paraId="3F066416"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ACE-inhibitor</w:t>
            </w:r>
          </w:p>
        </w:tc>
        <w:tc>
          <w:tcPr>
            <w:tcW w:w="1229" w:type="dxa"/>
            <w:shd w:val="clear" w:color="auto" w:fill="FFFFFF"/>
          </w:tcPr>
          <w:p w14:paraId="733A65D3"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C09AA02</w:t>
            </w:r>
          </w:p>
        </w:tc>
        <w:tc>
          <w:tcPr>
            <w:tcW w:w="1506" w:type="dxa"/>
            <w:shd w:val="clear" w:color="auto" w:fill="FFFFFF"/>
          </w:tcPr>
          <w:p w14:paraId="22613495"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45 (9.70)</w:t>
            </w:r>
          </w:p>
        </w:tc>
        <w:tc>
          <w:tcPr>
            <w:tcW w:w="1422" w:type="dxa"/>
            <w:shd w:val="clear" w:color="auto" w:fill="FFFFFF"/>
          </w:tcPr>
          <w:p w14:paraId="062B0562"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58 (6.71)</w:t>
            </w:r>
          </w:p>
        </w:tc>
      </w:tr>
      <w:tr w:rsidR="00B8764E" w:rsidRPr="0049249C" w14:paraId="17BAB3AC" w14:textId="77777777" w:rsidTr="00B8764E">
        <w:trPr>
          <w:trHeight w:val="396"/>
        </w:trPr>
        <w:tc>
          <w:tcPr>
            <w:tcW w:w="2693" w:type="dxa"/>
            <w:shd w:val="clear" w:color="auto" w:fill="FFFFFF"/>
          </w:tcPr>
          <w:p w14:paraId="5BBC42F6"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Simvastatin</w:t>
            </w:r>
          </w:p>
        </w:tc>
        <w:tc>
          <w:tcPr>
            <w:tcW w:w="2055" w:type="dxa"/>
            <w:shd w:val="clear" w:color="auto" w:fill="FFFFFF"/>
          </w:tcPr>
          <w:p w14:paraId="6061B361"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HMG CoA Reductase Inhibitors</w:t>
            </w:r>
          </w:p>
        </w:tc>
        <w:tc>
          <w:tcPr>
            <w:tcW w:w="1229" w:type="dxa"/>
            <w:shd w:val="clear" w:color="auto" w:fill="FFFFFF"/>
          </w:tcPr>
          <w:p w14:paraId="1F2B6C2D"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C10AA01</w:t>
            </w:r>
          </w:p>
        </w:tc>
        <w:tc>
          <w:tcPr>
            <w:tcW w:w="1506" w:type="dxa"/>
            <w:shd w:val="clear" w:color="auto" w:fill="FFFFFF"/>
          </w:tcPr>
          <w:p w14:paraId="5FE1CF51"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15 (3.23)</w:t>
            </w:r>
          </w:p>
        </w:tc>
        <w:tc>
          <w:tcPr>
            <w:tcW w:w="1422" w:type="dxa"/>
            <w:shd w:val="clear" w:color="auto" w:fill="FFFFFF"/>
          </w:tcPr>
          <w:p w14:paraId="74DB2F83"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25 (2.89)</w:t>
            </w:r>
          </w:p>
        </w:tc>
      </w:tr>
      <w:tr w:rsidR="00B8764E" w:rsidRPr="0049249C" w14:paraId="31D1BDE7" w14:textId="77777777" w:rsidTr="00B8764E">
        <w:trPr>
          <w:trHeight w:val="286"/>
        </w:trPr>
        <w:tc>
          <w:tcPr>
            <w:tcW w:w="2693" w:type="dxa"/>
            <w:shd w:val="clear" w:color="auto" w:fill="FFFFFF"/>
          </w:tcPr>
          <w:p w14:paraId="708B835B"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Furosemide</w:t>
            </w:r>
          </w:p>
        </w:tc>
        <w:tc>
          <w:tcPr>
            <w:tcW w:w="2055" w:type="dxa"/>
            <w:shd w:val="clear" w:color="auto" w:fill="FFFFFF"/>
          </w:tcPr>
          <w:p w14:paraId="333B2AE7"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High ceiling diuretic</w:t>
            </w:r>
          </w:p>
        </w:tc>
        <w:tc>
          <w:tcPr>
            <w:tcW w:w="1229" w:type="dxa"/>
            <w:shd w:val="clear" w:color="auto" w:fill="FFFFFF"/>
          </w:tcPr>
          <w:p w14:paraId="7FE9A8AB"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C03CA01</w:t>
            </w:r>
          </w:p>
        </w:tc>
        <w:tc>
          <w:tcPr>
            <w:tcW w:w="1506" w:type="dxa"/>
            <w:shd w:val="clear" w:color="auto" w:fill="FFFFFF"/>
          </w:tcPr>
          <w:p w14:paraId="41F8B6A3"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12 (2.59)</w:t>
            </w:r>
          </w:p>
        </w:tc>
        <w:tc>
          <w:tcPr>
            <w:tcW w:w="1422" w:type="dxa"/>
            <w:shd w:val="clear" w:color="auto" w:fill="FFFFFF"/>
          </w:tcPr>
          <w:p w14:paraId="7D835145"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31 (3.58)</w:t>
            </w:r>
          </w:p>
        </w:tc>
      </w:tr>
      <w:tr w:rsidR="00B8764E" w:rsidRPr="0049249C" w14:paraId="0DD2456F" w14:textId="77777777" w:rsidTr="00B8764E">
        <w:trPr>
          <w:trHeight w:val="591"/>
        </w:trPr>
        <w:tc>
          <w:tcPr>
            <w:tcW w:w="2693" w:type="dxa"/>
            <w:shd w:val="clear" w:color="auto" w:fill="FFFFFF"/>
          </w:tcPr>
          <w:p w14:paraId="566F07E1"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HCTZ</w:t>
            </w:r>
          </w:p>
        </w:tc>
        <w:tc>
          <w:tcPr>
            <w:tcW w:w="2055" w:type="dxa"/>
            <w:shd w:val="clear" w:color="auto" w:fill="FFFFFF"/>
          </w:tcPr>
          <w:p w14:paraId="7C8E2F15"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Low ceiling diuretic (thiazide)</w:t>
            </w:r>
          </w:p>
        </w:tc>
        <w:tc>
          <w:tcPr>
            <w:tcW w:w="1229" w:type="dxa"/>
            <w:shd w:val="clear" w:color="auto" w:fill="FFFFFF"/>
          </w:tcPr>
          <w:p w14:paraId="75B12B7E"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C03AA03</w:t>
            </w:r>
          </w:p>
        </w:tc>
        <w:tc>
          <w:tcPr>
            <w:tcW w:w="1506" w:type="dxa"/>
            <w:shd w:val="clear" w:color="auto" w:fill="FFFFFF"/>
          </w:tcPr>
          <w:p w14:paraId="28DE6C26"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54 (11.64)</w:t>
            </w:r>
          </w:p>
        </w:tc>
        <w:tc>
          <w:tcPr>
            <w:tcW w:w="1422" w:type="dxa"/>
            <w:shd w:val="clear" w:color="auto" w:fill="FFFFFF"/>
          </w:tcPr>
          <w:p w14:paraId="77E7AC84"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59 (6.82)</w:t>
            </w:r>
          </w:p>
        </w:tc>
      </w:tr>
      <w:tr w:rsidR="00B8764E" w:rsidRPr="0049249C" w14:paraId="60C2A06B" w14:textId="77777777" w:rsidTr="00B8764E">
        <w:trPr>
          <w:trHeight w:val="286"/>
        </w:trPr>
        <w:tc>
          <w:tcPr>
            <w:tcW w:w="8905" w:type="dxa"/>
            <w:gridSpan w:val="5"/>
            <w:shd w:val="clear" w:color="auto" w:fill="DFD8E8"/>
          </w:tcPr>
          <w:p w14:paraId="56BE6201"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Anti-invectives for systemic use</w:t>
            </w:r>
          </w:p>
        </w:tc>
      </w:tr>
      <w:tr w:rsidR="00B8764E" w:rsidRPr="0049249C" w14:paraId="3559C1AD" w14:textId="77777777" w:rsidTr="00B8764E">
        <w:trPr>
          <w:trHeight w:val="1504"/>
        </w:trPr>
        <w:tc>
          <w:tcPr>
            <w:tcW w:w="2693" w:type="dxa"/>
            <w:shd w:val="clear" w:color="auto" w:fill="auto"/>
          </w:tcPr>
          <w:p w14:paraId="259123D5"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Fixed dose combination of Anti-</w:t>
            </w:r>
            <w:proofErr w:type="spellStart"/>
            <w:r w:rsidRPr="0049249C">
              <w:rPr>
                <w:rFonts w:ascii="Arial" w:eastAsia="Calibri" w:hAnsi="Arial" w:cs="Arial"/>
                <w:b/>
                <w:bCs/>
                <w:color w:val="0D0D0D"/>
                <w:sz w:val="20"/>
                <w:szCs w:val="20"/>
                <w:lang w:val="en-ZA"/>
              </w:rPr>
              <w:t>retrovirals</w:t>
            </w:r>
            <w:proofErr w:type="spellEnd"/>
            <w:r w:rsidRPr="0049249C">
              <w:rPr>
                <w:rFonts w:ascii="Arial" w:eastAsia="Calibri" w:hAnsi="Arial" w:cs="Arial"/>
                <w:b/>
                <w:bCs/>
                <w:color w:val="0D0D0D"/>
                <w:sz w:val="20"/>
                <w:szCs w:val="20"/>
                <w:lang w:val="en-ZA"/>
              </w:rPr>
              <w:t>:</w:t>
            </w:r>
          </w:p>
          <w:p w14:paraId="4C1858A0"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Efavirenz</w:t>
            </w:r>
          </w:p>
          <w:p w14:paraId="5D0CDF72"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 xml:space="preserve">Tenofovir </w:t>
            </w:r>
          </w:p>
          <w:p w14:paraId="51E4F2C7"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Emtricitabine</w:t>
            </w:r>
          </w:p>
        </w:tc>
        <w:tc>
          <w:tcPr>
            <w:tcW w:w="2055" w:type="dxa"/>
            <w:shd w:val="clear" w:color="auto" w:fill="auto"/>
          </w:tcPr>
          <w:p w14:paraId="57429861"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Anti- retroviral</w:t>
            </w:r>
          </w:p>
        </w:tc>
        <w:tc>
          <w:tcPr>
            <w:tcW w:w="1229" w:type="dxa"/>
            <w:shd w:val="clear" w:color="auto" w:fill="auto"/>
          </w:tcPr>
          <w:p w14:paraId="30DCA425"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J05AR06</w:t>
            </w:r>
          </w:p>
          <w:p w14:paraId="1B91F04B" w14:textId="77777777" w:rsidR="00B8764E" w:rsidRPr="0049249C" w:rsidRDefault="00B8764E" w:rsidP="00B8764E">
            <w:pPr>
              <w:pStyle w:val="NoSpacing"/>
              <w:rPr>
                <w:rFonts w:ascii="Arial" w:eastAsia="Calibri" w:hAnsi="Arial" w:cs="Arial"/>
                <w:color w:val="0D0D0D"/>
                <w:sz w:val="20"/>
                <w:szCs w:val="20"/>
                <w:lang w:val="en-ZA"/>
              </w:rPr>
            </w:pPr>
          </w:p>
        </w:tc>
        <w:tc>
          <w:tcPr>
            <w:tcW w:w="1506" w:type="dxa"/>
            <w:shd w:val="clear" w:color="auto" w:fill="auto"/>
          </w:tcPr>
          <w:p w14:paraId="48BC2059"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34 (7.33)</w:t>
            </w:r>
          </w:p>
        </w:tc>
        <w:tc>
          <w:tcPr>
            <w:tcW w:w="1422" w:type="dxa"/>
          </w:tcPr>
          <w:p w14:paraId="7431CB86"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 xml:space="preserve"> 35(4.04)</w:t>
            </w:r>
          </w:p>
        </w:tc>
      </w:tr>
      <w:tr w:rsidR="00B8764E" w:rsidRPr="0049249C" w14:paraId="290D3C0B" w14:textId="77777777" w:rsidTr="00B8764E">
        <w:trPr>
          <w:trHeight w:val="1180"/>
        </w:trPr>
        <w:tc>
          <w:tcPr>
            <w:tcW w:w="2693" w:type="dxa"/>
            <w:shd w:val="clear" w:color="auto" w:fill="FFFFFF"/>
          </w:tcPr>
          <w:p w14:paraId="4F67D633"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Isoniazid</w:t>
            </w:r>
          </w:p>
          <w:p w14:paraId="5D913FE3"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Rifampicin</w:t>
            </w:r>
          </w:p>
          <w:p w14:paraId="284CCDBE"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Ethambutol</w:t>
            </w:r>
          </w:p>
          <w:p w14:paraId="257DC98B"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Pyrazinamide</w:t>
            </w:r>
          </w:p>
        </w:tc>
        <w:tc>
          <w:tcPr>
            <w:tcW w:w="2055" w:type="dxa"/>
            <w:shd w:val="clear" w:color="auto" w:fill="FFFFFF"/>
          </w:tcPr>
          <w:p w14:paraId="65A992F7"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Anti-tuberculosis</w:t>
            </w:r>
          </w:p>
        </w:tc>
        <w:tc>
          <w:tcPr>
            <w:tcW w:w="1229" w:type="dxa"/>
            <w:shd w:val="clear" w:color="auto" w:fill="FFFFFF"/>
          </w:tcPr>
          <w:p w14:paraId="3577F3C9"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J04AM06</w:t>
            </w:r>
          </w:p>
          <w:p w14:paraId="55D028A1" w14:textId="77777777" w:rsidR="00B8764E" w:rsidRPr="0049249C" w:rsidRDefault="00B8764E" w:rsidP="00B8764E">
            <w:pPr>
              <w:pStyle w:val="NoSpacing"/>
              <w:rPr>
                <w:rFonts w:ascii="Arial" w:eastAsia="Calibri" w:hAnsi="Arial" w:cs="Arial"/>
                <w:color w:val="0D0D0D"/>
                <w:sz w:val="20"/>
                <w:szCs w:val="20"/>
                <w:lang w:val="en-ZA"/>
              </w:rPr>
            </w:pPr>
          </w:p>
        </w:tc>
        <w:tc>
          <w:tcPr>
            <w:tcW w:w="1506" w:type="dxa"/>
            <w:shd w:val="clear" w:color="auto" w:fill="FFFFFF"/>
          </w:tcPr>
          <w:p w14:paraId="2DB394B0"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23 (4.96)</w:t>
            </w:r>
          </w:p>
        </w:tc>
        <w:tc>
          <w:tcPr>
            <w:tcW w:w="1422" w:type="dxa"/>
            <w:shd w:val="clear" w:color="auto" w:fill="FFFFFF"/>
          </w:tcPr>
          <w:p w14:paraId="5D5BE280"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52 (6.01)</w:t>
            </w:r>
          </w:p>
        </w:tc>
      </w:tr>
      <w:tr w:rsidR="00B8764E" w:rsidRPr="0049249C" w14:paraId="55BF9EAE" w14:textId="77777777" w:rsidTr="00B8764E">
        <w:trPr>
          <w:trHeight w:val="286"/>
        </w:trPr>
        <w:tc>
          <w:tcPr>
            <w:tcW w:w="8905" w:type="dxa"/>
            <w:gridSpan w:val="5"/>
            <w:shd w:val="clear" w:color="auto" w:fill="DFD8E8"/>
          </w:tcPr>
          <w:p w14:paraId="7BC528EA"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b/>
                <w:sz w:val="20"/>
                <w:szCs w:val="20"/>
                <w:lang w:val="en-ZA"/>
              </w:rPr>
              <w:t>Antithrombotic agents</w:t>
            </w:r>
          </w:p>
        </w:tc>
      </w:tr>
      <w:tr w:rsidR="00B8764E" w:rsidRPr="0049249C" w14:paraId="6046F3A1" w14:textId="77777777" w:rsidTr="00B8764E">
        <w:trPr>
          <w:trHeight w:val="1105"/>
        </w:trPr>
        <w:tc>
          <w:tcPr>
            <w:tcW w:w="2693" w:type="dxa"/>
            <w:shd w:val="clear" w:color="auto" w:fill="FFFFFF"/>
          </w:tcPr>
          <w:p w14:paraId="333754D9"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sz w:val="20"/>
                <w:szCs w:val="20"/>
                <w:lang w:val="en-ZA"/>
              </w:rPr>
              <w:t xml:space="preserve">Acetylsalicylic acid (aspirin) </w:t>
            </w:r>
          </w:p>
        </w:tc>
        <w:tc>
          <w:tcPr>
            <w:tcW w:w="2055" w:type="dxa"/>
            <w:shd w:val="clear" w:color="auto" w:fill="FFFFFF"/>
          </w:tcPr>
          <w:p w14:paraId="6CBEE84A"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sz w:val="20"/>
                <w:szCs w:val="20"/>
                <w:lang w:val="en-ZA"/>
              </w:rPr>
              <w:t>Platelet aggregation inhibitor</w:t>
            </w:r>
          </w:p>
        </w:tc>
        <w:tc>
          <w:tcPr>
            <w:tcW w:w="1229" w:type="dxa"/>
            <w:shd w:val="clear" w:color="auto" w:fill="FFFFFF"/>
          </w:tcPr>
          <w:p w14:paraId="72E24874"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sz w:val="20"/>
                <w:szCs w:val="20"/>
                <w:lang w:val="en-ZA"/>
              </w:rPr>
              <w:t>B01AC06</w:t>
            </w:r>
          </w:p>
        </w:tc>
        <w:tc>
          <w:tcPr>
            <w:tcW w:w="1506" w:type="dxa"/>
            <w:shd w:val="clear" w:color="auto" w:fill="FFFFFF"/>
          </w:tcPr>
          <w:p w14:paraId="6E0287CB"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18 (3.88)</w:t>
            </w:r>
          </w:p>
        </w:tc>
        <w:tc>
          <w:tcPr>
            <w:tcW w:w="1422" w:type="dxa"/>
            <w:shd w:val="clear" w:color="auto" w:fill="FFFFFF"/>
          </w:tcPr>
          <w:p w14:paraId="7220681C"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27 (3.12)</w:t>
            </w:r>
          </w:p>
        </w:tc>
      </w:tr>
      <w:tr w:rsidR="00B8764E" w:rsidRPr="0049249C" w14:paraId="3D49A7F6" w14:textId="77777777" w:rsidTr="00B8764E">
        <w:trPr>
          <w:trHeight w:val="147"/>
        </w:trPr>
        <w:tc>
          <w:tcPr>
            <w:tcW w:w="8905" w:type="dxa"/>
            <w:gridSpan w:val="5"/>
            <w:shd w:val="clear" w:color="auto" w:fill="DFD8E8"/>
          </w:tcPr>
          <w:p w14:paraId="1CFD5243"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b/>
                <w:bCs/>
                <w:color w:val="0D0D0D"/>
                <w:sz w:val="20"/>
                <w:szCs w:val="20"/>
                <w:lang w:val="en-ZA"/>
              </w:rPr>
              <w:t>&gt;Analgesic</w:t>
            </w:r>
          </w:p>
        </w:tc>
      </w:tr>
      <w:tr w:rsidR="00B8764E" w:rsidRPr="0049249C" w14:paraId="31FC87CF" w14:textId="77777777" w:rsidTr="00B8764E">
        <w:trPr>
          <w:trHeight w:val="147"/>
        </w:trPr>
        <w:tc>
          <w:tcPr>
            <w:tcW w:w="2693" w:type="dxa"/>
            <w:shd w:val="clear" w:color="auto" w:fill="FFFFFF"/>
          </w:tcPr>
          <w:p w14:paraId="4DBD571E"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sz w:val="20"/>
                <w:szCs w:val="20"/>
                <w:lang w:val="en-ZA"/>
              </w:rPr>
              <w:t>Enoxaparin</w:t>
            </w:r>
          </w:p>
        </w:tc>
        <w:tc>
          <w:tcPr>
            <w:tcW w:w="2055" w:type="dxa"/>
            <w:shd w:val="clear" w:color="auto" w:fill="FFFFFF"/>
          </w:tcPr>
          <w:p w14:paraId="73C3F010"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sz w:val="20"/>
                <w:szCs w:val="20"/>
                <w:lang w:val="en-ZA"/>
              </w:rPr>
              <w:t>Low molecular weight heparin</w:t>
            </w:r>
          </w:p>
        </w:tc>
        <w:tc>
          <w:tcPr>
            <w:tcW w:w="1229" w:type="dxa"/>
            <w:shd w:val="clear" w:color="auto" w:fill="FFFFFF"/>
          </w:tcPr>
          <w:p w14:paraId="3EDD91AB"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B01AB05</w:t>
            </w:r>
          </w:p>
        </w:tc>
        <w:tc>
          <w:tcPr>
            <w:tcW w:w="1506" w:type="dxa"/>
            <w:shd w:val="clear" w:color="auto" w:fill="FFFFFF"/>
          </w:tcPr>
          <w:p w14:paraId="552A30B3"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0 (0)</w:t>
            </w:r>
          </w:p>
        </w:tc>
        <w:tc>
          <w:tcPr>
            <w:tcW w:w="1422" w:type="dxa"/>
            <w:shd w:val="clear" w:color="auto" w:fill="FFFFFF"/>
          </w:tcPr>
          <w:p w14:paraId="4E9B2C3A"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34 (3.93)</w:t>
            </w:r>
          </w:p>
        </w:tc>
      </w:tr>
      <w:tr w:rsidR="00B8764E" w:rsidRPr="0049249C" w14:paraId="431F86DB" w14:textId="77777777" w:rsidTr="00B8764E">
        <w:trPr>
          <w:trHeight w:val="147"/>
        </w:trPr>
        <w:tc>
          <w:tcPr>
            <w:tcW w:w="2693" w:type="dxa"/>
            <w:shd w:val="clear" w:color="auto" w:fill="FFFFFF"/>
          </w:tcPr>
          <w:p w14:paraId="3FF2E8C4" w14:textId="77777777" w:rsidR="00B8764E" w:rsidRPr="0049249C" w:rsidRDefault="00B8764E" w:rsidP="00B8764E">
            <w:pPr>
              <w:pStyle w:val="NoSpacing"/>
              <w:rPr>
                <w:rFonts w:ascii="Arial" w:eastAsia="Calibri" w:hAnsi="Arial" w:cs="Arial"/>
                <w:bCs/>
                <w:color w:val="0D0D0D"/>
                <w:sz w:val="20"/>
                <w:szCs w:val="20"/>
                <w:lang w:val="en-ZA"/>
              </w:rPr>
            </w:pPr>
            <w:r w:rsidRPr="0049249C">
              <w:rPr>
                <w:rFonts w:ascii="Arial" w:eastAsia="Calibri" w:hAnsi="Arial" w:cs="Arial"/>
                <w:bCs/>
                <w:color w:val="0D0D0D"/>
                <w:sz w:val="20"/>
                <w:szCs w:val="20"/>
                <w:lang w:val="en-ZA"/>
              </w:rPr>
              <w:t xml:space="preserve">Tramadol </w:t>
            </w:r>
          </w:p>
        </w:tc>
        <w:tc>
          <w:tcPr>
            <w:tcW w:w="2055" w:type="dxa"/>
            <w:shd w:val="clear" w:color="auto" w:fill="FFFFFF"/>
          </w:tcPr>
          <w:p w14:paraId="64D87580"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Opioid</w:t>
            </w:r>
          </w:p>
        </w:tc>
        <w:tc>
          <w:tcPr>
            <w:tcW w:w="1229" w:type="dxa"/>
            <w:shd w:val="clear" w:color="auto" w:fill="FFFFFF"/>
          </w:tcPr>
          <w:p w14:paraId="5F20A895"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N02AX02</w:t>
            </w:r>
          </w:p>
        </w:tc>
        <w:tc>
          <w:tcPr>
            <w:tcW w:w="1506" w:type="dxa"/>
            <w:shd w:val="clear" w:color="auto" w:fill="FFFFFF"/>
          </w:tcPr>
          <w:p w14:paraId="02F04A5A"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6 (1.29)</w:t>
            </w:r>
          </w:p>
        </w:tc>
        <w:tc>
          <w:tcPr>
            <w:tcW w:w="1422" w:type="dxa"/>
            <w:shd w:val="clear" w:color="auto" w:fill="FFFFFF"/>
          </w:tcPr>
          <w:p w14:paraId="57611996"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56 (6.47)</w:t>
            </w:r>
          </w:p>
        </w:tc>
      </w:tr>
      <w:tr w:rsidR="00B8764E" w:rsidRPr="0049249C" w14:paraId="357E72D5" w14:textId="77777777" w:rsidTr="00B8764E">
        <w:trPr>
          <w:trHeight w:val="147"/>
        </w:trPr>
        <w:tc>
          <w:tcPr>
            <w:tcW w:w="8905" w:type="dxa"/>
            <w:gridSpan w:val="5"/>
            <w:shd w:val="clear" w:color="auto" w:fill="DFD8E8"/>
          </w:tcPr>
          <w:p w14:paraId="2B85579A" w14:textId="77777777" w:rsidR="00B8764E" w:rsidRPr="0049249C" w:rsidRDefault="00B8764E" w:rsidP="00B8764E">
            <w:pPr>
              <w:pStyle w:val="NoSpacing"/>
              <w:rPr>
                <w:rFonts w:ascii="Arial" w:eastAsia="Calibri" w:hAnsi="Arial" w:cs="Arial"/>
                <w:b/>
                <w:color w:val="0D0D0D"/>
                <w:sz w:val="20"/>
                <w:szCs w:val="20"/>
                <w:lang w:val="en-ZA"/>
              </w:rPr>
            </w:pPr>
            <w:r w:rsidRPr="0049249C">
              <w:rPr>
                <w:rFonts w:ascii="Arial" w:eastAsia="Calibri" w:hAnsi="Arial" w:cs="Arial"/>
                <w:b/>
                <w:color w:val="0D0D0D"/>
                <w:sz w:val="20"/>
                <w:szCs w:val="20"/>
                <w:lang w:val="en-ZA"/>
              </w:rPr>
              <w:t>Analgesics and Antipyretic</w:t>
            </w:r>
          </w:p>
        </w:tc>
      </w:tr>
      <w:tr w:rsidR="00B8764E" w:rsidRPr="0049249C" w14:paraId="11FEC6B2" w14:textId="77777777" w:rsidTr="00B8764E">
        <w:trPr>
          <w:trHeight w:val="147"/>
        </w:trPr>
        <w:tc>
          <w:tcPr>
            <w:tcW w:w="2693" w:type="dxa"/>
            <w:shd w:val="clear" w:color="auto" w:fill="FFFFFF"/>
          </w:tcPr>
          <w:p w14:paraId="4F081E95" w14:textId="77777777" w:rsidR="00B8764E" w:rsidRPr="0049249C" w:rsidRDefault="00B8764E" w:rsidP="00B8764E">
            <w:pPr>
              <w:pStyle w:val="NoSpacing"/>
              <w:rPr>
                <w:rFonts w:ascii="Arial" w:eastAsia="Calibri" w:hAnsi="Arial" w:cs="Arial"/>
                <w:bCs/>
                <w:color w:val="0D0D0D"/>
                <w:sz w:val="20"/>
                <w:szCs w:val="20"/>
                <w:lang w:val="en-ZA"/>
              </w:rPr>
            </w:pPr>
            <w:r w:rsidRPr="0049249C">
              <w:rPr>
                <w:rFonts w:ascii="Arial" w:eastAsia="Calibri" w:hAnsi="Arial" w:cs="Arial"/>
                <w:bCs/>
                <w:color w:val="0D0D0D"/>
                <w:sz w:val="20"/>
                <w:szCs w:val="20"/>
                <w:lang w:val="en-ZA"/>
              </w:rPr>
              <w:t>Paracetamol (Acetaminophen)</w:t>
            </w:r>
          </w:p>
        </w:tc>
        <w:tc>
          <w:tcPr>
            <w:tcW w:w="2055" w:type="dxa"/>
            <w:shd w:val="clear" w:color="auto" w:fill="FFFFFF"/>
          </w:tcPr>
          <w:p w14:paraId="058A25BB" w14:textId="77777777" w:rsidR="00B8764E" w:rsidRPr="0049249C" w:rsidRDefault="00B8764E" w:rsidP="00B8764E">
            <w:pPr>
              <w:pStyle w:val="NoSpacing"/>
              <w:rPr>
                <w:rFonts w:ascii="Arial" w:eastAsia="Calibri" w:hAnsi="Arial" w:cs="Arial"/>
                <w:color w:val="0D0D0D"/>
                <w:sz w:val="20"/>
                <w:szCs w:val="20"/>
                <w:lang w:val="en-ZA"/>
              </w:rPr>
            </w:pPr>
            <w:proofErr w:type="spellStart"/>
            <w:r w:rsidRPr="0049249C">
              <w:rPr>
                <w:rFonts w:ascii="Arial" w:eastAsia="Calibri" w:hAnsi="Arial" w:cs="Arial"/>
                <w:color w:val="0D0D0D"/>
                <w:sz w:val="20"/>
                <w:szCs w:val="20"/>
                <w:lang w:val="en-ZA"/>
              </w:rPr>
              <w:t>Anilides</w:t>
            </w:r>
            <w:proofErr w:type="spellEnd"/>
          </w:p>
        </w:tc>
        <w:tc>
          <w:tcPr>
            <w:tcW w:w="1229" w:type="dxa"/>
            <w:shd w:val="clear" w:color="auto" w:fill="FFFFFF"/>
          </w:tcPr>
          <w:p w14:paraId="1FD6241E"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color w:val="000000"/>
                <w:sz w:val="20"/>
                <w:szCs w:val="20"/>
                <w:lang w:val="en-ZA"/>
              </w:rPr>
              <w:t xml:space="preserve">N02BE01  </w:t>
            </w:r>
          </w:p>
        </w:tc>
        <w:tc>
          <w:tcPr>
            <w:tcW w:w="1506" w:type="dxa"/>
            <w:shd w:val="clear" w:color="auto" w:fill="FFFFFF"/>
          </w:tcPr>
          <w:p w14:paraId="75345AAD"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17 (3.66)</w:t>
            </w:r>
          </w:p>
        </w:tc>
        <w:tc>
          <w:tcPr>
            <w:tcW w:w="1422" w:type="dxa"/>
            <w:shd w:val="clear" w:color="auto" w:fill="FFFFFF"/>
          </w:tcPr>
          <w:p w14:paraId="74879F7F"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44 (5.09)</w:t>
            </w:r>
          </w:p>
        </w:tc>
      </w:tr>
      <w:tr w:rsidR="00B8764E" w:rsidRPr="0049249C" w14:paraId="46DFA9D5" w14:textId="77777777" w:rsidTr="00B8764E">
        <w:trPr>
          <w:trHeight w:val="147"/>
        </w:trPr>
        <w:tc>
          <w:tcPr>
            <w:tcW w:w="8905" w:type="dxa"/>
            <w:gridSpan w:val="5"/>
            <w:shd w:val="clear" w:color="auto" w:fill="CCC0D9"/>
          </w:tcPr>
          <w:p w14:paraId="7619625E"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bCs/>
                <w:color w:val="0D0D0D"/>
                <w:sz w:val="20"/>
                <w:szCs w:val="20"/>
                <w:lang w:val="en-ZA"/>
              </w:rPr>
              <w:t>Traditional Medicine</w:t>
            </w:r>
          </w:p>
        </w:tc>
      </w:tr>
      <w:tr w:rsidR="00B8764E" w:rsidRPr="0049249C" w14:paraId="47F25D5C" w14:textId="77777777" w:rsidTr="00B8764E">
        <w:trPr>
          <w:trHeight w:val="147"/>
        </w:trPr>
        <w:tc>
          <w:tcPr>
            <w:tcW w:w="2693" w:type="dxa"/>
          </w:tcPr>
          <w:p w14:paraId="0D83299F" w14:textId="77777777" w:rsidR="00B8764E" w:rsidRPr="0049249C" w:rsidRDefault="00B8764E" w:rsidP="00B8764E">
            <w:pPr>
              <w:pStyle w:val="NoSpacing"/>
              <w:rPr>
                <w:rFonts w:ascii="Arial" w:eastAsia="Calibri" w:hAnsi="Arial" w:cs="Arial"/>
                <w:bCs/>
                <w:color w:val="0D0D0D"/>
                <w:sz w:val="20"/>
                <w:szCs w:val="20"/>
                <w:lang w:val="en-ZA"/>
              </w:rPr>
            </w:pPr>
            <w:r w:rsidRPr="0049249C">
              <w:rPr>
                <w:rFonts w:ascii="Arial" w:eastAsia="Calibri" w:hAnsi="Arial" w:cs="Arial"/>
                <w:bCs/>
                <w:color w:val="0D0D0D"/>
                <w:sz w:val="20"/>
                <w:szCs w:val="20"/>
                <w:lang w:val="en-ZA"/>
              </w:rPr>
              <w:t>Traditional Medicine</w:t>
            </w:r>
          </w:p>
        </w:tc>
        <w:tc>
          <w:tcPr>
            <w:tcW w:w="2055" w:type="dxa"/>
          </w:tcPr>
          <w:p w14:paraId="7BE0790C"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Traditional Medicine</w:t>
            </w:r>
          </w:p>
        </w:tc>
        <w:tc>
          <w:tcPr>
            <w:tcW w:w="1229" w:type="dxa"/>
            <w:shd w:val="clear" w:color="auto" w:fill="D9D9D9"/>
          </w:tcPr>
          <w:p w14:paraId="6D90BBB7" w14:textId="77777777" w:rsidR="00B8764E" w:rsidRPr="0049249C" w:rsidRDefault="00B8764E" w:rsidP="00B8764E">
            <w:pPr>
              <w:pStyle w:val="NoSpacing"/>
              <w:rPr>
                <w:rFonts w:ascii="Arial" w:eastAsia="Calibri" w:hAnsi="Arial" w:cs="Arial"/>
                <w:color w:val="000000"/>
                <w:sz w:val="20"/>
                <w:szCs w:val="20"/>
                <w:lang w:val="en-ZA"/>
              </w:rPr>
            </w:pPr>
          </w:p>
        </w:tc>
        <w:tc>
          <w:tcPr>
            <w:tcW w:w="1506" w:type="dxa"/>
            <w:shd w:val="clear" w:color="auto" w:fill="FFFFFF"/>
          </w:tcPr>
          <w:p w14:paraId="647E4D25"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5 (1.07)</w:t>
            </w:r>
          </w:p>
        </w:tc>
        <w:tc>
          <w:tcPr>
            <w:tcW w:w="1422" w:type="dxa"/>
            <w:shd w:val="clear" w:color="auto" w:fill="FFFFFF"/>
          </w:tcPr>
          <w:p w14:paraId="5C627369"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0</w:t>
            </w:r>
          </w:p>
        </w:tc>
      </w:tr>
    </w:tbl>
    <w:p w14:paraId="521B3C54" w14:textId="77777777" w:rsidR="00675FC6" w:rsidRDefault="00675FC6" w:rsidP="00675FC6">
      <w:pPr>
        <w:pStyle w:val="NoSpacing"/>
        <w:jc w:val="both"/>
        <w:rPr>
          <w:rFonts w:ascii="Arial" w:eastAsia="Calibri" w:hAnsi="Arial" w:cs="Arial"/>
          <w:sz w:val="20"/>
          <w:szCs w:val="20"/>
          <w:u w:val="single"/>
          <w:lang w:val="en-ZA"/>
        </w:rPr>
      </w:pPr>
    </w:p>
    <w:p w14:paraId="79E6444B" w14:textId="77777777" w:rsidR="00675FC6" w:rsidRPr="00B8764E" w:rsidRDefault="00675FC6" w:rsidP="00675FC6">
      <w:pPr>
        <w:pStyle w:val="NoSpacing"/>
        <w:jc w:val="both"/>
        <w:rPr>
          <w:rFonts w:ascii="Arial" w:eastAsia="Calibri" w:hAnsi="Arial" w:cs="Arial"/>
          <w:b/>
          <w:i/>
          <w:sz w:val="20"/>
          <w:szCs w:val="20"/>
          <w:lang w:val="en-ZA"/>
        </w:rPr>
      </w:pPr>
      <w:r w:rsidRPr="00B8764E">
        <w:rPr>
          <w:rFonts w:ascii="Arial" w:eastAsia="Calibri" w:hAnsi="Arial" w:cs="Arial"/>
          <w:b/>
          <w:i/>
          <w:sz w:val="20"/>
          <w:szCs w:val="20"/>
          <w:lang w:val="en-ZA"/>
        </w:rPr>
        <w:t>3.6 Interventions</w:t>
      </w:r>
    </w:p>
    <w:p w14:paraId="11D6F306" w14:textId="77777777" w:rsidR="00675FC6" w:rsidRDefault="00675FC6" w:rsidP="00675FC6">
      <w:pPr>
        <w:pStyle w:val="NoSpacing"/>
        <w:jc w:val="both"/>
        <w:rPr>
          <w:rFonts w:ascii="Arial" w:eastAsia="Calibri" w:hAnsi="Arial" w:cs="Arial"/>
          <w:sz w:val="20"/>
          <w:szCs w:val="20"/>
          <w:lang w:val="en-ZA"/>
        </w:rPr>
      </w:pPr>
      <w:r w:rsidRPr="0049249C">
        <w:rPr>
          <w:rFonts w:ascii="Arial" w:eastAsia="Calibri" w:hAnsi="Arial" w:cs="Arial"/>
          <w:sz w:val="20"/>
          <w:szCs w:val="20"/>
          <w:lang w:val="en-ZA"/>
        </w:rPr>
        <w:t>A significant difference between the admission and in-hospital prescription (r:</w:t>
      </w:r>
      <w:r w:rsidRPr="0049249C">
        <w:rPr>
          <w:rFonts w:ascii="Arial" w:eastAsia="Calibri" w:hAnsi="Arial" w:cs="Arial"/>
          <w:color w:val="000000"/>
          <w:sz w:val="20"/>
          <w:szCs w:val="20"/>
          <w:lang w:val="en-ZA"/>
        </w:rPr>
        <w:t xml:space="preserve"> r = 0.209</w:t>
      </w:r>
      <w:r w:rsidRPr="0049249C">
        <w:rPr>
          <w:rFonts w:ascii="Arial" w:eastAsia="Calibri" w:hAnsi="Arial" w:cs="Arial"/>
          <w:i/>
          <w:color w:val="000000"/>
          <w:sz w:val="20"/>
          <w:szCs w:val="20"/>
          <w:lang w:val="en-ZA"/>
        </w:rPr>
        <w:t xml:space="preserve">, </w:t>
      </w:r>
      <w:r w:rsidRPr="0049249C">
        <w:rPr>
          <w:rFonts w:ascii="Arial" w:eastAsia="Calibri" w:hAnsi="Arial" w:cs="Arial"/>
          <w:i/>
          <w:sz w:val="20"/>
          <w:szCs w:val="20"/>
          <w:lang w:val="en-ZA"/>
        </w:rPr>
        <w:t>p</w:t>
      </w:r>
      <w:r w:rsidRPr="0049249C">
        <w:rPr>
          <w:rFonts w:ascii="Arial" w:eastAsia="Calibri" w:hAnsi="Arial" w:cs="Arial"/>
          <w:sz w:val="20"/>
          <w:szCs w:val="20"/>
          <w:lang w:val="en-ZA"/>
        </w:rPr>
        <w:t>:</w:t>
      </w:r>
      <w:r w:rsidRPr="0049249C">
        <w:rPr>
          <w:rFonts w:ascii="Arial" w:eastAsia="Calibri" w:hAnsi="Arial" w:cs="Arial"/>
          <w:color w:val="000000"/>
          <w:sz w:val="20"/>
          <w:szCs w:val="20"/>
          <w:lang w:val="en-ZA"/>
        </w:rPr>
        <w:t xml:space="preserve"> 0.0012)</w:t>
      </w:r>
      <w:r w:rsidRPr="0049249C">
        <w:rPr>
          <w:rFonts w:ascii="Arial" w:eastAsia="Calibri" w:hAnsi="Arial" w:cs="Arial"/>
          <w:sz w:val="20"/>
          <w:szCs w:val="20"/>
          <w:lang w:val="en-ZA"/>
        </w:rPr>
        <w:t xml:space="preserve"> resulted in more interventions made during hospital stay (Table 6).</w:t>
      </w:r>
    </w:p>
    <w:p w14:paraId="7E35F7BB" w14:textId="77777777" w:rsidR="00675FC6" w:rsidRDefault="00675FC6" w:rsidP="00675FC6">
      <w:pPr>
        <w:pStyle w:val="NoSpacing"/>
        <w:jc w:val="both"/>
        <w:rPr>
          <w:rFonts w:ascii="Arial" w:eastAsia="Calibri" w:hAnsi="Arial" w:cs="Arial"/>
          <w:sz w:val="20"/>
          <w:szCs w:val="20"/>
          <w:lang w:val="en-ZA"/>
        </w:rPr>
      </w:pPr>
    </w:p>
    <w:p w14:paraId="71536E67" w14:textId="77777777" w:rsidR="00B8764E" w:rsidRDefault="00B8764E">
      <w:pPr>
        <w:rPr>
          <w:rFonts w:ascii="Arial" w:eastAsia="Calibri" w:hAnsi="Arial" w:cs="Arial"/>
          <w:b/>
          <w:sz w:val="20"/>
          <w:szCs w:val="20"/>
          <w:lang w:val="en-ZA"/>
        </w:rPr>
      </w:pPr>
      <w:r>
        <w:rPr>
          <w:rFonts w:ascii="Arial" w:eastAsia="Calibri" w:hAnsi="Arial" w:cs="Arial"/>
          <w:b/>
          <w:sz w:val="20"/>
          <w:szCs w:val="20"/>
          <w:lang w:val="en-ZA"/>
        </w:rPr>
        <w:br w:type="page"/>
      </w:r>
    </w:p>
    <w:p w14:paraId="56D40A7B" w14:textId="0ADA3C99" w:rsidR="00B8764E" w:rsidRDefault="00B8764E" w:rsidP="00B8764E">
      <w:pPr>
        <w:pStyle w:val="NoSpacing"/>
        <w:rPr>
          <w:rFonts w:ascii="Arial" w:eastAsia="Calibri" w:hAnsi="Arial" w:cs="Arial"/>
          <w:b/>
          <w:color w:val="000000"/>
          <w:sz w:val="20"/>
          <w:szCs w:val="20"/>
          <w:lang w:val="en-ZA"/>
        </w:rPr>
      </w:pPr>
      <w:r w:rsidRPr="0049249C">
        <w:rPr>
          <w:rFonts w:ascii="Arial" w:eastAsia="Calibri" w:hAnsi="Arial" w:cs="Arial"/>
          <w:b/>
          <w:sz w:val="20"/>
          <w:szCs w:val="20"/>
          <w:lang w:val="en-ZA"/>
        </w:rPr>
        <w:lastRenderedPageBreak/>
        <w:t xml:space="preserve">Table 6:  </w:t>
      </w:r>
      <w:r w:rsidRPr="0049249C">
        <w:rPr>
          <w:rFonts w:ascii="Arial" w:eastAsia="Calibri" w:hAnsi="Arial" w:cs="Arial"/>
          <w:b/>
          <w:color w:val="000000"/>
          <w:sz w:val="20"/>
          <w:szCs w:val="20"/>
          <w:lang w:val="en-ZA"/>
        </w:rPr>
        <w:t>Intervention upon admission vs interventions during hospital stay</w:t>
      </w:r>
    </w:p>
    <w:p w14:paraId="1FA300A1" w14:textId="77777777" w:rsidR="00B8764E" w:rsidRPr="0049249C" w:rsidRDefault="00B8764E" w:rsidP="00B8764E">
      <w:pPr>
        <w:pStyle w:val="NoSpacing"/>
        <w:rPr>
          <w:rFonts w:ascii="Arial" w:eastAsia="Calibri" w:hAnsi="Arial" w:cs="Arial"/>
          <w:b/>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799"/>
        <w:gridCol w:w="1801"/>
        <w:gridCol w:w="2547"/>
      </w:tblGrid>
      <w:tr w:rsidR="00B8764E" w:rsidRPr="0049249C" w14:paraId="26549476" w14:textId="77777777" w:rsidTr="00B8764E">
        <w:trPr>
          <w:trHeight w:val="393"/>
        </w:trPr>
        <w:tc>
          <w:tcPr>
            <w:tcW w:w="2910" w:type="dxa"/>
            <w:shd w:val="clear" w:color="auto" w:fill="auto"/>
          </w:tcPr>
          <w:p w14:paraId="4B5BE233" w14:textId="77777777" w:rsidR="00B8764E" w:rsidRPr="0049249C" w:rsidRDefault="00B8764E" w:rsidP="00B8764E">
            <w:pPr>
              <w:pStyle w:val="NoSpacing"/>
              <w:rPr>
                <w:rFonts w:ascii="Arial" w:eastAsia="Calibri" w:hAnsi="Arial" w:cs="Arial"/>
                <w:b/>
                <w:bCs/>
                <w:color w:val="0D0D0D"/>
                <w:sz w:val="20"/>
                <w:szCs w:val="20"/>
                <w:lang w:val="en-ZA"/>
              </w:rPr>
            </w:pPr>
          </w:p>
        </w:tc>
        <w:tc>
          <w:tcPr>
            <w:tcW w:w="1827" w:type="dxa"/>
            <w:shd w:val="clear" w:color="auto" w:fill="auto"/>
          </w:tcPr>
          <w:p w14:paraId="1F01A3D5"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 xml:space="preserve">R and </w:t>
            </w:r>
            <w:proofErr w:type="spellStart"/>
            <w:r w:rsidRPr="0049249C">
              <w:rPr>
                <w:rFonts w:ascii="Arial" w:eastAsia="Calibri" w:hAnsi="Arial" w:cs="Arial"/>
                <w:b/>
                <w:bCs/>
                <w:color w:val="0D0D0D"/>
                <w:sz w:val="20"/>
                <w:szCs w:val="20"/>
                <w:lang w:val="en-ZA"/>
              </w:rPr>
              <w:t>R</w:t>
            </w:r>
            <w:r w:rsidRPr="0049249C">
              <w:rPr>
                <w:rFonts w:ascii="Arial" w:eastAsia="Calibri" w:hAnsi="Arial" w:cs="Arial"/>
                <w:b/>
                <w:bCs/>
                <w:color w:val="0D0D0D"/>
                <w:sz w:val="20"/>
                <w:szCs w:val="20"/>
                <w:vertAlign w:val="subscript"/>
                <w:lang w:val="en-ZA"/>
              </w:rPr>
              <w:t>s</w:t>
            </w:r>
            <w:proofErr w:type="spellEnd"/>
            <w:r w:rsidRPr="0049249C">
              <w:rPr>
                <w:rFonts w:ascii="Arial" w:eastAsia="Calibri" w:hAnsi="Arial" w:cs="Arial"/>
                <w:b/>
                <w:bCs/>
                <w:color w:val="0D0D0D"/>
                <w:sz w:val="20"/>
                <w:szCs w:val="20"/>
                <w:vertAlign w:val="subscript"/>
                <w:lang w:val="en-ZA"/>
              </w:rPr>
              <w:t xml:space="preserve"> </w:t>
            </w:r>
          </w:p>
        </w:tc>
        <w:tc>
          <w:tcPr>
            <w:tcW w:w="1817" w:type="dxa"/>
            <w:shd w:val="clear" w:color="auto" w:fill="auto"/>
          </w:tcPr>
          <w:p w14:paraId="1CF6EC09"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i/>
                <w:color w:val="0D0D0D"/>
                <w:sz w:val="20"/>
                <w:szCs w:val="20"/>
                <w:lang w:val="en-ZA"/>
              </w:rPr>
              <w:t>p</w:t>
            </w:r>
            <w:r w:rsidRPr="0049249C">
              <w:rPr>
                <w:rFonts w:ascii="Arial" w:eastAsia="Calibri" w:hAnsi="Arial" w:cs="Arial"/>
                <w:b/>
                <w:bCs/>
                <w:color w:val="0D0D0D"/>
                <w:sz w:val="20"/>
                <w:szCs w:val="20"/>
                <w:lang w:val="en-ZA"/>
              </w:rPr>
              <w:t xml:space="preserve"> value</w:t>
            </w:r>
          </w:p>
        </w:tc>
        <w:tc>
          <w:tcPr>
            <w:tcW w:w="2583" w:type="dxa"/>
            <w:shd w:val="clear" w:color="auto" w:fill="auto"/>
          </w:tcPr>
          <w:p w14:paraId="47C9DDF3" w14:textId="77777777" w:rsidR="00B8764E" w:rsidRPr="0049249C" w:rsidRDefault="00B8764E" w:rsidP="00B8764E">
            <w:pPr>
              <w:pStyle w:val="NoSpacing"/>
              <w:rPr>
                <w:rFonts w:ascii="Arial" w:eastAsia="Calibri" w:hAnsi="Arial" w:cs="Arial"/>
                <w:b/>
                <w:bCs/>
                <w:color w:val="0D0D0D"/>
                <w:sz w:val="20"/>
                <w:szCs w:val="20"/>
                <w:lang w:val="en-ZA"/>
              </w:rPr>
            </w:pPr>
            <w:r w:rsidRPr="0049249C">
              <w:rPr>
                <w:rFonts w:ascii="Arial" w:eastAsia="Calibri" w:hAnsi="Arial" w:cs="Arial"/>
                <w:b/>
                <w:bCs/>
                <w:color w:val="0D0D0D"/>
                <w:sz w:val="20"/>
                <w:szCs w:val="20"/>
                <w:lang w:val="en-ZA"/>
              </w:rPr>
              <w:t>Test</w:t>
            </w:r>
          </w:p>
        </w:tc>
      </w:tr>
      <w:tr w:rsidR="00B8764E" w:rsidRPr="0049249C" w14:paraId="279D6E58" w14:textId="77777777" w:rsidTr="00B8764E">
        <w:trPr>
          <w:trHeight w:val="1602"/>
        </w:trPr>
        <w:tc>
          <w:tcPr>
            <w:tcW w:w="2910" w:type="dxa"/>
            <w:shd w:val="clear" w:color="auto" w:fill="EFD3D2"/>
          </w:tcPr>
          <w:p w14:paraId="15D03CE6" w14:textId="77777777" w:rsidR="00B8764E" w:rsidRPr="0049249C" w:rsidRDefault="00B8764E" w:rsidP="00B8764E">
            <w:pPr>
              <w:pStyle w:val="NoSpacing"/>
              <w:rPr>
                <w:rFonts w:ascii="Arial" w:eastAsia="Calibri" w:hAnsi="Arial" w:cs="Arial"/>
                <w:bCs/>
                <w:color w:val="0D0D0D"/>
                <w:sz w:val="20"/>
                <w:szCs w:val="20"/>
                <w:lang w:val="en-ZA"/>
              </w:rPr>
            </w:pPr>
            <w:r w:rsidRPr="0049249C">
              <w:rPr>
                <w:rFonts w:ascii="Arial" w:eastAsia="Calibri" w:hAnsi="Arial" w:cs="Arial"/>
                <w:bCs/>
                <w:color w:val="0D0D0D"/>
                <w:sz w:val="20"/>
                <w:szCs w:val="20"/>
                <w:lang w:val="en-ZA"/>
              </w:rPr>
              <w:t xml:space="preserve">Intervention upon admission vs </w:t>
            </w:r>
          </w:p>
          <w:p w14:paraId="70BD08B6" w14:textId="77777777" w:rsidR="00B8764E" w:rsidRPr="0049249C" w:rsidRDefault="00B8764E" w:rsidP="00B8764E">
            <w:pPr>
              <w:pStyle w:val="NoSpacing"/>
              <w:rPr>
                <w:rFonts w:ascii="Arial" w:eastAsia="Calibri" w:hAnsi="Arial" w:cs="Arial"/>
                <w:bCs/>
                <w:color w:val="0D0D0D"/>
                <w:sz w:val="20"/>
                <w:szCs w:val="20"/>
                <w:lang w:val="en-ZA"/>
              </w:rPr>
            </w:pPr>
            <w:r w:rsidRPr="0049249C">
              <w:rPr>
                <w:rFonts w:ascii="Arial" w:eastAsia="Calibri" w:hAnsi="Arial" w:cs="Arial"/>
                <w:bCs/>
                <w:color w:val="0D0D0D"/>
                <w:sz w:val="20"/>
                <w:szCs w:val="20"/>
                <w:lang w:val="en-ZA"/>
              </w:rPr>
              <w:t>interventions during hospital stay</w:t>
            </w:r>
          </w:p>
        </w:tc>
        <w:tc>
          <w:tcPr>
            <w:tcW w:w="1827" w:type="dxa"/>
            <w:shd w:val="clear" w:color="auto" w:fill="EFD3D2"/>
          </w:tcPr>
          <w:p w14:paraId="1F04210F"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 xml:space="preserve">r = 0.209,  </w:t>
            </w:r>
          </w:p>
          <w:p w14:paraId="7C750880" w14:textId="77777777" w:rsidR="00B8764E" w:rsidRPr="0049249C" w:rsidRDefault="00B8764E" w:rsidP="00B8764E">
            <w:pPr>
              <w:pStyle w:val="NoSpacing"/>
              <w:rPr>
                <w:rFonts w:ascii="Arial" w:eastAsia="Calibri" w:hAnsi="Arial" w:cs="Arial"/>
                <w:color w:val="0D0D0D"/>
                <w:sz w:val="20"/>
                <w:szCs w:val="20"/>
                <w:lang w:val="en-ZA"/>
              </w:rPr>
            </w:pPr>
          </w:p>
          <w:p w14:paraId="30D3FE5A" w14:textId="77777777" w:rsidR="00B8764E" w:rsidRPr="0049249C" w:rsidRDefault="00B8764E" w:rsidP="00B8764E">
            <w:pPr>
              <w:pStyle w:val="NoSpacing"/>
              <w:rPr>
                <w:rFonts w:ascii="Arial" w:eastAsia="Calibri" w:hAnsi="Arial" w:cs="Arial"/>
                <w:color w:val="0D0D0D"/>
                <w:sz w:val="20"/>
                <w:szCs w:val="20"/>
                <w:lang w:val="en-ZA"/>
              </w:rPr>
            </w:pPr>
            <w:proofErr w:type="spellStart"/>
            <w:r w:rsidRPr="0049249C">
              <w:rPr>
                <w:rFonts w:ascii="Arial" w:eastAsia="Calibri" w:hAnsi="Arial" w:cs="Arial"/>
                <w:color w:val="0D0D0D"/>
                <w:sz w:val="20"/>
                <w:szCs w:val="20"/>
                <w:lang w:val="en-ZA"/>
              </w:rPr>
              <w:t>r</w:t>
            </w:r>
            <w:r w:rsidRPr="0049249C">
              <w:rPr>
                <w:rFonts w:ascii="Arial" w:eastAsia="Calibri" w:hAnsi="Arial" w:cs="Arial"/>
                <w:color w:val="0D0D0D"/>
                <w:sz w:val="20"/>
                <w:szCs w:val="20"/>
                <w:vertAlign w:val="subscript"/>
                <w:lang w:val="en-ZA"/>
              </w:rPr>
              <w:t>s</w:t>
            </w:r>
            <w:proofErr w:type="spellEnd"/>
            <w:r w:rsidRPr="0049249C">
              <w:rPr>
                <w:rFonts w:ascii="Arial" w:eastAsia="Calibri" w:hAnsi="Arial" w:cs="Arial"/>
                <w:color w:val="0D0D0D"/>
                <w:sz w:val="20"/>
                <w:szCs w:val="20"/>
                <w:vertAlign w:val="subscript"/>
                <w:lang w:val="en-ZA"/>
              </w:rPr>
              <w:t xml:space="preserve"> </w:t>
            </w:r>
            <w:r w:rsidRPr="0049249C">
              <w:rPr>
                <w:rFonts w:ascii="Arial" w:eastAsia="Calibri" w:hAnsi="Arial" w:cs="Arial"/>
                <w:color w:val="0D0D0D"/>
                <w:sz w:val="20"/>
                <w:szCs w:val="20"/>
                <w:lang w:val="en-ZA"/>
              </w:rPr>
              <w:t>= 0.228</w:t>
            </w:r>
          </w:p>
        </w:tc>
        <w:tc>
          <w:tcPr>
            <w:tcW w:w="1817" w:type="dxa"/>
            <w:shd w:val="clear" w:color="auto" w:fill="EFD3D2"/>
          </w:tcPr>
          <w:p w14:paraId="4FD1933E"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i/>
                <w:color w:val="0D0D0D"/>
                <w:sz w:val="20"/>
                <w:szCs w:val="20"/>
                <w:lang w:val="en-ZA"/>
              </w:rPr>
              <w:t>p</w:t>
            </w:r>
            <w:r w:rsidRPr="0049249C">
              <w:rPr>
                <w:rFonts w:ascii="Arial" w:eastAsia="Calibri" w:hAnsi="Arial" w:cs="Arial"/>
                <w:color w:val="0D0D0D"/>
                <w:sz w:val="20"/>
                <w:szCs w:val="20"/>
                <w:lang w:val="en-ZA"/>
              </w:rPr>
              <w:t>=0.0012*,</w:t>
            </w:r>
          </w:p>
          <w:p w14:paraId="360A957B" w14:textId="77777777" w:rsidR="00B8764E" w:rsidRPr="0049249C" w:rsidRDefault="00B8764E" w:rsidP="00B8764E">
            <w:pPr>
              <w:pStyle w:val="NoSpacing"/>
              <w:rPr>
                <w:rFonts w:ascii="Arial" w:eastAsia="Calibri" w:hAnsi="Arial" w:cs="Arial"/>
                <w:i/>
                <w:color w:val="0D0D0D"/>
                <w:sz w:val="20"/>
                <w:szCs w:val="20"/>
                <w:lang w:val="en-ZA"/>
              </w:rPr>
            </w:pPr>
          </w:p>
          <w:p w14:paraId="4F154EFF"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i/>
                <w:color w:val="0D0D0D"/>
                <w:sz w:val="20"/>
                <w:szCs w:val="20"/>
                <w:lang w:val="en-ZA"/>
              </w:rPr>
              <w:t>p</w:t>
            </w:r>
            <w:r w:rsidRPr="0049249C">
              <w:rPr>
                <w:rFonts w:ascii="Arial" w:eastAsia="Calibri" w:hAnsi="Arial" w:cs="Arial"/>
                <w:color w:val="0D0D0D"/>
                <w:sz w:val="20"/>
                <w:szCs w:val="20"/>
                <w:lang w:val="en-ZA"/>
              </w:rPr>
              <w:t>=0.006*</w:t>
            </w:r>
          </w:p>
        </w:tc>
        <w:tc>
          <w:tcPr>
            <w:tcW w:w="2583" w:type="dxa"/>
            <w:shd w:val="clear" w:color="auto" w:fill="EFD3D2"/>
          </w:tcPr>
          <w:p w14:paraId="7F847921"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 xml:space="preserve">Pearson correlation,      </w:t>
            </w:r>
          </w:p>
          <w:p w14:paraId="1827E7CB" w14:textId="77777777" w:rsidR="00B8764E" w:rsidRPr="0049249C" w:rsidRDefault="00B8764E" w:rsidP="00B8764E">
            <w:pPr>
              <w:pStyle w:val="NoSpacing"/>
              <w:rPr>
                <w:rFonts w:ascii="Arial" w:eastAsia="Calibri" w:hAnsi="Arial" w:cs="Arial"/>
                <w:color w:val="0D0D0D"/>
                <w:sz w:val="20"/>
                <w:szCs w:val="20"/>
                <w:lang w:val="en-ZA"/>
              </w:rPr>
            </w:pPr>
          </w:p>
          <w:p w14:paraId="4DF41383" w14:textId="77777777" w:rsidR="00B8764E" w:rsidRPr="0049249C" w:rsidRDefault="00B8764E" w:rsidP="00B8764E">
            <w:pPr>
              <w:pStyle w:val="NoSpacing"/>
              <w:rPr>
                <w:rFonts w:ascii="Arial" w:eastAsia="Calibri" w:hAnsi="Arial" w:cs="Arial"/>
                <w:color w:val="0D0D0D"/>
                <w:sz w:val="20"/>
                <w:szCs w:val="20"/>
                <w:lang w:val="en-ZA"/>
              </w:rPr>
            </w:pPr>
            <w:r w:rsidRPr="0049249C">
              <w:rPr>
                <w:rFonts w:ascii="Arial" w:eastAsia="Calibri" w:hAnsi="Arial" w:cs="Arial"/>
                <w:color w:val="0D0D0D"/>
                <w:sz w:val="20"/>
                <w:szCs w:val="20"/>
                <w:lang w:val="en-ZA"/>
              </w:rPr>
              <w:t>Spearman correlation</w:t>
            </w:r>
          </w:p>
        </w:tc>
      </w:tr>
    </w:tbl>
    <w:p w14:paraId="5D9EF312" w14:textId="77777777" w:rsidR="00B8764E" w:rsidRPr="0049249C" w:rsidRDefault="00B8764E" w:rsidP="00B8764E">
      <w:pPr>
        <w:pStyle w:val="NoSpacing"/>
        <w:rPr>
          <w:rFonts w:ascii="Arial" w:eastAsia="Calibri" w:hAnsi="Arial" w:cs="Arial"/>
          <w:b/>
          <w:bCs/>
          <w:sz w:val="20"/>
          <w:szCs w:val="20"/>
        </w:rPr>
      </w:pPr>
      <w:r w:rsidRPr="0049249C">
        <w:rPr>
          <w:rFonts w:ascii="Arial" w:eastAsia="Calibri" w:hAnsi="Arial" w:cs="Arial"/>
          <w:b/>
          <w:bCs/>
          <w:sz w:val="20"/>
          <w:szCs w:val="20"/>
        </w:rPr>
        <w:t xml:space="preserve">*Significant difference </w:t>
      </w:r>
    </w:p>
    <w:p w14:paraId="30D2FB3B" w14:textId="77777777" w:rsidR="00B8764E" w:rsidRDefault="00B8764E" w:rsidP="00675FC6">
      <w:pPr>
        <w:pStyle w:val="NoSpacing"/>
        <w:jc w:val="both"/>
        <w:rPr>
          <w:rFonts w:ascii="Arial" w:eastAsia="Calibri" w:hAnsi="Arial" w:cs="Arial"/>
          <w:sz w:val="20"/>
          <w:szCs w:val="20"/>
          <w:lang w:val="en-ZA"/>
        </w:rPr>
      </w:pPr>
    </w:p>
    <w:p w14:paraId="670C1D26" w14:textId="43E48519" w:rsidR="00675FC6" w:rsidRDefault="00675FC6" w:rsidP="00675FC6">
      <w:pPr>
        <w:pStyle w:val="NoSpacing"/>
        <w:jc w:val="both"/>
        <w:rPr>
          <w:rFonts w:ascii="Arial" w:eastAsia="Calibri" w:hAnsi="Arial" w:cs="Arial"/>
          <w:sz w:val="20"/>
          <w:szCs w:val="20"/>
          <w:lang w:val="en-ZA"/>
        </w:rPr>
      </w:pPr>
      <w:r w:rsidRPr="0049249C">
        <w:rPr>
          <w:rFonts w:ascii="Arial" w:eastAsia="Calibri" w:hAnsi="Arial" w:cs="Arial"/>
          <w:sz w:val="20"/>
          <w:szCs w:val="20"/>
          <w:lang w:val="en-ZA"/>
        </w:rPr>
        <w:t xml:space="preserve">A total of 552 (41.53%) interventions were suggested for the 145 study participants during the different transitions of care (admission, in-hospital stay and discharge), with an average of 3.80 interventions per patient. More than 70% (79%) of all medicines were continued upon admission and nearly 40% (37.5%) of the medicines were discontinued during their hospital stay. </w:t>
      </w:r>
      <w:r w:rsidRPr="0049249C">
        <w:rPr>
          <w:rFonts w:ascii="Arial" w:eastAsia="Calibri" w:hAnsi="Arial" w:cs="Arial"/>
          <w:bCs/>
          <w:sz w:val="20"/>
          <w:szCs w:val="20"/>
        </w:rPr>
        <w:t xml:space="preserve">The discontinuation of medicines upon admission was due to either the participant receiving the same or generic form of the medication in hospital, and the participant was unaware of </w:t>
      </w:r>
      <w:r>
        <w:rPr>
          <w:rFonts w:ascii="Arial" w:eastAsia="Calibri" w:hAnsi="Arial" w:cs="Arial"/>
          <w:bCs/>
          <w:sz w:val="20"/>
          <w:szCs w:val="20"/>
        </w:rPr>
        <w:t>this</w:t>
      </w:r>
      <w:r w:rsidRPr="0049249C">
        <w:rPr>
          <w:rFonts w:ascii="Arial" w:eastAsia="Calibri" w:hAnsi="Arial" w:cs="Arial"/>
          <w:bCs/>
          <w:sz w:val="20"/>
          <w:szCs w:val="20"/>
        </w:rPr>
        <w:t xml:space="preserve">, or the healthcare staff were unware that the patient is continuing with their home medication even if it was prescribed in hospital. </w:t>
      </w:r>
      <w:r w:rsidRPr="0049249C">
        <w:rPr>
          <w:rFonts w:ascii="Arial" w:eastAsia="Calibri" w:hAnsi="Arial" w:cs="Arial"/>
          <w:sz w:val="20"/>
          <w:szCs w:val="20"/>
          <w:lang w:val="en-ZA"/>
        </w:rPr>
        <w:t xml:space="preserve"> During the patient’s hospital stay, the main reasons for discontinuation were either acute indications (24 %) or long-term use of </w:t>
      </w:r>
      <w:r>
        <w:rPr>
          <w:rFonts w:ascii="Arial" w:eastAsia="Calibri" w:hAnsi="Arial" w:cs="Arial"/>
          <w:sz w:val="20"/>
          <w:szCs w:val="20"/>
          <w:lang w:val="en-ZA"/>
        </w:rPr>
        <w:t xml:space="preserve">a </w:t>
      </w:r>
      <w:r w:rsidRPr="0049249C">
        <w:rPr>
          <w:rFonts w:ascii="Arial" w:eastAsia="Calibri" w:hAnsi="Arial" w:cs="Arial"/>
          <w:sz w:val="20"/>
          <w:szCs w:val="20"/>
          <w:lang w:val="en-ZA"/>
        </w:rPr>
        <w:t xml:space="preserve">prophylactic medication, such as extended days of surgical antimicrobial prophylaxis (20%). </w:t>
      </w:r>
    </w:p>
    <w:p w14:paraId="56C72128" w14:textId="77777777" w:rsidR="00675FC6" w:rsidRPr="0049249C" w:rsidRDefault="00675FC6" w:rsidP="00675FC6">
      <w:pPr>
        <w:pStyle w:val="NoSpacing"/>
        <w:jc w:val="both"/>
        <w:rPr>
          <w:rFonts w:ascii="Arial" w:eastAsia="Calibri" w:hAnsi="Arial" w:cs="Arial"/>
          <w:sz w:val="20"/>
          <w:szCs w:val="20"/>
          <w:lang w:val="en-ZA"/>
        </w:rPr>
      </w:pPr>
    </w:p>
    <w:p w14:paraId="304FDA04" w14:textId="77777777" w:rsidR="00675FC6" w:rsidRDefault="00675FC6" w:rsidP="00675FC6">
      <w:pPr>
        <w:pStyle w:val="NoSpacing"/>
        <w:jc w:val="both"/>
        <w:rPr>
          <w:rFonts w:ascii="Arial" w:eastAsia="Calibri" w:hAnsi="Arial" w:cs="Arial"/>
          <w:sz w:val="20"/>
          <w:szCs w:val="20"/>
          <w:lang w:val="en-ZA"/>
        </w:rPr>
      </w:pPr>
      <w:r w:rsidRPr="0049249C">
        <w:rPr>
          <w:rFonts w:ascii="Arial" w:eastAsia="Calibri" w:hAnsi="Arial" w:cs="Arial"/>
          <w:sz w:val="20"/>
          <w:szCs w:val="20"/>
          <w:lang w:val="en-ZA"/>
        </w:rPr>
        <w:t>In addition, more than 60% (</w:t>
      </w:r>
      <w:r w:rsidRPr="0049249C">
        <w:rPr>
          <w:rFonts w:ascii="Arial" w:eastAsia="Calibri" w:hAnsi="Arial" w:cs="Arial"/>
          <w:bCs/>
          <w:sz w:val="20"/>
          <w:szCs w:val="20"/>
        </w:rPr>
        <w:t xml:space="preserve">66.12%) of medication was not transcribed to the hospital prescription forms, which resulted in medication omissions; consequently, patients did not receive their medication. </w:t>
      </w:r>
      <w:r w:rsidRPr="0049249C">
        <w:rPr>
          <w:rFonts w:ascii="Arial" w:eastAsia="Calibri" w:hAnsi="Arial" w:cs="Arial"/>
          <w:sz w:val="20"/>
          <w:szCs w:val="20"/>
          <w:lang w:val="en-ZA"/>
        </w:rPr>
        <w:t xml:space="preserve"> A total of 294 (40%) interventions were made in hospital whereby over 30% (32.5%) of the participants required counselling as many did not know about their new medication.  Different types of interventions and </w:t>
      </w:r>
      <w:r w:rsidRPr="0049249C">
        <w:rPr>
          <w:rFonts w:ascii="Arial" w:hAnsi="Arial" w:cs="Arial"/>
          <w:sz w:val="20"/>
          <w:szCs w:val="20"/>
          <w:lang w:eastAsia="en-GB"/>
        </w:rPr>
        <w:t>examples of medication errors observed are shown in</w:t>
      </w:r>
      <w:r w:rsidRPr="0049249C" w:rsidDel="00E65C4A">
        <w:rPr>
          <w:rFonts w:ascii="Arial" w:eastAsia="Calibri" w:hAnsi="Arial" w:cs="Arial"/>
          <w:sz w:val="20"/>
          <w:szCs w:val="20"/>
          <w:lang w:val="en-ZA"/>
        </w:rPr>
        <w:t xml:space="preserve"> </w:t>
      </w:r>
      <w:r w:rsidRPr="0049249C">
        <w:rPr>
          <w:rFonts w:ascii="Arial" w:eastAsia="Calibri" w:hAnsi="Arial" w:cs="Arial"/>
          <w:sz w:val="20"/>
          <w:szCs w:val="20"/>
          <w:lang w:val="en-ZA"/>
        </w:rPr>
        <w:t>Table 7.</w:t>
      </w:r>
    </w:p>
    <w:p w14:paraId="026BA72B" w14:textId="77777777" w:rsidR="00675FC6" w:rsidRDefault="00675FC6" w:rsidP="00675FC6">
      <w:pPr>
        <w:pStyle w:val="NoSpacing"/>
        <w:jc w:val="both"/>
        <w:rPr>
          <w:rFonts w:ascii="Arial" w:eastAsia="Calibri" w:hAnsi="Arial" w:cs="Arial"/>
          <w:sz w:val="20"/>
          <w:szCs w:val="20"/>
          <w:lang w:val="en-ZA"/>
        </w:rPr>
      </w:pPr>
    </w:p>
    <w:p w14:paraId="51825DCF" w14:textId="77777777" w:rsidR="00B8764E" w:rsidRDefault="00B8764E" w:rsidP="00B8764E">
      <w:pPr>
        <w:pStyle w:val="NoSpacing"/>
        <w:rPr>
          <w:rFonts w:ascii="Arial" w:eastAsia="Calibri" w:hAnsi="Arial" w:cs="Arial"/>
          <w:b/>
          <w:sz w:val="20"/>
          <w:szCs w:val="20"/>
          <w:lang w:val="en-ZA" w:eastAsia="en-ZA"/>
        </w:rPr>
      </w:pPr>
      <w:r w:rsidRPr="0049249C">
        <w:rPr>
          <w:rFonts w:ascii="Arial" w:eastAsia="Calibri" w:hAnsi="Arial" w:cs="Arial"/>
          <w:b/>
          <w:bCs/>
          <w:sz w:val="20"/>
          <w:szCs w:val="20"/>
        </w:rPr>
        <w:t>Table 7:</w:t>
      </w:r>
      <w:r w:rsidRPr="0049249C">
        <w:rPr>
          <w:rFonts w:ascii="Arial" w:hAnsi="Arial" w:cs="Arial"/>
          <w:b/>
          <w:bCs/>
          <w:color w:val="FFFFFF"/>
          <w:kern w:val="24"/>
          <w:sz w:val="20"/>
          <w:szCs w:val="20"/>
          <w:lang w:val="en-US"/>
        </w:rPr>
        <w:t xml:space="preserve"> </w:t>
      </w:r>
      <w:r w:rsidRPr="0049249C">
        <w:rPr>
          <w:rFonts w:ascii="Arial" w:hAnsi="Arial" w:cs="Arial"/>
          <w:b/>
          <w:bCs/>
          <w:color w:val="0D0D0D"/>
          <w:kern w:val="24"/>
          <w:sz w:val="20"/>
          <w:szCs w:val="20"/>
          <w:lang w:val="en-US"/>
        </w:rPr>
        <w:t xml:space="preserve">Types of </w:t>
      </w:r>
      <w:r w:rsidRPr="0049249C">
        <w:rPr>
          <w:rFonts w:ascii="Arial" w:eastAsia="Calibri" w:hAnsi="Arial" w:cs="Arial"/>
          <w:b/>
          <w:bCs/>
          <w:color w:val="0D0D0D"/>
          <w:sz w:val="20"/>
          <w:szCs w:val="20"/>
          <w:lang w:val="en-US"/>
        </w:rPr>
        <w:t>interventions</w:t>
      </w:r>
      <w:r w:rsidRPr="0049249C">
        <w:rPr>
          <w:rFonts w:ascii="Arial" w:eastAsia="Calibri" w:hAnsi="Arial" w:cs="Arial"/>
          <w:b/>
          <w:bCs/>
          <w:sz w:val="20"/>
          <w:szCs w:val="20"/>
          <w:lang w:val="en-US"/>
        </w:rPr>
        <w:t xml:space="preserve"> for patient’s medication during hospital stay</w:t>
      </w:r>
      <w:r w:rsidRPr="0049249C">
        <w:rPr>
          <w:rFonts w:ascii="Arial" w:eastAsia="Calibri" w:hAnsi="Arial" w:cs="Arial"/>
          <w:sz w:val="20"/>
          <w:szCs w:val="20"/>
          <w:lang w:val="en-ZA" w:eastAsia="en-ZA"/>
        </w:rPr>
        <w:t xml:space="preserve"> </w:t>
      </w:r>
      <w:r w:rsidRPr="0049249C">
        <w:rPr>
          <w:rFonts w:ascii="Arial" w:eastAsia="Calibri" w:hAnsi="Arial" w:cs="Arial"/>
          <w:b/>
          <w:sz w:val="20"/>
          <w:szCs w:val="20"/>
          <w:lang w:val="en-ZA" w:eastAsia="en-ZA"/>
        </w:rPr>
        <w:t>and examples of interventions performed</w:t>
      </w:r>
    </w:p>
    <w:p w14:paraId="1155A8F1" w14:textId="77777777" w:rsidR="00B8764E" w:rsidRPr="0049249C" w:rsidRDefault="00B8764E" w:rsidP="00B8764E">
      <w:pPr>
        <w:pStyle w:val="NoSpacing"/>
        <w:rPr>
          <w:rFonts w:ascii="Arial" w:eastAsia="Calibri" w:hAnsi="Arial" w:cs="Arial"/>
          <w:b/>
          <w:sz w:val="20"/>
          <w:szCs w:val="20"/>
          <w:lang w:val="en-ZA" w:eastAsia="en-ZA"/>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417"/>
        <w:gridCol w:w="2127"/>
        <w:gridCol w:w="1984"/>
        <w:gridCol w:w="993"/>
        <w:gridCol w:w="709"/>
      </w:tblGrid>
      <w:tr w:rsidR="00B8764E" w:rsidRPr="0049249C" w14:paraId="7FE39312" w14:textId="77777777" w:rsidTr="00B8764E">
        <w:trPr>
          <w:trHeight w:val="426"/>
        </w:trPr>
        <w:tc>
          <w:tcPr>
            <w:tcW w:w="1526" w:type="dxa"/>
            <w:vMerge w:val="restart"/>
            <w:shd w:val="clear" w:color="auto" w:fill="EAF1DD"/>
            <w:hideMark/>
          </w:tcPr>
          <w:p w14:paraId="1E3ED7C1" w14:textId="77777777" w:rsidR="00B8764E" w:rsidRPr="0049249C" w:rsidRDefault="00B8764E" w:rsidP="00B8764E">
            <w:pPr>
              <w:pStyle w:val="NoSpacing"/>
              <w:rPr>
                <w:rFonts w:ascii="Arial" w:eastAsia="Calibri" w:hAnsi="Arial" w:cs="Arial"/>
                <w:b/>
                <w:sz w:val="20"/>
                <w:szCs w:val="20"/>
                <w:lang w:val="en-ZA"/>
              </w:rPr>
            </w:pPr>
            <w:r w:rsidRPr="0049249C">
              <w:rPr>
                <w:rFonts w:ascii="Arial" w:eastAsia="Calibri" w:hAnsi="Arial" w:cs="Arial"/>
                <w:b/>
                <w:bCs/>
                <w:sz w:val="20"/>
                <w:szCs w:val="20"/>
                <w:lang w:val="en-ZA"/>
              </w:rPr>
              <w:t>Intervention</w:t>
            </w:r>
          </w:p>
        </w:tc>
        <w:tc>
          <w:tcPr>
            <w:tcW w:w="3544" w:type="dxa"/>
            <w:gridSpan w:val="2"/>
            <w:shd w:val="clear" w:color="auto" w:fill="EAF1DD"/>
            <w:hideMark/>
          </w:tcPr>
          <w:p w14:paraId="6BE7D569" w14:textId="77777777" w:rsidR="00B8764E" w:rsidRPr="0049249C" w:rsidRDefault="00B8764E" w:rsidP="00B8764E">
            <w:pPr>
              <w:pStyle w:val="NoSpacing"/>
              <w:rPr>
                <w:rFonts w:ascii="Arial" w:eastAsia="Calibri" w:hAnsi="Arial" w:cs="Arial"/>
                <w:b/>
                <w:sz w:val="20"/>
                <w:szCs w:val="20"/>
                <w:lang w:val="en-ZA"/>
              </w:rPr>
            </w:pPr>
            <w:r w:rsidRPr="0049249C">
              <w:rPr>
                <w:rFonts w:ascii="Arial" w:eastAsia="Calibri" w:hAnsi="Arial" w:cs="Arial"/>
                <w:b/>
                <w:bCs/>
                <w:sz w:val="20"/>
                <w:szCs w:val="20"/>
                <w:lang w:val="en-ZA"/>
              </w:rPr>
              <w:t>Percentage</w:t>
            </w:r>
          </w:p>
        </w:tc>
        <w:tc>
          <w:tcPr>
            <w:tcW w:w="1984" w:type="dxa"/>
            <w:shd w:val="clear" w:color="auto" w:fill="EAF1DD"/>
          </w:tcPr>
          <w:p w14:paraId="37F3163B" w14:textId="77777777" w:rsidR="00B8764E" w:rsidRPr="0049249C" w:rsidRDefault="00B8764E" w:rsidP="00B8764E">
            <w:pPr>
              <w:pStyle w:val="NoSpacing"/>
              <w:rPr>
                <w:rFonts w:ascii="Arial" w:eastAsia="Calibri" w:hAnsi="Arial" w:cs="Arial"/>
                <w:b/>
                <w:bCs/>
                <w:sz w:val="20"/>
                <w:szCs w:val="20"/>
                <w:lang w:val="en-ZA"/>
              </w:rPr>
            </w:pPr>
            <w:r w:rsidRPr="0049249C">
              <w:rPr>
                <w:rFonts w:ascii="Arial" w:eastAsia="Calibri" w:hAnsi="Arial" w:cs="Arial"/>
                <w:b/>
                <w:bCs/>
                <w:color w:val="000000"/>
                <w:sz w:val="20"/>
                <w:szCs w:val="20"/>
                <w:lang w:val="en-ZA"/>
              </w:rPr>
              <w:t>Examples of interventions performed</w:t>
            </w:r>
          </w:p>
        </w:tc>
        <w:tc>
          <w:tcPr>
            <w:tcW w:w="993" w:type="dxa"/>
            <w:shd w:val="clear" w:color="auto" w:fill="EAF1DD"/>
          </w:tcPr>
          <w:p w14:paraId="03A89D4B" w14:textId="77777777" w:rsidR="00B8764E" w:rsidRPr="0049249C" w:rsidRDefault="00B8764E" w:rsidP="00B8764E">
            <w:pPr>
              <w:pStyle w:val="NoSpacing"/>
              <w:rPr>
                <w:rFonts w:ascii="Arial" w:eastAsia="Calibri" w:hAnsi="Arial" w:cs="Arial"/>
                <w:b/>
                <w:bCs/>
                <w:sz w:val="20"/>
                <w:szCs w:val="20"/>
                <w:lang w:val="en-ZA"/>
              </w:rPr>
            </w:pPr>
            <w:r w:rsidRPr="0049249C">
              <w:rPr>
                <w:rFonts w:ascii="Arial" w:eastAsia="Calibri" w:hAnsi="Arial" w:cs="Arial"/>
                <w:b/>
                <w:bCs/>
                <w:i/>
                <w:sz w:val="20"/>
                <w:szCs w:val="20"/>
                <w:lang w:val="en-ZA"/>
              </w:rPr>
              <w:t>p</w:t>
            </w:r>
            <w:r w:rsidRPr="0049249C">
              <w:rPr>
                <w:rFonts w:ascii="Arial" w:eastAsia="Calibri" w:hAnsi="Arial" w:cs="Arial"/>
                <w:b/>
                <w:bCs/>
                <w:sz w:val="20"/>
                <w:szCs w:val="20"/>
                <w:lang w:val="en-ZA"/>
              </w:rPr>
              <w:t xml:space="preserve"> value</w:t>
            </w:r>
          </w:p>
        </w:tc>
        <w:tc>
          <w:tcPr>
            <w:tcW w:w="709" w:type="dxa"/>
            <w:shd w:val="clear" w:color="auto" w:fill="EAF1DD"/>
          </w:tcPr>
          <w:p w14:paraId="76A70123" w14:textId="77777777" w:rsidR="00B8764E" w:rsidRPr="0049249C" w:rsidRDefault="00B8764E" w:rsidP="00B8764E">
            <w:pPr>
              <w:pStyle w:val="NoSpacing"/>
              <w:rPr>
                <w:rFonts w:ascii="Arial" w:eastAsia="Calibri" w:hAnsi="Arial" w:cs="Arial"/>
                <w:b/>
                <w:bCs/>
                <w:color w:val="000000"/>
                <w:sz w:val="20"/>
                <w:szCs w:val="20"/>
                <w:lang w:val="en-ZA"/>
              </w:rPr>
            </w:pPr>
            <w:r w:rsidRPr="0049249C">
              <w:rPr>
                <w:rFonts w:ascii="Arial" w:eastAsia="Calibri" w:hAnsi="Arial" w:cs="Arial"/>
                <w:b/>
                <w:bCs/>
                <w:sz w:val="20"/>
                <w:szCs w:val="20"/>
                <w:lang w:val="en-ZA"/>
              </w:rPr>
              <w:t>Test</w:t>
            </w:r>
          </w:p>
        </w:tc>
      </w:tr>
      <w:tr w:rsidR="00B8764E" w:rsidRPr="0049249C" w14:paraId="57808A8F" w14:textId="77777777" w:rsidTr="00B8764E">
        <w:trPr>
          <w:trHeight w:val="746"/>
        </w:trPr>
        <w:tc>
          <w:tcPr>
            <w:tcW w:w="1526" w:type="dxa"/>
            <w:vMerge/>
            <w:shd w:val="clear" w:color="auto" w:fill="auto"/>
            <w:hideMark/>
          </w:tcPr>
          <w:p w14:paraId="588E2761" w14:textId="77777777" w:rsidR="00B8764E" w:rsidRPr="0049249C" w:rsidRDefault="00B8764E" w:rsidP="00B8764E">
            <w:pPr>
              <w:pStyle w:val="NoSpacing"/>
              <w:rPr>
                <w:rFonts w:ascii="Arial" w:eastAsia="Calibri" w:hAnsi="Arial" w:cs="Arial"/>
                <w:sz w:val="20"/>
                <w:szCs w:val="20"/>
                <w:lang w:val="en-ZA"/>
              </w:rPr>
            </w:pPr>
          </w:p>
        </w:tc>
        <w:tc>
          <w:tcPr>
            <w:tcW w:w="1417" w:type="dxa"/>
            <w:shd w:val="clear" w:color="auto" w:fill="auto"/>
            <w:hideMark/>
          </w:tcPr>
          <w:p w14:paraId="6089883B" w14:textId="77777777" w:rsidR="00B8764E" w:rsidRPr="0049249C" w:rsidRDefault="00B8764E" w:rsidP="00B8764E">
            <w:pPr>
              <w:pStyle w:val="NoSpacing"/>
              <w:rPr>
                <w:rFonts w:ascii="Arial" w:eastAsia="Calibri" w:hAnsi="Arial" w:cs="Arial"/>
                <w:b/>
                <w:sz w:val="20"/>
                <w:szCs w:val="20"/>
                <w:lang w:val="en-ZA"/>
              </w:rPr>
            </w:pPr>
            <w:r w:rsidRPr="0049249C">
              <w:rPr>
                <w:rFonts w:ascii="Arial" w:eastAsia="Calibri" w:hAnsi="Arial" w:cs="Arial"/>
                <w:b/>
                <w:bCs/>
                <w:sz w:val="20"/>
                <w:szCs w:val="20"/>
                <w:lang w:val="en-ZA"/>
              </w:rPr>
              <w:t>Upon admission</w:t>
            </w:r>
          </w:p>
        </w:tc>
        <w:tc>
          <w:tcPr>
            <w:tcW w:w="2127" w:type="dxa"/>
            <w:shd w:val="clear" w:color="auto" w:fill="auto"/>
            <w:hideMark/>
          </w:tcPr>
          <w:p w14:paraId="173C3107" w14:textId="77777777" w:rsidR="00B8764E" w:rsidRPr="0049249C" w:rsidRDefault="00B8764E" w:rsidP="00B8764E">
            <w:pPr>
              <w:pStyle w:val="NoSpacing"/>
              <w:rPr>
                <w:rFonts w:ascii="Arial" w:eastAsia="Calibri" w:hAnsi="Arial" w:cs="Arial"/>
                <w:b/>
                <w:sz w:val="20"/>
                <w:szCs w:val="20"/>
                <w:lang w:val="en-ZA"/>
              </w:rPr>
            </w:pPr>
            <w:r w:rsidRPr="0049249C">
              <w:rPr>
                <w:rFonts w:ascii="Arial" w:eastAsia="Calibri" w:hAnsi="Arial" w:cs="Arial"/>
                <w:b/>
                <w:bCs/>
                <w:sz w:val="20"/>
                <w:szCs w:val="20"/>
                <w:lang w:val="en-ZA"/>
              </w:rPr>
              <w:t>Upon hospital medication during hospital stay </w:t>
            </w:r>
          </w:p>
        </w:tc>
        <w:tc>
          <w:tcPr>
            <w:tcW w:w="1984" w:type="dxa"/>
            <w:shd w:val="clear" w:color="auto" w:fill="EAF1DD"/>
            <w:textDirection w:val="tbRl"/>
          </w:tcPr>
          <w:p w14:paraId="7B319B1A" w14:textId="77777777" w:rsidR="00B8764E" w:rsidRPr="0049249C" w:rsidRDefault="00B8764E" w:rsidP="00B8764E">
            <w:pPr>
              <w:pStyle w:val="NoSpacing"/>
              <w:rPr>
                <w:rFonts w:ascii="Arial" w:eastAsia="Calibri" w:hAnsi="Arial" w:cs="Arial"/>
                <w:bCs/>
                <w:sz w:val="20"/>
                <w:szCs w:val="20"/>
                <w:lang w:val="en-ZA"/>
              </w:rPr>
            </w:pPr>
          </w:p>
        </w:tc>
        <w:tc>
          <w:tcPr>
            <w:tcW w:w="993" w:type="dxa"/>
            <w:shd w:val="clear" w:color="auto" w:fill="EAF1DD"/>
            <w:textDirection w:val="tbRl"/>
          </w:tcPr>
          <w:p w14:paraId="3918322D" w14:textId="77777777" w:rsidR="00B8764E" w:rsidRPr="0049249C" w:rsidRDefault="00B8764E" w:rsidP="00B8764E">
            <w:pPr>
              <w:pStyle w:val="NoSpacing"/>
              <w:rPr>
                <w:rFonts w:ascii="Arial" w:eastAsia="Calibri" w:hAnsi="Arial" w:cs="Arial"/>
                <w:bCs/>
                <w:sz w:val="20"/>
                <w:szCs w:val="20"/>
                <w:lang w:val="en-ZA"/>
              </w:rPr>
            </w:pPr>
          </w:p>
        </w:tc>
        <w:tc>
          <w:tcPr>
            <w:tcW w:w="709" w:type="dxa"/>
            <w:vMerge w:val="restart"/>
            <w:shd w:val="clear" w:color="auto" w:fill="EAF1DD"/>
            <w:textDirection w:val="tbRl"/>
          </w:tcPr>
          <w:p w14:paraId="7049BA64"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bCs/>
                <w:sz w:val="20"/>
                <w:szCs w:val="20"/>
                <w:lang w:val="en-ZA"/>
              </w:rPr>
              <w:t>Fishers Exact Test</w:t>
            </w:r>
          </w:p>
        </w:tc>
      </w:tr>
      <w:tr w:rsidR="00B8764E" w:rsidRPr="0049249C" w14:paraId="3C16B0FB" w14:textId="77777777" w:rsidTr="00B8764E">
        <w:trPr>
          <w:trHeight w:val="276"/>
        </w:trPr>
        <w:tc>
          <w:tcPr>
            <w:tcW w:w="1526" w:type="dxa"/>
            <w:shd w:val="clear" w:color="auto" w:fill="auto"/>
            <w:hideMark/>
          </w:tcPr>
          <w:p w14:paraId="79507014"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Alternative medication</w:t>
            </w:r>
          </w:p>
        </w:tc>
        <w:tc>
          <w:tcPr>
            <w:tcW w:w="1417" w:type="dxa"/>
            <w:shd w:val="clear" w:color="auto" w:fill="auto"/>
            <w:hideMark/>
          </w:tcPr>
          <w:p w14:paraId="1DE8B132"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1.65</w:t>
            </w:r>
          </w:p>
        </w:tc>
        <w:tc>
          <w:tcPr>
            <w:tcW w:w="2127" w:type="dxa"/>
            <w:shd w:val="clear" w:color="auto" w:fill="auto"/>
            <w:hideMark/>
          </w:tcPr>
          <w:p w14:paraId="02E27D72"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0.36</w:t>
            </w:r>
          </w:p>
        </w:tc>
        <w:tc>
          <w:tcPr>
            <w:tcW w:w="1984" w:type="dxa"/>
          </w:tcPr>
          <w:p w14:paraId="45F32D52"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bCs/>
                <w:sz w:val="20"/>
                <w:szCs w:val="20"/>
                <w:lang w:val="en-ZA"/>
              </w:rPr>
              <w:t>Patient was prescribed omeprazole for the treatment of peptic ulcers, however due to the lack of stock, ranitidine was issued for the time being</w:t>
            </w:r>
          </w:p>
        </w:tc>
        <w:tc>
          <w:tcPr>
            <w:tcW w:w="993" w:type="dxa"/>
          </w:tcPr>
          <w:p w14:paraId="1D1E7165"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bCs/>
                <w:sz w:val="20"/>
                <w:szCs w:val="20"/>
                <w:lang w:val="en-ZA"/>
              </w:rPr>
              <w:t>0.103</w:t>
            </w:r>
          </w:p>
        </w:tc>
        <w:tc>
          <w:tcPr>
            <w:tcW w:w="709" w:type="dxa"/>
            <w:vMerge/>
          </w:tcPr>
          <w:p w14:paraId="33F0E890" w14:textId="77777777" w:rsidR="00B8764E" w:rsidRPr="0049249C" w:rsidRDefault="00B8764E" w:rsidP="00B8764E">
            <w:pPr>
              <w:pStyle w:val="NoSpacing"/>
              <w:rPr>
                <w:rFonts w:ascii="Arial" w:eastAsia="Calibri" w:hAnsi="Arial" w:cs="Arial"/>
                <w:bCs/>
                <w:sz w:val="20"/>
                <w:szCs w:val="20"/>
                <w:lang w:val="en-ZA"/>
              </w:rPr>
            </w:pPr>
          </w:p>
        </w:tc>
      </w:tr>
      <w:tr w:rsidR="00B8764E" w:rsidRPr="0049249C" w14:paraId="61498BE9" w14:textId="77777777" w:rsidTr="00B8764E">
        <w:trPr>
          <w:trHeight w:val="140"/>
        </w:trPr>
        <w:tc>
          <w:tcPr>
            <w:tcW w:w="1526" w:type="dxa"/>
            <w:shd w:val="clear" w:color="auto" w:fill="auto"/>
            <w:hideMark/>
          </w:tcPr>
          <w:p w14:paraId="4D9070C3"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Change dose</w:t>
            </w:r>
          </w:p>
        </w:tc>
        <w:tc>
          <w:tcPr>
            <w:tcW w:w="1417" w:type="dxa"/>
            <w:shd w:val="clear" w:color="auto" w:fill="auto"/>
            <w:hideMark/>
          </w:tcPr>
          <w:p w14:paraId="3942D20A"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0.83</w:t>
            </w:r>
          </w:p>
        </w:tc>
        <w:tc>
          <w:tcPr>
            <w:tcW w:w="2127" w:type="dxa"/>
            <w:shd w:val="clear" w:color="auto" w:fill="auto"/>
            <w:hideMark/>
          </w:tcPr>
          <w:p w14:paraId="5380A45F"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2.85</w:t>
            </w:r>
          </w:p>
        </w:tc>
        <w:tc>
          <w:tcPr>
            <w:tcW w:w="1984" w:type="dxa"/>
          </w:tcPr>
          <w:p w14:paraId="092EA915" w14:textId="77777777" w:rsidR="00B8764E" w:rsidRPr="0049249C" w:rsidRDefault="00B8764E" w:rsidP="00B8764E">
            <w:pPr>
              <w:pStyle w:val="NoSpacing"/>
              <w:rPr>
                <w:rFonts w:ascii="Arial" w:eastAsia="Calibri" w:hAnsi="Arial" w:cs="Arial"/>
                <w:bCs/>
                <w:sz w:val="20"/>
                <w:szCs w:val="20"/>
                <w:lang w:val="en-ZA"/>
              </w:rPr>
            </w:pPr>
            <w:proofErr w:type="spellStart"/>
            <w:r w:rsidRPr="0049249C">
              <w:rPr>
                <w:rFonts w:ascii="Arial" w:eastAsia="Calibri" w:hAnsi="Arial" w:cs="Arial"/>
                <w:sz w:val="20"/>
                <w:szCs w:val="20"/>
                <w:lang w:eastAsia="en-GB"/>
              </w:rPr>
              <w:t>Cloxacillin</w:t>
            </w:r>
            <w:proofErr w:type="spellEnd"/>
            <w:r w:rsidRPr="0049249C">
              <w:rPr>
                <w:rFonts w:ascii="Arial" w:eastAsia="Calibri" w:hAnsi="Arial" w:cs="Arial"/>
                <w:sz w:val="20"/>
                <w:szCs w:val="20"/>
                <w:lang w:eastAsia="en-GB"/>
              </w:rPr>
              <w:t xml:space="preserve"> given as 12 hourly instead of 6 hourly as prescribed</w:t>
            </w:r>
          </w:p>
        </w:tc>
        <w:tc>
          <w:tcPr>
            <w:tcW w:w="993" w:type="dxa"/>
          </w:tcPr>
          <w:p w14:paraId="5E193290" w14:textId="77777777" w:rsidR="00B8764E" w:rsidRPr="0049249C" w:rsidRDefault="00B8764E" w:rsidP="00B8764E">
            <w:pPr>
              <w:pStyle w:val="NoSpacing"/>
              <w:rPr>
                <w:rFonts w:ascii="Arial" w:eastAsia="Calibri" w:hAnsi="Arial" w:cs="Arial"/>
                <w:sz w:val="20"/>
                <w:szCs w:val="20"/>
                <w:lang w:eastAsia="en-GB"/>
              </w:rPr>
            </w:pPr>
            <w:r w:rsidRPr="0049249C">
              <w:rPr>
                <w:rFonts w:ascii="Arial" w:eastAsia="Calibri" w:hAnsi="Arial" w:cs="Arial"/>
                <w:bCs/>
                <w:sz w:val="20"/>
                <w:szCs w:val="20"/>
                <w:lang w:val="en-ZA"/>
              </w:rPr>
              <w:t>0.233</w:t>
            </w:r>
          </w:p>
        </w:tc>
        <w:tc>
          <w:tcPr>
            <w:tcW w:w="709" w:type="dxa"/>
            <w:vMerge/>
          </w:tcPr>
          <w:p w14:paraId="07B5B766" w14:textId="77777777" w:rsidR="00B8764E" w:rsidRPr="0049249C" w:rsidRDefault="00B8764E" w:rsidP="00B8764E">
            <w:pPr>
              <w:pStyle w:val="NoSpacing"/>
              <w:rPr>
                <w:rFonts w:ascii="Arial" w:eastAsia="Calibri" w:hAnsi="Arial" w:cs="Arial"/>
                <w:sz w:val="20"/>
                <w:szCs w:val="20"/>
                <w:lang w:eastAsia="en-GB"/>
              </w:rPr>
            </w:pPr>
          </w:p>
        </w:tc>
      </w:tr>
      <w:tr w:rsidR="00B8764E" w:rsidRPr="0049249C" w14:paraId="4D81AEA5" w14:textId="77777777" w:rsidTr="00B8764E">
        <w:trPr>
          <w:trHeight w:val="224"/>
        </w:trPr>
        <w:tc>
          <w:tcPr>
            <w:tcW w:w="1526" w:type="dxa"/>
            <w:shd w:val="clear" w:color="auto" w:fill="auto"/>
            <w:hideMark/>
          </w:tcPr>
          <w:p w14:paraId="5D894AE6"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Change frequency</w:t>
            </w:r>
          </w:p>
        </w:tc>
        <w:tc>
          <w:tcPr>
            <w:tcW w:w="1417" w:type="dxa"/>
            <w:shd w:val="clear" w:color="auto" w:fill="auto"/>
            <w:hideMark/>
          </w:tcPr>
          <w:p w14:paraId="770B50EA"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2.07</w:t>
            </w:r>
          </w:p>
        </w:tc>
        <w:tc>
          <w:tcPr>
            <w:tcW w:w="2127" w:type="dxa"/>
            <w:shd w:val="clear" w:color="auto" w:fill="auto"/>
            <w:hideMark/>
          </w:tcPr>
          <w:p w14:paraId="082C086A"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1.43</w:t>
            </w:r>
          </w:p>
        </w:tc>
        <w:tc>
          <w:tcPr>
            <w:tcW w:w="1984" w:type="dxa"/>
          </w:tcPr>
          <w:p w14:paraId="1C4B7119" w14:textId="77777777" w:rsidR="00B8764E" w:rsidRPr="0049249C" w:rsidRDefault="00B8764E" w:rsidP="00B8764E">
            <w:pPr>
              <w:pStyle w:val="NoSpacing"/>
              <w:rPr>
                <w:rFonts w:ascii="Arial" w:eastAsia="Calibri" w:hAnsi="Arial" w:cs="Arial"/>
                <w:sz w:val="20"/>
                <w:szCs w:val="20"/>
                <w:lang w:eastAsia="en-GB"/>
              </w:rPr>
            </w:pPr>
            <w:r w:rsidRPr="0049249C">
              <w:rPr>
                <w:rFonts w:ascii="Arial" w:eastAsia="Calibri" w:hAnsi="Arial" w:cs="Arial"/>
                <w:sz w:val="20"/>
                <w:szCs w:val="20"/>
                <w:lang w:eastAsia="en-GB"/>
              </w:rPr>
              <w:t>Patient was taking levodopa-carbidopa three times a day before admission but was ordered as twice daily during hospitalisation</w:t>
            </w:r>
          </w:p>
        </w:tc>
        <w:tc>
          <w:tcPr>
            <w:tcW w:w="993" w:type="dxa"/>
          </w:tcPr>
          <w:p w14:paraId="153E9477" w14:textId="77777777" w:rsidR="00B8764E" w:rsidRPr="0049249C" w:rsidRDefault="00B8764E" w:rsidP="00B8764E">
            <w:pPr>
              <w:pStyle w:val="NoSpacing"/>
              <w:rPr>
                <w:rFonts w:ascii="Arial" w:eastAsia="Calibri" w:hAnsi="Arial" w:cs="Arial"/>
                <w:sz w:val="20"/>
                <w:szCs w:val="20"/>
                <w:lang w:eastAsia="en-GB"/>
              </w:rPr>
            </w:pPr>
            <w:r w:rsidRPr="0049249C">
              <w:rPr>
                <w:rFonts w:ascii="Arial" w:eastAsia="Calibri" w:hAnsi="Arial" w:cs="Arial"/>
                <w:bCs/>
                <w:sz w:val="20"/>
                <w:szCs w:val="20"/>
                <w:lang w:val="en-ZA"/>
              </w:rPr>
              <w:t>0.740</w:t>
            </w:r>
          </w:p>
        </w:tc>
        <w:tc>
          <w:tcPr>
            <w:tcW w:w="709" w:type="dxa"/>
            <w:vMerge/>
          </w:tcPr>
          <w:p w14:paraId="1CD25E8B" w14:textId="77777777" w:rsidR="00B8764E" w:rsidRPr="0049249C" w:rsidRDefault="00B8764E" w:rsidP="00B8764E">
            <w:pPr>
              <w:pStyle w:val="NoSpacing"/>
              <w:rPr>
                <w:rFonts w:ascii="Arial" w:eastAsia="Calibri" w:hAnsi="Arial" w:cs="Arial"/>
                <w:sz w:val="20"/>
                <w:szCs w:val="20"/>
                <w:lang w:eastAsia="en-GB"/>
              </w:rPr>
            </w:pPr>
          </w:p>
        </w:tc>
      </w:tr>
      <w:tr w:rsidR="00B8764E" w:rsidRPr="0049249C" w14:paraId="2FD48C64" w14:textId="77777777" w:rsidTr="00B8764E">
        <w:trPr>
          <w:trHeight w:val="250"/>
        </w:trPr>
        <w:tc>
          <w:tcPr>
            <w:tcW w:w="1526" w:type="dxa"/>
            <w:shd w:val="clear" w:color="auto" w:fill="auto"/>
            <w:hideMark/>
          </w:tcPr>
          <w:p w14:paraId="0315D9F8"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Counselling</w:t>
            </w:r>
          </w:p>
        </w:tc>
        <w:tc>
          <w:tcPr>
            <w:tcW w:w="1417" w:type="dxa"/>
            <w:shd w:val="clear" w:color="auto" w:fill="auto"/>
            <w:hideMark/>
          </w:tcPr>
          <w:p w14:paraId="7857B364"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13.22</w:t>
            </w:r>
          </w:p>
        </w:tc>
        <w:tc>
          <w:tcPr>
            <w:tcW w:w="2127" w:type="dxa"/>
            <w:shd w:val="clear" w:color="auto" w:fill="auto"/>
            <w:hideMark/>
          </w:tcPr>
          <w:p w14:paraId="5789FB4A"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32.5</w:t>
            </w:r>
          </w:p>
        </w:tc>
        <w:tc>
          <w:tcPr>
            <w:tcW w:w="1984" w:type="dxa"/>
          </w:tcPr>
          <w:p w14:paraId="637A2F4E"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bCs/>
                <w:sz w:val="20"/>
                <w:szCs w:val="20"/>
                <w:lang w:val="en-ZA"/>
              </w:rPr>
              <w:t xml:space="preserve">Patient was taking ibuprofen before </w:t>
            </w:r>
            <w:r w:rsidRPr="0049249C">
              <w:rPr>
                <w:rFonts w:ascii="Arial" w:eastAsia="Calibri" w:hAnsi="Arial" w:cs="Arial"/>
                <w:bCs/>
                <w:sz w:val="20"/>
                <w:szCs w:val="20"/>
                <w:lang w:val="en-ZA"/>
              </w:rPr>
              <w:lastRenderedPageBreak/>
              <w:t>admission, however patient continued to use own supply of ibuprofen while being treated for Upper Intestinal Gastric Bleed</w:t>
            </w:r>
          </w:p>
        </w:tc>
        <w:tc>
          <w:tcPr>
            <w:tcW w:w="993" w:type="dxa"/>
          </w:tcPr>
          <w:p w14:paraId="6175B2FA"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b/>
                <w:bCs/>
                <w:sz w:val="20"/>
                <w:szCs w:val="20"/>
                <w:lang w:val="en-ZA"/>
              </w:rPr>
              <w:lastRenderedPageBreak/>
              <w:t>‹0.001*</w:t>
            </w:r>
          </w:p>
        </w:tc>
        <w:tc>
          <w:tcPr>
            <w:tcW w:w="709" w:type="dxa"/>
            <w:vMerge/>
          </w:tcPr>
          <w:p w14:paraId="7B601362" w14:textId="77777777" w:rsidR="00B8764E" w:rsidRPr="0049249C" w:rsidRDefault="00B8764E" w:rsidP="00B8764E">
            <w:pPr>
              <w:pStyle w:val="NoSpacing"/>
              <w:rPr>
                <w:rFonts w:ascii="Arial" w:eastAsia="Calibri" w:hAnsi="Arial" w:cs="Arial"/>
                <w:bCs/>
                <w:sz w:val="20"/>
                <w:szCs w:val="20"/>
                <w:lang w:val="en-ZA"/>
              </w:rPr>
            </w:pPr>
          </w:p>
        </w:tc>
      </w:tr>
      <w:tr w:rsidR="00B8764E" w:rsidRPr="0049249C" w14:paraId="1CBAC795" w14:textId="77777777" w:rsidTr="00B8764E">
        <w:trPr>
          <w:trHeight w:val="334"/>
        </w:trPr>
        <w:tc>
          <w:tcPr>
            <w:tcW w:w="1526" w:type="dxa"/>
            <w:shd w:val="clear" w:color="auto" w:fill="auto"/>
            <w:hideMark/>
          </w:tcPr>
          <w:p w14:paraId="081AA07D"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Monitor patient</w:t>
            </w:r>
          </w:p>
        </w:tc>
        <w:tc>
          <w:tcPr>
            <w:tcW w:w="1417" w:type="dxa"/>
            <w:shd w:val="clear" w:color="auto" w:fill="auto"/>
            <w:hideMark/>
          </w:tcPr>
          <w:p w14:paraId="008B8BD1"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1.65</w:t>
            </w:r>
          </w:p>
        </w:tc>
        <w:tc>
          <w:tcPr>
            <w:tcW w:w="2127" w:type="dxa"/>
            <w:shd w:val="clear" w:color="auto" w:fill="auto"/>
            <w:hideMark/>
          </w:tcPr>
          <w:p w14:paraId="047F9171"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8.21</w:t>
            </w:r>
          </w:p>
        </w:tc>
        <w:tc>
          <w:tcPr>
            <w:tcW w:w="1984" w:type="dxa"/>
          </w:tcPr>
          <w:p w14:paraId="2CFB5E97"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color w:val="000000"/>
                <w:sz w:val="20"/>
                <w:szCs w:val="20"/>
                <w:lang w:val="en-ZA"/>
              </w:rPr>
              <w:t>Patient is unaware of the new treatment, taking metformin without the knowledge of the healthcare staff while receiving insulin on a sliding scale resulting in low blood glucose levels</w:t>
            </w:r>
          </w:p>
        </w:tc>
        <w:tc>
          <w:tcPr>
            <w:tcW w:w="993" w:type="dxa"/>
          </w:tcPr>
          <w:p w14:paraId="42689138"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b/>
                <w:bCs/>
                <w:sz w:val="20"/>
                <w:szCs w:val="20"/>
                <w:lang w:val="en-ZA"/>
              </w:rPr>
              <w:t>‹0.001*</w:t>
            </w:r>
          </w:p>
        </w:tc>
        <w:tc>
          <w:tcPr>
            <w:tcW w:w="709" w:type="dxa"/>
            <w:vMerge w:val="restart"/>
            <w:tcBorders>
              <w:top w:val="nil"/>
            </w:tcBorders>
            <w:shd w:val="clear" w:color="auto" w:fill="EAF1DD"/>
          </w:tcPr>
          <w:p w14:paraId="4097DB09" w14:textId="77777777" w:rsidR="00B8764E" w:rsidRPr="0049249C" w:rsidRDefault="00B8764E" w:rsidP="00B8764E">
            <w:pPr>
              <w:pStyle w:val="NoSpacing"/>
              <w:rPr>
                <w:rFonts w:ascii="Arial" w:eastAsia="Calibri" w:hAnsi="Arial" w:cs="Arial"/>
                <w:color w:val="000000"/>
                <w:sz w:val="20"/>
                <w:szCs w:val="20"/>
                <w:lang w:val="en-ZA"/>
              </w:rPr>
            </w:pPr>
          </w:p>
        </w:tc>
      </w:tr>
      <w:tr w:rsidR="00B8764E" w:rsidRPr="0049249C" w14:paraId="48A10D17" w14:textId="77777777" w:rsidTr="00B8764E">
        <w:trPr>
          <w:trHeight w:val="308"/>
        </w:trPr>
        <w:tc>
          <w:tcPr>
            <w:tcW w:w="1526" w:type="dxa"/>
            <w:shd w:val="clear" w:color="auto" w:fill="auto"/>
            <w:hideMark/>
          </w:tcPr>
          <w:p w14:paraId="44875467"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Stop the medication</w:t>
            </w:r>
          </w:p>
        </w:tc>
        <w:tc>
          <w:tcPr>
            <w:tcW w:w="1417" w:type="dxa"/>
            <w:shd w:val="clear" w:color="auto" w:fill="auto"/>
            <w:hideMark/>
          </w:tcPr>
          <w:p w14:paraId="16BDD2E1"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7.44</w:t>
            </w:r>
          </w:p>
        </w:tc>
        <w:tc>
          <w:tcPr>
            <w:tcW w:w="2127" w:type="dxa"/>
            <w:shd w:val="clear" w:color="auto" w:fill="auto"/>
            <w:hideMark/>
          </w:tcPr>
          <w:p w14:paraId="0B4FC4F4"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37.5</w:t>
            </w:r>
          </w:p>
        </w:tc>
        <w:tc>
          <w:tcPr>
            <w:tcW w:w="1984" w:type="dxa"/>
          </w:tcPr>
          <w:p w14:paraId="0E43757F"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bCs/>
                <w:sz w:val="20"/>
                <w:szCs w:val="20"/>
                <w:lang w:val="en-ZA"/>
              </w:rPr>
              <w:t>Patient is receiving Amoxicillin/clavulanic acid for 27 days with no signs of an infection</w:t>
            </w:r>
          </w:p>
        </w:tc>
        <w:tc>
          <w:tcPr>
            <w:tcW w:w="993" w:type="dxa"/>
          </w:tcPr>
          <w:p w14:paraId="4CFF4D19"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b/>
                <w:bCs/>
                <w:sz w:val="20"/>
                <w:szCs w:val="20"/>
                <w:lang w:val="en-ZA"/>
              </w:rPr>
              <w:t>‹0.001*</w:t>
            </w:r>
          </w:p>
        </w:tc>
        <w:tc>
          <w:tcPr>
            <w:tcW w:w="709" w:type="dxa"/>
            <w:vMerge/>
            <w:tcBorders>
              <w:top w:val="nil"/>
            </w:tcBorders>
            <w:shd w:val="clear" w:color="auto" w:fill="EAF1DD"/>
          </w:tcPr>
          <w:p w14:paraId="793D8841" w14:textId="77777777" w:rsidR="00B8764E" w:rsidRPr="0049249C" w:rsidRDefault="00B8764E" w:rsidP="00B8764E">
            <w:pPr>
              <w:pStyle w:val="NoSpacing"/>
              <w:rPr>
                <w:rFonts w:ascii="Arial" w:eastAsia="Calibri" w:hAnsi="Arial" w:cs="Arial"/>
                <w:bCs/>
                <w:sz w:val="20"/>
                <w:szCs w:val="20"/>
                <w:lang w:val="en-ZA"/>
              </w:rPr>
            </w:pPr>
          </w:p>
        </w:tc>
      </w:tr>
      <w:tr w:rsidR="00B8764E" w:rsidRPr="0049249C" w14:paraId="2785AE07" w14:textId="77777777" w:rsidTr="00B8764E">
        <w:trPr>
          <w:trHeight w:val="365"/>
        </w:trPr>
        <w:tc>
          <w:tcPr>
            <w:tcW w:w="1526" w:type="dxa"/>
            <w:shd w:val="clear" w:color="auto" w:fill="auto"/>
            <w:hideMark/>
          </w:tcPr>
          <w:p w14:paraId="657FFF59"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Stop the medication and monitor the patient</w:t>
            </w:r>
          </w:p>
        </w:tc>
        <w:tc>
          <w:tcPr>
            <w:tcW w:w="1417" w:type="dxa"/>
            <w:shd w:val="clear" w:color="auto" w:fill="auto"/>
            <w:hideMark/>
          </w:tcPr>
          <w:p w14:paraId="7A73EAEC"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2.07</w:t>
            </w:r>
          </w:p>
        </w:tc>
        <w:tc>
          <w:tcPr>
            <w:tcW w:w="2127" w:type="dxa"/>
            <w:shd w:val="clear" w:color="auto" w:fill="auto"/>
            <w:hideMark/>
          </w:tcPr>
          <w:p w14:paraId="4C0847A9"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4.29</w:t>
            </w:r>
          </w:p>
        </w:tc>
        <w:tc>
          <w:tcPr>
            <w:tcW w:w="1984" w:type="dxa"/>
          </w:tcPr>
          <w:p w14:paraId="74B1F5D5"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color w:val="000000"/>
                <w:sz w:val="20"/>
                <w:szCs w:val="20"/>
                <w:lang w:val="en-ZA"/>
              </w:rPr>
              <w:t>Patient complains about being dizzy. Upon investigation: patient is taking enalapril 10mg daily while receiving 5mg enalapril in hospital resulting in medication duplication and low BP</w:t>
            </w:r>
          </w:p>
        </w:tc>
        <w:tc>
          <w:tcPr>
            <w:tcW w:w="993" w:type="dxa"/>
          </w:tcPr>
          <w:p w14:paraId="6A30EB9B" w14:textId="77777777" w:rsidR="00B8764E" w:rsidRPr="0049249C" w:rsidRDefault="00B8764E" w:rsidP="00B8764E">
            <w:pPr>
              <w:pStyle w:val="NoSpacing"/>
              <w:rPr>
                <w:rFonts w:ascii="Arial" w:eastAsia="Calibri" w:hAnsi="Arial" w:cs="Arial"/>
                <w:color w:val="000000"/>
                <w:sz w:val="20"/>
                <w:szCs w:val="20"/>
                <w:lang w:val="en-ZA"/>
              </w:rPr>
            </w:pPr>
            <w:r w:rsidRPr="0049249C">
              <w:rPr>
                <w:rFonts w:ascii="Arial" w:eastAsia="Calibri" w:hAnsi="Arial" w:cs="Arial"/>
                <w:bCs/>
                <w:sz w:val="20"/>
                <w:szCs w:val="20"/>
                <w:lang w:val="en-ZA"/>
              </w:rPr>
              <w:t>0.846</w:t>
            </w:r>
          </w:p>
        </w:tc>
        <w:tc>
          <w:tcPr>
            <w:tcW w:w="709" w:type="dxa"/>
            <w:vMerge/>
            <w:tcBorders>
              <w:top w:val="nil"/>
            </w:tcBorders>
            <w:shd w:val="clear" w:color="auto" w:fill="EAF1DD"/>
          </w:tcPr>
          <w:p w14:paraId="71CB83A1" w14:textId="77777777" w:rsidR="00B8764E" w:rsidRPr="0049249C" w:rsidRDefault="00B8764E" w:rsidP="00B8764E">
            <w:pPr>
              <w:pStyle w:val="NoSpacing"/>
              <w:rPr>
                <w:rFonts w:ascii="Arial" w:eastAsia="Calibri" w:hAnsi="Arial" w:cs="Arial"/>
                <w:color w:val="000000"/>
                <w:sz w:val="20"/>
                <w:szCs w:val="20"/>
                <w:lang w:val="en-ZA"/>
              </w:rPr>
            </w:pPr>
          </w:p>
        </w:tc>
      </w:tr>
      <w:tr w:rsidR="00B8764E" w:rsidRPr="0049249C" w14:paraId="305B3B28" w14:textId="77777777" w:rsidTr="00B8764E">
        <w:trPr>
          <w:trHeight w:val="338"/>
        </w:trPr>
        <w:tc>
          <w:tcPr>
            <w:tcW w:w="1526" w:type="dxa"/>
            <w:shd w:val="clear" w:color="auto" w:fill="auto"/>
            <w:hideMark/>
          </w:tcPr>
          <w:p w14:paraId="4E7203CE"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Transcribed to prescription</w:t>
            </w:r>
          </w:p>
        </w:tc>
        <w:tc>
          <w:tcPr>
            <w:tcW w:w="1417" w:type="dxa"/>
            <w:shd w:val="clear" w:color="auto" w:fill="auto"/>
            <w:hideMark/>
          </w:tcPr>
          <w:p w14:paraId="0708D7B2"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66.12</w:t>
            </w:r>
          </w:p>
        </w:tc>
        <w:tc>
          <w:tcPr>
            <w:tcW w:w="2127" w:type="dxa"/>
            <w:shd w:val="clear" w:color="auto" w:fill="auto"/>
            <w:hideMark/>
          </w:tcPr>
          <w:p w14:paraId="794783AE"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11.07</w:t>
            </w:r>
          </w:p>
        </w:tc>
        <w:tc>
          <w:tcPr>
            <w:tcW w:w="1984" w:type="dxa"/>
          </w:tcPr>
          <w:p w14:paraId="47939702"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color w:val="000000"/>
                <w:sz w:val="20"/>
                <w:szCs w:val="20"/>
                <w:lang w:val="en-ZA"/>
              </w:rPr>
              <w:t>Patient admitted to the internal medicine ward on ARV treatment, but during the hospital stay no ARV treatment was transcribed onto the hospital Rx</w:t>
            </w:r>
          </w:p>
        </w:tc>
        <w:tc>
          <w:tcPr>
            <w:tcW w:w="993" w:type="dxa"/>
          </w:tcPr>
          <w:p w14:paraId="0414F7AE" w14:textId="77777777" w:rsidR="00B8764E" w:rsidRPr="0049249C" w:rsidRDefault="00B8764E" w:rsidP="00B8764E">
            <w:pPr>
              <w:pStyle w:val="NoSpacing"/>
              <w:rPr>
                <w:rFonts w:ascii="Arial" w:eastAsia="Calibri" w:hAnsi="Arial" w:cs="Arial"/>
                <w:b/>
                <w:bCs/>
                <w:sz w:val="20"/>
                <w:szCs w:val="20"/>
                <w:lang w:val="en-ZA"/>
              </w:rPr>
            </w:pPr>
            <w:r w:rsidRPr="0049249C">
              <w:rPr>
                <w:rFonts w:ascii="Arial" w:eastAsia="Calibri" w:hAnsi="Arial" w:cs="Arial"/>
                <w:b/>
                <w:bCs/>
                <w:sz w:val="20"/>
                <w:szCs w:val="20"/>
                <w:lang w:val="en-ZA"/>
              </w:rPr>
              <w:t>‹0.001*</w:t>
            </w:r>
          </w:p>
        </w:tc>
        <w:tc>
          <w:tcPr>
            <w:tcW w:w="709" w:type="dxa"/>
            <w:vMerge w:val="restart"/>
            <w:tcBorders>
              <w:top w:val="nil"/>
            </w:tcBorders>
            <w:shd w:val="clear" w:color="auto" w:fill="EAF1DD"/>
          </w:tcPr>
          <w:p w14:paraId="336E7A6B" w14:textId="77777777" w:rsidR="00B8764E" w:rsidRPr="0049249C" w:rsidRDefault="00B8764E" w:rsidP="00B8764E">
            <w:pPr>
              <w:pStyle w:val="NoSpacing"/>
              <w:rPr>
                <w:rFonts w:ascii="Arial" w:eastAsia="Calibri" w:hAnsi="Arial" w:cs="Arial"/>
                <w:color w:val="000000"/>
                <w:sz w:val="20"/>
                <w:szCs w:val="20"/>
                <w:lang w:val="en-ZA"/>
              </w:rPr>
            </w:pPr>
          </w:p>
        </w:tc>
      </w:tr>
      <w:tr w:rsidR="00B8764E" w:rsidRPr="0049249C" w14:paraId="2EF3C1CC" w14:textId="77777777" w:rsidTr="00B8764E">
        <w:trPr>
          <w:trHeight w:val="398"/>
        </w:trPr>
        <w:tc>
          <w:tcPr>
            <w:tcW w:w="1526" w:type="dxa"/>
            <w:shd w:val="clear" w:color="auto" w:fill="auto"/>
            <w:hideMark/>
          </w:tcPr>
          <w:p w14:paraId="36F930AB"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Use when necessary</w:t>
            </w:r>
          </w:p>
        </w:tc>
        <w:tc>
          <w:tcPr>
            <w:tcW w:w="1417" w:type="dxa"/>
            <w:shd w:val="clear" w:color="auto" w:fill="auto"/>
            <w:hideMark/>
          </w:tcPr>
          <w:p w14:paraId="10CCE05F"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2.07</w:t>
            </w:r>
          </w:p>
        </w:tc>
        <w:tc>
          <w:tcPr>
            <w:tcW w:w="2127" w:type="dxa"/>
            <w:shd w:val="clear" w:color="auto" w:fill="auto"/>
            <w:hideMark/>
          </w:tcPr>
          <w:p w14:paraId="1EC86498" w14:textId="77777777" w:rsidR="00B8764E" w:rsidRPr="0049249C" w:rsidRDefault="00B8764E" w:rsidP="00B8764E">
            <w:pPr>
              <w:pStyle w:val="NoSpacing"/>
              <w:rPr>
                <w:rFonts w:ascii="Arial" w:eastAsia="Calibri" w:hAnsi="Arial" w:cs="Arial"/>
                <w:sz w:val="20"/>
                <w:szCs w:val="20"/>
                <w:lang w:val="en-ZA"/>
              </w:rPr>
            </w:pPr>
            <w:r w:rsidRPr="0049249C">
              <w:rPr>
                <w:rFonts w:ascii="Arial" w:eastAsia="Calibri" w:hAnsi="Arial" w:cs="Arial"/>
                <w:bCs/>
                <w:sz w:val="20"/>
                <w:szCs w:val="20"/>
                <w:lang w:val="en-ZA"/>
              </w:rPr>
              <w:t>1.79</w:t>
            </w:r>
          </w:p>
        </w:tc>
        <w:tc>
          <w:tcPr>
            <w:tcW w:w="1984" w:type="dxa"/>
          </w:tcPr>
          <w:p w14:paraId="08C7EB05"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bCs/>
                <w:sz w:val="20"/>
                <w:szCs w:val="20"/>
                <w:lang w:val="en-ZA"/>
              </w:rPr>
              <w:t>Patient was taking diclofenac, 50mg as needed before admission. While in hospital, patient continued to use own supply of diclofenac</w:t>
            </w:r>
          </w:p>
        </w:tc>
        <w:tc>
          <w:tcPr>
            <w:tcW w:w="993" w:type="dxa"/>
          </w:tcPr>
          <w:p w14:paraId="788FE373" w14:textId="77777777" w:rsidR="00B8764E" w:rsidRPr="0049249C" w:rsidRDefault="00B8764E" w:rsidP="00B8764E">
            <w:pPr>
              <w:pStyle w:val="NoSpacing"/>
              <w:rPr>
                <w:rFonts w:ascii="Arial" w:eastAsia="Calibri" w:hAnsi="Arial" w:cs="Arial"/>
                <w:bCs/>
                <w:sz w:val="20"/>
                <w:szCs w:val="20"/>
                <w:lang w:val="en-ZA"/>
              </w:rPr>
            </w:pPr>
            <w:r w:rsidRPr="0049249C">
              <w:rPr>
                <w:rFonts w:ascii="Arial" w:eastAsia="Calibri" w:hAnsi="Arial" w:cs="Arial"/>
                <w:bCs/>
                <w:sz w:val="20"/>
                <w:szCs w:val="20"/>
                <w:lang w:val="en-ZA"/>
              </w:rPr>
              <w:t>0.729</w:t>
            </w:r>
          </w:p>
        </w:tc>
        <w:tc>
          <w:tcPr>
            <w:tcW w:w="709" w:type="dxa"/>
            <w:vMerge/>
            <w:tcBorders>
              <w:top w:val="nil"/>
            </w:tcBorders>
            <w:shd w:val="clear" w:color="auto" w:fill="EAF1DD"/>
          </w:tcPr>
          <w:p w14:paraId="43159B4D" w14:textId="77777777" w:rsidR="00B8764E" w:rsidRPr="0049249C" w:rsidRDefault="00B8764E" w:rsidP="00B8764E">
            <w:pPr>
              <w:pStyle w:val="NoSpacing"/>
              <w:rPr>
                <w:rFonts w:ascii="Arial" w:eastAsia="Calibri" w:hAnsi="Arial" w:cs="Arial"/>
                <w:bCs/>
                <w:sz w:val="20"/>
                <w:szCs w:val="20"/>
                <w:lang w:val="en-ZA"/>
              </w:rPr>
            </w:pPr>
          </w:p>
        </w:tc>
      </w:tr>
    </w:tbl>
    <w:p w14:paraId="585E8D5E" w14:textId="77777777" w:rsidR="00B8764E" w:rsidRPr="0049249C" w:rsidRDefault="00B8764E" w:rsidP="00B8764E">
      <w:pPr>
        <w:pStyle w:val="NoSpacing"/>
        <w:rPr>
          <w:rFonts w:ascii="Arial" w:eastAsia="Calibri" w:hAnsi="Arial" w:cs="Arial"/>
          <w:b/>
          <w:sz w:val="20"/>
          <w:szCs w:val="20"/>
          <w:lang w:val="en-ZA"/>
        </w:rPr>
      </w:pPr>
      <w:r w:rsidRPr="0049249C">
        <w:rPr>
          <w:rFonts w:ascii="Arial" w:eastAsia="Calibri" w:hAnsi="Arial" w:cs="Arial"/>
          <w:sz w:val="20"/>
          <w:szCs w:val="20"/>
          <w:lang w:val="en-ZA"/>
        </w:rPr>
        <w:t>*Significant difference</w:t>
      </w:r>
    </w:p>
    <w:p w14:paraId="44370B08" w14:textId="77777777" w:rsidR="00675FC6" w:rsidRDefault="00675FC6" w:rsidP="00675FC6">
      <w:pPr>
        <w:pStyle w:val="NoSpacing"/>
        <w:jc w:val="both"/>
        <w:rPr>
          <w:rFonts w:ascii="Arial" w:eastAsia="Calibri" w:hAnsi="Arial" w:cs="Arial"/>
          <w:b/>
          <w:sz w:val="20"/>
          <w:szCs w:val="20"/>
          <w:lang w:val="en-ZA"/>
        </w:rPr>
      </w:pPr>
    </w:p>
    <w:p w14:paraId="0EAEFA37" w14:textId="5A2933ED" w:rsidR="00675FC6" w:rsidRPr="0049249C" w:rsidRDefault="00422B58" w:rsidP="00675FC6">
      <w:pPr>
        <w:pStyle w:val="NoSpacing"/>
        <w:jc w:val="both"/>
        <w:rPr>
          <w:rFonts w:ascii="Arial" w:eastAsia="Calibri" w:hAnsi="Arial" w:cs="Arial"/>
          <w:b/>
          <w:sz w:val="20"/>
          <w:szCs w:val="20"/>
          <w:lang w:val="en-ZA"/>
        </w:rPr>
      </w:pPr>
      <w:r>
        <w:rPr>
          <w:rFonts w:ascii="Arial" w:eastAsia="Calibri" w:hAnsi="Arial" w:cs="Arial"/>
          <w:b/>
          <w:sz w:val="20"/>
          <w:szCs w:val="20"/>
          <w:lang w:val="en-ZA"/>
        </w:rPr>
        <w:t xml:space="preserve">4. </w:t>
      </w:r>
      <w:r w:rsidR="00675FC6" w:rsidRPr="0049249C">
        <w:rPr>
          <w:rFonts w:ascii="Arial" w:eastAsia="Calibri" w:hAnsi="Arial" w:cs="Arial"/>
          <w:b/>
          <w:sz w:val="20"/>
          <w:szCs w:val="20"/>
          <w:lang w:val="en-ZA"/>
        </w:rPr>
        <w:t>Discussion</w:t>
      </w:r>
    </w:p>
    <w:p w14:paraId="69C1CE52" w14:textId="77777777" w:rsidR="00675FC6" w:rsidRDefault="00675FC6" w:rsidP="00675FC6">
      <w:pPr>
        <w:pStyle w:val="NoSpacing"/>
        <w:jc w:val="both"/>
        <w:rPr>
          <w:rFonts w:ascii="Arial" w:eastAsia="Calibri" w:hAnsi="Arial" w:cs="Arial"/>
          <w:color w:val="0D0D0D"/>
          <w:sz w:val="20"/>
          <w:szCs w:val="20"/>
        </w:rPr>
      </w:pPr>
    </w:p>
    <w:p w14:paraId="4B14FE6C" w14:textId="77777777" w:rsidR="00675FC6" w:rsidRPr="0049249C" w:rsidRDefault="00675FC6" w:rsidP="00675FC6">
      <w:pPr>
        <w:pStyle w:val="NoSpacing"/>
        <w:jc w:val="both"/>
        <w:rPr>
          <w:rFonts w:ascii="Arial" w:hAnsi="Arial" w:cs="Arial"/>
          <w:color w:val="0D0D0D"/>
          <w:sz w:val="20"/>
          <w:szCs w:val="20"/>
          <w:shd w:val="clear" w:color="auto" w:fill="FFFFFF"/>
        </w:rPr>
      </w:pPr>
      <w:r w:rsidRPr="0049249C">
        <w:rPr>
          <w:rFonts w:ascii="Arial" w:eastAsia="Calibri" w:hAnsi="Arial" w:cs="Arial"/>
          <w:color w:val="0D0D0D"/>
          <w:sz w:val="20"/>
          <w:szCs w:val="20"/>
        </w:rPr>
        <w:t xml:space="preserve">The </w:t>
      </w:r>
      <w:r w:rsidRPr="0049249C">
        <w:rPr>
          <w:rFonts w:ascii="Arial" w:hAnsi="Arial" w:cs="Arial"/>
          <w:color w:val="0D0D0D"/>
          <w:sz w:val="20"/>
          <w:szCs w:val="20"/>
          <w:shd w:val="clear" w:color="auto" w:fill="FFFFFF"/>
        </w:rPr>
        <w:t>majority of the study population was African (97.93%) and more than half were female (75.86 %), which is in line with the general South African population (</w:t>
      </w:r>
      <w:r>
        <w:rPr>
          <w:rFonts w:ascii="Arial" w:hAnsi="Arial" w:cs="Arial"/>
          <w:color w:val="0D0D0D"/>
          <w:sz w:val="20"/>
          <w:szCs w:val="20"/>
          <w:shd w:val="clear" w:color="auto" w:fill="FFFFFF"/>
        </w:rPr>
        <w:t>50</w:t>
      </w:r>
      <w:r w:rsidRPr="0049249C">
        <w:rPr>
          <w:rFonts w:ascii="Arial" w:hAnsi="Arial" w:cs="Arial"/>
          <w:color w:val="0D0D0D"/>
          <w:sz w:val="20"/>
          <w:szCs w:val="20"/>
          <w:shd w:val="clear" w:color="auto" w:fill="FFFFFF"/>
        </w:rPr>
        <w:t xml:space="preserve">). </w:t>
      </w:r>
      <w:r w:rsidRPr="0049249C">
        <w:rPr>
          <w:rFonts w:ascii="Arial" w:eastAsia="Calibri" w:hAnsi="Arial" w:cs="Arial"/>
          <w:color w:val="0D0D0D"/>
          <w:sz w:val="20"/>
          <w:szCs w:val="20"/>
        </w:rPr>
        <w:t xml:space="preserve"> Just under half (42.66%) of the study participants completed primary school and approximately 10% completed further training at a Tertiary </w:t>
      </w:r>
      <w:r w:rsidRPr="0049249C">
        <w:rPr>
          <w:rFonts w:ascii="Arial" w:eastAsia="Calibri" w:hAnsi="Arial" w:cs="Arial"/>
          <w:color w:val="0D0D0D"/>
          <w:sz w:val="20"/>
          <w:szCs w:val="20"/>
        </w:rPr>
        <w:lastRenderedPageBreak/>
        <w:t>Training Institute.</w:t>
      </w:r>
      <w:r w:rsidRPr="0049249C">
        <w:rPr>
          <w:rFonts w:ascii="Arial" w:hAnsi="Arial" w:cs="Arial"/>
          <w:color w:val="0D0D0D"/>
          <w:sz w:val="20"/>
          <w:szCs w:val="20"/>
          <w:shd w:val="clear" w:color="auto" w:fill="FFFFFF"/>
        </w:rPr>
        <w:t xml:space="preserve"> More than 30% (32.41%) of the participants were employed, contrary to the majority of South Africans, whereby nearly 60% of the population is employed (</w:t>
      </w:r>
      <w:r>
        <w:rPr>
          <w:rFonts w:ascii="Arial" w:hAnsi="Arial" w:cs="Arial"/>
          <w:color w:val="0D0D0D"/>
          <w:sz w:val="20"/>
          <w:szCs w:val="20"/>
          <w:shd w:val="clear" w:color="auto" w:fill="FFFFFF"/>
        </w:rPr>
        <w:t>50</w:t>
      </w:r>
      <w:r w:rsidRPr="0049249C">
        <w:rPr>
          <w:rFonts w:ascii="Arial" w:hAnsi="Arial" w:cs="Arial"/>
          <w:color w:val="0D0D0D"/>
          <w:sz w:val="20"/>
          <w:szCs w:val="20"/>
          <w:shd w:val="clear" w:color="auto" w:fill="FFFFFF"/>
        </w:rPr>
        <w:t xml:space="preserve">). </w:t>
      </w:r>
    </w:p>
    <w:p w14:paraId="7F715EE1" w14:textId="77777777" w:rsidR="00675FC6" w:rsidRDefault="00675FC6" w:rsidP="00675FC6">
      <w:pPr>
        <w:pStyle w:val="NoSpacing"/>
        <w:jc w:val="both"/>
        <w:rPr>
          <w:rFonts w:ascii="Arial" w:hAnsi="Arial" w:cs="Arial"/>
          <w:color w:val="0D0D0D"/>
          <w:sz w:val="20"/>
          <w:szCs w:val="20"/>
          <w:shd w:val="clear" w:color="auto" w:fill="FFFFFF"/>
        </w:rPr>
      </w:pPr>
    </w:p>
    <w:p w14:paraId="3B51E249" w14:textId="77777777" w:rsidR="00675FC6" w:rsidRPr="0049249C" w:rsidRDefault="00675FC6" w:rsidP="00675FC6">
      <w:pPr>
        <w:pStyle w:val="NoSpacing"/>
        <w:jc w:val="both"/>
        <w:rPr>
          <w:rFonts w:ascii="Arial" w:hAnsi="Arial" w:cs="Arial"/>
          <w:color w:val="0D0D0D"/>
          <w:sz w:val="20"/>
          <w:szCs w:val="20"/>
          <w:shd w:val="clear" w:color="auto" w:fill="FFFFFF"/>
        </w:rPr>
      </w:pPr>
      <w:r w:rsidRPr="0049249C">
        <w:rPr>
          <w:rFonts w:ascii="Arial" w:hAnsi="Arial" w:cs="Arial"/>
          <w:color w:val="0D0D0D"/>
          <w:sz w:val="20"/>
          <w:szCs w:val="20"/>
          <w:shd w:val="clear" w:color="auto" w:fill="FFFFFF"/>
        </w:rPr>
        <w:t xml:space="preserve">South Africa has eleven official languages. The study was conducted in Gauteng province and according to the 2011 census; the majority of the population in the province speak isiZulu, English and Afrikaans. Languages mostly spoken by the study participants included Tswana (28.97%), Sotho (17.93%) and Zulu (17.24%). This is important when interviewing patients on their medicine use in </w:t>
      </w:r>
      <w:r>
        <w:rPr>
          <w:rFonts w:ascii="Arial" w:hAnsi="Arial" w:cs="Arial"/>
          <w:color w:val="0D0D0D"/>
          <w:sz w:val="20"/>
          <w:szCs w:val="20"/>
          <w:shd w:val="clear" w:color="auto" w:fill="FFFFFF"/>
        </w:rPr>
        <w:t xml:space="preserve">hospitals and other settings and </w:t>
      </w:r>
      <w:r w:rsidRPr="0049249C">
        <w:rPr>
          <w:rFonts w:ascii="Arial" w:hAnsi="Arial" w:cs="Arial"/>
          <w:color w:val="0D0D0D"/>
          <w:sz w:val="20"/>
          <w:szCs w:val="20"/>
          <w:shd w:val="clear" w:color="auto" w:fill="FFFFFF"/>
        </w:rPr>
        <w:t xml:space="preserve">countries where multiple languages are spoken. </w:t>
      </w:r>
      <w:r>
        <w:rPr>
          <w:rFonts w:ascii="Arial" w:hAnsi="Arial" w:cs="Arial"/>
          <w:color w:val="0D0D0D"/>
          <w:sz w:val="20"/>
          <w:szCs w:val="20"/>
          <w:shd w:val="clear" w:color="auto" w:fill="FFFFFF"/>
        </w:rPr>
        <w:t xml:space="preserve">Otherwise, adherence can be compromised especially if patients do not understand the instructions (51-53). </w:t>
      </w:r>
    </w:p>
    <w:p w14:paraId="4F62F0CC" w14:textId="77777777" w:rsidR="00675FC6" w:rsidRDefault="00675FC6" w:rsidP="00675FC6">
      <w:pPr>
        <w:pStyle w:val="NoSpacing"/>
        <w:jc w:val="both"/>
        <w:rPr>
          <w:rFonts w:ascii="Arial" w:hAnsi="Arial" w:cs="Arial"/>
          <w:color w:val="0D0D0D"/>
          <w:sz w:val="20"/>
          <w:szCs w:val="20"/>
          <w:shd w:val="clear" w:color="auto" w:fill="FFFFFF"/>
        </w:rPr>
      </w:pPr>
    </w:p>
    <w:p w14:paraId="21BC99A1" w14:textId="77777777" w:rsidR="00675FC6" w:rsidRPr="0049249C" w:rsidRDefault="00675FC6" w:rsidP="00675FC6">
      <w:pPr>
        <w:pStyle w:val="NoSpacing"/>
        <w:jc w:val="both"/>
        <w:rPr>
          <w:rFonts w:ascii="Arial" w:hAnsi="Arial" w:cs="Arial"/>
          <w:color w:val="0D0D0D"/>
          <w:sz w:val="20"/>
          <w:szCs w:val="20"/>
          <w:shd w:val="clear" w:color="auto" w:fill="FFFFFF"/>
          <w:lang w:val="en-ZA"/>
        </w:rPr>
      </w:pPr>
      <w:r w:rsidRPr="0049249C">
        <w:rPr>
          <w:rFonts w:ascii="Arial" w:hAnsi="Arial" w:cs="Arial"/>
          <w:color w:val="0D0D0D"/>
          <w:sz w:val="20"/>
          <w:szCs w:val="20"/>
          <w:shd w:val="clear" w:color="auto" w:fill="FFFFFF"/>
        </w:rPr>
        <w:t>On admission, more than half of the study participants (51.03%) did not bring their home medication to the hospital. For the remaining study participants (48.97%), the majority of the medicines brought in were labelled, and in the original packaging, and consequently could be identified.</w:t>
      </w:r>
      <w:r w:rsidRPr="0049249C">
        <w:rPr>
          <w:rFonts w:ascii="Arial" w:hAnsi="Arial" w:cs="Arial"/>
          <w:color w:val="0D0D0D"/>
          <w:sz w:val="20"/>
          <w:szCs w:val="20"/>
          <w:shd w:val="clear" w:color="auto" w:fill="FFFFFF"/>
          <w:lang w:val="en-ZA"/>
        </w:rPr>
        <w:t xml:space="preserve"> This is very similar to a study performed in </w:t>
      </w:r>
      <w:r w:rsidRPr="0049249C">
        <w:rPr>
          <w:rFonts w:ascii="Arial" w:hAnsi="Arial" w:cs="Arial"/>
          <w:color w:val="0D0D0D"/>
          <w:sz w:val="20"/>
          <w:szCs w:val="20"/>
          <w:lang w:val="en-ZA"/>
        </w:rPr>
        <w:t>Brazil (</w:t>
      </w:r>
      <w:r>
        <w:rPr>
          <w:rFonts w:ascii="Arial" w:hAnsi="Arial" w:cs="Arial"/>
          <w:color w:val="0D0D0D"/>
          <w:sz w:val="20"/>
          <w:szCs w:val="20"/>
          <w:lang w:val="en-ZA"/>
        </w:rPr>
        <w:t>54</w:t>
      </w:r>
      <w:r w:rsidRPr="0049249C">
        <w:rPr>
          <w:rFonts w:ascii="Arial" w:hAnsi="Arial" w:cs="Arial"/>
          <w:color w:val="0D0D0D"/>
          <w:sz w:val="20"/>
          <w:szCs w:val="20"/>
          <w:lang w:val="en-ZA"/>
        </w:rPr>
        <w:t>), where h</w:t>
      </w:r>
      <w:r w:rsidRPr="0049249C">
        <w:rPr>
          <w:rFonts w:ascii="Arial" w:hAnsi="Arial" w:cs="Arial"/>
          <w:color w:val="0D0D0D"/>
          <w:sz w:val="20"/>
          <w:szCs w:val="20"/>
          <w:shd w:val="clear" w:color="auto" w:fill="FFFFFF"/>
          <w:lang w:val="en-ZA"/>
        </w:rPr>
        <w:t>alf of the patients (50%) brought their medication to the hospital on admission and close to 30% brought a list of medicines they were currently taking. The importance of reviewing actual medicines brought in by patients on admission by healthcare workers have also been highlighted in other studies (</w:t>
      </w:r>
      <w:r>
        <w:rPr>
          <w:rFonts w:ascii="Arial" w:hAnsi="Arial" w:cs="Arial"/>
          <w:color w:val="0D0D0D"/>
          <w:sz w:val="20"/>
          <w:szCs w:val="20"/>
          <w:shd w:val="clear" w:color="auto" w:fill="FFFFFF"/>
          <w:lang w:val="en-ZA"/>
        </w:rPr>
        <w:t>55</w:t>
      </w:r>
      <w:r w:rsidRPr="0049249C">
        <w:rPr>
          <w:rFonts w:ascii="Arial" w:hAnsi="Arial" w:cs="Arial"/>
          <w:color w:val="0D0D0D"/>
          <w:sz w:val="20"/>
          <w:szCs w:val="20"/>
          <w:shd w:val="clear" w:color="auto" w:fill="FFFFFF"/>
          <w:lang w:val="en-ZA"/>
        </w:rPr>
        <w:t xml:space="preserve">). </w:t>
      </w:r>
    </w:p>
    <w:p w14:paraId="5B5E6EF5" w14:textId="77777777" w:rsidR="00675FC6" w:rsidRDefault="00675FC6" w:rsidP="00675FC6">
      <w:pPr>
        <w:pStyle w:val="NoSpacing"/>
        <w:jc w:val="both"/>
        <w:rPr>
          <w:rFonts w:ascii="Arial" w:hAnsi="Arial" w:cs="Arial"/>
          <w:color w:val="0D0D0D"/>
          <w:sz w:val="20"/>
          <w:szCs w:val="20"/>
          <w:shd w:val="clear" w:color="auto" w:fill="FFFFFF"/>
        </w:rPr>
      </w:pPr>
    </w:p>
    <w:p w14:paraId="50D3930E" w14:textId="77777777" w:rsidR="00675FC6" w:rsidRPr="0049249C" w:rsidRDefault="00675FC6" w:rsidP="00675FC6">
      <w:pPr>
        <w:pStyle w:val="NoSpacing"/>
        <w:jc w:val="both"/>
        <w:rPr>
          <w:rFonts w:ascii="Arial" w:hAnsi="Arial" w:cs="Arial"/>
          <w:color w:val="0D0D0D"/>
          <w:sz w:val="20"/>
          <w:szCs w:val="20"/>
          <w:shd w:val="clear" w:color="auto" w:fill="FFFFFF"/>
        </w:rPr>
      </w:pPr>
      <w:r w:rsidRPr="0049249C">
        <w:rPr>
          <w:rFonts w:ascii="Arial" w:hAnsi="Arial" w:cs="Arial"/>
          <w:color w:val="0D0D0D"/>
          <w:sz w:val="20"/>
          <w:szCs w:val="20"/>
          <w:shd w:val="clear" w:color="auto" w:fill="FFFFFF"/>
        </w:rPr>
        <w:t xml:space="preserve">Medicines with the highest prevalence were those used for the cardiovascular system (35%), alimentary tract (21%) and anti-infectives (18.1%). </w:t>
      </w:r>
      <w:r w:rsidRPr="0049249C">
        <w:rPr>
          <w:rFonts w:ascii="Arial" w:hAnsi="Arial" w:cs="Arial"/>
          <w:sz w:val="20"/>
          <w:szCs w:val="20"/>
        </w:rPr>
        <w:t xml:space="preserve"> </w:t>
      </w:r>
      <w:r w:rsidRPr="0049249C">
        <w:rPr>
          <w:rFonts w:ascii="Arial" w:hAnsi="Arial" w:cs="Arial"/>
          <w:color w:val="0D0D0D"/>
          <w:sz w:val="20"/>
          <w:szCs w:val="20"/>
          <w:shd w:val="clear" w:color="auto" w:fill="FFFFFF"/>
        </w:rPr>
        <w:t xml:space="preserve">One would have expected the use of anti-infectives to be higher in South Africa, due to the </w:t>
      </w:r>
      <w:r w:rsidRPr="0049249C">
        <w:rPr>
          <w:rFonts w:ascii="Arial" w:hAnsi="Arial" w:cs="Arial"/>
          <w:sz w:val="20"/>
          <w:szCs w:val="20"/>
        </w:rPr>
        <w:t xml:space="preserve">AIDS pandemic and a recent rise in </w:t>
      </w:r>
      <w:r>
        <w:rPr>
          <w:rFonts w:ascii="Arial" w:hAnsi="Arial" w:cs="Arial"/>
          <w:color w:val="0D0D0D"/>
          <w:sz w:val="20"/>
          <w:szCs w:val="20"/>
          <w:shd w:val="clear" w:color="auto" w:fill="FFFFFF"/>
        </w:rPr>
        <w:t>a</w:t>
      </w:r>
      <w:r w:rsidRPr="0049249C">
        <w:rPr>
          <w:rFonts w:ascii="Arial" w:hAnsi="Arial" w:cs="Arial"/>
          <w:color w:val="0D0D0D"/>
          <w:sz w:val="20"/>
          <w:szCs w:val="20"/>
          <w:shd w:val="clear" w:color="auto" w:fill="FFFFFF"/>
        </w:rPr>
        <w:t xml:space="preserve">ntimicrobial </w:t>
      </w:r>
      <w:r>
        <w:rPr>
          <w:rFonts w:ascii="Arial" w:hAnsi="Arial" w:cs="Arial"/>
          <w:color w:val="0D0D0D"/>
          <w:sz w:val="20"/>
          <w:szCs w:val="20"/>
          <w:shd w:val="clear" w:color="auto" w:fill="FFFFFF"/>
        </w:rPr>
        <w:t>r</w:t>
      </w:r>
      <w:r w:rsidRPr="0049249C">
        <w:rPr>
          <w:rFonts w:ascii="Arial" w:hAnsi="Arial" w:cs="Arial"/>
          <w:color w:val="0D0D0D"/>
          <w:sz w:val="20"/>
          <w:szCs w:val="20"/>
          <w:shd w:val="clear" w:color="auto" w:fill="FFFFFF"/>
        </w:rPr>
        <w:t>esistance (</w:t>
      </w:r>
      <w:r w:rsidRPr="0049249C">
        <w:rPr>
          <w:rFonts w:ascii="Arial" w:hAnsi="Arial" w:cs="Arial"/>
          <w:sz w:val="20"/>
          <w:szCs w:val="20"/>
        </w:rPr>
        <w:t>AMR) (</w:t>
      </w:r>
      <w:r>
        <w:rPr>
          <w:rFonts w:ascii="Arial" w:hAnsi="Arial" w:cs="Arial"/>
          <w:sz w:val="20"/>
          <w:szCs w:val="20"/>
        </w:rPr>
        <w:t>56,57</w:t>
      </w:r>
      <w:r w:rsidRPr="0049249C">
        <w:rPr>
          <w:rFonts w:ascii="Arial" w:hAnsi="Arial" w:cs="Arial"/>
          <w:sz w:val="20"/>
          <w:szCs w:val="20"/>
        </w:rPr>
        <w:t>)</w:t>
      </w:r>
      <w:r w:rsidRPr="0049249C">
        <w:rPr>
          <w:rFonts w:ascii="Arial" w:hAnsi="Arial" w:cs="Arial"/>
          <w:color w:val="0D0D0D"/>
          <w:sz w:val="20"/>
          <w:szCs w:val="20"/>
          <w:shd w:val="clear" w:color="auto" w:fill="FFFFFF"/>
        </w:rPr>
        <w:t>, which resulted in the recent instigation of national strategies to fight AMR (</w:t>
      </w:r>
      <w:r>
        <w:rPr>
          <w:rFonts w:ascii="Arial" w:hAnsi="Arial" w:cs="Arial"/>
          <w:color w:val="0D0D0D"/>
          <w:sz w:val="20"/>
          <w:szCs w:val="20"/>
          <w:shd w:val="clear" w:color="auto" w:fill="FFFFFF"/>
        </w:rPr>
        <w:t>3, 58-61</w:t>
      </w:r>
      <w:r w:rsidRPr="0049249C">
        <w:rPr>
          <w:rFonts w:ascii="Arial" w:hAnsi="Arial" w:cs="Arial"/>
          <w:color w:val="0D0D0D"/>
          <w:sz w:val="20"/>
          <w:szCs w:val="20"/>
          <w:shd w:val="clear" w:color="auto" w:fill="FFFFFF"/>
        </w:rPr>
        <w:t xml:space="preserve">). However, South Africa has recently experienced a </w:t>
      </w:r>
      <w:r w:rsidRPr="0049249C">
        <w:rPr>
          <w:rFonts w:ascii="Arial" w:hAnsi="Arial" w:cs="Arial"/>
          <w:color w:val="0D0D0D"/>
          <w:sz w:val="20"/>
          <w:szCs w:val="20"/>
        </w:rPr>
        <w:t xml:space="preserve">rise in non-communicable diseases (NCD), which include cardiovascular diseases, diabetes, cancers, chronic respiratory diseases and mental illness, resulting in initiatives to improve the availability of medicines to treat patients with chronic diseases </w:t>
      </w:r>
      <w:r>
        <w:rPr>
          <w:rFonts w:ascii="Arial" w:hAnsi="Arial" w:cs="Arial"/>
          <w:color w:val="0D0D0D"/>
          <w:sz w:val="20"/>
          <w:szCs w:val="20"/>
        </w:rPr>
        <w:t xml:space="preserve">as well as initiatives to enhance adherence rates </w:t>
      </w:r>
      <w:r w:rsidRPr="0049249C">
        <w:rPr>
          <w:rFonts w:ascii="Arial" w:hAnsi="Arial" w:cs="Arial"/>
          <w:color w:val="0D0D0D"/>
          <w:sz w:val="20"/>
          <w:szCs w:val="20"/>
        </w:rPr>
        <w:t>(</w:t>
      </w:r>
      <w:r>
        <w:rPr>
          <w:rFonts w:ascii="Arial" w:hAnsi="Arial" w:cs="Arial"/>
          <w:color w:val="0D0D0D"/>
          <w:sz w:val="20"/>
          <w:szCs w:val="20"/>
        </w:rPr>
        <w:t>3,62-64</w:t>
      </w:r>
      <w:r w:rsidRPr="0049249C">
        <w:rPr>
          <w:rFonts w:ascii="Arial" w:hAnsi="Arial" w:cs="Arial"/>
          <w:color w:val="0D0D0D"/>
          <w:sz w:val="20"/>
          <w:szCs w:val="20"/>
        </w:rPr>
        <w:t>).</w:t>
      </w:r>
      <w:r w:rsidRPr="0049249C">
        <w:rPr>
          <w:rFonts w:ascii="Arial" w:hAnsi="Arial" w:cs="Arial"/>
          <w:color w:val="0D0D0D"/>
          <w:sz w:val="20"/>
          <w:szCs w:val="20"/>
          <w:shd w:val="clear" w:color="auto" w:fill="FFFFFF"/>
        </w:rPr>
        <w:t xml:space="preserve">  In addition, in South Africa</w:t>
      </w:r>
      <w:r>
        <w:rPr>
          <w:rFonts w:ascii="Arial" w:hAnsi="Arial" w:cs="Arial"/>
          <w:color w:val="0D0D0D"/>
          <w:sz w:val="20"/>
          <w:szCs w:val="20"/>
          <w:shd w:val="clear" w:color="auto" w:fill="FFFFFF"/>
        </w:rPr>
        <w:t xml:space="preserve"> as in a number of other African countries</w:t>
      </w:r>
      <w:r w:rsidRPr="0049249C">
        <w:rPr>
          <w:rFonts w:ascii="Arial" w:hAnsi="Arial" w:cs="Arial"/>
          <w:color w:val="0D0D0D"/>
          <w:sz w:val="20"/>
          <w:szCs w:val="20"/>
          <w:shd w:val="clear" w:color="auto" w:fill="FFFFFF"/>
        </w:rPr>
        <w:t xml:space="preserve">, traditional healers play a role in healthcare. However, although there are </w:t>
      </w:r>
      <w:hyperlink r:id="rId12" w:history="1">
        <w:r w:rsidRPr="00E22976">
          <w:rPr>
            <w:rStyle w:val="Hyperlink"/>
            <w:rFonts w:ascii="Arial" w:hAnsi="Arial" w:cs="Arial"/>
            <w:color w:val="0D0D0D"/>
            <w:sz w:val="20"/>
            <w:szCs w:val="20"/>
            <w:shd w:val="clear" w:color="auto" w:fill="FFFFFF"/>
          </w:rPr>
          <w:t>more than 200,000</w:t>
        </w:r>
      </w:hyperlink>
      <w:r>
        <w:rPr>
          <w:rStyle w:val="Hyperlink"/>
          <w:rFonts w:ascii="Arial" w:hAnsi="Arial" w:cs="Arial"/>
          <w:color w:val="0D0D0D"/>
          <w:sz w:val="20"/>
          <w:szCs w:val="20"/>
          <w:shd w:val="clear" w:color="auto" w:fill="FFFFFF"/>
        </w:rPr>
        <w:t xml:space="preserve"> </w:t>
      </w:r>
      <w:r w:rsidRPr="0049249C">
        <w:rPr>
          <w:rFonts w:ascii="Arial" w:hAnsi="Arial" w:cs="Arial"/>
          <w:color w:val="0D0D0D"/>
          <w:sz w:val="20"/>
          <w:szCs w:val="20"/>
          <w:shd w:val="clear" w:color="auto" w:fill="FFFFFF"/>
        </w:rPr>
        <w:t>traditional healers across the country (</w:t>
      </w:r>
      <w:r>
        <w:rPr>
          <w:rFonts w:ascii="Arial" w:hAnsi="Arial" w:cs="Arial"/>
          <w:color w:val="0D0D0D"/>
          <w:sz w:val="20"/>
          <w:szCs w:val="20"/>
          <w:shd w:val="clear" w:color="auto" w:fill="FFFFFF"/>
        </w:rPr>
        <w:t>65</w:t>
      </w:r>
      <w:r w:rsidRPr="0049249C">
        <w:rPr>
          <w:rFonts w:ascii="Arial" w:hAnsi="Arial" w:cs="Arial"/>
          <w:color w:val="0D0D0D"/>
          <w:sz w:val="20"/>
          <w:szCs w:val="20"/>
          <w:shd w:val="clear" w:color="auto" w:fill="FFFFFF"/>
        </w:rPr>
        <w:t>), encouragingly less than 1.5% (1.07) of all the medicines brought in by the study participants w</w:t>
      </w:r>
      <w:r>
        <w:rPr>
          <w:rFonts w:ascii="Arial" w:hAnsi="Arial" w:cs="Arial"/>
          <w:color w:val="0D0D0D"/>
          <w:sz w:val="20"/>
          <w:szCs w:val="20"/>
          <w:shd w:val="clear" w:color="auto" w:fill="FFFFFF"/>
        </w:rPr>
        <w:t>ere</w:t>
      </w:r>
      <w:r w:rsidRPr="0049249C">
        <w:rPr>
          <w:rFonts w:ascii="Arial" w:hAnsi="Arial" w:cs="Arial"/>
          <w:color w:val="0D0D0D"/>
          <w:sz w:val="20"/>
          <w:szCs w:val="20"/>
          <w:shd w:val="clear" w:color="auto" w:fill="FFFFFF"/>
        </w:rPr>
        <w:t xml:space="preserve"> identified as traditional medicines. This though might not be an accurate reflection of traditional medicines used by the study participants, as published studies have shown that </w:t>
      </w:r>
      <w:r w:rsidRPr="0049249C">
        <w:rPr>
          <w:rFonts w:ascii="Arial" w:hAnsi="Arial" w:cs="Arial"/>
          <w:color w:val="000000"/>
          <w:sz w:val="20"/>
          <w:szCs w:val="20"/>
          <w:shd w:val="clear" w:color="auto" w:fill="FFFFFF"/>
        </w:rPr>
        <w:t>patients may be reluctant to disclose the use of traditional medicine because they fear disapproval and doctors do not always ask their patients about any traditional medicine use (</w:t>
      </w:r>
      <w:r>
        <w:rPr>
          <w:rFonts w:ascii="Arial" w:hAnsi="Arial" w:cs="Arial"/>
          <w:color w:val="000000"/>
          <w:sz w:val="20"/>
          <w:szCs w:val="20"/>
          <w:shd w:val="clear" w:color="auto" w:fill="FFFFFF"/>
        </w:rPr>
        <w:t>66</w:t>
      </w:r>
      <w:r w:rsidRPr="0049249C">
        <w:rPr>
          <w:rFonts w:ascii="Arial" w:hAnsi="Arial" w:cs="Arial"/>
          <w:color w:val="000000"/>
          <w:sz w:val="20"/>
          <w:szCs w:val="20"/>
          <w:shd w:val="clear" w:color="auto" w:fill="FFFFFF"/>
        </w:rPr>
        <w:t>).</w:t>
      </w:r>
    </w:p>
    <w:p w14:paraId="5FBD690F" w14:textId="77777777" w:rsidR="00675FC6" w:rsidRDefault="00675FC6" w:rsidP="00675FC6">
      <w:pPr>
        <w:pStyle w:val="NoSpacing"/>
        <w:jc w:val="both"/>
        <w:rPr>
          <w:rFonts w:ascii="Arial" w:eastAsia="Calibri" w:hAnsi="Arial" w:cs="Arial"/>
          <w:color w:val="0D0D0D"/>
          <w:sz w:val="20"/>
          <w:szCs w:val="20"/>
        </w:rPr>
      </w:pPr>
    </w:p>
    <w:p w14:paraId="007450A6" w14:textId="77777777" w:rsidR="00675FC6" w:rsidRDefault="00675FC6" w:rsidP="00675FC6">
      <w:pPr>
        <w:pStyle w:val="NoSpacing"/>
        <w:jc w:val="both"/>
        <w:rPr>
          <w:rFonts w:ascii="Arial" w:hAnsi="Arial" w:cs="Arial"/>
          <w:color w:val="000000"/>
          <w:sz w:val="20"/>
          <w:szCs w:val="20"/>
        </w:rPr>
      </w:pPr>
      <w:r w:rsidRPr="0049249C">
        <w:rPr>
          <w:rFonts w:ascii="Arial" w:eastAsia="Calibri" w:hAnsi="Arial" w:cs="Arial"/>
          <w:color w:val="0D0D0D"/>
          <w:sz w:val="20"/>
          <w:szCs w:val="20"/>
        </w:rPr>
        <w:t xml:space="preserve">In this study, sources of information </w:t>
      </w:r>
      <w:r>
        <w:rPr>
          <w:rFonts w:ascii="Arial" w:eastAsia="Calibri" w:hAnsi="Arial" w:cs="Arial"/>
          <w:color w:val="0D0D0D"/>
          <w:sz w:val="20"/>
          <w:szCs w:val="20"/>
        </w:rPr>
        <w:t xml:space="preserve">about medicines being taken by patients </w:t>
      </w:r>
      <w:r w:rsidRPr="0049249C">
        <w:rPr>
          <w:rFonts w:ascii="Arial" w:eastAsia="Calibri" w:hAnsi="Arial" w:cs="Arial"/>
          <w:color w:val="0D0D0D"/>
          <w:sz w:val="20"/>
          <w:szCs w:val="20"/>
        </w:rPr>
        <w:t>included interviews with participants (55.86%) and medical chart reviews (42.75%). Medical chart reviews were not conducted in patients that were sedated, had either poor understanding of the study, or where language barriers (even with the help of an interpreter) could not be overcome. It has also been stated (</w:t>
      </w:r>
      <w:r>
        <w:rPr>
          <w:rFonts w:ascii="Arial" w:eastAsia="Calibri" w:hAnsi="Arial" w:cs="Arial"/>
          <w:color w:val="0D0D0D"/>
          <w:sz w:val="20"/>
          <w:szCs w:val="20"/>
        </w:rPr>
        <w:t>67</w:t>
      </w:r>
      <w:r w:rsidRPr="0049249C">
        <w:rPr>
          <w:rFonts w:ascii="Arial" w:eastAsia="Calibri" w:hAnsi="Arial" w:cs="Arial"/>
          <w:color w:val="0D0D0D"/>
          <w:sz w:val="20"/>
          <w:szCs w:val="20"/>
        </w:rPr>
        <w:t>) that f</w:t>
      </w:r>
      <w:r w:rsidRPr="0049249C">
        <w:rPr>
          <w:rFonts w:ascii="Arial" w:hAnsi="Arial" w:cs="Arial"/>
          <w:color w:val="0D0D0D"/>
          <w:sz w:val="20"/>
          <w:szCs w:val="20"/>
          <w:shd w:val="clear" w:color="auto" w:fill="FFFFFF"/>
        </w:rPr>
        <w:t xml:space="preserve">ailure to communicate properly can have negative consequences such as patients may fail to comply with instructions or elect not to have potentially life-saving treatment. In addition, </w:t>
      </w:r>
      <w:r w:rsidRPr="0049249C">
        <w:rPr>
          <w:rStyle w:val="apple-converted-space"/>
          <w:rFonts w:ascii="Arial" w:hAnsi="Arial" w:cs="Arial"/>
          <w:color w:val="0D0D0D"/>
          <w:sz w:val="20"/>
          <w:szCs w:val="20"/>
          <w:shd w:val="clear" w:color="auto" w:fill="FFFFFF"/>
        </w:rPr>
        <w:t>i</w:t>
      </w:r>
      <w:r w:rsidRPr="0049249C">
        <w:rPr>
          <w:rFonts w:ascii="Arial" w:hAnsi="Arial" w:cs="Arial"/>
          <w:sz w:val="20"/>
          <w:szCs w:val="20"/>
        </w:rPr>
        <w:t>t is important to encourage the development of electronic recording systems to facilitate the tracking and easy retrieval of accurate information necessary for high-</w:t>
      </w:r>
      <w:r w:rsidRPr="0049249C">
        <w:rPr>
          <w:rFonts w:ascii="Arial" w:hAnsi="Arial" w:cs="Arial"/>
          <w:color w:val="000000"/>
          <w:sz w:val="20"/>
          <w:szCs w:val="20"/>
        </w:rPr>
        <w:t>quality patient care (</w:t>
      </w:r>
      <w:r>
        <w:rPr>
          <w:rFonts w:ascii="Arial" w:hAnsi="Arial" w:cs="Arial"/>
          <w:color w:val="000000"/>
          <w:sz w:val="20"/>
          <w:szCs w:val="20"/>
        </w:rPr>
        <w:t>68,69</w:t>
      </w:r>
      <w:r w:rsidRPr="0049249C">
        <w:rPr>
          <w:rFonts w:ascii="Arial" w:hAnsi="Arial" w:cs="Arial"/>
          <w:color w:val="000000"/>
          <w:sz w:val="20"/>
          <w:szCs w:val="20"/>
        </w:rPr>
        <w:t>). These are thoughts for the future as the uses of electronic recording systems grow</w:t>
      </w:r>
      <w:r>
        <w:rPr>
          <w:rFonts w:ascii="Arial" w:hAnsi="Arial" w:cs="Arial"/>
          <w:color w:val="000000"/>
          <w:sz w:val="20"/>
          <w:szCs w:val="20"/>
        </w:rPr>
        <w:t xml:space="preserve"> across South Africa as well as other African countries. </w:t>
      </w:r>
    </w:p>
    <w:p w14:paraId="0946AEE0" w14:textId="77777777" w:rsidR="00675FC6" w:rsidRPr="0049249C" w:rsidRDefault="00675FC6" w:rsidP="00675FC6">
      <w:pPr>
        <w:pStyle w:val="NoSpacing"/>
        <w:jc w:val="both"/>
        <w:rPr>
          <w:rFonts w:ascii="Arial" w:hAnsi="Arial" w:cs="Arial"/>
          <w:sz w:val="20"/>
          <w:szCs w:val="20"/>
        </w:rPr>
      </w:pPr>
    </w:p>
    <w:p w14:paraId="77AF6E30" w14:textId="77777777" w:rsidR="00675FC6" w:rsidRPr="0049249C" w:rsidRDefault="00675FC6" w:rsidP="00675FC6">
      <w:pPr>
        <w:pStyle w:val="NoSpacing"/>
        <w:jc w:val="both"/>
        <w:rPr>
          <w:rFonts w:ascii="Arial" w:eastAsia="Calibri" w:hAnsi="Arial" w:cs="Arial"/>
          <w:sz w:val="20"/>
          <w:szCs w:val="20"/>
          <w:lang w:val="en-ZA" w:eastAsia="en-ZA"/>
        </w:rPr>
      </w:pPr>
      <w:r w:rsidRPr="0049249C">
        <w:rPr>
          <w:rFonts w:ascii="Arial" w:hAnsi="Arial" w:cs="Arial"/>
          <w:sz w:val="20"/>
          <w:szCs w:val="20"/>
        </w:rPr>
        <w:t>The average time to interview a patient as well as review a medical chart was 16.4 minutes. There was a significant difference (</w:t>
      </w:r>
      <w:r w:rsidRPr="0049249C">
        <w:rPr>
          <w:rFonts w:ascii="Arial" w:hAnsi="Arial" w:cs="Arial"/>
          <w:i/>
          <w:sz w:val="20"/>
          <w:szCs w:val="20"/>
        </w:rPr>
        <w:t>p</w:t>
      </w:r>
      <w:r w:rsidRPr="0049249C">
        <w:rPr>
          <w:rFonts w:ascii="Arial" w:hAnsi="Arial" w:cs="Arial"/>
          <w:sz w:val="20"/>
          <w:szCs w:val="20"/>
        </w:rPr>
        <w:t>=0.001) in the time spent interviewing employed participants and pensioners as typically pensioners enquired more about their medic</w:t>
      </w:r>
      <w:r>
        <w:rPr>
          <w:rFonts w:ascii="Arial" w:hAnsi="Arial" w:cs="Arial"/>
          <w:sz w:val="20"/>
          <w:szCs w:val="20"/>
        </w:rPr>
        <w:t xml:space="preserve">ines </w:t>
      </w:r>
      <w:r w:rsidRPr="0049249C">
        <w:rPr>
          <w:rFonts w:ascii="Arial" w:hAnsi="Arial" w:cs="Arial"/>
          <w:sz w:val="20"/>
          <w:szCs w:val="20"/>
        </w:rPr>
        <w:t>and typically required extra counselling</w:t>
      </w:r>
      <w:r>
        <w:rPr>
          <w:rFonts w:ascii="Arial" w:hAnsi="Arial" w:cs="Arial"/>
          <w:sz w:val="20"/>
          <w:szCs w:val="20"/>
        </w:rPr>
        <w:t xml:space="preserve"> such as </w:t>
      </w:r>
      <w:r w:rsidRPr="0049249C">
        <w:rPr>
          <w:rFonts w:ascii="Arial" w:hAnsi="Arial" w:cs="Arial"/>
          <w:sz w:val="20"/>
          <w:szCs w:val="20"/>
        </w:rPr>
        <w:t xml:space="preserve">side-effects and potential interactions. This is similar to a study performed in the United Kingdom whereby patient </w:t>
      </w:r>
      <w:r w:rsidRPr="0049249C">
        <w:rPr>
          <w:rFonts w:ascii="Arial" w:eastAsia="Calibri" w:hAnsi="Arial" w:cs="Arial"/>
          <w:sz w:val="20"/>
          <w:szCs w:val="20"/>
          <w:lang w:val="en-ZA" w:eastAsia="en-ZA"/>
        </w:rPr>
        <w:t>counselling took approximately 30 minutes more in pensioners in comparison to other age groups (</w:t>
      </w:r>
      <w:r>
        <w:rPr>
          <w:rFonts w:ascii="Arial" w:eastAsia="Calibri" w:hAnsi="Arial" w:cs="Arial"/>
          <w:sz w:val="20"/>
          <w:szCs w:val="20"/>
          <w:lang w:val="en-ZA" w:eastAsia="en-ZA"/>
        </w:rPr>
        <w:t>70</w:t>
      </w:r>
      <w:r w:rsidRPr="0049249C">
        <w:rPr>
          <w:rFonts w:ascii="Arial" w:eastAsia="Calibri" w:hAnsi="Arial" w:cs="Arial"/>
          <w:sz w:val="20"/>
          <w:szCs w:val="20"/>
          <w:lang w:val="en-ZA" w:eastAsia="en-ZA"/>
        </w:rPr>
        <w:t>)</w:t>
      </w:r>
      <w:r w:rsidRPr="0049249C">
        <w:rPr>
          <w:rFonts w:ascii="Arial" w:hAnsi="Arial" w:cs="Arial"/>
          <w:bCs/>
          <w:color w:val="000000"/>
          <w:sz w:val="20"/>
          <w:szCs w:val="20"/>
          <w:shd w:val="clear" w:color="auto" w:fill="FFFFFF"/>
          <w:lang w:val="en-ZA"/>
        </w:rPr>
        <w:t>.</w:t>
      </w:r>
      <w:r w:rsidRPr="0049249C">
        <w:rPr>
          <w:rFonts w:ascii="Arial" w:hAnsi="Arial" w:cs="Arial"/>
          <w:sz w:val="20"/>
          <w:szCs w:val="20"/>
        </w:rPr>
        <w:t xml:space="preserve"> </w:t>
      </w:r>
      <w:r w:rsidRPr="0049249C">
        <w:rPr>
          <w:rFonts w:ascii="Arial" w:eastAsia="Calibri" w:hAnsi="Arial" w:cs="Arial"/>
          <w:sz w:val="20"/>
          <w:szCs w:val="20"/>
          <w:lang w:val="en-ZA" w:eastAsia="en-ZA"/>
        </w:rPr>
        <w:t>The results from these studies suggest that in-patient counselling of elderly patients is a positive step to achiev</w:t>
      </w:r>
      <w:r>
        <w:rPr>
          <w:rFonts w:ascii="Arial" w:eastAsia="Calibri" w:hAnsi="Arial" w:cs="Arial"/>
          <w:sz w:val="20"/>
          <w:szCs w:val="20"/>
          <w:lang w:val="en-ZA" w:eastAsia="en-ZA"/>
        </w:rPr>
        <w:t>ing</w:t>
      </w:r>
      <w:r w:rsidRPr="0049249C">
        <w:rPr>
          <w:rFonts w:ascii="Arial" w:eastAsia="Calibri" w:hAnsi="Arial" w:cs="Arial"/>
          <w:sz w:val="20"/>
          <w:szCs w:val="20"/>
          <w:lang w:val="en-ZA" w:eastAsia="en-ZA"/>
        </w:rPr>
        <w:t xml:space="preserve"> maximum benefit from their medication and minimise unnecessary </w:t>
      </w:r>
      <w:r>
        <w:rPr>
          <w:rFonts w:ascii="Arial" w:eastAsia="Calibri" w:hAnsi="Arial" w:cs="Arial"/>
          <w:sz w:val="20"/>
          <w:szCs w:val="20"/>
          <w:lang w:val="en-ZA" w:eastAsia="en-ZA"/>
        </w:rPr>
        <w:t xml:space="preserve">problems </w:t>
      </w:r>
      <w:r w:rsidRPr="0049249C">
        <w:rPr>
          <w:rFonts w:ascii="Arial" w:eastAsia="Calibri" w:hAnsi="Arial" w:cs="Arial"/>
          <w:sz w:val="20"/>
          <w:szCs w:val="20"/>
          <w:lang w:val="en-ZA" w:eastAsia="en-ZA"/>
        </w:rPr>
        <w:t>caused by excessive, inappropriate or inadequate consumption of medicines (</w:t>
      </w:r>
      <w:r>
        <w:rPr>
          <w:rFonts w:ascii="Arial" w:eastAsia="Calibri" w:hAnsi="Arial" w:cs="Arial"/>
          <w:sz w:val="20"/>
          <w:szCs w:val="20"/>
          <w:lang w:val="en-ZA" w:eastAsia="en-ZA"/>
        </w:rPr>
        <w:t>70</w:t>
      </w:r>
      <w:r w:rsidRPr="0049249C">
        <w:rPr>
          <w:rFonts w:ascii="Arial" w:eastAsia="Calibri" w:hAnsi="Arial" w:cs="Arial"/>
          <w:sz w:val="20"/>
          <w:szCs w:val="20"/>
          <w:lang w:val="en-ZA" w:eastAsia="en-ZA"/>
        </w:rPr>
        <w:t xml:space="preserve">). Interestingly, </w:t>
      </w:r>
      <w:r w:rsidRPr="0049249C">
        <w:rPr>
          <w:rFonts w:ascii="Arial" w:hAnsi="Arial" w:cs="Arial"/>
          <w:sz w:val="20"/>
          <w:szCs w:val="20"/>
        </w:rPr>
        <w:t>there was no significant difference (</w:t>
      </w:r>
      <w:r w:rsidRPr="0049249C">
        <w:rPr>
          <w:rFonts w:ascii="Arial" w:hAnsi="Arial" w:cs="Arial"/>
          <w:i/>
          <w:sz w:val="20"/>
          <w:szCs w:val="20"/>
        </w:rPr>
        <w:t>p</w:t>
      </w:r>
      <w:r w:rsidRPr="0049249C">
        <w:rPr>
          <w:rFonts w:ascii="Arial" w:hAnsi="Arial" w:cs="Arial"/>
          <w:sz w:val="20"/>
          <w:szCs w:val="20"/>
        </w:rPr>
        <w:t>=0.065) in the time spent interviewing participants with primary school education although it took nearly two minutes longer (17.3 minutes) compared to</w:t>
      </w:r>
      <w:r w:rsidRPr="0049249C">
        <w:rPr>
          <w:rFonts w:ascii="Arial" w:eastAsia="Calibri" w:hAnsi="Arial" w:cs="Arial"/>
          <w:color w:val="000000"/>
          <w:sz w:val="20"/>
          <w:szCs w:val="20"/>
          <w:lang w:val="en-ZA"/>
        </w:rPr>
        <w:t xml:space="preserve"> participants who completed secondary or tertiary education (15.4 minutes). </w:t>
      </w:r>
      <w:r w:rsidRPr="0049249C">
        <w:rPr>
          <w:rFonts w:ascii="Arial" w:hAnsi="Arial" w:cs="Arial"/>
          <w:color w:val="000000"/>
          <w:sz w:val="20"/>
          <w:szCs w:val="20"/>
          <w:shd w:val="clear" w:color="auto" w:fill="FFFFFF"/>
        </w:rPr>
        <w:t>According to the 2012 General Household Survey (GHS) conducted by Statistics South Africa</w:t>
      </w:r>
      <w:r>
        <w:rPr>
          <w:rFonts w:ascii="Arial" w:hAnsi="Arial" w:cs="Arial"/>
          <w:color w:val="000000"/>
          <w:sz w:val="20"/>
          <w:szCs w:val="20"/>
          <w:shd w:val="clear" w:color="auto" w:fill="FFFFFF"/>
        </w:rPr>
        <w:t xml:space="preserve"> (50)</w:t>
      </w:r>
      <w:r w:rsidRPr="0049249C">
        <w:rPr>
          <w:rFonts w:ascii="Arial" w:hAnsi="Arial" w:cs="Arial"/>
          <w:color w:val="000000"/>
          <w:sz w:val="20"/>
          <w:szCs w:val="20"/>
          <w:shd w:val="clear" w:color="auto" w:fill="FFFFFF"/>
        </w:rPr>
        <w:t xml:space="preserve">, 7.1% of South Africans are illiterate and this could result in more time being spent with patients with primary school education, as further clarification </w:t>
      </w:r>
      <w:r>
        <w:rPr>
          <w:rFonts w:ascii="Arial" w:hAnsi="Arial" w:cs="Arial"/>
          <w:color w:val="000000"/>
          <w:sz w:val="20"/>
          <w:szCs w:val="20"/>
          <w:shd w:val="clear" w:color="auto" w:fill="FFFFFF"/>
        </w:rPr>
        <w:t xml:space="preserve">may be </w:t>
      </w:r>
      <w:r w:rsidRPr="0049249C">
        <w:rPr>
          <w:rFonts w:ascii="Arial" w:hAnsi="Arial" w:cs="Arial"/>
          <w:color w:val="000000"/>
          <w:sz w:val="20"/>
          <w:szCs w:val="20"/>
          <w:shd w:val="clear" w:color="auto" w:fill="FFFFFF"/>
        </w:rPr>
        <w:t xml:space="preserve">needed. </w:t>
      </w:r>
      <w:r>
        <w:rPr>
          <w:rFonts w:ascii="Arial" w:hAnsi="Arial" w:cs="Arial"/>
          <w:color w:val="000000"/>
          <w:sz w:val="20"/>
          <w:szCs w:val="20"/>
          <w:shd w:val="clear" w:color="auto" w:fill="FFFFFF"/>
        </w:rPr>
        <w:t xml:space="preserve">Pharmacists can play a role with </w:t>
      </w:r>
      <w:r w:rsidRPr="0049249C">
        <w:rPr>
          <w:rFonts w:ascii="Arial" w:hAnsi="Arial" w:cs="Arial"/>
          <w:color w:val="000000"/>
          <w:sz w:val="20"/>
          <w:szCs w:val="20"/>
          <w:shd w:val="clear" w:color="auto" w:fill="FFFFFF"/>
          <w:lang w:val="en-ZA"/>
        </w:rPr>
        <w:t xml:space="preserve">support and counselling </w:t>
      </w:r>
      <w:r>
        <w:rPr>
          <w:rFonts w:ascii="Arial" w:hAnsi="Arial" w:cs="Arial"/>
          <w:color w:val="000000"/>
          <w:sz w:val="20"/>
          <w:szCs w:val="20"/>
          <w:shd w:val="clear" w:color="auto" w:fill="FFFFFF"/>
          <w:lang w:val="en-ZA"/>
        </w:rPr>
        <w:t xml:space="preserve">for patients </w:t>
      </w:r>
      <w:r w:rsidRPr="0049249C">
        <w:rPr>
          <w:rFonts w:ascii="Arial" w:hAnsi="Arial" w:cs="Arial"/>
          <w:color w:val="000000"/>
          <w:sz w:val="20"/>
          <w:szCs w:val="20"/>
          <w:shd w:val="clear" w:color="auto" w:fill="FFFFFF"/>
          <w:lang w:val="en-ZA"/>
        </w:rPr>
        <w:t>regarding their medicine use (</w:t>
      </w:r>
      <w:r>
        <w:rPr>
          <w:rFonts w:ascii="Arial" w:hAnsi="Arial" w:cs="Arial"/>
          <w:color w:val="000000"/>
          <w:sz w:val="20"/>
          <w:szCs w:val="20"/>
          <w:shd w:val="clear" w:color="auto" w:fill="FFFFFF"/>
          <w:lang w:val="en-ZA"/>
        </w:rPr>
        <w:t>70</w:t>
      </w:r>
      <w:r w:rsidRPr="0049249C">
        <w:rPr>
          <w:rFonts w:ascii="Arial" w:hAnsi="Arial" w:cs="Arial"/>
          <w:color w:val="000000"/>
          <w:sz w:val="20"/>
          <w:szCs w:val="20"/>
          <w:shd w:val="clear" w:color="auto" w:fill="FFFFFF"/>
          <w:lang w:val="en-ZA"/>
        </w:rPr>
        <w:t>)</w:t>
      </w:r>
      <w:r w:rsidRPr="0049249C">
        <w:rPr>
          <w:rFonts w:ascii="Arial" w:hAnsi="Arial" w:cs="Arial"/>
          <w:bCs/>
          <w:color w:val="000000"/>
          <w:sz w:val="20"/>
          <w:szCs w:val="20"/>
          <w:shd w:val="clear" w:color="auto" w:fill="FFFFFF"/>
          <w:lang w:val="en-ZA"/>
        </w:rPr>
        <w:t>.</w:t>
      </w:r>
    </w:p>
    <w:p w14:paraId="2023103A" w14:textId="77777777" w:rsidR="00675FC6" w:rsidRDefault="00675FC6" w:rsidP="00675FC6">
      <w:pPr>
        <w:pStyle w:val="NoSpacing"/>
        <w:jc w:val="both"/>
        <w:rPr>
          <w:rFonts w:ascii="Arial" w:eastAsia="Calibri" w:hAnsi="Arial" w:cs="Arial"/>
          <w:color w:val="000000"/>
          <w:sz w:val="20"/>
          <w:szCs w:val="20"/>
        </w:rPr>
      </w:pPr>
    </w:p>
    <w:p w14:paraId="7C3248C6" w14:textId="77777777" w:rsidR="00675FC6" w:rsidRDefault="00675FC6" w:rsidP="00675FC6">
      <w:pPr>
        <w:pStyle w:val="NoSpacing"/>
        <w:jc w:val="both"/>
        <w:rPr>
          <w:rFonts w:ascii="Arial" w:hAnsi="Arial" w:cs="Arial"/>
          <w:color w:val="0D0D0D"/>
          <w:sz w:val="20"/>
          <w:szCs w:val="20"/>
        </w:rPr>
      </w:pPr>
      <w:r w:rsidRPr="0049249C">
        <w:rPr>
          <w:rFonts w:ascii="Arial" w:eastAsia="Calibri" w:hAnsi="Arial" w:cs="Arial"/>
          <w:color w:val="000000"/>
          <w:sz w:val="20"/>
          <w:szCs w:val="20"/>
        </w:rPr>
        <w:lastRenderedPageBreak/>
        <w:t>In this study, 1329 medicines were reviewed upon admission and during hospital stay. Discrepancies in medication history may impair the effectiveness and safety of medicines (</w:t>
      </w:r>
      <w:r>
        <w:rPr>
          <w:rFonts w:ascii="Arial" w:eastAsia="Calibri" w:hAnsi="Arial" w:cs="Arial"/>
          <w:color w:val="000000"/>
          <w:sz w:val="20"/>
          <w:szCs w:val="20"/>
        </w:rPr>
        <w:t>47</w:t>
      </w:r>
      <w:r w:rsidRPr="0049249C">
        <w:rPr>
          <w:rFonts w:ascii="Arial" w:eastAsia="Calibri" w:hAnsi="Arial" w:cs="Arial"/>
          <w:color w:val="000000"/>
          <w:sz w:val="20"/>
          <w:szCs w:val="20"/>
        </w:rPr>
        <w:t xml:space="preserve">). There was a </w:t>
      </w:r>
      <w:r w:rsidRPr="0049249C">
        <w:rPr>
          <w:rFonts w:ascii="Arial" w:hAnsi="Arial" w:cs="Arial"/>
          <w:color w:val="000000"/>
          <w:sz w:val="20"/>
          <w:szCs w:val="20"/>
        </w:rPr>
        <w:t>significant difference (</w:t>
      </w:r>
      <w:r w:rsidRPr="0049249C">
        <w:rPr>
          <w:rFonts w:ascii="Arial" w:hAnsi="Arial" w:cs="Arial"/>
          <w:i/>
          <w:color w:val="000000"/>
          <w:sz w:val="20"/>
          <w:szCs w:val="20"/>
        </w:rPr>
        <w:t>p=</w:t>
      </w:r>
      <w:r w:rsidRPr="0049249C">
        <w:rPr>
          <w:rFonts w:ascii="Arial" w:hAnsi="Arial" w:cs="Arial"/>
          <w:color w:val="000000"/>
          <w:sz w:val="20"/>
          <w:szCs w:val="20"/>
        </w:rPr>
        <w:t xml:space="preserve">0.006) </w:t>
      </w:r>
      <w:r w:rsidRPr="0049249C">
        <w:rPr>
          <w:rFonts w:ascii="Arial" w:eastAsia="Calibri" w:hAnsi="Arial" w:cs="Arial"/>
          <w:color w:val="000000"/>
          <w:sz w:val="20"/>
          <w:szCs w:val="20"/>
        </w:rPr>
        <w:t>when comparing the medicines patients were taking before or during hospitalisation; subsequently a total of 552 (41.53%) interventions were performed. The majority of patients had at least 3.96 medication discrepancies on average, which</w:t>
      </w:r>
      <w:r w:rsidRPr="0049249C">
        <w:rPr>
          <w:rFonts w:ascii="Arial" w:hAnsi="Arial" w:cs="Arial"/>
          <w:sz w:val="20"/>
          <w:szCs w:val="20"/>
        </w:rPr>
        <w:t xml:space="preserve"> is high compared to studies conducted in</w:t>
      </w:r>
      <w:r>
        <w:rPr>
          <w:rFonts w:ascii="Arial" w:hAnsi="Arial" w:cs="Arial"/>
          <w:sz w:val="20"/>
          <w:szCs w:val="20"/>
        </w:rPr>
        <w:t xml:space="preserve"> </w:t>
      </w:r>
      <w:r w:rsidRPr="0049249C">
        <w:rPr>
          <w:rFonts w:ascii="Arial" w:hAnsi="Arial" w:cs="Arial"/>
          <w:sz w:val="20"/>
          <w:szCs w:val="20"/>
        </w:rPr>
        <w:t xml:space="preserve">countries such as the UK, USA and Canada </w:t>
      </w:r>
      <w:r>
        <w:rPr>
          <w:rFonts w:ascii="Arial" w:hAnsi="Arial" w:cs="Arial"/>
          <w:sz w:val="20"/>
          <w:szCs w:val="20"/>
        </w:rPr>
        <w:t xml:space="preserve">which saw </w:t>
      </w:r>
      <w:r w:rsidRPr="0049249C">
        <w:rPr>
          <w:rFonts w:ascii="Arial" w:hAnsi="Arial" w:cs="Arial"/>
          <w:sz w:val="20"/>
          <w:szCs w:val="20"/>
        </w:rPr>
        <w:t>0.93 -1.32 discrepancies per patient (</w:t>
      </w:r>
      <w:r>
        <w:rPr>
          <w:rFonts w:ascii="Arial" w:hAnsi="Arial" w:cs="Arial"/>
          <w:sz w:val="20"/>
          <w:szCs w:val="20"/>
        </w:rPr>
        <w:t>71</w:t>
      </w:r>
      <w:r w:rsidRPr="0049249C">
        <w:rPr>
          <w:rFonts w:ascii="Arial" w:hAnsi="Arial" w:cs="Arial"/>
          <w:sz w:val="20"/>
          <w:szCs w:val="20"/>
        </w:rPr>
        <w:t>)</w:t>
      </w:r>
      <w:r w:rsidRPr="0049249C">
        <w:rPr>
          <w:rFonts w:ascii="Arial" w:hAnsi="Arial" w:cs="Arial"/>
          <w:color w:val="0D0D0D"/>
          <w:sz w:val="20"/>
          <w:szCs w:val="20"/>
        </w:rPr>
        <w:t>.</w:t>
      </w:r>
      <w:r w:rsidRPr="0049249C">
        <w:rPr>
          <w:rFonts w:ascii="Arial" w:hAnsi="Arial" w:cs="Arial"/>
          <w:color w:val="333333"/>
          <w:sz w:val="20"/>
          <w:szCs w:val="20"/>
        </w:rPr>
        <w:t xml:space="preserve"> </w:t>
      </w:r>
      <w:r w:rsidRPr="0049249C">
        <w:rPr>
          <w:rFonts w:ascii="Arial" w:hAnsi="Arial" w:cs="Arial"/>
          <w:color w:val="0D0D0D"/>
          <w:sz w:val="20"/>
          <w:szCs w:val="20"/>
        </w:rPr>
        <w:t xml:space="preserve">When evaluating the origin of medication discrepancies, the most prevalent were omissions (medications used before admission but not transcribed during hospitalisation) which accounted for more than 60% (66.12%) of </w:t>
      </w:r>
      <w:r>
        <w:rPr>
          <w:rFonts w:ascii="Arial" w:hAnsi="Arial" w:cs="Arial"/>
          <w:color w:val="0D0D0D"/>
          <w:sz w:val="20"/>
          <w:szCs w:val="20"/>
        </w:rPr>
        <w:t xml:space="preserve">the </w:t>
      </w:r>
      <w:r w:rsidRPr="0049249C">
        <w:rPr>
          <w:rFonts w:ascii="Arial" w:hAnsi="Arial" w:cs="Arial"/>
          <w:color w:val="0D0D0D"/>
          <w:sz w:val="20"/>
          <w:szCs w:val="20"/>
        </w:rPr>
        <w:t>interventions (Table 7).</w:t>
      </w:r>
      <w:r w:rsidRPr="0049249C">
        <w:rPr>
          <w:rFonts w:ascii="Arial" w:hAnsi="Arial" w:cs="Arial"/>
          <w:color w:val="0D0D0D"/>
          <w:sz w:val="20"/>
          <w:szCs w:val="20"/>
          <w:shd w:val="clear" w:color="auto" w:fill="FFFFFF"/>
        </w:rPr>
        <w:t xml:space="preserve"> </w:t>
      </w:r>
      <w:r w:rsidRPr="0049249C">
        <w:rPr>
          <w:rFonts w:ascii="Arial" w:hAnsi="Arial" w:cs="Arial"/>
          <w:color w:val="0D0D0D"/>
          <w:sz w:val="20"/>
          <w:szCs w:val="20"/>
        </w:rPr>
        <w:t>The predominance of omissions may be related to the collection of incomplete and inaccurate medication histories (</w:t>
      </w:r>
      <w:r>
        <w:rPr>
          <w:rFonts w:ascii="Arial" w:hAnsi="Arial" w:cs="Arial"/>
          <w:color w:val="0D0D0D"/>
          <w:sz w:val="20"/>
          <w:szCs w:val="20"/>
        </w:rPr>
        <w:t>54</w:t>
      </w:r>
      <w:r w:rsidRPr="0049249C">
        <w:rPr>
          <w:rFonts w:ascii="Arial" w:hAnsi="Arial" w:cs="Arial"/>
          <w:color w:val="0D0D0D"/>
          <w:sz w:val="20"/>
          <w:szCs w:val="20"/>
        </w:rPr>
        <w:t xml:space="preserve">). Other studies have shown similar results, particularly with respect to </w:t>
      </w:r>
      <w:r>
        <w:rPr>
          <w:rFonts w:ascii="Arial" w:hAnsi="Arial" w:cs="Arial"/>
          <w:color w:val="0D0D0D"/>
          <w:sz w:val="20"/>
          <w:szCs w:val="20"/>
        </w:rPr>
        <w:t>a</w:t>
      </w:r>
      <w:r w:rsidRPr="0049249C">
        <w:rPr>
          <w:rFonts w:ascii="Arial" w:hAnsi="Arial" w:cs="Arial"/>
          <w:color w:val="0D0D0D"/>
          <w:sz w:val="20"/>
          <w:szCs w:val="20"/>
        </w:rPr>
        <w:t xml:space="preserve"> higher incidence of omissions (</w:t>
      </w:r>
      <w:r>
        <w:rPr>
          <w:rFonts w:ascii="Arial" w:hAnsi="Arial" w:cs="Arial"/>
          <w:color w:val="0D0D0D"/>
          <w:sz w:val="20"/>
          <w:szCs w:val="20"/>
        </w:rPr>
        <w:t>71-74</w:t>
      </w:r>
      <w:r w:rsidRPr="0049249C">
        <w:rPr>
          <w:rFonts w:ascii="Arial" w:hAnsi="Arial" w:cs="Arial"/>
          <w:color w:val="0D0D0D"/>
          <w:sz w:val="20"/>
          <w:szCs w:val="20"/>
        </w:rPr>
        <w:t>)</w:t>
      </w:r>
      <w:r>
        <w:rPr>
          <w:rFonts w:ascii="Arial" w:hAnsi="Arial" w:cs="Arial"/>
          <w:color w:val="0D0D0D"/>
          <w:sz w:val="20"/>
          <w:szCs w:val="20"/>
        </w:rPr>
        <w:t>, which needs to be addressed.</w:t>
      </w:r>
    </w:p>
    <w:p w14:paraId="301ECD9D" w14:textId="77777777" w:rsidR="00675FC6" w:rsidRPr="0049249C" w:rsidRDefault="00675FC6" w:rsidP="00675FC6">
      <w:pPr>
        <w:pStyle w:val="NoSpacing"/>
        <w:jc w:val="both"/>
        <w:rPr>
          <w:rFonts w:ascii="Arial" w:hAnsi="Arial" w:cs="Arial"/>
          <w:color w:val="0D0D0D"/>
          <w:sz w:val="20"/>
          <w:szCs w:val="20"/>
        </w:rPr>
      </w:pPr>
    </w:p>
    <w:p w14:paraId="28C2D947" w14:textId="77777777" w:rsidR="00675FC6" w:rsidRDefault="00675FC6" w:rsidP="00675FC6">
      <w:pPr>
        <w:pStyle w:val="NoSpacing"/>
        <w:jc w:val="both"/>
        <w:rPr>
          <w:rFonts w:ascii="Arial" w:hAnsi="Arial" w:cs="Arial"/>
          <w:color w:val="0D0D0D"/>
          <w:sz w:val="20"/>
          <w:szCs w:val="20"/>
          <w:lang w:val="en-ZA"/>
        </w:rPr>
      </w:pPr>
      <w:r w:rsidRPr="0049249C">
        <w:rPr>
          <w:rFonts w:ascii="Arial" w:hAnsi="Arial" w:cs="Arial"/>
          <w:sz w:val="20"/>
          <w:szCs w:val="20"/>
        </w:rPr>
        <w:t xml:space="preserve">A total of 40% of all interventions performed were during the patients’ hospital stay, of which 32.5% required patient counselling as many participants did not know about the new treatment </w:t>
      </w:r>
      <w:r>
        <w:rPr>
          <w:rFonts w:ascii="Arial" w:hAnsi="Arial" w:cs="Arial"/>
          <w:sz w:val="20"/>
          <w:szCs w:val="20"/>
        </w:rPr>
        <w:t xml:space="preserve">being </w:t>
      </w:r>
      <w:r w:rsidRPr="0049249C">
        <w:rPr>
          <w:rFonts w:ascii="Arial" w:hAnsi="Arial" w:cs="Arial"/>
          <w:sz w:val="20"/>
          <w:szCs w:val="20"/>
        </w:rPr>
        <w:t xml:space="preserve">prescribed. Over 35% (37.55%) of the interventions included discontinuing </w:t>
      </w:r>
      <w:r>
        <w:rPr>
          <w:rFonts w:ascii="Arial" w:hAnsi="Arial" w:cs="Arial"/>
          <w:sz w:val="20"/>
          <w:szCs w:val="20"/>
        </w:rPr>
        <w:t xml:space="preserve">the </w:t>
      </w:r>
      <w:r w:rsidRPr="0049249C">
        <w:rPr>
          <w:rFonts w:ascii="Arial" w:hAnsi="Arial" w:cs="Arial"/>
          <w:sz w:val="20"/>
          <w:szCs w:val="20"/>
        </w:rPr>
        <w:t>previous treatment either due to an acute condition that had been resolved or the over-use of empiric therapy or extended antimicrobial prophylactic use. In additio</w:t>
      </w:r>
      <w:r>
        <w:rPr>
          <w:rFonts w:ascii="Arial" w:hAnsi="Arial" w:cs="Arial"/>
          <w:sz w:val="20"/>
          <w:szCs w:val="20"/>
        </w:rPr>
        <w:t>n</w:t>
      </w:r>
      <w:r w:rsidRPr="0049249C">
        <w:rPr>
          <w:rFonts w:ascii="Arial" w:hAnsi="Arial" w:cs="Arial"/>
          <w:sz w:val="20"/>
          <w:szCs w:val="20"/>
        </w:rPr>
        <w:t xml:space="preserve">, almost 14% (13.44%) of participants received duplicate therapy as they continued to take the same medicine prescribed in hospital (Table 7).  </w:t>
      </w:r>
      <w:r w:rsidRPr="0049249C">
        <w:rPr>
          <w:rFonts w:ascii="Arial" w:hAnsi="Arial" w:cs="Arial"/>
          <w:color w:val="0D0D0D"/>
          <w:sz w:val="20"/>
          <w:szCs w:val="20"/>
        </w:rPr>
        <w:t>Duplication of medication may be attributed to the miscommunication between staff and participants</w:t>
      </w:r>
      <w:r>
        <w:rPr>
          <w:rFonts w:ascii="Arial" w:hAnsi="Arial" w:cs="Arial"/>
          <w:color w:val="0D0D0D"/>
          <w:sz w:val="20"/>
          <w:szCs w:val="20"/>
        </w:rPr>
        <w:t xml:space="preserve">, with </w:t>
      </w:r>
      <w:r w:rsidRPr="0049249C">
        <w:rPr>
          <w:rFonts w:ascii="Arial" w:hAnsi="Arial" w:cs="Arial"/>
          <w:color w:val="0D0D0D"/>
          <w:sz w:val="20"/>
          <w:szCs w:val="20"/>
        </w:rPr>
        <w:t xml:space="preserve">many </w:t>
      </w:r>
      <w:r w:rsidRPr="0049249C">
        <w:rPr>
          <w:rFonts w:ascii="Arial" w:hAnsi="Arial" w:cs="Arial"/>
          <w:color w:val="0D0D0D"/>
          <w:sz w:val="20"/>
          <w:szCs w:val="20"/>
          <w:lang w:val="en-ZA"/>
        </w:rPr>
        <w:t xml:space="preserve">patients </w:t>
      </w:r>
      <w:r>
        <w:rPr>
          <w:rFonts w:ascii="Arial" w:hAnsi="Arial" w:cs="Arial"/>
          <w:color w:val="0D0D0D"/>
          <w:sz w:val="20"/>
          <w:szCs w:val="20"/>
          <w:lang w:val="en-ZA"/>
        </w:rPr>
        <w:t>in this study</w:t>
      </w:r>
      <w:r w:rsidRPr="0049249C">
        <w:rPr>
          <w:rFonts w:ascii="Arial" w:hAnsi="Arial" w:cs="Arial"/>
          <w:color w:val="0D0D0D"/>
          <w:sz w:val="20"/>
          <w:szCs w:val="20"/>
          <w:lang w:val="en-ZA"/>
        </w:rPr>
        <w:t xml:space="preserve"> unaware of which medicines were </w:t>
      </w:r>
      <w:r>
        <w:rPr>
          <w:rFonts w:ascii="Arial" w:hAnsi="Arial" w:cs="Arial"/>
          <w:color w:val="0D0D0D"/>
          <w:sz w:val="20"/>
          <w:szCs w:val="20"/>
          <w:lang w:val="en-ZA"/>
        </w:rPr>
        <w:t xml:space="preserve">being </w:t>
      </w:r>
      <w:r w:rsidRPr="0049249C">
        <w:rPr>
          <w:rFonts w:ascii="Arial" w:hAnsi="Arial" w:cs="Arial"/>
          <w:color w:val="0D0D0D"/>
          <w:sz w:val="20"/>
          <w:szCs w:val="20"/>
          <w:lang w:val="en-ZA"/>
        </w:rPr>
        <w:t>prescribed or given to them, or they were unaware when their medicines were temporarily stopped</w:t>
      </w:r>
      <w:r>
        <w:rPr>
          <w:rFonts w:ascii="Arial" w:hAnsi="Arial" w:cs="Arial"/>
          <w:color w:val="0D0D0D"/>
          <w:sz w:val="20"/>
          <w:szCs w:val="20"/>
          <w:lang w:val="en-ZA"/>
        </w:rPr>
        <w:t xml:space="preserve">; similar to other studies </w:t>
      </w:r>
      <w:r w:rsidRPr="0049249C">
        <w:rPr>
          <w:rFonts w:ascii="Arial" w:hAnsi="Arial" w:cs="Arial"/>
          <w:color w:val="0D0D0D"/>
          <w:sz w:val="20"/>
          <w:szCs w:val="20"/>
          <w:lang w:val="en-ZA"/>
        </w:rPr>
        <w:t>(</w:t>
      </w:r>
      <w:r>
        <w:rPr>
          <w:rFonts w:ascii="Arial" w:hAnsi="Arial" w:cs="Arial"/>
          <w:color w:val="0D0D0D"/>
          <w:sz w:val="20"/>
          <w:szCs w:val="20"/>
          <w:lang w:val="en-ZA"/>
        </w:rPr>
        <w:t>75-78</w:t>
      </w:r>
      <w:r w:rsidRPr="0049249C">
        <w:rPr>
          <w:rFonts w:ascii="Arial" w:hAnsi="Arial" w:cs="Arial"/>
          <w:color w:val="0D0D0D"/>
          <w:sz w:val="20"/>
          <w:szCs w:val="20"/>
          <w:lang w:val="en-ZA"/>
        </w:rPr>
        <w:t>)</w:t>
      </w:r>
      <w:r w:rsidRPr="0049249C">
        <w:rPr>
          <w:rFonts w:ascii="Arial" w:hAnsi="Arial" w:cs="Arial"/>
          <w:color w:val="0D0D0D"/>
          <w:sz w:val="20"/>
          <w:szCs w:val="20"/>
        </w:rPr>
        <w:t>.</w:t>
      </w:r>
      <w:r w:rsidRPr="0049249C">
        <w:rPr>
          <w:rFonts w:ascii="Arial" w:hAnsi="Arial" w:cs="Arial"/>
          <w:color w:val="0D0D0D"/>
          <w:sz w:val="20"/>
          <w:szCs w:val="20"/>
          <w:lang w:val="en-ZA"/>
        </w:rPr>
        <w:t xml:space="preserve"> </w:t>
      </w:r>
    </w:p>
    <w:p w14:paraId="56163915" w14:textId="77777777" w:rsidR="00675FC6" w:rsidRDefault="00675FC6" w:rsidP="00675FC6">
      <w:pPr>
        <w:pStyle w:val="NoSpacing"/>
        <w:jc w:val="both"/>
        <w:rPr>
          <w:rFonts w:ascii="Arial" w:hAnsi="Arial" w:cs="Arial"/>
          <w:color w:val="0D0D0D"/>
          <w:sz w:val="20"/>
          <w:szCs w:val="20"/>
          <w:lang w:val="en-ZA"/>
        </w:rPr>
      </w:pPr>
    </w:p>
    <w:p w14:paraId="2D98AEA0" w14:textId="77777777" w:rsidR="00675FC6" w:rsidRPr="0049249C" w:rsidRDefault="00675FC6" w:rsidP="00675FC6">
      <w:pPr>
        <w:pStyle w:val="NoSpacing"/>
        <w:jc w:val="both"/>
        <w:rPr>
          <w:rFonts w:ascii="Arial" w:hAnsi="Arial" w:cs="Arial"/>
          <w:sz w:val="20"/>
          <w:szCs w:val="20"/>
        </w:rPr>
      </w:pPr>
      <w:r w:rsidRPr="0049249C">
        <w:rPr>
          <w:rFonts w:ascii="Arial" w:hAnsi="Arial" w:cs="Arial"/>
          <w:color w:val="0D0D0D"/>
          <w:sz w:val="20"/>
          <w:szCs w:val="20"/>
          <w:lang w:val="en-ZA"/>
        </w:rPr>
        <w:t xml:space="preserve">This is a concern as the lack of patient education, communication, and </w:t>
      </w:r>
      <w:r w:rsidRPr="0049249C">
        <w:rPr>
          <w:rFonts w:ascii="Arial" w:eastAsia="Calibri" w:hAnsi="Arial" w:cs="Arial"/>
          <w:color w:val="0D0D0D"/>
          <w:sz w:val="20"/>
          <w:szCs w:val="20"/>
        </w:rPr>
        <w:t>transcribing home medication to prescription charts may result in treatment failure, poor prognosis and increased hospital stay (</w:t>
      </w:r>
      <w:r>
        <w:rPr>
          <w:rFonts w:ascii="Arial" w:eastAsia="Calibri" w:hAnsi="Arial" w:cs="Arial"/>
          <w:color w:val="0D0D0D"/>
          <w:sz w:val="20"/>
          <w:szCs w:val="20"/>
        </w:rPr>
        <w:t>72</w:t>
      </w:r>
      <w:r w:rsidRPr="0049249C">
        <w:rPr>
          <w:rFonts w:ascii="Arial" w:eastAsia="Calibri" w:hAnsi="Arial" w:cs="Arial"/>
          <w:color w:val="0D0D0D"/>
          <w:sz w:val="20"/>
          <w:szCs w:val="20"/>
        </w:rPr>
        <w:t>).  Furthermore, i</w:t>
      </w:r>
      <w:r w:rsidRPr="0049249C">
        <w:rPr>
          <w:rFonts w:ascii="Arial" w:hAnsi="Arial" w:cs="Arial"/>
          <w:sz w:val="20"/>
          <w:szCs w:val="20"/>
        </w:rPr>
        <w:t>nadequate knowledge, insufficient training and increased workload of staff have also been listed as major causes of medicines discrepancies (</w:t>
      </w:r>
      <w:r>
        <w:rPr>
          <w:rFonts w:ascii="Arial" w:hAnsi="Arial" w:cs="Arial"/>
          <w:sz w:val="20"/>
          <w:szCs w:val="20"/>
        </w:rPr>
        <w:t>76-78</w:t>
      </w:r>
      <w:r w:rsidRPr="0049249C">
        <w:rPr>
          <w:rFonts w:ascii="Arial" w:hAnsi="Arial" w:cs="Arial"/>
          <w:sz w:val="20"/>
          <w:szCs w:val="20"/>
        </w:rPr>
        <w:t>).</w:t>
      </w:r>
      <w:r>
        <w:rPr>
          <w:rFonts w:ascii="Arial" w:hAnsi="Arial" w:cs="Arial"/>
          <w:sz w:val="20"/>
          <w:szCs w:val="20"/>
        </w:rPr>
        <w:t xml:space="preserve"> </w:t>
      </w:r>
      <w:r w:rsidRPr="0049249C">
        <w:rPr>
          <w:rFonts w:ascii="Arial" w:hAnsi="Arial" w:cs="Arial"/>
          <w:color w:val="131413"/>
          <w:sz w:val="20"/>
          <w:szCs w:val="20"/>
        </w:rPr>
        <w:t xml:space="preserve">Since physicians, nurses and pharmacists </w:t>
      </w:r>
      <w:r>
        <w:rPr>
          <w:rFonts w:ascii="Arial" w:hAnsi="Arial" w:cs="Arial"/>
          <w:color w:val="131413"/>
          <w:sz w:val="20"/>
          <w:szCs w:val="20"/>
        </w:rPr>
        <w:t xml:space="preserve">do </w:t>
      </w:r>
      <w:r w:rsidRPr="0049249C">
        <w:rPr>
          <w:rFonts w:ascii="Arial" w:hAnsi="Arial" w:cs="Arial"/>
          <w:color w:val="131413"/>
          <w:sz w:val="20"/>
          <w:szCs w:val="20"/>
        </w:rPr>
        <w:t xml:space="preserve">play key roles in medication management, including ordering, monitoring and educating patients during hospitalisation, and at discharge, a multidisciplinary team approach is considered fundamental to </w:t>
      </w:r>
      <w:r>
        <w:rPr>
          <w:rFonts w:ascii="Arial" w:hAnsi="Arial" w:cs="Arial"/>
          <w:color w:val="131413"/>
          <w:sz w:val="20"/>
          <w:szCs w:val="20"/>
        </w:rPr>
        <w:t xml:space="preserve">enhance </w:t>
      </w:r>
      <w:r w:rsidRPr="0049249C">
        <w:rPr>
          <w:rFonts w:ascii="Arial" w:hAnsi="Arial" w:cs="Arial"/>
          <w:color w:val="131413"/>
          <w:sz w:val="20"/>
          <w:szCs w:val="20"/>
        </w:rPr>
        <w:t>medication reconciliation, especially with errors often originating in medication histories (</w:t>
      </w:r>
      <w:r>
        <w:rPr>
          <w:rFonts w:ascii="Arial" w:hAnsi="Arial" w:cs="Arial"/>
          <w:color w:val="131413"/>
          <w:sz w:val="20"/>
          <w:szCs w:val="20"/>
        </w:rPr>
        <w:t>79</w:t>
      </w:r>
      <w:r w:rsidRPr="0049249C">
        <w:rPr>
          <w:rFonts w:ascii="Arial" w:hAnsi="Arial" w:cs="Arial"/>
          <w:color w:val="131413"/>
          <w:sz w:val="20"/>
          <w:szCs w:val="20"/>
        </w:rPr>
        <w:t>).</w:t>
      </w:r>
      <w:r w:rsidRPr="0049249C">
        <w:rPr>
          <w:rFonts w:ascii="Arial" w:hAnsi="Arial" w:cs="Arial"/>
          <w:sz w:val="20"/>
          <w:szCs w:val="20"/>
        </w:rPr>
        <w:t xml:space="preserve"> Applying medication reconciliation to the different stages of transitions can lead to better patient safety outcomes. The medication reconciliation tool</w:t>
      </w:r>
      <w:r>
        <w:rPr>
          <w:rFonts w:ascii="Arial" w:hAnsi="Arial" w:cs="Arial"/>
          <w:sz w:val="20"/>
          <w:szCs w:val="20"/>
        </w:rPr>
        <w:t xml:space="preserve"> used by pharmacists in this study </w:t>
      </w:r>
      <w:r w:rsidRPr="0049249C">
        <w:rPr>
          <w:rFonts w:ascii="Arial" w:hAnsi="Arial" w:cs="Arial"/>
          <w:sz w:val="20"/>
          <w:szCs w:val="20"/>
        </w:rPr>
        <w:t>was effective in identifying medication discrepancies</w:t>
      </w:r>
      <w:r>
        <w:rPr>
          <w:rFonts w:ascii="Arial" w:hAnsi="Arial" w:cs="Arial"/>
          <w:sz w:val="20"/>
          <w:szCs w:val="20"/>
        </w:rPr>
        <w:t xml:space="preserve"> and addressing these to </w:t>
      </w:r>
      <w:r w:rsidRPr="0049249C">
        <w:rPr>
          <w:rFonts w:ascii="Arial" w:hAnsi="Arial" w:cs="Arial"/>
          <w:sz w:val="20"/>
          <w:szCs w:val="20"/>
        </w:rPr>
        <w:t>improv</w:t>
      </w:r>
      <w:r>
        <w:rPr>
          <w:rFonts w:ascii="Arial" w:hAnsi="Arial" w:cs="Arial"/>
          <w:sz w:val="20"/>
          <w:szCs w:val="20"/>
        </w:rPr>
        <w:t>e</w:t>
      </w:r>
      <w:r w:rsidRPr="0049249C">
        <w:rPr>
          <w:rFonts w:ascii="Arial" w:hAnsi="Arial" w:cs="Arial"/>
          <w:sz w:val="20"/>
          <w:szCs w:val="20"/>
        </w:rPr>
        <w:t xml:space="preserve"> patient safety. Consequently, </w:t>
      </w:r>
      <w:r>
        <w:rPr>
          <w:rFonts w:ascii="Arial" w:hAnsi="Arial" w:cs="Arial"/>
          <w:sz w:val="20"/>
          <w:szCs w:val="20"/>
        </w:rPr>
        <w:t xml:space="preserve">multidisciplinary teams including </w:t>
      </w:r>
      <w:r w:rsidRPr="0049249C">
        <w:rPr>
          <w:rFonts w:ascii="Arial" w:hAnsi="Arial" w:cs="Arial"/>
          <w:sz w:val="20"/>
          <w:szCs w:val="20"/>
        </w:rPr>
        <w:t xml:space="preserve">pharmacists using </w:t>
      </w:r>
      <w:r>
        <w:rPr>
          <w:rFonts w:ascii="Arial" w:hAnsi="Arial" w:cs="Arial"/>
          <w:sz w:val="20"/>
          <w:szCs w:val="20"/>
        </w:rPr>
        <w:t xml:space="preserve">such </w:t>
      </w:r>
      <w:r w:rsidRPr="0049249C">
        <w:rPr>
          <w:rFonts w:ascii="Arial" w:hAnsi="Arial" w:cs="Arial"/>
          <w:sz w:val="20"/>
          <w:szCs w:val="20"/>
        </w:rPr>
        <w:t>tool</w:t>
      </w:r>
      <w:r>
        <w:rPr>
          <w:rFonts w:ascii="Arial" w:hAnsi="Arial" w:cs="Arial"/>
          <w:sz w:val="20"/>
          <w:szCs w:val="20"/>
        </w:rPr>
        <w:t>s</w:t>
      </w:r>
      <w:r w:rsidRPr="0049249C">
        <w:rPr>
          <w:rFonts w:ascii="Arial" w:hAnsi="Arial" w:cs="Arial"/>
          <w:sz w:val="20"/>
          <w:szCs w:val="20"/>
        </w:rPr>
        <w:t xml:space="preserve"> should become part of routine care in this and other public hospitals in South Africa.</w:t>
      </w:r>
      <w:r>
        <w:rPr>
          <w:rFonts w:ascii="Arial" w:hAnsi="Arial" w:cs="Arial"/>
          <w:sz w:val="20"/>
          <w:szCs w:val="20"/>
        </w:rPr>
        <w:t xml:space="preserve"> We will be following this in the future.</w:t>
      </w:r>
    </w:p>
    <w:p w14:paraId="556FFB5A" w14:textId="77777777" w:rsidR="00675FC6" w:rsidRPr="0049249C" w:rsidRDefault="00675FC6" w:rsidP="00675FC6">
      <w:pPr>
        <w:pStyle w:val="NoSpacing"/>
        <w:jc w:val="both"/>
        <w:rPr>
          <w:rFonts w:ascii="Arial" w:hAnsi="Arial" w:cs="Arial"/>
          <w:color w:val="000000"/>
          <w:sz w:val="20"/>
          <w:szCs w:val="20"/>
          <w:lang w:val="en-ZA"/>
        </w:rPr>
      </w:pPr>
    </w:p>
    <w:p w14:paraId="440A939F" w14:textId="0648DD90" w:rsidR="00675FC6" w:rsidRPr="0049249C" w:rsidRDefault="00422B58" w:rsidP="00675FC6">
      <w:pPr>
        <w:pStyle w:val="NoSpacing"/>
        <w:jc w:val="both"/>
        <w:rPr>
          <w:rFonts w:ascii="Arial" w:eastAsia="Calibri" w:hAnsi="Arial" w:cs="Arial"/>
          <w:b/>
          <w:sz w:val="20"/>
          <w:szCs w:val="20"/>
        </w:rPr>
      </w:pPr>
      <w:r>
        <w:rPr>
          <w:rFonts w:ascii="Arial" w:eastAsia="Calibri" w:hAnsi="Arial" w:cs="Arial"/>
          <w:b/>
          <w:sz w:val="20"/>
          <w:szCs w:val="20"/>
        </w:rPr>
        <w:t xml:space="preserve">5. </w:t>
      </w:r>
      <w:r w:rsidR="00675FC6" w:rsidRPr="0049249C">
        <w:rPr>
          <w:rFonts w:ascii="Arial" w:eastAsia="Calibri" w:hAnsi="Arial" w:cs="Arial"/>
          <w:b/>
          <w:sz w:val="20"/>
          <w:szCs w:val="20"/>
        </w:rPr>
        <w:t>Limitations</w:t>
      </w:r>
    </w:p>
    <w:p w14:paraId="64CE1220" w14:textId="77777777" w:rsidR="00675FC6" w:rsidRPr="0049249C" w:rsidRDefault="00675FC6" w:rsidP="00675FC6">
      <w:pPr>
        <w:pStyle w:val="NoSpacing"/>
        <w:jc w:val="both"/>
        <w:rPr>
          <w:rFonts w:ascii="Arial" w:eastAsia="Calibri" w:hAnsi="Arial" w:cs="Arial"/>
          <w:sz w:val="20"/>
          <w:szCs w:val="20"/>
        </w:rPr>
      </w:pPr>
      <w:r w:rsidRPr="0049249C">
        <w:rPr>
          <w:rFonts w:ascii="Arial" w:eastAsia="Calibri" w:hAnsi="Arial" w:cs="Arial"/>
          <w:sz w:val="20"/>
          <w:szCs w:val="20"/>
        </w:rPr>
        <w:t xml:space="preserve">We are aware that this study was conducted in only </w:t>
      </w:r>
      <w:r>
        <w:rPr>
          <w:rFonts w:ascii="Arial" w:eastAsia="Calibri" w:hAnsi="Arial" w:cs="Arial"/>
          <w:sz w:val="20"/>
          <w:szCs w:val="20"/>
        </w:rPr>
        <w:t xml:space="preserve">one </w:t>
      </w:r>
      <w:r w:rsidRPr="0049249C">
        <w:rPr>
          <w:rFonts w:ascii="Arial" w:eastAsia="Calibri" w:hAnsi="Arial" w:cs="Arial"/>
          <w:sz w:val="20"/>
          <w:szCs w:val="20"/>
        </w:rPr>
        <w:t xml:space="preserve">leading academic </w:t>
      </w:r>
      <w:r>
        <w:rPr>
          <w:rFonts w:ascii="Arial" w:eastAsia="Calibri" w:hAnsi="Arial" w:cs="Arial"/>
          <w:sz w:val="20"/>
          <w:szCs w:val="20"/>
        </w:rPr>
        <w:t xml:space="preserve">public </w:t>
      </w:r>
      <w:r w:rsidRPr="0049249C">
        <w:rPr>
          <w:rFonts w:ascii="Arial" w:eastAsia="Calibri" w:hAnsi="Arial" w:cs="Arial"/>
          <w:sz w:val="20"/>
          <w:szCs w:val="20"/>
        </w:rPr>
        <w:t>hospital. As a result,</w:t>
      </w:r>
      <w:r>
        <w:rPr>
          <w:rFonts w:ascii="Arial" w:eastAsia="Calibri" w:hAnsi="Arial" w:cs="Arial"/>
          <w:sz w:val="20"/>
          <w:szCs w:val="20"/>
        </w:rPr>
        <w:t xml:space="preserve"> </w:t>
      </w:r>
      <w:r w:rsidRPr="0049249C">
        <w:rPr>
          <w:rFonts w:ascii="Arial" w:eastAsia="Calibri" w:hAnsi="Arial" w:cs="Arial"/>
          <w:sz w:val="20"/>
          <w:szCs w:val="20"/>
        </w:rPr>
        <w:t xml:space="preserve">may not </w:t>
      </w:r>
      <w:r>
        <w:rPr>
          <w:rFonts w:ascii="Arial" w:eastAsia="Calibri" w:hAnsi="Arial" w:cs="Arial"/>
          <w:sz w:val="20"/>
          <w:szCs w:val="20"/>
        </w:rPr>
        <w:t xml:space="preserve">be </w:t>
      </w:r>
      <w:r w:rsidRPr="0049249C">
        <w:rPr>
          <w:rFonts w:ascii="Arial" w:eastAsia="Calibri" w:hAnsi="Arial" w:cs="Arial"/>
          <w:sz w:val="20"/>
          <w:szCs w:val="20"/>
        </w:rPr>
        <w:t>fully represent</w:t>
      </w:r>
      <w:r>
        <w:rPr>
          <w:rFonts w:ascii="Arial" w:eastAsia="Calibri" w:hAnsi="Arial" w:cs="Arial"/>
          <w:sz w:val="20"/>
          <w:szCs w:val="20"/>
        </w:rPr>
        <w:t>ational</w:t>
      </w:r>
      <w:r w:rsidRPr="0049249C">
        <w:rPr>
          <w:rFonts w:ascii="Arial" w:eastAsia="Calibri" w:hAnsi="Arial" w:cs="Arial"/>
          <w:sz w:val="20"/>
          <w:szCs w:val="20"/>
        </w:rPr>
        <w:t xml:space="preserve"> </w:t>
      </w:r>
      <w:r>
        <w:rPr>
          <w:rFonts w:ascii="Arial" w:eastAsia="Calibri" w:hAnsi="Arial" w:cs="Arial"/>
          <w:sz w:val="20"/>
          <w:szCs w:val="20"/>
        </w:rPr>
        <w:t xml:space="preserve">of </w:t>
      </w:r>
      <w:r w:rsidRPr="0049249C">
        <w:rPr>
          <w:rFonts w:ascii="Arial" w:eastAsia="Calibri" w:hAnsi="Arial" w:cs="Arial"/>
          <w:sz w:val="20"/>
          <w:szCs w:val="20"/>
        </w:rPr>
        <w:t>other teaching hospitals in South Africa. However, we intend to extend this study to other hospitals given the concerns identified, as well as use the findings to improve care within DGMAH. Performing medication reconciliation in a paper-based patient management system was also a challenge as not all patient files were neatly stored, which increased the time to review them. However, in view of our methodology, we believe our findings are robust providing direction to this and other public hospitals in South Africa.</w:t>
      </w:r>
      <w:r>
        <w:rPr>
          <w:rFonts w:ascii="Arial" w:eastAsia="Calibri" w:hAnsi="Arial" w:cs="Arial"/>
          <w:sz w:val="20"/>
          <w:szCs w:val="20"/>
        </w:rPr>
        <w:t xml:space="preserve"> In addition, support the need for electronic systems within hospitals.</w:t>
      </w:r>
    </w:p>
    <w:p w14:paraId="509A4DE2" w14:textId="77777777" w:rsidR="00675FC6" w:rsidRDefault="00675FC6" w:rsidP="00675FC6">
      <w:pPr>
        <w:pStyle w:val="NoSpacing"/>
        <w:jc w:val="both"/>
        <w:rPr>
          <w:rFonts w:ascii="Arial" w:eastAsia="Calibri" w:hAnsi="Arial" w:cs="Arial"/>
          <w:b/>
          <w:sz w:val="20"/>
          <w:szCs w:val="20"/>
        </w:rPr>
      </w:pPr>
    </w:p>
    <w:p w14:paraId="4AAAC565" w14:textId="270CE90D" w:rsidR="00675FC6" w:rsidRPr="0049249C" w:rsidRDefault="00422B58" w:rsidP="00675FC6">
      <w:pPr>
        <w:pStyle w:val="NoSpacing"/>
        <w:jc w:val="both"/>
        <w:rPr>
          <w:rFonts w:ascii="Arial" w:eastAsia="Calibri" w:hAnsi="Arial" w:cs="Arial"/>
          <w:b/>
          <w:sz w:val="20"/>
          <w:szCs w:val="20"/>
        </w:rPr>
      </w:pPr>
      <w:r>
        <w:rPr>
          <w:rFonts w:ascii="Arial" w:eastAsia="Calibri" w:hAnsi="Arial" w:cs="Arial"/>
          <w:b/>
          <w:sz w:val="20"/>
          <w:szCs w:val="20"/>
        </w:rPr>
        <w:t xml:space="preserve">6. </w:t>
      </w:r>
      <w:r w:rsidR="00675FC6" w:rsidRPr="0049249C">
        <w:rPr>
          <w:rFonts w:ascii="Arial" w:eastAsia="Calibri" w:hAnsi="Arial" w:cs="Arial"/>
          <w:b/>
          <w:sz w:val="20"/>
          <w:szCs w:val="20"/>
        </w:rPr>
        <w:t>Conclusion</w:t>
      </w:r>
    </w:p>
    <w:p w14:paraId="14639BEB" w14:textId="77777777" w:rsidR="00675FC6" w:rsidRDefault="00675FC6" w:rsidP="00675FC6">
      <w:pPr>
        <w:pStyle w:val="NoSpacing"/>
        <w:jc w:val="both"/>
        <w:rPr>
          <w:rFonts w:ascii="Arial" w:eastAsia="Calibri" w:hAnsi="Arial" w:cs="Arial"/>
          <w:sz w:val="20"/>
          <w:szCs w:val="20"/>
        </w:rPr>
      </w:pPr>
    </w:p>
    <w:p w14:paraId="4C61533F" w14:textId="77777777" w:rsidR="00675FC6" w:rsidRPr="00A92ADB" w:rsidRDefault="00675FC6" w:rsidP="00675FC6">
      <w:pPr>
        <w:pStyle w:val="NoSpacing"/>
        <w:rPr>
          <w:rFonts w:ascii="Arial" w:eastAsia="Times New Roman" w:hAnsi="Arial" w:cs="Arial"/>
          <w:position w:val="-1"/>
          <w:sz w:val="20"/>
          <w:szCs w:val="20"/>
          <w:lang w:val="en-US"/>
        </w:rPr>
      </w:pPr>
      <w:r w:rsidRPr="00A92ADB">
        <w:rPr>
          <w:rFonts w:ascii="Arial" w:hAnsi="Arial" w:cs="Arial"/>
          <w:w w:val="103"/>
          <w:position w:val="3"/>
          <w:sz w:val="20"/>
          <w:szCs w:val="20"/>
          <w:lang w:val="en-US"/>
        </w:rPr>
        <w:t>Medication</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reconciliation</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has</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the</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potential</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to</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bridge</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the</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communication</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gap</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between</w:t>
      </w:r>
      <w:r w:rsidRPr="00A92ADB">
        <w:rPr>
          <w:rFonts w:ascii="Arial" w:hAnsi="Arial" w:cs="Arial"/>
          <w:position w:val="3"/>
          <w:sz w:val="20"/>
          <w:szCs w:val="20"/>
          <w:lang w:val="en-US"/>
        </w:rPr>
        <w:t xml:space="preserve"> </w:t>
      </w:r>
      <w:r w:rsidRPr="00A92ADB">
        <w:rPr>
          <w:rFonts w:ascii="Arial" w:hAnsi="Arial" w:cs="Arial"/>
          <w:w w:val="103"/>
          <w:position w:val="3"/>
          <w:sz w:val="20"/>
          <w:szCs w:val="20"/>
          <w:lang w:val="en-US"/>
        </w:rPr>
        <w:t xml:space="preserve">the healthcare </w:t>
      </w:r>
      <w:r w:rsidRPr="00A92ADB">
        <w:rPr>
          <w:rFonts w:ascii="Arial" w:hAnsi="Arial" w:cs="Arial"/>
          <w:w w:val="103"/>
          <w:sz w:val="20"/>
          <w:szCs w:val="20"/>
          <w:lang w:val="en-US"/>
        </w:rPr>
        <w:t>team</w:t>
      </w:r>
      <w:r w:rsidRPr="00A92ADB">
        <w:rPr>
          <w:rFonts w:ascii="Arial" w:hAnsi="Arial" w:cs="Arial"/>
          <w:sz w:val="20"/>
          <w:szCs w:val="20"/>
          <w:lang w:val="en-US"/>
        </w:rPr>
        <w:t xml:space="preserve"> </w:t>
      </w:r>
      <w:r w:rsidRPr="00A92ADB">
        <w:rPr>
          <w:rFonts w:ascii="Arial" w:hAnsi="Arial" w:cs="Arial"/>
          <w:w w:val="103"/>
          <w:sz w:val="20"/>
          <w:szCs w:val="20"/>
          <w:lang w:val="en-US"/>
        </w:rPr>
        <w:t>and</w:t>
      </w:r>
      <w:r w:rsidRPr="00A92ADB">
        <w:rPr>
          <w:rFonts w:ascii="Arial" w:hAnsi="Arial" w:cs="Arial"/>
          <w:sz w:val="20"/>
          <w:szCs w:val="20"/>
          <w:lang w:val="en-US"/>
        </w:rPr>
        <w:t xml:space="preserve"> </w:t>
      </w:r>
      <w:r w:rsidRPr="00A92ADB">
        <w:rPr>
          <w:rFonts w:ascii="Arial" w:hAnsi="Arial" w:cs="Arial"/>
          <w:w w:val="103"/>
          <w:sz w:val="20"/>
          <w:szCs w:val="20"/>
          <w:lang w:val="en-US"/>
        </w:rPr>
        <w:t>the</w:t>
      </w:r>
      <w:r w:rsidRPr="00A92ADB">
        <w:rPr>
          <w:rFonts w:ascii="Arial" w:hAnsi="Arial" w:cs="Arial"/>
          <w:sz w:val="20"/>
          <w:szCs w:val="20"/>
          <w:lang w:val="en-US"/>
        </w:rPr>
        <w:t xml:space="preserve"> </w:t>
      </w:r>
      <w:r w:rsidRPr="00A92ADB">
        <w:rPr>
          <w:rFonts w:ascii="Arial" w:hAnsi="Arial" w:cs="Arial"/>
          <w:w w:val="103"/>
          <w:sz w:val="20"/>
          <w:szCs w:val="20"/>
          <w:lang w:val="en-US"/>
        </w:rPr>
        <w:t>patient.</w:t>
      </w:r>
      <w:r w:rsidRPr="00A92ADB">
        <w:rPr>
          <w:rFonts w:ascii="Arial" w:hAnsi="Arial" w:cs="Arial"/>
          <w:sz w:val="20"/>
          <w:szCs w:val="20"/>
          <w:lang w:val="en-US"/>
        </w:rPr>
        <w:t xml:space="preserve"> Our study demonstrates that they are a number of issues with medication reconciliation throughout the hospitalization of patients</w:t>
      </w:r>
      <w:r>
        <w:rPr>
          <w:rFonts w:ascii="Arial" w:hAnsi="Arial" w:cs="Arial"/>
          <w:sz w:val="20"/>
          <w:szCs w:val="20"/>
          <w:lang w:val="en-US"/>
        </w:rPr>
        <w:t xml:space="preserve"> that need to be addressed to improve patient care</w:t>
      </w:r>
      <w:r w:rsidRPr="00A92ADB">
        <w:rPr>
          <w:rFonts w:ascii="Arial" w:hAnsi="Arial" w:cs="Arial"/>
          <w:sz w:val="20"/>
          <w:szCs w:val="20"/>
          <w:lang w:val="en-US"/>
        </w:rPr>
        <w:t xml:space="preserve">. This is because the lack of medication history and in-patient therapy led to a high number of necessary interventions in order to improve patient care and reduce errors. </w:t>
      </w:r>
      <w:r w:rsidRPr="00A92ADB">
        <w:rPr>
          <w:rFonts w:ascii="Arial" w:hAnsi="Arial" w:cs="Arial"/>
          <w:w w:val="103"/>
          <w:sz w:val="20"/>
          <w:szCs w:val="20"/>
          <w:lang w:val="en-US"/>
        </w:rPr>
        <w:t xml:space="preserve"> Based</w:t>
      </w:r>
      <w:r w:rsidRPr="00A92ADB">
        <w:rPr>
          <w:rFonts w:ascii="Arial" w:hAnsi="Arial" w:cs="Arial"/>
          <w:sz w:val="20"/>
          <w:szCs w:val="20"/>
          <w:lang w:val="en-US"/>
        </w:rPr>
        <w:t xml:space="preserve"> </w:t>
      </w:r>
      <w:r w:rsidRPr="00A92ADB">
        <w:rPr>
          <w:rFonts w:ascii="Arial" w:hAnsi="Arial" w:cs="Arial"/>
          <w:w w:val="103"/>
          <w:sz w:val="20"/>
          <w:szCs w:val="20"/>
          <w:lang w:val="en-US"/>
        </w:rPr>
        <w:t>on</w:t>
      </w:r>
      <w:r w:rsidRPr="00A92ADB">
        <w:rPr>
          <w:rFonts w:ascii="Arial" w:hAnsi="Arial" w:cs="Arial"/>
          <w:sz w:val="20"/>
          <w:szCs w:val="20"/>
          <w:lang w:val="en-US"/>
        </w:rPr>
        <w:t xml:space="preserve"> </w:t>
      </w:r>
      <w:r w:rsidRPr="00A92ADB">
        <w:rPr>
          <w:rFonts w:ascii="Arial" w:hAnsi="Arial" w:cs="Arial"/>
          <w:w w:val="103"/>
          <w:sz w:val="20"/>
          <w:szCs w:val="20"/>
          <w:lang w:val="en-US"/>
        </w:rPr>
        <w:t>our</w:t>
      </w:r>
      <w:r w:rsidRPr="00A92ADB">
        <w:rPr>
          <w:rFonts w:ascii="Arial" w:hAnsi="Arial" w:cs="Arial"/>
          <w:sz w:val="20"/>
          <w:szCs w:val="20"/>
          <w:lang w:val="en-US"/>
        </w:rPr>
        <w:t xml:space="preserve"> </w:t>
      </w:r>
      <w:r w:rsidRPr="00A92ADB">
        <w:rPr>
          <w:rFonts w:ascii="Arial" w:hAnsi="Arial" w:cs="Arial"/>
          <w:w w:val="103"/>
          <w:sz w:val="20"/>
          <w:szCs w:val="20"/>
          <w:lang w:val="en-US"/>
        </w:rPr>
        <w:t>findings,</w:t>
      </w:r>
      <w:r w:rsidRPr="00A92ADB">
        <w:rPr>
          <w:rFonts w:ascii="Arial" w:hAnsi="Arial" w:cs="Arial"/>
          <w:sz w:val="20"/>
          <w:szCs w:val="20"/>
          <w:lang w:val="en-US"/>
        </w:rPr>
        <w:t xml:space="preserve"> </w:t>
      </w:r>
      <w:r w:rsidRPr="00A92ADB">
        <w:rPr>
          <w:rFonts w:ascii="Arial" w:hAnsi="Arial" w:cs="Arial"/>
          <w:w w:val="103"/>
          <w:sz w:val="20"/>
          <w:szCs w:val="20"/>
          <w:lang w:val="en-US"/>
        </w:rPr>
        <w:t>medication</w:t>
      </w:r>
      <w:r w:rsidRPr="00A92ADB">
        <w:rPr>
          <w:rFonts w:ascii="Arial" w:hAnsi="Arial" w:cs="Arial"/>
          <w:sz w:val="20"/>
          <w:szCs w:val="20"/>
          <w:lang w:val="en-US"/>
        </w:rPr>
        <w:t xml:space="preserve"> </w:t>
      </w:r>
      <w:r w:rsidRPr="00A92ADB">
        <w:rPr>
          <w:rFonts w:ascii="Arial" w:hAnsi="Arial" w:cs="Arial"/>
          <w:w w:val="103"/>
          <w:sz w:val="20"/>
          <w:szCs w:val="20"/>
          <w:lang w:val="en-US"/>
        </w:rPr>
        <w:t>reconciliation</w:t>
      </w:r>
      <w:r>
        <w:rPr>
          <w:rFonts w:ascii="Arial" w:hAnsi="Arial" w:cs="Arial"/>
          <w:sz w:val="20"/>
          <w:szCs w:val="20"/>
          <w:lang w:val="en-US"/>
        </w:rPr>
        <w:t xml:space="preserve"> </w:t>
      </w:r>
      <w:r w:rsidRPr="00A92ADB">
        <w:rPr>
          <w:rFonts w:ascii="Arial" w:hAnsi="Arial" w:cs="Arial"/>
          <w:w w:val="103"/>
          <w:sz w:val="20"/>
          <w:szCs w:val="20"/>
          <w:lang w:val="en-US"/>
        </w:rPr>
        <w:t>practices</w:t>
      </w:r>
      <w:r w:rsidRPr="00A92ADB">
        <w:rPr>
          <w:rFonts w:ascii="Arial" w:hAnsi="Arial" w:cs="Arial"/>
          <w:sz w:val="20"/>
          <w:szCs w:val="20"/>
          <w:lang w:val="en-US"/>
        </w:rPr>
        <w:t xml:space="preserve"> </w:t>
      </w:r>
      <w:r w:rsidRPr="00A92ADB">
        <w:rPr>
          <w:rFonts w:ascii="Arial" w:hAnsi="Arial" w:cs="Arial"/>
          <w:w w:val="103"/>
          <w:sz w:val="20"/>
          <w:szCs w:val="20"/>
          <w:lang w:val="en-US"/>
        </w:rPr>
        <w:t>by multidisciplinary</w:t>
      </w:r>
      <w:r w:rsidRPr="00A92ADB">
        <w:rPr>
          <w:rFonts w:ascii="Arial" w:hAnsi="Arial" w:cs="Arial"/>
          <w:sz w:val="20"/>
          <w:szCs w:val="20"/>
          <w:lang w:val="en-US"/>
        </w:rPr>
        <w:t xml:space="preserve"> </w:t>
      </w:r>
      <w:r w:rsidRPr="00A92ADB">
        <w:rPr>
          <w:rFonts w:ascii="Arial" w:hAnsi="Arial" w:cs="Arial"/>
          <w:w w:val="103"/>
          <w:sz w:val="20"/>
          <w:szCs w:val="20"/>
          <w:lang w:val="en-US"/>
        </w:rPr>
        <w:t>teams</w:t>
      </w:r>
      <w:r>
        <w:rPr>
          <w:rFonts w:ascii="Arial" w:hAnsi="Arial" w:cs="Arial"/>
          <w:w w:val="103"/>
          <w:sz w:val="20"/>
          <w:szCs w:val="20"/>
          <w:lang w:val="en-US"/>
        </w:rPr>
        <w:t>,</w:t>
      </w:r>
      <w:r w:rsidRPr="00A92ADB">
        <w:rPr>
          <w:rFonts w:ascii="Arial" w:hAnsi="Arial" w:cs="Arial"/>
          <w:sz w:val="20"/>
          <w:szCs w:val="20"/>
          <w:lang w:val="en-US"/>
        </w:rPr>
        <w:t xml:space="preserve"> </w:t>
      </w:r>
      <w:r w:rsidRPr="00A92ADB">
        <w:rPr>
          <w:rFonts w:ascii="Arial" w:hAnsi="Arial" w:cs="Arial"/>
          <w:w w:val="103"/>
          <w:sz w:val="20"/>
          <w:szCs w:val="20"/>
          <w:lang w:val="en-US"/>
        </w:rPr>
        <w:t>including</w:t>
      </w:r>
      <w:r w:rsidRPr="00A92ADB">
        <w:rPr>
          <w:rFonts w:ascii="Arial" w:hAnsi="Arial" w:cs="Arial"/>
          <w:sz w:val="20"/>
          <w:szCs w:val="20"/>
          <w:lang w:val="en-US"/>
        </w:rPr>
        <w:t xml:space="preserve"> </w:t>
      </w:r>
      <w:r w:rsidRPr="00A92ADB">
        <w:rPr>
          <w:rFonts w:ascii="Arial" w:hAnsi="Arial" w:cs="Arial"/>
          <w:w w:val="103"/>
          <w:sz w:val="20"/>
          <w:szCs w:val="20"/>
          <w:lang w:val="en-US"/>
        </w:rPr>
        <w:t>pharmacists,</w:t>
      </w:r>
      <w:r w:rsidRPr="00A92ADB">
        <w:rPr>
          <w:rFonts w:ascii="Arial" w:hAnsi="Arial" w:cs="Arial"/>
          <w:sz w:val="20"/>
          <w:szCs w:val="20"/>
          <w:lang w:val="en-US"/>
        </w:rPr>
        <w:t xml:space="preserve"> </w:t>
      </w:r>
      <w:r w:rsidRPr="00A92ADB">
        <w:rPr>
          <w:rFonts w:ascii="Arial" w:hAnsi="Arial" w:cs="Arial"/>
          <w:w w:val="103"/>
          <w:sz w:val="20"/>
          <w:szCs w:val="20"/>
          <w:lang w:val="en-US"/>
        </w:rPr>
        <w:t>should</w:t>
      </w:r>
      <w:r w:rsidRPr="00A92ADB">
        <w:rPr>
          <w:rFonts w:ascii="Arial" w:hAnsi="Arial" w:cs="Arial"/>
          <w:sz w:val="20"/>
          <w:szCs w:val="20"/>
          <w:lang w:val="en-US"/>
        </w:rPr>
        <w:t xml:space="preserve"> </w:t>
      </w:r>
      <w:r w:rsidRPr="00A92ADB">
        <w:rPr>
          <w:rFonts w:ascii="Arial" w:hAnsi="Arial" w:cs="Arial"/>
          <w:w w:val="103"/>
          <w:sz w:val="20"/>
          <w:szCs w:val="20"/>
          <w:lang w:val="en-US"/>
        </w:rPr>
        <w:t>be</w:t>
      </w:r>
      <w:r>
        <w:rPr>
          <w:rFonts w:ascii="Arial" w:hAnsi="Arial" w:cs="Arial"/>
          <w:w w:val="103"/>
          <w:sz w:val="20"/>
          <w:szCs w:val="20"/>
          <w:lang w:val="en-US"/>
        </w:rPr>
        <w:t xml:space="preserve">come </w:t>
      </w:r>
      <w:r w:rsidRPr="00A92ADB">
        <w:rPr>
          <w:rFonts w:ascii="Arial" w:hAnsi="Arial" w:cs="Arial"/>
          <w:w w:val="103"/>
          <w:sz w:val="20"/>
          <w:szCs w:val="20"/>
          <w:lang w:val="en-US"/>
        </w:rPr>
        <w:t>routine</w:t>
      </w:r>
      <w:r w:rsidRPr="00A92ADB">
        <w:rPr>
          <w:rFonts w:ascii="Arial" w:hAnsi="Arial" w:cs="Arial"/>
          <w:sz w:val="20"/>
          <w:szCs w:val="20"/>
          <w:lang w:val="en-US"/>
        </w:rPr>
        <w:t xml:space="preserve"> </w:t>
      </w:r>
      <w:r w:rsidRPr="00A92ADB">
        <w:rPr>
          <w:rFonts w:ascii="Arial" w:hAnsi="Arial" w:cs="Arial"/>
          <w:w w:val="103"/>
          <w:sz w:val="20"/>
          <w:szCs w:val="20"/>
          <w:lang w:val="en-US"/>
        </w:rPr>
        <w:t>especially</w:t>
      </w:r>
      <w:r w:rsidRPr="00A92ADB">
        <w:rPr>
          <w:rFonts w:ascii="Arial" w:hAnsi="Arial" w:cs="Arial"/>
          <w:sz w:val="20"/>
          <w:szCs w:val="20"/>
          <w:lang w:val="en-US"/>
        </w:rPr>
        <w:t xml:space="preserve"> </w:t>
      </w:r>
      <w:r w:rsidRPr="00A92ADB">
        <w:rPr>
          <w:rFonts w:ascii="Arial" w:hAnsi="Arial" w:cs="Arial"/>
          <w:w w:val="103"/>
          <w:sz w:val="20"/>
          <w:szCs w:val="20"/>
          <w:lang w:val="en-US"/>
        </w:rPr>
        <w:t>in</w:t>
      </w:r>
      <w:r w:rsidRPr="00A92ADB">
        <w:rPr>
          <w:rFonts w:ascii="Arial" w:hAnsi="Arial" w:cs="Arial"/>
          <w:sz w:val="20"/>
          <w:szCs w:val="20"/>
          <w:lang w:val="en-US"/>
        </w:rPr>
        <w:t xml:space="preserve"> </w:t>
      </w:r>
      <w:r w:rsidRPr="00A92ADB">
        <w:rPr>
          <w:rFonts w:ascii="Arial" w:hAnsi="Arial" w:cs="Arial"/>
          <w:w w:val="103"/>
          <w:sz w:val="20"/>
          <w:szCs w:val="20"/>
          <w:lang w:val="en-US"/>
        </w:rPr>
        <w:t>resource-limited</w:t>
      </w:r>
      <w:r w:rsidRPr="00A92ADB">
        <w:rPr>
          <w:rFonts w:ascii="Arial" w:hAnsi="Arial" w:cs="Arial"/>
          <w:sz w:val="20"/>
          <w:szCs w:val="20"/>
          <w:lang w:val="en-US"/>
        </w:rPr>
        <w:t xml:space="preserve"> </w:t>
      </w:r>
      <w:r w:rsidRPr="00A92ADB">
        <w:rPr>
          <w:rFonts w:ascii="Arial" w:hAnsi="Arial" w:cs="Arial"/>
          <w:w w:val="103"/>
          <w:sz w:val="20"/>
          <w:szCs w:val="20"/>
          <w:lang w:val="en-US"/>
        </w:rPr>
        <w:t>settings</w:t>
      </w:r>
      <w:r w:rsidRPr="00A92ADB">
        <w:rPr>
          <w:rFonts w:ascii="Arial" w:hAnsi="Arial" w:cs="Arial"/>
          <w:sz w:val="20"/>
          <w:szCs w:val="20"/>
          <w:lang w:val="en-US"/>
        </w:rPr>
        <w:t xml:space="preserve"> </w:t>
      </w:r>
      <w:r w:rsidRPr="00A92ADB">
        <w:rPr>
          <w:rFonts w:ascii="Arial" w:hAnsi="Arial" w:cs="Arial"/>
          <w:w w:val="103"/>
          <w:sz w:val="20"/>
          <w:szCs w:val="20"/>
          <w:lang w:val="en-US"/>
        </w:rPr>
        <w:t>such as</w:t>
      </w:r>
      <w:r w:rsidRPr="00A92ADB">
        <w:rPr>
          <w:rFonts w:ascii="Arial" w:hAnsi="Arial" w:cs="Arial"/>
          <w:sz w:val="20"/>
          <w:szCs w:val="20"/>
          <w:lang w:val="en-US"/>
        </w:rPr>
        <w:t xml:space="preserve"> </w:t>
      </w:r>
      <w:r w:rsidRPr="00A92ADB">
        <w:rPr>
          <w:rFonts w:ascii="Arial" w:hAnsi="Arial" w:cs="Arial"/>
          <w:w w:val="103"/>
          <w:sz w:val="20"/>
          <w:szCs w:val="20"/>
          <w:lang w:val="en-US"/>
        </w:rPr>
        <w:t>South</w:t>
      </w:r>
      <w:r w:rsidRPr="00A92ADB">
        <w:rPr>
          <w:rFonts w:ascii="Arial" w:hAnsi="Arial" w:cs="Arial"/>
          <w:sz w:val="20"/>
          <w:szCs w:val="20"/>
          <w:lang w:val="en-US"/>
        </w:rPr>
        <w:t xml:space="preserve"> </w:t>
      </w:r>
      <w:r w:rsidRPr="00A92ADB">
        <w:rPr>
          <w:rFonts w:ascii="Arial" w:hAnsi="Arial" w:cs="Arial"/>
          <w:w w:val="103"/>
          <w:sz w:val="20"/>
          <w:szCs w:val="20"/>
          <w:lang w:val="en-US"/>
        </w:rPr>
        <w:t>Africa</w:t>
      </w:r>
      <w:r w:rsidRPr="00A92ADB">
        <w:rPr>
          <w:rFonts w:ascii="Arial" w:hAnsi="Arial" w:cs="Arial"/>
          <w:sz w:val="20"/>
          <w:szCs w:val="20"/>
          <w:lang w:val="en-US"/>
        </w:rPr>
        <w:t xml:space="preserve"> </w:t>
      </w:r>
      <w:r w:rsidRPr="00A92ADB">
        <w:rPr>
          <w:rFonts w:ascii="Arial" w:hAnsi="Arial" w:cs="Arial"/>
          <w:w w:val="103"/>
          <w:sz w:val="20"/>
          <w:szCs w:val="20"/>
          <w:lang w:val="en-US"/>
        </w:rPr>
        <w:t>to</w:t>
      </w:r>
      <w:r w:rsidRPr="00A92ADB">
        <w:rPr>
          <w:rFonts w:ascii="Arial" w:hAnsi="Arial" w:cs="Arial"/>
          <w:sz w:val="20"/>
          <w:szCs w:val="20"/>
          <w:lang w:val="en-US"/>
        </w:rPr>
        <w:t xml:space="preserve"> </w:t>
      </w:r>
      <w:r w:rsidRPr="00A92ADB">
        <w:rPr>
          <w:rFonts w:ascii="Arial" w:hAnsi="Arial" w:cs="Arial"/>
          <w:w w:val="103"/>
          <w:sz w:val="20"/>
          <w:szCs w:val="20"/>
          <w:lang w:val="en-US"/>
        </w:rPr>
        <w:t>improve</w:t>
      </w:r>
      <w:r w:rsidRPr="00A92ADB">
        <w:rPr>
          <w:rFonts w:ascii="Arial" w:hAnsi="Arial" w:cs="Arial"/>
          <w:sz w:val="20"/>
          <w:szCs w:val="20"/>
          <w:lang w:val="en-US"/>
        </w:rPr>
        <w:t xml:space="preserve"> </w:t>
      </w:r>
      <w:r w:rsidRPr="00A92ADB">
        <w:rPr>
          <w:rFonts w:ascii="Arial" w:hAnsi="Arial" w:cs="Arial"/>
          <w:w w:val="103"/>
          <w:sz w:val="20"/>
          <w:szCs w:val="20"/>
          <w:lang w:val="en-US"/>
        </w:rPr>
        <w:t>patient</w:t>
      </w:r>
      <w:r w:rsidRPr="00A92ADB">
        <w:rPr>
          <w:rFonts w:ascii="Arial" w:hAnsi="Arial" w:cs="Arial"/>
          <w:sz w:val="20"/>
          <w:szCs w:val="20"/>
          <w:lang w:val="en-US"/>
        </w:rPr>
        <w:t xml:space="preserve"> </w:t>
      </w:r>
      <w:r w:rsidRPr="00A92ADB">
        <w:rPr>
          <w:rFonts w:ascii="Arial" w:hAnsi="Arial" w:cs="Arial"/>
          <w:w w:val="103"/>
          <w:sz w:val="20"/>
          <w:szCs w:val="20"/>
          <w:lang w:val="en-US"/>
        </w:rPr>
        <w:t>safety.</w:t>
      </w:r>
      <w:r w:rsidRPr="00A92ADB">
        <w:rPr>
          <w:rFonts w:ascii="Arial" w:hAnsi="Arial" w:cs="Arial"/>
          <w:sz w:val="20"/>
          <w:szCs w:val="20"/>
          <w:lang w:val="en-US"/>
        </w:rPr>
        <w:t xml:space="preserve"> </w:t>
      </w:r>
      <w:r w:rsidRPr="00A92ADB">
        <w:rPr>
          <w:rFonts w:ascii="Arial" w:hAnsi="Arial" w:cs="Arial"/>
          <w:w w:val="103"/>
          <w:position w:val="-2"/>
          <w:sz w:val="20"/>
          <w:szCs w:val="20"/>
          <w:lang w:val="en-US"/>
        </w:rPr>
        <w:t>To</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ensure</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continuity</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of</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patient</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care,</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medication</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reconciliation</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should</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be</w:t>
      </w:r>
      <w:r w:rsidRPr="00A92ADB">
        <w:rPr>
          <w:rFonts w:ascii="Arial" w:hAnsi="Arial" w:cs="Arial"/>
          <w:position w:val="-2"/>
          <w:sz w:val="20"/>
          <w:szCs w:val="20"/>
          <w:lang w:val="en-US"/>
        </w:rPr>
        <w:t xml:space="preserve"> </w:t>
      </w:r>
      <w:r w:rsidRPr="00A92ADB">
        <w:rPr>
          <w:rFonts w:ascii="Arial" w:hAnsi="Arial" w:cs="Arial"/>
          <w:w w:val="103"/>
          <w:position w:val="-2"/>
          <w:sz w:val="20"/>
          <w:szCs w:val="20"/>
          <w:lang w:val="en-US"/>
        </w:rPr>
        <w:t>implemented</w:t>
      </w:r>
      <w:r w:rsidRPr="00A92ADB">
        <w:rPr>
          <w:rFonts w:ascii="Arial" w:hAnsi="Arial" w:cs="Arial"/>
          <w:sz w:val="20"/>
          <w:szCs w:val="20"/>
          <w:lang w:val="en-US"/>
        </w:rPr>
        <w:t xml:space="preserve"> </w:t>
      </w:r>
      <w:r w:rsidRPr="00A92ADB">
        <w:rPr>
          <w:rFonts w:ascii="Arial" w:hAnsi="Arial" w:cs="Arial"/>
          <w:w w:val="103"/>
          <w:position w:val="-1"/>
          <w:sz w:val="20"/>
          <w:szCs w:val="20"/>
          <w:lang w:val="en-US"/>
        </w:rPr>
        <w:t>throughout</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the</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patient’s</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hospital</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stay.</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Pharmacists</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are</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especially</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well</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suited</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to</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deal</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with</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these</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issues</w:t>
      </w:r>
      <w:r w:rsidRPr="00A92ADB">
        <w:rPr>
          <w:rFonts w:ascii="Arial" w:eastAsia="Times New Roman" w:hAnsi="Arial" w:cs="Arial"/>
          <w:position w:val="2"/>
          <w:sz w:val="20"/>
          <w:szCs w:val="20"/>
          <w:lang w:val="en-US"/>
        </w:rPr>
        <w:t xml:space="preserve"> </w:t>
      </w:r>
      <w:r w:rsidRPr="00A92ADB">
        <w:rPr>
          <w:rFonts w:ascii="Arial" w:hAnsi="Arial" w:cs="Arial"/>
          <w:w w:val="103"/>
          <w:position w:val="-1"/>
          <w:sz w:val="20"/>
          <w:szCs w:val="20"/>
          <w:lang w:val="en-US"/>
        </w:rPr>
        <w:t>as</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they</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have</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in-depth</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knowledge</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on</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pharmacokinetics,</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pharmacodynamics,</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drug</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interactions</w:t>
      </w:r>
      <w:r w:rsidRPr="00A92ADB">
        <w:rPr>
          <w:rFonts w:ascii="Arial" w:hAnsi="Arial" w:cs="Arial"/>
          <w:position w:val="-1"/>
          <w:sz w:val="20"/>
          <w:szCs w:val="20"/>
          <w:lang w:val="en-US"/>
        </w:rPr>
        <w:t xml:space="preserve"> </w:t>
      </w:r>
      <w:r w:rsidRPr="00A92ADB">
        <w:rPr>
          <w:rFonts w:ascii="Arial" w:hAnsi="Arial" w:cs="Arial"/>
          <w:w w:val="103"/>
          <w:position w:val="-1"/>
          <w:sz w:val="20"/>
          <w:szCs w:val="20"/>
          <w:lang w:val="en-US"/>
        </w:rPr>
        <w:t>and</w:t>
      </w:r>
      <w:r w:rsidRPr="00A92ADB">
        <w:rPr>
          <w:rFonts w:ascii="Arial" w:eastAsia="Times New Roman" w:hAnsi="Arial" w:cs="Arial"/>
          <w:sz w:val="20"/>
          <w:szCs w:val="20"/>
          <w:lang w:val="en-US"/>
        </w:rPr>
        <w:t xml:space="preserve"> </w:t>
      </w:r>
      <w:r w:rsidRPr="00A92ADB">
        <w:rPr>
          <w:rFonts w:ascii="Arial" w:hAnsi="Arial" w:cs="Arial"/>
          <w:w w:val="103"/>
          <w:sz w:val="20"/>
          <w:szCs w:val="20"/>
          <w:lang w:val="en-US"/>
        </w:rPr>
        <w:t>drug</w:t>
      </w:r>
      <w:r w:rsidRPr="00A92ADB">
        <w:rPr>
          <w:rFonts w:ascii="Arial" w:hAnsi="Arial" w:cs="Arial"/>
          <w:sz w:val="20"/>
          <w:szCs w:val="20"/>
          <w:lang w:val="en-US"/>
        </w:rPr>
        <w:t xml:space="preserve"> </w:t>
      </w:r>
      <w:r w:rsidRPr="00A92ADB">
        <w:rPr>
          <w:rFonts w:ascii="Arial" w:hAnsi="Arial" w:cs="Arial"/>
          <w:w w:val="103"/>
          <w:sz w:val="20"/>
          <w:szCs w:val="20"/>
          <w:lang w:val="en-US"/>
        </w:rPr>
        <w:t>formulation.</w:t>
      </w:r>
      <w:r w:rsidRPr="00A92ADB">
        <w:rPr>
          <w:rFonts w:ascii="Arial" w:hAnsi="Arial" w:cs="Arial"/>
          <w:sz w:val="20"/>
          <w:szCs w:val="20"/>
          <w:lang w:val="en-US"/>
        </w:rPr>
        <w:t xml:space="preserve"> </w:t>
      </w:r>
      <w:r w:rsidRPr="00A92ADB">
        <w:rPr>
          <w:rFonts w:ascii="Arial" w:eastAsia="Times New Roman" w:hAnsi="Arial" w:cs="Arial"/>
          <w:sz w:val="20"/>
          <w:szCs w:val="20"/>
          <w:lang w:val="en-US"/>
        </w:rPr>
        <w:t>With this information</w:t>
      </w:r>
      <w:r>
        <w:rPr>
          <w:rFonts w:ascii="Arial" w:eastAsia="Times New Roman" w:hAnsi="Arial" w:cs="Arial"/>
          <w:sz w:val="20"/>
          <w:szCs w:val="20"/>
          <w:lang w:val="en-US"/>
        </w:rPr>
        <w:t>,</w:t>
      </w:r>
      <w:r w:rsidRPr="00A92ADB">
        <w:rPr>
          <w:rFonts w:ascii="Arial" w:eastAsia="Times New Roman" w:hAnsi="Arial" w:cs="Arial"/>
          <w:sz w:val="20"/>
          <w:szCs w:val="20"/>
          <w:lang w:val="en-US"/>
        </w:rPr>
        <w:t xml:space="preserve"> appropriate interventions will need to be </w:t>
      </w:r>
      <w:r w:rsidRPr="00A92ADB">
        <w:rPr>
          <w:rFonts w:ascii="Arial" w:eastAsia="Times New Roman" w:hAnsi="Arial" w:cs="Arial"/>
          <w:sz w:val="20"/>
          <w:szCs w:val="20"/>
          <w:lang w:val="en-US"/>
        </w:rPr>
        <w:lastRenderedPageBreak/>
        <w:t>studied to reduce errors in the proce</w:t>
      </w:r>
      <w:r>
        <w:rPr>
          <w:rFonts w:ascii="Arial" w:eastAsia="Times New Roman" w:hAnsi="Arial" w:cs="Arial"/>
          <w:sz w:val="20"/>
          <w:szCs w:val="20"/>
          <w:lang w:val="en-US"/>
        </w:rPr>
        <w:t>ss of medication reconciliation</w:t>
      </w:r>
      <w:r w:rsidRPr="00A92ADB">
        <w:rPr>
          <w:rFonts w:ascii="Arial" w:eastAsia="Times New Roman" w:hAnsi="Arial" w:cs="Arial"/>
          <w:sz w:val="20"/>
          <w:szCs w:val="20"/>
          <w:lang w:val="en-US"/>
        </w:rPr>
        <w:t xml:space="preserve">. </w:t>
      </w:r>
      <w:r w:rsidRPr="00A92ADB">
        <w:rPr>
          <w:rFonts w:ascii="Arial" w:hAnsi="Arial" w:cs="Arial"/>
          <w:w w:val="103"/>
          <w:sz w:val="20"/>
          <w:szCs w:val="20"/>
          <w:lang w:val="en-US"/>
        </w:rPr>
        <w:t>These</w:t>
      </w:r>
      <w:r w:rsidRPr="00A92ADB">
        <w:rPr>
          <w:rFonts w:ascii="Arial" w:hAnsi="Arial" w:cs="Arial"/>
          <w:sz w:val="20"/>
          <w:szCs w:val="20"/>
          <w:lang w:val="en-US"/>
        </w:rPr>
        <w:t xml:space="preserve"> </w:t>
      </w:r>
      <w:r w:rsidRPr="00A92ADB">
        <w:rPr>
          <w:rFonts w:ascii="Arial" w:hAnsi="Arial" w:cs="Arial"/>
          <w:w w:val="103"/>
          <w:sz w:val="20"/>
          <w:szCs w:val="20"/>
          <w:lang w:val="en-US"/>
        </w:rPr>
        <w:t>are</w:t>
      </w:r>
      <w:r w:rsidRPr="00A92ADB">
        <w:rPr>
          <w:rFonts w:ascii="Arial" w:hAnsi="Arial" w:cs="Arial"/>
          <w:sz w:val="20"/>
          <w:szCs w:val="20"/>
          <w:lang w:val="en-US"/>
        </w:rPr>
        <w:t xml:space="preserve"> </w:t>
      </w:r>
      <w:r w:rsidRPr="00A92ADB">
        <w:rPr>
          <w:rFonts w:ascii="Arial" w:hAnsi="Arial" w:cs="Arial"/>
          <w:w w:val="103"/>
          <w:sz w:val="20"/>
          <w:szCs w:val="20"/>
          <w:lang w:val="en-US"/>
        </w:rPr>
        <w:t>considerations</w:t>
      </w:r>
      <w:r w:rsidRPr="00A92ADB">
        <w:rPr>
          <w:rFonts w:ascii="Arial" w:hAnsi="Arial" w:cs="Arial"/>
          <w:sz w:val="20"/>
          <w:szCs w:val="20"/>
          <w:lang w:val="en-US"/>
        </w:rPr>
        <w:t xml:space="preserve"> </w:t>
      </w:r>
      <w:r w:rsidRPr="00A92ADB">
        <w:rPr>
          <w:rFonts w:ascii="Arial" w:hAnsi="Arial" w:cs="Arial"/>
          <w:w w:val="103"/>
          <w:sz w:val="20"/>
          <w:szCs w:val="20"/>
          <w:lang w:val="en-US"/>
        </w:rPr>
        <w:t>for</w:t>
      </w:r>
      <w:r w:rsidRPr="00A92ADB">
        <w:rPr>
          <w:rFonts w:ascii="Arial" w:hAnsi="Arial" w:cs="Arial"/>
          <w:sz w:val="20"/>
          <w:szCs w:val="20"/>
          <w:lang w:val="en-US"/>
        </w:rPr>
        <w:t xml:space="preserve"> </w:t>
      </w:r>
      <w:r w:rsidRPr="00A92ADB">
        <w:rPr>
          <w:rFonts w:ascii="Arial" w:hAnsi="Arial" w:cs="Arial"/>
          <w:w w:val="103"/>
          <w:sz w:val="20"/>
          <w:szCs w:val="20"/>
          <w:lang w:val="en-US"/>
        </w:rPr>
        <w:t>the</w:t>
      </w:r>
      <w:r w:rsidRPr="00A92ADB">
        <w:rPr>
          <w:rFonts w:ascii="Arial" w:hAnsi="Arial" w:cs="Arial"/>
          <w:sz w:val="20"/>
          <w:szCs w:val="20"/>
          <w:lang w:val="en-US"/>
        </w:rPr>
        <w:t xml:space="preserve"> </w:t>
      </w:r>
      <w:r w:rsidRPr="00A92ADB">
        <w:rPr>
          <w:rFonts w:ascii="Arial" w:hAnsi="Arial" w:cs="Arial"/>
          <w:w w:val="103"/>
          <w:sz w:val="20"/>
          <w:szCs w:val="20"/>
          <w:lang w:val="en-US"/>
        </w:rPr>
        <w:t>future</w:t>
      </w:r>
      <w:r w:rsidRPr="00A92ADB">
        <w:rPr>
          <w:rFonts w:ascii="Arial" w:hAnsi="Arial" w:cs="Arial"/>
          <w:sz w:val="20"/>
          <w:szCs w:val="20"/>
          <w:lang w:val="en-US"/>
        </w:rPr>
        <w:t xml:space="preserve"> </w:t>
      </w:r>
      <w:r w:rsidRPr="00A92ADB">
        <w:rPr>
          <w:rFonts w:ascii="Arial" w:hAnsi="Arial" w:cs="Arial"/>
          <w:w w:val="103"/>
          <w:sz w:val="20"/>
          <w:szCs w:val="20"/>
          <w:lang w:val="en-US"/>
        </w:rPr>
        <w:t>and</w:t>
      </w:r>
      <w:r w:rsidRPr="00A92ADB">
        <w:rPr>
          <w:rFonts w:ascii="Arial" w:hAnsi="Arial" w:cs="Arial"/>
          <w:sz w:val="20"/>
          <w:szCs w:val="20"/>
          <w:lang w:val="en-US"/>
        </w:rPr>
        <w:t xml:space="preserve"> </w:t>
      </w:r>
      <w:r w:rsidRPr="00A92ADB">
        <w:rPr>
          <w:rFonts w:ascii="Arial" w:hAnsi="Arial" w:cs="Arial"/>
          <w:w w:val="103"/>
          <w:sz w:val="20"/>
          <w:szCs w:val="20"/>
          <w:lang w:val="en-US"/>
        </w:rPr>
        <w:t>we</w:t>
      </w:r>
      <w:r w:rsidRPr="00A92ADB">
        <w:rPr>
          <w:rFonts w:ascii="Arial" w:hAnsi="Arial" w:cs="Arial"/>
          <w:sz w:val="20"/>
          <w:szCs w:val="20"/>
          <w:lang w:val="en-US"/>
        </w:rPr>
        <w:t xml:space="preserve"> </w:t>
      </w:r>
      <w:r w:rsidRPr="00A92ADB">
        <w:rPr>
          <w:rFonts w:ascii="Arial" w:hAnsi="Arial" w:cs="Arial"/>
          <w:w w:val="103"/>
          <w:sz w:val="20"/>
          <w:szCs w:val="20"/>
          <w:lang w:val="en-US"/>
        </w:rPr>
        <w:t>will</w:t>
      </w:r>
      <w:r w:rsidRPr="00A92ADB">
        <w:rPr>
          <w:rFonts w:ascii="Arial" w:hAnsi="Arial" w:cs="Arial"/>
          <w:sz w:val="20"/>
          <w:szCs w:val="20"/>
          <w:lang w:val="en-US"/>
        </w:rPr>
        <w:t xml:space="preserve"> </w:t>
      </w:r>
      <w:r w:rsidRPr="00A92ADB">
        <w:rPr>
          <w:rFonts w:ascii="Arial" w:hAnsi="Arial" w:cs="Arial"/>
          <w:w w:val="103"/>
          <w:sz w:val="20"/>
          <w:szCs w:val="20"/>
          <w:lang w:val="en-US"/>
        </w:rPr>
        <w:t>be</w:t>
      </w:r>
      <w:r w:rsidRPr="00A92ADB">
        <w:rPr>
          <w:rFonts w:ascii="Arial" w:hAnsi="Arial" w:cs="Arial"/>
          <w:sz w:val="20"/>
          <w:szCs w:val="20"/>
          <w:lang w:val="en-US"/>
        </w:rPr>
        <w:t xml:space="preserve"> </w:t>
      </w:r>
      <w:r w:rsidRPr="00A92ADB">
        <w:rPr>
          <w:rFonts w:ascii="Arial" w:hAnsi="Arial" w:cs="Arial"/>
          <w:w w:val="103"/>
          <w:sz w:val="20"/>
          <w:szCs w:val="20"/>
          <w:lang w:val="en-US"/>
        </w:rPr>
        <w:t>following</w:t>
      </w:r>
      <w:r w:rsidRPr="00A92ADB">
        <w:rPr>
          <w:rFonts w:ascii="Arial" w:hAnsi="Arial" w:cs="Arial"/>
          <w:sz w:val="20"/>
          <w:szCs w:val="20"/>
          <w:lang w:val="en-US"/>
        </w:rPr>
        <w:t xml:space="preserve"> </w:t>
      </w:r>
      <w:r w:rsidRPr="00A92ADB">
        <w:rPr>
          <w:rFonts w:ascii="Arial" w:hAnsi="Arial" w:cs="Arial"/>
          <w:w w:val="103"/>
          <w:sz w:val="20"/>
          <w:szCs w:val="20"/>
          <w:lang w:val="en-US"/>
        </w:rPr>
        <w:t>this</w:t>
      </w:r>
      <w:r w:rsidRPr="00A92ADB">
        <w:rPr>
          <w:rFonts w:ascii="Arial" w:hAnsi="Arial" w:cs="Arial"/>
          <w:sz w:val="20"/>
          <w:szCs w:val="20"/>
          <w:lang w:val="en-US"/>
        </w:rPr>
        <w:t xml:space="preserve"> </w:t>
      </w:r>
      <w:r w:rsidRPr="00A92ADB">
        <w:rPr>
          <w:rFonts w:ascii="Arial" w:hAnsi="Arial" w:cs="Arial"/>
          <w:w w:val="103"/>
          <w:sz w:val="20"/>
          <w:szCs w:val="20"/>
          <w:lang w:val="en-US"/>
        </w:rPr>
        <w:t>up.</w:t>
      </w:r>
    </w:p>
    <w:p w14:paraId="4CC37FA9" w14:textId="77777777" w:rsidR="00675FC6" w:rsidRDefault="00675FC6" w:rsidP="00675FC6">
      <w:pPr>
        <w:pStyle w:val="NoSpacing"/>
        <w:jc w:val="both"/>
        <w:rPr>
          <w:rFonts w:ascii="Arial" w:eastAsia="Calibri" w:hAnsi="Arial" w:cs="Arial"/>
          <w:sz w:val="20"/>
          <w:szCs w:val="20"/>
        </w:rPr>
      </w:pPr>
    </w:p>
    <w:p w14:paraId="02639E6C" w14:textId="77777777" w:rsidR="00675FC6" w:rsidRPr="00015E36" w:rsidRDefault="00675FC6" w:rsidP="00675FC6">
      <w:pPr>
        <w:pStyle w:val="NoSpacing"/>
        <w:rPr>
          <w:rFonts w:ascii="Arial" w:hAnsi="Arial" w:cs="Arial"/>
          <w:b/>
          <w:sz w:val="20"/>
          <w:szCs w:val="20"/>
        </w:rPr>
      </w:pPr>
      <w:r w:rsidRPr="00015E36">
        <w:rPr>
          <w:rFonts w:ascii="Arial" w:hAnsi="Arial" w:cs="Arial"/>
          <w:b/>
          <w:sz w:val="20"/>
          <w:szCs w:val="20"/>
        </w:rPr>
        <w:t>Competing interest</w:t>
      </w:r>
    </w:p>
    <w:p w14:paraId="42C13F45" w14:textId="77777777" w:rsidR="00675FC6" w:rsidRPr="00A110DC" w:rsidRDefault="00675FC6" w:rsidP="00675FC6">
      <w:pPr>
        <w:pStyle w:val="NoSpacing"/>
        <w:rPr>
          <w:rFonts w:ascii="Arial" w:hAnsi="Arial" w:cs="Arial"/>
          <w:sz w:val="20"/>
          <w:szCs w:val="20"/>
        </w:rPr>
      </w:pPr>
      <w:r>
        <w:rPr>
          <w:rFonts w:ascii="Arial" w:hAnsi="Arial" w:cs="Arial"/>
          <w:sz w:val="20"/>
          <w:szCs w:val="20"/>
        </w:rPr>
        <w:t>The a</w:t>
      </w:r>
      <w:r w:rsidRPr="00A110DC">
        <w:rPr>
          <w:rFonts w:ascii="Arial" w:hAnsi="Arial" w:cs="Arial"/>
          <w:sz w:val="20"/>
          <w:szCs w:val="20"/>
        </w:rPr>
        <w:t>uthors declare no competing interest</w:t>
      </w:r>
      <w:r>
        <w:rPr>
          <w:rFonts w:ascii="Arial" w:hAnsi="Arial" w:cs="Arial"/>
          <w:sz w:val="20"/>
          <w:szCs w:val="20"/>
        </w:rPr>
        <w:t>s</w:t>
      </w:r>
      <w:r w:rsidRPr="00A110DC">
        <w:rPr>
          <w:rFonts w:ascii="Arial" w:hAnsi="Arial" w:cs="Arial"/>
          <w:sz w:val="20"/>
          <w:szCs w:val="20"/>
        </w:rPr>
        <w:t xml:space="preserve"> </w:t>
      </w:r>
      <w:r>
        <w:rPr>
          <w:rFonts w:ascii="Arial" w:hAnsi="Arial" w:cs="Arial"/>
          <w:sz w:val="20"/>
          <w:szCs w:val="20"/>
        </w:rPr>
        <w:t>with</w:t>
      </w:r>
      <w:r w:rsidRPr="00A110DC">
        <w:rPr>
          <w:rFonts w:ascii="Arial" w:hAnsi="Arial" w:cs="Arial"/>
          <w:sz w:val="20"/>
          <w:szCs w:val="20"/>
        </w:rPr>
        <w:t xml:space="preserve"> this study.</w:t>
      </w:r>
      <w:r>
        <w:rPr>
          <w:rFonts w:ascii="Arial" w:hAnsi="Arial" w:cs="Arial"/>
          <w:sz w:val="20"/>
          <w:szCs w:val="20"/>
        </w:rPr>
        <w:t xml:space="preserve"> The study was self-financed as part of ongoing studies to improve the quality of care within public hospitals in South Africa.</w:t>
      </w:r>
    </w:p>
    <w:p w14:paraId="0AA51017" w14:textId="77777777" w:rsidR="00675FC6" w:rsidRPr="0091471D" w:rsidRDefault="00675FC6" w:rsidP="00675FC6">
      <w:pPr>
        <w:pStyle w:val="NoSpacing"/>
        <w:rPr>
          <w:rFonts w:ascii="Arial" w:hAnsi="Arial" w:cs="Arial"/>
          <w:sz w:val="20"/>
          <w:szCs w:val="20"/>
        </w:rPr>
      </w:pPr>
    </w:p>
    <w:p w14:paraId="7966FA8C" w14:textId="77777777" w:rsidR="00675FC6" w:rsidRPr="0091471D" w:rsidRDefault="00675FC6" w:rsidP="00675FC6">
      <w:pPr>
        <w:pStyle w:val="NoSpacing"/>
        <w:rPr>
          <w:rFonts w:ascii="Arial" w:hAnsi="Arial" w:cs="Arial"/>
          <w:b/>
          <w:sz w:val="20"/>
          <w:szCs w:val="20"/>
        </w:rPr>
      </w:pPr>
      <w:r w:rsidRPr="0091471D">
        <w:rPr>
          <w:rFonts w:ascii="Arial" w:hAnsi="Arial" w:cs="Arial"/>
          <w:b/>
          <w:sz w:val="20"/>
          <w:szCs w:val="20"/>
        </w:rPr>
        <w:t>Author contributions</w:t>
      </w:r>
    </w:p>
    <w:p w14:paraId="7EA6D5E6" w14:textId="77777777" w:rsidR="00675FC6" w:rsidRDefault="00675FC6" w:rsidP="00675FC6">
      <w:pPr>
        <w:pStyle w:val="NoSpacing"/>
        <w:rPr>
          <w:rFonts w:ascii="Arial" w:hAnsi="Arial" w:cs="Arial"/>
          <w:sz w:val="20"/>
          <w:szCs w:val="20"/>
        </w:rPr>
      </w:pPr>
    </w:p>
    <w:p w14:paraId="6168E14C" w14:textId="77777777" w:rsidR="00675FC6" w:rsidRPr="0091471D" w:rsidRDefault="00675FC6" w:rsidP="00675FC6">
      <w:pPr>
        <w:pStyle w:val="NoSpacing"/>
        <w:rPr>
          <w:rFonts w:ascii="Arial" w:hAnsi="Arial" w:cs="Arial"/>
          <w:sz w:val="20"/>
          <w:szCs w:val="20"/>
        </w:rPr>
      </w:pPr>
      <w:r>
        <w:rPr>
          <w:rFonts w:ascii="Arial" w:hAnsi="Arial" w:cs="Arial"/>
          <w:sz w:val="20"/>
          <w:szCs w:val="20"/>
        </w:rPr>
        <w:t>PN</w:t>
      </w:r>
      <w:r w:rsidRPr="0091471D">
        <w:rPr>
          <w:rFonts w:ascii="Arial" w:hAnsi="Arial" w:cs="Arial"/>
          <w:sz w:val="20"/>
          <w:szCs w:val="20"/>
        </w:rPr>
        <w:t xml:space="preserve">, </w:t>
      </w:r>
      <w:r>
        <w:rPr>
          <w:rFonts w:ascii="Arial" w:hAnsi="Arial" w:cs="Arial"/>
          <w:sz w:val="20"/>
          <w:szCs w:val="20"/>
        </w:rPr>
        <w:t xml:space="preserve">NS, and EM </w:t>
      </w:r>
      <w:r w:rsidRPr="0091471D">
        <w:rPr>
          <w:rFonts w:ascii="Arial" w:hAnsi="Arial" w:cs="Arial"/>
          <w:sz w:val="20"/>
          <w:szCs w:val="20"/>
        </w:rPr>
        <w:t xml:space="preserve">designed the study </w:t>
      </w:r>
      <w:r>
        <w:rPr>
          <w:rFonts w:ascii="Arial" w:hAnsi="Arial" w:cs="Arial"/>
          <w:sz w:val="20"/>
          <w:szCs w:val="20"/>
        </w:rPr>
        <w:t>with PN</w:t>
      </w:r>
      <w:r w:rsidRPr="0091471D">
        <w:rPr>
          <w:rFonts w:ascii="Arial" w:hAnsi="Arial" w:cs="Arial"/>
          <w:sz w:val="20"/>
          <w:szCs w:val="20"/>
        </w:rPr>
        <w:t xml:space="preserve"> </w:t>
      </w:r>
      <w:r>
        <w:rPr>
          <w:rFonts w:ascii="Arial" w:hAnsi="Arial" w:cs="Arial"/>
          <w:sz w:val="20"/>
          <w:szCs w:val="20"/>
        </w:rPr>
        <w:t xml:space="preserve">principally </w:t>
      </w:r>
      <w:r w:rsidRPr="0091471D">
        <w:rPr>
          <w:rFonts w:ascii="Arial" w:hAnsi="Arial" w:cs="Arial"/>
          <w:sz w:val="20"/>
          <w:szCs w:val="20"/>
        </w:rPr>
        <w:t xml:space="preserve">involved in </w:t>
      </w:r>
      <w:r>
        <w:rPr>
          <w:rFonts w:ascii="Arial" w:hAnsi="Arial" w:cs="Arial"/>
          <w:sz w:val="20"/>
          <w:szCs w:val="20"/>
        </w:rPr>
        <w:t>data</w:t>
      </w:r>
      <w:r w:rsidRPr="0091471D">
        <w:rPr>
          <w:rFonts w:ascii="Arial" w:hAnsi="Arial" w:cs="Arial"/>
          <w:sz w:val="20"/>
          <w:szCs w:val="20"/>
        </w:rPr>
        <w:t xml:space="preserve"> collection and analysis. </w:t>
      </w:r>
      <w:r>
        <w:rPr>
          <w:rFonts w:ascii="Arial" w:hAnsi="Arial" w:cs="Arial"/>
          <w:sz w:val="20"/>
          <w:szCs w:val="20"/>
        </w:rPr>
        <w:t>PN</w:t>
      </w:r>
      <w:r w:rsidRPr="0091471D">
        <w:rPr>
          <w:rFonts w:ascii="Arial" w:hAnsi="Arial" w:cs="Arial"/>
          <w:sz w:val="20"/>
          <w:szCs w:val="20"/>
        </w:rPr>
        <w:t xml:space="preserve"> and BG produced the initial draft manuscript. All authors critiqued successive drafts of the manuscript before submission. </w:t>
      </w:r>
    </w:p>
    <w:p w14:paraId="03056631" w14:textId="77777777" w:rsidR="00675FC6" w:rsidRDefault="00675FC6" w:rsidP="00675FC6">
      <w:pPr>
        <w:pStyle w:val="NoSpacing"/>
        <w:jc w:val="both"/>
        <w:rPr>
          <w:rFonts w:ascii="Arial" w:eastAsia="Calibri" w:hAnsi="Arial" w:cs="Arial"/>
          <w:sz w:val="20"/>
          <w:szCs w:val="20"/>
        </w:rPr>
      </w:pPr>
    </w:p>
    <w:p w14:paraId="012E1995" w14:textId="77777777" w:rsidR="00675FC6" w:rsidRDefault="00675FC6" w:rsidP="00675FC6">
      <w:pPr>
        <w:pStyle w:val="NoSpacing"/>
        <w:jc w:val="both"/>
        <w:rPr>
          <w:rFonts w:ascii="Arial" w:eastAsia="Calibri" w:hAnsi="Arial" w:cs="Arial"/>
          <w:b/>
          <w:sz w:val="20"/>
          <w:szCs w:val="20"/>
        </w:rPr>
      </w:pPr>
      <w:r w:rsidRPr="0049249C">
        <w:rPr>
          <w:rFonts w:ascii="Arial" w:eastAsia="Calibri" w:hAnsi="Arial" w:cs="Arial"/>
          <w:b/>
          <w:sz w:val="20"/>
          <w:szCs w:val="20"/>
        </w:rPr>
        <w:t>References:</w:t>
      </w:r>
    </w:p>
    <w:p w14:paraId="609809F3"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hAnsi="Arial" w:cs="Arial"/>
          <w:sz w:val="20"/>
          <w:szCs w:val="20"/>
        </w:rPr>
        <w:t>Oechsli</w:t>
      </w:r>
      <w:proofErr w:type="spellEnd"/>
      <w:r w:rsidRPr="00C33785">
        <w:rPr>
          <w:rFonts w:ascii="Arial" w:hAnsi="Arial" w:cs="Arial"/>
          <w:sz w:val="20"/>
          <w:szCs w:val="20"/>
        </w:rPr>
        <w:t xml:space="preserve"> C, Walker D. </w:t>
      </w:r>
      <w:r w:rsidRPr="00C33785">
        <w:rPr>
          <w:rFonts w:ascii="Arial" w:hAnsi="Arial" w:cs="Arial"/>
          <w:iCs/>
          <w:sz w:val="20"/>
          <w:szCs w:val="20"/>
        </w:rPr>
        <w:t>20 years on, South Africa’s remarkable constitution remains unfulfilled</w:t>
      </w:r>
      <w:r w:rsidRPr="00C33785">
        <w:rPr>
          <w:rFonts w:ascii="Arial" w:hAnsi="Arial" w:cs="Arial"/>
          <w:sz w:val="20"/>
          <w:szCs w:val="20"/>
        </w:rPr>
        <w:t xml:space="preserve">. [online]. 2015. Public Radio International. </w:t>
      </w:r>
      <w:hyperlink r:id="rId13" w:history="1">
        <w:r w:rsidRPr="00C33785">
          <w:rPr>
            <w:rStyle w:val="Hyperlink"/>
            <w:rFonts w:ascii="Arial" w:eastAsiaTheme="majorEastAsia" w:hAnsi="Arial" w:cs="Arial"/>
            <w:sz w:val="20"/>
            <w:szCs w:val="20"/>
          </w:rPr>
          <w:t>http://www.pri.org/stories/2015-03-21/20-years-south-africa-s-remarkable-constitution-remains-unfulfilled</w:t>
        </w:r>
      </w:hyperlink>
      <w:r w:rsidRPr="00C33785">
        <w:rPr>
          <w:rFonts w:ascii="Arial" w:hAnsi="Arial" w:cs="Arial"/>
          <w:sz w:val="20"/>
          <w:szCs w:val="20"/>
        </w:rPr>
        <w:t xml:space="preserve"> </w:t>
      </w:r>
    </w:p>
    <w:p w14:paraId="43C28F2E" w14:textId="77777777" w:rsidR="00675FC6" w:rsidRPr="00C33785" w:rsidRDefault="00675FC6" w:rsidP="00675FC6">
      <w:pPr>
        <w:pStyle w:val="NoSpacing"/>
        <w:numPr>
          <w:ilvl w:val="0"/>
          <w:numId w:val="1"/>
        </w:numPr>
        <w:ind w:left="360"/>
        <w:jc w:val="both"/>
        <w:rPr>
          <w:rStyle w:val="Hyperlink"/>
          <w:rFonts w:ascii="Arial" w:hAnsi="Arial" w:cs="Arial"/>
          <w:sz w:val="20"/>
          <w:szCs w:val="20"/>
        </w:rPr>
      </w:pPr>
      <w:r w:rsidRPr="00C33785">
        <w:rPr>
          <w:rFonts w:ascii="Arial" w:hAnsi="Arial" w:cs="Arial"/>
          <w:noProof/>
          <w:sz w:val="20"/>
          <w:szCs w:val="20"/>
        </w:rPr>
        <w:t xml:space="preserve">NDOH. National Core Standards for Health Establishments in South Africa. National Department of Health 2011. Availale at URL: </w:t>
      </w:r>
      <w:hyperlink r:id="rId14" w:history="1">
        <w:r w:rsidRPr="00C33785">
          <w:rPr>
            <w:rStyle w:val="Hyperlink"/>
            <w:rFonts w:ascii="Arial" w:eastAsiaTheme="majorEastAsia" w:hAnsi="Arial" w:cs="Arial"/>
            <w:noProof/>
            <w:sz w:val="20"/>
            <w:szCs w:val="20"/>
          </w:rPr>
          <w:t>http://www.rhap.org.za/wp-content/uploads/2014/05/National-Core-Standards-2011-1.pdf</w:t>
        </w:r>
      </w:hyperlink>
    </w:p>
    <w:p w14:paraId="19FBB1A1"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Meyer JC, </w:t>
      </w:r>
      <w:proofErr w:type="spellStart"/>
      <w:r w:rsidRPr="00C33785">
        <w:rPr>
          <w:rFonts w:ascii="Arial" w:hAnsi="Arial" w:cs="Arial"/>
          <w:sz w:val="20"/>
          <w:szCs w:val="20"/>
        </w:rPr>
        <w:t>Schellack</w:t>
      </w:r>
      <w:proofErr w:type="spellEnd"/>
      <w:r w:rsidRPr="00C33785">
        <w:rPr>
          <w:rFonts w:ascii="Arial" w:hAnsi="Arial" w:cs="Arial"/>
          <w:sz w:val="20"/>
          <w:szCs w:val="20"/>
        </w:rPr>
        <w:t xml:space="preserve"> N, Stokes J, Lancaster R, Zeeman H, </w:t>
      </w:r>
      <w:proofErr w:type="spellStart"/>
      <w:r w:rsidRPr="00C33785">
        <w:rPr>
          <w:rFonts w:ascii="Arial" w:hAnsi="Arial" w:cs="Arial"/>
          <w:sz w:val="20"/>
          <w:szCs w:val="20"/>
        </w:rPr>
        <w:t>Defty</w:t>
      </w:r>
      <w:proofErr w:type="spellEnd"/>
      <w:r w:rsidRPr="00C33785">
        <w:rPr>
          <w:rFonts w:ascii="Arial" w:hAnsi="Arial" w:cs="Arial"/>
          <w:sz w:val="20"/>
          <w:szCs w:val="20"/>
        </w:rPr>
        <w:t xml:space="preserve"> D, Godman B et al. Ongoing initiatives to improve the quality and efficiency of medicine use within the public healthcare system in South Africa; a preliminary study. Front. </w:t>
      </w:r>
      <w:proofErr w:type="spellStart"/>
      <w:r w:rsidRPr="00C33785">
        <w:rPr>
          <w:rFonts w:ascii="Arial" w:hAnsi="Arial" w:cs="Arial"/>
          <w:sz w:val="20"/>
          <w:szCs w:val="20"/>
        </w:rPr>
        <w:t>Pharmacol</w:t>
      </w:r>
      <w:proofErr w:type="spellEnd"/>
      <w:r w:rsidRPr="00C33785">
        <w:rPr>
          <w:rFonts w:ascii="Arial" w:hAnsi="Arial" w:cs="Arial"/>
          <w:sz w:val="20"/>
          <w:szCs w:val="20"/>
        </w:rPr>
        <w:t xml:space="preserve">. 8:751. </w:t>
      </w:r>
      <w:proofErr w:type="spellStart"/>
      <w:r w:rsidRPr="00C33785">
        <w:rPr>
          <w:rFonts w:ascii="Arial" w:hAnsi="Arial" w:cs="Arial"/>
          <w:sz w:val="20"/>
          <w:szCs w:val="20"/>
        </w:rPr>
        <w:t>doi</w:t>
      </w:r>
      <w:proofErr w:type="spellEnd"/>
      <w:r w:rsidRPr="00C33785">
        <w:rPr>
          <w:rFonts w:ascii="Arial" w:hAnsi="Arial" w:cs="Arial"/>
          <w:sz w:val="20"/>
          <w:szCs w:val="20"/>
        </w:rPr>
        <w:t>: 10.3389/fphar.2017.00751</w:t>
      </w:r>
    </w:p>
    <w:p w14:paraId="67DA1FC3"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hAnsi="Arial" w:cs="Arial"/>
          <w:sz w:val="20"/>
          <w:szCs w:val="20"/>
        </w:rPr>
        <w:t>Eghan</w:t>
      </w:r>
      <w:proofErr w:type="spellEnd"/>
      <w:r w:rsidRPr="00C33785">
        <w:rPr>
          <w:rFonts w:ascii="Arial" w:hAnsi="Arial" w:cs="Arial"/>
          <w:sz w:val="20"/>
          <w:szCs w:val="20"/>
        </w:rPr>
        <w:t xml:space="preserve"> K, Addison J, Lamptey W, Laryea T, </w:t>
      </w:r>
      <w:proofErr w:type="spellStart"/>
      <w:r w:rsidRPr="00C33785">
        <w:rPr>
          <w:rFonts w:ascii="Arial" w:hAnsi="Arial" w:cs="Arial"/>
          <w:sz w:val="20"/>
          <w:szCs w:val="20"/>
        </w:rPr>
        <w:t>Owunna</w:t>
      </w:r>
      <w:proofErr w:type="spellEnd"/>
      <w:r w:rsidRPr="00C33785">
        <w:rPr>
          <w:rFonts w:ascii="Arial" w:hAnsi="Arial" w:cs="Arial"/>
          <w:sz w:val="20"/>
          <w:szCs w:val="20"/>
        </w:rPr>
        <w:t xml:space="preserve"> C. Assessment of the Rational Use of Medicines at Drug and Therapeutics Committees in the Greater Accra Region: Impact of Training and Mentoring Visits for </w:t>
      </w:r>
      <w:proofErr w:type="spellStart"/>
      <w:r w:rsidRPr="00C33785">
        <w:rPr>
          <w:rFonts w:ascii="Arial" w:hAnsi="Arial" w:cs="Arial"/>
          <w:sz w:val="20"/>
          <w:szCs w:val="20"/>
        </w:rPr>
        <w:t>Maamobi</w:t>
      </w:r>
      <w:proofErr w:type="spellEnd"/>
      <w:r w:rsidRPr="00C33785">
        <w:rPr>
          <w:rFonts w:ascii="Arial" w:hAnsi="Arial" w:cs="Arial"/>
          <w:sz w:val="20"/>
          <w:szCs w:val="20"/>
        </w:rPr>
        <w:t xml:space="preserve"> and Kaneshie Polyclinics. Available at URL: </w:t>
      </w:r>
      <w:hyperlink r:id="rId15" w:history="1">
        <w:r w:rsidRPr="00C33785">
          <w:rPr>
            <w:rStyle w:val="Hyperlink"/>
            <w:rFonts w:ascii="Arial" w:hAnsi="Arial" w:cs="Arial"/>
            <w:sz w:val="20"/>
            <w:szCs w:val="20"/>
          </w:rPr>
          <w:t>http://pdf.usaid.gov/pdf_docs/pnaea595.pdf</w:t>
        </w:r>
      </w:hyperlink>
    </w:p>
    <w:p w14:paraId="36017779"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hAnsi="Arial" w:cs="Arial"/>
          <w:sz w:val="20"/>
          <w:szCs w:val="20"/>
        </w:rPr>
        <w:t>Massele</w:t>
      </w:r>
      <w:proofErr w:type="spellEnd"/>
      <w:r w:rsidRPr="00C33785">
        <w:rPr>
          <w:rFonts w:ascii="Arial" w:hAnsi="Arial" w:cs="Arial"/>
          <w:sz w:val="20"/>
          <w:szCs w:val="20"/>
        </w:rPr>
        <w:t xml:space="preserve"> M, Burger J, </w:t>
      </w:r>
      <w:proofErr w:type="spellStart"/>
      <w:r w:rsidRPr="00C33785">
        <w:rPr>
          <w:rFonts w:ascii="Arial" w:hAnsi="Arial" w:cs="Arial"/>
          <w:sz w:val="20"/>
          <w:szCs w:val="20"/>
        </w:rPr>
        <w:t>Kalemeera</w:t>
      </w:r>
      <w:proofErr w:type="spellEnd"/>
      <w:r w:rsidRPr="00C33785">
        <w:rPr>
          <w:rFonts w:ascii="Arial" w:hAnsi="Arial" w:cs="Arial"/>
          <w:sz w:val="20"/>
          <w:szCs w:val="20"/>
        </w:rPr>
        <w:t xml:space="preserve"> F, </w:t>
      </w:r>
      <w:proofErr w:type="spellStart"/>
      <w:r w:rsidRPr="00C33785">
        <w:rPr>
          <w:rFonts w:ascii="Arial" w:hAnsi="Arial" w:cs="Arial"/>
          <w:sz w:val="20"/>
          <w:szCs w:val="20"/>
        </w:rPr>
        <w:t>Jande</w:t>
      </w:r>
      <w:proofErr w:type="spellEnd"/>
      <w:r w:rsidRPr="00C33785">
        <w:rPr>
          <w:rFonts w:ascii="Arial" w:hAnsi="Arial" w:cs="Arial"/>
          <w:sz w:val="20"/>
          <w:szCs w:val="20"/>
        </w:rPr>
        <w:t xml:space="preserve"> M, </w:t>
      </w:r>
      <w:proofErr w:type="spellStart"/>
      <w:r w:rsidRPr="00C33785">
        <w:rPr>
          <w:rFonts w:ascii="Arial" w:hAnsi="Arial" w:cs="Arial"/>
          <w:sz w:val="20"/>
          <w:szCs w:val="20"/>
        </w:rPr>
        <w:t>Didimalang</w:t>
      </w:r>
      <w:proofErr w:type="spellEnd"/>
      <w:r w:rsidRPr="00C33785">
        <w:rPr>
          <w:rFonts w:ascii="Arial" w:hAnsi="Arial" w:cs="Arial"/>
          <w:sz w:val="20"/>
          <w:szCs w:val="20"/>
        </w:rPr>
        <w:t xml:space="preserve"> </w:t>
      </w:r>
      <w:proofErr w:type="gramStart"/>
      <w:r w:rsidRPr="00C33785">
        <w:rPr>
          <w:rFonts w:ascii="Arial" w:hAnsi="Arial" w:cs="Arial"/>
          <w:sz w:val="20"/>
          <w:szCs w:val="20"/>
        </w:rPr>
        <w:t>T</w:t>
      </w:r>
      <w:r w:rsidRPr="00C33785">
        <w:rPr>
          <w:rFonts w:ascii="Arial" w:hAnsi="Arial" w:cs="Arial"/>
          <w:sz w:val="20"/>
          <w:szCs w:val="20"/>
          <w:vertAlign w:val="superscript"/>
        </w:rPr>
        <w:t xml:space="preserve"> </w:t>
      </w:r>
      <w:r w:rsidRPr="00C33785">
        <w:rPr>
          <w:rFonts w:ascii="Arial" w:hAnsi="Arial" w:cs="Arial"/>
          <w:sz w:val="20"/>
          <w:szCs w:val="20"/>
        </w:rPr>
        <w:t>,</w:t>
      </w:r>
      <w:proofErr w:type="gramEnd"/>
      <w:r w:rsidRPr="00C33785">
        <w:rPr>
          <w:rFonts w:ascii="Arial" w:hAnsi="Arial" w:cs="Arial"/>
          <w:sz w:val="20"/>
          <w:szCs w:val="20"/>
        </w:rPr>
        <w:t xml:space="preserve"> </w:t>
      </w:r>
      <w:proofErr w:type="spellStart"/>
      <w:r w:rsidRPr="00C33785">
        <w:rPr>
          <w:rFonts w:ascii="Arial" w:hAnsi="Arial" w:cs="Arial"/>
          <w:sz w:val="20"/>
          <w:szCs w:val="20"/>
        </w:rPr>
        <w:t>Kalungia</w:t>
      </w:r>
      <w:proofErr w:type="spellEnd"/>
      <w:r w:rsidRPr="00C33785">
        <w:rPr>
          <w:rFonts w:ascii="Arial" w:hAnsi="Arial" w:cs="Arial"/>
          <w:sz w:val="20"/>
          <w:szCs w:val="20"/>
        </w:rPr>
        <w:t xml:space="preserve"> AC, </w:t>
      </w:r>
      <w:proofErr w:type="spellStart"/>
      <w:r w:rsidRPr="00C33785">
        <w:rPr>
          <w:rStyle w:val="Strong"/>
          <w:rFonts w:ascii="Arial" w:eastAsiaTheme="majorEastAsia" w:hAnsi="Arial" w:cs="Arial"/>
          <w:sz w:val="20"/>
          <w:szCs w:val="20"/>
        </w:rPr>
        <w:t>Matshotyana</w:t>
      </w:r>
      <w:proofErr w:type="spellEnd"/>
      <w:r w:rsidRPr="00C33785">
        <w:rPr>
          <w:rStyle w:val="Strong"/>
          <w:rFonts w:ascii="Arial" w:eastAsiaTheme="majorEastAsia" w:hAnsi="Arial" w:cs="Arial"/>
          <w:sz w:val="20"/>
          <w:szCs w:val="20"/>
        </w:rPr>
        <w:t xml:space="preserve"> K</w:t>
      </w:r>
      <w:r w:rsidRPr="00C33785">
        <w:rPr>
          <w:rFonts w:ascii="Arial" w:hAnsi="Arial" w:cs="Arial"/>
          <w:sz w:val="20"/>
          <w:szCs w:val="20"/>
        </w:rPr>
        <w:t xml:space="preserve"> et al. Outcome of the second Medicines Utilisation Research in Africa Group meeting to promote sustainable and appropriate medicine use in Africa. </w:t>
      </w:r>
      <w:hyperlink r:id="rId16" w:tooltip="Expert review of pharmacoeconomics &amp; outcomes research." w:history="1">
        <w:r w:rsidRPr="00C33785">
          <w:rPr>
            <w:rStyle w:val="Hyperlink"/>
            <w:rFonts w:ascii="Arial" w:hAnsi="Arial" w:cs="Arial"/>
            <w:sz w:val="20"/>
            <w:szCs w:val="20"/>
            <w:shd w:val="clear" w:color="auto" w:fill="FFFFFF"/>
          </w:rPr>
          <w:t xml:space="preserve">Expert Rev </w:t>
        </w:r>
        <w:proofErr w:type="spellStart"/>
        <w:r w:rsidRPr="00C33785">
          <w:rPr>
            <w:rStyle w:val="Hyperlink"/>
            <w:rFonts w:ascii="Arial" w:hAnsi="Arial" w:cs="Arial"/>
            <w:sz w:val="20"/>
            <w:szCs w:val="20"/>
            <w:shd w:val="clear" w:color="auto" w:fill="FFFFFF"/>
          </w:rPr>
          <w:t>Pharmacoecon</w:t>
        </w:r>
        <w:proofErr w:type="spellEnd"/>
        <w:r w:rsidRPr="00C33785">
          <w:rPr>
            <w:rStyle w:val="Hyperlink"/>
            <w:rFonts w:ascii="Arial" w:hAnsi="Arial" w:cs="Arial"/>
            <w:sz w:val="20"/>
            <w:szCs w:val="20"/>
            <w:shd w:val="clear" w:color="auto" w:fill="FFFFFF"/>
          </w:rPr>
          <w:t xml:space="preserve"> Outcomes Res.</w:t>
        </w:r>
      </w:hyperlink>
      <w:r w:rsidRPr="00C33785">
        <w:rPr>
          <w:rStyle w:val="apple-converted-space"/>
          <w:rFonts w:ascii="Arial" w:hAnsi="Arial" w:cs="Arial"/>
          <w:sz w:val="20"/>
          <w:szCs w:val="20"/>
          <w:shd w:val="clear" w:color="auto" w:fill="FFFFFF"/>
        </w:rPr>
        <w:t> </w:t>
      </w:r>
      <w:r w:rsidRPr="00C33785">
        <w:rPr>
          <w:rFonts w:ascii="Arial" w:hAnsi="Arial" w:cs="Arial"/>
          <w:sz w:val="20"/>
          <w:szCs w:val="20"/>
          <w:shd w:val="clear" w:color="auto" w:fill="FFFFFF"/>
        </w:rPr>
        <w:t>2017;17(2):149-152</w:t>
      </w:r>
    </w:p>
    <w:p w14:paraId="71512B8E"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hAnsi="Arial" w:cs="Arial"/>
          <w:sz w:val="20"/>
          <w:szCs w:val="20"/>
        </w:rPr>
        <w:t>Fadare</w:t>
      </w:r>
      <w:proofErr w:type="spellEnd"/>
      <w:r w:rsidRPr="00C33785">
        <w:rPr>
          <w:rFonts w:ascii="Arial" w:hAnsi="Arial" w:cs="Arial"/>
          <w:sz w:val="20"/>
          <w:szCs w:val="20"/>
        </w:rPr>
        <w:t xml:space="preserve"> J, </w:t>
      </w:r>
      <w:r w:rsidRPr="00C33785">
        <w:rPr>
          <w:rFonts w:ascii="Arial" w:eastAsia="Calibri" w:hAnsi="Arial" w:cs="Arial"/>
          <w:sz w:val="20"/>
          <w:szCs w:val="20"/>
        </w:rPr>
        <w:t>Ogunleye</w:t>
      </w:r>
      <w:r w:rsidRPr="00C33785">
        <w:rPr>
          <w:rFonts w:ascii="Arial" w:eastAsia="Calibri" w:hAnsi="Arial" w:cs="Arial"/>
          <w:sz w:val="20"/>
          <w:szCs w:val="20"/>
          <w:vertAlign w:val="superscript"/>
        </w:rPr>
        <w:t xml:space="preserve"> </w:t>
      </w:r>
      <w:r w:rsidRPr="00C33785">
        <w:rPr>
          <w:rFonts w:ascii="Arial" w:eastAsia="Calibri" w:hAnsi="Arial" w:cs="Arial"/>
          <w:sz w:val="20"/>
          <w:szCs w:val="20"/>
        </w:rPr>
        <w:t xml:space="preserve">O, </w:t>
      </w:r>
      <w:proofErr w:type="spellStart"/>
      <w:r w:rsidRPr="00C33785">
        <w:rPr>
          <w:rFonts w:ascii="Arial" w:eastAsia="Calibri" w:hAnsi="Arial" w:cs="Arial"/>
          <w:sz w:val="20"/>
          <w:szCs w:val="20"/>
        </w:rPr>
        <w:t>Enato</w:t>
      </w:r>
      <w:proofErr w:type="spellEnd"/>
      <w:r w:rsidRPr="00C33785">
        <w:rPr>
          <w:rFonts w:ascii="Arial" w:eastAsia="Calibri" w:hAnsi="Arial" w:cs="Arial"/>
          <w:sz w:val="20"/>
          <w:szCs w:val="20"/>
          <w:vertAlign w:val="superscript"/>
        </w:rPr>
        <w:t xml:space="preserve"> </w:t>
      </w:r>
      <w:r w:rsidRPr="00C33785">
        <w:rPr>
          <w:rFonts w:ascii="Arial" w:eastAsia="Calibri" w:hAnsi="Arial" w:cs="Arial"/>
          <w:sz w:val="20"/>
          <w:szCs w:val="20"/>
        </w:rPr>
        <w:t>E, Godman</w:t>
      </w:r>
      <w:r w:rsidRPr="00C33785">
        <w:rPr>
          <w:rFonts w:ascii="Arial" w:eastAsia="Calibri" w:hAnsi="Arial" w:cs="Arial"/>
          <w:sz w:val="20"/>
          <w:szCs w:val="20"/>
          <w:vertAlign w:val="superscript"/>
        </w:rPr>
        <w:t xml:space="preserve"> </w:t>
      </w:r>
      <w:r w:rsidRPr="00C33785">
        <w:rPr>
          <w:rFonts w:ascii="Arial" w:eastAsia="Calibri" w:hAnsi="Arial" w:cs="Arial"/>
          <w:sz w:val="20"/>
          <w:szCs w:val="20"/>
        </w:rPr>
        <w:t xml:space="preserve">B, </w:t>
      </w:r>
      <w:proofErr w:type="spellStart"/>
      <w:r w:rsidRPr="00C33785">
        <w:rPr>
          <w:rFonts w:ascii="Arial" w:eastAsia="Calibri" w:hAnsi="Arial" w:cs="Arial"/>
          <w:sz w:val="20"/>
          <w:szCs w:val="20"/>
        </w:rPr>
        <w:t>Gustafsson</w:t>
      </w:r>
      <w:proofErr w:type="spellEnd"/>
      <w:r w:rsidRPr="00C33785">
        <w:rPr>
          <w:rFonts w:ascii="Arial" w:eastAsia="Calibri" w:hAnsi="Arial" w:cs="Arial"/>
          <w:sz w:val="20"/>
          <w:szCs w:val="20"/>
        </w:rPr>
        <w:t xml:space="preserve"> LL. </w:t>
      </w:r>
      <w:r w:rsidRPr="00C33785">
        <w:rPr>
          <w:rFonts w:ascii="Arial" w:hAnsi="Arial" w:cs="Arial"/>
          <w:sz w:val="20"/>
          <w:szCs w:val="20"/>
        </w:rPr>
        <w:t xml:space="preserve">Presence and Functionality of Drug and Therapeutics Committees (DTC) in Selected Nigerian Hospitals – Results of a Pilot Study. MURIA Conference PV NCD DU Studies. 2016: 2 (Available at URL: </w:t>
      </w:r>
      <w:hyperlink r:id="rId17" w:history="1">
        <w:r w:rsidRPr="00C33785">
          <w:rPr>
            <w:rStyle w:val="Hyperlink"/>
            <w:rFonts w:ascii="Arial" w:hAnsi="Arial" w:cs="Arial"/>
            <w:sz w:val="20"/>
            <w:szCs w:val="20"/>
          </w:rPr>
          <w:t>http://muria.nmmu.ac.za/2nd-MURIA-Training-Workshop-and-Symposium,-25-27-J</w:t>
        </w:r>
      </w:hyperlink>
      <w:r w:rsidRPr="00C33785">
        <w:rPr>
          <w:rFonts w:ascii="Arial" w:hAnsi="Arial" w:cs="Arial"/>
          <w:sz w:val="20"/>
          <w:szCs w:val="20"/>
        </w:rPr>
        <w:t>)</w:t>
      </w:r>
    </w:p>
    <w:p w14:paraId="5200D52E"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 xml:space="preserve">Matlala M, Gous AG, Godman B, Meyer JC. Structure and activities of Pharmacy and Therapeutics Committees among Public Hospitals in South Africa; findings and implications. </w:t>
      </w:r>
      <w:hyperlink r:id="rId18" w:tooltip="Expert review of clinical pharmacology." w:history="1">
        <w:r w:rsidRPr="00C33785">
          <w:rPr>
            <w:rStyle w:val="Hyperlink"/>
            <w:rFonts w:ascii="Arial" w:hAnsi="Arial" w:cs="Arial"/>
            <w:sz w:val="20"/>
            <w:szCs w:val="20"/>
            <w:shd w:val="clear" w:color="auto" w:fill="FFFFFF"/>
          </w:rPr>
          <w:t xml:space="preserve">Expert Rev </w:t>
        </w:r>
        <w:proofErr w:type="spellStart"/>
        <w:r w:rsidRPr="00C33785">
          <w:rPr>
            <w:rStyle w:val="Hyperlink"/>
            <w:rFonts w:ascii="Arial" w:hAnsi="Arial" w:cs="Arial"/>
            <w:sz w:val="20"/>
            <w:szCs w:val="20"/>
            <w:shd w:val="clear" w:color="auto" w:fill="FFFFFF"/>
          </w:rPr>
          <w:t>Clin</w:t>
        </w:r>
        <w:proofErr w:type="spellEnd"/>
        <w:r w:rsidRPr="00C33785">
          <w:rPr>
            <w:rStyle w:val="Hyperlink"/>
            <w:rFonts w:ascii="Arial" w:hAnsi="Arial" w:cs="Arial"/>
            <w:sz w:val="20"/>
            <w:szCs w:val="20"/>
            <w:shd w:val="clear" w:color="auto" w:fill="FFFFFF"/>
          </w:rPr>
          <w:t xml:space="preserve"> </w:t>
        </w:r>
        <w:proofErr w:type="spellStart"/>
        <w:r w:rsidRPr="00C33785">
          <w:rPr>
            <w:rStyle w:val="Hyperlink"/>
            <w:rFonts w:ascii="Arial" w:hAnsi="Arial" w:cs="Arial"/>
            <w:sz w:val="20"/>
            <w:szCs w:val="20"/>
            <w:shd w:val="clear" w:color="auto" w:fill="FFFFFF"/>
          </w:rPr>
          <w:t>Pharmacol</w:t>
        </w:r>
        <w:proofErr w:type="spellEnd"/>
        <w:r w:rsidRPr="00C33785">
          <w:rPr>
            <w:rStyle w:val="Hyperlink"/>
            <w:rFonts w:ascii="Arial" w:hAnsi="Arial" w:cs="Arial"/>
            <w:sz w:val="20"/>
            <w:szCs w:val="20"/>
            <w:shd w:val="clear" w:color="auto" w:fill="FFFFFF"/>
          </w:rPr>
          <w:t>.</w:t>
        </w:r>
      </w:hyperlink>
      <w:r w:rsidRPr="00C33785">
        <w:rPr>
          <w:rFonts w:ascii="Arial" w:hAnsi="Arial" w:cs="Arial"/>
          <w:sz w:val="20"/>
          <w:szCs w:val="20"/>
          <w:shd w:val="clear" w:color="auto" w:fill="FFFFFF"/>
        </w:rPr>
        <w:t> 2017;10(11):1273-1280</w:t>
      </w:r>
    </w:p>
    <w:p w14:paraId="04FF2373"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Patient Safety: Making health care safer. Geneva: World Health Organization; 2017</w:t>
      </w:r>
    </w:p>
    <w:p w14:paraId="4AFFAF2B"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National Department of Health. </w:t>
      </w:r>
      <w:r w:rsidRPr="00C33785">
        <w:rPr>
          <w:rFonts w:ascii="Arial" w:hAnsi="Arial" w:cs="Arial"/>
          <w:iCs/>
          <w:sz w:val="20"/>
          <w:szCs w:val="20"/>
        </w:rPr>
        <w:t>National Policy to Manage Patient Incidents in the Public Health Sector of South Africa</w:t>
      </w:r>
      <w:r w:rsidRPr="00C33785">
        <w:rPr>
          <w:rFonts w:ascii="Arial" w:hAnsi="Arial" w:cs="Arial"/>
          <w:sz w:val="20"/>
          <w:szCs w:val="20"/>
        </w:rPr>
        <w:t xml:space="preserve">. [online]. 2015. </w:t>
      </w:r>
      <w:hyperlink r:id="rId19" w:history="1">
        <w:r w:rsidRPr="00C33785">
          <w:rPr>
            <w:rStyle w:val="Hyperlink"/>
            <w:rFonts w:ascii="Arial" w:eastAsiaTheme="majorEastAsia" w:hAnsi="Arial" w:cs="Arial"/>
            <w:sz w:val="20"/>
            <w:szCs w:val="20"/>
          </w:rPr>
          <w:t>https://www.health-e.org.za/wp-content/uploads/2016/01/Final-Draft-National-Policy-to-manage-Patient-Safety-Incidents-in-South-Africa-18-Dec-2015.pdf</w:t>
        </w:r>
      </w:hyperlink>
      <w:r w:rsidRPr="00C33785">
        <w:rPr>
          <w:rFonts w:ascii="Arial" w:hAnsi="Arial" w:cs="Arial"/>
          <w:sz w:val="20"/>
          <w:szCs w:val="20"/>
        </w:rPr>
        <w:t xml:space="preserve"> </w:t>
      </w:r>
    </w:p>
    <w:p w14:paraId="4DEFEDE5"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Kirwin J, Canales AE, Bentley ML, Bungay K, Chan T, Dobson E, et al. Process indicators of quality clinical pharmacy services during transitions of care. Pharmacotherapy. 2012;32(11):e338-47</w:t>
      </w:r>
    </w:p>
    <w:p w14:paraId="08864BE7"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Mazhar F, Akram S, Al-Osaimi YA, Haider N. Medication reconciliation errors in a tertiary care hospital in Saudi Arabia: admission discrepancies and risk factors. Pharmacy practice. 2017;15(1):864</w:t>
      </w:r>
    </w:p>
    <w:p w14:paraId="231A8B00"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Berthe A, Fronteau C, Le Fur E, Morin C, Huon JF, Rouiller-Furic I, et al. Medication reconciliation: a tool to prevent adverse drug events in geriatrics medicine. Geriatrie et psychologie neuropsychiatrie du vieillissement. 2017;15(1):19-24</w:t>
      </w:r>
    </w:p>
    <w:p w14:paraId="4C534DAD"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Frontier Economic. </w:t>
      </w:r>
      <w:r w:rsidRPr="00C33785">
        <w:rPr>
          <w:rFonts w:ascii="Arial" w:hAnsi="Arial" w:cs="Arial"/>
          <w:iCs/>
          <w:sz w:val="20"/>
          <w:szCs w:val="20"/>
        </w:rPr>
        <w:t xml:space="preserve">Exploring </w:t>
      </w:r>
      <w:proofErr w:type="gramStart"/>
      <w:r w:rsidRPr="00C33785">
        <w:rPr>
          <w:rFonts w:ascii="Arial" w:hAnsi="Arial" w:cs="Arial"/>
          <w:iCs/>
          <w:sz w:val="20"/>
          <w:szCs w:val="20"/>
        </w:rPr>
        <w:t>The</w:t>
      </w:r>
      <w:proofErr w:type="gramEnd"/>
      <w:r w:rsidRPr="00C33785">
        <w:rPr>
          <w:rFonts w:ascii="Arial" w:hAnsi="Arial" w:cs="Arial"/>
          <w:iCs/>
          <w:sz w:val="20"/>
          <w:szCs w:val="20"/>
        </w:rPr>
        <w:t xml:space="preserve"> Costs Of Unsafe Care In The NHS -A Report Prepared For The Department Of Health. Available at URL: https://www.frontier-economics.com/documents/2014/10/exploring-the-costs-of-unsafe-care-in-the-nhs-frontier-report-2-2-2-2.pdf</w:t>
      </w:r>
    </w:p>
    <w:p w14:paraId="32D7B50C"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hAnsi="Arial" w:cs="Arial"/>
          <w:spacing w:val="4"/>
          <w:sz w:val="20"/>
          <w:szCs w:val="20"/>
        </w:rPr>
        <w:t>Brownlie</w:t>
      </w:r>
      <w:proofErr w:type="spellEnd"/>
      <w:r w:rsidRPr="00C33785">
        <w:rPr>
          <w:rFonts w:ascii="Arial" w:hAnsi="Arial" w:cs="Arial"/>
          <w:spacing w:val="4"/>
          <w:sz w:val="20"/>
          <w:szCs w:val="20"/>
        </w:rPr>
        <w:t xml:space="preserve"> K, Schneider C, </w:t>
      </w:r>
      <w:proofErr w:type="spellStart"/>
      <w:r w:rsidRPr="00C33785">
        <w:rPr>
          <w:rFonts w:ascii="Arial" w:hAnsi="Arial" w:cs="Arial"/>
          <w:spacing w:val="4"/>
          <w:sz w:val="20"/>
          <w:szCs w:val="20"/>
        </w:rPr>
        <w:t>Culliford</w:t>
      </w:r>
      <w:proofErr w:type="spellEnd"/>
      <w:r w:rsidRPr="00C33785">
        <w:rPr>
          <w:rFonts w:ascii="Arial" w:hAnsi="Arial" w:cs="Arial"/>
          <w:spacing w:val="4"/>
          <w:sz w:val="20"/>
          <w:szCs w:val="20"/>
        </w:rPr>
        <w:t xml:space="preserve"> R, Fox C, </w:t>
      </w:r>
      <w:proofErr w:type="spellStart"/>
      <w:r w:rsidRPr="00C33785">
        <w:rPr>
          <w:rFonts w:ascii="Arial" w:hAnsi="Arial" w:cs="Arial"/>
          <w:spacing w:val="4"/>
          <w:sz w:val="20"/>
          <w:szCs w:val="20"/>
        </w:rPr>
        <w:t>Boukouvalas</w:t>
      </w:r>
      <w:proofErr w:type="spellEnd"/>
      <w:r w:rsidRPr="00C33785">
        <w:rPr>
          <w:rFonts w:ascii="Arial" w:hAnsi="Arial" w:cs="Arial"/>
          <w:spacing w:val="4"/>
          <w:sz w:val="20"/>
          <w:szCs w:val="20"/>
        </w:rPr>
        <w:t xml:space="preserve"> A, </w:t>
      </w:r>
      <w:proofErr w:type="spellStart"/>
      <w:r w:rsidRPr="00C33785">
        <w:rPr>
          <w:rFonts w:ascii="Arial" w:hAnsi="Arial" w:cs="Arial"/>
          <w:spacing w:val="4"/>
          <w:sz w:val="20"/>
          <w:szCs w:val="20"/>
        </w:rPr>
        <w:t>Willan</w:t>
      </w:r>
      <w:proofErr w:type="spellEnd"/>
      <w:r w:rsidRPr="00C33785">
        <w:rPr>
          <w:rFonts w:ascii="Arial" w:hAnsi="Arial" w:cs="Arial"/>
          <w:spacing w:val="4"/>
          <w:sz w:val="20"/>
          <w:szCs w:val="20"/>
        </w:rPr>
        <w:t xml:space="preserve"> C, </w:t>
      </w:r>
      <w:hyperlink r:id="rId20" w:history="1">
        <w:proofErr w:type="spellStart"/>
        <w:r w:rsidRPr="00C33785">
          <w:rPr>
            <w:rStyle w:val="Hyperlink"/>
            <w:rFonts w:ascii="Arial" w:eastAsiaTheme="majorEastAsia" w:hAnsi="Arial" w:cs="Arial"/>
            <w:sz w:val="20"/>
            <w:szCs w:val="20"/>
            <w:shd w:val="clear" w:color="auto" w:fill="FFFFFF"/>
          </w:rPr>
          <w:t>Maidment</w:t>
        </w:r>
        <w:proofErr w:type="spellEnd"/>
        <w:r w:rsidRPr="00C33785">
          <w:rPr>
            <w:rStyle w:val="Hyperlink"/>
            <w:rFonts w:ascii="Arial" w:eastAsiaTheme="majorEastAsia" w:hAnsi="Arial" w:cs="Arial"/>
            <w:sz w:val="20"/>
            <w:szCs w:val="20"/>
            <w:shd w:val="clear" w:color="auto" w:fill="FFFFFF"/>
          </w:rPr>
          <w:t xml:space="preserve"> ID</w:t>
        </w:r>
      </w:hyperlink>
      <w:r w:rsidRPr="00C33785">
        <w:rPr>
          <w:rFonts w:ascii="Arial" w:hAnsi="Arial" w:cs="Arial"/>
          <w:sz w:val="20"/>
          <w:szCs w:val="20"/>
          <w:shd w:val="clear" w:color="auto" w:fill="FFFFFF"/>
        </w:rPr>
        <w:t xml:space="preserve">. </w:t>
      </w:r>
      <w:r w:rsidRPr="00C33785">
        <w:rPr>
          <w:rFonts w:ascii="Arial" w:hAnsi="Arial" w:cs="Arial"/>
          <w:spacing w:val="4"/>
          <w:sz w:val="20"/>
          <w:szCs w:val="20"/>
        </w:rPr>
        <w:t xml:space="preserve">Medication reconciliation by a pharmacy technician in a mental health assessment unit. </w:t>
      </w:r>
      <w:proofErr w:type="spellStart"/>
      <w:r w:rsidRPr="00C33785">
        <w:rPr>
          <w:rFonts w:ascii="Arial" w:hAnsi="Arial" w:cs="Arial"/>
          <w:sz w:val="20"/>
          <w:szCs w:val="20"/>
          <w:shd w:val="clear" w:color="auto" w:fill="FFFFFF"/>
        </w:rPr>
        <w:t>Int</w:t>
      </w:r>
      <w:proofErr w:type="spellEnd"/>
      <w:r w:rsidRPr="00C33785">
        <w:rPr>
          <w:rFonts w:ascii="Arial" w:hAnsi="Arial" w:cs="Arial"/>
          <w:sz w:val="20"/>
          <w:szCs w:val="20"/>
          <w:shd w:val="clear" w:color="auto" w:fill="FFFFFF"/>
        </w:rPr>
        <w:t xml:space="preserve"> J </w:t>
      </w:r>
      <w:proofErr w:type="spellStart"/>
      <w:r w:rsidRPr="00C33785">
        <w:rPr>
          <w:rFonts w:ascii="Arial" w:hAnsi="Arial" w:cs="Arial"/>
          <w:sz w:val="20"/>
          <w:szCs w:val="20"/>
          <w:shd w:val="clear" w:color="auto" w:fill="FFFFFF"/>
        </w:rPr>
        <w:t>Clin</w:t>
      </w:r>
      <w:proofErr w:type="spellEnd"/>
      <w:r w:rsidRPr="00C33785">
        <w:rPr>
          <w:rFonts w:ascii="Arial" w:hAnsi="Arial" w:cs="Arial"/>
          <w:sz w:val="20"/>
          <w:szCs w:val="20"/>
          <w:shd w:val="clear" w:color="auto" w:fill="FFFFFF"/>
        </w:rPr>
        <w:t xml:space="preserve"> Pharm.</w:t>
      </w:r>
      <w:r w:rsidRPr="00C33785">
        <w:rPr>
          <w:rFonts w:ascii="Arial" w:hAnsi="Arial" w:cs="Arial"/>
          <w:spacing w:val="4"/>
          <w:sz w:val="20"/>
          <w:szCs w:val="20"/>
        </w:rPr>
        <w:t xml:space="preserve"> 2014; 36(2): 303-309.</w:t>
      </w:r>
      <w:r w:rsidRPr="00C33785">
        <w:rPr>
          <w:rFonts w:ascii="Arial" w:hAnsi="Arial" w:cs="Arial"/>
          <w:sz w:val="20"/>
          <w:szCs w:val="20"/>
        </w:rPr>
        <w:t xml:space="preserve"> </w:t>
      </w:r>
    </w:p>
    <w:p w14:paraId="184966FA"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lastRenderedPageBreak/>
        <w:t>Akram F, Huggan PJ, Lim V, Huang Y, Siddiqui FJ, Assam PN, et al. Medication discrepancies and associated risk factors identified among elderly patients discharged from a tertiary hospital in Singapore. Singapore medical journal. 2015;56(7):379-84</w:t>
      </w:r>
    </w:p>
    <w:p w14:paraId="53004196"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Moore C, Wisnivesky J, Williams S, McGinn T. Medical errors related to discontinuity of care from an inpatient to an outpatient setting. J Gen Intern Med. 2003;18(8):646-51</w:t>
      </w:r>
    </w:p>
    <w:p w14:paraId="4BE0FD3F"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Dufay É, </w:t>
      </w:r>
      <w:proofErr w:type="spellStart"/>
      <w:r w:rsidRPr="00C33785">
        <w:rPr>
          <w:rFonts w:ascii="Arial" w:hAnsi="Arial" w:cs="Arial"/>
          <w:sz w:val="20"/>
          <w:szCs w:val="20"/>
        </w:rPr>
        <w:t>Doerper</w:t>
      </w:r>
      <w:proofErr w:type="spellEnd"/>
      <w:r w:rsidRPr="00C33785">
        <w:rPr>
          <w:rFonts w:ascii="Arial" w:hAnsi="Arial" w:cs="Arial"/>
          <w:sz w:val="20"/>
          <w:szCs w:val="20"/>
        </w:rPr>
        <w:t xml:space="preserve"> S, Michel B, Marson CR, Grain A, </w:t>
      </w:r>
      <w:proofErr w:type="spellStart"/>
      <w:r w:rsidRPr="00C33785">
        <w:rPr>
          <w:rFonts w:ascii="Arial" w:hAnsi="Arial" w:cs="Arial"/>
          <w:sz w:val="20"/>
          <w:szCs w:val="20"/>
        </w:rPr>
        <w:t>Liebbe</w:t>
      </w:r>
      <w:proofErr w:type="spellEnd"/>
      <w:r w:rsidRPr="00C33785">
        <w:rPr>
          <w:rFonts w:ascii="Arial" w:hAnsi="Arial" w:cs="Arial"/>
          <w:sz w:val="20"/>
          <w:szCs w:val="20"/>
        </w:rPr>
        <w:t xml:space="preserve"> AM, et al. High 5s initiative: implementation of medication reconciliation in France a 5 years experimentation. Safety in Health. 2017;3(1):6 </w:t>
      </w:r>
    </w:p>
    <w:p w14:paraId="116026FE"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WHO. The High 5s Project - Implementation Guide. Available at URL: </w:t>
      </w:r>
      <w:hyperlink r:id="rId21" w:history="1">
        <w:r w:rsidRPr="00C33785">
          <w:rPr>
            <w:rStyle w:val="Hyperlink"/>
            <w:rFonts w:ascii="Arial" w:eastAsiaTheme="majorEastAsia" w:hAnsi="Arial" w:cs="Arial"/>
            <w:sz w:val="20"/>
            <w:szCs w:val="20"/>
          </w:rPr>
          <w:t>http://www.who.int/patientsafety/implementation/solutions/high5s/h5s-guide.pdf?ua=1</w:t>
        </w:r>
      </w:hyperlink>
      <w:r w:rsidRPr="00C33785">
        <w:rPr>
          <w:rFonts w:ascii="Arial" w:hAnsi="Arial" w:cs="Arial"/>
          <w:sz w:val="20"/>
          <w:szCs w:val="20"/>
        </w:rPr>
        <w:t>.</w:t>
      </w:r>
    </w:p>
    <w:p w14:paraId="30C48E3B"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The Joint Commission. Medication reconciliation National Patient Safety Goal to be reviewed, refined. [online]. 2006. </w:t>
      </w:r>
      <w:hyperlink r:id="rId22" w:history="1">
        <w:r w:rsidRPr="00C33785">
          <w:rPr>
            <w:rStyle w:val="Hyperlink"/>
            <w:rFonts w:ascii="Arial" w:eastAsiaTheme="majorEastAsia" w:hAnsi="Arial" w:cs="Arial"/>
            <w:sz w:val="20"/>
            <w:szCs w:val="20"/>
          </w:rPr>
          <w:t xml:space="preserve">http://www.jointcommission.org/PatientSafety/ </w:t>
        </w:r>
        <w:proofErr w:type="spellStart"/>
        <w:r w:rsidRPr="00C33785">
          <w:rPr>
            <w:rStyle w:val="Hyperlink"/>
            <w:rFonts w:ascii="Arial" w:eastAsiaTheme="majorEastAsia" w:hAnsi="Arial" w:cs="Arial"/>
            <w:sz w:val="20"/>
            <w:szCs w:val="20"/>
          </w:rPr>
          <w:t>NationalPatient</w:t>
        </w:r>
        <w:proofErr w:type="spellEnd"/>
        <w:r w:rsidRPr="00C33785">
          <w:rPr>
            <w:rStyle w:val="Hyperlink"/>
            <w:rFonts w:ascii="Arial" w:eastAsiaTheme="majorEastAsia" w:hAnsi="Arial" w:cs="Arial"/>
            <w:sz w:val="20"/>
            <w:szCs w:val="20"/>
          </w:rPr>
          <w:t xml:space="preserve"> </w:t>
        </w:r>
        <w:proofErr w:type="spellStart"/>
        <w:r w:rsidRPr="00C33785">
          <w:rPr>
            <w:rStyle w:val="Hyperlink"/>
            <w:rFonts w:ascii="Arial" w:eastAsiaTheme="majorEastAsia" w:hAnsi="Arial" w:cs="Arial"/>
            <w:sz w:val="20"/>
            <w:szCs w:val="20"/>
          </w:rPr>
          <w:t>SafetyGoals</w:t>
        </w:r>
        <w:proofErr w:type="spellEnd"/>
        <w:r w:rsidRPr="00C33785">
          <w:rPr>
            <w:rStyle w:val="Hyperlink"/>
            <w:rFonts w:ascii="Arial" w:eastAsiaTheme="majorEastAsia" w:hAnsi="Arial" w:cs="Arial"/>
            <w:sz w:val="20"/>
            <w:szCs w:val="20"/>
          </w:rPr>
          <w:t>/npsg8_review.htm</w:t>
        </w:r>
      </w:hyperlink>
      <w:r w:rsidRPr="00C33785">
        <w:rPr>
          <w:rFonts w:ascii="Arial" w:hAnsi="Arial" w:cs="Arial"/>
          <w:sz w:val="20"/>
          <w:szCs w:val="20"/>
        </w:rPr>
        <w:t xml:space="preserve"> </w:t>
      </w:r>
    </w:p>
    <w:p w14:paraId="7F912A7F"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Cater S, </w:t>
      </w:r>
      <w:proofErr w:type="spellStart"/>
      <w:r w:rsidRPr="00C33785">
        <w:rPr>
          <w:rFonts w:ascii="Arial" w:hAnsi="Arial" w:cs="Arial"/>
          <w:sz w:val="20"/>
          <w:szCs w:val="20"/>
        </w:rPr>
        <w:t>Luzum</w:t>
      </w:r>
      <w:proofErr w:type="spellEnd"/>
      <w:r w:rsidRPr="00C33785">
        <w:rPr>
          <w:rFonts w:ascii="Arial" w:hAnsi="Arial" w:cs="Arial"/>
          <w:sz w:val="20"/>
          <w:szCs w:val="20"/>
        </w:rPr>
        <w:t xml:space="preserve"> M, Serra A, </w:t>
      </w:r>
      <w:proofErr w:type="spellStart"/>
      <w:r w:rsidRPr="00C33785">
        <w:rPr>
          <w:rFonts w:ascii="Arial" w:hAnsi="Arial" w:cs="Arial"/>
          <w:sz w:val="20"/>
          <w:szCs w:val="20"/>
        </w:rPr>
        <w:t>Arasaratnam</w:t>
      </w:r>
      <w:proofErr w:type="spellEnd"/>
      <w:r w:rsidRPr="00C33785">
        <w:rPr>
          <w:rFonts w:ascii="Arial" w:hAnsi="Arial" w:cs="Arial"/>
          <w:sz w:val="20"/>
          <w:szCs w:val="20"/>
        </w:rPr>
        <w:t xml:space="preserve"> M, Travers D, Martin I, Wei T, Brice J. A prospective cohort study of medication reconciliation using pharmacy technicians in the emergency department to reduce medication errors among</w:t>
      </w:r>
      <w:r w:rsidRPr="00C33785">
        <w:rPr>
          <w:rFonts w:ascii="Arial" w:hAnsi="Arial" w:cs="Arial"/>
          <w:sz w:val="20"/>
          <w:szCs w:val="20"/>
          <w:shd w:val="clear" w:color="auto" w:fill="FFF5AA"/>
        </w:rPr>
        <w:t xml:space="preserve"> </w:t>
      </w:r>
      <w:r w:rsidRPr="00C33785">
        <w:rPr>
          <w:rFonts w:ascii="Arial" w:hAnsi="Arial" w:cs="Arial"/>
          <w:sz w:val="20"/>
          <w:szCs w:val="20"/>
        </w:rPr>
        <w:t xml:space="preserve">admitted patients. </w:t>
      </w:r>
      <w:r w:rsidRPr="00C33785">
        <w:rPr>
          <w:rFonts w:ascii="Arial" w:hAnsi="Arial" w:cs="Arial"/>
          <w:iCs/>
          <w:sz w:val="20"/>
          <w:szCs w:val="20"/>
        </w:rPr>
        <w:t xml:space="preserve">The J </w:t>
      </w:r>
      <w:proofErr w:type="spellStart"/>
      <w:r w:rsidRPr="00C33785">
        <w:rPr>
          <w:rFonts w:ascii="Arial" w:hAnsi="Arial" w:cs="Arial"/>
          <w:iCs/>
          <w:sz w:val="20"/>
          <w:szCs w:val="20"/>
        </w:rPr>
        <w:t>Emerg</w:t>
      </w:r>
      <w:proofErr w:type="spellEnd"/>
      <w:r w:rsidRPr="00C33785">
        <w:rPr>
          <w:rFonts w:ascii="Arial" w:hAnsi="Arial" w:cs="Arial"/>
          <w:iCs/>
          <w:sz w:val="20"/>
          <w:szCs w:val="20"/>
        </w:rPr>
        <w:t xml:space="preserve"> Med.</w:t>
      </w:r>
      <w:r w:rsidRPr="00C33785">
        <w:rPr>
          <w:rFonts w:ascii="Arial" w:hAnsi="Arial" w:cs="Arial"/>
          <w:sz w:val="20"/>
          <w:szCs w:val="20"/>
        </w:rPr>
        <w:t xml:space="preserve"> 2015; 48(2): 230-238.</w:t>
      </w:r>
    </w:p>
    <w:p w14:paraId="7F184BC2"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The Joint Commission. Transitions of Care: The need for a more effective approach to continuing patient care. Available at URL: https://www.jointcommission.org/assets/1/18/Hot_Topics_Transitions_of_Care.pdf</w:t>
      </w:r>
    </w:p>
    <w:p w14:paraId="621F5AF8"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American Society of Health-System Pharmacists. ASHP statement on the pharmacist’s role in medication reconciliation. Am J Health-</w:t>
      </w:r>
      <w:proofErr w:type="spellStart"/>
      <w:r w:rsidRPr="00C33785">
        <w:rPr>
          <w:rFonts w:ascii="Arial" w:hAnsi="Arial" w:cs="Arial"/>
          <w:sz w:val="20"/>
          <w:szCs w:val="20"/>
        </w:rPr>
        <w:t>Syst</w:t>
      </w:r>
      <w:proofErr w:type="spellEnd"/>
      <w:r w:rsidRPr="00C33785">
        <w:rPr>
          <w:rFonts w:ascii="Arial" w:hAnsi="Arial" w:cs="Arial"/>
          <w:sz w:val="20"/>
          <w:szCs w:val="20"/>
        </w:rPr>
        <w:t xml:space="preserve"> Pharm 2013; 70: 453–6.</w:t>
      </w:r>
    </w:p>
    <w:p w14:paraId="67F1C1EB"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Milone AS, Philbrick AM, Harris IM, Fallert CJ. Medication reconciliation by clinical pharmacists in an outpatient family medicine clinic. Journal of the American Pharmacists Association. 2014;54(2):181-7.</w:t>
      </w:r>
    </w:p>
    <w:p w14:paraId="40A94ECE"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Kraus SK, Sen S, Murphy M, Pontiggia L. Impact of a pharmacy technician-centered medication reconciliation program on medication discrepancies and implementation of recommendations. Pharmacy practice. 2017;15(2):901</w:t>
      </w:r>
    </w:p>
    <w:p w14:paraId="3A410708"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Hawes EM, Maxwell WD, White SF, Mangun J, Lin FC. Impact of an outpatient pharmacist intervention on medication discrepancies and health care resource utilization in posthospitalization care transitions. Journal of primary care &amp; community health. 2014;5(1):14-8</w:t>
      </w:r>
    </w:p>
    <w:p w14:paraId="6BB7A1B5"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Simpson JH, Lynch R, Grant J, </w:t>
      </w:r>
      <w:proofErr w:type="spellStart"/>
      <w:r w:rsidRPr="00C33785">
        <w:rPr>
          <w:rFonts w:ascii="Arial" w:hAnsi="Arial" w:cs="Arial"/>
          <w:sz w:val="20"/>
          <w:szCs w:val="20"/>
        </w:rPr>
        <w:t>Alroomi</w:t>
      </w:r>
      <w:proofErr w:type="spellEnd"/>
      <w:r w:rsidRPr="00C33785">
        <w:rPr>
          <w:rFonts w:ascii="Arial" w:hAnsi="Arial" w:cs="Arial"/>
          <w:sz w:val="20"/>
          <w:szCs w:val="20"/>
        </w:rPr>
        <w:t xml:space="preserve"> L. Reducing medication errors in the neonatal intensive care unit. BMJ 2004;89(6):480-482</w:t>
      </w:r>
    </w:p>
    <w:p w14:paraId="7EC39ADB"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hAnsi="Arial" w:cs="Arial"/>
          <w:sz w:val="20"/>
          <w:szCs w:val="20"/>
        </w:rPr>
        <w:t>Kuo</w:t>
      </w:r>
      <w:proofErr w:type="spellEnd"/>
      <w:r w:rsidRPr="00C33785">
        <w:rPr>
          <w:rFonts w:ascii="Arial" w:hAnsi="Arial" w:cs="Arial"/>
          <w:sz w:val="20"/>
          <w:szCs w:val="20"/>
        </w:rPr>
        <w:t xml:space="preserve"> G, Touchette D, </w:t>
      </w:r>
      <w:proofErr w:type="spellStart"/>
      <w:r w:rsidRPr="00C33785">
        <w:rPr>
          <w:rFonts w:ascii="Arial" w:hAnsi="Arial" w:cs="Arial"/>
          <w:sz w:val="20"/>
          <w:szCs w:val="20"/>
        </w:rPr>
        <w:t>Marinac</w:t>
      </w:r>
      <w:proofErr w:type="spellEnd"/>
      <w:r w:rsidRPr="00C33785">
        <w:rPr>
          <w:rFonts w:ascii="Arial" w:hAnsi="Arial" w:cs="Arial"/>
          <w:sz w:val="20"/>
          <w:szCs w:val="20"/>
        </w:rPr>
        <w:t xml:space="preserve"> J. Drug errors and related interventions reported by United States Clinical Pharmacists: The American College of Clinical</w:t>
      </w:r>
      <w:r w:rsidRPr="00C33785">
        <w:rPr>
          <w:rFonts w:ascii="Arial" w:hAnsi="Arial" w:cs="Arial"/>
          <w:sz w:val="20"/>
          <w:szCs w:val="20"/>
          <w:shd w:val="clear" w:color="auto" w:fill="FFF5AA"/>
        </w:rPr>
        <w:t xml:space="preserve"> </w:t>
      </w:r>
      <w:r w:rsidRPr="00C33785">
        <w:rPr>
          <w:rFonts w:ascii="Arial" w:hAnsi="Arial" w:cs="Arial"/>
          <w:sz w:val="20"/>
          <w:szCs w:val="20"/>
        </w:rPr>
        <w:t xml:space="preserve">Pharmacy Practice-Based Research Network Medication Error Detection, Amelioration and Prevention Study. </w:t>
      </w:r>
      <w:r w:rsidRPr="00C33785">
        <w:rPr>
          <w:rFonts w:ascii="Arial" w:hAnsi="Arial" w:cs="Arial"/>
          <w:iCs/>
          <w:sz w:val="20"/>
          <w:szCs w:val="20"/>
        </w:rPr>
        <w:t>Pharmacotherapy.</w:t>
      </w:r>
      <w:r w:rsidRPr="00C33785">
        <w:rPr>
          <w:rFonts w:ascii="Arial" w:hAnsi="Arial" w:cs="Arial"/>
          <w:color w:val="000000"/>
          <w:sz w:val="20"/>
          <w:szCs w:val="20"/>
          <w:shd w:val="clear" w:color="auto" w:fill="FFFFFF"/>
        </w:rPr>
        <w:t xml:space="preserve"> 2013;33(3):253-65</w:t>
      </w:r>
    </w:p>
    <w:p w14:paraId="3118B85F"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De Jager Z, </w:t>
      </w:r>
      <w:proofErr w:type="spellStart"/>
      <w:r w:rsidRPr="00C33785">
        <w:rPr>
          <w:rFonts w:ascii="Arial" w:hAnsi="Arial" w:cs="Arial"/>
          <w:sz w:val="20"/>
          <w:szCs w:val="20"/>
        </w:rPr>
        <w:t>Schellack</w:t>
      </w:r>
      <w:proofErr w:type="spellEnd"/>
      <w:r w:rsidRPr="00C33785">
        <w:rPr>
          <w:rFonts w:ascii="Arial" w:hAnsi="Arial" w:cs="Arial"/>
          <w:sz w:val="20"/>
          <w:szCs w:val="20"/>
        </w:rPr>
        <w:t xml:space="preserve"> N, </w:t>
      </w:r>
      <w:proofErr w:type="spellStart"/>
      <w:r w:rsidRPr="00C33785">
        <w:rPr>
          <w:rFonts w:ascii="Arial" w:hAnsi="Arial" w:cs="Arial"/>
          <w:sz w:val="20"/>
          <w:szCs w:val="20"/>
        </w:rPr>
        <w:t>Gous</w:t>
      </w:r>
      <w:proofErr w:type="spellEnd"/>
      <w:r w:rsidRPr="00C33785">
        <w:rPr>
          <w:rFonts w:ascii="Arial" w:hAnsi="Arial" w:cs="Arial"/>
          <w:sz w:val="20"/>
          <w:szCs w:val="20"/>
        </w:rPr>
        <w:t xml:space="preserve"> AGS. What role does the clinical pharmacist play in the neonatal intensive care unit? </w:t>
      </w:r>
      <w:r w:rsidRPr="00C33785">
        <w:rPr>
          <w:rFonts w:ascii="Arial" w:hAnsi="Arial" w:cs="Arial"/>
          <w:iCs/>
          <w:sz w:val="20"/>
          <w:szCs w:val="20"/>
        </w:rPr>
        <w:t xml:space="preserve">S </w:t>
      </w:r>
      <w:proofErr w:type="spellStart"/>
      <w:r w:rsidRPr="00C33785">
        <w:rPr>
          <w:rFonts w:ascii="Arial" w:hAnsi="Arial" w:cs="Arial"/>
          <w:iCs/>
          <w:sz w:val="20"/>
          <w:szCs w:val="20"/>
        </w:rPr>
        <w:t>Afr</w:t>
      </w:r>
      <w:proofErr w:type="spellEnd"/>
      <w:r w:rsidRPr="00C33785">
        <w:rPr>
          <w:rFonts w:ascii="Arial" w:hAnsi="Arial" w:cs="Arial"/>
          <w:iCs/>
          <w:sz w:val="20"/>
          <w:szCs w:val="20"/>
        </w:rPr>
        <w:t xml:space="preserve"> Pharm J 2014; 2(</w:t>
      </w:r>
      <w:r w:rsidRPr="00C33785">
        <w:rPr>
          <w:rFonts w:ascii="Arial" w:hAnsi="Arial" w:cs="Arial"/>
          <w:sz w:val="20"/>
          <w:szCs w:val="20"/>
        </w:rPr>
        <w:t>81): 22</w:t>
      </w:r>
      <w:r w:rsidRPr="00C33785">
        <w:rPr>
          <w:rFonts w:ascii="Arial" w:hAnsi="Arial" w:cs="Arial"/>
          <w:sz w:val="20"/>
          <w:szCs w:val="20"/>
          <w:shd w:val="clear" w:color="auto" w:fill="FFF5AA"/>
        </w:rPr>
        <w:t>-</w:t>
      </w:r>
      <w:r w:rsidRPr="00C33785">
        <w:rPr>
          <w:rFonts w:ascii="Arial" w:hAnsi="Arial" w:cs="Arial"/>
          <w:sz w:val="20"/>
          <w:szCs w:val="20"/>
        </w:rPr>
        <w:t>23.</w:t>
      </w:r>
    </w:p>
    <w:p w14:paraId="1C65F53F"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Müller M, </w:t>
      </w:r>
      <w:proofErr w:type="spellStart"/>
      <w:r w:rsidRPr="00C33785">
        <w:rPr>
          <w:rFonts w:ascii="Arial" w:hAnsi="Arial" w:cs="Arial"/>
          <w:sz w:val="20"/>
          <w:szCs w:val="20"/>
        </w:rPr>
        <w:t>Gous</w:t>
      </w:r>
      <w:proofErr w:type="spellEnd"/>
      <w:r w:rsidRPr="00C33785">
        <w:rPr>
          <w:rFonts w:ascii="Arial" w:hAnsi="Arial" w:cs="Arial"/>
          <w:sz w:val="20"/>
          <w:szCs w:val="20"/>
        </w:rPr>
        <w:t xml:space="preserve"> AGS, </w:t>
      </w:r>
      <w:proofErr w:type="spellStart"/>
      <w:r w:rsidRPr="00C33785">
        <w:rPr>
          <w:rFonts w:ascii="Arial" w:hAnsi="Arial" w:cs="Arial"/>
          <w:sz w:val="20"/>
          <w:szCs w:val="20"/>
        </w:rPr>
        <w:t>Schellack</w:t>
      </w:r>
      <w:proofErr w:type="spellEnd"/>
      <w:r w:rsidRPr="00C33785">
        <w:rPr>
          <w:rFonts w:ascii="Arial" w:hAnsi="Arial" w:cs="Arial"/>
          <w:sz w:val="20"/>
          <w:szCs w:val="20"/>
        </w:rPr>
        <w:t xml:space="preserve"> N. Measuring Adverse Events using a Trigger Tool in a </w:t>
      </w:r>
      <w:proofErr w:type="gramStart"/>
      <w:r w:rsidRPr="00C33785">
        <w:rPr>
          <w:rFonts w:ascii="Arial" w:hAnsi="Arial" w:cs="Arial"/>
          <w:sz w:val="20"/>
          <w:szCs w:val="20"/>
        </w:rPr>
        <w:t>paper based</w:t>
      </w:r>
      <w:proofErr w:type="gramEnd"/>
      <w:r w:rsidRPr="00C33785">
        <w:rPr>
          <w:rFonts w:ascii="Arial" w:hAnsi="Arial" w:cs="Arial"/>
          <w:sz w:val="20"/>
          <w:szCs w:val="20"/>
        </w:rPr>
        <w:t xml:space="preserve"> patient information system at a Teaching Hospital in South Africa.</w:t>
      </w:r>
      <w:r w:rsidRPr="00C33785">
        <w:rPr>
          <w:rStyle w:val="apple-converted-space"/>
          <w:rFonts w:ascii="Arial" w:eastAsiaTheme="majorEastAsia" w:hAnsi="Arial" w:cs="Arial"/>
          <w:sz w:val="20"/>
          <w:szCs w:val="20"/>
        </w:rPr>
        <w:t> </w:t>
      </w:r>
      <w:proofErr w:type="spellStart"/>
      <w:r w:rsidRPr="00C33785">
        <w:rPr>
          <w:rFonts w:ascii="Arial" w:hAnsi="Arial" w:cs="Arial"/>
          <w:iCs/>
          <w:sz w:val="20"/>
          <w:szCs w:val="20"/>
        </w:rPr>
        <w:t>Eur</w:t>
      </w:r>
      <w:proofErr w:type="spellEnd"/>
      <w:r w:rsidRPr="00C33785">
        <w:rPr>
          <w:rFonts w:ascii="Arial" w:hAnsi="Arial" w:cs="Arial"/>
          <w:iCs/>
          <w:sz w:val="20"/>
          <w:szCs w:val="20"/>
        </w:rPr>
        <w:t xml:space="preserve"> J </w:t>
      </w:r>
      <w:proofErr w:type="spellStart"/>
      <w:r w:rsidRPr="00C33785">
        <w:rPr>
          <w:rFonts w:ascii="Arial" w:hAnsi="Arial" w:cs="Arial"/>
          <w:iCs/>
          <w:sz w:val="20"/>
          <w:szCs w:val="20"/>
        </w:rPr>
        <w:t>Clin</w:t>
      </w:r>
      <w:proofErr w:type="spellEnd"/>
      <w:r w:rsidRPr="00C33785">
        <w:rPr>
          <w:rFonts w:ascii="Arial" w:hAnsi="Arial" w:cs="Arial"/>
          <w:iCs/>
          <w:sz w:val="20"/>
          <w:szCs w:val="20"/>
        </w:rPr>
        <w:t xml:space="preserve"> Pharm 2016; </w:t>
      </w:r>
      <w:r w:rsidRPr="00C33785">
        <w:rPr>
          <w:rFonts w:ascii="Arial" w:hAnsi="Arial" w:cs="Arial"/>
          <w:sz w:val="20"/>
          <w:szCs w:val="20"/>
        </w:rPr>
        <w:t>18(2).</w:t>
      </w:r>
    </w:p>
    <w:p w14:paraId="0E7E3879"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Shamim S, Sharib SM, Malhi SM, Muntaha S-u, Raza H, Ata S, et al. Adverse drug reactions (ADRS) reporting: awareness and reasons of under-reporting among health care professionals, a challenge for pharmacists. SpringerPlus. 2016;5(1):1778;</w:t>
      </w:r>
    </w:p>
    <w:p w14:paraId="1B49317B"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Tumwikirize WA, Ogwal-Okeng JW, Vernby A, Anokbonggo WW, Gustafsson LL, Lundborg SC. Adverse drug reactions in patients admitted on Internal Medicine wards in a district and Regional Hospital in Uganda. African Health Sciences. 2011;11(1):72-8;</w:t>
      </w:r>
    </w:p>
    <w:p w14:paraId="61FC0603"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 xml:space="preserve">Lopez-Gonzalez E, Herdeiro MT, Figueiras A. Determinants of under-reporting of adverse drug reactions: a systematic review. Drug Saf. 2009;32(1):19-31; </w:t>
      </w:r>
      <w:r w:rsidRPr="00C33785">
        <w:rPr>
          <w:rFonts w:ascii="Arial" w:hAnsi="Arial" w:cs="Arial"/>
          <w:sz w:val="20"/>
          <w:szCs w:val="20"/>
        </w:rPr>
        <w:t>Gauteng Province</w:t>
      </w:r>
      <w:r w:rsidRPr="00C33785">
        <w:rPr>
          <w:rFonts w:ascii="Arial" w:hAnsi="Arial" w:cs="Arial"/>
          <w:noProof/>
          <w:sz w:val="20"/>
          <w:szCs w:val="20"/>
        </w:rPr>
        <w:t xml:space="preserve">. GAUTENG PHARMACOVIGILANCE BULLETIN. April 2017. Available at URL: </w:t>
      </w:r>
      <w:hyperlink r:id="rId23" w:history="1">
        <w:r w:rsidRPr="00C33785">
          <w:rPr>
            <w:rStyle w:val="Hyperlink"/>
            <w:rFonts w:ascii="Arial" w:hAnsi="Arial" w:cs="Arial"/>
            <w:noProof/>
            <w:sz w:val="20"/>
            <w:szCs w:val="20"/>
          </w:rPr>
          <w:t>file:///C:/Users/mail/Downloads/P</w:t>
        </w:r>
        <w:r w:rsidRPr="00C33785">
          <w:rPr>
            <w:rStyle w:val="Hyperlink"/>
            <w:rFonts w:ascii="Arial" w:hAnsi="Arial" w:cs="Arial"/>
            <w:sz w:val="20"/>
            <w:szCs w:val="20"/>
          </w:rPr>
          <w:t>V%20Bulletin%2020%20April.pdf</w:t>
        </w:r>
      </w:hyperlink>
    </w:p>
    <w:p w14:paraId="1C7F8220"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eastAsia="Calibri" w:hAnsi="Arial" w:cs="Arial"/>
          <w:sz w:val="20"/>
          <w:szCs w:val="20"/>
        </w:rPr>
        <w:t xml:space="preserve">Terblanche A, Meyer JC, Godman B, Summers RS. Knowledge, attitudes and perspective on adverse drug reaction reporting in a </w:t>
      </w:r>
      <w:proofErr w:type="gramStart"/>
      <w:r w:rsidRPr="00C33785">
        <w:rPr>
          <w:rFonts w:ascii="Arial" w:eastAsia="Calibri" w:hAnsi="Arial" w:cs="Arial"/>
          <w:sz w:val="20"/>
          <w:szCs w:val="20"/>
        </w:rPr>
        <w:t>public sector</w:t>
      </w:r>
      <w:proofErr w:type="gramEnd"/>
      <w:r w:rsidRPr="00C33785">
        <w:rPr>
          <w:rFonts w:ascii="Arial" w:eastAsia="Calibri" w:hAnsi="Arial" w:cs="Arial"/>
          <w:sz w:val="20"/>
          <w:szCs w:val="20"/>
        </w:rPr>
        <w:t xml:space="preserve"> hospital in South Africa: baseline analysis. H</w:t>
      </w:r>
      <w:r w:rsidRPr="00C33785">
        <w:rPr>
          <w:rFonts w:ascii="Arial" w:hAnsi="Arial" w:cs="Arial"/>
          <w:noProof/>
          <w:sz w:val="20"/>
          <w:szCs w:val="20"/>
        </w:rPr>
        <w:t>ospital practice (1995). 2017:1-8</w:t>
      </w:r>
      <w:r w:rsidRPr="00C33785">
        <w:rPr>
          <w:rFonts w:ascii="Arial" w:eastAsia="Calibri" w:hAnsi="Arial" w:cs="Arial"/>
          <w:sz w:val="20"/>
          <w:szCs w:val="20"/>
        </w:rPr>
        <w:t xml:space="preserve"> </w:t>
      </w:r>
    </w:p>
    <w:p w14:paraId="62AFC1B7"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Hart C, Price C, </w:t>
      </w:r>
      <w:proofErr w:type="spellStart"/>
      <w:r w:rsidRPr="00C33785">
        <w:rPr>
          <w:rFonts w:ascii="Arial" w:hAnsi="Arial" w:cs="Arial"/>
          <w:sz w:val="20"/>
          <w:szCs w:val="20"/>
        </w:rPr>
        <w:t>Graziose</w:t>
      </w:r>
      <w:proofErr w:type="spellEnd"/>
      <w:r w:rsidRPr="00C33785">
        <w:rPr>
          <w:rFonts w:ascii="Arial" w:hAnsi="Arial" w:cs="Arial"/>
          <w:sz w:val="20"/>
          <w:szCs w:val="20"/>
        </w:rPr>
        <w:t xml:space="preserve"> G, Grey J. A program using pharmacy technicians to collect medication histories in the emergency department. </w:t>
      </w:r>
      <w:r w:rsidRPr="00C33785">
        <w:rPr>
          <w:rFonts w:ascii="Arial" w:hAnsi="Arial" w:cs="Arial"/>
          <w:iCs/>
          <w:sz w:val="20"/>
          <w:szCs w:val="20"/>
        </w:rPr>
        <w:t xml:space="preserve">Pharm &amp; </w:t>
      </w:r>
      <w:proofErr w:type="spellStart"/>
      <w:r w:rsidRPr="00C33785">
        <w:rPr>
          <w:rFonts w:ascii="Arial" w:hAnsi="Arial" w:cs="Arial"/>
          <w:iCs/>
          <w:sz w:val="20"/>
          <w:szCs w:val="20"/>
        </w:rPr>
        <w:t>Therapeut</w:t>
      </w:r>
      <w:proofErr w:type="spellEnd"/>
      <w:r w:rsidRPr="00C33785">
        <w:rPr>
          <w:rFonts w:ascii="Arial" w:hAnsi="Arial" w:cs="Arial"/>
          <w:sz w:val="20"/>
          <w:szCs w:val="20"/>
        </w:rPr>
        <w:t xml:space="preserve"> 2015; 40(1): 56-61.</w:t>
      </w:r>
    </w:p>
    <w:p w14:paraId="0BA77D40"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Gauteng Province</w:t>
      </w:r>
      <w:r w:rsidRPr="00C33785">
        <w:rPr>
          <w:rFonts w:ascii="Arial" w:hAnsi="Arial" w:cs="Arial"/>
          <w:noProof/>
          <w:sz w:val="20"/>
          <w:szCs w:val="20"/>
        </w:rPr>
        <w:t>. GAUTENG PHARMACOVIGILANCE BULLETIN. April 2017. Available at URL: file:///C:/Users/mail/Downloads/P</w:t>
      </w:r>
      <w:r w:rsidRPr="00C33785">
        <w:rPr>
          <w:rFonts w:ascii="Arial" w:hAnsi="Arial" w:cs="Arial"/>
          <w:sz w:val="20"/>
          <w:szCs w:val="20"/>
        </w:rPr>
        <w:t xml:space="preserve">V%20Bulletin%2020%20April.pdf  </w:t>
      </w:r>
    </w:p>
    <w:p w14:paraId="337CA5B7"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Pushkin R, </w:t>
      </w:r>
      <w:proofErr w:type="spellStart"/>
      <w:r w:rsidRPr="00C33785">
        <w:rPr>
          <w:rFonts w:ascii="Arial" w:hAnsi="Arial" w:cs="Arial"/>
          <w:sz w:val="20"/>
          <w:szCs w:val="20"/>
        </w:rPr>
        <w:t>Frassetto</w:t>
      </w:r>
      <w:proofErr w:type="spellEnd"/>
      <w:r w:rsidRPr="00C33785">
        <w:rPr>
          <w:rFonts w:ascii="Arial" w:hAnsi="Arial" w:cs="Arial"/>
          <w:sz w:val="20"/>
          <w:szCs w:val="20"/>
        </w:rPr>
        <w:t xml:space="preserve"> L, </w:t>
      </w:r>
      <w:proofErr w:type="spellStart"/>
      <w:r w:rsidRPr="00C33785">
        <w:rPr>
          <w:rFonts w:ascii="Arial" w:hAnsi="Arial" w:cs="Arial"/>
          <w:sz w:val="20"/>
          <w:szCs w:val="20"/>
        </w:rPr>
        <w:t>Tsourounis</w:t>
      </w:r>
      <w:proofErr w:type="spellEnd"/>
      <w:r w:rsidRPr="00C33785">
        <w:rPr>
          <w:rFonts w:ascii="Arial" w:hAnsi="Arial" w:cs="Arial"/>
          <w:sz w:val="20"/>
          <w:szCs w:val="20"/>
        </w:rPr>
        <w:t xml:space="preserve"> C, Segal ES, Kim S. Improving the reporting of adverse drug reactions in the hospital setting. Postgrad Med. </w:t>
      </w:r>
      <w:proofErr w:type="gramStart"/>
      <w:r w:rsidRPr="00C33785">
        <w:rPr>
          <w:rFonts w:ascii="Arial" w:hAnsi="Arial" w:cs="Arial"/>
          <w:sz w:val="20"/>
          <w:szCs w:val="20"/>
        </w:rPr>
        <w:t>2010;122:154</w:t>
      </w:r>
      <w:proofErr w:type="gramEnd"/>
      <w:r w:rsidRPr="00C33785">
        <w:rPr>
          <w:rFonts w:ascii="Arial" w:hAnsi="Arial" w:cs="Arial"/>
          <w:sz w:val="20"/>
          <w:szCs w:val="20"/>
        </w:rPr>
        <w:t>–64. [PubMed]</w:t>
      </w:r>
    </w:p>
    <w:p w14:paraId="4FEE306D"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lastRenderedPageBreak/>
        <w:t xml:space="preserve">Hazell L, Shakir SA. Under-reporting of adverse drug reactions: A systematic review. Drug </w:t>
      </w:r>
      <w:proofErr w:type="spellStart"/>
      <w:r w:rsidRPr="00C33785">
        <w:rPr>
          <w:rFonts w:ascii="Arial" w:hAnsi="Arial" w:cs="Arial"/>
          <w:sz w:val="20"/>
          <w:szCs w:val="20"/>
        </w:rPr>
        <w:t>Saf</w:t>
      </w:r>
      <w:proofErr w:type="spellEnd"/>
      <w:r w:rsidRPr="00C33785">
        <w:rPr>
          <w:rFonts w:ascii="Arial" w:hAnsi="Arial" w:cs="Arial"/>
          <w:sz w:val="20"/>
          <w:szCs w:val="20"/>
        </w:rPr>
        <w:t xml:space="preserve">. </w:t>
      </w:r>
      <w:proofErr w:type="gramStart"/>
      <w:r w:rsidRPr="00C33785">
        <w:rPr>
          <w:rFonts w:ascii="Arial" w:hAnsi="Arial" w:cs="Arial"/>
          <w:sz w:val="20"/>
          <w:szCs w:val="20"/>
        </w:rPr>
        <w:t>2006;29:385</w:t>
      </w:r>
      <w:proofErr w:type="gramEnd"/>
      <w:r w:rsidRPr="00C33785">
        <w:rPr>
          <w:rFonts w:ascii="Arial" w:hAnsi="Arial" w:cs="Arial"/>
          <w:sz w:val="20"/>
          <w:szCs w:val="20"/>
        </w:rPr>
        <w:t xml:space="preserve">–96. </w:t>
      </w:r>
    </w:p>
    <w:p w14:paraId="7FC4A25B"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 xml:space="preserve">Terblanche A, Meyer JC, Summers RS, Godman B. Impact of a pharmacist-driven pharmacovigilance system in a secondary hospital in the Gauteng Province of South Africa. MURIA 3 2017; 25. Available at URL:  </w:t>
      </w:r>
      <w:hyperlink r:id="rId24" w:history="1">
        <w:r w:rsidRPr="00C33785">
          <w:rPr>
            <w:rStyle w:val="Hyperlink"/>
            <w:rFonts w:ascii="Arial" w:hAnsi="Arial" w:cs="Arial"/>
            <w:noProof/>
            <w:sz w:val="20"/>
            <w:szCs w:val="20"/>
          </w:rPr>
          <w:t>http://muria.mandela.ac.za/muria/media/Store/documents/Abstract%20book%20-%20MURAI%203/MURIA3-AbstractBook-July-2017.pdf</w:t>
        </w:r>
      </w:hyperlink>
    </w:p>
    <w:p w14:paraId="35957851"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National Department of Health. National Core Standards for Health Establishments in South Africa. Tshwane: Department of Health. [online]. 2011. </w:t>
      </w:r>
      <w:r>
        <w:rPr>
          <w:rFonts w:ascii="Arial" w:hAnsi="Arial" w:cs="Arial"/>
          <w:sz w:val="20"/>
          <w:szCs w:val="20"/>
        </w:rPr>
        <w:t xml:space="preserve">Available at URL: </w:t>
      </w:r>
      <w:hyperlink r:id="rId25" w:history="1">
        <w:r w:rsidRPr="0082260B">
          <w:rPr>
            <w:rStyle w:val="Hyperlink"/>
            <w:rFonts w:ascii="Arial" w:eastAsiaTheme="majorEastAsia" w:hAnsi="Arial" w:cs="Arial"/>
            <w:sz w:val="20"/>
            <w:szCs w:val="20"/>
          </w:rPr>
          <w:t>http://pmg-assets.s3-website-eu-west-1.amazonaws.com/docs/120215abridge_0.pdf</w:t>
        </w:r>
      </w:hyperlink>
      <w:r w:rsidRPr="00C33785">
        <w:rPr>
          <w:rFonts w:ascii="Arial" w:hAnsi="Arial" w:cs="Arial"/>
          <w:sz w:val="20"/>
          <w:szCs w:val="20"/>
        </w:rPr>
        <w:t xml:space="preserve">  </w:t>
      </w:r>
    </w:p>
    <w:p w14:paraId="42358D9F"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hAnsi="Arial" w:cs="Arial"/>
          <w:sz w:val="20"/>
          <w:szCs w:val="20"/>
        </w:rPr>
        <w:t>Magadzire</w:t>
      </w:r>
      <w:proofErr w:type="spellEnd"/>
      <w:r w:rsidRPr="00C33785">
        <w:rPr>
          <w:rFonts w:ascii="Arial" w:hAnsi="Arial" w:cs="Arial"/>
          <w:sz w:val="20"/>
          <w:szCs w:val="20"/>
        </w:rPr>
        <w:t xml:space="preserve">, B., </w:t>
      </w:r>
      <w:proofErr w:type="spellStart"/>
      <w:r w:rsidRPr="00C33785">
        <w:rPr>
          <w:rFonts w:ascii="Arial" w:hAnsi="Arial" w:cs="Arial"/>
          <w:sz w:val="20"/>
          <w:szCs w:val="20"/>
        </w:rPr>
        <w:t>Marchal</w:t>
      </w:r>
      <w:proofErr w:type="spellEnd"/>
      <w:r w:rsidRPr="00C33785">
        <w:rPr>
          <w:rFonts w:ascii="Arial" w:hAnsi="Arial" w:cs="Arial"/>
          <w:sz w:val="20"/>
          <w:szCs w:val="20"/>
        </w:rPr>
        <w:t>, B. and Ward, K. (2015). Improving access to medicines through centralised dispensing in the public sector: a case study of the Chronic Dispensing Unit in the Western Cape Province, South Africa. BMC Health Services Research, 15(1).</w:t>
      </w:r>
    </w:p>
    <w:p w14:paraId="1B86F092"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Clifton-Koeppel R. What nurses can do right now to reduce medication errors in the neonatal intensive care unit. </w:t>
      </w:r>
      <w:proofErr w:type="spellStart"/>
      <w:r w:rsidRPr="00C33785">
        <w:rPr>
          <w:rFonts w:ascii="Arial" w:hAnsi="Arial" w:cs="Arial"/>
          <w:sz w:val="20"/>
          <w:szCs w:val="20"/>
        </w:rPr>
        <w:t>Newborn</w:t>
      </w:r>
      <w:proofErr w:type="spellEnd"/>
      <w:r w:rsidRPr="00C33785">
        <w:rPr>
          <w:rFonts w:ascii="Arial" w:hAnsi="Arial" w:cs="Arial"/>
          <w:sz w:val="20"/>
          <w:szCs w:val="20"/>
        </w:rPr>
        <w:t xml:space="preserve"> and Infant Nursing Reviews 2008; 8(2):72-82. </w:t>
      </w:r>
    </w:p>
    <w:p w14:paraId="22C7C26B"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Herrero-Herrero JI, Garcia-Aparicio J. Medication discrepancies at discharge from an internal medicine service. </w:t>
      </w:r>
      <w:r w:rsidRPr="00C33785">
        <w:rPr>
          <w:rFonts w:ascii="Arial" w:hAnsi="Arial" w:cs="Arial"/>
          <w:iCs/>
          <w:sz w:val="20"/>
          <w:szCs w:val="20"/>
        </w:rPr>
        <w:t xml:space="preserve">European Journal of Internal Medicine 2010; </w:t>
      </w:r>
      <w:r w:rsidRPr="00C33785">
        <w:rPr>
          <w:rFonts w:ascii="Arial" w:hAnsi="Arial" w:cs="Arial"/>
          <w:sz w:val="20"/>
          <w:szCs w:val="20"/>
        </w:rPr>
        <w:t>22(1): 43-48.</w:t>
      </w:r>
    </w:p>
    <w:p w14:paraId="647A513F" w14:textId="77777777" w:rsidR="00675FC6" w:rsidRPr="00C33785" w:rsidRDefault="00675FC6" w:rsidP="00675FC6">
      <w:pPr>
        <w:pStyle w:val="NoSpacing"/>
        <w:numPr>
          <w:ilvl w:val="0"/>
          <w:numId w:val="1"/>
        </w:numPr>
        <w:ind w:left="360"/>
        <w:jc w:val="both"/>
        <w:rPr>
          <w:rFonts w:ascii="Arial" w:eastAsia="Calibri" w:hAnsi="Arial" w:cs="Arial"/>
          <w:sz w:val="20"/>
          <w:szCs w:val="20"/>
          <w:lang w:eastAsia="en-ZA"/>
        </w:rPr>
      </w:pPr>
      <w:r w:rsidRPr="00C33785">
        <w:rPr>
          <w:rFonts w:ascii="Arial" w:hAnsi="Arial" w:cs="Arial"/>
          <w:sz w:val="20"/>
          <w:szCs w:val="20"/>
        </w:rPr>
        <w:t xml:space="preserve">Hepler CD, Strand LM. Opportunities and responsibilities in pharmaceutical care. </w:t>
      </w:r>
      <w:hyperlink r:id="rId26" w:tooltip="American journal of hospital pharmacy." w:history="1">
        <w:r w:rsidRPr="00C33785">
          <w:rPr>
            <w:rStyle w:val="Hyperlink"/>
            <w:rFonts w:ascii="Arial" w:hAnsi="Arial" w:cs="Arial"/>
            <w:sz w:val="20"/>
            <w:szCs w:val="20"/>
            <w:shd w:val="clear" w:color="auto" w:fill="FFFFFF"/>
          </w:rPr>
          <w:t>Am J Hosp Pharm.</w:t>
        </w:r>
      </w:hyperlink>
      <w:r w:rsidRPr="00C33785">
        <w:rPr>
          <w:rFonts w:ascii="Arial" w:hAnsi="Arial" w:cs="Arial"/>
          <w:sz w:val="20"/>
          <w:szCs w:val="20"/>
          <w:shd w:val="clear" w:color="auto" w:fill="FFFFFF"/>
        </w:rPr>
        <w:t> 1990 Mar;47(3):533-43.</w:t>
      </w:r>
    </w:p>
    <w:p w14:paraId="438BB793" w14:textId="77777777" w:rsidR="00675FC6" w:rsidRPr="00C33785" w:rsidRDefault="00E9250A" w:rsidP="00675FC6">
      <w:pPr>
        <w:pStyle w:val="NoSpacing"/>
        <w:numPr>
          <w:ilvl w:val="0"/>
          <w:numId w:val="1"/>
        </w:numPr>
        <w:ind w:left="360"/>
        <w:jc w:val="both"/>
        <w:rPr>
          <w:rFonts w:ascii="Arial" w:eastAsia="Calibri" w:hAnsi="Arial" w:cs="Arial"/>
          <w:sz w:val="20"/>
          <w:szCs w:val="20"/>
          <w:lang w:eastAsia="en-ZA"/>
        </w:rPr>
      </w:pPr>
      <w:hyperlink r:id="rId27" w:history="1">
        <w:r w:rsidR="00675FC6" w:rsidRPr="00C33785">
          <w:rPr>
            <w:rFonts w:ascii="Arial" w:hAnsi="Arial" w:cs="Arial"/>
            <w:sz w:val="20"/>
            <w:szCs w:val="20"/>
            <w:bdr w:val="none" w:sz="0" w:space="0" w:color="auto" w:frame="1"/>
            <w:lang w:eastAsia="en-ZA"/>
          </w:rPr>
          <w:t>Al-</w:t>
        </w:r>
        <w:proofErr w:type="spellStart"/>
        <w:r w:rsidR="00675FC6" w:rsidRPr="00C33785">
          <w:rPr>
            <w:rFonts w:ascii="Arial" w:hAnsi="Arial" w:cs="Arial"/>
            <w:sz w:val="20"/>
            <w:szCs w:val="20"/>
            <w:bdr w:val="none" w:sz="0" w:space="0" w:color="auto" w:frame="1"/>
            <w:lang w:eastAsia="en-ZA"/>
          </w:rPr>
          <w:t>Quteimat</w:t>
        </w:r>
        <w:proofErr w:type="spellEnd"/>
      </w:hyperlink>
      <w:r w:rsidR="00675FC6" w:rsidRPr="00C33785">
        <w:rPr>
          <w:rFonts w:ascii="Arial" w:hAnsi="Arial" w:cs="Arial"/>
          <w:sz w:val="20"/>
          <w:szCs w:val="20"/>
          <w:bdr w:val="none" w:sz="0" w:space="0" w:color="auto" w:frame="1"/>
          <w:lang w:eastAsia="en-ZA"/>
        </w:rPr>
        <w:t xml:space="preserve"> </w:t>
      </w:r>
      <w:proofErr w:type="gramStart"/>
      <w:r w:rsidR="00675FC6" w:rsidRPr="00C33785">
        <w:rPr>
          <w:rFonts w:ascii="Arial" w:hAnsi="Arial" w:cs="Arial"/>
          <w:sz w:val="20"/>
          <w:szCs w:val="20"/>
          <w:bdr w:val="none" w:sz="0" w:space="0" w:color="auto" w:frame="1"/>
          <w:lang w:eastAsia="en-ZA"/>
        </w:rPr>
        <w:t>OM</w:t>
      </w:r>
      <w:r w:rsidR="00675FC6" w:rsidRPr="00C33785">
        <w:rPr>
          <w:rFonts w:ascii="Arial" w:hAnsi="Arial" w:cs="Arial"/>
          <w:sz w:val="20"/>
          <w:szCs w:val="20"/>
          <w:bdr w:val="none" w:sz="0" w:space="0" w:color="auto" w:frame="1"/>
          <w:vertAlign w:val="superscript"/>
          <w:lang w:eastAsia="en-ZA"/>
        </w:rPr>
        <w:t> </w:t>
      </w:r>
      <w:r w:rsidR="00675FC6" w:rsidRPr="00C33785">
        <w:rPr>
          <w:rFonts w:ascii="Arial" w:hAnsi="Arial" w:cs="Arial"/>
          <w:sz w:val="20"/>
          <w:szCs w:val="20"/>
          <w:lang w:eastAsia="en-ZA"/>
        </w:rPr>
        <w:t>,</w:t>
      </w:r>
      <w:proofErr w:type="spellStart"/>
      <w:proofErr w:type="gramEnd"/>
      <w:r w:rsidR="00675FC6">
        <w:fldChar w:fldCharType="begin"/>
      </w:r>
      <w:r w:rsidR="00675FC6">
        <w:instrText xml:space="preserve"> HYPERLINK "http://www.sciencedirect.com/science/article/pii/S1319016414000772" </w:instrText>
      </w:r>
      <w:r w:rsidR="00675FC6">
        <w:fldChar w:fldCharType="separate"/>
      </w:r>
      <w:r w:rsidR="00675FC6" w:rsidRPr="00C33785">
        <w:rPr>
          <w:rFonts w:ascii="Arial" w:hAnsi="Arial" w:cs="Arial"/>
          <w:sz w:val="20"/>
          <w:szCs w:val="20"/>
          <w:bdr w:val="none" w:sz="0" w:space="0" w:color="auto" w:frame="1"/>
          <w:lang w:eastAsia="en-ZA"/>
        </w:rPr>
        <w:t>Amer</w:t>
      </w:r>
      <w:proofErr w:type="spellEnd"/>
      <w:r w:rsidR="00675FC6" w:rsidRPr="00C33785">
        <w:rPr>
          <w:rFonts w:ascii="Arial" w:hAnsi="Arial" w:cs="Arial"/>
          <w:sz w:val="20"/>
          <w:szCs w:val="20"/>
          <w:bdr w:val="none" w:sz="0" w:space="0" w:color="auto" w:frame="1"/>
          <w:lang w:eastAsia="en-ZA"/>
        </w:rPr>
        <w:t xml:space="preserve"> MA</w:t>
      </w:r>
      <w:r w:rsidR="00675FC6">
        <w:rPr>
          <w:rFonts w:ascii="Arial" w:hAnsi="Arial" w:cs="Arial"/>
          <w:sz w:val="20"/>
          <w:szCs w:val="20"/>
          <w:bdr w:val="none" w:sz="0" w:space="0" w:color="auto" w:frame="1"/>
          <w:lang w:eastAsia="en-ZA"/>
        </w:rPr>
        <w:fldChar w:fldCharType="end"/>
      </w:r>
      <w:r w:rsidR="00675FC6" w:rsidRPr="00C33785">
        <w:rPr>
          <w:rFonts w:ascii="Arial" w:hAnsi="Arial" w:cs="Arial"/>
          <w:sz w:val="20"/>
          <w:szCs w:val="20"/>
          <w:lang w:eastAsia="en-ZA"/>
        </w:rPr>
        <w:t xml:space="preserve">. </w:t>
      </w:r>
      <w:r w:rsidR="00675FC6" w:rsidRPr="00C33785">
        <w:rPr>
          <w:rFonts w:ascii="Arial" w:hAnsi="Arial" w:cs="Arial"/>
          <w:kern w:val="36"/>
          <w:sz w:val="20"/>
          <w:szCs w:val="20"/>
          <w:lang w:eastAsia="en-ZA"/>
        </w:rPr>
        <w:t xml:space="preserve">Evidence-based pharmaceutical care: The next chapter in pharmacy practice. </w:t>
      </w:r>
      <w:hyperlink r:id="rId28" w:tooltip="Saudi pharmaceutical journal : SPJ : the official publication of the Saudi Pharmaceutical Society." w:history="1">
        <w:r w:rsidR="00675FC6" w:rsidRPr="00C33785">
          <w:rPr>
            <w:rStyle w:val="Hyperlink"/>
            <w:rFonts w:ascii="Arial" w:hAnsi="Arial" w:cs="Arial"/>
            <w:sz w:val="20"/>
            <w:szCs w:val="20"/>
            <w:shd w:val="clear" w:color="auto" w:fill="FFFFFF"/>
          </w:rPr>
          <w:t>Saudi Pharm J.</w:t>
        </w:r>
      </w:hyperlink>
      <w:r w:rsidR="00675FC6" w:rsidRPr="00C33785">
        <w:rPr>
          <w:rFonts w:ascii="Arial" w:hAnsi="Arial" w:cs="Arial"/>
          <w:sz w:val="20"/>
          <w:szCs w:val="20"/>
          <w:shd w:val="clear" w:color="auto" w:fill="FFFFFF"/>
        </w:rPr>
        <w:t> 2016 Jul;24(4):447-51.</w:t>
      </w:r>
    </w:p>
    <w:p w14:paraId="620E6C80" w14:textId="77777777" w:rsidR="00675FC6" w:rsidRPr="00C33785" w:rsidRDefault="00675FC6" w:rsidP="00675FC6">
      <w:pPr>
        <w:pStyle w:val="NoSpacing"/>
        <w:numPr>
          <w:ilvl w:val="0"/>
          <w:numId w:val="1"/>
        </w:numPr>
        <w:ind w:left="360"/>
        <w:jc w:val="both"/>
        <w:rPr>
          <w:rFonts w:ascii="Arial" w:eastAsia="Calibri" w:hAnsi="Arial" w:cs="Arial"/>
          <w:sz w:val="20"/>
          <w:szCs w:val="20"/>
          <w:lang w:eastAsia="en-ZA"/>
        </w:rPr>
      </w:pPr>
      <w:proofErr w:type="spellStart"/>
      <w:r w:rsidRPr="00C33785">
        <w:rPr>
          <w:rFonts w:ascii="Arial" w:eastAsia="Calibri" w:hAnsi="Arial" w:cs="Arial"/>
          <w:sz w:val="20"/>
          <w:szCs w:val="20"/>
          <w:lang w:eastAsia="en-ZA"/>
        </w:rPr>
        <w:t>Myrka</w:t>
      </w:r>
      <w:proofErr w:type="spellEnd"/>
      <w:r w:rsidRPr="00C33785">
        <w:rPr>
          <w:rFonts w:ascii="Arial" w:eastAsia="Calibri" w:hAnsi="Arial" w:cs="Arial"/>
          <w:sz w:val="20"/>
          <w:szCs w:val="20"/>
          <w:lang w:eastAsia="en-ZA"/>
        </w:rPr>
        <w:t xml:space="preserve"> A, Butterfield SBG, Amin P, </w:t>
      </w:r>
      <w:proofErr w:type="spellStart"/>
      <w:r w:rsidRPr="00C33785">
        <w:rPr>
          <w:rFonts w:ascii="Arial" w:eastAsia="Calibri" w:hAnsi="Arial" w:cs="Arial"/>
          <w:sz w:val="20"/>
          <w:szCs w:val="20"/>
          <w:lang w:eastAsia="en-ZA"/>
        </w:rPr>
        <w:t>Ambrosy</w:t>
      </w:r>
      <w:proofErr w:type="spellEnd"/>
      <w:r w:rsidRPr="00C33785">
        <w:rPr>
          <w:rFonts w:ascii="Arial" w:eastAsia="Calibri" w:hAnsi="Arial" w:cs="Arial"/>
          <w:sz w:val="20"/>
          <w:szCs w:val="20"/>
          <w:lang w:eastAsia="en-ZA"/>
        </w:rPr>
        <w:t xml:space="preserve"> S, </w:t>
      </w:r>
      <w:proofErr w:type="spellStart"/>
      <w:r w:rsidRPr="00C33785">
        <w:rPr>
          <w:rFonts w:ascii="Arial" w:eastAsia="Calibri" w:hAnsi="Arial" w:cs="Arial"/>
          <w:sz w:val="20"/>
          <w:szCs w:val="20"/>
          <w:lang w:eastAsia="en-ZA"/>
        </w:rPr>
        <w:t>Woellmer</w:t>
      </w:r>
      <w:proofErr w:type="spellEnd"/>
      <w:r w:rsidRPr="00C33785">
        <w:rPr>
          <w:rFonts w:ascii="Arial" w:eastAsia="Calibri" w:hAnsi="Arial" w:cs="Arial"/>
          <w:sz w:val="20"/>
          <w:szCs w:val="20"/>
          <w:lang w:eastAsia="en-ZA"/>
        </w:rPr>
        <w:t xml:space="preserve"> C and Glock S. A Systems-Based Medication Reconciliation Process </w:t>
      </w:r>
      <w:r w:rsidRPr="00C33785">
        <w:rPr>
          <w:rFonts w:ascii="Arial" w:hAnsi="Arial" w:cs="Arial"/>
          <w:sz w:val="20"/>
          <w:szCs w:val="20"/>
        </w:rPr>
        <w:t>with implications for home healthcare.</w:t>
      </w:r>
      <w:r w:rsidRPr="00C33785">
        <w:rPr>
          <w:rFonts w:ascii="Arial" w:eastAsia="Calibri" w:hAnsi="Arial" w:cs="Arial"/>
          <w:sz w:val="20"/>
          <w:szCs w:val="20"/>
          <w:lang w:eastAsia="en-ZA"/>
        </w:rPr>
        <w:t xml:space="preserve"> </w:t>
      </w:r>
      <w:hyperlink r:id="rId29" w:tooltip="Home healthcare nurse." w:history="1">
        <w:r w:rsidRPr="00C33785">
          <w:rPr>
            <w:rStyle w:val="Hyperlink"/>
            <w:rFonts w:ascii="Arial" w:hAnsi="Arial" w:cs="Arial"/>
            <w:sz w:val="20"/>
            <w:szCs w:val="20"/>
            <w:shd w:val="clear" w:color="auto" w:fill="FFFFFF"/>
          </w:rPr>
          <w:t xml:space="preserve">Home </w:t>
        </w:r>
        <w:proofErr w:type="spellStart"/>
        <w:r w:rsidRPr="00C33785">
          <w:rPr>
            <w:rStyle w:val="Hyperlink"/>
            <w:rFonts w:ascii="Arial" w:hAnsi="Arial" w:cs="Arial"/>
            <w:sz w:val="20"/>
            <w:szCs w:val="20"/>
            <w:shd w:val="clear" w:color="auto" w:fill="FFFFFF"/>
          </w:rPr>
          <w:t>Healthc</w:t>
        </w:r>
        <w:proofErr w:type="spellEnd"/>
        <w:r w:rsidRPr="00C33785">
          <w:rPr>
            <w:rStyle w:val="Hyperlink"/>
            <w:rFonts w:ascii="Arial" w:hAnsi="Arial" w:cs="Arial"/>
            <w:sz w:val="20"/>
            <w:szCs w:val="20"/>
            <w:shd w:val="clear" w:color="auto" w:fill="FFFFFF"/>
          </w:rPr>
          <w:t xml:space="preserve"> Nurse.</w:t>
        </w:r>
      </w:hyperlink>
      <w:r w:rsidRPr="00C33785">
        <w:rPr>
          <w:rFonts w:ascii="Arial" w:hAnsi="Arial" w:cs="Arial"/>
          <w:sz w:val="20"/>
          <w:szCs w:val="20"/>
          <w:shd w:val="clear" w:color="auto" w:fill="FFFFFF"/>
        </w:rPr>
        <w:t> 2011 Nov-Dec;29(10):624-35</w:t>
      </w:r>
    </w:p>
    <w:p w14:paraId="5E654C21" w14:textId="77777777" w:rsidR="00675FC6" w:rsidRPr="00C33785" w:rsidRDefault="00675FC6" w:rsidP="00675FC6">
      <w:pPr>
        <w:pStyle w:val="NoSpacing"/>
        <w:numPr>
          <w:ilvl w:val="0"/>
          <w:numId w:val="1"/>
        </w:numPr>
        <w:ind w:left="360"/>
        <w:jc w:val="both"/>
        <w:rPr>
          <w:rFonts w:ascii="Arial" w:eastAsia="Calibri" w:hAnsi="Arial" w:cs="Arial"/>
          <w:sz w:val="20"/>
          <w:szCs w:val="20"/>
          <w:lang w:eastAsia="en-ZA"/>
        </w:rPr>
      </w:pPr>
      <w:r w:rsidRPr="00C33785">
        <w:rPr>
          <w:rFonts w:ascii="Arial" w:hAnsi="Arial" w:cs="Arial"/>
          <w:noProof/>
          <w:sz w:val="20"/>
          <w:szCs w:val="20"/>
        </w:rPr>
        <w:t>Steeb D, Webster L</w:t>
      </w:r>
      <w:r w:rsidRPr="00C33785">
        <w:rPr>
          <w:rFonts w:ascii="Arial" w:hAnsi="Arial" w:cs="Arial"/>
          <w:sz w:val="20"/>
          <w:szCs w:val="20"/>
          <w:lang w:val="en-ZA" w:eastAsia="en-ZA"/>
        </w:rPr>
        <w:t>. Improving care transitions: Optimizing medication reconciliation. J</w:t>
      </w:r>
      <w:r w:rsidRPr="00C33785">
        <w:rPr>
          <w:rFonts w:ascii="Arial" w:hAnsi="Arial" w:cs="Arial"/>
          <w:noProof/>
          <w:sz w:val="20"/>
          <w:szCs w:val="20"/>
        </w:rPr>
        <w:t>ournal of the American Pharmacists Association. 2012;52(4):e43-52.</w:t>
      </w:r>
    </w:p>
    <w:p w14:paraId="6F2681D3"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World Health Organization. </w:t>
      </w:r>
      <w:r w:rsidRPr="00C33785">
        <w:rPr>
          <w:rFonts w:ascii="Arial" w:hAnsi="Arial" w:cs="Arial"/>
          <w:iCs/>
          <w:sz w:val="20"/>
          <w:szCs w:val="20"/>
        </w:rPr>
        <w:t>The High 5’s Project Interim Report</w:t>
      </w:r>
      <w:r w:rsidRPr="00C33785">
        <w:rPr>
          <w:rFonts w:ascii="Arial" w:hAnsi="Arial" w:cs="Arial"/>
          <w:sz w:val="20"/>
          <w:szCs w:val="20"/>
        </w:rPr>
        <w:t xml:space="preserve">. [online]. 2013. </w:t>
      </w:r>
      <w:hyperlink r:id="rId30" w:history="1">
        <w:r w:rsidRPr="00C33785">
          <w:rPr>
            <w:rStyle w:val="Hyperlink"/>
            <w:rFonts w:ascii="Arial" w:eastAsiaTheme="majorEastAsia" w:hAnsi="Arial" w:cs="Arial"/>
            <w:sz w:val="20"/>
            <w:szCs w:val="20"/>
          </w:rPr>
          <w:t>http://www.who.int/patientsafety/implementation/solutions/high5s/High5_InterimReport.pdf</w:t>
        </w:r>
      </w:hyperlink>
    </w:p>
    <w:p w14:paraId="334F74D0"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 xml:space="preserve">WHO Collaborating Centre for Drug Statistics Methodology. Guidelines for ATC Classification and DDD Assignment. 2017. Available at URL: </w:t>
      </w:r>
      <w:hyperlink r:id="rId31" w:history="1">
        <w:r w:rsidRPr="00C33785">
          <w:rPr>
            <w:rStyle w:val="Hyperlink"/>
            <w:rFonts w:ascii="Arial" w:eastAsiaTheme="majorEastAsia" w:hAnsi="Arial" w:cs="Arial"/>
            <w:noProof/>
            <w:sz w:val="20"/>
            <w:szCs w:val="20"/>
          </w:rPr>
          <w:t>https://www.whocc.no/filearchive/publications/2017_guidelines_web.pdf</w:t>
        </w:r>
      </w:hyperlink>
      <w:r w:rsidRPr="00C33785">
        <w:rPr>
          <w:rFonts w:ascii="Arial" w:hAnsi="Arial" w:cs="Arial"/>
          <w:noProof/>
          <w:sz w:val="20"/>
          <w:szCs w:val="20"/>
        </w:rPr>
        <w:t xml:space="preserve"> </w:t>
      </w:r>
    </w:p>
    <w:p w14:paraId="0A411E77"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Bachhav SS, Kshirsagar NA. Systematic review of drug utilization studies &amp; the use of the drug classification system in the WHO-SEARO Region. The Indian Journal of Medical Research. 2015;142(2):120-9</w:t>
      </w:r>
      <w:r w:rsidRPr="00C33785">
        <w:rPr>
          <w:rFonts w:ascii="Arial" w:hAnsi="Arial" w:cs="Arial"/>
          <w:sz w:val="20"/>
          <w:szCs w:val="20"/>
        </w:rPr>
        <w:t xml:space="preserve"> </w:t>
      </w:r>
    </w:p>
    <w:p w14:paraId="7F3A78F8" w14:textId="77777777" w:rsidR="00675FC6" w:rsidRPr="00C33785" w:rsidRDefault="00675FC6" w:rsidP="00675FC6">
      <w:pPr>
        <w:pStyle w:val="NoSpacing"/>
        <w:numPr>
          <w:ilvl w:val="0"/>
          <w:numId w:val="1"/>
        </w:numPr>
        <w:ind w:left="360"/>
        <w:jc w:val="both"/>
        <w:rPr>
          <w:rStyle w:val="Hyperlink"/>
          <w:rFonts w:ascii="Arial" w:hAnsi="Arial" w:cs="Arial"/>
          <w:sz w:val="20"/>
          <w:szCs w:val="20"/>
        </w:rPr>
      </w:pPr>
      <w:r w:rsidRPr="00C33785">
        <w:rPr>
          <w:rFonts w:ascii="Arial" w:hAnsi="Arial" w:cs="Arial"/>
          <w:sz w:val="20"/>
          <w:szCs w:val="20"/>
        </w:rPr>
        <w:t xml:space="preserve">Statistics South Africa. General Household Survey 2012. Pretoria: Statistics South Africa. Retrieved from </w:t>
      </w:r>
      <w:hyperlink r:id="rId32" w:history="1">
        <w:r w:rsidRPr="00C33785">
          <w:rPr>
            <w:rStyle w:val="Hyperlink"/>
            <w:rFonts w:ascii="Arial" w:eastAsiaTheme="majorEastAsia" w:hAnsi="Arial" w:cs="Arial"/>
            <w:sz w:val="20"/>
            <w:szCs w:val="20"/>
          </w:rPr>
          <w:t>http://www.statssa.gov.za/</w:t>
        </w:r>
      </w:hyperlink>
    </w:p>
    <w:p w14:paraId="013FB5B6" w14:textId="77777777" w:rsidR="00675FC6" w:rsidRPr="00C33785" w:rsidRDefault="00675FC6" w:rsidP="00675FC6">
      <w:pPr>
        <w:pStyle w:val="NoSpacing"/>
        <w:numPr>
          <w:ilvl w:val="0"/>
          <w:numId w:val="1"/>
        </w:numPr>
        <w:ind w:left="360"/>
        <w:jc w:val="both"/>
        <w:rPr>
          <w:rStyle w:val="Hyperlink"/>
          <w:rFonts w:ascii="Arial" w:hAnsi="Arial" w:cs="Arial"/>
          <w:sz w:val="20"/>
          <w:szCs w:val="20"/>
        </w:rPr>
      </w:pPr>
      <w:proofErr w:type="spellStart"/>
      <w:r w:rsidRPr="00C33785">
        <w:rPr>
          <w:rFonts w:ascii="Arial" w:eastAsia="Calibri" w:hAnsi="Arial" w:cs="Arial"/>
          <w:sz w:val="20"/>
          <w:szCs w:val="20"/>
          <w:lang w:val="en-ZA"/>
        </w:rPr>
        <w:t>Moosa</w:t>
      </w:r>
      <w:proofErr w:type="spellEnd"/>
      <w:r>
        <w:rPr>
          <w:rFonts w:ascii="Arial" w:eastAsia="Calibri" w:hAnsi="Arial" w:cs="Arial"/>
          <w:sz w:val="20"/>
          <w:szCs w:val="20"/>
          <w:lang w:val="en-ZA"/>
        </w:rPr>
        <w:t xml:space="preserve"> A</w:t>
      </w:r>
      <w:r w:rsidRPr="00C33785">
        <w:rPr>
          <w:rFonts w:ascii="Arial" w:eastAsia="Calibri" w:hAnsi="Arial" w:cs="Arial"/>
          <w:bCs/>
          <w:sz w:val="20"/>
          <w:szCs w:val="20"/>
        </w:rPr>
        <w:t>,</w:t>
      </w:r>
      <w:r>
        <w:rPr>
          <w:rFonts w:ascii="Arial" w:eastAsia="Calibri" w:hAnsi="Arial" w:cs="Arial"/>
          <w:bCs/>
          <w:sz w:val="20"/>
          <w:szCs w:val="20"/>
        </w:rPr>
        <w:t xml:space="preserve"> </w:t>
      </w:r>
      <w:proofErr w:type="spellStart"/>
      <w:r w:rsidRPr="00C33785">
        <w:rPr>
          <w:rFonts w:ascii="Arial" w:eastAsia="Calibri" w:hAnsi="Arial" w:cs="Arial"/>
          <w:sz w:val="20"/>
          <w:szCs w:val="20"/>
          <w:lang w:val="en-ZA"/>
        </w:rPr>
        <w:t>Buidenhout</w:t>
      </w:r>
      <w:proofErr w:type="spellEnd"/>
      <w:r>
        <w:rPr>
          <w:rFonts w:ascii="Arial" w:eastAsia="Calibri" w:hAnsi="Arial" w:cs="Arial"/>
          <w:sz w:val="20"/>
          <w:szCs w:val="20"/>
          <w:lang w:val="en-ZA"/>
        </w:rPr>
        <w:t xml:space="preserve"> S</w:t>
      </w:r>
      <w:r w:rsidRPr="00C33785">
        <w:rPr>
          <w:rFonts w:ascii="Arial" w:eastAsia="Calibri" w:hAnsi="Arial" w:cs="Arial"/>
          <w:sz w:val="20"/>
          <w:szCs w:val="20"/>
          <w:lang w:val="en-ZA"/>
        </w:rPr>
        <w:t xml:space="preserve">, </w:t>
      </w:r>
      <w:r w:rsidRPr="00C33785">
        <w:rPr>
          <w:rFonts w:ascii="Arial" w:eastAsia="Calibri" w:hAnsi="Arial" w:cs="Arial"/>
          <w:sz w:val="20"/>
          <w:szCs w:val="20"/>
        </w:rPr>
        <w:t>Meyer</w:t>
      </w:r>
      <w:r>
        <w:rPr>
          <w:rFonts w:ascii="Arial" w:eastAsia="Calibri" w:hAnsi="Arial" w:cs="Arial"/>
          <w:sz w:val="20"/>
          <w:szCs w:val="20"/>
        </w:rPr>
        <w:t xml:space="preserve"> JC</w:t>
      </w:r>
      <w:r w:rsidRPr="00C33785">
        <w:rPr>
          <w:rFonts w:ascii="Arial" w:eastAsia="Calibri" w:hAnsi="Arial" w:cs="Arial"/>
          <w:sz w:val="20"/>
          <w:szCs w:val="20"/>
        </w:rPr>
        <w:t>, Godman</w:t>
      </w:r>
      <w:r>
        <w:rPr>
          <w:rFonts w:ascii="Arial" w:eastAsia="Calibri" w:hAnsi="Arial" w:cs="Arial"/>
          <w:sz w:val="20"/>
          <w:szCs w:val="20"/>
        </w:rPr>
        <w:t xml:space="preserve"> B</w:t>
      </w:r>
      <w:r w:rsidRPr="00C33785">
        <w:rPr>
          <w:rFonts w:ascii="Arial" w:eastAsia="Calibri" w:hAnsi="Arial" w:cs="Arial"/>
          <w:sz w:val="20"/>
          <w:szCs w:val="20"/>
          <w:lang w:val="en-ZA"/>
        </w:rPr>
        <w:t xml:space="preserve">. Patients with type-2 diabetes attending a community health centre in Pretoria, South Africa: Do they know how to manage their chronic condition to improve future care? </w:t>
      </w:r>
      <w:proofErr w:type="spellStart"/>
      <w:r w:rsidRPr="00C33785">
        <w:rPr>
          <w:rFonts w:ascii="Arial" w:eastAsia="Calibri" w:hAnsi="Arial" w:cs="Arial"/>
          <w:bCs/>
          <w:sz w:val="20"/>
          <w:szCs w:val="20"/>
          <w:lang w:val="en-ZA"/>
        </w:rPr>
        <w:t>EuroDURG</w:t>
      </w:r>
      <w:proofErr w:type="spellEnd"/>
      <w:r w:rsidRPr="00C33785">
        <w:rPr>
          <w:rFonts w:ascii="Arial" w:eastAsia="Calibri" w:hAnsi="Arial" w:cs="Arial"/>
          <w:bCs/>
          <w:sz w:val="20"/>
          <w:szCs w:val="20"/>
          <w:lang w:val="en-ZA"/>
        </w:rPr>
        <w:t xml:space="preserve"> 2017. P11F.4; 37. Available at URL: </w:t>
      </w:r>
      <w:hyperlink r:id="rId33" w:tgtFrame="_blank" w:history="1">
        <w:r w:rsidRPr="00C33785">
          <w:rPr>
            <w:rStyle w:val="Hyperlink"/>
            <w:rFonts w:ascii="Arial" w:hAnsi="Arial" w:cs="Arial"/>
            <w:sz w:val="20"/>
            <w:szCs w:val="20"/>
            <w:shd w:val="clear" w:color="auto" w:fill="FFFFFF"/>
          </w:rPr>
          <w:t>http://eurodurg2017.net/wp-content/uploads/2016/05/Abstract-Book-09.11.17.pdf</w:t>
        </w:r>
      </w:hyperlink>
    </w:p>
    <w:p w14:paraId="042AC516"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Rampamba EM, Meyer JC, Helberg E, Godman B. Knowledge of hypertension and its management among hypertensive patients on chronic medicines at primary health care public sector facilities in South Africa; findings and implications. Expert review of cardiovascular therapy. 2017;15(8):639-47.</w:t>
      </w:r>
    </w:p>
    <w:p w14:paraId="77D798C8"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Nielsen JO, Shrestha AD, Neupane D, Kallestrup P. Non-adherence to anti-hypertensive medication in low- and middle-income countries: a systematic review and meta-analysis of 92443 subjects. Journal of human hypertension. 2017;31(1):14-21</w:t>
      </w:r>
    </w:p>
    <w:p w14:paraId="250D3A69" w14:textId="77777777" w:rsidR="00675FC6" w:rsidRPr="00C33785" w:rsidRDefault="00675FC6" w:rsidP="00675FC6">
      <w:pPr>
        <w:pStyle w:val="NoSpacing"/>
        <w:numPr>
          <w:ilvl w:val="0"/>
          <w:numId w:val="1"/>
        </w:numPr>
        <w:ind w:left="360"/>
        <w:jc w:val="both"/>
        <w:rPr>
          <w:rFonts w:ascii="Arial" w:hAnsi="Arial" w:cs="Arial"/>
          <w:sz w:val="20"/>
          <w:szCs w:val="20"/>
          <w:shd w:val="clear" w:color="auto" w:fill="FFFFFF"/>
        </w:rPr>
      </w:pPr>
      <w:r w:rsidRPr="00C33785">
        <w:rPr>
          <w:rFonts w:ascii="Arial" w:hAnsi="Arial" w:cs="Arial"/>
          <w:sz w:val="20"/>
          <w:szCs w:val="20"/>
          <w:shd w:val="clear" w:color="auto" w:fill="FFFFFF"/>
        </w:rPr>
        <w:t xml:space="preserve">Lombardi NF, Mendes AEM, </w:t>
      </w:r>
      <w:proofErr w:type="spellStart"/>
      <w:r w:rsidRPr="00C33785">
        <w:rPr>
          <w:rFonts w:ascii="Arial" w:hAnsi="Arial" w:cs="Arial"/>
          <w:sz w:val="20"/>
          <w:szCs w:val="20"/>
          <w:shd w:val="clear" w:color="auto" w:fill="FFFFFF"/>
        </w:rPr>
        <w:t>Lucchetta</w:t>
      </w:r>
      <w:proofErr w:type="spellEnd"/>
      <w:r w:rsidRPr="00C33785">
        <w:rPr>
          <w:rFonts w:ascii="Arial" w:hAnsi="Arial" w:cs="Arial"/>
          <w:sz w:val="20"/>
          <w:szCs w:val="20"/>
          <w:shd w:val="clear" w:color="auto" w:fill="FFFFFF"/>
        </w:rPr>
        <w:t xml:space="preserve"> RC, Reis WCT, </w:t>
      </w:r>
      <w:proofErr w:type="spellStart"/>
      <w:r w:rsidRPr="00C33785">
        <w:rPr>
          <w:rFonts w:ascii="Arial" w:hAnsi="Arial" w:cs="Arial"/>
          <w:sz w:val="20"/>
          <w:szCs w:val="20"/>
          <w:shd w:val="clear" w:color="auto" w:fill="FFFFFF"/>
        </w:rPr>
        <w:t>Fávero</w:t>
      </w:r>
      <w:proofErr w:type="spellEnd"/>
      <w:r w:rsidRPr="00C33785">
        <w:rPr>
          <w:rFonts w:ascii="Arial" w:hAnsi="Arial" w:cs="Arial"/>
          <w:sz w:val="20"/>
          <w:szCs w:val="20"/>
          <w:shd w:val="clear" w:color="auto" w:fill="FFFFFF"/>
        </w:rPr>
        <w:t xml:space="preserve"> MLD, </w:t>
      </w:r>
      <w:proofErr w:type="spellStart"/>
      <w:r w:rsidRPr="00C33785">
        <w:rPr>
          <w:rFonts w:ascii="Arial" w:hAnsi="Arial" w:cs="Arial"/>
          <w:sz w:val="20"/>
          <w:szCs w:val="20"/>
          <w:shd w:val="clear" w:color="auto" w:fill="FFFFFF"/>
        </w:rPr>
        <w:t>Correr</w:t>
      </w:r>
      <w:proofErr w:type="spellEnd"/>
      <w:r w:rsidRPr="00C33785">
        <w:rPr>
          <w:rFonts w:ascii="Arial" w:hAnsi="Arial" w:cs="Arial"/>
          <w:sz w:val="20"/>
          <w:szCs w:val="20"/>
          <w:shd w:val="clear" w:color="auto" w:fill="FFFFFF"/>
        </w:rPr>
        <w:t xml:space="preserve"> CJ. Analysis of the discrepancies identified during medication reconciliation on patient admission in cardiology units: a descriptive study. </w:t>
      </w:r>
      <w:proofErr w:type="spellStart"/>
      <w:r w:rsidRPr="00C33785">
        <w:rPr>
          <w:rFonts w:ascii="Arial" w:hAnsi="Arial" w:cs="Arial"/>
          <w:iCs/>
          <w:sz w:val="20"/>
          <w:szCs w:val="20"/>
          <w:shd w:val="clear" w:color="auto" w:fill="FFFFFF"/>
        </w:rPr>
        <w:t>Revista</w:t>
      </w:r>
      <w:proofErr w:type="spellEnd"/>
      <w:r w:rsidRPr="00C33785">
        <w:rPr>
          <w:rFonts w:ascii="Arial" w:hAnsi="Arial" w:cs="Arial"/>
          <w:iCs/>
          <w:sz w:val="20"/>
          <w:szCs w:val="20"/>
          <w:shd w:val="clear" w:color="auto" w:fill="FFFFFF"/>
        </w:rPr>
        <w:t xml:space="preserve"> Latino-Americana de </w:t>
      </w:r>
      <w:proofErr w:type="spellStart"/>
      <w:r w:rsidRPr="00C33785">
        <w:rPr>
          <w:rFonts w:ascii="Arial" w:hAnsi="Arial" w:cs="Arial"/>
          <w:iCs/>
          <w:sz w:val="20"/>
          <w:szCs w:val="20"/>
          <w:shd w:val="clear" w:color="auto" w:fill="FFFFFF"/>
        </w:rPr>
        <w:t>Enfermagem</w:t>
      </w:r>
      <w:proofErr w:type="spellEnd"/>
      <w:r w:rsidRPr="00C33785">
        <w:rPr>
          <w:rFonts w:ascii="Arial" w:hAnsi="Arial" w:cs="Arial"/>
          <w:sz w:val="20"/>
          <w:szCs w:val="20"/>
          <w:shd w:val="clear" w:color="auto" w:fill="FFFFFF"/>
        </w:rPr>
        <w:t xml:space="preserve">. 2016; </w:t>
      </w:r>
      <w:proofErr w:type="gramStart"/>
      <w:r w:rsidRPr="00C33785">
        <w:rPr>
          <w:rFonts w:ascii="Arial" w:hAnsi="Arial" w:cs="Arial"/>
          <w:sz w:val="20"/>
          <w:szCs w:val="20"/>
          <w:shd w:val="clear" w:color="auto" w:fill="FFFFFF"/>
        </w:rPr>
        <w:t>24:e</w:t>
      </w:r>
      <w:proofErr w:type="gramEnd"/>
      <w:r w:rsidRPr="00C33785">
        <w:rPr>
          <w:rFonts w:ascii="Arial" w:hAnsi="Arial" w:cs="Arial"/>
          <w:sz w:val="20"/>
          <w:szCs w:val="20"/>
          <w:shd w:val="clear" w:color="auto" w:fill="FFFFFF"/>
        </w:rPr>
        <w:t xml:space="preserve">2760. </w:t>
      </w:r>
      <w:proofErr w:type="spellStart"/>
      <w:r w:rsidRPr="00C33785">
        <w:rPr>
          <w:rFonts w:ascii="Arial" w:hAnsi="Arial" w:cs="Arial"/>
          <w:sz w:val="20"/>
          <w:szCs w:val="20"/>
          <w:shd w:val="clear" w:color="auto" w:fill="FFFFFF"/>
        </w:rPr>
        <w:t>doi</w:t>
      </w:r>
      <w:proofErr w:type="spellEnd"/>
      <w:r w:rsidRPr="00C33785">
        <w:rPr>
          <w:rFonts w:ascii="Arial" w:hAnsi="Arial" w:cs="Arial"/>
          <w:sz w:val="20"/>
          <w:szCs w:val="20"/>
          <w:shd w:val="clear" w:color="auto" w:fill="FFFFFF"/>
        </w:rPr>
        <w:t>: 10.1590/1518-8345.0820.2760.</w:t>
      </w:r>
    </w:p>
    <w:p w14:paraId="07868B37"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FitzGerald RJ. Medication errors: the importance of an accurate drug history. </w:t>
      </w:r>
      <w:r w:rsidRPr="00C33785">
        <w:rPr>
          <w:rFonts w:ascii="Arial" w:hAnsi="Arial" w:cs="Arial"/>
          <w:iCs/>
          <w:sz w:val="20"/>
          <w:szCs w:val="20"/>
        </w:rPr>
        <w:t xml:space="preserve">Br J </w:t>
      </w:r>
      <w:proofErr w:type="spellStart"/>
      <w:r w:rsidRPr="00C33785">
        <w:rPr>
          <w:rFonts w:ascii="Arial" w:hAnsi="Arial" w:cs="Arial"/>
          <w:iCs/>
          <w:sz w:val="20"/>
          <w:szCs w:val="20"/>
        </w:rPr>
        <w:t>Clin</w:t>
      </w:r>
      <w:proofErr w:type="spellEnd"/>
      <w:r w:rsidRPr="00C33785">
        <w:rPr>
          <w:rFonts w:ascii="Arial" w:hAnsi="Arial" w:cs="Arial"/>
          <w:iCs/>
          <w:sz w:val="20"/>
          <w:szCs w:val="20"/>
        </w:rPr>
        <w:t xml:space="preserve"> </w:t>
      </w:r>
      <w:proofErr w:type="spellStart"/>
      <w:r w:rsidRPr="00C33785">
        <w:rPr>
          <w:rFonts w:ascii="Arial" w:hAnsi="Arial" w:cs="Arial"/>
          <w:iCs/>
          <w:sz w:val="20"/>
          <w:szCs w:val="20"/>
        </w:rPr>
        <w:t>Pharmacol</w:t>
      </w:r>
      <w:proofErr w:type="spellEnd"/>
      <w:r w:rsidRPr="00C33785">
        <w:rPr>
          <w:rFonts w:ascii="Arial" w:hAnsi="Arial" w:cs="Arial"/>
          <w:iCs/>
          <w:sz w:val="20"/>
          <w:szCs w:val="20"/>
        </w:rPr>
        <w:t xml:space="preserve"> 2009; </w:t>
      </w:r>
      <w:r w:rsidRPr="00C33785">
        <w:rPr>
          <w:rFonts w:ascii="Arial" w:hAnsi="Arial" w:cs="Arial"/>
          <w:sz w:val="20"/>
          <w:szCs w:val="20"/>
        </w:rPr>
        <w:t>67.6: 671–675.</w:t>
      </w:r>
    </w:p>
    <w:p w14:paraId="4F9771E1"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World Health Organization. Antimicrobial Resistance Global Report on Surveillance. Geneva: World Health Organization, 2014. Available at URL: </w:t>
      </w:r>
      <w:hyperlink r:id="rId34" w:history="1">
        <w:r w:rsidRPr="00C33785">
          <w:rPr>
            <w:rStyle w:val="Hyperlink"/>
            <w:rFonts w:ascii="Arial" w:hAnsi="Arial" w:cs="Arial"/>
            <w:noProof/>
            <w:sz w:val="20"/>
            <w:szCs w:val="20"/>
          </w:rPr>
          <w:t>http://www.euro.who.int/en/health-topics/disease-prevention/antimicrobial-resistance/news/news/2014/04/new-report-antibiotic-resistance-a-global-health-threat</w:t>
        </w:r>
      </w:hyperlink>
    </w:p>
    <w:p w14:paraId="7FF8A7B7"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eastAsia="Calibri" w:hAnsi="Arial" w:cs="Arial"/>
          <w:sz w:val="20"/>
          <w:szCs w:val="20"/>
          <w:lang w:val="en-ZA" w:eastAsia="en-ZA"/>
        </w:rPr>
        <w:t xml:space="preserve">Leopold SJ, van </w:t>
      </w:r>
      <w:proofErr w:type="spellStart"/>
      <w:r w:rsidRPr="00C33785">
        <w:rPr>
          <w:rFonts w:ascii="Arial" w:eastAsia="Calibri" w:hAnsi="Arial" w:cs="Arial"/>
          <w:sz w:val="20"/>
          <w:szCs w:val="20"/>
          <w:lang w:val="en-ZA" w:eastAsia="en-ZA"/>
        </w:rPr>
        <w:t>Leth</w:t>
      </w:r>
      <w:proofErr w:type="spellEnd"/>
      <w:r w:rsidRPr="00C33785">
        <w:rPr>
          <w:rFonts w:ascii="Arial" w:eastAsia="Calibri" w:hAnsi="Arial" w:cs="Arial"/>
          <w:sz w:val="20"/>
          <w:szCs w:val="20"/>
          <w:lang w:val="en-ZA" w:eastAsia="en-ZA"/>
        </w:rPr>
        <w:t xml:space="preserve"> F, </w:t>
      </w:r>
      <w:proofErr w:type="spellStart"/>
      <w:r w:rsidRPr="00C33785">
        <w:rPr>
          <w:rFonts w:ascii="Arial" w:eastAsia="Calibri" w:hAnsi="Arial" w:cs="Arial"/>
          <w:sz w:val="20"/>
          <w:szCs w:val="20"/>
          <w:lang w:val="en-ZA" w:eastAsia="en-ZA"/>
        </w:rPr>
        <w:t>Tarekegn</w:t>
      </w:r>
      <w:proofErr w:type="spellEnd"/>
      <w:r w:rsidRPr="00C33785">
        <w:rPr>
          <w:rFonts w:ascii="Arial" w:eastAsia="Calibri" w:hAnsi="Arial" w:cs="Arial"/>
          <w:sz w:val="20"/>
          <w:szCs w:val="20"/>
          <w:lang w:val="en-ZA" w:eastAsia="en-ZA"/>
        </w:rPr>
        <w:t xml:space="preserve"> H et al. Antimicrobial resistance among clinically relevant bacterial isolates in sub-Saharan Africa: a systematic review. J </w:t>
      </w:r>
      <w:proofErr w:type="spellStart"/>
      <w:r w:rsidRPr="00C33785">
        <w:rPr>
          <w:rFonts w:ascii="Arial" w:eastAsia="Calibri" w:hAnsi="Arial" w:cs="Arial"/>
          <w:sz w:val="20"/>
          <w:szCs w:val="20"/>
          <w:lang w:val="en-ZA" w:eastAsia="en-ZA"/>
        </w:rPr>
        <w:t>Antimicrob</w:t>
      </w:r>
      <w:proofErr w:type="spellEnd"/>
      <w:r w:rsidRPr="00C33785">
        <w:rPr>
          <w:rFonts w:ascii="Arial" w:eastAsia="Calibri" w:hAnsi="Arial" w:cs="Arial"/>
          <w:sz w:val="20"/>
          <w:szCs w:val="20"/>
          <w:lang w:val="en-ZA" w:eastAsia="en-ZA"/>
        </w:rPr>
        <w:t xml:space="preserve"> </w:t>
      </w:r>
      <w:proofErr w:type="spellStart"/>
      <w:r w:rsidRPr="00C33785">
        <w:rPr>
          <w:rFonts w:ascii="Arial" w:eastAsia="Calibri" w:hAnsi="Arial" w:cs="Arial"/>
          <w:sz w:val="20"/>
          <w:szCs w:val="20"/>
          <w:lang w:val="en-ZA" w:eastAsia="en-ZA"/>
        </w:rPr>
        <w:t>Chemother</w:t>
      </w:r>
      <w:proofErr w:type="spellEnd"/>
      <w:r w:rsidRPr="00C33785">
        <w:rPr>
          <w:rFonts w:ascii="Arial" w:eastAsia="Calibri" w:hAnsi="Arial" w:cs="Arial"/>
          <w:sz w:val="20"/>
          <w:szCs w:val="20"/>
          <w:lang w:val="en-ZA" w:eastAsia="en-ZA"/>
        </w:rPr>
        <w:t xml:space="preserve">. </w:t>
      </w:r>
      <w:proofErr w:type="gramStart"/>
      <w:r w:rsidRPr="00C33785">
        <w:rPr>
          <w:rFonts w:ascii="Arial" w:eastAsia="Calibri" w:hAnsi="Arial" w:cs="Arial"/>
          <w:sz w:val="20"/>
          <w:szCs w:val="20"/>
          <w:lang w:val="en-ZA" w:eastAsia="en-ZA"/>
        </w:rPr>
        <w:t>2014;69:2337</w:t>
      </w:r>
      <w:proofErr w:type="gramEnd"/>
      <w:r w:rsidRPr="00C33785">
        <w:rPr>
          <w:rFonts w:ascii="Arial" w:eastAsia="Calibri" w:hAnsi="Arial" w:cs="Arial"/>
          <w:sz w:val="20"/>
          <w:szCs w:val="20"/>
          <w:lang w:val="en-ZA" w:eastAsia="en-ZA"/>
        </w:rPr>
        <w:t>–53.</w:t>
      </w:r>
    </w:p>
    <w:p w14:paraId="014715AA"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eastAsia="Calibri" w:hAnsi="Arial" w:cs="Arial"/>
          <w:sz w:val="20"/>
          <w:szCs w:val="20"/>
          <w:lang w:val="en-ZA" w:eastAsia="en-ZA"/>
        </w:rPr>
        <w:lastRenderedPageBreak/>
        <w:t>Mendelson M et al. The South African antimicrobial resistance strategy framework. Amr control 2015:54-61.</w:t>
      </w:r>
    </w:p>
    <w:p w14:paraId="1F16C9BD"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eastAsia="Calibri" w:hAnsi="Arial" w:cs="Arial"/>
          <w:sz w:val="20"/>
          <w:szCs w:val="20"/>
          <w:lang w:val="en-ZA" w:eastAsia="en-ZA"/>
        </w:rPr>
        <w:t xml:space="preserve">National Department of Health - Republic of South Africa. Implementation Plan for Antimicrobial Resistance National Strategy Framework 2014-2019. Available at URL: </w:t>
      </w:r>
      <w:hyperlink r:id="rId35" w:history="1">
        <w:r w:rsidRPr="00C33785">
          <w:rPr>
            <w:rStyle w:val="Hyperlink"/>
            <w:rFonts w:ascii="Arial" w:eastAsia="Calibri" w:hAnsi="Arial" w:cs="Arial"/>
            <w:sz w:val="20"/>
            <w:szCs w:val="20"/>
            <w:lang w:val="en-ZA" w:eastAsia="en-ZA"/>
          </w:rPr>
          <w:t>http://www.health.gov.za/index.php/antimicrobial-resistance</w:t>
        </w:r>
      </w:hyperlink>
    </w:p>
    <w:p w14:paraId="48462D3B"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eastAsia="Calibri" w:hAnsi="Arial" w:cs="Arial"/>
          <w:sz w:val="20"/>
          <w:szCs w:val="20"/>
          <w:lang w:val="en-ZA" w:eastAsia="en-ZA"/>
        </w:rPr>
        <w:t>National department of health - Republic of South Africa. Antimicrobial resistance: National strategy framework 2014 – 2024. https://www.health-e.org.za/wp-content/uploads/2015/09/Antimicrobial-Resistance-National-Strategy-Framework-2014-2024.pdf</w:t>
      </w:r>
    </w:p>
    <w:p w14:paraId="4742000B" w14:textId="77777777" w:rsidR="00675FC6" w:rsidRPr="00C33785" w:rsidRDefault="00675FC6" w:rsidP="00675FC6">
      <w:pPr>
        <w:pStyle w:val="NoSpacing"/>
        <w:numPr>
          <w:ilvl w:val="0"/>
          <w:numId w:val="1"/>
        </w:numPr>
        <w:ind w:left="360"/>
        <w:jc w:val="both"/>
        <w:rPr>
          <w:rFonts w:ascii="Arial" w:eastAsia="Calibri" w:hAnsi="Arial" w:cs="Arial"/>
          <w:sz w:val="20"/>
          <w:szCs w:val="20"/>
          <w:lang w:val="en-ZA" w:eastAsia="en-ZA"/>
        </w:rPr>
      </w:pPr>
      <w:r w:rsidRPr="00C33785">
        <w:rPr>
          <w:rFonts w:ascii="Arial" w:eastAsia="Calibri" w:hAnsi="Arial" w:cs="Arial"/>
          <w:sz w:val="20"/>
          <w:szCs w:val="20"/>
          <w:lang w:eastAsia="en-ZA"/>
        </w:rPr>
        <w:t xml:space="preserve">Duse AG. The Global Antibiotic Resistance Partnership (GARP). </w:t>
      </w:r>
      <w:r w:rsidRPr="00C33785">
        <w:rPr>
          <w:rFonts w:ascii="Arial" w:eastAsia="Calibri" w:hAnsi="Arial" w:cs="Arial"/>
          <w:bCs/>
          <w:sz w:val="20"/>
          <w:szCs w:val="20"/>
          <w:lang w:eastAsia="en-ZA"/>
        </w:rPr>
        <w:t xml:space="preserve">S </w:t>
      </w:r>
      <w:proofErr w:type="spellStart"/>
      <w:r w:rsidRPr="00C33785">
        <w:rPr>
          <w:rFonts w:ascii="Arial" w:eastAsia="Calibri" w:hAnsi="Arial" w:cs="Arial"/>
          <w:bCs/>
          <w:sz w:val="20"/>
          <w:szCs w:val="20"/>
          <w:lang w:eastAsia="en-ZA"/>
        </w:rPr>
        <w:t>Afr</w:t>
      </w:r>
      <w:proofErr w:type="spellEnd"/>
      <w:r w:rsidRPr="00C33785">
        <w:rPr>
          <w:rFonts w:ascii="Arial" w:eastAsia="Calibri" w:hAnsi="Arial" w:cs="Arial"/>
          <w:bCs/>
          <w:sz w:val="20"/>
          <w:szCs w:val="20"/>
          <w:lang w:eastAsia="en-ZA"/>
        </w:rPr>
        <w:t xml:space="preserve"> Med J 2011; </w:t>
      </w:r>
      <w:r w:rsidRPr="00C33785">
        <w:rPr>
          <w:rFonts w:ascii="Arial" w:eastAsia="Calibri" w:hAnsi="Arial" w:cs="Arial"/>
          <w:sz w:val="20"/>
          <w:szCs w:val="20"/>
          <w:lang w:eastAsia="en-ZA"/>
        </w:rPr>
        <w:t>101(8): 551.</w:t>
      </w:r>
    </w:p>
    <w:p w14:paraId="4A0892CB"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hAnsi="Arial" w:cs="Arial"/>
          <w:sz w:val="20"/>
          <w:szCs w:val="20"/>
        </w:rPr>
        <w:t>Yerramilli</w:t>
      </w:r>
      <w:proofErr w:type="spellEnd"/>
      <w:r w:rsidRPr="00C33785">
        <w:rPr>
          <w:rFonts w:ascii="Arial" w:hAnsi="Arial" w:cs="Arial"/>
          <w:sz w:val="20"/>
          <w:szCs w:val="20"/>
        </w:rPr>
        <w:t xml:space="preserve"> </w:t>
      </w:r>
      <w:hyperlink r:id="rId36" w:tooltip="View all posts by Pooja Yerramilli" w:history="1">
        <w:r w:rsidRPr="00C33785">
          <w:rPr>
            <w:rStyle w:val="Hyperlink"/>
            <w:rFonts w:ascii="Arial" w:eastAsiaTheme="majorEastAsia" w:hAnsi="Arial" w:cs="Arial"/>
            <w:sz w:val="20"/>
            <w:szCs w:val="20"/>
            <w:bdr w:val="none" w:sz="0" w:space="0" w:color="auto" w:frame="1"/>
            <w:shd w:val="clear" w:color="auto" w:fill="FFFFFF"/>
          </w:rPr>
          <w:t>P</w:t>
        </w:r>
      </w:hyperlink>
      <w:r w:rsidRPr="00C33785">
        <w:rPr>
          <w:rStyle w:val="Hyperlink"/>
          <w:rFonts w:ascii="Arial" w:eastAsiaTheme="majorEastAsia" w:hAnsi="Arial" w:cs="Arial"/>
          <w:sz w:val="20"/>
          <w:szCs w:val="20"/>
          <w:bdr w:val="none" w:sz="0" w:space="0" w:color="auto" w:frame="1"/>
          <w:shd w:val="clear" w:color="auto" w:fill="FFFFFF"/>
        </w:rPr>
        <w:t>.</w:t>
      </w:r>
      <w:r w:rsidRPr="00C33785">
        <w:rPr>
          <w:rFonts w:ascii="Arial" w:hAnsi="Arial" w:cs="Arial"/>
          <w:sz w:val="20"/>
          <w:szCs w:val="20"/>
          <w:bdr w:val="none" w:sz="0" w:space="0" w:color="auto" w:frame="1"/>
          <w:shd w:val="clear" w:color="auto" w:fill="FFFFFF"/>
        </w:rPr>
        <w:t xml:space="preserve"> South Africa’s quadruple burden of disease.</w:t>
      </w:r>
      <w:r w:rsidRPr="00C33785">
        <w:rPr>
          <w:rFonts w:ascii="Arial" w:hAnsi="Arial" w:cs="Arial"/>
          <w:sz w:val="20"/>
          <w:szCs w:val="20"/>
          <w:shd w:val="clear" w:color="auto" w:fill="FFFFFF"/>
        </w:rPr>
        <w:t xml:space="preserve"> PLOS Translational Global Health 2015; March</w:t>
      </w:r>
    </w:p>
    <w:p w14:paraId="45F445B2"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noProof/>
          <w:sz w:val="20"/>
          <w:szCs w:val="20"/>
        </w:rPr>
        <w:t>Cois A, Day C. Obesity trends and risk factors in the South African adult population. BMC obesity. 2015;2:42.</w:t>
      </w:r>
    </w:p>
    <w:p w14:paraId="4722903C"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eastAsia="Calibri" w:hAnsi="Arial" w:cs="Arial"/>
          <w:sz w:val="20"/>
          <w:szCs w:val="20"/>
        </w:rPr>
        <w:t>Rampamba</w:t>
      </w:r>
      <w:proofErr w:type="spellEnd"/>
      <w:r>
        <w:rPr>
          <w:rFonts w:ascii="Arial" w:eastAsia="Calibri" w:hAnsi="Arial" w:cs="Arial"/>
          <w:sz w:val="20"/>
          <w:szCs w:val="20"/>
        </w:rPr>
        <w:t xml:space="preserve"> E</w:t>
      </w:r>
      <w:r w:rsidRPr="00C33785">
        <w:rPr>
          <w:rFonts w:ascii="Arial" w:eastAsia="Calibri" w:hAnsi="Arial" w:cs="Arial"/>
          <w:sz w:val="20"/>
          <w:szCs w:val="20"/>
        </w:rPr>
        <w:t>, Meyer</w:t>
      </w:r>
      <w:r>
        <w:rPr>
          <w:rFonts w:ascii="Arial" w:eastAsia="Calibri" w:hAnsi="Arial" w:cs="Arial"/>
          <w:sz w:val="20"/>
          <w:szCs w:val="20"/>
        </w:rPr>
        <w:t xml:space="preserve"> JC</w:t>
      </w:r>
      <w:r w:rsidRPr="00C33785">
        <w:rPr>
          <w:rFonts w:ascii="Arial" w:eastAsia="Calibri" w:hAnsi="Arial" w:cs="Arial"/>
          <w:sz w:val="20"/>
          <w:szCs w:val="20"/>
        </w:rPr>
        <w:t xml:space="preserve">, </w:t>
      </w:r>
      <w:proofErr w:type="spellStart"/>
      <w:r w:rsidRPr="00C33785">
        <w:rPr>
          <w:rFonts w:ascii="Arial" w:eastAsia="Calibri" w:hAnsi="Arial" w:cs="Arial"/>
          <w:sz w:val="20"/>
          <w:szCs w:val="20"/>
        </w:rPr>
        <w:t>Helberg</w:t>
      </w:r>
      <w:proofErr w:type="spellEnd"/>
      <w:r>
        <w:rPr>
          <w:rFonts w:ascii="Arial" w:eastAsia="Calibri" w:hAnsi="Arial" w:cs="Arial"/>
          <w:sz w:val="20"/>
          <w:szCs w:val="20"/>
        </w:rPr>
        <w:t xml:space="preserve"> E</w:t>
      </w:r>
      <w:r w:rsidRPr="00C33785">
        <w:rPr>
          <w:rFonts w:ascii="Arial" w:eastAsia="Calibri" w:hAnsi="Arial" w:cs="Arial"/>
          <w:sz w:val="20"/>
          <w:szCs w:val="20"/>
        </w:rPr>
        <w:t>, Baker</w:t>
      </w:r>
      <w:r>
        <w:rPr>
          <w:rFonts w:ascii="Arial" w:eastAsia="Calibri" w:hAnsi="Arial" w:cs="Arial"/>
          <w:sz w:val="20"/>
          <w:szCs w:val="20"/>
        </w:rPr>
        <w:t xml:space="preserve"> A</w:t>
      </w:r>
      <w:r w:rsidRPr="00C33785">
        <w:rPr>
          <w:rFonts w:ascii="Arial" w:eastAsia="Calibri" w:hAnsi="Arial" w:cs="Arial"/>
          <w:sz w:val="20"/>
          <w:szCs w:val="20"/>
        </w:rPr>
        <w:t>, Godman</w:t>
      </w:r>
      <w:r>
        <w:rPr>
          <w:rFonts w:ascii="Arial" w:eastAsia="Calibri" w:hAnsi="Arial" w:cs="Arial"/>
          <w:sz w:val="20"/>
          <w:szCs w:val="20"/>
        </w:rPr>
        <w:t xml:space="preserve"> B</w:t>
      </w:r>
      <w:r w:rsidRPr="00C33785">
        <w:rPr>
          <w:rFonts w:ascii="Arial" w:eastAsia="Calibri" w:hAnsi="Arial" w:cs="Arial"/>
          <w:sz w:val="20"/>
          <w:szCs w:val="20"/>
        </w:rPr>
        <w:t xml:space="preserve">. Adherence to chronic antihypertensive medication by patients managed at primary health care facilities in a rural district of Limpopo Province, South Africa. </w:t>
      </w:r>
      <w:proofErr w:type="spellStart"/>
      <w:r w:rsidRPr="00C33785">
        <w:rPr>
          <w:rFonts w:ascii="Arial" w:eastAsia="Calibri" w:hAnsi="Arial" w:cs="Arial"/>
          <w:sz w:val="20"/>
          <w:szCs w:val="20"/>
        </w:rPr>
        <w:t>EuroDURG</w:t>
      </w:r>
      <w:proofErr w:type="spellEnd"/>
      <w:r w:rsidRPr="00C33785">
        <w:rPr>
          <w:rFonts w:ascii="Arial" w:eastAsia="Calibri" w:hAnsi="Arial" w:cs="Arial"/>
          <w:sz w:val="20"/>
          <w:szCs w:val="20"/>
        </w:rPr>
        <w:t xml:space="preserve"> 2017. 12-6; 149. Available at URL: </w:t>
      </w:r>
      <w:hyperlink r:id="rId37" w:history="1">
        <w:r w:rsidRPr="00C33785">
          <w:rPr>
            <w:rStyle w:val="Hyperlink"/>
            <w:rFonts w:ascii="Arial" w:hAnsi="Arial" w:cs="Arial"/>
            <w:sz w:val="20"/>
            <w:szCs w:val="20"/>
          </w:rPr>
          <w:t>http://eurodurg2017.net/wp-content/uploads/2016/05/Abstract-Book-09.11.17.pdf</w:t>
        </w:r>
      </w:hyperlink>
    </w:p>
    <w:p w14:paraId="14042E15" w14:textId="77777777" w:rsidR="00675FC6" w:rsidRPr="00C33785" w:rsidRDefault="00675FC6" w:rsidP="00675FC6">
      <w:pPr>
        <w:pStyle w:val="NoSpacing"/>
        <w:numPr>
          <w:ilvl w:val="0"/>
          <w:numId w:val="1"/>
        </w:numPr>
        <w:ind w:left="360"/>
        <w:jc w:val="both"/>
        <w:rPr>
          <w:rFonts w:ascii="Arial" w:eastAsia="Calibri" w:hAnsi="Arial" w:cs="Arial"/>
          <w:sz w:val="20"/>
          <w:szCs w:val="20"/>
          <w:lang w:val="en-ZA" w:eastAsia="en-ZA"/>
        </w:rPr>
      </w:pPr>
      <w:r w:rsidRPr="00C33785">
        <w:rPr>
          <w:rFonts w:ascii="Arial" w:hAnsi="Arial" w:cs="Arial"/>
          <w:sz w:val="20"/>
          <w:szCs w:val="20"/>
        </w:rPr>
        <w:t xml:space="preserve">Street R, </w:t>
      </w:r>
      <w:proofErr w:type="spellStart"/>
      <w:r w:rsidRPr="00C33785">
        <w:rPr>
          <w:rFonts w:ascii="Arial" w:hAnsi="Arial" w:cs="Arial"/>
          <w:sz w:val="20"/>
          <w:szCs w:val="20"/>
        </w:rPr>
        <w:t>Rautenbach</w:t>
      </w:r>
      <w:proofErr w:type="spellEnd"/>
      <w:r w:rsidRPr="00C33785">
        <w:rPr>
          <w:rFonts w:ascii="Arial" w:hAnsi="Arial" w:cs="Arial"/>
          <w:sz w:val="20"/>
          <w:szCs w:val="20"/>
        </w:rPr>
        <w:t xml:space="preserve"> C. </w:t>
      </w:r>
      <w:r w:rsidRPr="00C33785">
        <w:rPr>
          <w:rFonts w:ascii="Arial" w:hAnsi="Arial" w:cs="Arial"/>
          <w:iCs/>
          <w:sz w:val="20"/>
          <w:szCs w:val="20"/>
        </w:rPr>
        <w:t>South Africa wants to regulate traditional healers – but it's not easy</w:t>
      </w:r>
      <w:r w:rsidRPr="00C33785">
        <w:rPr>
          <w:rFonts w:ascii="Arial" w:hAnsi="Arial" w:cs="Arial"/>
          <w:sz w:val="20"/>
          <w:szCs w:val="20"/>
        </w:rPr>
        <w:t xml:space="preserve">. The conversation. [online]. 2016, </w:t>
      </w:r>
      <w:hyperlink r:id="rId38" w:history="1">
        <w:r w:rsidRPr="00C33785">
          <w:rPr>
            <w:rStyle w:val="Hyperlink"/>
            <w:rFonts w:ascii="Arial" w:eastAsiaTheme="majorEastAsia" w:hAnsi="Arial" w:cs="Arial"/>
            <w:sz w:val="20"/>
            <w:szCs w:val="20"/>
          </w:rPr>
          <w:t>https://theconversation.com/south-africa-wants</w:t>
        </w:r>
        <w:r w:rsidRPr="00C33785">
          <w:rPr>
            <w:rStyle w:val="Hyperlink"/>
            <w:rFonts w:ascii="Arial" w:eastAsiaTheme="majorEastAsia" w:hAnsi="Arial" w:cs="Arial"/>
            <w:sz w:val="20"/>
            <w:szCs w:val="20"/>
            <w:shd w:val="clear" w:color="auto" w:fill="FFF5AA"/>
          </w:rPr>
          <w:t>-</w:t>
        </w:r>
        <w:r w:rsidRPr="00C33785">
          <w:rPr>
            <w:rStyle w:val="Hyperlink"/>
            <w:rFonts w:ascii="Arial" w:eastAsiaTheme="majorEastAsia" w:hAnsi="Arial" w:cs="Arial"/>
            <w:sz w:val="20"/>
            <w:szCs w:val="20"/>
          </w:rPr>
          <w:t>to-regulate-traditional-healers-but-its-not-easy-53122</w:t>
        </w:r>
      </w:hyperlink>
      <w:r w:rsidRPr="00C33785">
        <w:rPr>
          <w:rFonts w:ascii="Arial" w:hAnsi="Arial" w:cs="Arial"/>
          <w:sz w:val="20"/>
          <w:szCs w:val="20"/>
        </w:rPr>
        <w:t xml:space="preserve"> [Consulted 1st December 2016].</w:t>
      </w:r>
    </w:p>
    <w:p w14:paraId="7F689EC3" w14:textId="77777777" w:rsidR="00675FC6" w:rsidRPr="00C33785" w:rsidRDefault="00675FC6" w:rsidP="00675FC6">
      <w:pPr>
        <w:pStyle w:val="NoSpacing"/>
        <w:numPr>
          <w:ilvl w:val="0"/>
          <w:numId w:val="1"/>
        </w:numPr>
        <w:ind w:left="360"/>
        <w:jc w:val="both"/>
        <w:rPr>
          <w:rFonts w:ascii="Arial" w:hAnsi="Arial" w:cs="Arial"/>
          <w:sz w:val="20"/>
          <w:szCs w:val="20"/>
        </w:rPr>
      </w:pPr>
      <w:proofErr w:type="spellStart"/>
      <w:r w:rsidRPr="00C33785">
        <w:rPr>
          <w:rFonts w:ascii="Arial" w:hAnsi="Arial" w:cs="Arial"/>
          <w:sz w:val="20"/>
          <w:szCs w:val="20"/>
          <w:shd w:val="clear" w:color="auto" w:fill="FFFFFF"/>
        </w:rPr>
        <w:t>Chagan</w:t>
      </w:r>
      <w:proofErr w:type="spellEnd"/>
      <w:r w:rsidRPr="00C33785">
        <w:rPr>
          <w:rFonts w:ascii="Arial" w:hAnsi="Arial" w:cs="Arial"/>
          <w:sz w:val="20"/>
          <w:szCs w:val="20"/>
          <w:shd w:val="clear" w:color="auto" w:fill="FFFFFF"/>
        </w:rPr>
        <w:t xml:space="preserve"> L, Bernstein D, Cheng J, Kirschenbaum H, </w:t>
      </w:r>
      <w:proofErr w:type="spellStart"/>
      <w:r w:rsidRPr="00C33785">
        <w:rPr>
          <w:rFonts w:ascii="Arial" w:hAnsi="Arial" w:cs="Arial"/>
          <w:sz w:val="20"/>
          <w:szCs w:val="20"/>
          <w:shd w:val="clear" w:color="auto" w:fill="FFFFFF"/>
        </w:rPr>
        <w:t>Rozenfeld</w:t>
      </w:r>
      <w:proofErr w:type="spellEnd"/>
      <w:r w:rsidRPr="00C33785">
        <w:rPr>
          <w:rFonts w:ascii="Arial" w:hAnsi="Arial" w:cs="Arial"/>
          <w:sz w:val="20"/>
          <w:szCs w:val="20"/>
          <w:shd w:val="clear" w:color="auto" w:fill="FFFFFF"/>
        </w:rPr>
        <w:t xml:space="preserve"> V, Caliendo G, Meyer J, </w:t>
      </w:r>
      <w:proofErr w:type="spellStart"/>
      <w:r w:rsidRPr="00C33785">
        <w:rPr>
          <w:rFonts w:ascii="Arial" w:hAnsi="Arial" w:cs="Arial"/>
          <w:sz w:val="20"/>
          <w:szCs w:val="20"/>
          <w:shd w:val="clear" w:color="auto" w:fill="FFFFFF"/>
        </w:rPr>
        <w:t>Mehl</w:t>
      </w:r>
      <w:proofErr w:type="spellEnd"/>
      <w:r w:rsidRPr="00C33785">
        <w:rPr>
          <w:rFonts w:ascii="Arial" w:hAnsi="Arial" w:cs="Arial"/>
          <w:sz w:val="20"/>
          <w:szCs w:val="20"/>
          <w:shd w:val="clear" w:color="auto" w:fill="FFFFFF"/>
        </w:rPr>
        <w:t xml:space="preserve"> B. Use of biological based therapy in patients with cardiovascular diseases in a university-hospital in New York City. </w:t>
      </w:r>
      <w:r w:rsidRPr="00C33785">
        <w:rPr>
          <w:rStyle w:val="ref-journal"/>
          <w:rFonts w:ascii="Arial" w:eastAsiaTheme="majorEastAsia" w:hAnsi="Arial" w:cs="Arial"/>
          <w:sz w:val="20"/>
          <w:szCs w:val="20"/>
          <w:shd w:val="clear" w:color="auto" w:fill="FFFFFF"/>
        </w:rPr>
        <w:t xml:space="preserve">BMC </w:t>
      </w:r>
      <w:proofErr w:type="spellStart"/>
      <w:r w:rsidRPr="00C33785">
        <w:rPr>
          <w:rStyle w:val="ref-journal"/>
          <w:rFonts w:ascii="Arial" w:eastAsiaTheme="majorEastAsia" w:hAnsi="Arial" w:cs="Arial"/>
          <w:sz w:val="20"/>
          <w:szCs w:val="20"/>
          <w:shd w:val="clear" w:color="auto" w:fill="FFFFFF"/>
        </w:rPr>
        <w:t>Compl</w:t>
      </w:r>
      <w:proofErr w:type="spellEnd"/>
      <w:r w:rsidRPr="00C33785">
        <w:rPr>
          <w:rStyle w:val="ref-journal"/>
          <w:rFonts w:ascii="Arial" w:eastAsiaTheme="majorEastAsia" w:hAnsi="Arial" w:cs="Arial"/>
          <w:sz w:val="20"/>
          <w:szCs w:val="20"/>
          <w:shd w:val="clear" w:color="auto" w:fill="FFFFFF"/>
        </w:rPr>
        <w:t xml:space="preserve"> Alternative Med </w:t>
      </w:r>
      <w:r w:rsidRPr="00C33785">
        <w:rPr>
          <w:rFonts w:ascii="Arial" w:hAnsi="Arial" w:cs="Arial"/>
          <w:sz w:val="20"/>
          <w:szCs w:val="20"/>
          <w:shd w:val="clear" w:color="auto" w:fill="FFFFFF"/>
        </w:rPr>
        <w:t xml:space="preserve">2005; </w:t>
      </w:r>
      <w:r w:rsidRPr="00C33785">
        <w:rPr>
          <w:rStyle w:val="ref-vol"/>
          <w:rFonts w:ascii="Arial" w:eastAsiaTheme="majorEastAsia" w:hAnsi="Arial" w:cs="Arial"/>
          <w:sz w:val="20"/>
          <w:szCs w:val="20"/>
          <w:shd w:val="clear" w:color="auto" w:fill="FFFFFF"/>
        </w:rPr>
        <w:t>5</w:t>
      </w:r>
      <w:r w:rsidRPr="00C33785">
        <w:rPr>
          <w:rFonts w:ascii="Arial" w:hAnsi="Arial" w:cs="Arial"/>
          <w:sz w:val="20"/>
          <w:szCs w:val="20"/>
          <w:shd w:val="clear" w:color="auto" w:fill="FFFFFF"/>
        </w:rPr>
        <w:t xml:space="preserve">: 4. </w:t>
      </w:r>
      <w:proofErr w:type="spellStart"/>
      <w:r w:rsidRPr="00C33785">
        <w:rPr>
          <w:rFonts w:ascii="Arial" w:hAnsi="Arial" w:cs="Arial"/>
          <w:sz w:val="20"/>
          <w:szCs w:val="20"/>
          <w:shd w:val="clear" w:color="auto" w:fill="FFFFFF"/>
        </w:rPr>
        <w:t>doi</w:t>
      </w:r>
      <w:proofErr w:type="spellEnd"/>
      <w:r w:rsidRPr="00C33785">
        <w:rPr>
          <w:rFonts w:ascii="Arial" w:hAnsi="Arial" w:cs="Arial"/>
          <w:sz w:val="20"/>
          <w:szCs w:val="20"/>
          <w:shd w:val="clear" w:color="auto" w:fill="FFFFFF"/>
        </w:rPr>
        <w:t>: 10.1186/1472-6882-5-4.</w:t>
      </w:r>
    </w:p>
    <w:p w14:paraId="6B9F9573" w14:textId="77777777" w:rsidR="00675FC6" w:rsidRPr="00C33785" w:rsidRDefault="00675FC6" w:rsidP="00675FC6">
      <w:pPr>
        <w:pStyle w:val="NoSpacing"/>
        <w:numPr>
          <w:ilvl w:val="0"/>
          <w:numId w:val="1"/>
        </w:numPr>
        <w:ind w:left="360"/>
        <w:jc w:val="both"/>
        <w:rPr>
          <w:rFonts w:ascii="Arial" w:eastAsia="Calibri" w:hAnsi="Arial" w:cs="Arial"/>
          <w:sz w:val="20"/>
          <w:szCs w:val="20"/>
          <w:lang w:val="en-ZA" w:eastAsia="en-ZA"/>
        </w:rPr>
      </w:pPr>
      <w:proofErr w:type="spellStart"/>
      <w:r w:rsidRPr="00C33785">
        <w:rPr>
          <w:rStyle w:val="selectable"/>
          <w:rFonts w:ascii="Arial" w:eastAsiaTheme="majorEastAsia" w:hAnsi="Arial" w:cs="Arial"/>
          <w:sz w:val="20"/>
          <w:szCs w:val="20"/>
        </w:rPr>
        <w:t>Meuter</w:t>
      </w:r>
      <w:proofErr w:type="spellEnd"/>
      <w:r w:rsidRPr="00C33785">
        <w:rPr>
          <w:rStyle w:val="selectable"/>
          <w:rFonts w:ascii="Arial" w:hAnsi="Arial" w:cs="Arial"/>
          <w:sz w:val="20"/>
          <w:szCs w:val="20"/>
        </w:rPr>
        <w:t xml:space="preserve"> </w:t>
      </w:r>
      <w:r w:rsidRPr="00C33785">
        <w:rPr>
          <w:rStyle w:val="selectable"/>
          <w:rFonts w:ascii="Arial" w:eastAsiaTheme="majorEastAsia" w:hAnsi="Arial" w:cs="Arial"/>
          <w:sz w:val="20"/>
          <w:szCs w:val="20"/>
        </w:rPr>
        <w:t xml:space="preserve">R, </w:t>
      </w:r>
      <w:proofErr w:type="spellStart"/>
      <w:r w:rsidRPr="00C33785">
        <w:rPr>
          <w:rStyle w:val="selectable"/>
          <w:rFonts w:ascii="Arial" w:eastAsiaTheme="majorEastAsia" w:hAnsi="Arial" w:cs="Arial"/>
          <w:sz w:val="20"/>
          <w:szCs w:val="20"/>
        </w:rPr>
        <w:t>Gallois</w:t>
      </w:r>
      <w:proofErr w:type="spellEnd"/>
      <w:r w:rsidRPr="00C33785">
        <w:rPr>
          <w:rStyle w:val="selectable"/>
          <w:rFonts w:ascii="Arial" w:eastAsiaTheme="majorEastAsia" w:hAnsi="Arial" w:cs="Arial"/>
          <w:sz w:val="20"/>
          <w:szCs w:val="20"/>
        </w:rPr>
        <w:t xml:space="preserve"> C, </w:t>
      </w:r>
      <w:proofErr w:type="spellStart"/>
      <w:r w:rsidRPr="00C33785">
        <w:rPr>
          <w:rStyle w:val="selectable"/>
          <w:rFonts w:ascii="Arial" w:eastAsiaTheme="majorEastAsia" w:hAnsi="Arial" w:cs="Arial"/>
          <w:sz w:val="20"/>
          <w:szCs w:val="20"/>
        </w:rPr>
        <w:t>Segalowitz</w:t>
      </w:r>
      <w:proofErr w:type="spellEnd"/>
      <w:r w:rsidRPr="00C33785">
        <w:rPr>
          <w:rStyle w:val="selectable"/>
          <w:rFonts w:ascii="Arial" w:eastAsiaTheme="majorEastAsia" w:hAnsi="Arial" w:cs="Arial"/>
          <w:sz w:val="20"/>
          <w:szCs w:val="20"/>
        </w:rPr>
        <w:t xml:space="preserve"> N, Ryder A</w:t>
      </w:r>
      <w:r w:rsidRPr="00C33785">
        <w:rPr>
          <w:rStyle w:val="selectable"/>
          <w:rFonts w:ascii="Arial" w:hAnsi="Arial" w:cs="Arial"/>
          <w:sz w:val="20"/>
          <w:szCs w:val="20"/>
        </w:rPr>
        <w:t xml:space="preserve">, </w:t>
      </w:r>
      <w:r w:rsidRPr="00C33785">
        <w:rPr>
          <w:rStyle w:val="selectable"/>
          <w:rFonts w:ascii="Arial" w:eastAsiaTheme="majorEastAsia" w:hAnsi="Arial" w:cs="Arial"/>
          <w:sz w:val="20"/>
          <w:szCs w:val="20"/>
        </w:rPr>
        <w:t xml:space="preserve">Hocking J. Overcoming language barriers in healthcare: A protocol for investigating safe and effective communication when patients or clinicians use a second language. </w:t>
      </w:r>
      <w:r w:rsidRPr="00C33785">
        <w:rPr>
          <w:rStyle w:val="selectable"/>
          <w:rFonts w:ascii="Arial" w:eastAsiaTheme="majorEastAsia" w:hAnsi="Arial" w:cs="Arial"/>
          <w:iCs/>
          <w:sz w:val="20"/>
          <w:szCs w:val="20"/>
        </w:rPr>
        <w:t xml:space="preserve">BMC Health </w:t>
      </w:r>
      <w:proofErr w:type="spellStart"/>
      <w:r w:rsidRPr="00C33785">
        <w:rPr>
          <w:rStyle w:val="selectable"/>
          <w:rFonts w:ascii="Arial" w:eastAsiaTheme="majorEastAsia" w:hAnsi="Arial" w:cs="Arial"/>
          <w:iCs/>
          <w:sz w:val="20"/>
          <w:szCs w:val="20"/>
        </w:rPr>
        <w:t>Serv</w:t>
      </w:r>
      <w:proofErr w:type="spellEnd"/>
      <w:r w:rsidRPr="00C33785">
        <w:rPr>
          <w:rStyle w:val="selectable"/>
          <w:rFonts w:ascii="Arial" w:eastAsiaTheme="majorEastAsia" w:hAnsi="Arial" w:cs="Arial"/>
          <w:iCs/>
          <w:sz w:val="20"/>
          <w:szCs w:val="20"/>
        </w:rPr>
        <w:t xml:space="preserve"> Res 2015;</w:t>
      </w:r>
      <w:r w:rsidRPr="00C33785">
        <w:rPr>
          <w:rStyle w:val="selectable"/>
          <w:rFonts w:ascii="Arial" w:eastAsiaTheme="majorEastAsia" w:hAnsi="Arial" w:cs="Arial"/>
          <w:sz w:val="20"/>
          <w:szCs w:val="20"/>
        </w:rPr>
        <w:t xml:space="preserve"> 15(1).</w:t>
      </w:r>
    </w:p>
    <w:p w14:paraId="64354B4B" w14:textId="77777777" w:rsidR="00675FC6" w:rsidRPr="00C33785" w:rsidRDefault="00675FC6" w:rsidP="00675FC6">
      <w:pPr>
        <w:pStyle w:val="NoSpacing"/>
        <w:numPr>
          <w:ilvl w:val="0"/>
          <w:numId w:val="1"/>
        </w:numPr>
        <w:ind w:left="360"/>
        <w:jc w:val="both"/>
        <w:rPr>
          <w:rFonts w:ascii="Arial" w:hAnsi="Arial" w:cs="Arial"/>
          <w:sz w:val="20"/>
          <w:szCs w:val="20"/>
          <w:lang w:eastAsia="en-ZA"/>
        </w:rPr>
      </w:pPr>
      <w:r w:rsidRPr="00C33785">
        <w:rPr>
          <w:rFonts w:ascii="Arial" w:hAnsi="Arial" w:cs="Arial"/>
          <w:sz w:val="20"/>
          <w:szCs w:val="20"/>
          <w:lang w:eastAsia="en-ZA"/>
        </w:rPr>
        <w:t xml:space="preserve">Abdulkadir AY, </w:t>
      </w:r>
      <w:proofErr w:type="spellStart"/>
      <w:r w:rsidRPr="00C33785">
        <w:rPr>
          <w:rFonts w:ascii="Arial" w:hAnsi="Arial" w:cs="Arial"/>
          <w:sz w:val="20"/>
          <w:szCs w:val="20"/>
          <w:lang w:eastAsia="en-ZA"/>
        </w:rPr>
        <w:t>Aiyedun</w:t>
      </w:r>
      <w:proofErr w:type="spellEnd"/>
      <w:r w:rsidRPr="00C33785">
        <w:rPr>
          <w:rFonts w:ascii="Arial" w:hAnsi="Arial" w:cs="Arial"/>
          <w:sz w:val="20"/>
          <w:szCs w:val="20"/>
          <w:lang w:eastAsia="en-ZA"/>
        </w:rPr>
        <w:t xml:space="preserve"> TA, </w:t>
      </w:r>
      <w:proofErr w:type="spellStart"/>
      <w:r w:rsidRPr="00C33785">
        <w:rPr>
          <w:rFonts w:ascii="Arial" w:hAnsi="Arial" w:cs="Arial"/>
          <w:sz w:val="20"/>
          <w:szCs w:val="20"/>
          <w:lang w:eastAsia="en-ZA"/>
        </w:rPr>
        <w:t>Shoretire</w:t>
      </w:r>
      <w:proofErr w:type="spellEnd"/>
      <w:r w:rsidRPr="00C33785">
        <w:rPr>
          <w:rFonts w:ascii="Arial" w:hAnsi="Arial" w:cs="Arial"/>
          <w:sz w:val="20"/>
          <w:szCs w:val="20"/>
          <w:lang w:eastAsia="en-ZA"/>
        </w:rPr>
        <w:t xml:space="preserve"> KA, Abubakar D, </w:t>
      </w:r>
      <w:proofErr w:type="spellStart"/>
      <w:r w:rsidRPr="00C33785">
        <w:rPr>
          <w:rFonts w:ascii="Arial" w:hAnsi="Arial" w:cs="Arial"/>
          <w:sz w:val="20"/>
          <w:szCs w:val="20"/>
          <w:lang w:eastAsia="en-ZA"/>
        </w:rPr>
        <w:t>Anka</w:t>
      </w:r>
      <w:proofErr w:type="spellEnd"/>
      <w:r w:rsidRPr="00C33785">
        <w:rPr>
          <w:rFonts w:ascii="Arial" w:hAnsi="Arial" w:cs="Arial"/>
          <w:sz w:val="20"/>
          <w:szCs w:val="20"/>
          <w:lang w:eastAsia="en-ZA"/>
        </w:rPr>
        <w:t xml:space="preserve"> MK, </w:t>
      </w:r>
      <w:proofErr w:type="spellStart"/>
      <w:r w:rsidRPr="00C33785">
        <w:rPr>
          <w:rFonts w:ascii="Arial" w:hAnsi="Arial" w:cs="Arial"/>
          <w:sz w:val="20"/>
          <w:szCs w:val="20"/>
          <w:lang w:eastAsia="en-ZA"/>
        </w:rPr>
        <w:t>Ologunde</w:t>
      </w:r>
      <w:proofErr w:type="spellEnd"/>
      <w:r w:rsidRPr="00C33785">
        <w:rPr>
          <w:rFonts w:ascii="Arial" w:hAnsi="Arial" w:cs="Arial"/>
          <w:sz w:val="20"/>
          <w:szCs w:val="20"/>
          <w:lang w:eastAsia="en-ZA"/>
        </w:rPr>
        <w:t xml:space="preserve"> KW. Paper-based medical records: the challenges and lessons learned from studying obstetrics and gynaecological post-operation records in a Nigerian hospital. </w:t>
      </w:r>
      <w:r w:rsidRPr="00C33785">
        <w:rPr>
          <w:rFonts w:ascii="Arial" w:hAnsi="Arial" w:cs="Arial"/>
          <w:iCs/>
          <w:sz w:val="20"/>
          <w:szCs w:val="20"/>
          <w:lang w:eastAsia="en-ZA"/>
        </w:rPr>
        <w:t xml:space="preserve">TAF </w:t>
      </w:r>
      <w:proofErr w:type="spellStart"/>
      <w:r w:rsidRPr="00C33785">
        <w:rPr>
          <w:rFonts w:ascii="Arial" w:hAnsi="Arial" w:cs="Arial"/>
          <w:iCs/>
          <w:sz w:val="20"/>
          <w:szCs w:val="20"/>
          <w:lang w:eastAsia="en-ZA"/>
        </w:rPr>
        <w:t>Prev</w:t>
      </w:r>
      <w:proofErr w:type="spellEnd"/>
      <w:r w:rsidRPr="00C33785">
        <w:rPr>
          <w:rFonts w:ascii="Arial" w:hAnsi="Arial" w:cs="Arial"/>
          <w:iCs/>
          <w:sz w:val="20"/>
          <w:szCs w:val="20"/>
          <w:lang w:eastAsia="en-ZA"/>
        </w:rPr>
        <w:t xml:space="preserve"> Med Bull 2010;</w:t>
      </w:r>
      <w:r w:rsidRPr="00C33785">
        <w:rPr>
          <w:rFonts w:ascii="Arial" w:hAnsi="Arial" w:cs="Arial"/>
          <w:sz w:val="20"/>
          <w:szCs w:val="20"/>
          <w:lang w:eastAsia="en-ZA"/>
        </w:rPr>
        <w:t xml:space="preserve"> 9 (5), 427-432.</w:t>
      </w:r>
    </w:p>
    <w:p w14:paraId="6B967973" w14:textId="77777777" w:rsidR="00675FC6" w:rsidRPr="00C33785" w:rsidRDefault="00675FC6" w:rsidP="00675FC6">
      <w:pPr>
        <w:pStyle w:val="NoSpacing"/>
        <w:numPr>
          <w:ilvl w:val="0"/>
          <w:numId w:val="1"/>
        </w:numPr>
        <w:ind w:left="360"/>
        <w:jc w:val="both"/>
        <w:rPr>
          <w:rFonts w:ascii="Arial" w:eastAsia="Calibri" w:hAnsi="Arial" w:cs="Arial"/>
          <w:sz w:val="20"/>
          <w:szCs w:val="20"/>
          <w:lang w:val="en-ZA" w:eastAsia="en-ZA"/>
        </w:rPr>
      </w:pPr>
      <w:proofErr w:type="spellStart"/>
      <w:r w:rsidRPr="00C33785">
        <w:rPr>
          <w:rFonts w:ascii="Arial" w:hAnsi="Arial" w:cs="Arial"/>
          <w:sz w:val="20"/>
          <w:szCs w:val="20"/>
        </w:rPr>
        <w:t>Barnsteiner</w:t>
      </w:r>
      <w:proofErr w:type="spellEnd"/>
      <w:r w:rsidRPr="00C33785">
        <w:rPr>
          <w:rFonts w:ascii="Arial" w:hAnsi="Arial" w:cs="Arial"/>
          <w:sz w:val="20"/>
          <w:szCs w:val="20"/>
        </w:rPr>
        <w:t xml:space="preserve"> JH. Medication reconciliation: transfer of medication information across settings-keeping it free from error. Am J </w:t>
      </w:r>
      <w:proofErr w:type="spellStart"/>
      <w:r w:rsidRPr="00C33785">
        <w:rPr>
          <w:rFonts w:ascii="Arial" w:hAnsi="Arial" w:cs="Arial"/>
          <w:sz w:val="20"/>
          <w:szCs w:val="20"/>
        </w:rPr>
        <w:t>Nurs</w:t>
      </w:r>
      <w:proofErr w:type="spellEnd"/>
      <w:r w:rsidRPr="00C33785">
        <w:rPr>
          <w:rFonts w:ascii="Arial" w:hAnsi="Arial" w:cs="Arial"/>
          <w:sz w:val="20"/>
          <w:szCs w:val="20"/>
        </w:rPr>
        <w:t xml:space="preserve"> 2008; 105: 31–36. </w:t>
      </w:r>
    </w:p>
    <w:p w14:paraId="06BE1EA0" w14:textId="77777777" w:rsidR="00675FC6" w:rsidRPr="00C33785" w:rsidRDefault="00675FC6" w:rsidP="00675FC6">
      <w:pPr>
        <w:pStyle w:val="NoSpacing"/>
        <w:numPr>
          <w:ilvl w:val="0"/>
          <w:numId w:val="1"/>
        </w:numPr>
        <w:ind w:left="360"/>
        <w:jc w:val="both"/>
        <w:rPr>
          <w:rFonts w:ascii="Arial" w:hAnsi="Arial" w:cs="Arial"/>
          <w:sz w:val="20"/>
          <w:szCs w:val="20"/>
          <w:shd w:val="clear" w:color="auto" w:fill="FFF5AA"/>
        </w:rPr>
      </w:pPr>
      <w:r w:rsidRPr="00C33785">
        <w:rPr>
          <w:rFonts w:ascii="Arial" w:hAnsi="Arial" w:cs="Arial"/>
          <w:sz w:val="20"/>
          <w:szCs w:val="20"/>
        </w:rPr>
        <w:t>Al-</w:t>
      </w:r>
      <w:proofErr w:type="spellStart"/>
      <w:r w:rsidRPr="00C33785">
        <w:rPr>
          <w:rFonts w:ascii="Arial" w:hAnsi="Arial" w:cs="Arial"/>
          <w:sz w:val="20"/>
          <w:szCs w:val="20"/>
        </w:rPr>
        <w:t>Rashed</w:t>
      </w:r>
      <w:proofErr w:type="spellEnd"/>
      <w:r w:rsidRPr="00C33785">
        <w:rPr>
          <w:rFonts w:ascii="Arial" w:hAnsi="Arial" w:cs="Arial"/>
          <w:sz w:val="20"/>
          <w:szCs w:val="20"/>
        </w:rPr>
        <w:t xml:space="preserve"> S, Wright D, Roebuck N, </w:t>
      </w:r>
      <w:proofErr w:type="spellStart"/>
      <w:r w:rsidRPr="00C33785">
        <w:rPr>
          <w:rFonts w:ascii="Arial" w:hAnsi="Arial" w:cs="Arial"/>
          <w:sz w:val="20"/>
          <w:szCs w:val="20"/>
        </w:rPr>
        <w:t>Sunter</w:t>
      </w:r>
      <w:proofErr w:type="spellEnd"/>
      <w:r w:rsidRPr="00C33785">
        <w:rPr>
          <w:rFonts w:ascii="Arial" w:hAnsi="Arial" w:cs="Arial"/>
          <w:sz w:val="20"/>
          <w:szCs w:val="20"/>
        </w:rPr>
        <w:t xml:space="preserve"> W, </w:t>
      </w:r>
      <w:proofErr w:type="spellStart"/>
      <w:r w:rsidRPr="00C33785">
        <w:rPr>
          <w:rFonts w:ascii="Arial" w:hAnsi="Arial" w:cs="Arial"/>
          <w:sz w:val="20"/>
          <w:szCs w:val="20"/>
        </w:rPr>
        <w:t>Chrystyn</w:t>
      </w:r>
      <w:proofErr w:type="spellEnd"/>
      <w:r w:rsidRPr="00C33785">
        <w:rPr>
          <w:rFonts w:ascii="Arial" w:hAnsi="Arial" w:cs="Arial"/>
          <w:sz w:val="20"/>
          <w:szCs w:val="20"/>
        </w:rPr>
        <w:t xml:space="preserve"> H. The value of inpatient pharmaceutical counselling to elderly patients prior to discharge. </w:t>
      </w:r>
      <w:r w:rsidRPr="00C33785">
        <w:rPr>
          <w:rFonts w:ascii="Arial" w:hAnsi="Arial" w:cs="Arial"/>
          <w:iCs/>
          <w:sz w:val="20"/>
          <w:szCs w:val="20"/>
        </w:rPr>
        <w:t xml:space="preserve">Br J </w:t>
      </w:r>
      <w:proofErr w:type="spellStart"/>
      <w:r w:rsidRPr="00C33785">
        <w:rPr>
          <w:rFonts w:ascii="Arial" w:hAnsi="Arial" w:cs="Arial"/>
          <w:iCs/>
          <w:sz w:val="20"/>
          <w:szCs w:val="20"/>
        </w:rPr>
        <w:t>Clin</w:t>
      </w:r>
      <w:proofErr w:type="spellEnd"/>
      <w:r w:rsidRPr="00C33785">
        <w:rPr>
          <w:rFonts w:ascii="Arial" w:hAnsi="Arial" w:cs="Arial"/>
          <w:iCs/>
          <w:sz w:val="20"/>
          <w:szCs w:val="20"/>
        </w:rPr>
        <w:t xml:space="preserve"> </w:t>
      </w:r>
      <w:proofErr w:type="spellStart"/>
      <w:r w:rsidRPr="00C33785">
        <w:rPr>
          <w:rFonts w:ascii="Arial" w:hAnsi="Arial" w:cs="Arial"/>
          <w:iCs/>
          <w:sz w:val="20"/>
          <w:szCs w:val="20"/>
        </w:rPr>
        <w:t>Pharmacol</w:t>
      </w:r>
      <w:proofErr w:type="spellEnd"/>
      <w:r w:rsidRPr="00C33785">
        <w:rPr>
          <w:rFonts w:ascii="Arial" w:hAnsi="Arial" w:cs="Arial"/>
          <w:iCs/>
          <w:sz w:val="20"/>
          <w:szCs w:val="20"/>
        </w:rPr>
        <w:t xml:space="preserve"> 2002;</w:t>
      </w:r>
      <w:r w:rsidRPr="00C33785">
        <w:rPr>
          <w:rFonts w:ascii="Arial" w:hAnsi="Arial" w:cs="Arial"/>
          <w:sz w:val="20"/>
          <w:szCs w:val="20"/>
        </w:rPr>
        <w:t xml:space="preserve"> 54(6): 657-664.</w:t>
      </w:r>
    </w:p>
    <w:p w14:paraId="46A99EB1" w14:textId="77777777" w:rsidR="00675FC6" w:rsidRPr="00C33785" w:rsidRDefault="00675FC6" w:rsidP="00675FC6">
      <w:pPr>
        <w:pStyle w:val="NoSpacing"/>
        <w:numPr>
          <w:ilvl w:val="0"/>
          <w:numId w:val="1"/>
        </w:numPr>
        <w:ind w:left="360"/>
        <w:jc w:val="both"/>
        <w:rPr>
          <w:rFonts w:ascii="Arial" w:eastAsia="Calibri" w:hAnsi="Arial" w:cs="Arial"/>
          <w:sz w:val="20"/>
          <w:szCs w:val="20"/>
          <w:lang w:val="en-ZA" w:eastAsia="en-ZA"/>
        </w:rPr>
      </w:pPr>
      <w:r w:rsidRPr="00C33785">
        <w:rPr>
          <w:rFonts w:ascii="Arial" w:eastAsia="Calibri" w:hAnsi="Arial" w:cs="Arial"/>
          <w:sz w:val="20"/>
          <w:szCs w:val="20"/>
          <w:lang w:val="en-ZA" w:eastAsia="en-ZA"/>
        </w:rPr>
        <w:t xml:space="preserve">Cornish PL, Knowles SR, </w:t>
      </w:r>
      <w:proofErr w:type="spellStart"/>
      <w:r w:rsidRPr="00C33785">
        <w:rPr>
          <w:rFonts w:ascii="Arial" w:eastAsia="Calibri" w:hAnsi="Arial" w:cs="Arial"/>
          <w:sz w:val="20"/>
          <w:szCs w:val="20"/>
          <w:lang w:val="en-ZA" w:eastAsia="en-ZA"/>
        </w:rPr>
        <w:t>Marchesano</w:t>
      </w:r>
      <w:proofErr w:type="spellEnd"/>
      <w:r w:rsidRPr="00C33785">
        <w:rPr>
          <w:rFonts w:ascii="Arial" w:eastAsia="Calibri" w:hAnsi="Arial" w:cs="Arial"/>
          <w:sz w:val="20"/>
          <w:szCs w:val="20"/>
          <w:lang w:val="en-ZA" w:eastAsia="en-ZA"/>
        </w:rPr>
        <w:t xml:space="preserve"> R, Tam V, </w:t>
      </w:r>
      <w:proofErr w:type="spellStart"/>
      <w:r w:rsidRPr="00C33785">
        <w:rPr>
          <w:rFonts w:ascii="Arial" w:eastAsia="Calibri" w:hAnsi="Arial" w:cs="Arial"/>
          <w:sz w:val="20"/>
          <w:szCs w:val="20"/>
          <w:lang w:val="en-ZA" w:eastAsia="en-ZA"/>
        </w:rPr>
        <w:t>Shadowitz</w:t>
      </w:r>
      <w:proofErr w:type="spellEnd"/>
      <w:r w:rsidRPr="00C33785">
        <w:rPr>
          <w:rFonts w:ascii="Arial" w:eastAsia="Calibri" w:hAnsi="Arial" w:cs="Arial"/>
          <w:sz w:val="20"/>
          <w:szCs w:val="20"/>
          <w:lang w:val="en-ZA" w:eastAsia="en-ZA"/>
        </w:rPr>
        <w:t xml:space="preserve"> S, </w:t>
      </w:r>
      <w:proofErr w:type="spellStart"/>
      <w:r w:rsidRPr="00C33785">
        <w:rPr>
          <w:rFonts w:ascii="Arial" w:eastAsia="Calibri" w:hAnsi="Arial" w:cs="Arial"/>
          <w:sz w:val="20"/>
          <w:szCs w:val="20"/>
          <w:lang w:val="en-ZA" w:eastAsia="en-ZA"/>
        </w:rPr>
        <w:t>Juurlink</w:t>
      </w:r>
      <w:proofErr w:type="spellEnd"/>
      <w:r w:rsidRPr="00C33785">
        <w:rPr>
          <w:rFonts w:ascii="Arial" w:eastAsia="Calibri" w:hAnsi="Arial" w:cs="Arial"/>
          <w:sz w:val="20"/>
          <w:szCs w:val="20"/>
          <w:lang w:val="en-ZA" w:eastAsia="en-ZA"/>
        </w:rPr>
        <w:t xml:space="preserve"> DN, </w:t>
      </w:r>
      <w:proofErr w:type="spellStart"/>
      <w:r w:rsidRPr="00C33785">
        <w:rPr>
          <w:rFonts w:ascii="Arial" w:eastAsia="Calibri" w:hAnsi="Arial" w:cs="Arial"/>
          <w:sz w:val="20"/>
          <w:szCs w:val="20"/>
          <w:lang w:val="en-ZA" w:eastAsia="en-ZA"/>
        </w:rPr>
        <w:t>Etchells</w:t>
      </w:r>
      <w:proofErr w:type="spellEnd"/>
      <w:r w:rsidRPr="00C33785">
        <w:rPr>
          <w:rFonts w:ascii="Arial" w:eastAsia="Calibri" w:hAnsi="Arial" w:cs="Arial"/>
          <w:sz w:val="20"/>
          <w:szCs w:val="20"/>
          <w:lang w:val="en-ZA" w:eastAsia="en-ZA"/>
        </w:rPr>
        <w:t xml:space="preserve"> EE. Unintended Medication Discrepancies at the Time of Hospital Admission. Arch Intern Med. 2005;165(4):424–429. </w:t>
      </w:r>
    </w:p>
    <w:p w14:paraId="7439B979" w14:textId="77777777" w:rsidR="00675FC6" w:rsidRPr="003B017C" w:rsidRDefault="00675FC6" w:rsidP="00675FC6">
      <w:pPr>
        <w:pStyle w:val="NoSpacing"/>
        <w:numPr>
          <w:ilvl w:val="0"/>
          <w:numId w:val="1"/>
        </w:numPr>
        <w:ind w:left="360"/>
        <w:jc w:val="both"/>
        <w:rPr>
          <w:rFonts w:ascii="Arial" w:eastAsia="Calibri" w:hAnsi="Arial" w:cs="Arial"/>
          <w:sz w:val="20"/>
          <w:szCs w:val="20"/>
          <w:lang w:val="en-ZA" w:eastAsia="en-ZA"/>
        </w:rPr>
      </w:pPr>
      <w:r w:rsidRPr="003B017C">
        <w:rPr>
          <w:rFonts w:ascii="Arial" w:eastAsia="Calibri" w:hAnsi="Arial" w:cs="Arial"/>
          <w:sz w:val="20"/>
          <w:szCs w:val="20"/>
          <w:lang w:val="en-ZA" w:eastAsia="en-ZA"/>
        </w:rPr>
        <w:t xml:space="preserve">Gleason KM, </w:t>
      </w:r>
      <w:proofErr w:type="spellStart"/>
      <w:r w:rsidRPr="003B017C">
        <w:rPr>
          <w:rFonts w:ascii="Arial" w:eastAsia="Calibri" w:hAnsi="Arial" w:cs="Arial"/>
          <w:sz w:val="20"/>
          <w:szCs w:val="20"/>
          <w:lang w:val="en-ZA" w:eastAsia="en-ZA"/>
        </w:rPr>
        <w:t>Groszek</w:t>
      </w:r>
      <w:proofErr w:type="spellEnd"/>
      <w:r w:rsidRPr="003B017C">
        <w:rPr>
          <w:rFonts w:ascii="Arial" w:eastAsia="Calibri" w:hAnsi="Arial" w:cs="Arial"/>
          <w:sz w:val="20"/>
          <w:szCs w:val="20"/>
          <w:lang w:val="en-ZA" w:eastAsia="en-ZA"/>
        </w:rPr>
        <w:t xml:space="preserve"> JM, Sullivan C, Rooney D, Barnard C, </w:t>
      </w:r>
      <w:proofErr w:type="spellStart"/>
      <w:r w:rsidRPr="003B017C">
        <w:rPr>
          <w:rFonts w:ascii="Arial" w:eastAsia="Calibri" w:hAnsi="Arial" w:cs="Arial"/>
          <w:sz w:val="20"/>
          <w:szCs w:val="20"/>
          <w:lang w:val="en-ZA" w:eastAsia="en-ZA"/>
        </w:rPr>
        <w:t>Noskin</w:t>
      </w:r>
      <w:proofErr w:type="spellEnd"/>
      <w:r w:rsidRPr="003B017C">
        <w:rPr>
          <w:rFonts w:ascii="Arial" w:eastAsia="Calibri" w:hAnsi="Arial" w:cs="Arial"/>
          <w:sz w:val="20"/>
          <w:szCs w:val="20"/>
          <w:lang w:val="en-ZA" w:eastAsia="en-ZA"/>
        </w:rPr>
        <w:t xml:space="preserve"> GA. Reconciliation of discrepancies in medication histories and admission orders of newly hospitalized patients. </w:t>
      </w:r>
      <w:hyperlink r:id="rId39" w:tooltip="American journal of health-system pharmacy : AJHP : official journal of the American Society of Health-System Pharmacists." w:history="1">
        <w:r w:rsidRPr="003B017C">
          <w:rPr>
            <w:rStyle w:val="Hyperlink"/>
            <w:rFonts w:ascii="Arial" w:hAnsi="Arial" w:cs="Arial"/>
            <w:sz w:val="20"/>
            <w:szCs w:val="20"/>
            <w:shd w:val="clear" w:color="auto" w:fill="FFFFFF"/>
          </w:rPr>
          <w:t xml:space="preserve">Am J Health </w:t>
        </w:r>
        <w:proofErr w:type="spellStart"/>
        <w:r w:rsidRPr="003B017C">
          <w:rPr>
            <w:rStyle w:val="Hyperlink"/>
            <w:rFonts w:ascii="Arial" w:hAnsi="Arial" w:cs="Arial"/>
            <w:sz w:val="20"/>
            <w:szCs w:val="20"/>
            <w:shd w:val="clear" w:color="auto" w:fill="FFFFFF"/>
          </w:rPr>
          <w:t>Syst</w:t>
        </w:r>
        <w:proofErr w:type="spellEnd"/>
        <w:r w:rsidRPr="003B017C">
          <w:rPr>
            <w:rStyle w:val="Hyperlink"/>
            <w:rFonts w:ascii="Arial" w:hAnsi="Arial" w:cs="Arial"/>
            <w:sz w:val="20"/>
            <w:szCs w:val="20"/>
            <w:shd w:val="clear" w:color="auto" w:fill="FFFFFF"/>
          </w:rPr>
          <w:t xml:space="preserve"> Pharm.</w:t>
        </w:r>
      </w:hyperlink>
      <w:r w:rsidRPr="003B017C">
        <w:rPr>
          <w:rFonts w:ascii="Arial" w:hAnsi="Arial" w:cs="Arial"/>
          <w:sz w:val="20"/>
          <w:szCs w:val="20"/>
          <w:shd w:val="clear" w:color="auto" w:fill="FFFFFF"/>
        </w:rPr>
        <w:t> 2004;61(16):1689-95.</w:t>
      </w:r>
    </w:p>
    <w:p w14:paraId="658D5A9B"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eastAsia="Calibri" w:hAnsi="Arial" w:cs="Arial"/>
          <w:sz w:val="20"/>
          <w:szCs w:val="20"/>
          <w:lang w:val="en-ZA" w:eastAsia="en-ZA"/>
        </w:rPr>
        <w:t xml:space="preserve">Tam VC, Knowles SR, Cornish PL, Fine N, </w:t>
      </w:r>
      <w:proofErr w:type="spellStart"/>
      <w:r w:rsidRPr="00C33785">
        <w:rPr>
          <w:rFonts w:ascii="Arial" w:eastAsia="Calibri" w:hAnsi="Arial" w:cs="Arial"/>
          <w:sz w:val="20"/>
          <w:szCs w:val="20"/>
          <w:lang w:val="en-ZA" w:eastAsia="en-ZA"/>
        </w:rPr>
        <w:t>Marchesano</w:t>
      </w:r>
      <w:proofErr w:type="spellEnd"/>
      <w:r w:rsidRPr="00C33785">
        <w:rPr>
          <w:rFonts w:ascii="Arial" w:eastAsia="Calibri" w:hAnsi="Arial" w:cs="Arial"/>
          <w:sz w:val="20"/>
          <w:szCs w:val="20"/>
          <w:lang w:val="en-ZA" w:eastAsia="en-ZA"/>
        </w:rPr>
        <w:t xml:space="preserve"> R, </w:t>
      </w:r>
      <w:proofErr w:type="spellStart"/>
      <w:r w:rsidRPr="00C33785">
        <w:rPr>
          <w:rFonts w:ascii="Arial" w:eastAsia="Calibri" w:hAnsi="Arial" w:cs="Arial"/>
          <w:sz w:val="20"/>
          <w:szCs w:val="20"/>
          <w:lang w:val="en-ZA" w:eastAsia="en-ZA"/>
        </w:rPr>
        <w:t>Etchells</w:t>
      </w:r>
      <w:proofErr w:type="spellEnd"/>
      <w:r w:rsidRPr="00C33785">
        <w:rPr>
          <w:rFonts w:ascii="Arial" w:eastAsia="Calibri" w:hAnsi="Arial" w:cs="Arial"/>
          <w:sz w:val="20"/>
          <w:szCs w:val="20"/>
          <w:lang w:val="en-ZA" w:eastAsia="en-ZA"/>
        </w:rPr>
        <w:t xml:space="preserve"> EE. Frequency, type and clinical importance of medication history errors at admission to hospital: a systematic review. CMAJ. 2005; 173(5):510–5.</w:t>
      </w:r>
    </w:p>
    <w:p w14:paraId="7AD9CBB0" w14:textId="77777777" w:rsidR="00675FC6" w:rsidRPr="00C33785" w:rsidRDefault="00675FC6" w:rsidP="00675FC6">
      <w:pPr>
        <w:pStyle w:val="NoSpacing"/>
        <w:numPr>
          <w:ilvl w:val="0"/>
          <w:numId w:val="1"/>
        </w:numPr>
        <w:ind w:left="360"/>
        <w:jc w:val="both"/>
        <w:rPr>
          <w:rFonts w:ascii="Arial" w:eastAsia="Calibri" w:hAnsi="Arial" w:cs="Arial"/>
          <w:sz w:val="20"/>
          <w:szCs w:val="20"/>
          <w:lang w:val="en-ZA" w:eastAsia="en-ZA"/>
        </w:rPr>
      </w:pPr>
      <w:r w:rsidRPr="00C33785">
        <w:rPr>
          <w:rFonts w:ascii="Arial" w:hAnsi="Arial" w:cs="Arial"/>
          <w:sz w:val="20"/>
          <w:szCs w:val="20"/>
        </w:rPr>
        <w:t xml:space="preserve">Pippins JR, Gandhi TK, Hamann C, </w:t>
      </w:r>
      <w:proofErr w:type="spellStart"/>
      <w:r w:rsidRPr="00C33785">
        <w:rPr>
          <w:rFonts w:ascii="Arial" w:hAnsi="Arial" w:cs="Arial"/>
          <w:sz w:val="20"/>
          <w:szCs w:val="20"/>
        </w:rPr>
        <w:t>Ndumele</w:t>
      </w:r>
      <w:proofErr w:type="spellEnd"/>
      <w:r w:rsidRPr="00C33785">
        <w:rPr>
          <w:rFonts w:ascii="Arial" w:hAnsi="Arial" w:cs="Arial"/>
          <w:sz w:val="20"/>
          <w:szCs w:val="20"/>
        </w:rPr>
        <w:t xml:space="preserve"> CD, </w:t>
      </w:r>
      <w:proofErr w:type="spellStart"/>
      <w:r w:rsidRPr="00C33785">
        <w:rPr>
          <w:rFonts w:ascii="Arial" w:hAnsi="Arial" w:cs="Arial"/>
          <w:sz w:val="20"/>
          <w:szCs w:val="20"/>
        </w:rPr>
        <w:t>Labonville</w:t>
      </w:r>
      <w:proofErr w:type="spellEnd"/>
      <w:r w:rsidRPr="00C33785">
        <w:rPr>
          <w:rFonts w:ascii="Arial" w:hAnsi="Arial" w:cs="Arial"/>
          <w:sz w:val="20"/>
          <w:szCs w:val="20"/>
        </w:rPr>
        <w:t xml:space="preserve"> SA, Pharm D, et al. Classifying and predicting errors of inpatient medication reconciliation. J Gen Intern Med. 2008; 23(9):1414–22. </w:t>
      </w:r>
    </w:p>
    <w:p w14:paraId="106827E9"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lang w:val="fr-MA"/>
        </w:rPr>
        <w:t xml:space="preserve">Lerner RB, de Carvalho M, Vieira AA, Lopes JM, Moreira MA. </w:t>
      </w:r>
      <w:r w:rsidRPr="00C33785">
        <w:rPr>
          <w:rFonts w:ascii="Arial" w:hAnsi="Arial" w:cs="Arial"/>
          <w:sz w:val="20"/>
          <w:szCs w:val="20"/>
        </w:rPr>
        <w:t xml:space="preserve">Medication errors in a neonatal intensive care unit. </w:t>
      </w:r>
      <w:proofErr w:type="spellStart"/>
      <w:r w:rsidRPr="00C33785">
        <w:rPr>
          <w:rFonts w:ascii="Arial" w:hAnsi="Arial" w:cs="Arial"/>
          <w:sz w:val="20"/>
          <w:szCs w:val="20"/>
        </w:rPr>
        <w:t>Jornal</w:t>
      </w:r>
      <w:proofErr w:type="spellEnd"/>
      <w:r w:rsidRPr="00C33785">
        <w:rPr>
          <w:rFonts w:ascii="Arial" w:hAnsi="Arial" w:cs="Arial"/>
          <w:sz w:val="20"/>
          <w:szCs w:val="20"/>
        </w:rPr>
        <w:t xml:space="preserve"> de </w:t>
      </w:r>
      <w:proofErr w:type="spellStart"/>
      <w:r w:rsidRPr="00C33785">
        <w:rPr>
          <w:rFonts w:ascii="Arial" w:hAnsi="Arial" w:cs="Arial"/>
          <w:sz w:val="20"/>
          <w:szCs w:val="20"/>
        </w:rPr>
        <w:t>Pediatria</w:t>
      </w:r>
      <w:proofErr w:type="spellEnd"/>
      <w:r w:rsidRPr="00C33785">
        <w:rPr>
          <w:rFonts w:ascii="Arial" w:hAnsi="Arial" w:cs="Arial"/>
          <w:sz w:val="20"/>
          <w:szCs w:val="20"/>
        </w:rPr>
        <w:t xml:space="preserve"> 2008; 84(4): 166-170.</w:t>
      </w:r>
    </w:p>
    <w:p w14:paraId="06CFCA9F"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Hicks RW, Becker SC, </w:t>
      </w:r>
      <w:proofErr w:type="spellStart"/>
      <w:r w:rsidRPr="00C33785">
        <w:rPr>
          <w:rFonts w:ascii="Arial" w:hAnsi="Arial" w:cs="Arial"/>
          <w:sz w:val="20"/>
          <w:szCs w:val="20"/>
        </w:rPr>
        <w:t>Krenzicheck</w:t>
      </w:r>
      <w:proofErr w:type="spellEnd"/>
      <w:r w:rsidRPr="00C33785">
        <w:rPr>
          <w:rFonts w:ascii="Arial" w:hAnsi="Arial" w:cs="Arial"/>
          <w:sz w:val="20"/>
          <w:szCs w:val="20"/>
        </w:rPr>
        <w:t xml:space="preserve"> D, </w:t>
      </w:r>
      <w:proofErr w:type="spellStart"/>
      <w:r w:rsidRPr="00C33785">
        <w:rPr>
          <w:rFonts w:ascii="Arial" w:hAnsi="Arial" w:cs="Arial"/>
          <w:sz w:val="20"/>
          <w:szCs w:val="20"/>
        </w:rPr>
        <w:t>Beyea</w:t>
      </w:r>
      <w:proofErr w:type="spellEnd"/>
      <w:r w:rsidRPr="00C33785">
        <w:rPr>
          <w:rFonts w:ascii="Arial" w:hAnsi="Arial" w:cs="Arial"/>
          <w:sz w:val="20"/>
          <w:szCs w:val="20"/>
        </w:rPr>
        <w:t xml:space="preserve"> SC. Mediation errors in the PACU: A secondary analysis of MEDMARX findings. J </w:t>
      </w:r>
      <w:proofErr w:type="spellStart"/>
      <w:r w:rsidRPr="00C33785">
        <w:rPr>
          <w:rFonts w:ascii="Arial" w:hAnsi="Arial" w:cs="Arial"/>
          <w:sz w:val="20"/>
          <w:szCs w:val="20"/>
        </w:rPr>
        <w:t>PeriAnesthesia</w:t>
      </w:r>
      <w:proofErr w:type="spellEnd"/>
      <w:r w:rsidRPr="00C33785">
        <w:rPr>
          <w:rFonts w:ascii="Arial" w:hAnsi="Arial" w:cs="Arial"/>
          <w:sz w:val="20"/>
          <w:szCs w:val="20"/>
        </w:rPr>
        <w:t xml:space="preserve"> </w:t>
      </w:r>
      <w:proofErr w:type="spellStart"/>
      <w:r w:rsidRPr="00C33785">
        <w:rPr>
          <w:rFonts w:ascii="Arial" w:hAnsi="Arial" w:cs="Arial"/>
          <w:sz w:val="20"/>
          <w:szCs w:val="20"/>
        </w:rPr>
        <w:t>Nurs</w:t>
      </w:r>
      <w:proofErr w:type="spellEnd"/>
      <w:r w:rsidRPr="00C33785">
        <w:rPr>
          <w:rFonts w:ascii="Arial" w:hAnsi="Arial" w:cs="Arial"/>
          <w:sz w:val="20"/>
          <w:szCs w:val="20"/>
        </w:rPr>
        <w:t xml:space="preserve"> 2004; 19(1):18-28.</w:t>
      </w:r>
    </w:p>
    <w:p w14:paraId="6C9CF958"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Wong ICK, Wong LYL, Cranswick NE. Minimising medication errors in children.  Arch Dis Child 2008; 94(2):161-64.</w:t>
      </w:r>
    </w:p>
    <w:p w14:paraId="5D169F07"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 xml:space="preserve">Stein GR, </w:t>
      </w:r>
      <w:proofErr w:type="spellStart"/>
      <w:r w:rsidRPr="00C33785">
        <w:rPr>
          <w:rFonts w:ascii="Arial" w:hAnsi="Arial" w:cs="Arial"/>
          <w:sz w:val="20"/>
          <w:szCs w:val="20"/>
        </w:rPr>
        <w:t>Yudchyts</w:t>
      </w:r>
      <w:proofErr w:type="spellEnd"/>
      <w:r w:rsidRPr="00C33785">
        <w:rPr>
          <w:rFonts w:ascii="Arial" w:hAnsi="Arial" w:cs="Arial"/>
          <w:sz w:val="20"/>
          <w:szCs w:val="20"/>
        </w:rPr>
        <w:t xml:space="preserve"> A, </w:t>
      </w:r>
      <w:proofErr w:type="spellStart"/>
      <w:r w:rsidRPr="00C33785">
        <w:rPr>
          <w:rFonts w:ascii="Arial" w:hAnsi="Arial" w:cs="Arial"/>
          <w:sz w:val="20"/>
          <w:szCs w:val="20"/>
        </w:rPr>
        <w:t>Iglin</w:t>
      </w:r>
      <w:proofErr w:type="spellEnd"/>
      <w:r w:rsidRPr="00C33785">
        <w:rPr>
          <w:rFonts w:ascii="Arial" w:hAnsi="Arial" w:cs="Arial"/>
          <w:sz w:val="20"/>
          <w:szCs w:val="20"/>
        </w:rPr>
        <w:t xml:space="preserve"> MY, Claudio MM. Survey of pharmacy involvement in hospital medication reconciliation programs across the United States. </w:t>
      </w:r>
      <w:hyperlink r:id="rId40" w:history="1">
        <w:r w:rsidRPr="00C33785">
          <w:rPr>
            <w:rStyle w:val="Hyperlink"/>
            <w:rFonts w:ascii="Arial" w:hAnsi="Arial" w:cs="Arial"/>
            <w:sz w:val="20"/>
            <w:szCs w:val="20"/>
            <w:shd w:val="clear" w:color="auto" w:fill="FFFFFF"/>
          </w:rPr>
          <w:t>SAGE Open Med</w:t>
        </w:r>
      </w:hyperlink>
      <w:r w:rsidRPr="00C33785">
        <w:rPr>
          <w:rFonts w:ascii="Arial" w:hAnsi="Arial" w:cs="Arial"/>
          <w:sz w:val="20"/>
          <w:szCs w:val="20"/>
          <w:shd w:val="clear" w:color="auto" w:fill="FFFFFF"/>
        </w:rPr>
        <w:t>. 2015; 3: 2050312115615147.</w:t>
      </w:r>
    </w:p>
    <w:p w14:paraId="47DFA556" w14:textId="77777777" w:rsidR="00675FC6" w:rsidRPr="00C33785" w:rsidRDefault="00675FC6" w:rsidP="00675FC6">
      <w:pPr>
        <w:pStyle w:val="NoSpacing"/>
        <w:numPr>
          <w:ilvl w:val="0"/>
          <w:numId w:val="1"/>
        </w:numPr>
        <w:ind w:left="360"/>
        <w:jc w:val="both"/>
        <w:rPr>
          <w:rFonts w:ascii="Arial" w:hAnsi="Arial" w:cs="Arial"/>
          <w:sz w:val="20"/>
          <w:szCs w:val="20"/>
        </w:rPr>
      </w:pPr>
      <w:r w:rsidRPr="00C33785">
        <w:rPr>
          <w:rFonts w:ascii="Arial" w:hAnsi="Arial" w:cs="Arial"/>
          <w:sz w:val="20"/>
          <w:szCs w:val="20"/>
        </w:rPr>
        <w:t>Pharmcouncil.co.za. (2016). </w:t>
      </w:r>
      <w:r w:rsidRPr="00C33785">
        <w:rPr>
          <w:rFonts w:ascii="Arial" w:hAnsi="Arial" w:cs="Arial"/>
          <w:i/>
          <w:iCs/>
          <w:sz w:val="20"/>
          <w:szCs w:val="20"/>
        </w:rPr>
        <w:t>SAPC - South African Pharmacy Council</w:t>
      </w:r>
      <w:r w:rsidRPr="00C33785">
        <w:rPr>
          <w:rFonts w:ascii="Arial" w:hAnsi="Arial" w:cs="Arial"/>
          <w:sz w:val="20"/>
          <w:szCs w:val="20"/>
        </w:rPr>
        <w:t>. [online] Available at: http://www.pharmcouncil.co.za</w:t>
      </w:r>
    </w:p>
    <w:p w14:paraId="69D6AD41" w14:textId="77777777" w:rsidR="00675FC6" w:rsidRPr="0049249C" w:rsidRDefault="00675FC6" w:rsidP="00675FC6">
      <w:pPr>
        <w:pStyle w:val="NoSpacing"/>
        <w:jc w:val="both"/>
        <w:rPr>
          <w:rFonts w:ascii="Arial" w:eastAsia="Calibri" w:hAnsi="Arial" w:cs="Arial"/>
          <w:b/>
          <w:sz w:val="20"/>
          <w:szCs w:val="20"/>
        </w:rPr>
      </w:pPr>
    </w:p>
    <w:p w14:paraId="650C3B1E" w14:textId="77777777" w:rsidR="00F060C8" w:rsidRPr="0049249C" w:rsidRDefault="00F060C8" w:rsidP="00F060C8">
      <w:pPr>
        <w:pStyle w:val="NoSpacing"/>
        <w:rPr>
          <w:rFonts w:ascii="Arial" w:eastAsia="Calibri" w:hAnsi="Arial" w:cs="Arial"/>
          <w:sz w:val="20"/>
          <w:szCs w:val="20"/>
        </w:rPr>
      </w:pPr>
    </w:p>
    <w:p w14:paraId="2144E5A3" w14:textId="77777777" w:rsidR="00F060C8" w:rsidRDefault="00F060C8"/>
    <w:sectPr w:rsidR="00F060C8">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A609" w14:textId="77777777" w:rsidR="00E9250A" w:rsidRDefault="00E9250A" w:rsidP="00B8764E">
      <w:pPr>
        <w:spacing w:after="0" w:line="240" w:lineRule="auto"/>
      </w:pPr>
      <w:r>
        <w:separator/>
      </w:r>
    </w:p>
  </w:endnote>
  <w:endnote w:type="continuationSeparator" w:id="0">
    <w:p w14:paraId="518585A1" w14:textId="77777777" w:rsidR="00E9250A" w:rsidRDefault="00E9250A" w:rsidP="00B8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81512"/>
      <w:docPartObj>
        <w:docPartGallery w:val="Page Numbers (Bottom of Page)"/>
        <w:docPartUnique/>
      </w:docPartObj>
    </w:sdtPr>
    <w:sdtEndPr>
      <w:rPr>
        <w:noProof/>
      </w:rPr>
    </w:sdtEndPr>
    <w:sdtContent>
      <w:p w14:paraId="55A9CDA6" w14:textId="24D40FAF" w:rsidR="00B8764E" w:rsidRDefault="00B87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084AD4" w14:textId="77777777" w:rsidR="00B8764E" w:rsidRDefault="00B8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FE2EE" w14:textId="77777777" w:rsidR="00E9250A" w:rsidRDefault="00E9250A" w:rsidP="00B8764E">
      <w:pPr>
        <w:spacing w:after="0" w:line="240" w:lineRule="auto"/>
      </w:pPr>
      <w:r>
        <w:separator/>
      </w:r>
    </w:p>
  </w:footnote>
  <w:footnote w:type="continuationSeparator" w:id="0">
    <w:p w14:paraId="6AEAE4E0" w14:textId="77777777" w:rsidR="00E9250A" w:rsidRDefault="00E9250A" w:rsidP="00B87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604"/>
    <w:multiLevelType w:val="hybridMultilevel"/>
    <w:tmpl w:val="9BBAA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9266E"/>
    <w:multiLevelType w:val="hybridMultilevel"/>
    <w:tmpl w:val="F8C66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6E2BAB"/>
    <w:multiLevelType w:val="hybridMultilevel"/>
    <w:tmpl w:val="DE3E8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93"/>
    <w:rsid w:val="00422B58"/>
    <w:rsid w:val="005405DA"/>
    <w:rsid w:val="00655073"/>
    <w:rsid w:val="00675FC6"/>
    <w:rsid w:val="007734E9"/>
    <w:rsid w:val="007B105F"/>
    <w:rsid w:val="008948AE"/>
    <w:rsid w:val="008A6033"/>
    <w:rsid w:val="00920D3C"/>
    <w:rsid w:val="009E2B09"/>
    <w:rsid w:val="00B8764E"/>
    <w:rsid w:val="00D63767"/>
    <w:rsid w:val="00E9250A"/>
    <w:rsid w:val="00ED3593"/>
    <w:rsid w:val="00F0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F3A4"/>
  <w15:chartTrackingRefBased/>
  <w15:docId w15:val="{43EB07C4-3018-47ED-8AD8-ADE71684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D3593"/>
    <w:pPr>
      <w:spacing w:after="0" w:line="240" w:lineRule="auto"/>
    </w:pPr>
  </w:style>
  <w:style w:type="character" w:styleId="Hyperlink">
    <w:name w:val="Hyperlink"/>
    <w:rsid w:val="00ED3593"/>
    <w:rPr>
      <w:color w:val="0000FF"/>
      <w:u w:val="single"/>
    </w:rPr>
  </w:style>
  <w:style w:type="character" w:customStyle="1" w:styleId="NoSpacingChar">
    <w:name w:val="No Spacing Char"/>
    <w:link w:val="NoSpacing"/>
    <w:uiPriority w:val="1"/>
    <w:rsid w:val="00ED3593"/>
  </w:style>
  <w:style w:type="character" w:styleId="CommentReference">
    <w:name w:val="annotation reference"/>
    <w:basedOn w:val="DefaultParagraphFont"/>
    <w:uiPriority w:val="99"/>
    <w:semiHidden/>
    <w:unhideWhenUsed/>
    <w:rsid w:val="007B105F"/>
    <w:rPr>
      <w:sz w:val="16"/>
      <w:szCs w:val="16"/>
    </w:rPr>
  </w:style>
  <w:style w:type="paragraph" w:styleId="CommentText">
    <w:name w:val="annotation text"/>
    <w:basedOn w:val="Normal"/>
    <w:link w:val="CommentTextChar"/>
    <w:uiPriority w:val="99"/>
    <w:semiHidden/>
    <w:unhideWhenUsed/>
    <w:rsid w:val="007B105F"/>
    <w:pPr>
      <w:spacing w:line="240" w:lineRule="auto"/>
    </w:pPr>
    <w:rPr>
      <w:sz w:val="20"/>
      <w:szCs w:val="20"/>
    </w:rPr>
  </w:style>
  <w:style w:type="character" w:customStyle="1" w:styleId="CommentTextChar">
    <w:name w:val="Comment Text Char"/>
    <w:basedOn w:val="DefaultParagraphFont"/>
    <w:link w:val="CommentText"/>
    <w:uiPriority w:val="99"/>
    <w:semiHidden/>
    <w:rsid w:val="007B105F"/>
    <w:rPr>
      <w:sz w:val="20"/>
      <w:szCs w:val="20"/>
    </w:rPr>
  </w:style>
  <w:style w:type="paragraph" w:styleId="CommentSubject">
    <w:name w:val="annotation subject"/>
    <w:basedOn w:val="CommentText"/>
    <w:next w:val="CommentText"/>
    <w:link w:val="CommentSubjectChar"/>
    <w:uiPriority w:val="99"/>
    <w:semiHidden/>
    <w:unhideWhenUsed/>
    <w:rsid w:val="007B105F"/>
    <w:rPr>
      <w:b/>
      <w:bCs/>
    </w:rPr>
  </w:style>
  <w:style w:type="character" w:customStyle="1" w:styleId="CommentSubjectChar">
    <w:name w:val="Comment Subject Char"/>
    <w:basedOn w:val="CommentTextChar"/>
    <w:link w:val="CommentSubject"/>
    <w:uiPriority w:val="99"/>
    <w:semiHidden/>
    <w:rsid w:val="007B105F"/>
    <w:rPr>
      <w:b/>
      <w:bCs/>
      <w:sz w:val="20"/>
      <w:szCs w:val="20"/>
    </w:rPr>
  </w:style>
  <w:style w:type="paragraph" w:styleId="BalloonText">
    <w:name w:val="Balloon Text"/>
    <w:basedOn w:val="Normal"/>
    <w:link w:val="BalloonTextChar"/>
    <w:uiPriority w:val="99"/>
    <w:semiHidden/>
    <w:unhideWhenUsed/>
    <w:rsid w:val="007B1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5F"/>
    <w:rPr>
      <w:rFonts w:ascii="Segoe UI" w:hAnsi="Segoe UI" w:cs="Segoe UI"/>
      <w:sz w:val="18"/>
      <w:szCs w:val="18"/>
    </w:rPr>
  </w:style>
  <w:style w:type="character" w:customStyle="1" w:styleId="selectable">
    <w:name w:val="selectable"/>
    <w:rsid w:val="00675FC6"/>
  </w:style>
  <w:style w:type="character" w:customStyle="1" w:styleId="ref-journal">
    <w:name w:val="ref-journal"/>
    <w:rsid w:val="00675FC6"/>
  </w:style>
  <w:style w:type="character" w:customStyle="1" w:styleId="ref-vol">
    <w:name w:val="ref-vol"/>
    <w:rsid w:val="00675FC6"/>
  </w:style>
  <w:style w:type="character" w:customStyle="1" w:styleId="apple-converted-space">
    <w:name w:val="apple-converted-space"/>
    <w:rsid w:val="00675FC6"/>
  </w:style>
  <w:style w:type="character" w:styleId="Strong">
    <w:name w:val="Strong"/>
    <w:uiPriority w:val="22"/>
    <w:qFormat/>
    <w:rsid w:val="00675FC6"/>
    <w:rPr>
      <w:rFonts w:cs="Times New Roman"/>
      <w:b/>
      <w:bCs/>
    </w:rPr>
  </w:style>
  <w:style w:type="character" w:styleId="UnresolvedMention">
    <w:name w:val="Unresolved Mention"/>
    <w:basedOn w:val="DefaultParagraphFont"/>
    <w:uiPriority w:val="99"/>
    <w:semiHidden/>
    <w:unhideWhenUsed/>
    <w:rsid w:val="00B8764E"/>
    <w:rPr>
      <w:color w:val="808080"/>
      <w:shd w:val="clear" w:color="auto" w:fill="E6E6E6"/>
    </w:rPr>
  </w:style>
  <w:style w:type="paragraph" w:styleId="Header">
    <w:name w:val="header"/>
    <w:basedOn w:val="Normal"/>
    <w:link w:val="HeaderChar"/>
    <w:uiPriority w:val="99"/>
    <w:unhideWhenUsed/>
    <w:rsid w:val="00B87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64E"/>
  </w:style>
  <w:style w:type="paragraph" w:styleId="Footer">
    <w:name w:val="footer"/>
    <w:basedOn w:val="Normal"/>
    <w:link w:val="FooterChar"/>
    <w:uiPriority w:val="99"/>
    <w:unhideWhenUsed/>
    <w:rsid w:val="00B87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usha0106@gmail.com" TargetMode="External"/><Relationship Id="rId13" Type="http://schemas.openxmlformats.org/officeDocument/2006/relationships/hyperlink" Target="http://www.pri.org/stories/2015-03-21/20-years-south-africa-s-remarkable-constitution-remains-unfulfilled" TargetMode="External"/><Relationship Id="rId18" Type="http://schemas.openxmlformats.org/officeDocument/2006/relationships/hyperlink" Target="https://www.ncbi.nlm.nih.gov/pubmed/28776442" TargetMode="External"/><Relationship Id="rId26" Type="http://schemas.openxmlformats.org/officeDocument/2006/relationships/hyperlink" Target="https://www.ncbi.nlm.nih.gov/pubmed/2316538" TargetMode="External"/><Relationship Id="rId39" Type="http://schemas.openxmlformats.org/officeDocument/2006/relationships/hyperlink" Target="https://www.ncbi.nlm.nih.gov/pubmed/?term=Reconciliation+of+discrepancies+in+medication+histories+and+admission+orders+of+newly+hospitalized+patients" TargetMode="External"/><Relationship Id="rId3" Type="http://schemas.openxmlformats.org/officeDocument/2006/relationships/settings" Target="settings.xml"/><Relationship Id="rId21" Type="http://schemas.openxmlformats.org/officeDocument/2006/relationships/hyperlink" Target="http://www.who.int/patientsafety/implementation/solutions/high5s/h5s-guide.pdf?ua=1" TargetMode="External"/><Relationship Id="rId34" Type="http://schemas.openxmlformats.org/officeDocument/2006/relationships/hyperlink" Target="http://www.euro.who.int/en/health-topics/disease-prevention/antimicrobial-resistance/news/news/2014/04/new-report-antibiotic-resistance-a-global-health-threat" TargetMode="External"/><Relationship Id="rId42" Type="http://schemas.openxmlformats.org/officeDocument/2006/relationships/fontTable" Target="fontTable.xml"/><Relationship Id="rId7" Type="http://schemas.openxmlformats.org/officeDocument/2006/relationships/hyperlink" Target="mailto:elmien.bronkhorst@smu.ac.za" TargetMode="External"/><Relationship Id="rId12" Type="http://schemas.openxmlformats.org/officeDocument/2006/relationships/hyperlink" Target="http://www.section27.org.za/wp-content/uploads/2010/04/Chapter7.pdf" TargetMode="External"/><Relationship Id="rId17" Type="http://schemas.openxmlformats.org/officeDocument/2006/relationships/hyperlink" Target="http://muria.nmmu.ac.za/2nd-MURIA-Training-Workshop-and-Symposium,-25-27-J" TargetMode="External"/><Relationship Id="rId25" Type="http://schemas.openxmlformats.org/officeDocument/2006/relationships/hyperlink" Target="http://pmg-assets.s3-website-eu-west-1.amazonaws.com/docs/120215abridge_0.pdf" TargetMode="External"/><Relationship Id="rId33" Type="http://schemas.openxmlformats.org/officeDocument/2006/relationships/hyperlink" Target="http://eurodurg2017.net/wp-content/uploads/2016/05/Abstract-Book-09.11.17.pdf" TargetMode="External"/><Relationship Id="rId38" Type="http://schemas.openxmlformats.org/officeDocument/2006/relationships/hyperlink" Target="https://theconversation.com/south-africa-wants-to-regulate-traditional-healers-but-its-not-easy-53122" TargetMode="External"/><Relationship Id="rId2" Type="http://schemas.openxmlformats.org/officeDocument/2006/relationships/styles" Target="styles.xml"/><Relationship Id="rId16" Type="http://schemas.openxmlformats.org/officeDocument/2006/relationships/hyperlink" Target="https://www.ncbi.nlm.nih.gov/pubmed/27809620" TargetMode="External"/><Relationship Id="rId20" Type="http://schemas.openxmlformats.org/officeDocument/2006/relationships/hyperlink" Target="https://www.ncbi.nlm.nih.gov/pubmed/?term=Maidment%20ID%5BAuthor%5D&amp;cauthor=true&amp;cauthor_uid=24234944" TargetMode="External"/><Relationship Id="rId29" Type="http://schemas.openxmlformats.org/officeDocument/2006/relationships/hyperlink" Target="https://www.ncbi.nlm.nih.gov/pubmed/22067504"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muria.mandela.ac.za/muria/media/Store/documents/Abstract%20book%20-%20MURAI%203/MURIA3-AbstractBook-July-2017.pdf" TargetMode="External"/><Relationship Id="rId32" Type="http://schemas.openxmlformats.org/officeDocument/2006/relationships/hyperlink" Target="http://www.statssa.gov.za/" TargetMode="External"/><Relationship Id="rId37" Type="http://schemas.openxmlformats.org/officeDocument/2006/relationships/hyperlink" Target="http://eurodurg2017.net/wp-content/uploads/2016/05/Abstract-Book-09.11.17.pdf" TargetMode="External"/><Relationship Id="rId40" Type="http://schemas.openxmlformats.org/officeDocument/2006/relationships/hyperlink" Target="https://www.ncbi.nlm.nih.gov/pmc/articles/PMC4822532/" TargetMode="External"/><Relationship Id="rId5" Type="http://schemas.openxmlformats.org/officeDocument/2006/relationships/footnotes" Target="footnotes.xml"/><Relationship Id="rId15" Type="http://schemas.openxmlformats.org/officeDocument/2006/relationships/hyperlink" Target="http://pdf.usaid.gov/pdf_docs/pnaea595.pdf" TargetMode="External"/><Relationship Id="rId23" Type="http://schemas.openxmlformats.org/officeDocument/2006/relationships/hyperlink" Target="file:///C:/Users/mail/Downloads/PV%20Bulletin%2020%20April.pdf" TargetMode="External"/><Relationship Id="rId28" Type="http://schemas.openxmlformats.org/officeDocument/2006/relationships/hyperlink" Target="https://www.ncbi.nlm.nih.gov/pubmed/27330375" TargetMode="External"/><Relationship Id="rId36" Type="http://schemas.openxmlformats.org/officeDocument/2006/relationships/hyperlink" Target="http://blogs.plos.org/globalhealth/author/poojay/" TargetMode="External"/><Relationship Id="rId10" Type="http://schemas.openxmlformats.org/officeDocument/2006/relationships/image" Target="media/image2.emf"/><Relationship Id="rId19" Type="http://schemas.openxmlformats.org/officeDocument/2006/relationships/hyperlink" Target="https://www.health-e.org.za/wp-content/uploads/2016/01/Final-Draft-National-Policy-to-manage-Patient-Safety-Incidents-in-South-Africa-18-Dec-2015.pdf" TargetMode="External"/><Relationship Id="rId31" Type="http://schemas.openxmlformats.org/officeDocument/2006/relationships/hyperlink" Target="https://www.whocc.no/filearchive/publications/2017_guidelines_web.pdf"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rhap.org.za/wp-content/uploads/2014/05/National-Core-Standards-2011-1.pdf" TargetMode="External"/><Relationship Id="rId22" Type="http://schemas.openxmlformats.org/officeDocument/2006/relationships/hyperlink" Target="http://www.jointcommission.org/PatientSafety/%20NationalPatient%20SafetyGoals/npsg8_review.htm" TargetMode="External"/><Relationship Id="rId27" Type="http://schemas.openxmlformats.org/officeDocument/2006/relationships/hyperlink" Target="http://www.sciencedirect.com/science/article/pii/S1319016414000772" TargetMode="External"/><Relationship Id="rId30" Type="http://schemas.openxmlformats.org/officeDocument/2006/relationships/hyperlink" Target="http://www.who.int/patientsafety/implementation/solutions/high5s/High5_InterimReport.pdf" TargetMode="External"/><Relationship Id="rId35" Type="http://schemas.openxmlformats.org/officeDocument/2006/relationships/hyperlink" Target="http://www.health.gov.za/index.php/antimicrobial-resistanc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8608</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5</cp:revision>
  <dcterms:created xsi:type="dcterms:W3CDTF">2018-04-05T05:31:00Z</dcterms:created>
  <dcterms:modified xsi:type="dcterms:W3CDTF">2018-04-05T09:52:00Z</dcterms:modified>
</cp:coreProperties>
</file>