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E1A" w:rsidRDefault="00E11E1A" w:rsidP="00EC2B4B">
      <w:pPr>
        <w:ind w:left="720"/>
        <w:jc w:val="both"/>
        <w:rPr>
          <w:b/>
        </w:rPr>
      </w:pPr>
      <w:bookmarkStart w:id="0" w:name="_gjdgxs" w:colFirst="0" w:colLast="0"/>
      <w:bookmarkEnd w:id="0"/>
      <w:r>
        <w:rPr>
          <w:b/>
        </w:rPr>
        <w:t xml:space="preserve">Oscillatory nanoindentation of highly compliant hydrogels: A critical comparative analysis with </w:t>
      </w:r>
      <w:proofErr w:type="spellStart"/>
      <w:r>
        <w:rPr>
          <w:b/>
        </w:rPr>
        <w:t>rheometry</w:t>
      </w:r>
      <w:proofErr w:type="spellEnd"/>
      <w:r>
        <w:rPr>
          <w:b/>
        </w:rPr>
        <w:t xml:space="preserve"> </w:t>
      </w:r>
    </w:p>
    <w:p w:rsidR="00E11E1A" w:rsidRDefault="00E11E1A" w:rsidP="00EC2B4B">
      <w:pPr>
        <w:jc w:val="both"/>
      </w:pPr>
    </w:p>
    <w:p w:rsidR="00E11E1A" w:rsidRDefault="00E11E1A" w:rsidP="005D0E10">
      <w:pPr>
        <w:ind w:firstLine="720"/>
        <w:jc w:val="both"/>
        <w:outlineLvl w:val="0"/>
      </w:pPr>
      <w:r>
        <w:t xml:space="preserve">Riaz </w:t>
      </w:r>
      <w:proofErr w:type="spellStart"/>
      <w:r>
        <w:t>Akhtar</w:t>
      </w:r>
      <w:r>
        <w:rPr>
          <w:vertAlign w:val="superscript"/>
        </w:rPr>
        <w:t>a</w:t>
      </w:r>
      <w:proofErr w:type="spellEnd"/>
      <w:r>
        <w:rPr>
          <w:vertAlign w:val="superscript"/>
        </w:rPr>
        <w:t>)*</w:t>
      </w:r>
      <w:r>
        <w:t xml:space="preserve">, Emily R. </w:t>
      </w:r>
      <w:proofErr w:type="spellStart"/>
      <w:r>
        <w:t>Draper</w:t>
      </w:r>
      <w:r>
        <w:rPr>
          <w:vertAlign w:val="superscript"/>
        </w:rPr>
        <w:t>b</w:t>
      </w:r>
      <w:proofErr w:type="spellEnd"/>
      <w:r>
        <w:rPr>
          <w:vertAlign w:val="superscript"/>
        </w:rPr>
        <w:t>)</w:t>
      </w:r>
      <w:r>
        <w:t xml:space="preserve">, Dave J. </w:t>
      </w:r>
      <w:proofErr w:type="spellStart"/>
      <w:r>
        <w:t>Adams</w:t>
      </w:r>
      <w:r>
        <w:rPr>
          <w:vertAlign w:val="superscript"/>
        </w:rPr>
        <w:t>b</w:t>
      </w:r>
      <w:proofErr w:type="spellEnd"/>
      <w:r>
        <w:rPr>
          <w:vertAlign w:val="superscript"/>
        </w:rPr>
        <w:t>)</w:t>
      </w:r>
      <w:r>
        <w:t xml:space="preserve"> and Jennifer </w:t>
      </w:r>
      <w:proofErr w:type="spellStart"/>
      <w:r>
        <w:t>Hay</w:t>
      </w:r>
      <w:r>
        <w:rPr>
          <w:vertAlign w:val="superscript"/>
        </w:rPr>
        <w:t>c</w:t>
      </w:r>
      <w:proofErr w:type="spellEnd"/>
      <w:r>
        <w:rPr>
          <w:vertAlign w:val="superscript"/>
        </w:rPr>
        <w:t>)</w:t>
      </w:r>
    </w:p>
    <w:p w:rsidR="00E11E1A" w:rsidRDefault="00E11E1A" w:rsidP="00EC2B4B">
      <w:pPr>
        <w:jc w:val="both"/>
      </w:pPr>
    </w:p>
    <w:p w:rsidR="00E11E1A" w:rsidRDefault="00E11E1A" w:rsidP="00EC2B4B">
      <w:pPr>
        <w:ind w:left="720"/>
        <w:jc w:val="both"/>
      </w:pPr>
      <w:r>
        <w:t>a) Department of Mechanical, Materials and Aerospace Engineering, School of Engineering, University of Liverpool, L69 3GH, United Kingdom</w:t>
      </w:r>
    </w:p>
    <w:p w:rsidR="00E11E1A" w:rsidRDefault="00E11E1A" w:rsidP="00EC2B4B">
      <w:pPr>
        <w:ind w:left="720"/>
        <w:jc w:val="both"/>
      </w:pPr>
      <w:r>
        <w:t xml:space="preserve">b)  School of Chemistry, </w:t>
      </w:r>
      <w:proofErr w:type="spellStart"/>
      <w:r>
        <w:t>WESTChem</w:t>
      </w:r>
      <w:proofErr w:type="spellEnd"/>
      <w:r>
        <w:t>, University of Glasgow, Glasgow, G12 8QQ, United Kingdom</w:t>
      </w:r>
    </w:p>
    <w:p w:rsidR="00E11E1A" w:rsidRDefault="00E11E1A" w:rsidP="00EC2B4B">
      <w:pPr>
        <w:ind w:firstLine="720"/>
        <w:jc w:val="both"/>
      </w:pPr>
      <w:r>
        <w:t xml:space="preserve">c) </w:t>
      </w:r>
      <w:proofErr w:type="spellStart"/>
      <w:r>
        <w:t>Nanomechanics</w:t>
      </w:r>
      <w:proofErr w:type="spellEnd"/>
      <w:r>
        <w:t xml:space="preserve"> </w:t>
      </w:r>
      <w:proofErr w:type="spellStart"/>
      <w:r>
        <w:t>Inc</w:t>
      </w:r>
      <w:proofErr w:type="spellEnd"/>
      <w:r>
        <w:t xml:space="preserve">, 105 </w:t>
      </w:r>
      <w:proofErr w:type="spellStart"/>
      <w:r>
        <w:t>Meco</w:t>
      </w:r>
      <w:proofErr w:type="spellEnd"/>
      <w:r>
        <w:t xml:space="preserve"> Ln, Oak Ridge, TN 37830, USA</w:t>
      </w: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p>
    <w:p w:rsidR="00E11E1A" w:rsidRDefault="00E11E1A" w:rsidP="00EC2B4B">
      <w:pPr>
        <w:jc w:val="both"/>
      </w:pPr>
      <w:r>
        <w:t xml:space="preserve">*Corresponding author: </w:t>
      </w:r>
      <w:hyperlink r:id="rId7">
        <w:r>
          <w:rPr>
            <w:color w:val="0563C1"/>
            <w:u w:val="single"/>
          </w:rPr>
          <w:t>r.akhtar@liverpool.ac.uk</w:t>
        </w:r>
      </w:hyperlink>
      <w:r>
        <w:t xml:space="preserve"> </w:t>
      </w:r>
    </w:p>
    <w:p w:rsidR="00E11E1A" w:rsidRDefault="00E11E1A" w:rsidP="00EC2B4B">
      <w:pPr>
        <w:jc w:val="both"/>
        <w:rPr>
          <w:b/>
        </w:rPr>
      </w:pPr>
      <w:r>
        <w:br w:type="page"/>
      </w:r>
    </w:p>
    <w:p w:rsidR="00E11E1A" w:rsidRDefault="00E11E1A" w:rsidP="00EC2B4B">
      <w:pPr>
        <w:jc w:val="both"/>
        <w:rPr>
          <w:b/>
        </w:rPr>
      </w:pPr>
    </w:p>
    <w:p w:rsidR="00E11E1A" w:rsidRDefault="00E11E1A" w:rsidP="005D0E10">
      <w:pPr>
        <w:spacing w:line="480" w:lineRule="auto"/>
        <w:jc w:val="both"/>
        <w:outlineLvl w:val="0"/>
        <w:rPr>
          <w:b/>
        </w:rPr>
      </w:pPr>
      <w:r>
        <w:rPr>
          <w:b/>
        </w:rPr>
        <w:t>Abstract</w:t>
      </w:r>
    </w:p>
    <w:p w:rsidR="00E11E1A" w:rsidRDefault="00E11E1A" w:rsidP="00EC2B4B">
      <w:pPr>
        <w:spacing w:line="480" w:lineRule="auto"/>
        <w:jc w:val="both"/>
      </w:pPr>
    </w:p>
    <w:p w:rsidR="00E11E1A" w:rsidRDefault="00E11E1A" w:rsidP="00EC2B4B">
      <w:pPr>
        <w:spacing w:line="480" w:lineRule="auto"/>
        <w:jc w:val="both"/>
      </w:pPr>
      <w:r>
        <w:t xml:space="preserve">We present a method for measuring the shear complex modulus of hydrogels by oscillatory nanoindentation, with unprecedented attention to procedure and uncertainty analysis.  The method is verified by testing a typical low-molecular-weight </w:t>
      </w:r>
      <w:proofErr w:type="spellStart"/>
      <w:r>
        <w:t>gelator</w:t>
      </w:r>
      <w:proofErr w:type="spellEnd"/>
      <w:r>
        <w:t xml:space="preserve"> (LWMG) formed from the controlled hydrolysis of </w:t>
      </w:r>
      <w:proofErr w:type="spellStart"/>
      <w:r>
        <w:t>glucono</w:t>
      </w:r>
      <w:proofErr w:type="spellEnd"/>
      <w:r>
        <w:t>-δ-lactone (</w:t>
      </w:r>
      <w:proofErr w:type="spellStart"/>
      <w:r>
        <w:t>GdL</w:t>
      </w:r>
      <w:proofErr w:type="spellEnd"/>
      <w:r>
        <w:t xml:space="preserve">).  Nanoindentation results are compared with those obtained by </w:t>
      </w:r>
      <w:proofErr w:type="spellStart"/>
      <w:r>
        <w:t>rheometry</w:t>
      </w:r>
      <w:proofErr w:type="spellEnd"/>
      <w:r>
        <w:t xml:space="preserve"> using both vane-in-cup and parallel-plate </w:t>
      </w:r>
      <w:r w:rsidRPr="00A74996">
        <w:rPr>
          <w:color w:val="000000" w:themeColor="text1"/>
        </w:rPr>
        <w:t xml:space="preserve">fixtures.  At 10Hz, the properties measured by oscillatory nanoindentation were G´=38.1±2.8 </w:t>
      </w:r>
      <w:proofErr w:type="spellStart"/>
      <w:r w:rsidRPr="00A74996">
        <w:rPr>
          <w:color w:val="000000" w:themeColor="text1"/>
        </w:rPr>
        <w:t>kPa</w:t>
      </w:r>
      <w:proofErr w:type="spellEnd"/>
      <w:r w:rsidRPr="00A74996">
        <w:rPr>
          <w:color w:val="000000" w:themeColor="text1"/>
        </w:rPr>
        <w:t xml:space="preserve">, </w:t>
      </w:r>
      <w:proofErr w:type="spellStart"/>
      <w:r w:rsidRPr="00A74996">
        <w:rPr>
          <w:color w:val="000000" w:themeColor="text1"/>
        </w:rPr>
        <w:t>tanδ</w:t>
      </w:r>
      <w:proofErr w:type="spellEnd"/>
      <w:r w:rsidRPr="00A74996">
        <w:rPr>
          <w:color w:val="000000" w:themeColor="text1"/>
        </w:rPr>
        <w:t xml:space="preserve">=0.22±0.02.  At the same frequency, the properties measured by </w:t>
      </w:r>
      <w:proofErr w:type="spellStart"/>
      <w:r w:rsidRPr="00A74996">
        <w:rPr>
          <w:color w:val="000000" w:themeColor="text1"/>
        </w:rPr>
        <w:t>rheometry</w:t>
      </w:r>
      <w:proofErr w:type="spellEnd"/>
      <w:r w:rsidRPr="00A74996">
        <w:rPr>
          <w:color w:val="000000" w:themeColor="text1"/>
        </w:rPr>
        <w:t xml:space="preserve"> were G´=15.3±2.9 </w:t>
      </w:r>
      <w:proofErr w:type="spellStart"/>
      <w:r w:rsidRPr="00A74996">
        <w:rPr>
          <w:color w:val="000000" w:themeColor="text1"/>
        </w:rPr>
        <w:t>kPa</w:t>
      </w:r>
      <w:proofErr w:type="spellEnd"/>
      <w:r w:rsidRPr="00A74996">
        <w:rPr>
          <w:color w:val="000000" w:themeColor="text1"/>
        </w:rPr>
        <w:t xml:space="preserve">, tan δ=0.11±0.016 (vane-in-cup) and G´=7.9±1.1 </w:t>
      </w:r>
      <w:proofErr w:type="spellStart"/>
      <w:r w:rsidRPr="00A74996">
        <w:rPr>
          <w:color w:val="000000" w:themeColor="text1"/>
        </w:rPr>
        <w:t>kPa</w:t>
      </w:r>
      <w:proofErr w:type="spellEnd"/>
      <w:r w:rsidRPr="00A74996">
        <w:rPr>
          <w:color w:val="000000" w:themeColor="text1"/>
        </w:rPr>
        <w:t xml:space="preserve">, tan δ=0.05±0.004 (parallel-plate).  The larger shear modulus measured by nanoindentation is due to the scale of testing. Whereas </w:t>
      </w:r>
      <w:proofErr w:type="spellStart"/>
      <w:r w:rsidRPr="00A74996">
        <w:rPr>
          <w:color w:val="000000" w:themeColor="text1"/>
        </w:rPr>
        <w:t>rheometry</w:t>
      </w:r>
      <w:proofErr w:type="spellEnd"/>
      <w:r w:rsidRPr="00A74996">
        <w:rPr>
          <w:color w:val="000000" w:themeColor="text1"/>
        </w:rPr>
        <w:t xml:space="preserve"> characterizes the bulk material response, nanoindentation probes the fibrous network of the gel. The procedure </w:t>
      </w:r>
      <w:r>
        <w:t xml:space="preserve">and analysis presented here are valuable for nanoindentation testing of other compliant materials such as hydrogels, soft biological tissue and food products.  </w:t>
      </w:r>
    </w:p>
    <w:p w:rsidR="00E11E1A" w:rsidRDefault="00E11E1A" w:rsidP="00EC2B4B">
      <w:pPr>
        <w:spacing w:line="480" w:lineRule="auto"/>
        <w:jc w:val="both"/>
      </w:pPr>
      <w:r>
        <w:t xml:space="preserve"> </w:t>
      </w:r>
    </w:p>
    <w:p w:rsidR="00E11E1A" w:rsidRDefault="00E11E1A" w:rsidP="00EC2B4B">
      <w:pPr>
        <w:spacing w:line="480" w:lineRule="auto"/>
        <w:jc w:val="both"/>
      </w:pPr>
      <w:r>
        <w:br w:type="page"/>
      </w:r>
    </w:p>
    <w:p w:rsidR="00E11E1A" w:rsidRDefault="00E11E1A" w:rsidP="00EC2B4B">
      <w:pPr>
        <w:spacing w:line="480" w:lineRule="auto"/>
        <w:jc w:val="both"/>
      </w:pPr>
    </w:p>
    <w:p w:rsidR="00E11E1A" w:rsidRDefault="00E11E1A" w:rsidP="005D0E10">
      <w:pPr>
        <w:spacing w:line="480" w:lineRule="auto"/>
        <w:jc w:val="both"/>
        <w:outlineLvl w:val="0"/>
        <w:rPr>
          <w:b/>
        </w:rPr>
      </w:pPr>
      <w:r>
        <w:rPr>
          <w:b/>
        </w:rPr>
        <w:t>I. Introduction</w:t>
      </w:r>
    </w:p>
    <w:p w:rsidR="00E11E1A" w:rsidRDefault="00E11E1A" w:rsidP="00EC2B4B">
      <w:pPr>
        <w:spacing w:line="480" w:lineRule="auto"/>
        <w:jc w:val="both"/>
      </w:pPr>
    </w:p>
    <w:p w:rsidR="00E11E1A" w:rsidRDefault="00E11E1A" w:rsidP="00EC2B4B">
      <w:pPr>
        <w:spacing w:line="480" w:lineRule="auto"/>
        <w:jc w:val="both"/>
      </w:pPr>
      <w:bookmarkStart w:id="1" w:name="_30j0zll" w:colFirst="0" w:colLast="0"/>
      <w:bookmarkEnd w:id="1"/>
      <w:r>
        <w:t xml:space="preserve">Nanoindentation is a well-developed technique for measuring the mechanical properties of stiff materials. There is growing interest in using the technique for determining the properties of more compliant materials </w:t>
      </w:r>
      <w:r w:rsidRPr="00D17FD9">
        <w:rPr>
          <w:noProof/>
          <w:vertAlign w:val="superscript"/>
        </w:rPr>
        <w:t>1</w:t>
      </w:r>
      <w:r>
        <w:t xml:space="preserve"> including biological tissues </w:t>
      </w:r>
      <w:r w:rsidRPr="00D17FD9">
        <w:rPr>
          <w:noProof/>
          <w:vertAlign w:val="superscript"/>
        </w:rPr>
        <w:t>2-4</w:t>
      </w:r>
      <w:r>
        <w:t xml:space="preserve"> and hydrogels </w:t>
      </w:r>
      <w:r w:rsidRPr="00D17FD9">
        <w:rPr>
          <w:noProof/>
          <w:vertAlign w:val="superscript"/>
        </w:rPr>
        <w:t>5-7</w:t>
      </w:r>
      <w:r>
        <w:t>.</w:t>
      </w:r>
    </w:p>
    <w:p w:rsidR="00E11E1A" w:rsidRDefault="00E11E1A" w:rsidP="00EC2B4B">
      <w:pPr>
        <w:spacing w:line="480" w:lineRule="auto"/>
        <w:ind w:firstLine="720"/>
        <w:jc w:val="both"/>
      </w:pPr>
      <w:r>
        <w:t xml:space="preserve"> The advantages of using a </w:t>
      </w:r>
      <w:proofErr w:type="spellStart"/>
      <w:r>
        <w:t>nanoindenter</w:t>
      </w:r>
      <w:proofErr w:type="spellEnd"/>
      <w:r>
        <w:t xml:space="preserve"> instead of more conventional techniques include the ability to probe small volumes of tissue and the ability to spatially resolve the properties of the material. The latter is particularly important, given that biological materials or hydrogels may not have homogeneous microstructures </w:t>
      </w:r>
      <w:r w:rsidRPr="00D17FD9">
        <w:rPr>
          <w:noProof/>
          <w:vertAlign w:val="superscript"/>
        </w:rPr>
        <w:t>8, 9</w:t>
      </w:r>
      <w:r>
        <w:t xml:space="preserve"> or may have been designed to have spatially varying properties.</w:t>
      </w:r>
      <w:r w:rsidRPr="00D17FD9">
        <w:rPr>
          <w:noProof/>
          <w:vertAlign w:val="superscript"/>
        </w:rPr>
        <w:t>10</w:t>
      </w:r>
      <w:r>
        <w:t xml:space="preserve"> </w:t>
      </w:r>
    </w:p>
    <w:p w:rsidR="00E11E1A" w:rsidRDefault="00E11E1A" w:rsidP="00EC2B4B">
      <w:pPr>
        <w:spacing w:line="480" w:lineRule="auto"/>
        <w:ind w:firstLine="720"/>
        <w:jc w:val="both"/>
      </w:pPr>
      <w:r>
        <w:t xml:space="preserve">One of the key developments in nanoindentation is the ability to conduct oscillatory tests. This method superimposes an oscillating force and measures the resulting indenter oscillation amplitude and phase shift. The analysis to derive contact stiffness and damping is straightforward if the indentation system is well </w:t>
      </w:r>
      <w:proofErr w:type="spellStart"/>
      <w:r>
        <w:t>modeled</w:t>
      </w:r>
      <w:proofErr w:type="spellEnd"/>
      <w:r>
        <w:t xml:space="preserve"> as a simple-harmonic oscillator, both prior to, and during, sample contact.</w:t>
      </w:r>
      <w:r w:rsidRPr="00D17FD9">
        <w:rPr>
          <w:noProof/>
          <w:vertAlign w:val="superscript"/>
        </w:rPr>
        <w:t>11-14</w:t>
      </w:r>
      <w:r>
        <w:t xml:space="preserve"> Such testing enhances instrumented indentation as a materials characterization tool. Of relevance to the present work is the ability to measure the viscoelastic properties of a material at a series of specific frequencies. </w:t>
      </w:r>
    </w:p>
    <w:p w:rsidR="00E11E1A" w:rsidRDefault="00E11E1A" w:rsidP="00EC2B4B">
      <w:pPr>
        <w:spacing w:line="480" w:lineRule="auto"/>
        <w:ind w:firstLine="720"/>
        <w:jc w:val="both"/>
      </w:pPr>
      <w:r>
        <w:t xml:space="preserve">Many studies have compared oscillatory nanoindentation data with macro-scale dynamic test methods, including dynamic mechanical analysis (DMA), dynamic mechanical thermal analysis (DMTA) and </w:t>
      </w:r>
      <w:proofErr w:type="spellStart"/>
      <w:r>
        <w:t>rheometry</w:t>
      </w:r>
      <w:proofErr w:type="spellEnd"/>
      <w:r>
        <w:t xml:space="preserve">. These macro-scale methods have a long history and thus serve to validate nanoindentation methods. Early work by White et al. compared </w:t>
      </w:r>
      <w:proofErr w:type="spellStart"/>
      <w:r>
        <w:t>rheometry</w:t>
      </w:r>
      <w:proofErr w:type="spellEnd"/>
      <w:r>
        <w:t xml:space="preserve"> with oscillatory nanoindentation for epoxy, PMMA and two types of PDMS of differing moduli.</w:t>
      </w:r>
      <w:r w:rsidRPr="00D17FD9">
        <w:rPr>
          <w:noProof/>
          <w:vertAlign w:val="superscript"/>
        </w:rPr>
        <w:t>15</w:t>
      </w:r>
      <w:r>
        <w:t xml:space="preserve"> The complexity of a direct comparison was evident as each sample had to be tested by a different mode with the rheometer, due to differing sample geometries and </w:t>
      </w:r>
      <w:r>
        <w:lastRenderedPageBreak/>
        <w:t xml:space="preserve">instrument compliance. For the epoxy resin, nanoindentation values were found to be lower than the </w:t>
      </w:r>
      <w:proofErr w:type="spellStart"/>
      <w:r>
        <w:t>rheometric</w:t>
      </w:r>
      <w:proofErr w:type="spellEnd"/>
      <w:r>
        <w:t xml:space="preserve"> values by a factor of two; agreement was better for the PMMA. For the PDMS samples, good agreement was found for the stiffer sample, but for the most compliant sample (storage modulus of approximately 1 MPa), the nanoindentation values were significantly higher than </w:t>
      </w:r>
      <w:proofErr w:type="spellStart"/>
      <w:r>
        <w:t>rheometric</w:t>
      </w:r>
      <w:proofErr w:type="spellEnd"/>
      <w:r>
        <w:t xml:space="preserve"> values. Generally, the discrepancies were attributed to delayed surface detection, insufficient knowledge of contact area, and inherent differences in strain and strain rate between the two methods. In another work, Hayes et al.</w:t>
      </w:r>
      <w:r w:rsidRPr="00D17FD9">
        <w:rPr>
          <w:noProof/>
          <w:vertAlign w:val="superscript"/>
        </w:rPr>
        <w:t>16</w:t>
      </w:r>
      <w:r>
        <w:t xml:space="preserve"> compared oscillatory nanoindentation with DMTA to determine the properties four different polymers and found good agreement in tan δ (the ratio of loss modulus to storage modulus, also known as the “loss factor”). However, storage and loss moduli from the </w:t>
      </w:r>
      <w:proofErr w:type="spellStart"/>
      <w:r>
        <w:t>nanoindenter</w:t>
      </w:r>
      <w:proofErr w:type="spellEnd"/>
      <w:r>
        <w:t xml:space="preserve"> were not reported due to substantial errors in contact area.</w:t>
      </w:r>
      <w:r w:rsidRPr="00D17FD9">
        <w:rPr>
          <w:noProof/>
          <w:vertAlign w:val="superscript"/>
        </w:rPr>
        <w:t>16</w:t>
      </w:r>
      <w:r>
        <w:t xml:space="preserve"> We note here that the nanoindentation loss factor is immune to errors in contact area, because both the loss modulus and storage modulus depend on contact area in the same way, making their ratio independent of contact area. </w:t>
      </w:r>
    </w:p>
    <w:p w:rsidR="00E11E1A" w:rsidRDefault="00E11E1A" w:rsidP="00EC2B4B">
      <w:pPr>
        <w:spacing w:line="480" w:lineRule="auto"/>
        <w:ind w:firstLine="720"/>
        <w:jc w:val="both"/>
      </w:pPr>
      <w:r>
        <w:t xml:space="preserve">One of the issues with many of the earlier studies using nanoindentation to test compliant materials was the use of pyramidal indenters such as the </w:t>
      </w:r>
      <w:proofErr w:type="spellStart"/>
      <w:r>
        <w:t>Berkovich</w:t>
      </w:r>
      <w:proofErr w:type="spellEnd"/>
      <w:r>
        <w:t xml:space="preserve"> tip. Such an indenter causes a contact that violates the conditions of linear viscoelasticity, which is the basis on which rheological measurements of polymers are conducted.</w:t>
      </w:r>
      <w:r w:rsidRPr="006C7E57">
        <w:rPr>
          <w:noProof/>
          <w:vertAlign w:val="superscript"/>
        </w:rPr>
        <w:t>17, 18</w:t>
      </w:r>
      <w:r>
        <w:t xml:space="preserve"> Herbert et al. demonstrated that a frustum indenter (a flat-ended cylinder) can preserve linear elasticity, if the penetration depth is small.</w:t>
      </w:r>
      <w:r w:rsidRPr="00D17FD9">
        <w:rPr>
          <w:noProof/>
          <w:vertAlign w:val="superscript"/>
        </w:rPr>
        <w:t>17</w:t>
      </w:r>
      <w:r>
        <w:t xml:space="preserve"> Further, with a frustum, the contact area is known and constant throughout the experiment; it is simply the area of the circular end. Herbert et al. also carefully characterized the dynamic response of their nanoindentation instrument to accurately isolate the contribution of the contact. With these improvements to the nanoindentation method, they demonstrated good agreement between nanoindentation and dynamic mechanical analysis (DMA) on highly plasticized polyvinyl chloride (PVC) over the frequency range of 1 to 50 Hz. Following this, others have found general agreement between oscillatory nanoindentation and </w:t>
      </w:r>
      <w:r>
        <w:lastRenderedPageBreak/>
        <w:t>DMA.</w:t>
      </w:r>
      <w:r w:rsidRPr="00D17FD9">
        <w:rPr>
          <w:noProof/>
          <w:vertAlign w:val="superscript"/>
        </w:rPr>
        <w:t>13</w:t>
      </w:r>
      <w:r>
        <w:t xml:space="preserve">  Consequently, oscillatory nanoindentation has now gained acceptance as a way to make small-scale DMA measurements, even though discrepancies remain due to fundamental differences in imposed strain and strain rate.</w:t>
      </w:r>
      <w:r w:rsidRPr="006C7E57">
        <w:rPr>
          <w:noProof/>
          <w:vertAlign w:val="superscript"/>
        </w:rPr>
        <w:t>19</w:t>
      </w:r>
      <w:r>
        <w:t xml:space="preserve"> However, for materials that are so compliant that they are normally tested with a rheometer, making comparable measurements by oscillatory nanoindentation remains challenging, but highly desirable.  </w:t>
      </w:r>
      <w:r>
        <w:rPr>
          <w:color w:val="FF0000"/>
        </w:rPr>
        <w:t>Recently</w:t>
      </w:r>
      <w:r w:rsidRPr="006C7E57">
        <w:rPr>
          <w:color w:val="FF0000"/>
        </w:rPr>
        <w:t xml:space="preserve">, oscillatory </w:t>
      </w:r>
      <w:r>
        <w:rPr>
          <w:color w:val="FF0000"/>
        </w:rPr>
        <w:t>nanoindentation methods have been utilized to study soft tissues</w:t>
      </w:r>
      <w:r w:rsidRPr="006C7E57">
        <w:rPr>
          <w:noProof/>
          <w:vertAlign w:val="superscript"/>
        </w:rPr>
        <w:t>20-22</w:t>
      </w:r>
      <w:r>
        <w:rPr>
          <w:color w:val="FF0000"/>
        </w:rPr>
        <w:t xml:space="preserve"> and also hydrogels.</w:t>
      </w:r>
      <w:r w:rsidRPr="006C7E57">
        <w:rPr>
          <w:noProof/>
          <w:vertAlign w:val="superscript"/>
        </w:rPr>
        <w:t>23</w:t>
      </w:r>
      <w:r>
        <w:t xml:space="preserve"> </w:t>
      </w:r>
    </w:p>
    <w:p w:rsidR="00E11E1A" w:rsidRDefault="00E11E1A" w:rsidP="00EC2B4B">
      <w:pPr>
        <w:spacing w:line="480" w:lineRule="auto"/>
        <w:ind w:firstLine="720"/>
        <w:jc w:val="both"/>
      </w:pPr>
      <w:r>
        <w:t xml:space="preserve">In this study, our interest is in the application of oscillatory nanoindentation to a class of highly compliant hydrogels which are known as low-molecular-weight </w:t>
      </w:r>
      <w:proofErr w:type="spellStart"/>
      <w:r>
        <w:t>gelators</w:t>
      </w:r>
      <w:proofErr w:type="spellEnd"/>
      <w:r>
        <w:t xml:space="preserve"> (LMWGs).</w:t>
      </w:r>
      <w:r w:rsidRPr="00D17FD9">
        <w:rPr>
          <w:noProof/>
          <w:vertAlign w:val="superscript"/>
        </w:rPr>
        <w:t>9, 10</w:t>
      </w:r>
      <w:r>
        <w:t xml:space="preserve"> LMWGs are an interesting class of molecule that can self-assemble under specific conditions to form a hydrogel.</w:t>
      </w:r>
      <w:r w:rsidRPr="006C7E57">
        <w:rPr>
          <w:noProof/>
          <w:vertAlign w:val="superscript"/>
        </w:rPr>
        <w:t>24</w:t>
      </w:r>
      <w:r>
        <w:t xml:space="preserve"> The challenges of utilizing oscillatory nanoindentation for such materials is two-fold. Firstly, the compliance of the material means that the measured contact stiffness can be on the order of the uncertainty in the stiffness, thus making uncertainty analysis an essential aspect of experimental design.  Secondly, the bulk methods of characterization often differ widely, as demanded by the properties of the sample. For samples having moduli on the order of </w:t>
      </w:r>
      <w:proofErr w:type="spellStart"/>
      <w:r>
        <w:t>kPa</w:t>
      </w:r>
      <w:proofErr w:type="spellEnd"/>
      <w:r>
        <w:t xml:space="preserve">, simple parallel-plate </w:t>
      </w:r>
      <w:proofErr w:type="spellStart"/>
      <w:r>
        <w:t>rheometry</w:t>
      </w:r>
      <w:proofErr w:type="spellEnd"/>
      <w:r>
        <w:t xml:space="preserve"> may be used. For even more compliant samples, a vane-in-cup form of </w:t>
      </w:r>
      <w:proofErr w:type="spellStart"/>
      <w:r>
        <w:t>rheometry</w:t>
      </w:r>
      <w:proofErr w:type="spellEnd"/>
      <w:r>
        <w:t xml:space="preserve"> is more suitable, wherein the vane consists of four or more cross-shaped blades at the end of a central shaft which can be inserted into the gel with little disruption of its microstructure.</w:t>
      </w:r>
      <w:r w:rsidRPr="006C7E57">
        <w:rPr>
          <w:noProof/>
          <w:vertAlign w:val="superscript"/>
        </w:rPr>
        <w:t>25</w:t>
      </w:r>
      <w:r>
        <w:t xml:space="preserve"> To the best of our knowledge, there has not been a systematic study which examines the application of oscillatory nanoindentation to LMWGs with a direct comparison to </w:t>
      </w:r>
      <w:proofErr w:type="spellStart"/>
      <w:r>
        <w:t>rheometry</w:t>
      </w:r>
      <w:proofErr w:type="spellEnd"/>
      <w:r>
        <w:t xml:space="preserve">. </w:t>
      </w:r>
    </w:p>
    <w:p w:rsidR="00E11E1A" w:rsidRDefault="00EC2B4B" w:rsidP="00EC2B4B">
      <w:pPr>
        <w:spacing w:line="480" w:lineRule="auto"/>
        <w:ind w:firstLine="720"/>
        <w:jc w:val="both"/>
      </w:pPr>
      <w:r w:rsidRPr="00EC2B4B">
        <w:rPr>
          <w:color w:val="FF0000"/>
        </w:rPr>
        <w:t>Here</w:t>
      </w:r>
      <w:r w:rsidR="00E11E1A">
        <w:t xml:space="preserve">, we compare oscillatory nanoindentation to both parallel-plate and rotational (vane) </w:t>
      </w:r>
      <w:proofErr w:type="spellStart"/>
      <w:r w:rsidR="00E11E1A">
        <w:t>rheometry</w:t>
      </w:r>
      <w:proofErr w:type="spellEnd"/>
      <w:r w:rsidR="00E11E1A">
        <w:t xml:space="preserve"> of LMWGs. In particular, we focus here on LMWGs formed using a pH trigger that arises from the controlled hydrolysis of </w:t>
      </w:r>
      <w:proofErr w:type="spellStart"/>
      <w:r w:rsidR="00E11E1A">
        <w:t>glucono</w:t>
      </w:r>
      <w:proofErr w:type="spellEnd"/>
      <w:r w:rsidR="00E11E1A">
        <w:t>-δ-lactone (</w:t>
      </w:r>
      <w:proofErr w:type="spellStart"/>
      <w:r w:rsidR="00E11E1A">
        <w:t>GdL</w:t>
      </w:r>
      <w:proofErr w:type="spellEnd"/>
      <w:r w:rsidR="00E11E1A">
        <w:t xml:space="preserve">) to </w:t>
      </w:r>
      <w:proofErr w:type="spellStart"/>
      <w:r w:rsidR="00E11E1A">
        <w:t>gluconic</w:t>
      </w:r>
      <w:proofErr w:type="spellEnd"/>
      <w:r w:rsidR="00E11E1A">
        <w:t xml:space="preserve"> acid</w:t>
      </w:r>
      <w:r w:rsidR="00E11E1A" w:rsidRPr="00D17FD9">
        <w:rPr>
          <w:noProof/>
          <w:vertAlign w:val="superscript"/>
        </w:rPr>
        <w:t>9</w:t>
      </w:r>
      <w:r w:rsidR="00E11E1A">
        <w:t xml:space="preserve"> due to the reproducibility of this gelation method. It is well-established that pH-triggered LMWGs, including those formed using </w:t>
      </w:r>
      <w:proofErr w:type="spellStart"/>
      <w:r w:rsidR="00E11E1A">
        <w:t>GdL</w:t>
      </w:r>
      <w:proofErr w:type="spellEnd"/>
      <w:r w:rsidR="00E11E1A">
        <w:t xml:space="preserve">, exhibit mechanical </w:t>
      </w:r>
      <w:proofErr w:type="spellStart"/>
      <w:r w:rsidR="00E11E1A">
        <w:t>behavior</w:t>
      </w:r>
      <w:proofErr w:type="spellEnd"/>
      <w:r w:rsidR="00E11E1A">
        <w:t xml:space="preserve"> which is governed </w:t>
      </w:r>
      <w:r w:rsidR="00E11E1A">
        <w:lastRenderedPageBreak/>
        <w:t>by the fibrous microstructure of the gels.</w:t>
      </w:r>
      <w:r w:rsidR="00E11E1A" w:rsidRPr="006C7E57">
        <w:rPr>
          <w:noProof/>
          <w:vertAlign w:val="superscript"/>
        </w:rPr>
        <w:t>26-28</w:t>
      </w:r>
      <w:r w:rsidR="00E11E1A">
        <w:t xml:space="preserve"> A number of factors affect the mechanical </w:t>
      </w:r>
      <w:r w:rsidR="00E11E1A" w:rsidRPr="00A74996">
        <w:rPr>
          <w:color w:val="000000" w:themeColor="text1"/>
        </w:rPr>
        <w:t>properties of the gels including the final pH of the gel and the rate of pH change during gel formation.</w:t>
      </w:r>
      <w:r w:rsidR="00E11E1A" w:rsidRPr="00A74996">
        <w:rPr>
          <w:noProof/>
          <w:color w:val="000000" w:themeColor="text1"/>
          <w:vertAlign w:val="superscript"/>
        </w:rPr>
        <w:t>9</w:t>
      </w:r>
      <w:r w:rsidR="00E11E1A" w:rsidRPr="00A74996">
        <w:rPr>
          <w:color w:val="000000" w:themeColor="text1"/>
        </w:rPr>
        <w:t xml:space="preserve"> The rheological </w:t>
      </w:r>
      <w:proofErr w:type="spellStart"/>
      <w:r w:rsidR="00E11E1A" w:rsidRPr="00A74996">
        <w:rPr>
          <w:color w:val="000000" w:themeColor="text1"/>
        </w:rPr>
        <w:t>behavior</w:t>
      </w:r>
      <w:proofErr w:type="spellEnd"/>
      <w:r w:rsidR="00E11E1A" w:rsidRPr="00A74996">
        <w:rPr>
          <w:color w:val="000000" w:themeColor="text1"/>
        </w:rPr>
        <w:t xml:space="preserve"> is well-described in the literature for LMWGs.</w:t>
      </w:r>
      <w:r w:rsidR="00E11E1A" w:rsidRPr="00A74996">
        <w:rPr>
          <w:noProof/>
          <w:color w:val="000000" w:themeColor="text1"/>
          <w:vertAlign w:val="superscript"/>
        </w:rPr>
        <w:t>29</w:t>
      </w:r>
      <w:r w:rsidR="00E11E1A" w:rsidRPr="00A74996">
        <w:rPr>
          <w:color w:val="000000" w:themeColor="text1"/>
        </w:rPr>
        <w:t xml:space="preserve"> With strain, G′ and G″ are constant at low strain, but at higher strains, G</w:t>
      </w:r>
      <w:r w:rsidR="00B21960" w:rsidRPr="00A74996">
        <w:rPr>
          <w:color w:val="000000" w:themeColor="text1"/>
        </w:rPr>
        <w:t>′</w:t>
      </w:r>
      <w:r w:rsidR="00E11E1A" w:rsidRPr="00A74996">
        <w:rPr>
          <w:color w:val="000000" w:themeColor="text1"/>
        </w:rPr>
        <w:t xml:space="preserve"> decreases sharply due to a breakdown in the gel network. With frequency, properties are relatively constant below about 15 Hz.</w:t>
      </w:r>
      <w:r w:rsidR="00E11E1A" w:rsidRPr="00A74996">
        <w:rPr>
          <w:noProof/>
          <w:color w:val="000000" w:themeColor="text1"/>
          <w:vertAlign w:val="superscript"/>
        </w:rPr>
        <w:t>9</w:t>
      </w:r>
      <w:r w:rsidR="00E11E1A" w:rsidRPr="00A74996">
        <w:rPr>
          <w:color w:val="000000" w:themeColor="text1"/>
        </w:rPr>
        <w:t xml:space="preserve"> Properties also depend on strain rate.  For unconfined low-speed compression (1 </w:t>
      </w:r>
      <w:r w:rsidR="00E11E1A">
        <w:t>mm s</w:t>
      </w:r>
      <w:r w:rsidR="00E11E1A">
        <w:rPr>
          <w:vertAlign w:val="superscript"/>
        </w:rPr>
        <w:t>-1</w:t>
      </w:r>
      <w:r w:rsidR="00E11E1A">
        <w:t>), the gels exhibit a plastic response which is coupled with expulsion of water from the gel. For high-speed compression (5 mm s</w:t>
      </w:r>
      <w:r w:rsidR="00E11E1A">
        <w:rPr>
          <w:vertAlign w:val="superscript"/>
        </w:rPr>
        <w:t>-1</w:t>
      </w:r>
      <w:r w:rsidR="00E11E1A">
        <w:t>), the gels have an initial elastic response that is consistent with the shear rheology results, followed by a brittle failure at around 3-5 % strain.</w:t>
      </w:r>
      <w:r w:rsidR="00E11E1A" w:rsidRPr="006C7E57">
        <w:rPr>
          <w:noProof/>
          <w:vertAlign w:val="superscript"/>
        </w:rPr>
        <w:t>26</w:t>
      </w:r>
      <w:r w:rsidR="00E11E1A">
        <w:t xml:space="preserve"> </w:t>
      </w:r>
    </w:p>
    <w:p w:rsidR="00E11E1A" w:rsidRDefault="00E11E1A" w:rsidP="00EC2B4B">
      <w:pPr>
        <w:spacing w:line="480" w:lineRule="auto"/>
        <w:jc w:val="both"/>
      </w:pPr>
      <w:r>
        <w:t xml:space="preserve">Samples produced by the </w:t>
      </w:r>
      <w:proofErr w:type="spellStart"/>
      <w:r>
        <w:t>GdL</w:t>
      </w:r>
      <w:proofErr w:type="spellEnd"/>
      <w:r>
        <w:t xml:space="preserve"> gelation method are ideal for investigating the utility of oscillatory nanoindentation as an alternative technique to bulk characterization via </w:t>
      </w:r>
      <w:proofErr w:type="spellStart"/>
      <w:r>
        <w:t>rheometry</w:t>
      </w:r>
      <w:proofErr w:type="spellEnd"/>
      <w:r>
        <w:t xml:space="preserve">. Firstly, </w:t>
      </w:r>
      <w:proofErr w:type="spellStart"/>
      <w:r>
        <w:t>GdL</w:t>
      </w:r>
      <w:proofErr w:type="spellEnd"/>
      <w:r>
        <w:t xml:space="preserve"> hydrolysis results in homogenous hydrogels which are not affected by the shear or mixing history.</w:t>
      </w:r>
      <w:r w:rsidRPr="00D17FD9">
        <w:rPr>
          <w:noProof/>
          <w:vertAlign w:val="superscript"/>
        </w:rPr>
        <w:t>9</w:t>
      </w:r>
      <w:r>
        <w:t xml:space="preserve">  Secondly, as stated above, the mechanical </w:t>
      </w:r>
      <w:proofErr w:type="spellStart"/>
      <w:r>
        <w:t>behavior</w:t>
      </w:r>
      <w:proofErr w:type="spellEnd"/>
      <w:r>
        <w:t xml:space="preserve"> of gels formed by this method is well-characterized, especially with vane-in-cup </w:t>
      </w:r>
      <w:proofErr w:type="spellStart"/>
      <w:r>
        <w:t>rheometry</w:t>
      </w:r>
      <w:proofErr w:type="spellEnd"/>
      <w:r>
        <w:t>. Thirdly, their microstructure can easily be determined with complementary techniques such as optical imaging and scanning electron microscopy.</w:t>
      </w:r>
      <w:r w:rsidRPr="00D17FD9">
        <w:rPr>
          <w:noProof/>
          <w:vertAlign w:val="superscript"/>
        </w:rPr>
        <w:t>9</w:t>
      </w:r>
      <w:r>
        <w:t xml:space="preserve"> Fourthly, due to their compliance, they serve as an ideal candidate for exploring issues around uncertainty in the instrumentation.   </w:t>
      </w:r>
    </w:p>
    <w:p w:rsidR="00E11E1A" w:rsidRDefault="00E11E1A" w:rsidP="00EC2B4B">
      <w:pPr>
        <w:spacing w:line="480" w:lineRule="auto"/>
        <w:jc w:val="both"/>
      </w:pPr>
    </w:p>
    <w:p w:rsidR="00E11E1A" w:rsidRDefault="00E11E1A" w:rsidP="005D0E10">
      <w:pPr>
        <w:spacing w:line="480" w:lineRule="auto"/>
        <w:jc w:val="both"/>
        <w:outlineLvl w:val="0"/>
        <w:rPr>
          <w:b/>
        </w:rPr>
      </w:pPr>
      <w:r>
        <w:rPr>
          <w:b/>
        </w:rPr>
        <w:t>II. Theory of oscillatory nanoindentation for rheological properties</w:t>
      </w:r>
    </w:p>
    <w:p w:rsidR="00E11E1A" w:rsidRDefault="00E11E1A" w:rsidP="00EC2B4B">
      <w:pPr>
        <w:spacing w:line="480" w:lineRule="auto"/>
        <w:jc w:val="both"/>
      </w:pPr>
    </w:p>
    <w:p w:rsidR="00E11E1A" w:rsidRPr="00A74996" w:rsidRDefault="00E11E1A" w:rsidP="00EC2B4B">
      <w:pPr>
        <w:spacing w:line="480" w:lineRule="auto"/>
        <w:jc w:val="both"/>
        <w:rPr>
          <w:color w:val="000000" w:themeColor="text1"/>
        </w:rPr>
      </w:pPr>
      <w:r w:rsidRPr="00A74996">
        <w:rPr>
          <w:color w:val="000000" w:themeColor="text1"/>
        </w:rPr>
        <w:t>This section provides a theoretical overview of the oscillatory nanoindentation method that has been utilized in this study.</w:t>
      </w:r>
    </w:p>
    <w:p w:rsidR="00E11E1A" w:rsidRDefault="00E11E1A" w:rsidP="00EC2B4B">
      <w:pPr>
        <w:spacing w:line="480" w:lineRule="auto"/>
        <w:jc w:val="both"/>
      </w:pPr>
    </w:p>
    <w:p w:rsidR="00E11E1A" w:rsidRDefault="00E11E1A" w:rsidP="005D0E10">
      <w:pPr>
        <w:spacing w:line="480" w:lineRule="auto"/>
        <w:jc w:val="both"/>
        <w:outlineLvl w:val="0"/>
        <w:rPr>
          <w:b/>
        </w:rPr>
      </w:pPr>
      <w:r>
        <w:rPr>
          <w:b/>
        </w:rPr>
        <w:t>A. Oscillatory indentation (theory)</w:t>
      </w:r>
    </w:p>
    <w:p w:rsidR="00E11E1A" w:rsidRDefault="00E11E1A" w:rsidP="00EC2B4B">
      <w:pPr>
        <w:spacing w:line="480" w:lineRule="auto"/>
        <w:jc w:val="both"/>
      </w:pPr>
    </w:p>
    <w:p w:rsidR="00E11E1A" w:rsidRDefault="00E11E1A" w:rsidP="00EC2B4B">
      <w:pPr>
        <w:spacing w:line="480" w:lineRule="auto"/>
        <w:jc w:val="both"/>
      </w:pPr>
      <w:r>
        <w:lastRenderedPageBreak/>
        <w:t xml:space="preserve">The theory of oscillatory indentation is informed both by elastic contact models and constitutive forms used to comprehend the mechanical </w:t>
      </w:r>
      <w:proofErr w:type="spellStart"/>
      <w:r>
        <w:t>behavior</w:t>
      </w:r>
      <w:proofErr w:type="spellEnd"/>
      <w:r>
        <w:t xml:space="preserve"> of polymers.  Sneddon was the first to derive a general relation between force, displacement, and </w:t>
      </w:r>
      <w:r w:rsidR="005B0203" w:rsidRPr="005B0203">
        <w:rPr>
          <w:color w:val="FF0000"/>
        </w:rPr>
        <w:t>shear</w:t>
      </w:r>
      <w:r w:rsidR="005B0203">
        <w:t xml:space="preserve"> </w:t>
      </w:r>
      <w:r>
        <w:t>modulus for an axisymmetric indenter in contact with a flat surface.</w:t>
      </w:r>
      <w:r w:rsidRPr="006C7E57">
        <w:rPr>
          <w:noProof/>
          <w:vertAlign w:val="superscript"/>
        </w:rPr>
        <w:t>30</w:t>
      </w:r>
      <w:r>
        <w:t xml:space="preserve"> Oliver, Pharr, and </w:t>
      </w:r>
      <w:proofErr w:type="spellStart"/>
      <w:r>
        <w:t>Brotzen</w:t>
      </w:r>
      <w:proofErr w:type="spellEnd"/>
      <w:r>
        <w:t xml:space="preserve"> showed that a derivative form of Sneddon’s relation is largely independent of the geometry of the indenter</w:t>
      </w:r>
      <w:r w:rsidRPr="006C7E57">
        <w:rPr>
          <w:noProof/>
          <w:vertAlign w:val="superscript"/>
        </w:rPr>
        <w:t>31</w:t>
      </w:r>
      <w:r>
        <w:t xml:space="preserve"> This derivative relation is </w:t>
      </w:r>
    </w:p>
    <w:p w:rsidR="00E11E1A" w:rsidRDefault="00E11E1A" w:rsidP="00EC2B4B">
      <w:pPr>
        <w:spacing w:line="480" w:lineRule="auto"/>
        <w:jc w:val="right"/>
      </w:pPr>
      <w:r>
        <w:t xml:space="preserve">       </w:t>
      </w:r>
      <w:r>
        <w:tab/>
      </w:r>
      <w:r>
        <w:rPr>
          <w:i/>
        </w:rPr>
        <w:t>G´</w:t>
      </w:r>
      <w:r>
        <w:t xml:space="preserve">= </w:t>
      </w:r>
      <w:r>
        <w:rPr>
          <w:i/>
        </w:rPr>
        <w:t>S</w:t>
      </w:r>
      <w:r>
        <w:t>(1-ν)/(4</w:t>
      </w:r>
      <w:r>
        <w:rPr>
          <w:i/>
        </w:rPr>
        <w:t>a</w:t>
      </w:r>
      <w:r>
        <w:t>)</w:t>
      </w:r>
      <w:r>
        <w:tab/>
      </w:r>
      <w:r>
        <w:tab/>
      </w:r>
      <w:r>
        <w:tab/>
      </w:r>
      <w:r>
        <w:tab/>
      </w:r>
      <w:r>
        <w:tab/>
      </w:r>
      <w:r>
        <w:tab/>
        <w:t>(1)</w:t>
      </w:r>
    </w:p>
    <w:p w:rsidR="00E11E1A" w:rsidRDefault="00E11E1A" w:rsidP="00EC2B4B">
      <w:pPr>
        <w:spacing w:line="480" w:lineRule="auto"/>
        <w:jc w:val="both"/>
      </w:pPr>
      <w:r>
        <w:t xml:space="preserve">where </w:t>
      </w:r>
      <w:r>
        <w:rPr>
          <w:i/>
        </w:rPr>
        <w:t>G´</w:t>
      </w:r>
      <w:r>
        <w:t xml:space="preserve"> is the shear storage modulus of the material, </w:t>
      </w:r>
      <w:r>
        <w:rPr>
          <w:rFonts w:ascii="Noto Sans Symbols" w:eastAsia="Noto Sans Symbols" w:hAnsi="Noto Sans Symbols" w:cs="Noto Sans Symbols"/>
        </w:rPr>
        <w:t>ν</w:t>
      </w:r>
      <w:r>
        <w:t xml:space="preserve"> is the Poisson’s ratio, </w:t>
      </w:r>
      <w:r>
        <w:rPr>
          <w:i/>
        </w:rPr>
        <w:t>S</w:t>
      </w:r>
      <w:r>
        <w:t xml:space="preserve"> is the elastic stiffness of the contact and </w:t>
      </w:r>
      <w:r>
        <w:rPr>
          <w:i/>
        </w:rPr>
        <w:t>a</w:t>
      </w:r>
      <w:r>
        <w:t xml:space="preserve"> is the radius of contact, or the simply the radius of the punch face, if using a frustum.  If the material response is substantially elastic, then </w:t>
      </w:r>
      <w:r>
        <w:rPr>
          <w:i/>
        </w:rPr>
        <w:t>G´</w:t>
      </w:r>
      <w:r>
        <w:t xml:space="preserve"> is identical to the shear modulus, </w:t>
      </w:r>
      <w:r>
        <w:rPr>
          <w:i/>
        </w:rPr>
        <w:t>G</w:t>
      </w:r>
      <w:r>
        <w:t xml:space="preserve">.  Also, for gels and biomaterials, it is reasonable to assign ν = 0.5 </w:t>
      </w:r>
      <w:r w:rsidRPr="006C7E57">
        <w:rPr>
          <w:noProof/>
          <w:vertAlign w:val="superscript"/>
        </w:rPr>
        <w:t>32, 33</w:t>
      </w:r>
      <w:r>
        <w:t>, leading to</w:t>
      </w:r>
    </w:p>
    <w:p w:rsidR="00E11E1A" w:rsidRDefault="00E11E1A" w:rsidP="00EC2B4B">
      <w:pPr>
        <w:spacing w:line="480" w:lineRule="auto"/>
        <w:jc w:val="right"/>
      </w:pPr>
      <w:r>
        <w:rPr>
          <w:i/>
        </w:rPr>
        <w:t>G´</w:t>
      </w:r>
      <w:r>
        <w:t xml:space="preserve">= </w:t>
      </w:r>
      <w:r>
        <w:rPr>
          <w:i/>
        </w:rPr>
        <w:t>S</w:t>
      </w:r>
      <w:r>
        <w:t>/(8</w:t>
      </w:r>
      <w:r>
        <w:rPr>
          <w:i/>
        </w:rPr>
        <w:t>a</w:t>
      </w:r>
      <w:r>
        <w:t>).</w:t>
      </w:r>
      <w:r>
        <w:tab/>
      </w:r>
      <w:r>
        <w:tab/>
      </w:r>
      <w:r>
        <w:tab/>
      </w:r>
      <w:r>
        <w:tab/>
      </w:r>
      <w:r>
        <w:tab/>
      </w:r>
      <w:r>
        <w:tab/>
      </w:r>
      <w:r>
        <w:tab/>
        <w:t>(2)</w:t>
      </w:r>
    </w:p>
    <w:p w:rsidR="00E11E1A" w:rsidRDefault="00E11E1A" w:rsidP="00EC2B4B">
      <w:pPr>
        <w:spacing w:line="480" w:lineRule="auto"/>
        <w:jc w:val="both"/>
      </w:pPr>
      <w:r>
        <w:t xml:space="preserve">Later, </w:t>
      </w:r>
      <w:proofErr w:type="spellStart"/>
      <w:r>
        <w:t>Loubet</w:t>
      </w:r>
      <w:proofErr w:type="spellEnd"/>
      <w:r>
        <w:t>, Lucas, and Oliver invoked the Kelvin-Voigt material model and thereby deduced the analogous relationship</w:t>
      </w:r>
      <w:r w:rsidRPr="006C7E57">
        <w:rPr>
          <w:noProof/>
          <w:vertAlign w:val="superscript"/>
        </w:rPr>
        <w:t>34</w:t>
      </w:r>
      <w:r>
        <w:t xml:space="preserve"> </w:t>
      </w:r>
    </w:p>
    <w:p w:rsidR="00E11E1A" w:rsidRDefault="00E11E1A" w:rsidP="00EC2B4B">
      <w:pPr>
        <w:spacing w:line="480" w:lineRule="auto"/>
        <w:jc w:val="right"/>
      </w:pPr>
      <w:r>
        <w:rPr>
          <w:i/>
        </w:rPr>
        <w:t>G˝</w:t>
      </w:r>
      <w:r>
        <w:t xml:space="preserve"> = </w:t>
      </w:r>
      <w:proofErr w:type="spellStart"/>
      <w:r>
        <w:rPr>
          <w:i/>
        </w:rPr>
        <w:t>D</w:t>
      </w:r>
      <w:r>
        <w:rPr>
          <w:i/>
          <w:vertAlign w:val="subscript"/>
        </w:rPr>
        <w:t>s</w:t>
      </w:r>
      <w:r>
        <w:rPr>
          <w:i/>
        </w:rPr>
        <w:t>ω</w:t>
      </w:r>
      <w:proofErr w:type="spellEnd"/>
      <w:r>
        <w:t>/(8</w:t>
      </w:r>
      <w:r>
        <w:rPr>
          <w:i/>
        </w:rPr>
        <w:t>a</w:t>
      </w:r>
      <w:r>
        <w:t>),</w:t>
      </w:r>
      <w:r>
        <w:tab/>
      </w:r>
      <w:r>
        <w:tab/>
      </w:r>
      <w:r>
        <w:tab/>
      </w:r>
      <w:r>
        <w:tab/>
      </w:r>
      <w:r>
        <w:tab/>
      </w:r>
      <w:r>
        <w:tab/>
        <w:t>(3)</w:t>
      </w:r>
    </w:p>
    <w:p w:rsidR="00E11E1A" w:rsidRDefault="00E11E1A" w:rsidP="00EC2B4B">
      <w:pPr>
        <w:spacing w:line="480" w:lineRule="auto"/>
        <w:jc w:val="both"/>
      </w:pPr>
      <w:r>
        <w:t xml:space="preserve">where </w:t>
      </w:r>
      <w:r>
        <w:rPr>
          <w:i/>
        </w:rPr>
        <w:t>G”</w:t>
      </w:r>
      <w:r>
        <w:t xml:space="preserve"> is the loss modulus and </w:t>
      </w:r>
      <w:proofErr w:type="spellStart"/>
      <w:r>
        <w:rPr>
          <w:i/>
        </w:rPr>
        <w:t>D</w:t>
      </w:r>
      <w:r>
        <w:rPr>
          <w:i/>
          <w:vertAlign w:val="subscript"/>
        </w:rPr>
        <w:t>s</w:t>
      </w:r>
      <w:r>
        <w:rPr>
          <w:rFonts w:ascii="Noto Sans Symbols" w:eastAsia="Noto Sans Symbols" w:hAnsi="Noto Sans Symbols" w:cs="Noto Sans Symbols"/>
          <w:i/>
        </w:rPr>
        <w:t>ω</w:t>
      </w:r>
      <w:proofErr w:type="spellEnd"/>
      <w:r>
        <w:t xml:space="preserve"> is the contact damping, manifest as the damping coefficient </w:t>
      </w:r>
      <w:r>
        <w:rPr>
          <w:i/>
        </w:rPr>
        <w:t>D</w:t>
      </w:r>
      <w:r>
        <w:rPr>
          <w:i/>
          <w:vertAlign w:val="subscript"/>
        </w:rPr>
        <w:t>s</w:t>
      </w:r>
      <w:r>
        <w:t xml:space="preserve"> multiplied by the radial frequency, </w:t>
      </w:r>
      <w:r>
        <w:rPr>
          <w:rFonts w:ascii="Noto Sans Symbols" w:eastAsia="Noto Sans Symbols" w:hAnsi="Noto Sans Symbols" w:cs="Noto Sans Symbols"/>
          <w:i/>
        </w:rPr>
        <w:t>ω</w:t>
      </w:r>
      <w:r>
        <w:t xml:space="preserve">.  The loss factor, tan </w:t>
      </w:r>
      <w:r>
        <w:rPr>
          <w:rFonts w:ascii="Noto Sans Symbols" w:eastAsia="Noto Sans Symbols" w:hAnsi="Noto Sans Symbols" w:cs="Noto Sans Symbols"/>
          <w:i/>
        </w:rPr>
        <w:t>δ</w:t>
      </w:r>
      <w:r>
        <w:t xml:space="preserve">, defined as the loss modulus divided by the storage modulus is </w:t>
      </w:r>
    </w:p>
    <w:p w:rsidR="00E11E1A" w:rsidRDefault="00E11E1A" w:rsidP="00EC2B4B">
      <w:pPr>
        <w:spacing w:line="480" w:lineRule="auto"/>
        <w:jc w:val="right"/>
      </w:pPr>
      <w:r>
        <w:rPr>
          <w:rFonts w:ascii="Cardo" w:eastAsia="Cardo" w:hAnsi="Cardo" w:cs="Cardo"/>
        </w:rPr>
        <w:t xml:space="preserve">tan δ ≡ </w:t>
      </w:r>
      <w:r>
        <w:rPr>
          <w:i/>
        </w:rPr>
        <w:t>G˝</w:t>
      </w:r>
      <w:r>
        <w:t>/</w:t>
      </w:r>
      <w:r>
        <w:rPr>
          <w:i/>
        </w:rPr>
        <w:t>G</w:t>
      </w:r>
      <w:r>
        <w:t xml:space="preserve"> = </w:t>
      </w:r>
      <w:proofErr w:type="spellStart"/>
      <w:r>
        <w:rPr>
          <w:i/>
        </w:rPr>
        <w:t>D</w:t>
      </w:r>
      <w:r>
        <w:rPr>
          <w:i/>
          <w:vertAlign w:val="subscript"/>
        </w:rPr>
        <w:t>s</w:t>
      </w:r>
      <w:r>
        <w:rPr>
          <w:i/>
        </w:rPr>
        <w:t>ω</w:t>
      </w:r>
      <w:proofErr w:type="spellEnd"/>
      <w:r>
        <w:t>/</w:t>
      </w:r>
      <w:r>
        <w:rPr>
          <w:i/>
        </w:rPr>
        <w:t>S.</w:t>
      </w:r>
      <w:r>
        <w:t xml:space="preserve"> </w:t>
      </w:r>
      <w:r>
        <w:tab/>
      </w:r>
      <w:r>
        <w:tab/>
      </w:r>
      <w:r>
        <w:tab/>
      </w:r>
      <w:r>
        <w:tab/>
      </w:r>
      <w:r>
        <w:tab/>
        <w:t>(4)</w:t>
      </w:r>
    </w:p>
    <w:p w:rsidR="00E11E1A" w:rsidRDefault="00E11E1A" w:rsidP="00EC2B4B">
      <w:pPr>
        <w:spacing w:line="480" w:lineRule="auto"/>
        <w:jc w:val="both"/>
      </w:pPr>
      <w:r>
        <w:t xml:space="preserve">Thus, the task of measuring the complex modulus of a polymer by oscillatory indentation is that of measuring the contact stiffness, </w:t>
      </w:r>
      <w:r>
        <w:rPr>
          <w:i/>
        </w:rPr>
        <w:t>S</w:t>
      </w:r>
      <w:r>
        <w:t xml:space="preserve">, and contact damping, </w:t>
      </w:r>
      <w:proofErr w:type="spellStart"/>
      <w:r>
        <w:rPr>
          <w:i/>
        </w:rPr>
        <w:t>D</w:t>
      </w:r>
      <w:r>
        <w:rPr>
          <w:i/>
          <w:vertAlign w:val="subscript"/>
        </w:rPr>
        <w:t>s</w:t>
      </w:r>
      <w:r>
        <w:rPr>
          <w:i/>
        </w:rPr>
        <w:t>ω</w:t>
      </w:r>
      <w:proofErr w:type="spellEnd"/>
      <w:r>
        <w:t xml:space="preserve">. </w:t>
      </w:r>
    </w:p>
    <w:p w:rsidR="00E11E1A" w:rsidRDefault="00E11E1A" w:rsidP="00EC2B4B">
      <w:pPr>
        <w:spacing w:line="480" w:lineRule="auto"/>
        <w:jc w:val="both"/>
      </w:pPr>
      <w:r>
        <w:t xml:space="preserve">The indentation system utilized in this study has been deliberately designed to behave as a simple-harmonic oscillator, so that by oscillating the system with a force amplitude, </w:t>
      </w:r>
      <w:r>
        <w:rPr>
          <w:i/>
        </w:rPr>
        <w:t>F</w:t>
      </w:r>
      <w:r>
        <w:rPr>
          <w:i/>
          <w:vertAlign w:val="subscript"/>
        </w:rPr>
        <w:t>0</w:t>
      </w:r>
      <w:r>
        <w:t xml:space="preserve">, and </w:t>
      </w:r>
      <w:r>
        <w:lastRenderedPageBreak/>
        <w:t xml:space="preserve">angular frequency, </w:t>
      </w:r>
      <w:r>
        <w:rPr>
          <w:i/>
        </w:rPr>
        <w:t>ω</w:t>
      </w:r>
      <w:r>
        <w:t xml:space="preserve">, and measuring the resulting displacement amplitude, </w:t>
      </w:r>
      <w:r>
        <w:rPr>
          <w:i/>
        </w:rPr>
        <w:t>z</w:t>
      </w:r>
      <w:r>
        <w:rPr>
          <w:i/>
          <w:vertAlign w:val="subscript"/>
        </w:rPr>
        <w:t>0</w:t>
      </w:r>
      <w:r>
        <w:t xml:space="preserve">, and phase shift, </w:t>
      </w:r>
      <w:r>
        <w:rPr>
          <w:rFonts w:ascii="Cambria" w:eastAsia="Cambria" w:hAnsi="Cambria" w:cs="Cambria"/>
          <w:i/>
        </w:rPr>
        <w:t>𝜙</w:t>
      </w:r>
      <w:r>
        <w:t xml:space="preserve">, we may know the values of all the components of the oscillator: </w:t>
      </w:r>
      <w:r>
        <w:rPr>
          <w:i/>
        </w:rPr>
        <w:t>K</w:t>
      </w:r>
      <w:r>
        <w:t xml:space="preserve">, </w:t>
      </w:r>
      <w:r>
        <w:rPr>
          <w:i/>
        </w:rPr>
        <w:t>D</w:t>
      </w:r>
      <w:r>
        <w:t xml:space="preserve">, and </w:t>
      </w:r>
      <w:r>
        <w:rPr>
          <w:i/>
        </w:rPr>
        <w:t>m</w:t>
      </w:r>
      <w:r>
        <w:t>.  Specifically,</w:t>
      </w:r>
    </w:p>
    <w:p w:rsidR="00E11E1A" w:rsidRDefault="00E11E1A" w:rsidP="00EC2B4B">
      <w:pPr>
        <w:spacing w:line="480" w:lineRule="auto"/>
        <w:ind w:left="1440"/>
        <w:jc w:val="center"/>
      </w:pPr>
      <w:r>
        <w:rPr>
          <w:i/>
        </w:rPr>
        <w:t>K</w:t>
      </w:r>
      <w:r>
        <w:t xml:space="preserve"> - </w:t>
      </w:r>
      <w:r>
        <w:rPr>
          <w:i/>
        </w:rPr>
        <w:t>mω</w:t>
      </w:r>
      <w:r>
        <w:rPr>
          <w:vertAlign w:val="superscript"/>
        </w:rPr>
        <w:t>2</w:t>
      </w:r>
      <w:r>
        <w:t xml:space="preserve"> = (</w:t>
      </w:r>
      <w:r>
        <w:rPr>
          <w:i/>
        </w:rPr>
        <w:t>F</w:t>
      </w:r>
      <w:r>
        <w:rPr>
          <w:i/>
          <w:vertAlign w:val="subscript"/>
        </w:rPr>
        <w:t>0</w:t>
      </w:r>
      <w:r>
        <w:t>/</w:t>
      </w:r>
      <w:r>
        <w:rPr>
          <w:i/>
        </w:rPr>
        <w:t>z</w:t>
      </w:r>
      <w:r>
        <w:rPr>
          <w:vertAlign w:val="subscript"/>
        </w:rPr>
        <w:t>o</w:t>
      </w:r>
      <w:r>
        <w:t>)cos</w:t>
      </w:r>
      <w:r>
        <w:rPr>
          <w:rFonts w:ascii="Cambria" w:eastAsia="Cambria" w:hAnsi="Cambria" w:cs="Cambria"/>
          <w:i/>
        </w:rPr>
        <w:t xml:space="preserve"> </w:t>
      </w:r>
      <w:r>
        <w:rPr>
          <w:rFonts w:ascii="Cambria Math" w:hAnsi="Cambria Math" w:cs="Cambria Math"/>
          <w:i/>
          <w:iCs/>
        </w:rPr>
        <w:t>𝜙</w:t>
      </w:r>
      <w:r>
        <w:rPr>
          <w:rFonts w:ascii="Cambria" w:eastAsia="Cambria" w:hAnsi="Cambria" w:cs="Cambria"/>
          <w:i/>
        </w:rPr>
        <w:t xml:space="preserve"> </w:t>
      </w:r>
      <w:r>
        <w:rPr>
          <w:rFonts w:ascii="Cambria" w:eastAsia="Cambria" w:hAnsi="Cambria" w:cs="Cambria"/>
        </w:rPr>
        <w:t>=</w:t>
      </w:r>
      <w:r>
        <w:rPr>
          <w:rFonts w:ascii="Cambria" w:eastAsia="Cambria" w:hAnsi="Cambria" w:cs="Cambria"/>
          <w:i/>
        </w:rPr>
        <w:t xml:space="preserve"> </w:t>
      </w:r>
      <w:r>
        <w:rPr>
          <w:rFonts w:ascii="Noto Sans Symbols" w:eastAsia="Noto Sans Symbols" w:hAnsi="Noto Sans Symbols" w:cs="Noto Sans Symbols"/>
          <w:i/>
        </w:rPr>
        <w:t>κ</w:t>
      </w:r>
      <w:r w:rsidR="00EC2B4B">
        <w:t xml:space="preserve"> , and</w:t>
      </w:r>
      <w:r w:rsidR="00EC2B4B">
        <w:tab/>
      </w:r>
      <w:r w:rsidR="00EC2B4B">
        <w:tab/>
      </w:r>
      <w:r w:rsidR="00EC2B4B">
        <w:tab/>
      </w:r>
      <w:r w:rsidR="00EC2B4B">
        <w:tab/>
      </w:r>
      <w:r w:rsidR="00EC2B4B">
        <w:tab/>
      </w:r>
      <w:r w:rsidR="00EC2B4B">
        <w:tab/>
      </w:r>
      <w:r>
        <w:t>(5)</w:t>
      </w:r>
    </w:p>
    <w:p w:rsidR="00E11E1A" w:rsidRDefault="00E11E1A" w:rsidP="00EC2B4B">
      <w:pPr>
        <w:spacing w:line="480" w:lineRule="auto"/>
        <w:ind w:left="1440"/>
        <w:jc w:val="center"/>
      </w:pPr>
      <w:proofErr w:type="spellStart"/>
      <w:r>
        <w:rPr>
          <w:i/>
        </w:rPr>
        <w:t>Dω</w:t>
      </w:r>
      <w:proofErr w:type="spellEnd"/>
      <w:r>
        <w:t xml:space="preserve"> = (</w:t>
      </w:r>
      <w:r>
        <w:rPr>
          <w:i/>
        </w:rPr>
        <w:t>F</w:t>
      </w:r>
      <w:r>
        <w:rPr>
          <w:i/>
          <w:vertAlign w:val="subscript"/>
        </w:rPr>
        <w:t>0</w:t>
      </w:r>
      <w:r>
        <w:t>/</w:t>
      </w:r>
      <w:r>
        <w:rPr>
          <w:i/>
        </w:rPr>
        <w:t>z</w:t>
      </w:r>
      <w:r>
        <w:rPr>
          <w:vertAlign w:val="subscript"/>
        </w:rPr>
        <w:t>o</w:t>
      </w:r>
      <w:r>
        <w:t>)sin</w:t>
      </w:r>
      <w:r>
        <w:rPr>
          <w:rFonts w:ascii="Cambria" w:eastAsia="Cambria" w:hAnsi="Cambria" w:cs="Cambria"/>
          <w:i/>
        </w:rPr>
        <w:t xml:space="preserve"> </w:t>
      </w:r>
      <w:r>
        <w:rPr>
          <w:rFonts w:ascii="Cambria Math" w:hAnsi="Cambria Math" w:cs="Cambria Math"/>
          <w:i/>
          <w:iCs/>
        </w:rPr>
        <w:t>𝜙</w:t>
      </w:r>
      <w:r>
        <w:t xml:space="preserve"> = </w:t>
      </w:r>
      <w:r>
        <w:rPr>
          <w:rFonts w:ascii="Noto Sans Symbols" w:eastAsia="Noto Sans Symbols" w:hAnsi="Noto Sans Symbols" w:cs="Noto Sans Symbols"/>
          <w:i/>
        </w:rPr>
        <w:t>χ</w:t>
      </w:r>
      <w:r w:rsidR="00EC2B4B">
        <w:t>.</w:t>
      </w:r>
      <w:r w:rsidR="00EC2B4B">
        <w:tab/>
      </w:r>
      <w:r w:rsidR="00EC2B4B">
        <w:tab/>
      </w:r>
      <w:r w:rsidR="00EC2B4B">
        <w:tab/>
      </w:r>
      <w:r w:rsidR="00EC2B4B">
        <w:tab/>
      </w:r>
      <w:r w:rsidR="00EC2B4B">
        <w:tab/>
      </w:r>
      <w:r w:rsidR="00EC2B4B">
        <w:tab/>
      </w:r>
      <w:r w:rsidR="00EC2B4B">
        <w:tab/>
      </w:r>
      <w:r w:rsidR="00EC2B4B">
        <w:tab/>
      </w:r>
      <w:r>
        <w:t>(6)</w:t>
      </w:r>
    </w:p>
    <w:p w:rsidR="00E11E1A" w:rsidRDefault="00E11E1A" w:rsidP="00EC2B4B">
      <w:pPr>
        <w:spacing w:line="480" w:lineRule="auto"/>
        <w:jc w:val="both"/>
      </w:pPr>
      <w:r>
        <w:t xml:space="preserve">When the indenter is free-hanging, or not in contact with any material, then </w:t>
      </w:r>
      <w:r>
        <w:rPr>
          <w:i/>
        </w:rPr>
        <w:t>K</w:t>
      </w:r>
      <w:r>
        <w:t xml:space="preserve">, </w:t>
      </w:r>
      <w:r>
        <w:rPr>
          <w:i/>
        </w:rPr>
        <w:t>D</w:t>
      </w:r>
      <w:r>
        <w:t xml:space="preserve">, and </w:t>
      </w:r>
      <w:r>
        <w:rPr>
          <w:i/>
        </w:rPr>
        <w:t>m</w:t>
      </w:r>
      <w:r>
        <w:t xml:space="preserve"> are the stiffness, damping, and mass of the indentation system alone, or </w:t>
      </w:r>
      <w:r>
        <w:rPr>
          <w:i/>
        </w:rPr>
        <w:t>K</w:t>
      </w:r>
      <w:r>
        <w:rPr>
          <w:i/>
          <w:vertAlign w:val="subscript"/>
        </w:rPr>
        <w:t>i</w:t>
      </w:r>
      <w:r>
        <w:t xml:space="preserve">, </w:t>
      </w:r>
      <w:r>
        <w:rPr>
          <w:i/>
        </w:rPr>
        <w:t>D</w:t>
      </w:r>
      <w:r>
        <w:rPr>
          <w:i/>
          <w:vertAlign w:val="subscript"/>
        </w:rPr>
        <w:t>i</w:t>
      </w:r>
      <w:r>
        <w:t xml:space="preserve">, and </w:t>
      </w:r>
      <w:r>
        <w:rPr>
          <w:i/>
        </w:rPr>
        <w:t>m</w:t>
      </w:r>
      <w:r>
        <w:rPr>
          <w:i/>
          <w:vertAlign w:val="subscript"/>
        </w:rPr>
        <w:t>i</w:t>
      </w:r>
      <w:r>
        <w:t xml:space="preserve">.  In fact, this is how </w:t>
      </w:r>
      <w:r>
        <w:rPr>
          <w:i/>
        </w:rPr>
        <w:t>K</w:t>
      </w:r>
      <w:r>
        <w:rPr>
          <w:i/>
          <w:vertAlign w:val="subscript"/>
        </w:rPr>
        <w:t>i</w:t>
      </w:r>
      <w:r>
        <w:t xml:space="preserve">, </w:t>
      </w:r>
      <w:r>
        <w:rPr>
          <w:i/>
        </w:rPr>
        <w:t>D</w:t>
      </w:r>
      <w:r>
        <w:rPr>
          <w:i/>
          <w:vertAlign w:val="subscript"/>
        </w:rPr>
        <w:t>i</w:t>
      </w:r>
      <w:r>
        <w:t xml:space="preserve">, and </w:t>
      </w:r>
      <w:r>
        <w:rPr>
          <w:i/>
        </w:rPr>
        <w:t>m</w:t>
      </w:r>
      <w:r>
        <w:rPr>
          <w:i/>
          <w:vertAlign w:val="subscript"/>
        </w:rPr>
        <w:t>i</w:t>
      </w:r>
      <w:r>
        <w:t xml:space="preserve"> are determined: by oscillating the indenter when it is free-hanging. When the indenter is in contact with a test material, the parameters </w:t>
      </w:r>
      <w:r>
        <w:rPr>
          <w:i/>
        </w:rPr>
        <w:t>K</w:t>
      </w:r>
      <w:r>
        <w:t xml:space="preserve">, </w:t>
      </w:r>
      <w:r>
        <w:rPr>
          <w:i/>
        </w:rPr>
        <w:t>D</w:t>
      </w:r>
      <w:r>
        <w:t xml:space="preserve">, and </w:t>
      </w:r>
      <w:r>
        <w:rPr>
          <w:i/>
        </w:rPr>
        <w:t>m</w:t>
      </w:r>
      <w:r>
        <w:t xml:space="preserve"> comprehend the combined effect of both the indentation system </w:t>
      </w:r>
      <w:r>
        <w:rPr>
          <w:i/>
        </w:rPr>
        <w:t>and</w:t>
      </w:r>
      <w:r>
        <w:t xml:space="preserve"> the contact. Thus, the fundamental values of </w:t>
      </w:r>
      <w:r>
        <w:rPr>
          <w:i/>
        </w:rPr>
        <w:t>F</w:t>
      </w:r>
      <w:r>
        <w:rPr>
          <w:i/>
          <w:vertAlign w:val="subscript"/>
        </w:rPr>
        <w:t>0</w:t>
      </w:r>
      <w:r>
        <w:t xml:space="preserve">, </w:t>
      </w:r>
      <w:r>
        <w:rPr>
          <w:i/>
        </w:rPr>
        <w:t>z</w:t>
      </w:r>
      <w:r>
        <w:rPr>
          <w:i/>
          <w:vertAlign w:val="subscript"/>
        </w:rPr>
        <w:t>0</w:t>
      </w:r>
      <w:r>
        <w:t xml:space="preserve">, and </w:t>
      </w:r>
      <w:r>
        <w:rPr>
          <w:i/>
        </w:rPr>
        <w:t>f</w:t>
      </w:r>
      <w:r>
        <w:t xml:space="preserve"> must be compensated for the known influence of the instrument in order to isolate the contact. During an experiment, we obtain the contact stiffness for use in Eq. 2 as the combined dynamic stiffness less the instrument stiffness, or</w:t>
      </w:r>
    </w:p>
    <w:p w:rsidR="00E11E1A" w:rsidRDefault="00E11E1A" w:rsidP="00EC2B4B">
      <w:pPr>
        <w:spacing w:line="480" w:lineRule="auto"/>
        <w:ind w:left="1440" w:firstLine="720"/>
        <w:jc w:val="both"/>
      </w:pPr>
      <w:r>
        <w:t xml:space="preserve"> </w:t>
      </w:r>
      <w:r>
        <w:rPr>
          <w:i/>
        </w:rPr>
        <w:t>S</w:t>
      </w:r>
      <w:r>
        <w:t xml:space="preserve"> = (</w:t>
      </w:r>
      <w:r>
        <w:rPr>
          <w:i/>
        </w:rPr>
        <w:t>F</w:t>
      </w:r>
      <w:r>
        <w:rPr>
          <w:i/>
          <w:vertAlign w:val="subscript"/>
        </w:rPr>
        <w:t>0</w:t>
      </w:r>
      <w:r>
        <w:t>/</w:t>
      </w:r>
      <w:r>
        <w:rPr>
          <w:i/>
        </w:rPr>
        <w:t>z</w:t>
      </w:r>
      <w:r>
        <w:rPr>
          <w:vertAlign w:val="subscript"/>
        </w:rPr>
        <w:t>o</w:t>
      </w:r>
      <w:r>
        <w:t>)cos</w:t>
      </w:r>
      <w:r>
        <w:rPr>
          <w:rFonts w:ascii="Cambria" w:eastAsia="Cambria" w:hAnsi="Cambria" w:cs="Cambria"/>
          <w:i/>
        </w:rPr>
        <w:t xml:space="preserve"> </w:t>
      </w:r>
      <w:r>
        <w:rPr>
          <w:rFonts w:ascii="Cambria Math" w:hAnsi="Cambria Math" w:cs="Cambria Math"/>
          <w:i/>
          <w:iCs/>
        </w:rPr>
        <w:t>𝜙</w:t>
      </w:r>
      <w:r>
        <w:t xml:space="preserve"> - (</w:t>
      </w:r>
      <w:r>
        <w:rPr>
          <w:i/>
        </w:rPr>
        <w:t>K</w:t>
      </w:r>
      <w:r>
        <w:rPr>
          <w:i/>
          <w:vertAlign w:val="subscript"/>
        </w:rPr>
        <w:t>i</w:t>
      </w:r>
      <w:r>
        <w:t xml:space="preserve"> - </w:t>
      </w:r>
      <w:r>
        <w:rPr>
          <w:i/>
        </w:rPr>
        <w:t>m</w:t>
      </w:r>
      <w:r>
        <w:rPr>
          <w:i/>
          <w:vertAlign w:val="subscript"/>
        </w:rPr>
        <w:t>i</w:t>
      </w:r>
      <w:r>
        <w:rPr>
          <w:i/>
        </w:rPr>
        <w:t>ω</w:t>
      </w:r>
      <w:r>
        <w:rPr>
          <w:vertAlign w:val="superscript"/>
        </w:rPr>
        <w:t>2</w:t>
      </w:r>
      <w:r>
        <w:t xml:space="preserve">) = </w:t>
      </w:r>
      <w:r>
        <w:rPr>
          <w:rFonts w:ascii="Noto Sans Symbols" w:eastAsia="Noto Sans Symbols" w:hAnsi="Noto Sans Symbols" w:cs="Noto Sans Symbols"/>
          <w:i/>
        </w:rPr>
        <w:t>κ</w:t>
      </w:r>
      <w:r>
        <w:t xml:space="preserve"> - </w:t>
      </w:r>
      <w:proofErr w:type="spellStart"/>
      <w:r>
        <w:rPr>
          <w:rFonts w:ascii="Noto Sans Symbols" w:eastAsia="Noto Sans Symbols" w:hAnsi="Noto Sans Symbols" w:cs="Noto Sans Symbols"/>
          <w:i/>
        </w:rPr>
        <w:t>κ</w:t>
      </w:r>
      <w:r>
        <w:rPr>
          <w:i/>
          <w:vertAlign w:val="subscript"/>
        </w:rPr>
        <w:t>i</w:t>
      </w:r>
      <w:proofErr w:type="spellEnd"/>
      <w:r>
        <w:tab/>
      </w:r>
      <w:r>
        <w:tab/>
      </w:r>
      <w:r>
        <w:tab/>
      </w:r>
      <w:r>
        <w:tab/>
      </w:r>
      <w:r>
        <w:tab/>
        <w:t>(7)</w:t>
      </w:r>
    </w:p>
    <w:p w:rsidR="00E11E1A" w:rsidRDefault="00E11E1A" w:rsidP="00EC2B4B">
      <w:pPr>
        <w:spacing w:line="480" w:lineRule="auto"/>
        <w:jc w:val="both"/>
      </w:pPr>
      <w:r>
        <w:t>and we obtain the contact damping for use in Eq. 3 as the combined dynamic damping less the instrument damping, or</w:t>
      </w:r>
    </w:p>
    <w:p w:rsidR="00E11E1A" w:rsidRDefault="00E11E1A" w:rsidP="00EC2B4B">
      <w:pPr>
        <w:spacing w:line="480" w:lineRule="auto"/>
        <w:ind w:left="1440" w:firstLine="720"/>
        <w:jc w:val="both"/>
      </w:pPr>
      <w:proofErr w:type="spellStart"/>
      <w:r>
        <w:rPr>
          <w:i/>
        </w:rPr>
        <w:t>D</w:t>
      </w:r>
      <w:r>
        <w:rPr>
          <w:i/>
          <w:vertAlign w:val="subscript"/>
        </w:rPr>
        <w:t>s</w:t>
      </w:r>
      <w:r>
        <w:rPr>
          <w:i/>
        </w:rPr>
        <w:t>ω</w:t>
      </w:r>
      <w:proofErr w:type="spellEnd"/>
      <w:r>
        <w:t xml:space="preserve"> = (</w:t>
      </w:r>
      <w:r>
        <w:rPr>
          <w:i/>
        </w:rPr>
        <w:t>F</w:t>
      </w:r>
      <w:r>
        <w:rPr>
          <w:i/>
          <w:vertAlign w:val="subscript"/>
        </w:rPr>
        <w:t>0</w:t>
      </w:r>
      <w:r>
        <w:t>/</w:t>
      </w:r>
      <w:r>
        <w:rPr>
          <w:i/>
        </w:rPr>
        <w:t>z</w:t>
      </w:r>
      <w:r>
        <w:rPr>
          <w:vertAlign w:val="subscript"/>
        </w:rPr>
        <w:t>o</w:t>
      </w:r>
      <w:r>
        <w:t>)sin</w:t>
      </w:r>
      <w:r>
        <w:rPr>
          <w:rFonts w:ascii="Cambria" w:eastAsia="Cambria" w:hAnsi="Cambria" w:cs="Cambria"/>
          <w:i/>
        </w:rPr>
        <w:t xml:space="preserve"> </w:t>
      </w:r>
      <w:r>
        <w:rPr>
          <w:rFonts w:ascii="Cambria Math" w:hAnsi="Cambria Math" w:cs="Cambria Math"/>
          <w:i/>
          <w:iCs/>
        </w:rPr>
        <w:t>𝜙</w:t>
      </w:r>
      <w:r>
        <w:t xml:space="preserve"> - </w:t>
      </w:r>
      <w:proofErr w:type="spellStart"/>
      <w:r>
        <w:rPr>
          <w:i/>
        </w:rPr>
        <w:t>D</w:t>
      </w:r>
      <w:r>
        <w:rPr>
          <w:i/>
          <w:vertAlign w:val="subscript"/>
        </w:rPr>
        <w:t>i</w:t>
      </w:r>
      <w:r>
        <w:rPr>
          <w:i/>
        </w:rPr>
        <w:t>ω</w:t>
      </w:r>
      <w:proofErr w:type="spellEnd"/>
      <w:r>
        <w:rPr>
          <w:i/>
        </w:rPr>
        <w:t xml:space="preserve"> </w:t>
      </w:r>
      <w:r>
        <w:t xml:space="preserve">= </w:t>
      </w:r>
      <w:r>
        <w:rPr>
          <w:rFonts w:ascii="Noto Sans Symbols" w:eastAsia="Noto Sans Symbols" w:hAnsi="Noto Sans Symbols" w:cs="Noto Sans Symbols"/>
          <w:i/>
        </w:rPr>
        <w:t>χ</w:t>
      </w:r>
      <w:r>
        <w:t xml:space="preserve"> - </w:t>
      </w:r>
      <w:proofErr w:type="spellStart"/>
      <w:r>
        <w:rPr>
          <w:rFonts w:ascii="Noto Sans Symbols" w:eastAsia="Noto Sans Symbols" w:hAnsi="Noto Sans Symbols" w:cs="Noto Sans Symbols"/>
          <w:i/>
        </w:rPr>
        <w:t>χ</w:t>
      </w:r>
      <w:r>
        <w:rPr>
          <w:i/>
          <w:vertAlign w:val="subscript"/>
        </w:rPr>
        <w:t>i</w:t>
      </w:r>
      <w:proofErr w:type="spellEnd"/>
      <w:r>
        <w:tab/>
      </w:r>
      <w:r>
        <w:rPr>
          <w:i/>
        </w:rPr>
        <w:tab/>
      </w:r>
      <w:r>
        <w:rPr>
          <w:i/>
        </w:rPr>
        <w:tab/>
      </w:r>
      <w:r>
        <w:rPr>
          <w:i/>
        </w:rPr>
        <w:tab/>
      </w:r>
      <w:r>
        <w:rPr>
          <w:i/>
        </w:rPr>
        <w:tab/>
      </w:r>
      <w:r>
        <w:t>(8)</w:t>
      </w:r>
      <w:r>
        <w:rPr>
          <w:i/>
        </w:rPr>
        <w:t xml:space="preserve"> </w:t>
      </w:r>
    </w:p>
    <w:p w:rsidR="00E11E1A" w:rsidRDefault="00E11E1A" w:rsidP="00EC2B4B">
      <w:pPr>
        <w:spacing w:line="480" w:lineRule="auto"/>
        <w:jc w:val="both"/>
      </w:pPr>
    </w:p>
    <w:p w:rsidR="00E11E1A" w:rsidRDefault="00E11E1A" w:rsidP="005D0E10">
      <w:pPr>
        <w:spacing w:line="480" w:lineRule="auto"/>
        <w:jc w:val="both"/>
        <w:outlineLvl w:val="0"/>
        <w:rPr>
          <w:b/>
        </w:rPr>
      </w:pPr>
      <w:r>
        <w:rPr>
          <w:b/>
        </w:rPr>
        <w:t>B. Uncertainty analysis (theory)</w:t>
      </w:r>
    </w:p>
    <w:p w:rsidR="00E11E1A" w:rsidRDefault="00E11E1A" w:rsidP="00EC2B4B">
      <w:pPr>
        <w:spacing w:line="480" w:lineRule="auto"/>
        <w:jc w:val="both"/>
      </w:pPr>
    </w:p>
    <w:p w:rsidR="00E11E1A" w:rsidRDefault="00E11E1A" w:rsidP="00EC2B4B">
      <w:pPr>
        <w:spacing w:line="480" w:lineRule="auto"/>
        <w:jc w:val="both"/>
      </w:pPr>
      <w:r>
        <w:t xml:space="preserve">Some of our experimental choices, namely testing frequency and punch size, were guided by uncertainty analysis.  The relative uncertainty in shear storage modulus is dominated by the relative uncertainty in contact stiffness, </w:t>
      </w:r>
    </w:p>
    <w:p w:rsidR="00E11E1A" w:rsidRDefault="00E11E1A" w:rsidP="00EC2B4B">
      <w:pPr>
        <w:spacing w:line="480" w:lineRule="auto"/>
        <w:jc w:val="right"/>
      </w:pPr>
      <w:proofErr w:type="spellStart"/>
      <w:r>
        <w:t>δ</w:t>
      </w:r>
      <w:r>
        <w:rPr>
          <w:i/>
        </w:rPr>
        <w:t>G</w:t>
      </w:r>
      <w:proofErr w:type="spellEnd"/>
      <w:r>
        <w:rPr>
          <w:i/>
        </w:rPr>
        <w:t>´</w:t>
      </w:r>
      <w:r>
        <w:t>/</w:t>
      </w:r>
      <w:r>
        <w:rPr>
          <w:i/>
        </w:rPr>
        <w:t>G´</w:t>
      </w:r>
      <w:r>
        <w:t xml:space="preserve"> = </w:t>
      </w:r>
      <w:proofErr w:type="spellStart"/>
      <w:r>
        <w:t>δ</w:t>
      </w:r>
      <w:r>
        <w:rPr>
          <w:i/>
        </w:rPr>
        <w:t>S</w:t>
      </w:r>
      <w:proofErr w:type="spellEnd"/>
      <w:r>
        <w:t>/</w:t>
      </w:r>
      <w:r>
        <w:rPr>
          <w:i/>
        </w:rPr>
        <w:t>S</w:t>
      </w:r>
      <w:r>
        <w:t>,</w:t>
      </w:r>
      <w:r>
        <w:tab/>
      </w:r>
      <w:r>
        <w:tab/>
      </w:r>
      <w:r>
        <w:tab/>
      </w:r>
      <w:r>
        <w:tab/>
      </w:r>
      <w:r>
        <w:tab/>
      </w:r>
      <w:r>
        <w:tab/>
      </w:r>
      <w:r>
        <w:tab/>
      </w:r>
      <w:r>
        <w:tab/>
        <w:t>(9)</w:t>
      </w:r>
    </w:p>
    <w:p w:rsidR="00E11E1A" w:rsidRDefault="00E11E1A" w:rsidP="00EC2B4B">
      <w:pPr>
        <w:spacing w:line="480" w:lineRule="auto"/>
        <w:jc w:val="both"/>
      </w:pPr>
      <w:r>
        <w:t>and likewise for the shear loss modulus,</w:t>
      </w:r>
    </w:p>
    <w:p w:rsidR="00E11E1A" w:rsidRDefault="00E11E1A" w:rsidP="00EC2B4B">
      <w:pPr>
        <w:spacing w:line="480" w:lineRule="auto"/>
        <w:jc w:val="right"/>
      </w:pPr>
      <w:proofErr w:type="spellStart"/>
      <w:r>
        <w:t>δ</w:t>
      </w:r>
      <w:r>
        <w:rPr>
          <w:i/>
        </w:rPr>
        <w:t>G</w:t>
      </w:r>
      <w:proofErr w:type="spellEnd"/>
      <w:r>
        <w:rPr>
          <w:i/>
        </w:rPr>
        <w:t>˝</w:t>
      </w:r>
      <w:r>
        <w:t>/</w:t>
      </w:r>
      <w:r>
        <w:rPr>
          <w:i/>
        </w:rPr>
        <w:t xml:space="preserve">G˝ </w:t>
      </w:r>
      <w:r>
        <w:t>= δ (</w:t>
      </w:r>
      <w:proofErr w:type="spellStart"/>
      <w:r>
        <w:rPr>
          <w:i/>
        </w:rPr>
        <w:t>D</w:t>
      </w:r>
      <w:r>
        <w:rPr>
          <w:i/>
          <w:vertAlign w:val="subscript"/>
        </w:rPr>
        <w:t>s</w:t>
      </w:r>
      <w:r>
        <w:rPr>
          <w:i/>
        </w:rPr>
        <w:t>ω</w:t>
      </w:r>
      <w:proofErr w:type="spellEnd"/>
      <w:r>
        <w:t>)/(</w:t>
      </w:r>
      <w:proofErr w:type="spellStart"/>
      <w:r>
        <w:rPr>
          <w:i/>
        </w:rPr>
        <w:t>D</w:t>
      </w:r>
      <w:r>
        <w:rPr>
          <w:i/>
          <w:vertAlign w:val="subscript"/>
        </w:rPr>
        <w:t>s</w:t>
      </w:r>
      <w:r>
        <w:rPr>
          <w:i/>
        </w:rPr>
        <w:t>ω</w:t>
      </w:r>
      <w:proofErr w:type="spellEnd"/>
      <w:r>
        <w:t>).</w:t>
      </w:r>
      <w:r>
        <w:tab/>
      </w:r>
      <w:r>
        <w:tab/>
      </w:r>
      <w:r>
        <w:tab/>
      </w:r>
      <w:r>
        <w:tab/>
      </w:r>
      <w:r>
        <w:tab/>
      </w:r>
      <w:r>
        <w:tab/>
        <w:t>(10)</w:t>
      </w:r>
    </w:p>
    <w:p w:rsidR="00E11E1A" w:rsidRDefault="00E11E1A" w:rsidP="00EC2B4B">
      <w:pPr>
        <w:spacing w:line="480" w:lineRule="auto"/>
        <w:jc w:val="both"/>
      </w:pPr>
      <w:r>
        <w:lastRenderedPageBreak/>
        <w:t xml:space="preserve">In turn, the uncertainty in contact stiffness and damping are given by the root-sum-square of the uncertainties in the two comprising terms (see </w:t>
      </w:r>
      <w:proofErr w:type="spellStart"/>
      <w:r>
        <w:t>Eqs</w:t>
      </w:r>
      <w:proofErr w:type="spellEnd"/>
      <w:r>
        <w:t>. 7 and 8).</w:t>
      </w:r>
    </w:p>
    <w:p w:rsidR="00E11E1A" w:rsidRDefault="00E11E1A" w:rsidP="00EC2B4B">
      <w:pPr>
        <w:spacing w:line="480" w:lineRule="auto"/>
        <w:jc w:val="right"/>
      </w:pPr>
      <w:r>
        <w:tab/>
      </w:r>
      <w:proofErr w:type="spellStart"/>
      <w:r>
        <w:t>δ</w:t>
      </w:r>
      <w:r>
        <w:rPr>
          <w:i/>
        </w:rPr>
        <w:t>S</w:t>
      </w:r>
      <w:proofErr w:type="spellEnd"/>
      <w:r>
        <w:t xml:space="preserve"> = [(</w:t>
      </w:r>
      <w:proofErr w:type="spellStart"/>
      <w:r>
        <w:t>δ</w:t>
      </w:r>
      <w:r>
        <w:rPr>
          <w:rFonts w:ascii="Noto Sans Symbols" w:eastAsia="Noto Sans Symbols" w:hAnsi="Noto Sans Symbols" w:cs="Noto Sans Symbols"/>
          <w:i/>
        </w:rPr>
        <w:t>κ</w:t>
      </w:r>
      <w:proofErr w:type="spellEnd"/>
      <w:r>
        <w:t>)</w:t>
      </w:r>
      <w:r>
        <w:rPr>
          <w:vertAlign w:val="superscript"/>
        </w:rPr>
        <w:t>2</w:t>
      </w:r>
      <w:r>
        <w:t xml:space="preserve"> + (</w:t>
      </w:r>
      <w:proofErr w:type="spellStart"/>
      <w:r>
        <w:t>δ</w:t>
      </w:r>
      <w:r>
        <w:rPr>
          <w:rFonts w:ascii="Noto Sans Symbols" w:eastAsia="Noto Sans Symbols" w:hAnsi="Noto Sans Symbols" w:cs="Noto Sans Symbols"/>
          <w:i/>
        </w:rPr>
        <w:t>κ</w:t>
      </w:r>
      <w:r>
        <w:rPr>
          <w:i/>
          <w:vertAlign w:val="subscript"/>
        </w:rPr>
        <w:t>i</w:t>
      </w:r>
      <w:proofErr w:type="spellEnd"/>
      <w:r>
        <w:t>)</w:t>
      </w:r>
      <w:r>
        <w:rPr>
          <w:vertAlign w:val="superscript"/>
        </w:rPr>
        <w:t>2</w:t>
      </w:r>
      <w:r>
        <w:t>]</w:t>
      </w:r>
      <w:r>
        <w:rPr>
          <w:vertAlign w:val="superscript"/>
        </w:rPr>
        <w:t>1/2</w:t>
      </w:r>
      <w:r>
        <w:tab/>
      </w:r>
      <w:r>
        <w:tab/>
      </w:r>
      <w:r>
        <w:tab/>
      </w:r>
      <w:r>
        <w:tab/>
      </w:r>
      <w:r>
        <w:tab/>
      </w:r>
      <w:r>
        <w:tab/>
      </w:r>
      <w:r>
        <w:tab/>
        <w:t>(11)</w:t>
      </w:r>
    </w:p>
    <w:p w:rsidR="00E11E1A" w:rsidRDefault="00E11E1A" w:rsidP="00EC2B4B">
      <w:pPr>
        <w:spacing w:line="480" w:lineRule="auto"/>
        <w:jc w:val="right"/>
      </w:pPr>
      <w:r>
        <w:tab/>
        <w:t>δ (</w:t>
      </w:r>
      <w:proofErr w:type="spellStart"/>
      <w:r>
        <w:rPr>
          <w:i/>
        </w:rPr>
        <w:t>D</w:t>
      </w:r>
      <w:r>
        <w:rPr>
          <w:i/>
          <w:vertAlign w:val="subscript"/>
        </w:rPr>
        <w:t>s</w:t>
      </w:r>
      <w:r>
        <w:rPr>
          <w:i/>
        </w:rPr>
        <w:t>ω</w:t>
      </w:r>
      <w:proofErr w:type="spellEnd"/>
      <w:r>
        <w:t>) = [(</w:t>
      </w:r>
      <w:proofErr w:type="spellStart"/>
      <w:r>
        <w:t>δ</w:t>
      </w:r>
      <w:r>
        <w:rPr>
          <w:rFonts w:ascii="Noto Sans Symbols" w:eastAsia="Noto Sans Symbols" w:hAnsi="Noto Sans Symbols" w:cs="Noto Sans Symbols"/>
          <w:i/>
        </w:rPr>
        <w:t>χ</w:t>
      </w:r>
      <w:proofErr w:type="spellEnd"/>
      <w:r>
        <w:t>)</w:t>
      </w:r>
      <w:r>
        <w:rPr>
          <w:vertAlign w:val="superscript"/>
        </w:rPr>
        <w:t>2</w:t>
      </w:r>
      <w:r>
        <w:t xml:space="preserve"> + (</w:t>
      </w:r>
      <w:proofErr w:type="spellStart"/>
      <w:r>
        <w:t>δ</w:t>
      </w:r>
      <w:r>
        <w:rPr>
          <w:rFonts w:ascii="Noto Sans Symbols" w:eastAsia="Noto Sans Symbols" w:hAnsi="Noto Sans Symbols" w:cs="Noto Sans Symbols"/>
          <w:i/>
        </w:rPr>
        <w:t>χ</w:t>
      </w:r>
      <w:r>
        <w:rPr>
          <w:i/>
          <w:vertAlign w:val="subscript"/>
        </w:rPr>
        <w:t>i</w:t>
      </w:r>
      <w:proofErr w:type="spellEnd"/>
      <w:r>
        <w:t>)</w:t>
      </w:r>
      <w:r>
        <w:rPr>
          <w:vertAlign w:val="superscript"/>
        </w:rPr>
        <w:t>2</w:t>
      </w:r>
      <w:r>
        <w:t>]</w:t>
      </w:r>
      <w:r>
        <w:rPr>
          <w:vertAlign w:val="superscript"/>
        </w:rPr>
        <w:t>1/2</w:t>
      </w:r>
      <w:r>
        <w:tab/>
      </w:r>
      <w:r>
        <w:tab/>
      </w:r>
      <w:r>
        <w:tab/>
      </w:r>
      <w:r>
        <w:tab/>
      </w:r>
      <w:r>
        <w:tab/>
      </w:r>
      <w:r>
        <w:tab/>
        <w:t>(12)</w:t>
      </w:r>
    </w:p>
    <w:p w:rsidR="00E11E1A" w:rsidRDefault="00E11E1A" w:rsidP="00EC2B4B">
      <w:pPr>
        <w:spacing w:line="480" w:lineRule="auto"/>
        <w:jc w:val="both"/>
      </w:pPr>
      <w:r>
        <w:t xml:space="preserve">It is a reasonable approximation to set the uncertainty in the total measured stiffness, </w:t>
      </w:r>
      <w:r>
        <w:rPr>
          <w:rFonts w:ascii="Noto Sans Symbols" w:eastAsia="Noto Sans Symbols" w:hAnsi="Noto Sans Symbols" w:cs="Noto Sans Symbols"/>
          <w:i/>
        </w:rPr>
        <w:t>κ</w:t>
      </w:r>
      <w:r>
        <w:t xml:space="preserve">, to that of the instrument, i.e. </w:t>
      </w:r>
      <w:proofErr w:type="spellStart"/>
      <w:r>
        <w:t>δ</w:t>
      </w:r>
      <w:r>
        <w:rPr>
          <w:rFonts w:ascii="Noto Sans Symbols" w:eastAsia="Noto Sans Symbols" w:hAnsi="Noto Sans Symbols" w:cs="Noto Sans Symbols"/>
          <w:i/>
        </w:rPr>
        <w:t>κ</w:t>
      </w:r>
      <w:proofErr w:type="spellEnd"/>
      <w:r>
        <w:t xml:space="preserve"> = </w:t>
      </w:r>
      <w:proofErr w:type="spellStart"/>
      <w:r>
        <w:t>δ</w:t>
      </w:r>
      <w:r>
        <w:rPr>
          <w:rFonts w:ascii="Noto Sans Symbols" w:eastAsia="Noto Sans Symbols" w:hAnsi="Noto Sans Symbols" w:cs="Noto Sans Symbols"/>
          <w:i/>
        </w:rPr>
        <w:t>κ</w:t>
      </w:r>
      <w:r>
        <w:rPr>
          <w:i/>
          <w:vertAlign w:val="subscript"/>
        </w:rPr>
        <w:t>i</w:t>
      </w:r>
      <w:proofErr w:type="spellEnd"/>
      <w:r>
        <w:t>, because for this sort of testing, we expect the total measured stiffness to be dominated by the instrument. We make an analogous observation for the damping, and thus approximate the uncertainties in contact stiffness and damping as</w:t>
      </w:r>
    </w:p>
    <w:p w:rsidR="00E11E1A" w:rsidRPr="00EC2B4B" w:rsidRDefault="00E11E1A" w:rsidP="00EC2B4B">
      <w:pPr>
        <w:spacing w:line="480" w:lineRule="auto"/>
        <w:jc w:val="right"/>
        <w:rPr>
          <w:color w:val="FF0000"/>
        </w:rPr>
      </w:pPr>
      <w:proofErr w:type="spellStart"/>
      <w:r w:rsidRPr="00EC2B4B">
        <w:rPr>
          <w:color w:val="FF0000"/>
        </w:rPr>
        <w:t>δS</w:t>
      </w:r>
      <w:proofErr w:type="spellEnd"/>
      <w:r w:rsidRPr="00EC2B4B">
        <w:rPr>
          <w:color w:val="FF0000"/>
        </w:rPr>
        <w:t xml:space="preserve"> = √2 </w:t>
      </w:r>
      <w:proofErr w:type="spellStart"/>
      <w:r w:rsidRPr="00EC2B4B">
        <w:rPr>
          <w:color w:val="FF0000"/>
        </w:rPr>
        <w:t>δκ</w:t>
      </w:r>
      <w:r w:rsidRPr="005B0203">
        <w:rPr>
          <w:color w:val="FF0000"/>
          <w:vertAlign w:val="subscript"/>
        </w:rPr>
        <w:t>i</w:t>
      </w:r>
      <w:proofErr w:type="spellEnd"/>
      <w:r w:rsidRPr="00EC2B4B">
        <w:rPr>
          <w:color w:val="FF0000"/>
        </w:rPr>
        <w:tab/>
      </w:r>
      <w:r w:rsidRPr="00EC2B4B">
        <w:rPr>
          <w:color w:val="FF0000"/>
        </w:rPr>
        <w:tab/>
      </w:r>
      <w:r w:rsidRPr="00EC2B4B">
        <w:rPr>
          <w:color w:val="FF0000"/>
        </w:rPr>
        <w:tab/>
      </w:r>
      <w:r w:rsidRPr="00EC2B4B">
        <w:rPr>
          <w:color w:val="FF0000"/>
        </w:rPr>
        <w:tab/>
      </w:r>
      <w:r w:rsidRPr="00EC2B4B">
        <w:rPr>
          <w:color w:val="FF0000"/>
        </w:rPr>
        <w:tab/>
      </w:r>
      <w:r w:rsidRPr="00EC2B4B">
        <w:rPr>
          <w:color w:val="FF0000"/>
        </w:rPr>
        <w:tab/>
      </w:r>
      <w:r w:rsidRPr="00EC2B4B">
        <w:rPr>
          <w:color w:val="FF0000"/>
        </w:rPr>
        <w:tab/>
      </w:r>
      <w:r w:rsidRPr="00EC2B4B">
        <w:rPr>
          <w:color w:val="FF0000"/>
        </w:rPr>
        <w:tab/>
        <w:t>(13)</w:t>
      </w:r>
    </w:p>
    <w:p w:rsidR="00E11E1A" w:rsidRPr="00EC2B4B" w:rsidRDefault="00E11E1A" w:rsidP="00EC2B4B">
      <w:pPr>
        <w:spacing w:line="480" w:lineRule="auto"/>
        <w:jc w:val="right"/>
        <w:rPr>
          <w:color w:val="FF0000"/>
        </w:rPr>
      </w:pPr>
      <w:r w:rsidRPr="00EC2B4B">
        <w:rPr>
          <w:color w:val="FF0000"/>
        </w:rPr>
        <w:t>δ (</w:t>
      </w:r>
      <w:proofErr w:type="spellStart"/>
      <w:r w:rsidRPr="00EC2B4B">
        <w:rPr>
          <w:color w:val="FF0000"/>
        </w:rPr>
        <w:t>D</w:t>
      </w:r>
      <w:r w:rsidRPr="005B0203">
        <w:rPr>
          <w:color w:val="FF0000"/>
          <w:vertAlign w:val="subscript"/>
        </w:rPr>
        <w:t>s</w:t>
      </w:r>
      <w:r w:rsidRPr="00EC2B4B">
        <w:rPr>
          <w:color w:val="FF0000"/>
        </w:rPr>
        <w:t>ω</w:t>
      </w:r>
      <w:proofErr w:type="spellEnd"/>
      <w:r w:rsidRPr="00EC2B4B">
        <w:rPr>
          <w:color w:val="FF0000"/>
        </w:rPr>
        <w:t xml:space="preserve">) = √2 </w:t>
      </w:r>
      <w:proofErr w:type="spellStart"/>
      <w:r w:rsidRPr="00EC2B4B">
        <w:rPr>
          <w:color w:val="FF0000"/>
        </w:rPr>
        <w:t>δχ</w:t>
      </w:r>
      <w:r w:rsidRPr="005B0203">
        <w:rPr>
          <w:color w:val="FF0000"/>
          <w:vertAlign w:val="subscript"/>
        </w:rPr>
        <w:t>i</w:t>
      </w:r>
      <w:proofErr w:type="spellEnd"/>
      <w:r w:rsidRPr="00EC2B4B">
        <w:rPr>
          <w:color w:val="FF0000"/>
        </w:rPr>
        <w:tab/>
      </w:r>
      <w:r w:rsidRPr="00EC2B4B">
        <w:rPr>
          <w:color w:val="FF0000"/>
        </w:rPr>
        <w:tab/>
      </w:r>
      <w:r w:rsidRPr="00EC2B4B">
        <w:rPr>
          <w:color w:val="FF0000"/>
        </w:rPr>
        <w:tab/>
      </w:r>
      <w:r w:rsidRPr="00EC2B4B">
        <w:rPr>
          <w:color w:val="FF0000"/>
        </w:rPr>
        <w:tab/>
      </w:r>
      <w:r w:rsidRPr="00EC2B4B">
        <w:rPr>
          <w:color w:val="FF0000"/>
        </w:rPr>
        <w:tab/>
      </w:r>
      <w:r w:rsidRPr="00EC2B4B">
        <w:rPr>
          <w:color w:val="FF0000"/>
        </w:rPr>
        <w:tab/>
      </w:r>
      <w:r w:rsidRPr="00EC2B4B">
        <w:rPr>
          <w:color w:val="FF0000"/>
        </w:rPr>
        <w:tab/>
        <w:t>(14)</w:t>
      </w:r>
    </w:p>
    <w:p w:rsidR="00E11E1A" w:rsidRDefault="00E11E1A" w:rsidP="00EC2B4B">
      <w:pPr>
        <w:spacing w:line="480" w:lineRule="auto"/>
        <w:jc w:val="both"/>
      </w:pPr>
      <w:r>
        <w:t xml:space="preserve">Thus, the first experimental task is to measure </w:t>
      </w:r>
      <w:proofErr w:type="spellStart"/>
      <w:r>
        <w:t>δ</w:t>
      </w:r>
      <w:r>
        <w:rPr>
          <w:rFonts w:ascii="Noto Sans Symbols" w:eastAsia="Noto Sans Symbols" w:hAnsi="Noto Sans Symbols" w:cs="Noto Sans Symbols"/>
          <w:i/>
        </w:rPr>
        <w:t>κ</w:t>
      </w:r>
      <w:r>
        <w:rPr>
          <w:i/>
          <w:vertAlign w:val="subscript"/>
        </w:rPr>
        <w:t>i</w:t>
      </w:r>
      <w:proofErr w:type="spellEnd"/>
      <w:r>
        <w:t xml:space="preserve"> and </w:t>
      </w:r>
      <w:proofErr w:type="spellStart"/>
      <w:r>
        <w:t>δ</w:t>
      </w:r>
      <w:r>
        <w:rPr>
          <w:rFonts w:ascii="Noto Sans Symbols" w:eastAsia="Noto Sans Symbols" w:hAnsi="Noto Sans Symbols" w:cs="Noto Sans Symbols"/>
          <w:i/>
        </w:rPr>
        <w:t>χ</w:t>
      </w:r>
      <w:r>
        <w:rPr>
          <w:i/>
          <w:vertAlign w:val="subscript"/>
        </w:rPr>
        <w:t>i</w:t>
      </w:r>
      <w:proofErr w:type="spellEnd"/>
      <w:r>
        <w:t xml:space="preserve"> over the operating domain of the instrument in order to provide guidance as to the necessary contact radius, available frequency range, and ideal position of the indenter relative to its range of travel.  </w:t>
      </w:r>
    </w:p>
    <w:p w:rsidR="00E11E1A" w:rsidRDefault="00E11E1A" w:rsidP="00EC2B4B">
      <w:pPr>
        <w:spacing w:line="480" w:lineRule="auto"/>
        <w:jc w:val="both"/>
      </w:pPr>
      <w:r>
        <w:t>The size of the frustum is chosen so that the contact stiffness is large (50X) relative to the uncertainty in stiffness.  In other words, we wish to select a frustum such that</w:t>
      </w:r>
    </w:p>
    <w:p w:rsidR="00E11E1A" w:rsidRDefault="00E11E1A" w:rsidP="00EC2B4B">
      <w:pPr>
        <w:spacing w:line="480" w:lineRule="auto"/>
        <w:jc w:val="right"/>
      </w:pPr>
      <w:r>
        <w:tab/>
      </w:r>
      <w:r>
        <w:rPr>
          <w:i/>
        </w:rPr>
        <w:t>S</w:t>
      </w:r>
      <w:r>
        <w:t xml:space="preserve">/( </w:t>
      </w:r>
      <w:proofErr w:type="spellStart"/>
      <w:r>
        <w:t>δ</w:t>
      </w:r>
      <w:r>
        <w:rPr>
          <w:i/>
        </w:rPr>
        <w:t>S</w:t>
      </w:r>
      <w:proofErr w:type="spellEnd"/>
      <w:r>
        <w:t>) &gt; 50;</w:t>
      </w:r>
      <w:r>
        <w:tab/>
      </w:r>
      <w:r>
        <w:tab/>
      </w:r>
      <w:r>
        <w:tab/>
      </w:r>
      <w:r>
        <w:tab/>
      </w:r>
      <w:r>
        <w:tab/>
      </w:r>
      <w:r>
        <w:tab/>
      </w:r>
      <w:r>
        <w:tab/>
      </w:r>
      <w:r>
        <w:tab/>
        <w:t>(15)</w:t>
      </w:r>
    </w:p>
    <w:p w:rsidR="00E11E1A" w:rsidRDefault="00E11E1A" w:rsidP="00EC2B4B">
      <w:pPr>
        <w:spacing w:line="480" w:lineRule="auto"/>
        <w:jc w:val="both"/>
      </w:pPr>
      <w:r>
        <w:t xml:space="preserve">recalling that </w:t>
      </w:r>
      <w:r>
        <w:rPr>
          <w:i/>
        </w:rPr>
        <w:t>S</w:t>
      </w:r>
      <w:r>
        <w:t xml:space="preserve"> = 8</w:t>
      </w:r>
      <w:r>
        <w:rPr>
          <w:i/>
        </w:rPr>
        <w:t>G´a</w:t>
      </w:r>
      <w:r>
        <w:t xml:space="preserve"> (see Eq. 2) and solving for </w:t>
      </w:r>
      <w:r>
        <w:rPr>
          <w:i/>
        </w:rPr>
        <w:t>a</w:t>
      </w:r>
      <w:r>
        <w:t xml:space="preserve"> yields the experimental requirement that</w:t>
      </w:r>
    </w:p>
    <w:p w:rsidR="00E11E1A" w:rsidRDefault="00E11E1A" w:rsidP="00EC2B4B">
      <w:pPr>
        <w:spacing w:line="480" w:lineRule="auto"/>
        <w:jc w:val="right"/>
      </w:pPr>
      <w:r>
        <w:tab/>
      </w:r>
      <w:r>
        <w:rPr>
          <w:i/>
        </w:rPr>
        <w:t>a</w:t>
      </w:r>
      <w:r>
        <w:t xml:space="preserve"> &gt; 50(</w:t>
      </w:r>
      <w:proofErr w:type="spellStart"/>
      <w:r>
        <w:t>δ</w:t>
      </w:r>
      <w:r>
        <w:rPr>
          <w:i/>
        </w:rPr>
        <w:t>S</w:t>
      </w:r>
      <w:proofErr w:type="spellEnd"/>
      <w:r>
        <w:t>)/(8</w:t>
      </w:r>
      <w:r>
        <w:rPr>
          <w:i/>
        </w:rPr>
        <w:t>G´</w:t>
      </w:r>
      <w:r>
        <w:t>).</w:t>
      </w:r>
      <w:r>
        <w:tab/>
      </w:r>
      <w:r>
        <w:tab/>
      </w:r>
      <w:r>
        <w:tab/>
      </w:r>
      <w:r>
        <w:tab/>
      </w:r>
      <w:r>
        <w:tab/>
      </w:r>
      <w:r>
        <w:tab/>
      </w:r>
      <w:r>
        <w:tab/>
        <w:t>(16)</w:t>
      </w:r>
    </w:p>
    <w:p w:rsidR="00E11E1A" w:rsidRDefault="00E11E1A" w:rsidP="00EC2B4B">
      <w:pPr>
        <w:spacing w:line="480" w:lineRule="auto"/>
        <w:jc w:val="both"/>
      </w:pPr>
    </w:p>
    <w:p w:rsidR="00E11E1A" w:rsidRDefault="00E11E1A" w:rsidP="005D0E10">
      <w:pPr>
        <w:spacing w:line="480" w:lineRule="auto"/>
        <w:jc w:val="both"/>
        <w:outlineLvl w:val="0"/>
        <w:rPr>
          <w:b/>
        </w:rPr>
      </w:pPr>
      <w:r>
        <w:rPr>
          <w:b/>
        </w:rPr>
        <w:t xml:space="preserve">III. Experimental </w:t>
      </w:r>
    </w:p>
    <w:p w:rsidR="00E11E1A" w:rsidRDefault="00E11E1A" w:rsidP="00EC2B4B">
      <w:pPr>
        <w:spacing w:line="480" w:lineRule="auto"/>
        <w:jc w:val="both"/>
      </w:pPr>
    </w:p>
    <w:p w:rsidR="00E11E1A" w:rsidRDefault="00E11E1A" w:rsidP="005D0E10">
      <w:pPr>
        <w:spacing w:line="480" w:lineRule="auto"/>
        <w:jc w:val="both"/>
        <w:outlineLvl w:val="0"/>
        <w:rPr>
          <w:b/>
        </w:rPr>
      </w:pPr>
      <w:r>
        <w:rPr>
          <w:b/>
        </w:rPr>
        <w:t>A. Sample Preparation</w:t>
      </w:r>
    </w:p>
    <w:p w:rsidR="00E11E1A" w:rsidRDefault="00E11E1A" w:rsidP="00EC2B4B">
      <w:pPr>
        <w:spacing w:line="480" w:lineRule="auto"/>
        <w:jc w:val="both"/>
      </w:pPr>
    </w:p>
    <w:p w:rsidR="00E11E1A" w:rsidRDefault="00E11E1A" w:rsidP="00EC2B4B">
      <w:pPr>
        <w:spacing w:line="480" w:lineRule="auto"/>
        <w:jc w:val="both"/>
        <w:rPr>
          <w:b/>
        </w:rPr>
      </w:pPr>
      <w:r>
        <w:t xml:space="preserve">All samples were prepared at room temperature of 20-22°C.  </w:t>
      </w:r>
      <w:proofErr w:type="spellStart"/>
      <w:r>
        <w:t>ThNapFF</w:t>
      </w:r>
      <w:proofErr w:type="spellEnd"/>
      <w:r>
        <w:t xml:space="preserve">, shown in Fig. 1, was dissolved in water at a concentration of 5 mg/mL by the addition of 1 molar equivalent of a 0.1 </w:t>
      </w:r>
      <w:r>
        <w:lastRenderedPageBreak/>
        <w:t xml:space="preserve">M </w:t>
      </w:r>
      <w:proofErr w:type="spellStart"/>
      <w:r>
        <w:t>NaOH</w:t>
      </w:r>
      <w:proofErr w:type="spellEnd"/>
      <w:r>
        <w:t xml:space="preserve"> solution to a dispersion of the </w:t>
      </w:r>
      <w:proofErr w:type="spellStart"/>
      <w:r>
        <w:t>ThNapFF</w:t>
      </w:r>
      <w:proofErr w:type="spellEnd"/>
      <w:r>
        <w:t xml:space="preserve"> in water. A stock solution of 40 mL was prepared for all the experiments. Solutions were stirred using a magnetic stirrer bar overnight until all the </w:t>
      </w:r>
      <w:proofErr w:type="spellStart"/>
      <w:r>
        <w:t>gelator</w:t>
      </w:r>
      <w:proofErr w:type="spellEnd"/>
      <w:r>
        <w:t xml:space="preserve"> had dissolved.</w:t>
      </w:r>
    </w:p>
    <w:p w:rsidR="00E11E1A" w:rsidRDefault="00E11E1A" w:rsidP="00EC2B4B">
      <w:pPr>
        <w:spacing w:line="480" w:lineRule="auto"/>
        <w:ind w:firstLine="720"/>
        <w:jc w:val="both"/>
        <w:rPr>
          <w:b/>
        </w:rPr>
      </w:pPr>
      <w:r>
        <w:t xml:space="preserve">In all cases, gels were formed by the addition of an aliquot of the stock solution of </w:t>
      </w:r>
      <w:proofErr w:type="spellStart"/>
      <w:r>
        <w:t>ThNapFF</w:t>
      </w:r>
      <w:proofErr w:type="spellEnd"/>
      <w:r>
        <w:t xml:space="preserve"> to </w:t>
      </w:r>
      <w:proofErr w:type="spellStart"/>
      <w:r>
        <w:t>GdL</w:t>
      </w:r>
      <w:proofErr w:type="spellEnd"/>
      <w:r>
        <w:rPr>
          <w:b/>
        </w:rPr>
        <w:t xml:space="preserve"> </w:t>
      </w:r>
      <w:r>
        <w:t xml:space="preserve">(8 mg per mL of stock solution). </w:t>
      </w:r>
      <w:proofErr w:type="spellStart"/>
      <w:r>
        <w:t>GdL</w:t>
      </w:r>
      <w:proofErr w:type="spellEnd"/>
      <w:r>
        <w:t xml:space="preserve"> hydrolyses slowly, so there was sufficient time after addition and mixing to transfer the solution to different moulds prior to gelation, meaning the same gelation trigger and method could be used to prepare samples for all rheological and nanoindentation methods. </w:t>
      </w:r>
    </w:p>
    <w:p w:rsidR="00E11E1A" w:rsidRDefault="00E11E1A" w:rsidP="00EC2B4B">
      <w:pPr>
        <w:spacing w:line="480" w:lineRule="auto"/>
        <w:ind w:firstLine="720"/>
        <w:jc w:val="both"/>
      </w:pPr>
      <w:r>
        <w:t>For vane-in-cup-</w:t>
      </w:r>
      <w:proofErr w:type="spellStart"/>
      <w:r>
        <w:t>rheometry</w:t>
      </w:r>
      <w:proofErr w:type="spellEnd"/>
      <w:r>
        <w:t xml:space="preserve">, the gels were prepared in 7 mL </w:t>
      </w:r>
      <w:proofErr w:type="spellStart"/>
      <w:r>
        <w:t>Sterilin</w:t>
      </w:r>
      <w:proofErr w:type="spellEnd"/>
      <w:r>
        <w:t xml:space="preserve"> vials. A pipette was used to add 2 mL of stock solution to the vial into which the </w:t>
      </w:r>
      <w:proofErr w:type="spellStart"/>
      <w:r>
        <w:t>GdL</w:t>
      </w:r>
      <w:proofErr w:type="spellEnd"/>
      <w:r>
        <w:t xml:space="preserve"> had been weighed. The samples were then gently shaken by hand until the </w:t>
      </w:r>
      <w:proofErr w:type="spellStart"/>
      <w:r>
        <w:t>GdL</w:t>
      </w:r>
      <w:proofErr w:type="spellEnd"/>
      <w:r>
        <w:t xml:space="preserve"> had dissolved. The samples were then left for 16 hours to gel before being measured. The </w:t>
      </w:r>
      <w:proofErr w:type="spellStart"/>
      <w:r>
        <w:t>Sterilin</w:t>
      </w:r>
      <w:proofErr w:type="spellEnd"/>
      <w:r>
        <w:t xml:space="preserve"> vials were directly loaded into the rheometer for measurements, so no direct manipulation, transfer or loading of sample was required.</w:t>
      </w:r>
    </w:p>
    <w:p w:rsidR="00E11E1A" w:rsidRDefault="00E11E1A" w:rsidP="00EC2B4B">
      <w:pPr>
        <w:spacing w:line="480" w:lineRule="auto"/>
        <w:ind w:firstLine="720"/>
        <w:jc w:val="both"/>
      </w:pPr>
      <w:r>
        <w:t xml:space="preserve">For the nanoindentation measurements and parallel plate measurements, gel samples were prepared in </w:t>
      </w:r>
      <w:proofErr w:type="spellStart"/>
      <w:r>
        <w:t>molds</w:t>
      </w:r>
      <w:proofErr w:type="spellEnd"/>
      <w:r>
        <w:t xml:space="preserve"> using a syringe. This was done by removing the top from 20 mL syringe. </w:t>
      </w:r>
      <w:proofErr w:type="spellStart"/>
      <w:r>
        <w:t>GdL</w:t>
      </w:r>
      <w:proofErr w:type="spellEnd"/>
      <w:r>
        <w:t xml:space="preserve"> (8 mg per mL of stock solution) was added and the sample mixed in a separate vial to make sure all the </w:t>
      </w:r>
      <w:proofErr w:type="spellStart"/>
      <w:r>
        <w:t>GdL</w:t>
      </w:r>
      <w:proofErr w:type="spellEnd"/>
      <w:r>
        <w:t xml:space="preserve"> was dissolved. Care was taken not to generate bubbles in the solution. The solution was then transferred to the syringe which was secured to a flat surface using </w:t>
      </w:r>
      <w:proofErr w:type="spellStart"/>
      <w:r>
        <w:t>Blu</w:t>
      </w:r>
      <w:proofErr w:type="spellEnd"/>
      <w:r>
        <w:t xml:space="preserve"> Tack (</w:t>
      </w:r>
      <w:proofErr w:type="spellStart"/>
      <w:r>
        <w:t>Bostik</w:t>
      </w:r>
      <w:proofErr w:type="spellEnd"/>
      <w:r>
        <w:t xml:space="preserve">, Leicester, UK). The top was covered with </w:t>
      </w:r>
      <w:proofErr w:type="spellStart"/>
      <w:r>
        <w:t>Parafilm</w:t>
      </w:r>
      <w:proofErr w:type="spellEnd"/>
      <w:r>
        <w:t xml:space="preserve"> to prevent the sample drying out. The samples were then left overnight (around 16 hours) to gel without being disturbed. The gels could then be removed from the </w:t>
      </w:r>
      <w:proofErr w:type="spellStart"/>
      <w:r>
        <w:t>mold</w:t>
      </w:r>
      <w:proofErr w:type="spellEnd"/>
      <w:r>
        <w:t xml:space="preserve"> by removing the </w:t>
      </w:r>
      <w:proofErr w:type="spellStart"/>
      <w:r>
        <w:t>Parafilm</w:t>
      </w:r>
      <w:proofErr w:type="spellEnd"/>
      <w:r>
        <w:t xml:space="preserve"> and gently pushing the plunger. The sample was then removed from the </w:t>
      </w:r>
      <w:proofErr w:type="spellStart"/>
      <w:r>
        <w:t>mold</w:t>
      </w:r>
      <w:proofErr w:type="spellEnd"/>
      <w:r>
        <w:t xml:space="preserve"> using a scalpel </w:t>
      </w:r>
      <w:r w:rsidR="00B21960">
        <w:t xml:space="preserve">to gently removed the gel from the syringe </w:t>
      </w:r>
      <w:r>
        <w:t xml:space="preserve">and transferred onto the nanoindentation puck or onto the </w:t>
      </w:r>
      <w:r>
        <w:lastRenderedPageBreak/>
        <w:t>bottom plate of the rheometer by using a glass slide and a spatula. Any gels that were damaged in this process were not used.</w:t>
      </w:r>
    </w:p>
    <w:p w:rsidR="00E11E1A" w:rsidRDefault="00E11E1A" w:rsidP="00EC2B4B">
      <w:pPr>
        <w:spacing w:line="480" w:lineRule="auto"/>
        <w:jc w:val="both"/>
      </w:pPr>
      <w:r>
        <w:rPr>
          <w:b/>
        </w:rPr>
        <w:t xml:space="preserve"> </w:t>
      </w:r>
      <w:r w:rsidR="00EC2B4B">
        <w:rPr>
          <w:b/>
        </w:rPr>
        <w:tab/>
      </w:r>
      <w:r>
        <w:t xml:space="preserve">These methods gave gels formed from the syringe </w:t>
      </w:r>
      <w:proofErr w:type="spellStart"/>
      <w:r>
        <w:t>mold</w:t>
      </w:r>
      <w:proofErr w:type="spellEnd"/>
      <w:r>
        <w:t xml:space="preserve"> (i.e. for nanoindentation and parallel plates) with a diameter of 20 mm and a thickness of around 9 mm (Fig. 2a) and the gels formed in the </w:t>
      </w:r>
      <w:proofErr w:type="spellStart"/>
      <w:r>
        <w:t>Sterilin</w:t>
      </w:r>
      <w:proofErr w:type="spellEnd"/>
      <w:r>
        <w:t xml:space="preserve"> vials (i.e. for vane-in-cup rheology) had a diameter of 12 mm and a thickness of 14 mm (Fig. 2b). All samples were left for 16 hours before mechanical testing.  </w:t>
      </w:r>
    </w:p>
    <w:p w:rsidR="00E11E1A" w:rsidRDefault="00E11E1A" w:rsidP="00EC2B4B">
      <w:pPr>
        <w:spacing w:line="480" w:lineRule="auto"/>
        <w:ind w:firstLine="720"/>
        <w:jc w:val="both"/>
      </w:pPr>
      <w:r>
        <w:t xml:space="preserve">For confocal imaging, the </w:t>
      </w:r>
      <w:proofErr w:type="spellStart"/>
      <w:r>
        <w:t>gelator</w:t>
      </w:r>
      <w:proofErr w:type="spellEnd"/>
      <w:r>
        <w:t xml:space="preserve"> solution was prepared as before, and 2 </w:t>
      </w:r>
      <w:proofErr w:type="spellStart"/>
      <w:r>
        <w:t>μL</w:t>
      </w:r>
      <w:proofErr w:type="spellEnd"/>
      <w:r>
        <w:t xml:space="preserve"> of a 0.1 </w:t>
      </w:r>
      <w:proofErr w:type="spellStart"/>
      <w:r>
        <w:t>wt</w:t>
      </w:r>
      <w:proofErr w:type="spellEnd"/>
      <w:r>
        <w:t xml:space="preserve">% of Nile blue in water was added to 1 mL of the stock solution. The stock solution (1 mL) was then mixed with 8 mg of </w:t>
      </w:r>
      <w:proofErr w:type="spellStart"/>
      <w:r>
        <w:t>GdL</w:t>
      </w:r>
      <w:proofErr w:type="spellEnd"/>
      <w:r>
        <w:t xml:space="preserve"> and shaken until dissolved. This solution (100 </w:t>
      </w:r>
      <w:proofErr w:type="spellStart"/>
      <w:r>
        <w:t>μL</w:t>
      </w:r>
      <w:proofErr w:type="spellEnd"/>
      <w:r>
        <w:t xml:space="preserve">) was immediately transferred to a 35 mm plastic </w:t>
      </w:r>
      <w:proofErr w:type="spellStart"/>
      <w:r>
        <w:t>CELLview</w:t>
      </w:r>
      <w:r>
        <w:rPr>
          <w:vertAlign w:val="superscript"/>
        </w:rPr>
        <w:t>TM</w:t>
      </w:r>
      <w:proofErr w:type="spellEnd"/>
      <w:r>
        <w:t xml:space="preserve"> dish with a glass bottom (Greiner Bio-One).  The culture dish was wrapped with a wet paper towel to produce a saturated atmosphere to ensure that the gel did not dry out whilst gelling. The dish was then covered with a lid and sealed with </w:t>
      </w:r>
      <w:proofErr w:type="spellStart"/>
      <w:r>
        <w:t>Parafilm</w:t>
      </w:r>
      <w:proofErr w:type="spellEnd"/>
      <w:r>
        <w:t xml:space="preserve"> and not moved again until imaged so as not to disturb the gelation. These samples gave very thin gels that could be imaged more easily than the bulk samples.</w:t>
      </w:r>
    </w:p>
    <w:p w:rsidR="00E11E1A" w:rsidRDefault="00E11E1A" w:rsidP="00EC2B4B">
      <w:pPr>
        <w:spacing w:line="480" w:lineRule="auto"/>
        <w:ind w:left="720"/>
        <w:jc w:val="both"/>
      </w:pPr>
    </w:p>
    <w:p w:rsidR="00E11E1A" w:rsidRDefault="00E11E1A" w:rsidP="005D0E10">
      <w:pPr>
        <w:spacing w:line="480" w:lineRule="auto"/>
        <w:jc w:val="both"/>
        <w:outlineLvl w:val="0"/>
        <w:rPr>
          <w:b/>
        </w:rPr>
      </w:pPr>
      <w:r>
        <w:rPr>
          <w:b/>
        </w:rPr>
        <w:t xml:space="preserve">B. </w:t>
      </w:r>
      <w:proofErr w:type="spellStart"/>
      <w:r>
        <w:rPr>
          <w:b/>
        </w:rPr>
        <w:t>Rheometry</w:t>
      </w:r>
      <w:proofErr w:type="spellEnd"/>
    </w:p>
    <w:p w:rsidR="00EC2B4B" w:rsidRDefault="00E11E1A" w:rsidP="00EC2B4B">
      <w:pPr>
        <w:spacing w:before="280" w:after="280" w:line="480" w:lineRule="auto"/>
        <w:jc w:val="both"/>
      </w:pPr>
      <w:r>
        <w:t xml:space="preserve">All rheological measurements were performed using an Anton </w:t>
      </w:r>
      <w:proofErr w:type="spellStart"/>
      <w:r>
        <w:t>Paar</w:t>
      </w:r>
      <w:proofErr w:type="spellEnd"/>
      <w:r>
        <w:t xml:space="preserve"> </w:t>
      </w:r>
      <w:proofErr w:type="spellStart"/>
      <w:r>
        <w:t>Physica</w:t>
      </w:r>
      <w:proofErr w:type="spellEnd"/>
      <w:r>
        <w:t xml:space="preserve"> 301 rheometer (Anton </w:t>
      </w:r>
      <w:proofErr w:type="spellStart"/>
      <w:r>
        <w:t>Paar</w:t>
      </w:r>
      <w:proofErr w:type="spellEnd"/>
      <w:r>
        <w:t xml:space="preserve">, Gratz, Austria). Following the manufacturer’s instructions, motor and inertia adjustments were made prior to testing.  Measurements were carried out at 25°C, maintained using a Peltier plate and water bath.  During the experiment, the static force was set to zero and controlled by small automatic adjustments of the fixtures. All measurements were repeated in triplicate to ensure reproducibility of the reported results. </w:t>
      </w:r>
    </w:p>
    <w:p w:rsidR="00E11E1A" w:rsidRDefault="00E11E1A" w:rsidP="00EC2B4B">
      <w:pPr>
        <w:spacing w:before="280" w:after="280" w:line="480" w:lineRule="auto"/>
        <w:ind w:firstLine="720"/>
        <w:jc w:val="both"/>
      </w:pPr>
      <w:r>
        <w:lastRenderedPageBreak/>
        <w:t>Strain sweeps and frequency sweeps were performed for both vane-in-cup and parallel-plate test configurations.  Strain sweeps were carried out from 0.1% to 1000% strain at a frequency of 10 rad s</w:t>
      </w:r>
      <w:r>
        <w:rPr>
          <w:vertAlign w:val="superscript"/>
        </w:rPr>
        <w:t>-1</w:t>
      </w:r>
      <w:r>
        <w:t xml:space="preserve"> (1.6 Hz). The strain at which the gel broke was determined as the point when G´ and G˝ deviated from linearity, a manifestation of permanent deformation.  If indicated, the flow point--the strain at which the sample began to act as a liquid--was determined as the strain at which G˝ first exceeded G´. Strain-sweep results are reported in the Supplementary Material.   Frequency sweeps were carried out from an angular frequency of 0.02 to 20 Hz (0.1 to 128 rad s</w:t>
      </w:r>
      <w:r>
        <w:rPr>
          <w:vertAlign w:val="superscript"/>
        </w:rPr>
        <w:t>-1</w:t>
      </w:r>
      <w:r>
        <w:t xml:space="preserve">) at a constant strain of 0.5 %, which was in the linear viscoelastic region determined by the strain sweep. </w:t>
      </w:r>
    </w:p>
    <w:p w:rsidR="00E11E1A" w:rsidRDefault="00E11E1A" w:rsidP="00EC2B4B">
      <w:pPr>
        <w:spacing w:before="280" w:after="280" w:line="480" w:lineRule="auto"/>
        <w:jc w:val="both"/>
      </w:pPr>
      <w:r>
        <w:rPr>
          <w:i/>
          <w:u w:val="single"/>
        </w:rPr>
        <w:t>Vane-in-cup</w:t>
      </w:r>
      <w:r>
        <w:t xml:space="preserve">. Vane-in-cup measurements were made with a vane having a cross diameter of 8.8 mm and a length of 10 mm (ST10-4V 8.8/97.5) together with a cup having an </w:t>
      </w:r>
      <w:proofErr w:type="spellStart"/>
      <w:r>
        <w:t>aluminum</w:t>
      </w:r>
      <w:proofErr w:type="spellEnd"/>
      <w:r>
        <w:t xml:space="preserve"> insert to fit a diameter of 14 mm (C-PTD200).  The vials holding the prepared gels were loaded directly into the cup of the rheometer and secured using </w:t>
      </w:r>
      <w:proofErr w:type="spellStart"/>
      <w:r>
        <w:t>Blu</w:t>
      </w:r>
      <w:proofErr w:type="spellEnd"/>
      <w:r>
        <w:t xml:space="preserve"> Tack (</w:t>
      </w:r>
      <w:proofErr w:type="spellStart"/>
      <w:r>
        <w:t>Bostick</w:t>
      </w:r>
      <w:proofErr w:type="spellEnd"/>
      <w:r>
        <w:t xml:space="preserve">, Leicester, UK).  The vane was then lowered into the gel sample slowly, using the soft viscoelastic setting to minimize compression during insertion. The vane was completely covered by the gel and was 1.2 mm away from the bottom of the gel. </w:t>
      </w:r>
    </w:p>
    <w:p w:rsidR="00E11E1A" w:rsidRDefault="00E11E1A" w:rsidP="00EC2B4B">
      <w:pPr>
        <w:spacing w:before="280" w:after="280" w:line="480" w:lineRule="auto"/>
        <w:jc w:val="both"/>
      </w:pPr>
      <w:r>
        <w:rPr>
          <w:i/>
          <w:u w:val="single"/>
        </w:rPr>
        <w:t>Parallel-plate</w:t>
      </w:r>
      <w:r>
        <w:t>. Parallel-plate measurements were made with a sandblasted top having a diameter of 25 mm (PP25/S) and a flat bottom plate having a diameter of 25 mm.  Gel disks were carefully transferred to the bottom plate, and the top plate was lowered onto the gel surface slowly, using the soft viscoelastic setting to minimize compression.  The gels were measured at a gap distance of 2.6-2.7 mm.</w:t>
      </w:r>
    </w:p>
    <w:p w:rsidR="00E11E1A" w:rsidRDefault="00E11E1A" w:rsidP="005D0E10">
      <w:pPr>
        <w:spacing w:line="480" w:lineRule="auto"/>
        <w:jc w:val="both"/>
        <w:outlineLvl w:val="0"/>
        <w:rPr>
          <w:b/>
        </w:rPr>
      </w:pPr>
      <w:r>
        <w:rPr>
          <w:b/>
        </w:rPr>
        <w:t>C. Confocal Microscopy</w:t>
      </w:r>
    </w:p>
    <w:p w:rsidR="00E11E1A" w:rsidRDefault="00E11E1A" w:rsidP="00EC2B4B">
      <w:pPr>
        <w:spacing w:line="480" w:lineRule="auto"/>
        <w:jc w:val="both"/>
      </w:pPr>
      <w:r>
        <w:t xml:space="preserve">Confocal microscopy images were taken using a Zeiss LSM 710 confocal microscope. The objective was a LD EC </w:t>
      </w:r>
      <w:proofErr w:type="spellStart"/>
      <w:r>
        <w:t>Epiplan</w:t>
      </w:r>
      <w:proofErr w:type="spellEnd"/>
      <w:r>
        <w:t xml:space="preserve"> NEUFLUAR 50x (0.55 DIC). The samples were excited at 634 </w:t>
      </w:r>
      <w:r>
        <w:lastRenderedPageBreak/>
        <w:t xml:space="preserve">nm using a He-Ne laser. </w:t>
      </w:r>
      <w:r w:rsidR="00B21960">
        <w:t>Multiple part of the gel were imaged to ensure the images were representative of the sample.</w:t>
      </w:r>
    </w:p>
    <w:p w:rsidR="00E11E1A" w:rsidRDefault="00E11E1A" w:rsidP="00EC2B4B">
      <w:pPr>
        <w:spacing w:line="480" w:lineRule="auto"/>
        <w:jc w:val="both"/>
      </w:pPr>
    </w:p>
    <w:p w:rsidR="00E11E1A" w:rsidRDefault="00E11E1A" w:rsidP="005D0E10">
      <w:pPr>
        <w:spacing w:line="480" w:lineRule="auto"/>
        <w:jc w:val="both"/>
        <w:outlineLvl w:val="0"/>
        <w:rPr>
          <w:b/>
        </w:rPr>
      </w:pPr>
      <w:r>
        <w:rPr>
          <w:b/>
        </w:rPr>
        <w:t>D. Nanoindentation</w:t>
      </w:r>
    </w:p>
    <w:p w:rsidR="00E11E1A" w:rsidRDefault="00E11E1A" w:rsidP="00EC2B4B">
      <w:pPr>
        <w:spacing w:line="480" w:lineRule="auto"/>
        <w:jc w:val="both"/>
      </w:pPr>
      <w:r>
        <w:t xml:space="preserve">Nanoindentation experiments were conducted with a </w:t>
      </w:r>
      <w:proofErr w:type="spellStart"/>
      <w:r>
        <w:t>Nanoindenter</w:t>
      </w:r>
      <w:proofErr w:type="spellEnd"/>
      <w:r>
        <w:t xml:space="preserve"> G200 system equipped with a DCM-II head (</w:t>
      </w:r>
      <w:proofErr w:type="spellStart"/>
      <w:r>
        <w:t>Keysight</w:t>
      </w:r>
      <w:proofErr w:type="spellEnd"/>
      <w:r>
        <w:t xml:space="preserve"> Technologies, USA). The </w:t>
      </w:r>
      <w:proofErr w:type="spellStart"/>
      <w:r>
        <w:t>nanoindenter</w:t>
      </w:r>
      <w:proofErr w:type="spellEnd"/>
      <w:r>
        <w:t xml:space="preserve"> utilized in this study was similar to the system </w:t>
      </w:r>
      <w:r w:rsidRPr="00A74996">
        <w:rPr>
          <w:color w:val="000000" w:themeColor="text1"/>
        </w:rPr>
        <w:t>described by Herbert et al.</w:t>
      </w:r>
      <w:r w:rsidRPr="00A74996">
        <w:rPr>
          <w:noProof/>
          <w:color w:val="000000" w:themeColor="text1"/>
          <w:vertAlign w:val="superscript"/>
        </w:rPr>
        <w:t>17</w:t>
      </w:r>
      <w:r w:rsidRPr="00A74996">
        <w:rPr>
          <w:color w:val="000000" w:themeColor="text1"/>
        </w:rPr>
        <w:t xml:space="preserve"> A flat</w:t>
      </w:r>
      <w:r>
        <w:t>-ended cylindrical punch having a face diameter of 100 µm (</w:t>
      </w:r>
      <w:proofErr w:type="spellStart"/>
      <w:r>
        <w:t>Synton</w:t>
      </w:r>
      <w:proofErr w:type="spellEnd"/>
      <w:r>
        <w:t xml:space="preserve">-MDP Ltd, </w:t>
      </w:r>
      <w:proofErr w:type="spellStart"/>
      <w:r>
        <w:t>Nidau</w:t>
      </w:r>
      <w:proofErr w:type="spellEnd"/>
      <w:r>
        <w:t>, Switzerland) was used for all of the experiments. All tests were conducted in a temperature-controlled laboratory with the typical testing temperature being 22°C.</w:t>
      </w:r>
    </w:p>
    <w:p w:rsidR="00E11E1A" w:rsidRDefault="00E11E1A" w:rsidP="00EC2B4B">
      <w:pPr>
        <w:spacing w:line="480" w:lineRule="auto"/>
        <w:jc w:val="both"/>
      </w:pPr>
      <w:r>
        <w:rPr>
          <w:i/>
          <w:u w:val="single"/>
        </w:rPr>
        <w:t>Method for quantifying uncertainties</w:t>
      </w:r>
      <w:r>
        <w:t>. The first experimental task was to measure the uncertainties in contact stiffness and damping over the operating domain of the instrument. This was accomplished with the indenter “free-hanging,” i.e. not in contact with any sample. A custom test method was designed to perform this characterization which comprised moving the indenter to typical vertical testing positions between +6 µm and +12 µm. Then, at each position, the instrument stiffness and damping were measured at 7 specific frequencies between 15 Hz and 110 Hz. For each position-frequency combination, the instrument stiffness and damping were measured 30 times in succession. Each one of these 30 measurements comprised measuring (</w:t>
      </w:r>
      <w:r>
        <w:rPr>
          <w:i/>
        </w:rPr>
        <w:t>F</w:t>
      </w:r>
      <w:r>
        <w:rPr>
          <w:i/>
          <w:vertAlign w:val="subscript"/>
        </w:rPr>
        <w:t>0</w:t>
      </w:r>
      <w:r>
        <w:t>/</w:t>
      </w:r>
      <w:r>
        <w:rPr>
          <w:i/>
        </w:rPr>
        <w:t>z</w:t>
      </w:r>
      <w:r>
        <w:rPr>
          <w:vertAlign w:val="subscript"/>
        </w:rPr>
        <w:t>o</w:t>
      </w:r>
      <w:r>
        <w:t>)cos</w:t>
      </w:r>
      <w:r>
        <w:rPr>
          <w:rFonts w:ascii="Cambria" w:eastAsia="Cambria" w:hAnsi="Cambria" w:cs="Cambria"/>
          <w:i/>
        </w:rPr>
        <w:t xml:space="preserve"> </w:t>
      </w:r>
      <w:r>
        <w:rPr>
          <w:rFonts w:ascii="Cambria Math" w:hAnsi="Cambria Math" w:cs="Cambria Math"/>
          <w:i/>
          <w:iCs/>
        </w:rPr>
        <w:t>𝜙</w:t>
      </w:r>
      <w:r>
        <w:rPr>
          <w:i/>
        </w:rPr>
        <w:t xml:space="preserve"> </w:t>
      </w:r>
      <w:r>
        <w:t>and (</w:t>
      </w:r>
      <w:r>
        <w:rPr>
          <w:i/>
        </w:rPr>
        <w:t>F</w:t>
      </w:r>
      <w:r>
        <w:rPr>
          <w:i/>
          <w:vertAlign w:val="subscript"/>
        </w:rPr>
        <w:t>0</w:t>
      </w:r>
      <w:r>
        <w:t>/</w:t>
      </w:r>
      <w:r>
        <w:rPr>
          <w:i/>
        </w:rPr>
        <w:t>z</w:t>
      </w:r>
      <w:r>
        <w:rPr>
          <w:vertAlign w:val="subscript"/>
        </w:rPr>
        <w:t>o</w:t>
      </w:r>
      <w:r>
        <w:t>)sin</w:t>
      </w:r>
      <w:r w:rsidRPr="00D17FD9">
        <w:rPr>
          <w:rFonts w:ascii="Cambria Math" w:hAnsi="Cambria Math" w:cs="Cambria Math"/>
          <w:i/>
          <w:iCs/>
        </w:rPr>
        <w:t xml:space="preserve"> </w:t>
      </w:r>
      <w:r>
        <w:rPr>
          <w:rFonts w:ascii="Cambria Math" w:hAnsi="Cambria Math" w:cs="Cambria Math"/>
          <w:i/>
          <w:iCs/>
        </w:rPr>
        <w:t>𝜙</w:t>
      </w:r>
      <w:r>
        <w:t xml:space="preserve"> over a brief period and averaging over the period to report a single value of </w:t>
      </w:r>
      <w:proofErr w:type="spellStart"/>
      <w:r>
        <w:rPr>
          <w:rFonts w:ascii="Noto Sans Symbols" w:eastAsia="Noto Sans Symbols" w:hAnsi="Noto Sans Symbols" w:cs="Noto Sans Symbols"/>
          <w:i/>
        </w:rPr>
        <w:t>κ</w:t>
      </w:r>
      <w:r>
        <w:rPr>
          <w:i/>
          <w:vertAlign w:val="subscript"/>
        </w:rPr>
        <w:t>i</w:t>
      </w:r>
      <w:proofErr w:type="spellEnd"/>
      <w:r>
        <w:t xml:space="preserve"> and a single value of </w:t>
      </w:r>
      <w:proofErr w:type="spellStart"/>
      <w:r>
        <w:rPr>
          <w:rFonts w:ascii="Noto Sans Symbols" w:eastAsia="Noto Sans Symbols" w:hAnsi="Noto Sans Symbols" w:cs="Noto Sans Symbols"/>
          <w:i/>
        </w:rPr>
        <w:t>χ</w:t>
      </w:r>
      <w:r>
        <w:rPr>
          <w:i/>
          <w:vertAlign w:val="subscript"/>
        </w:rPr>
        <w:t>i</w:t>
      </w:r>
      <w:proofErr w:type="spellEnd"/>
      <w:r>
        <w:t>, respectively. The standard deviations of these 30 independent measurements, σ</w:t>
      </w:r>
      <w:r>
        <w:rPr>
          <w:vertAlign w:val="subscript"/>
        </w:rPr>
        <w:t>1</w:t>
      </w:r>
      <w:r>
        <w:t xml:space="preserve"> and σ</w:t>
      </w:r>
      <w:r>
        <w:rPr>
          <w:vertAlign w:val="subscript"/>
        </w:rPr>
        <w:t>2</w:t>
      </w:r>
      <w:r>
        <w:t>, were used to calculate the relevant uncertainties for that particular position-frequency combination as:</w:t>
      </w:r>
    </w:p>
    <w:p w:rsidR="00E11E1A" w:rsidRDefault="00E11E1A" w:rsidP="00EC2B4B">
      <w:pPr>
        <w:spacing w:line="480" w:lineRule="auto"/>
        <w:ind w:left="1440"/>
        <w:jc w:val="right"/>
      </w:pPr>
      <w:proofErr w:type="spellStart"/>
      <w:r>
        <w:rPr>
          <w:i/>
        </w:rPr>
        <w:t>δS</w:t>
      </w:r>
      <w:proofErr w:type="spellEnd"/>
      <w:r>
        <w:rPr>
          <w:rFonts w:ascii="Gungsuh" w:eastAsia="Gungsuh" w:hAnsi="Gungsuh" w:cs="Gungsuh"/>
        </w:rPr>
        <w:t xml:space="preserve"> = √</w:t>
      </w:r>
      <w:r>
        <w:t>2</w:t>
      </w:r>
      <w:r>
        <w:rPr>
          <w:i/>
        </w:rPr>
        <w:t>δ</w:t>
      </w:r>
      <w:r>
        <w:rPr>
          <w:rFonts w:ascii="Noto Sans Symbols" w:eastAsia="Noto Sans Symbols" w:hAnsi="Noto Sans Symbols" w:cs="Noto Sans Symbols"/>
          <w:i/>
        </w:rPr>
        <w:t>κ</w:t>
      </w:r>
      <w:r>
        <w:rPr>
          <w:i/>
          <w:vertAlign w:val="subscript"/>
        </w:rPr>
        <w:t>i</w:t>
      </w:r>
      <w:r>
        <w:rPr>
          <w:rFonts w:ascii="Gungsuh" w:eastAsia="Gungsuh" w:hAnsi="Gungsuh" w:cs="Gungsuh"/>
        </w:rPr>
        <w:t xml:space="preserve"> = √</w:t>
      </w:r>
      <w:r>
        <w:t>2 (2σ</w:t>
      </w:r>
      <w:r>
        <w:rPr>
          <w:vertAlign w:val="subscript"/>
        </w:rPr>
        <w:t>1</w:t>
      </w:r>
      <w:r>
        <w:t>), and</w:t>
      </w:r>
      <w:r>
        <w:tab/>
      </w:r>
      <w:r>
        <w:tab/>
      </w:r>
      <w:r>
        <w:tab/>
      </w:r>
      <w:r>
        <w:tab/>
      </w:r>
      <w:r>
        <w:tab/>
      </w:r>
      <w:r>
        <w:tab/>
        <w:t>(17)</w:t>
      </w:r>
    </w:p>
    <w:p w:rsidR="00E11E1A" w:rsidRDefault="00E11E1A" w:rsidP="00EC2B4B">
      <w:pPr>
        <w:spacing w:line="480" w:lineRule="auto"/>
        <w:ind w:left="1440"/>
        <w:jc w:val="right"/>
      </w:pPr>
      <w:r>
        <w:rPr>
          <w:i/>
        </w:rPr>
        <w:t>δ</w:t>
      </w:r>
      <w:r>
        <w:t xml:space="preserve"> (</w:t>
      </w:r>
      <w:proofErr w:type="spellStart"/>
      <w:r>
        <w:rPr>
          <w:i/>
        </w:rPr>
        <w:t>D</w:t>
      </w:r>
      <w:r>
        <w:rPr>
          <w:i/>
          <w:vertAlign w:val="subscript"/>
        </w:rPr>
        <w:t>s</w:t>
      </w:r>
      <w:r>
        <w:rPr>
          <w:i/>
        </w:rPr>
        <w:t>ω</w:t>
      </w:r>
      <w:proofErr w:type="spellEnd"/>
      <w:r>
        <w:rPr>
          <w:rFonts w:ascii="Gungsuh" w:eastAsia="Gungsuh" w:hAnsi="Gungsuh" w:cs="Gungsuh"/>
        </w:rPr>
        <w:t>) = √</w:t>
      </w:r>
      <w:r>
        <w:t>2</w:t>
      </w:r>
      <w:r>
        <w:rPr>
          <w:rFonts w:ascii="Gungsuh" w:eastAsia="Gungsuh" w:hAnsi="Gungsuh" w:cs="Gungsuh"/>
        </w:rPr>
        <w:t xml:space="preserve"> </w:t>
      </w:r>
      <w:proofErr w:type="spellStart"/>
      <w:r>
        <w:rPr>
          <w:i/>
        </w:rPr>
        <w:t>δ</w:t>
      </w:r>
      <w:r>
        <w:rPr>
          <w:rFonts w:ascii="Noto Sans Symbols" w:eastAsia="Noto Sans Symbols" w:hAnsi="Noto Sans Symbols" w:cs="Noto Sans Symbols"/>
          <w:i/>
        </w:rPr>
        <w:t>χ</w:t>
      </w:r>
      <w:r>
        <w:rPr>
          <w:i/>
          <w:vertAlign w:val="subscript"/>
        </w:rPr>
        <w:t>i</w:t>
      </w:r>
      <w:proofErr w:type="spellEnd"/>
      <w:r>
        <w:rPr>
          <w:rFonts w:ascii="Gungsuh" w:eastAsia="Gungsuh" w:hAnsi="Gungsuh" w:cs="Gungsuh"/>
        </w:rPr>
        <w:t xml:space="preserve"> = √</w:t>
      </w:r>
      <w:r>
        <w:t>2</w:t>
      </w:r>
      <w:r>
        <w:rPr>
          <w:rFonts w:ascii="Gungsuh" w:eastAsia="Gungsuh" w:hAnsi="Gungsuh" w:cs="Gungsuh"/>
        </w:rPr>
        <w:t xml:space="preserve"> (</w:t>
      </w:r>
      <w:r>
        <w:t>2σ</w:t>
      </w:r>
      <w:r>
        <w:rPr>
          <w:vertAlign w:val="subscript"/>
        </w:rPr>
        <w:t>2</w:t>
      </w:r>
      <w:r>
        <w:t>).</w:t>
      </w:r>
      <w:r>
        <w:tab/>
      </w:r>
      <w:r>
        <w:tab/>
      </w:r>
      <w:r>
        <w:tab/>
      </w:r>
      <w:r>
        <w:tab/>
      </w:r>
      <w:r>
        <w:tab/>
      </w:r>
      <w:r>
        <w:tab/>
        <w:t>(18)</w:t>
      </w:r>
    </w:p>
    <w:p w:rsidR="00E11E1A" w:rsidRDefault="00E11E1A" w:rsidP="00EC2B4B">
      <w:pPr>
        <w:spacing w:line="480" w:lineRule="auto"/>
        <w:jc w:val="both"/>
      </w:pPr>
      <w:r>
        <w:lastRenderedPageBreak/>
        <w:t xml:space="preserve">It should be noted that the standard deviations are doubled in order to achieve a 95% confidence interval.   </w:t>
      </w:r>
    </w:p>
    <w:p w:rsidR="00E11E1A" w:rsidRDefault="00E11E1A" w:rsidP="00EC2B4B">
      <w:pPr>
        <w:spacing w:line="480" w:lineRule="auto"/>
        <w:jc w:val="both"/>
      </w:pPr>
      <w:r>
        <w:rPr>
          <w:i/>
          <w:u w:val="single"/>
        </w:rPr>
        <w:t>Hydrogel testing</w:t>
      </w:r>
      <w:r>
        <w:t>. The gels were tested in a custom holder, having a surface area of 25 mm</w:t>
      </w:r>
      <w:r>
        <w:rPr>
          <w:vertAlign w:val="superscript"/>
        </w:rPr>
        <w:t>2</w:t>
      </w:r>
      <w:r>
        <w:t xml:space="preserve"> and a depth of 4 mm. Sequential indents on the gel were separated by at least 200 µm. The tip was cleaned after each indent to prevent any material being transferred to the subsequent indent location. This was achieved by alternating gel indents with quick indents on a piece of double-sided Scotch tape (3M, MN. USA) mounted on an adjacent sample puck. </w:t>
      </w:r>
    </w:p>
    <w:p w:rsidR="00E11E1A" w:rsidRDefault="00E11E1A" w:rsidP="00EC2B4B">
      <w:pPr>
        <w:spacing w:line="480" w:lineRule="auto"/>
        <w:ind w:firstLine="720"/>
        <w:jc w:val="both"/>
      </w:pPr>
      <w:r>
        <w:t>Each nanoindentation test on the gel was performed at a particular pre-test compression and a particular frequency.  A first series of indents was made wherein the oscillating frequency was fixed at 110 Hz, and the pre-test compression was varied (3-13 µm).  A second series of indents was made wherein the pre-test compression was fixed at 5 µm and the oscillating frequency was varied (5 Hz - 110 Hz).  Each experimental condition (compression-frequency combination) was repeated at three different sites on each of three different gel samples for a total of nine independent indentations per condition.</w:t>
      </w:r>
    </w:p>
    <w:p w:rsidR="00E11E1A" w:rsidRDefault="00E11E1A" w:rsidP="00EC2B4B">
      <w:pPr>
        <w:spacing w:line="480" w:lineRule="auto"/>
        <w:ind w:firstLine="720"/>
        <w:jc w:val="both"/>
      </w:pPr>
      <w:r>
        <w:t>Each nanoindentation test on the gel comprised two integrated parts: (1) the measurements of the gel, followed immediately by (2) dynamic calibration of the instrument. For the first part of the test, the indenter was brought into full contact with the surface of the gel as indicated by a consistent shift in the phase angle of the displacement oscillation. In order to ensure a consistent phase shift, the phase was monitored over a number of data points to exclude random spikes which would erroneously indicate contact.</w:t>
      </w:r>
      <w:r w:rsidRPr="006C7E57">
        <w:rPr>
          <w:noProof/>
          <w:vertAlign w:val="superscript"/>
        </w:rPr>
        <w:t>35</w:t>
      </w:r>
      <w:r>
        <w:t xml:space="preserve"> However, once the surface detection requirement was fulfilled, the initial contact was set to the first point in that sequence. Next, the prescribed pre-test compression was applied. Finally, the indenter was vibrated at the prescribed frequency with an oscillation amplitude of 500 nm, and the first terms of </w:t>
      </w:r>
      <w:proofErr w:type="spellStart"/>
      <w:r>
        <w:t>Eqs</w:t>
      </w:r>
      <w:proofErr w:type="spellEnd"/>
      <w:r>
        <w:t>. 7 and 8 were measured. These are the total system stiffness and damping, respectively, from which the instrument contribution had to be measured and subtracted as described next.</w:t>
      </w:r>
    </w:p>
    <w:p w:rsidR="00E11E1A" w:rsidRDefault="00E11E1A" w:rsidP="00EC2B4B">
      <w:pPr>
        <w:spacing w:line="480" w:lineRule="auto"/>
        <w:ind w:firstLine="720"/>
        <w:jc w:val="both"/>
      </w:pPr>
      <w:r>
        <w:lastRenderedPageBreak/>
        <w:t xml:space="preserve">The second part of the test--the </w:t>
      </w:r>
      <w:r>
        <w:rPr>
          <w:i/>
        </w:rPr>
        <w:t>in situ</w:t>
      </w:r>
      <w:r>
        <w:t xml:space="preserve"> dynamic calibration of the instrument--comprised moving the entire actuator up approximately 1 mm, leaving the indenter column at the test position (the same raw displacement at which the test was conducted) yet not in contact with anything. At this position, the indenter was oscillated at the testing frequency and the response was measured. Specifically, the quantities (</w:t>
      </w:r>
      <w:r>
        <w:rPr>
          <w:i/>
        </w:rPr>
        <w:t>F</w:t>
      </w:r>
      <w:r>
        <w:rPr>
          <w:i/>
          <w:vertAlign w:val="subscript"/>
        </w:rPr>
        <w:t>0</w:t>
      </w:r>
      <w:r>
        <w:t>/</w:t>
      </w:r>
      <w:r>
        <w:rPr>
          <w:i/>
        </w:rPr>
        <w:t>z</w:t>
      </w:r>
      <w:r>
        <w:rPr>
          <w:vertAlign w:val="subscript"/>
        </w:rPr>
        <w:t>o</w:t>
      </w:r>
      <w:r>
        <w:t xml:space="preserve">)cos </w:t>
      </w:r>
      <w:r>
        <w:rPr>
          <w:rFonts w:ascii="Noto Sans Symbols" w:eastAsia="Noto Sans Symbols" w:hAnsi="Noto Sans Symbols" w:cs="Noto Sans Symbols"/>
          <w:i/>
        </w:rPr>
        <w:t>φ</w:t>
      </w:r>
      <w:r>
        <w:rPr>
          <w:i/>
        </w:rPr>
        <w:t xml:space="preserve"> </w:t>
      </w:r>
      <w:r>
        <w:t>and (</w:t>
      </w:r>
      <w:r>
        <w:rPr>
          <w:i/>
        </w:rPr>
        <w:t>F</w:t>
      </w:r>
      <w:r>
        <w:rPr>
          <w:i/>
          <w:vertAlign w:val="subscript"/>
        </w:rPr>
        <w:t>0</w:t>
      </w:r>
      <w:r>
        <w:t>/</w:t>
      </w:r>
      <w:r>
        <w:rPr>
          <w:i/>
        </w:rPr>
        <w:t>z</w:t>
      </w:r>
      <w:r>
        <w:rPr>
          <w:vertAlign w:val="subscript"/>
        </w:rPr>
        <w:t>o</w:t>
      </w:r>
      <w:r>
        <w:t xml:space="preserve">)sin </w:t>
      </w:r>
      <w:r>
        <w:rPr>
          <w:rFonts w:ascii="Noto Sans Symbols" w:eastAsia="Noto Sans Symbols" w:hAnsi="Noto Sans Symbols" w:cs="Noto Sans Symbols"/>
          <w:i/>
        </w:rPr>
        <w:t>φ</w:t>
      </w:r>
      <w:r>
        <w:t xml:space="preserve"> were averaged over a brief period and recorded for use in </w:t>
      </w:r>
      <w:proofErr w:type="spellStart"/>
      <w:r>
        <w:t>Eqs</w:t>
      </w:r>
      <w:proofErr w:type="spellEnd"/>
      <w:r>
        <w:t>. 7 and 8 for the quantities (</w:t>
      </w:r>
      <w:r>
        <w:rPr>
          <w:i/>
        </w:rPr>
        <w:t>K</w:t>
      </w:r>
      <w:r>
        <w:rPr>
          <w:i/>
          <w:vertAlign w:val="subscript"/>
        </w:rPr>
        <w:t>i</w:t>
      </w:r>
      <w:r>
        <w:t xml:space="preserve"> - </w:t>
      </w:r>
      <w:r>
        <w:rPr>
          <w:i/>
        </w:rPr>
        <w:t>m</w:t>
      </w:r>
      <w:r>
        <w:rPr>
          <w:i/>
          <w:vertAlign w:val="subscript"/>
        </w:rPr>
        <w:t>i</w:t>
      </w:r>
      <w:r>
        <w:rPr>
          <w:i/>
        </w:rPr>
        <w:t>ω</w:t>
      </w:r>
      <w:r>
        <w:rPr>
          <w:vertAlign w:val="superscript"/>
        </w:rPr>
        <w:t>2</w:t>
      </w:r>
      <w:r>
        <w:t>) and (</w:t>
      </w:r>
      <w:proofErr w:type="spellStart"/>
      <w:r>
        <w:rPr>
          <w:i/>
        </w:rPr>
        <w:t>D</w:t>
      </w:r>
      <w:r>
        <w:rPr>
          <w:i/>
          <w:vertAlign w:val="subscript"/>
        </w:rPr>
        <w:t>i</w:t>
      </w:r>
      <w:r>
        <w:rPr>
          <w:i/>
        </w:rPr>
        <w:t>ω</w:t>
      </w:r>
      <w:proofErr w:type="spellEnd"/>
      <w:r>
        <w:t xml:space="preserve">) respectively (recall </w:t>
      </w:r>
      <w:proofErr w:type="spellStart"/>
      <w:r>
        <w:t>Eqs</w:t>
      </w:r>
      <w:proofErr w:type="spellEnd"/>
      <w:r>
        <w:t xml:space="preserve">. 5 and 6 for the case of a free-hanging indenter). By this method, the instrument contribution to the total response was measured as well as possible. Finally, the stiffness and damping were calculated according to </w:t>
      </w:r>
      <w:proofErr w:type="spellStart"/>
      <w:r>
        <w:t>Eqs</w:t>
      </w:r>
      <w:proofErr w:type="spellEnd"/>
      <w:r>
        <w:t xml:space="preserve">. 7 and 8, and the complex moduli and loss factor were calculated according to </w:t>
      </w:r>
      <w:proofErr w:type="spellStart"/>
      <w:r>
        <w:t>Eqs</w:t>
      </w:r>
      <w:proofErr w:type="spellEnd"/>
      <w:r>
        <w:t>. 2 and 3.</w:t>
      </w:r>
    </w:p>
    <w:p w:rsidR="00E11E1A" w:rsidRDefault="00E11E1A" w:rsidP="00EC2B4B">
      <w:pPr>
        <w:spacing w:line="480" w:lineRule="auto"/>
        <w:jc w:val="both"/>
        <w:rPr>
          <w:b/>
        </w:rPr>
      </w:pPr>
    </w:p>
    <w:p w:rsidR="00E11E1A" w:rsidRDefault="00E11E1A" w:rsidP="005D0E10">
      <w:pPr>
        <w:spacing w:line="480" w:lineRule="auto"/>
        <w:jc w:val="both"/>
        <w:outlineLvl w:val="0"/>
        <w:rPr>
          <w:b/>
        </w:rPr>
      </w:pPr>
      <w:r>
        <w:rPr>
          <w:b/>
        </w:rPr>
        <w:t>IV. Results and Discussion</w:t>
      </w:r>
    </w:p>
    <w:p w:rsidR="00E11E1A" w:rsidRDefault="00E11E1A" w:rsidP="00EC2B4B">
      <w:pPr>
        <w:spacing w:line="480" w:lineRule="auto"/>
        <w:jc w:val="both"/>
        <w:rPr>
          <w:b/>
        </w:rPr>
      </w:pPr>
    </w:p>
    <w:p w:rsidR="00E11E1A" w:rsidRDefault="00E11E1A" w:rsidP="00EC2B4B">
      <w:pPr>
        <w:numPr>
          <w:ilvl w:val="0"/>
          <w:numId w:val="1"/>
        </w:numPr>
        <w:spacing w:line="480" w:lineRule="auto"/>
        <w:ind w:left="360"/>
        <w:contextualSpacing/>
        <w:jc w:val="both"/>
        <w:rPr>
          <w:b/>
        </w:rPr>
      </w:pPr>
      <w:r>
        <w:rPr>
          <w:b/>
        </w:rPr>
        <w:t xml:space="preserve"> Nanoindentation Uncertainty</w:t>
      </w:r>
    </w:p>
    <w:p w:rsidR="00E11E1A" w:rsidRDefault="00E11E1A" w:rsidP="00EC2B4B">
      <w:pPr>
        <w:spacing w:line="480" w:lineRule="auto"/>
        <w:jc w:val="both"/>
      </w:pPr>
      <w:r>
        <w:t>Under most experimental conditions (position-frequency), the uncertainties in contact stiffness and damping were less than 0.1 Nm</w:t>
      </w:r>
      <w:r>
        <w:rPr>
          <w:vertAlign w:val="superscript"/>
        </w:rPr>
        <w:t>-1</w:t>
      </w:r>
      <w:r>
        <w:t>, and under no condition were uncertainties greater than 0.4 Nm</w:t>
      </w:r>
      <w:r>
        <w:rPr>
          <w:vertAlign w:val="superscript"/>
        </w:rPr>
        <w:t>-1</w:t>
      </w:r>
      <w:r>
        <w:t xml:space="preserve"> (Figure 4).  The lowest uncertainty was consistently observed at 110 Hz, which is near the resonant frequency of the actuator.  This was expected, because this is the condition under which the actuator itself is most dynamically compliant. This observation guided our choice of 110 Hz as the best frequency for performing the series of indents wherein compression was systematically varied (Section IV-B). We did not test above the resonant frequency, because we expected the uncertainties in both stiffness and damping to increase significantly with the dynamic stiffness and damping of the actuator.  </w:t>
      </w:r>
    </w:p>
    <w:p w:rsidR="00E11E1A" w:rsidRDefault="00E11E1A" w:rsidP="00EC2B4B">
      <w:pPr>
        <w:spacing w:line="480" w:lineRule="auto"/>
        <w:ind w:firstLine="720"/>
        <w:jc w:val="both"/>
      </w:pPr>
      <w:r>
        <w:t xml:space="preserve">As a practical matter, all testing was done with a frustum indenter purchased prior to this analysis, having a radius of 50 µm. However, this uncertainty analysis supports the use of </w:t>
      </w:r>
      <w:r>
        <w:lastRenderedPageBreak/>
        <w:t xml:space="preserve">such a punch to produce an adequate contact stiffness on these gels, which have a shear storage modulus on the order of 20 </w:t>
      </w:r>
      <w:proofErr w:type="spellStart"/>
      <w:r>
        <w:t>kPa</w:t>
      </w:r>
      <w:proofErr w:type="spellEnd"/>
      <w:r>
        <w:t>. Based on our previous work on similar LMWGs, the gels were expected to have a shear modulus of at least 20 kPa.</w:t>
      </w:r>
      <w:r w:rsidRPr="00D17FD9">
        <w:rPr>
          <w:noProof/>
          <w:vertAlign w:val="superscript"/>
        </w:rPr>
        <w:t>9</w:t>
      </w:r>
      <w:r>
        <w:t xml:space="preserve">  Recalling that Eq. 16 estimates the needed contact radius required for a 2% relative uncertainty in shear modulus, we used the directly measured uncertainty to calculate </w:t>
      </w:r>
    </w:p>
    <w:p w:rsidR="00E11E1A" w:rsidRDefault="00E11E1A" w:rsidP="00EC2B4B">
      <w:pPr>
        <w:spacing w:line="480" w:lineRule="auto"/>
        <w:jc w:val="both"/>
      </w:pPr>
      <w:r>
        <w:rPr>
          <w:i/>
        </w:rPr>
        <w:t>a</w:t>
      </w:r>
      <w:r>
        <w:t xml:space="preserve"> &gt; 50(1.4)(0.1 N/m)/[8 (20 </w:t>
      </w:r>
      <w:proofErr w:type="spellStart"/>
      <w:r>
        <w:t>kPa</w:t>
      </w:r>
      <w:proofErr w:type="spellEnd"/>
      <w:r>
        <w:t>)], or</w:t>
      </w:r>
    </w:p>
    <w:p w:rsidR="00E11E1A" w:rsidRDefault="00E11E1A" w:rsidP="00EC2B4B">
      <w:pPr>
        <w:spacing w:line="480" w:lineRule="auto"/>
        <w:jc w:val="both"/>
      </w:pPr>
      <w:r>
        <w:rPr>
          <w:i/>
        </w:rPr>
        <w:t>a</w:t>
      </w:r>
      <w:r>
        <w:t xml:space="preserve"> &gt; 43.8 µm.</w:t>
      </w:r>
    </w:p>
    <w:p w:rsidR="00E11E1A" w:rsidRDefault="00E11E1A" w:rsidP="00EC2B4B">
      <w:pPr>
        <w:spacing w:line="480" w:lineRule="auto"/>
        <w:jc w:val="both"/>
      </w:pPr>
    </w:p>
    <w:p w:rsidR="00E11E1A" w:rsidRDefault="00E11E1A" w:rsidP="00EC2B4B">
      <w:pPr>
        <w:numPr>
          <w:ilvl w:val="0"/>
          <w:numId w:val="1"/>
        </w:numPr>
        <w:spacing w:line="480" w:lineRule="auto"/>
        <w:contextualSpacing/>
        <w:jc w:val="both"/>
        <w:rPr>
          <w:b/>
        </w:rPr>
      </w:pPr>
      <w:r>
        <w:rPr>
          <w:b/>
        </w:rPr>
        <w:t xml:space="preserve"> Effects of Pre-test Compression by Nanoindentation</w:t>
      </w:r>
    </w:p>
    <w:p w:rsidR="00E11E1A" w:rsidRDefault="00E11E1A" w:rsidP="00EC2B4B">
      <w:pPr>
        <w:spacing w:line="480" w:lineRule="auto"/>
        <w:jc w:val="both"/>
        <w:rPr>
          <w:b/>
        </w:rPr>
      </w:pPr>
    </w:p>
    <w:p w:rsidR="00E11E1A" w:rsidRPr="00A74996" w:rsidRDefault="00E11E1A" w:rsidP="00EC2B4B">
      <w:pPr>
        <w:spacing w:line="480" w:lineRule="auto"/>
        <w:jc w:val="both"/>
        <w:rPr>
          <w:color w:val="000000" w:themeColor="text1"/>
        </w:rPr>
      </w:pPr>
      <w:r w:rsidRPr="00A74996">
        <w:rPr>
          <w:color w:val="000000" w:themeColor="text1"/>
        </w:rPr>
        <w:t xml:space="preserve">We observed slight, but significant, sensitivity to pre-test compression (Figure 5). The relatively large scatter at the smallest pre-test compression of 3 µm indicated incomplete contact between the punch face and the gel surface. For compressions of 5 µm and greater, the storage modulus steadily decreased, while the loss modulus remained constant, effecting a net increase in loss factor. In addition, we noted that the standard deviation was much higher at compressions above 5 µm. These observations guided our choice of 5 µm, or 10% of the punch radius as the best compression to use for the series of varied-frequency indentations. This compression was just large enough to make full contact, yet not so large as to significantly affect the measurements.  </w:t>
      </w:r>
    </w:p>
    <w:p w:rsidR="00E11E1A" w:rsidRPr="00A74996" w:rsidRDefault="00E11E1A" w:rsidP="00EC2B4B">
      <w:pPr>
        <w:spacing w:line="480" w:lineRule="auto"/>
        <w:ind w:firstLine="360"/>
        <w:jc w:val="both"/>
        <w:rPr>
          <w:color w:val="000000" w:themeColor="text1"/>
        </w:rPr>
      </w:pPr>
      <w:r w:rsidRPr="00A74996">
        <w:rPr>
          <w:color w:val="000000" w:themeColor="text1"/>
        </w:rPr>
        <w:t>The variation in properties with compression may be due to significant violation of the assumption of linear viscoelasticity inherent to the analysis (</w:t>
      </w:r>
      <w:proofErr w:type="spellStart"/>
      <w:r w:rsidRPr="00A74996">
        <w:rPr>
          <w:color w:val="000000" w:themeColor="text1"/>
        </w:rPr>
        <w:t>Eqs</w:t>
      </w:r>
      <w:proofErr w:type="spellEnd"/>
      <w:r w:rsidRPr="00A74996">
        <w:rPr>
          <w:color w:val="000000" w:themeColor="text1"/>
        </w:rPr>
        <w:t>. 2 and 3), or due to true material changes, or a convolution of both effects. In PDMS, wherein true material changes with compression are minimal, it is easier to attribute the observed effects of compression to the violation of the assumption of linear viscoelasticity which undergirds the analysis.</w:t>
      </w:r>
      <w:r w:rsidRPr="00A74996">
        <w:rPr>
          <w:noProof/>
          <w:color w:val="000000" w:themeColor="text1"/>
          <w:vertAlign w:val="superscript"/>
        </w:rPr>
        <w:t>36</w:t>
      </w:r>
      <w:r w:rsidRPr="00A74996">
        <w:rPr>
          <w:color w:val="000000" w:themeColor="text1"/>
        </w:rPr>
        <w:t xml:space="preserve"> In this work, the assumption of linear viscoelasticity is certainly suspect when the pre-test </w:t>
      </w:r>
      <w:r w:rsidRPr="00A74996">
        <w:rPr>
          <w:color w:val="000000" w:themeColor="text1"/>
        </w:rPr>
        <w:lastRenderedPageBreak/>
        <w:t xml:space="preserve">compression exceeds 10% of the punch radius. However, with hydrogels that exhibit significant </w:t>
      </w:r>
      <w:proofErr w:type="spellStart"/>
      <w:r w:rsidRPr="00A74996">
        <w:rPr>
          <w:color w:val="000000" w:themeColor="text1"/>
        </w:rPr>
        <w:t>poroelasticity</w:t>
      </w:r>
      <w:proofErr w:type="spellEnd"/>
      <w:r w:rsidRPr="00A74996">
        <w:rPr>
          <w:color w:val="000000" w:themeColor="text1"/>
        </w:rPr>
        <w:t xml:space="preserve">, one might expect compression to cause real changes in the material that are manifest in the measured shear modulus. We lean toward this explanation for decreasing modulus with compression, because the mechanical </w:t>
      </w:r>
      <w:proofErr w:type="spellStart"/>
      <w:r w:rsidRPr="00A74996">
        <w:rPr>
          <w:color w:val="000000" w:themeColor="text1"/>
        </w:rPr>
        <w:t>behavior</w:t>
      </w:r>
      <w:proofErr w:type="spellEnd"/>
      <w:r w:rsidRPr="00A74996">
        <w:rPr>
          <w:color w:val="000000" w:themeColor="text1"/>
        </w:rPr>
        <w:t xml:space="preserve"> of </w:t>
      </w:r>
      <w:proofErr w:type="spellStart"/>
      <w:r w:rsidRPr="00A74996">
        <w:rPr>
          <w:color w:val="000000" w:themeColor="text1"/>
        </w:rPr>
        <w:t>poroelastic</w:t>
      </w:r>
      <w:proofErr w:type="spellEnd"/>
      <w:r w:rsidRPr="00A74996">
        <w:rPr>
          <w:color w:val="000000" w:themeColor="text1"/>
        </w:rPr>
        <w:t xml:space="preserve"> materials is strongly dependent on fluid flow through the network. Reduced fluid flow has been reported in pre-compressed </w:t>
      </w:r>
      <w:proofErr w:type="spellStart"/>
      <w:r w:rsidRPr="00A74996">
        <w:rPr>
          <w:color w:val="000000" w:themeColor="text1"/>
        </w:rPr>
        <w:t>poroelastic</w:t>
      </w:r>
      <w:proofErr w:type="spellEnd"/>
      <w:r w:rsidRPr="00A74996">
        <w:rPr>
          <w:color w:val="000000" w:themeColor="text1"/>
        </w:rPr>
        <w:t xml:space="preserve"> materials.</w:t>
      </w:r>
      <w:r w:rsidRPr="00A74996">
        <w:rPr>
          <w:noProof/>
          <w:color w:val="000000" w:themeColor="text1"/>
          <w:vertAlign w:val="superscript"/>
        </w:rPr>
        <w:t>37</w:t>
      </w:r>
      <w:r w:rsidRPr="00A74996">
        <w:rPr>
          <w:color w:val="000000" w:themeColor="text1"/>
        </w:rPr>
        <w:t xml:space="preserve"> In micro-scale indentation experiments on polymeric hydrogels, the modulus was found to decrease slightly with indentation depth, and this was related to the </w:t>
      </w:r>
      <w:proofErr w:type="spellStart"/>
      <w:r w:rsidRPr="00A74996">
        <w:rPr>
          <w:color w:val="000000" w:themeColor="text1"/>
        </w:rPr>
        <w:t>poroelastic</w:t>
      </w:r>
      <w:proofErr w:type="spellEnd"/>
      <w:r w:rsidRPr="00A74996">
        <w:rPr>
          <w:color w:val="000000" w:themeColor="text1"/>
        </w:rPr>
        <w:t xml:space="preserve"> response of the materials.</w:t>
      </w:r>
      <w:r w:rsidRPr="00A74996">
        <w:rPr>
          <w:noProof/>
          <w:color w:val="000000" w:themeColor="text1"/>
          <w:vertAlign w:val="superscript"/>
        </w:rPr>
        <w:t>29, 38</w:t>
      </w:r>
      <w:r w:rsidRPr="00A74996">
        <w:rPr>
          <w:color w:val="000000" w:themeColor="text1"/>
        </w:rPr>
        <w:t xml:space="preserve"> Macro-scale compression of LMWGs has shown that the gel </w:t>
      </w:r>
      <w:proofErr w:type="spellStart"/>
      <w:r w:rsidRPr="00A74996">
        <w:rPr>
          <w:color w:val="000000" w:themeColor="text1"/>
        </w:rPr>
        <w:t>behavior</w:t>
      </w:r>
      <w:proofErr w:type="spellEnd"/>
      <w:r w:rsidRPr="00A74996">
        <w:rPr>
          <w:color w:val="000000" w:themeColor="text1"/>
        </w:rPr>
        <w:t xml:space="preserve"> varies depending on the level of strain and the speed of compression, attributed to the movement of fluid in the gels.</w:t>
      </w:r>
      <w:r w:rsidRPr="00A74996">
        <w:rPr>
          <w:noProof/>
          <w:color w:val="000000" w:themeColor="text1"/>
          <w:vertAlign w:val="superscript"/>
        </w:rPr>
        <w:t>26</w:t>
      </w:r>
      <w:r w:rsidRPr="00A74996">
        <w:rPr>
          <w:color w:val="000000" w:themeColor="text1"/>
        </w:rPr>
        <w:t xml:space="preserve">.  </w:t>
      </w:r>
    </w:p>
    <w:p w:rsidR="00E11E1A" w:rsidRDefault="00E11E1A" w:rsidP="00EC2B4B">
      <w:pPr>
        <w:spacing w:line="480" w:lineRule="auto"/>
        <w:jc w:val="both"/>
        <w:rPr>
          <w:b/>
        </w:rPr>
      </w:pPr>
    </w:p>
    <w:p w:rsidR="00E11E1A" w:rsidRDefault="00E11E1A" w:rsidP="00EC2B4B">
      <w:pPr>
        <w:numPr>
          <w:ilvl w:val="0"/>
          <w:numId w:val="1"/>
        </w:numPr>
        <w:spacing w:line="480" w:lineRule="auto"/>
        <w:contextualSpacing/>
        <w:jc w:val="both"/>
        <w:rPr>
          <w:b/>
        </w:rPr>
      </w:pPr>
      <w:r>
        <w:rPr>
          <w:b/>
        </w:rPr>
        <w:t xml:space="preserve"> Frequency-dependent Properties: Nanoindentation and Rheology </w:t>
      </w:r>
    </w:p>
    <w:p w:rsidR="00452713" w:rsidRDefault="00E11E1A" w:rsidP="00EC2B4B">
      <w:pPr>
        <w:spacing w:line="480" w:lineRule="auto"/>
        <w:jc w:val="both"/>
      </w:pPr>
      <w:r w:rsidRPr="00A74996">
        <w:rPr>
          <w:color w:val="000000" w:themeColor="text1"/>
        </w:rPr>
        <w:t xml:space="preserve">Each method returned self-consistent, albeit different, values for complex modulus (Figure 6, Table I). </w:t>
      </w:r>
      <w:r w:rsidRPr="00DC643B">
        <w:rPr>
          <w:color w:val="FF0000"/>
        </w:rPr>
        <w:t xml:space="preserve">Nanoindentation returned the greatest values for shear storage and loss modulus, whereas parallel plate </w:t>
      </w:r>
      <w:proofErr w:type="spellStart"/>
      <w:r w:rsidRPr="00DC643B">
        <w:rPr>
          <w:color w:val="FF0000"/>
        </w:rPr>
        <w:t>rheometry</w:t>
      </w:r>
      <w:proofErr w:type="spellEnd"/>
      <w:r w:rsidRPr="00DC643B">
        <w:rPr>
          <w:color w:val="FF0000"/>
        </w:rPr>
        <w:t xml:space="preserve"> returned the lowest values. </w:t>
      </w:r>
      <w:r w:rsidRPr="00927D2F">
        <w:rPr>
          <w:color w:val="000000" w:themeColor="text1"/>
        </w:rPr>
        <w:t xml:space="preserve">However, by every measurement technique, these LMWGs were largely elastic, as manifest by the relatively low loss factor (&lt;0.20) (Figure 6b). Energy added to this gel in testing was substantially returned.  Others have observed similar </w:t>
      </w:r>
      <w:proofErr w:type="spellStart"/>
      <w:r w:rsidRPr="00927D2F">
        <w:rPr>
          <w:color w:val="000000" w:themeColor="text1"/>
        </w:rPr>
        <w:t>behavior</w:t>
      </w:r>
      <w:proofErr w:type="spellEnd"/>
      <w:r w:rsidRPr="00927D2F">
        <w:rPr>
          <w:color w:val="000000" w:themeColor="text1"/>
        </w:rPr>
        <w:t xml:space="preserve"> for LMWGs.</w:t>
      </w:r>
      <w:r w:rsidRPr="00E660B0">
        <w:rPr>
          <w:noProof/>
          <w:color w:val="000000" w:themeColor="text1"/>
          <w:vertAlign w:val="superscript"/>
        </w:rPr>
        <w:t>9, 39</w:t>
      </w:r>
      <w:r w:rsidRPr="00927D2F">
        <w:rPr>
          <w:color w:val="000000" w:themeColor="text1"/>
        </w:rPr>
        <w:t xml:space="preserve"> The material cause for this elasticity was the mechanical dominance of the fibrous microstructure.  </w:t>
      </w:r>
      <w:r>
        <w:t>Confocal imaging (</w:t>
      </w:r>
      <w:r w:rsidRPr="0070251F">
        <w:t>Figure 7</w:t>
      </w:r>
      <w:r>
        <w:t xml:space="preserve">) confirmed that the gels were composed of an evenly dispersed network of very fine </w:t>
      </w:r>
      <w:proofErr w:type="spellStart"/>
      <w:r>
        <w:t>fibers</w:t>
      </w:r>
      <w:proofErr w:type="spellEnd"/>
      <w:r>
        <w:t xml:space="preserve">.  Further, with increasing frequency above 5 Hz, the hydrogel became more elastic (decreasing tan δ) as the fibrous structure became dynamically stiff.    </w:t>
      </w:r>
    </w:p>
    <w:p w:rsidR="0048636A" w:rsidRDefault="00E11E1A" w:rsidP="00EC2B4B">
      <w:pPr>
        <w:spacing w:line="480" w:lineRule="auto"/>
        <w:ind w:firstLine="720"/>
        <w:jc w:val="both"/>
        <w:rPr>
          <w:lang w:val="en-US"/>
        </w:rPr>
      </w:pPr>
      <w:r w:rsidRPr="008B260A">
        <w:rPr>
          <w:color w:val="FF0000"/>
        </w:rPr>
        <w:t xml:space="preserve">There are a number of possible reasons for the differences in the absolute values returned by each method. </w:t>
      </w:r>
      <w:r w:rsidRPr="00927D2F">
        <w:rPr>
          <w:iCs/>
          <w:color w:val="FF0000"/>
        </w:rPr>
        <w:t xml:space="preserve">The parallel-plate and vane-in-cup </w:t>
      </w:r>
      <w:proofErr w:type="spellStart"/>
      <w:r w:rsidRPr="00927D2F">
        <w:rPr>
          <w:iCs/>
          <w:color w:val="FF0000"/>
        </w:rPr>
        <w:t>rheometry</w:t>
      </w:r>
      <w:proofErr w:type="spellEnd"/>
      <w:r w:rsidRPr="00927D2F">
        <w:rPr>
          <w:iCs/>
          <w:color w:val="FF0000"/>
        </w:rPr>
        <w:t xml:space="preserve"> methods both probe the bulk properties of the LMWG at the scale of about a </w:t>
      </w:r>
      <w:proofErr w:type="spellStart"/>
      <w:r w:rsidRPr="00927D2F">
        <w:rPr>
          <w:iCs/>
          <w:color w:val="FF0000"/>
        </w:rPr>
        <w:t>centimeter</w:t>
      </w:r>
      <w:proofErr w:type="spellEnd"/>
      <w:r w:rsidRPr="00927D2F">
        <w:rPr>
          <w:iCs/>
          <w:color w:val="FF0000"/>
        </w:rPr>
        <w:t>.  Although the length</w:t>
      </w:r>
      <w:r w:rsidR="007703EB">
        <w:rPr>
          <w:iCs/>
          <w:color w:val="FF0000"/>
        </w:rPr>
        <w:t>-</w:t>
      </w:r>
      <w:r w:rsidRPr="00927D2F">
        <w:rPr>
          <w:iCs/>
          <w:color w:val="FF0000"/>
        </w:rPr>
        <w:t xml:space="preserve">scale </w:t>
      </w:r>
      <w:r w:rsidRPr="00927D2F">
        <w:rPr>
          <w:iCs/>
          <w:color w:val="FF0000"/>
        </w:rPr>
        <w:lastRenderedPageBreak/>
        <w:t>is similar for both methods, absolute differences in the measured moduli are expected due to the differing test configurations and associated loading conditions</w:t>
      </w:r>
      <w:r>
        <w:rPr>
          <w:iCs/>
          <w:color w:val="FF0000"/>
        </w:rPr>
        <w:t>.</w:t>
      </w:r>
      <w:r w:rsidRPr="00E660B0">
        <w:rPr>
          <w:iCs/>
          <w:noProof/>
          <w:color w:val="FF0000"/>
          <w:vertAlign w:val="superscript"/>
        </w:rPr>
        <w:t>40</w:t>
      </w:r>
      <w:r w:rsidRPr="00927D2F">
        <w:rPr>
          <w:iCs/>
          <w:color w:val="FF0000"/>
        </w:rPr>
        <w:t xml:space="preserve"> The vane-in-cup configuration yielded greater moduli than the parallel plate configuration.  The vane-in-cup </w:t>
      </w:r>
      <w:r>
        <w:rPr>
          <w:iCs/>
          <w:color w:val="FF0000"/>
        </w:rPr>
        <w:t>geometry</w:t>
      </w:r>
      <w:r w:rsidRPr="00927D2F">
        <w:rPr>
          <w:iCs/>
          <w:color w:val="FF0000"/>
        </w:rPr>
        <w:t xml:space="preserve"> is generally preferred for LMWGs, because loading the sample into the parallel</w:t>
      </w:r>
      <w:r w:rsidR="005D0E10">
        <w:rPr>
          <w:iCs/>
          <w:color w:val="FF0000"/>
        </w:rPr>
        <w:t xml:space="preserve"> </w:t>
      </w:r>
      <w:r w:rsidRPr="00927D2F">
        <w:rPr>
          <w:iCs/>
          <w:color w:val="FF0000"/>
        </w:rPr>
        <w:t>plate fixtures may weaken the microstructure</w:t>
      </w:r>
      <w:r>
        <w:rPr>
          <w:iCs/>
          <w:color w:val="FF0000"/>
        </w:rPr>
        <w:t>.</w:t>
      </w:r>
      <w:r w:rsidRPr="00BA1E39">
        <w:rPr>
          <w:iCs/>
          <w:noProof/>
          <w:color w:val="FF0000"/>
          <w:vertAlign w:val="superscript"/>
        </w:rPr>
        <w:t>25</w:t>
      </w:r>
      <w:r w:rsidR="005D0E10">
        <w:rPr>
          <w:iCs/>
          <w:noProof/>
          <w:color w:val="FF0000"/>
        </w:rPr>
        <w:t xml:space="preserve"> </w:t>
      </w:r>
      <w:r w:rsidR="0048636A" w:rsidRPr="00CE3A33">
        <w:rPr>
          <w:lang w:val="en-US"/>
        </w:rPr>
        <w:t>G″</w:t>
      </w:r>
      <w:r w:rsidR="0048636A">
        <w:rPr>
          <w:lang w:val="en-US"/>
        </w:rPr>
        <w:t xml:space="preserve"> is </w:t>
      </w:r>
      <w:r w:rsidR="001A5D2A">
        <w:rPr>
          <w:lang w:val="en-US"/>
        </w:rPr>
        <w:t>very</w:t>
      </w:r>
      <w:r w:rsidR="0048636A">
        <w:rPr>
          <w:lang w:val="en-US"/>
        </w:rPr>
        <w:t xml:space="preserve"> low with the parallel plate configuration </w:t>
      </w:r>
      <w:r w:rsidR="00BC2A24">
        <w:rPr>
          <w:lang w:val="en-US"/>
        </w:rPr>
        <w:t>relative to the vane setup (</w:t>
      </w:r>
      <w:r w:rsidR="00D17F7B">
        <w:rPr>
          <w:lang w:val="en-US"/>
        </w:rPr>
        <w:t xml:space="preserve">more than </w:t>
      </w:r>
      <w:r w:rsidR="00BC2A24">
        <w:rPr>
          <w:lang w:val="en-US"/>
        </w:rPr>
        <w:t>4</w:t>
      </w:r>
      <w:r w:rsidR="00BC2A24">
        <w:rPr>
          <w:lang w:val="en-US"/>
        </w:rPr>
        <w:sym w:font="Symbol" w:char="F0B4"/>
      </w:r>
      <w:r w:rsidR="00BC2A24">
        <w:rPr>
          <w:lang w:val="en-US"/>
        </w:rPr>
        <w:t xml:space="preserve"> </w:t>
      </w:r>
      <w:r w:rsidR="001A5D2A">
        <w:rPr>
          <w:lang w:val="en-US"/>
        </w:rPr>
        <w:t>smaller</w:t>
      </w:r>
      <w:r w:rsidR="00BC2A24">
        <w:rPr>
          <w:lang w:val="en-US"/>
        </w:rPr>
        <w:t xml:space="preserve">) </w:t>
      </w:r>
      <w:r w:rsidR="0048636A">
        <w:rPr>
          <w:lang w:val="en-US"/>
        </w:rPr>
        <w:t xml:space="preserve">suggesting that this is a plausible explanation because </w:t>
      </w:r>
      <w:r w:rsidR="0048636A" w:rsidRPr="00CE3A33">
        <w:rPr>
          <w:lang w:val="en-US"/>
        </w:rPr>
        <w:t>G″</w:t>
      </w:r>
      <w:r w:rsidR="0048636A">
        <w:rPr>
          <w:lang w:val="en-US"/>
        </w:rPr>
        <w:t xml:space="preserve"> is particularly sensitive to a hydrogel’s microstructure</w:t>
      </w:r>
      <w:r w:rsidR="00DB6D8E">
        <w:rPr>
          <w:lang w:val="en-US"/>
        </w:rPr>
        <w:t>.</w:t>
      </w:r>
      <w:r w:rsidR="00DB6D8E" w:rsidRPr="00DB6D8E">
        <w:rPr>
          <w:vertAlign w:val="superscript"/>
          <w:lang w:val="en-US"/>
        </w:rPr>
        <w:t>41</w:t>
      </w:r>
      <w:r w:rsidR="0048636A">
        <w:rPr>
          <w:lang w:val="en-US"/>
        </w:rPr>
        <w:t xml:space="preserve"> </w:t>
      </w:r>
      <w:r w:rsidR="00BC2A24">
        <w:rPr>
          <w:lang w:val="en-US"/>
        </w:rPr>
        <w:t xml:space="preserve">Note, in contrast </w:t>
      </w:r>
      <w:r w:rsidR="00D17F7B" w:rsidRPr="00A74996">
        <w:rPr>
          <w:color w:val="000000" w:themeColor="text1"/>
        </w:rPr>
        <w:t>G´</w:t>
      </w:r>
      <w:r w:rsidR="00D17F7B">
        <w:rPr>
          <w:color w:val="000000" w:themeColor="text1"/>
        </w:rPr>
        <w:t xml:space="preserve"> is approximately </w:t>
      </w:r>
      <w:r w:rsidR="00D17F7B">
        <w:rPr>
          <w:lang w:val="en-US"/>
        </w:rPr>
        <w:t>2</w:t>
      </w:r>
      <w:r w:rsidR="00D17F7B">
        <w:rPr>
          <w:lang w:val="en-US"/>
        </w:rPr>
        <w:sym w:font="Symbol" w:char="F0B4"/>
      </w:r>
      <w:r w:rsidR="00D17F7B">
        <w:rPr>
          <w:lang w:val="en-US"/>
        </w:rPr>
        <w:t xml:space="preserve"> lower with the parallel plates than the vane configuration.</w:t>
      </w:r>
    </w:p>
    <w:p w:rsidR="00E11E1A" w:rsidRPr="002458E2" w:rsidRDefault="00E11E1A" w:rsidP="00EC2B4B">
      <w:pPr>
        <w:spacing w:line="480" w:lineRule="auto"/>
        <w:ind w:firstLine="720"/>
        <w:jc w:val="both"/>
        <w:rPr>
          <w:color w:val="000000"/>
          <w:lang w:val="en-US"/>
        </w:rPr>
      </w:pPr>
      <w:r w:rsidRPr="00927D2F">
        <w:rPr>
          <w:iCs/>
          <w:color w:val="FF0000"/>
        </w:rPr>
        <w:t xml:space="preserve">As nanoindentation values </w:t>
      </w:r>
      <w:r w:rsidR="00D17F7B">
        <w:rPr>
          <w:iCs/>
          <w:color w:val="FF0000"/>
        </w:rPr>
        <w:t xml:space="preserve">(for </w:t>
      </w:r>
      <w:r w:rsidR="00D17F7B" w:rsidRPr="001A5D2A">
        <w:rPr>
          <w:color w:val="FF0000"/>
        </w:rPr>
        <w:t xml:space="preserve">G´ and </w:t>
      </w:r>
      <w:r w:rsidR="00D17F7B" w:rsidRPr="001A5D2A">
        <w:rPr>
          <w:color w:val="FF0000"/>
          <w:lang w:val="en-US"/>
        </w:rPr>
        <w:t xml:space="preserve">G″) </w:t>
      </w:r>
      <w:r w:rsidRPr="00927D2F">
        <w:rPr>
          <w:iCs/>
          <w:color w:val="FF0000"/>
        </w:rPr>
        <w:t xml:space="preserve">are significantly higher than </w:t>
      </w:r>
      <w:r>
        <w:rPr>
          <w:iCs/>
          <w:color w:val="FF0000"/>
        </w:rPr>
        <w:t xml:space="preserve">those obtained with both </w:t>
      </w:r>
      <w:r w:rsidRPr="00927D2F">
        <w:rPr>
          <w:iCs/>
          <w:color w:val="FF0000"/>
        </w:rPr>
        <w:t>vane-in-cup</w:t>
      </w:r>
      <w:r>
        <w:rPr>
          <w:iCs/>
          <w:color w:val="FF0000"/>
        </w:rPr>
        <w:t xml:space="preserve"> and parallel plate </w:t>
      </w:r>
      <w:proofErr w:type="spellStart"/>
      <w:r>
        <w:rPr>
          <w:iCs/>
          <w:color w:val="FF0000"/>
        </w:rPr>
        <w:t>rheometry</w:t>
      </w:r>
      <w:proofErr w:type="spellEnd"/>
      <w:r w:rsidRPr="00927D2F">
        <w:rPr>
          <w:iCs/>
          <w:color w:val="FF0000"/>
        </w:rPr>
        <w:t>, the question remains as to whether this is a length</w:t>
      </w:r>
      <w:r w:rsidR="007703EB">
        <w:rPr>
          <w:iCs/>
          <w:color w:val="FF0000"/>
        </w:rPr>
        <w:t>-scale</w:t>
      </w:r>
      <w:r w:rsidRPr="00927D2F">
        <w:rPr>
          <w:iCs/>
          <w:color w:val="FF0000"/>
        </w:rPr>
        <w:t xml:space="preserve"> effect or related to other factors.  </w:t>
      </w:r>
      <w:r w:rsidR="00D17F7B">
        <w:rPr>
          <w:iCs/>
          <w:color w:val="FF0000"/>
        </w:rPr>
        <w:t xml:space="preserve">When </w:t>
      </w:r>
      <w:r w:rsidR="00D17F7B" w:rsidRPr="001A5D2A">
        <w:rPr>
          <w:iCs/>
          <w:color w:val="FF0000"/>
        </w:rPr>
        <w:t xml:space="preserve">considering </w:t>
      </w:r>
      <w:r w:rsidR="00D17F7B" w:rsidRPr="001A5D2A">
        <w:rPr>
          <w:color w:val="FF0000"/>
        </w:rPr>
        <w:t>G´,</w:t>
      </w:r>
      <w:r w:rsidR="00D17F7B">
        <w:rPr>
          <w:color w:val="000000" w:themeColor="text1"/>
        </w:rPr>
        <w:t xml:space="preserve"> </w:t>
      </w:r>
      <w:r w:rsidR="00D17F7B">
        <w:rPr>
          <w:iCs/>
          <w:color w:val="FF0000"/>
        </w:rPr>
        <w:t>length-scale</w:t>
      </w:r>
      <w:r w:rsidR="00641C9D">
        <w:rPr>
          <w:iCs/>
          <w:color w:val="FF0000"/>
        </w:rPr>
        <w:t xml:space="preserve"> </w:t>
      </w:r>
      <w:r w:rsidRPr="00927D2F">
        <w:rPr>
          <w:iCs/>
          <w:color w:val="FF0000"/>
        </w:rPr>
        <w:t xml:space="preserve">effects seem unlikely here, because confocal imaging shows that nanoindentation with a 100 µm flat punch is 'large' </w:t>
      </w:r>
      <w:r w:rsidR="007703EB" w:rsidRPr="00DB6D8E">
        <w:rPr>
          <w:iCs/>
          <w:color w:val="FF0000"/>
        </w:rPr>
        <w:t xml:space="preserve">relative to the dense network of </w:t>
      </w:r>
      <w:proofErr w:type="spellStart"/>
      <w:r w:rsidR="007703EB" w:rsidRPr="00DB6D8E">
        <w:rPr>
          <w:iCs/>
          <w:color w:val="FF0000"/>
        </w:rPr>
        <w:t>fibers</w:t>
      </w:r>
      <w:proofErr w:type="spellEnd"/>
      <w:r w:rsidR="007703EB" w:rsidRPr="00DB6D8E">
        <w:rPr>
          <w:iCs/>
          <w:color w:val="FF0000"/>
        </w:rPr>
        <w:t xml:space="preserve">, with sub-micron diameters </w:t>
      </w:r>
      <w:r w:rsidRPr="00927D2F">
        <w:rPr>
          <w:iCs/>
          <w:color w:val="FF0000"/>
        </w:rPr>
        <w:t>(Figure S2</w:t>
      </w:r>
      <w:r>
        <w:rPr>
          <w:iCs/>
          <w:color w:val="FF0000"/>
        </w:rPr>
        <w:t>, Supplementary Material</w:t>
      </w:r>
      <w:r w:rsidRPr="00927D2F">
        <w:rPr>
          <w:iCs/>
          <w:color w:val="FF0000"/>
        </w:rPr>
        <w:t xml:space="preserve">).  Others have also reported </w:t>
      </w:r>
      <w:r w:rsidR="00D17F7B">
        <w:rPr>
          <w:iCs/>
          <w:color w:val="FF0000"/>
        </w:rPr>
        <w:t>that the elastic modulus</w:t>
      </w:r>
      <w:r w:rsidRPr="00927D2F">
        <w:rPr>
          <w:iCs/>
          <w:color w:val="FF0000"/>
        </w:rPr>
        <w:t xml:space="preserve"> </w:t>
      </w:r>
      <w:r w:rsidR="00D17F7B">
        <w:rPr>
          <w:iCs/>
          <w:color w:val="FF0000"/>
        </w:rPr>
        <w:t xml:space="preserve">returned </w:t>
      </w:r>
      <w:r w:rsidRPr="00927D2F">
        <w:rPr>
          <w:iCs/>
          <w:color w:val="FF0000"/>
        </w:rPr>
        <w:t>with nanoindentation</w:t>
      </w:r>
      <w:r w:rsidR="00D17F7B">
        <w:rPr>
          <w:iCs/>
          <w:color w:val="FF0000"/>
        </w:rPr>
        <w:t xml:space="preserve"> for hydrogels is</w:t>
      </w:r>
      <w:r w:rsidR="00BD68E1">
        <w:rPr>
          <w:iCs/>
          <w:color w:val="FF0000"/>
        </w:rPr>
        <w:t xml:space="preserve"> higher than that obtained with</w:t>
      </w:r>
      <w:r w:rsidRPr="00927D2F">
        <w:rPr>
          <w:iCs/>
          <w:color w:val="FF0000"/>
        </w:rPr>
        <w:t xml:space="preserve"> bulk measurement techniques</w:t>
      </w:r>
      <w:r>
        <w:rPr>
          <w:iCs/>
          <w:color w:val="FF0000"/>
        </w:rPr>
        <w:t>.</w:t>
      </w:r>
      <w:r w:rsidRPr="00DB6D8E">
        <w:rPr>
          <w:iCs/>
          <w:color w:val="FF0000"/>
          <w:vertAlign w:val="superscript"/>
        </w:rPr>
        <w:t>38</w:t>
      </w:r>
      <w:r w:rsidRPr="00927D2F">
        <w:rPr>
          <w:iCs/>
          <w:color w:val="FF0000"/>
        </w:rPr>
        <w:t xml:space="preserve"> Galli et al.</w:t>
      </w:r>
      <w:r w:rsidRPr="00DB6D8E">
        <w:rPr>
          <w:iCs/>
          <w:color w:val="FF0000"/>
          <w:vertAlign w:val="superscript"/>
        </w:rPr>
        <w:t>38</w:t>
      </w:r>
      <w:r w:rsidRPr="00927D2F">
        <w:rPr>
          <w:iCs/>
          <w:color w:val="FF0000"/>
        </w:rPr>
        <w:t xml:space="preserve"> commented that it is unclear exactly why this trend is observed. </w:t>
      </w:r>
      <w:proofErr w:type="spellStart"/>
      <w:r w:rsidRPr="00927D2F">
        <w:rPr>
          <w:iCs/>
          <w:color w:val="FF0000"/>
        </w:rPr>
        <w:t>Buffinton</w:t>
      </w:r>
      <w:proofErr w:type="spellEnd"/>
      <w:r w:rsidRPr="00927D2F">
        <w:rPr>
          <w:iCs/>
          <w:color w:val="FF0000"/>
        </w:rPr>
        <w:t xml:space="preserve"> et al.</w:t>
      </w:r>
      <w:r w:rsidRPr="00E660B0">
        <w:rPr>
          <w:iCs/>
          <w:noProof/>
          <w:color w:val="FF0000"/>
          <w:vertAlign w:val="superscript"/>
        </w:rPr>
        <w:t>41</w:t>
      </w:r>
      <w:r w:rsidRPr="00927D2F">
        <w:rPr>
          <w:iCs/>
          <w:color w:val="FF0000"/>
        </w:rPr>
        <w:t xml:space="preserve"> found significant differences in the elastic modulus of polyacrylamide hydrogels measured with </w:t>
      </w:r>
      <w:r w:rsidR="001A5D2A" w:rsidRPr="00927D2F">
        <w:rPr>
          <w:iCs/>
          <w:color w:val="FF0000"/>
        </w:rPr>
        <w:t>nanoindentation</w:t>
      </w:r>
      <w:r w:rsidRPr="00927D2F">
        <w:rPr>
          <w:iCs/>
          <w:color w:val="FF0000"/>
        </w:rPr>
        <w:t xml:space="preserve"> as compared to pipette aspiration and bulk compression. They attributed these to differing loading configurations and </w:t>
      </w:r>
      <w:r>
        <w:rPr>
          <w:iCs/>
          <w:color w:val="FF0000"/>
        </w:rPr>
        <w:t xml:space="preserve">the associated </w:t>
      </w:r>
      <w:r w:rsidRPr="00927D2F">
        <w:rPr>
          <w:iCs/>
          <w:color w:val="FF0000"/>
        </w:rPr>
        <w:t xml:space="preserve">flow of water </w:t>
      </w:r>
      <w:r>
        <w:rPr>
          <w:iCs/>
          <w:color w:val="FF0000"/>
        </w:rPr>
        <w:t xml:space="preserve">in the gels </w:t>
      </w:r>
      <w:r w:rsidRPr="00927D2F">
        <w:rPr>
          <w:iCs/>
          <w:color w:val="FF0000"/>
        </w:rPr>
        <w:t xml:space="preserve">during </w:t>
      </w:r>
      <w:r>
        <w:rPr>
          <w:iCs/>
          <w:color w:val="FF0000"/>
        </w:rPr>
        <w:t xml:space="preserve">the </w:t>
      </w:r>
      <w:r w:rsidRPr="00927D2F">
        <w:rPr>
          <w:iCs/>
          <w:color w:val="FF0000"/>
        </w:rPr>
        <w:t>testing.</w:t>
      </w:r>
      <w:r>
        <w:rPr>
          <w:iCs/>
          <w:color w:val="FF0000"/>
        </w:rPr>
        <w:t xml:space="preserve"> In our case, this may also be a contributory factor</w:t>
      </w:r>
      <w:r w:rsidR="00BD68E1">
        <w:rPr>
          <w:iCs/>
          <w:color w:val="FF0000"/>
        </w:rPr>
        <w:t xml:space="preserve"> for the higher </w:t>
      </w:r>
      <w:r w:rsidR="00BD68E1" w:rsidRPr="001A5D2A">
        <w:rPr>
          <w:color w:val="FF0000"/>
          <w:lang w:val="en-US"/>
        </w:rPr>
        <w:t>G″</w:t>
      </w:r>
      <w:r w:rsidRPr="001A5D2A">
        <w:rPr>
          <w:iCs/>
          <w:color w:val="FF0000"/>
        </w:rPr>
        <w:t xml:space="preserve">. </w:t>
      </w:r>
      <w:r>
        <w:t xml:space="preserve">Relative to </w:t>
      </w:r>
      <w:proofErr w:type="spellStart"/>
      <w:r>
        <w:t>rheometry</w:t>
      </w:r>
      <w:proofErr w:type="spellEnd"/>
      <w:r>
        <w:t xml:space="preserve">, nanoindentation is an unconstrained test, due to the existence of a large free surface.  In response to excitation, fluid moves around the indenter, thus leading to greater energy loss.  By comparison, </w:t>
      </w:r>
      <w:proofErr w:type="spellStart"/>
      <w:r>
        <w:t>rheometry</w:t>
      </w:r>
      <w:proofErr w:type="spellEnd"/>
      <w:r>
        <w:t xml:space="preserve"> is more constrained, because the fixtures are large, relative to any free surface.  The constraining effect of the fixtures inhibits fluid movement, so that the material behaves more elastically.  By analogy, an open-pore, fluid-filled material will manifest </w:t>
      </w:r>
      <w:r>
        <w:lastRenderedPageBreak/>
        <w:t xml:space="preserve">greater damping than a closed-pore version of the same material wherein energy is not dissipated by viscous travel through tight spaces.   </w:t>
      </w:r>
      <w:r w:rsidRPr="000A52AE">
        <w:rPr>
          <w:color w:val="FF0000"/>
        </w:rPr>
        <w:t xml:space="preserve">Differences in </w:t>
      </w:r>
      <w:r w:rsidRPr="000A52AE">
        <w:rPr>
          <w:iCs/>
          <w:color w:val="FF0000"/>
        </w:rPr>
        <w:t>absolute values may also be influenced by temporal differences with the techniques</w:t>
      </w:r>
      <w:r w:rsidRPr="00A3409A">
        <w:rPr>
          <w:iCs/>
          <w:color w:val="FF0000"/>
        </w:rPr>
        <w:t xml:space="preserve">, as </w:t>
      </w:r>
      <w:r>
        <w:rPr>
          <w:iCs/>
          <w:color w:val="FF0000"/>
        </w:rPr>
        <w:t>a single oscillatory nanoindentation test</w:t>
      </w:r>
      <w:r w:rsidRPr="00A3409A">
        <w:rPr>
          <w:iCs/>
          <w:color w:val="FF0000"/>
        </w:rPr>
        <w:t xml:space="preserve"> occurs much mor</w:t>
      </w:r>
      <w:r>
        <w:rPr>
          <w:iCs/>
          <w:color w:val="FF0000"/>
        </w:rPr>
        <w:t>e quickly (&lt;60 seconds) than a</w:t>
      </w:r>
      <w:r w:rsidRPr="00A3409A">
        <w:rPr>
          <w:iCs/>
          <w:color w:val="FF0000"/>
        </w:rPr>
        <w:t xml:space="preserve"> </w:t>
      </w:r>
      <w:proofErr w:type="spellStart"/>
      <w:r w:rsidRPr="00A3409A">
        <w:rPr>
          <w:iCs/>
          <w:color w:val="FF0000"/>
        </w:rPr>
        <w:t>rheometry</w:t>
      </w:r>
      <w:proofErr w:type="spellEnd"/>
      <w:r w:rsidRPr="00A3409A">
        <w:rPr>
          <w:iCs/>
          <w:color w:val="FF0000"/>
        </w:rPr>
        <w:t xml:space="preserve"> test (&gt;10 minutes). </w:t>
      </w:r>
      <w:r w:rsidRPr="00927D2F">
        <w:rPr>
          <w:iCs/>
          <w:color w:val="FF0000"/>
        </w:rPr>
        <w:t xml:space="preserve">We further suspect that nanoindentation returns </w:t>
      </w:r>
      <w:r w:rsidRPr="001A5D2A">
        <w:rPr>
          <w:iCs/>
          <w:color w:val="FF0000"/>
        </w:rPr>
        <w:t xml:space="preserve">higher </w:t>
      </w:r>
      <w:r w:rsidR="00BD68E1" w:rsidRPr="001A5D2A">
        <w:rPr>
          <w:color w:val="FF0000"/>
          <w:lang w:val="en-US"/>
        </w:rPr>
        <w:t>G″</w:t>
      </w:r>
      <w:r w:rsidRPr="001A5D2A">
        <w:rPr>
          <w:iCs/>
          <w:color w:val="FF0000"/>
        </w:rPr>
        <w:t xml:space="preserve">, because </w:t>
      </w:r>
      <w:r w:rsidRPr="00927D2F">
        <w:rPr>
          <w:iCs/>
          <w:color w:val="FF0000"/>
        </w:rPr>
        <w:t>it causes the least disruption to the microstructure of the gel.  Further work is required to conclusively understand the different responses.  </w:t>
      </w:r>
    </w:p>
    <w:p w:rsidR="00E11E1A" w:rsidRDefault="00E11E1A" w:rsidP="00EC2B4B">
      <w:pPr>
        <w:spacing w:line="480" w:lineRule="auto"/>
        <w:ind w:firstLine="720"/>
        <w:jc w:val="both"/>
        <w:rPr>
          <w:color w:val="000000" w:themeColor="text1"/>
        </w:rPr>
      </w:pPr>
      <w:r>
        <w:rPr>
          <w:iCs/>
          <w:color w:val="FF0000"/>
        </w:rPr>
        <w:t xml:space="preserve">Despite absolute differences with each technique, </w:t>
      </w:r>
      <w:r w:rsidRPr="00A3409A">
        <w:rPr>
          <w:iCs/>
          <w:color w:val="FF0000"/>
        </w:rPr>
        <w:t xml:space="preserve">the moduli obtained </w:t>
      </w:r>
      <w:r>
        <w:rPr>
          <w:iCs/>
          <w:color w:val="FF0000"/>
        </w:rPr>
        <w:t>in this study</w:t>
      </w:r>
      <w:r w:rsidRPr="00A3409A">
        <w:rPr>
          <w:iCs/>
          <w:color w:val="FF0000"/>
        </w:rPr>
        <w:t xml:space="preserve"> are in the same order of magnitude and </w:t>
      </w:r>
      <w:r>
        <w:rPr>
          <w:iCs/>
          <w:color w:val="FF0000"/>
        </w:rPr>
        <w:t>we suggest that oscillatory nanoindentation can be used to complement rheology</w:t>
      </w:r>
      <w:r w:rsidRPr="00A3409A">
        <w:rPr>
          <w:iCs/>
          <w:color w:val="FF0000"/>
        </w:rPr>
        <w:t xml:space="preserve">. </w:t>
      </w:r>
      <w:r>
        <w:rPr>
          <w:iCs/>
          <w:color w:val="FF0000"/>
        </w:rPr>
        <w:t>It should be noted that h</w:t>
      </w:r>
      <w:r w:rsidRPr="00A3409A">
        <w:rPr>
          <w:iCs/>
          <w:color w:val="FF0000"/>
        </w:rPr>
        <w:t>ydrogel materials exhib</w:t>
      </w:r>
      <w:r>
        <w:rPr>
          <w:iCs/>
          <w:color w:val="FF0000"/>
        </w:rPr>
        <w:t xml:space="preserve">it complex viscoelastic </w:t>
      </w:r>
      <w:proofErr w:type="spellStart"/>
      <w:r>
        <w:rPr>
          <w:iCs/>
          <w:color w:val="FF0000"/>
        </w:rPr>
        <w:t>behavio</w:t>
      </w:r>
      <w:r w:rsidRPr="00A3409A">
        <w:rPr>
          <w:iCs/>
          <w:color w:val="FF0000"/>
        </w:rPr>
        <w:t>r</w:t>
      </w:r>
      <w:proofErr w:type="spellEnd"/>
      <w:r w:rsidRPr="00A3409A">
        <w:rPr>
          <w:iCs/>
          <w:color w:val="FF0000"/>
        </w:rPr>
        <w:t xml:space="preserve"> and their properties can be analysed in a number of different wa</w:t>
      </w:r>
      <w:r>
        <w:rPr>
          <w:iCs/>
          <w:color w:val="FF0000"/>
        </w:rPr>
        <w:t>ys. However,</w:t>
      </w:r>
      <w:r w:rsidRPr="00A3409A">
        <w:rPr>
          <w:iCs/>
          <w:color w:val="FF0000"/>
        </w:rPr>
        <w:t xml:space="preserve"> the advantages and l</w:t>
      </w:r>
      <w:r w:rsidR="00A02D0F">
        <w:rPr>
          <w:iCs/>
          <w:color w:val="FF0000"/>
        </w:rPr>
        <w:t>imitations of each technique have</w:t>
      </w:r>
      <w:r w:rsidRPr="00A3409A">
        <w:rPr>
          <w:iCs/>
          <w:color w:val="FF0000"/>
        </w:rPr>
        <w:t xml:space="preserve"> to be acknowledged</w:t>
      </w:r>
      <w:r>
        <w:rPr>
          <w:iCs/>
          <w:color w:val="FF0000"/>
        </w:rPr>
        <w:t>.</w:t>
      </w:r>
      <w:r w:rsidRPr="00E660B0">
        <w:rPr>
          <w:iCs/>
          <w:noProof/>
          <w:color w:val="FF0000"/>
          <w:vertAlign w:val="superscript"/>
        </w:rPr>
        <w:t>42</w:t>
      </w:r>
      <w:r w:rsidRPr="00A3409A">
        <w:rPr>
          <w:iCs/>
          <w:color w:val="FF0000"/>
        </w:rPr>
        <w:t xml:space="preserve"> </w:t>
      </w:r>
    </w:p>
    <w:p w:rsidR="00E11E1A" w:rsidRPr="00E660B0" w:rsidRDefault="00E11E1A" w:rsidP="00EC2B4B">
      <w:pPr>
        <w:spacing w:line="480" w:lineRule="auto"/>
        <w:ind w:firstLine="720"/>
        <w:jc w:val="both"/>
        <w:rPr>
          <w:color w:val="000000" w:themeColor="text1"/>
        </w:rPr>
      </w:pPr>
    </w:p>
    <w:p w:rsidR="00E11E1A" w:rsidRDefault="00E11E1A" w:rsidP="005D0E10">
      <w:pPr>
        <w:spacing w:line="480" w:lineRule="auto"/>
        <w:jc w:val="both"/>
        <w:outlineLvl w:val="0"/>
        <w:rPr>
          <w:b/>
        </w:rPr>
      </w:pPr>
      <w:r>
        <w:rPr>
          <w:b/>
        </w:rPr>
        <w:t>V. Conclusions</w:t>
      </w:r>
    </w:p>
    <w:p w:rsidR="00E11E1A" w:rsidRDefault="00E11E1A" w:rsidP="00EC2B4B">
      <w:pPr>
        <w:spacing w:line="480" w:lineRule="auto"/>
        <w:jc w:val="both"/>
      </w:pPr>
      <w:r w:rsidRPr="00C740C4">
        <w:rPr>
          <w:color w:val="FF0000"/>
        </w:rPr>
        <w:t xml:space="preserve">We conclude that oscillatory nanoindentation can be used for accurate mechanical characterization of hydrogels as a complementary </w:t>
      </w:r>
      <w:r>
        <w:rPr>
          <w:color w:val="FF0000"/>
        </w:rPr>
        <w:t xml:space="preserve">technique </w:t>
      </w:r>
      <w:r w:rsidRPr="00C740C4">
        <w:rPr>
          <w:color w:val="FF0000"/>
        </w:rPr>
        <w:t xml:space="preserve">to </w:t>
      </w:r>
      <w:proofErr w:type="spellStart"/>
      <w:r w:rsidRPr="00C740C4">
        <w:rPr>
          <w:color w:val="FF0000"/>
        </w:rPr>
        <w:t>rheometry</w:t>
      </w:r>
      <w:proofErr w:type="spellEnd"/>
      <w:r w:rsidRPr="00C740C4">
        <w:rPr>
          <w:color w:val="FF0000"/>
        </w:rPr>
        <w:t xml:space="preserve">.  </w:t>
      </w:r>
      <w:r>
        <w:t xml:space="preserve">Relative to </w:t>
      </w:r>
      <w:proofErr w:type="spellStart"/>
      <w:r>
        <w:t>rheometry</w:t>
      </w:r>
      <w:proofErr w:type="spellEnd"/>
      <w:r>
        <w:t xml:space="preserve">, nanoindentation may yield significantly different absolute values for properties, because it probes a smaller volume with a different constraint, but it captures the same trends in mechanical </w:t>
      </w:r>
      <w:proofErr w:type="spellStart"/>
      <w:r>
        <w:t>behavior</w:t>
      </w:r>
      <w:proofErr w:type="spellEnd"/>
      <w:r>
        <w:t xml:space="preserve"> with frequency.  Nanoindentation is particularly useful for understanding the influence of localized microstructure on the mechanical </w:t>
      </w:r>
      <w:proofErr w:type="spellStart"/>
      <w:r>
        <w:t>behavior</w:t>
      </w:r>
      <w:proofErr w:type="spellEnd"/>
      <w:r>
        <w:t xml:space="preserve"> of these gels. However, the experimental parameters for oscillatory nanoindentation, especially the radius of the punch face, need to be carefully selected in light of instrument uncertainty. We believe that other </w:t>
      </w:r>
      <w:proofErr w:type="spellStart"/>
      <w:r>
        <w:t>nanoindenters</w:t>
      </w:r>
      <w:proofErr w:type="spellEnd"/>
      <w:r>
        <w:t xml:space="preserve"> of the same make and model will have uncertainties similar to what we have measured here: about 0.1 Nm</w:t>
      </w:r>
      <w:r>
        <w:rPr>
          <w:vertAlign w:val="superscript"/>
        </w:rPr>
        <w:t>-1</w:t>
      </w:r>
      <w:r>
        <w:t xml:space="preserve"> for both instrument stiffness and damping.  For </w:t>
      </w:r>
      <w:r>
        <w:lastRenderedPageBreak/>
        <w:t xml:space="preserve">other kinds of </w:t>
      </w:r>
      <w:proofErr w:type="spellStart"/>
      <w:r>
        <w:t>nanoindenters</w:t>
      </w:r>
      <w:proofErr w:type="spellEnd"/>
      <w:r>
        <w:t xml:space="preserve">, the same uncertainties should be measured by a similar method in order to ensure that those uncertainties are small relative to measured values.  </w:t>
      </w:r>
    </w:p>
    <w:p w:rsidR="00E11E1A" w:rsidRDefault="00E11E1A" w:rsidP="00EC2B4B">
      <w:pPr>
        <w:spacing w:line="480" w:lineRule="auto"/>
        <w:jc w:val="both"/>
      </w:pPr>
    </w:p>
    <w:p w:rsidR="00E11E1A" w:rsidRPr="00E660B0" w:rsidRDefault="00E11E1A" w:rsidP="005D0E10">
      <w:pPr>
        <w:spacing w:line="480" w:lineRule="auto"/>
        <w:jc w:val="both"/>
        <w:outlineLvl w:val="0"/>
        <w:rPr>
          <w:b/>
          <w:color w:val="FF0000"/>
        </w:rPr>
      </w:pPr>
      <w:r w:rsidRPr="00E660B0">
        <w:rPr>
          <w:b/>
          <w:color w:val="FF0000"/>
        </w:rPr>
        <w:t>Supplementary Material</w:t>
      </w:r>
    </w:p>
    <w:p w:rsidR="00E11E1A" w:rsidRPr="00E660B0" w:rsidRDefault="00E11E1A" w:rsidP="00EC2B4B">
      <w:pPr>
        <w:spacing w:line="480" w:lineRule="auto"/>
        <w:jc w:val="both"/>
        <w:rPr>
          <w:color w:val="FF0000"/>
        </w:rPr>
      </w:pPr>
      <w:proofErr w:type="spellStart"/>
      <w:r w:rsidRPr="00E660B0">
        <w:rPr>
          <w:color w:val="FF0000"/>
        </w:rPr>
        <w:t>Rheometry</w:t>
      </w:r>
      <w:proofErr w:type="spellEnd"/>
      <w:r w:rsidRPr="00E660B0">
        <w:rPr>
          <w:color w:val="FF0000"/>
        </w:rPr>
        <w:t xml:space="preserve"> strain sweep data and additional confocal images can be found in</w:t>
      </w:r>
      <w:r w:rsidRPr="00E660B0">
        <w:rPr>
          <w:b/>
          <w:color w:val="FF0000"/>
        </w:rPr>
        <w:t xml:space="preserve"> </w:t>
      </w:r>
      <w:r w:rsidRPr="00E660B0">
        <w:rPr>
          <w:color w:val="FF0000"/>
        </w:rPr>
        <w:t>supplementary material.</w:t>
      </w:r>
    </w:p>
    <w:p w:rsidR="00E11E1A" w:rsidRDefault="00E11E1A" w:rsidP="00EC2B4B">
      <w:pPr>
        <w:spacing w:line="480" w:lineRule="auto"/>
        <w:jc w:val="both"/>
        <w:rPr>
          <w:b/>
        </w:rPr>
      </w:pPr>
    </w:p>
    <w:p w:rsidR="00E11E1A" w:rsidRDefault="00E11E1A" w:rsidP="005D0E10">
      <w:pPr>
        <w:spacing w:line="480" w:lineRule="auto"/>
        <w:jc w:val="both"/>
        <w:outlineLvl w:val="0"/>
        <w:rPr>
          <w:b/>
        </w:rPr>
      </w:pPr>
      <w:r>
        <w:rPr>
          <w:b/>
        </w:rPr>
        <w:t>Acknowledgements</w:t>
      </w:r>
    </w:p>
    <w:p w:rsidR="00E11E1A" w:rsidRDefault="00E11E1A" w:rsidP="00EC2B4B">
      <w:pPr>
        <w:spacing w:line="480" w:lineRule="auto"/>
        <w:jc w:val="both"/>
      </w:pPr>
      <w:r>
        <w:t>RA is grateful to the Royal Academy of Engineering/</w:t>
      </w:r>
      <w:proofErr w:type="spellStart"/>
      <w:r>
        <w:t>Leverhulme</w:t>
      </w:r>
      <w:proofErr w:type="spellEnd"/>
      <w:r>
        <w:t xml:space="preserve"> Trust for a Senior Research Fellowship (LTSRF1617/13/76). The DCM-II </w:t>
      </w:r>
      <w:proofErr w:type="spellStart"/>
      <w:r>
        <w:t>nanoindenter</w:t>
      </w:r>
      <w:proofErr w:type="spellEnd"/>
      <w:r>
        <w:t xml:space="preserve"> used to conduct this study was funded by a Royal Society grant (RG103629) awarded to RA. We thank Ana </w:t>
      </w:r>
      <w:proofErr w:type="spellStart"/>
      <w:r>
        <w:t>María</w:t>
      </w:r>
      <w:proofErr w:type="spellEnd"/>
      <w:r>
        <w:t xml:space="preserve"> Fuentes </w:t>
      </w:r>
      <w:proofErr w:type="spellStart"/>
      <w:r>
        <w:t>Caparrós</w:t>
      </w:r>
      <w:proofErr w:type="spellEnd"/>
      <w:r>
        <w:t xml:space="preserve"> for collecting the confocal microscope </w:t>
      </w:r>
      <w:r w:rsidRPr="00EC2B4B">
        <w:rPr>
          <w:color w:val="FF0000"/>
        </w:rPr>
        <w:t>image</w:t>
      </w:r>
      <w:r w:rsidR="00EC2B4B" w:rsidRPr="00EC2B4B">
        <w:rPr>
          <w:color w:val="FF0000"/>
        </w:rPr>
        <w:t>s</w:t>
      </w:r>
      <w:r>
        <w:t>. The EPSRC are thanked for funding the confocal microscope used in this project (EP/J004790/1 and EP/N007417/1). We thank Finlay Walton (University of Glasgow) for help setting up the confocal microscopy. DJA thanks the EPSRC for a Fellowship (EP/L021978/1), which also funded ERD.</w:t>
      </w:r>
    </w:p>
    <w:p w:rsidR="00E11E1A" w:rsidRDefault="00E11E1A" w:rsidP="00EC2B4B">
      <w:pPr>
        <w:jc w:val="both"/>
        <w:rPr>
          <w:b/>
        </w:rPr>
      </w:pPr>
    </w:p>
    <w:p w:rsidR="00E11E1A" w:rsidRDefault="00E11E1A" w:rsidP="005D0E10">
      <w:pPr>
        <w:jc w:val="both"/>
        <w:outlineLvl w:val="0"/>
        <w:rPr>
          <w:b/>
        </w:rPr>
      </w:pPr>
      <w:r>
        <w:rPr>
          <w:b/>
        </w:rPr>
        <w:t>References</w:t>
      </w:r>
    </w:p>
    <w:p w:rsidR="00E11E1A" w:rsidRDefault="00E11E1A" w:rsidP="00EC2B4B">
      <w:pPr>
        <w:jc w:val="both"/>
        <w:rPr>
          <w:b/>
        </w:rPr>
      </w:pPr>
    </w:p>
    <w:p w:rsidR="00E11E1A" w:rsidRPr="00E660B0" w:rsidRDefault="00E11E1A" w:rsidP="00EC2B4B">
      <w:pPr>
        <w:pStyle w:val="EndNoteBibliography"/>
        <w:ind w:left="720" w:hanging="720"/>
        <w:jc w:val="both"/>
      </w:pPr>
      <w:r w:rsidRPr="00E660B0">
        <w:t>1.</w:t>
      </w:r>
      <w:r w:rsidRPr="00E660B0">
        <w:tab/>
        <w:t xml:space="preserve">M.L. Oyen: Nanoindentation of hydrated materials and tissues </w:t>
      </w:r>
      <w:r w:rsidRPr="00E660B0">
        <w:rPr>
          <w:i/>
        </w:rPr>
        <w:t xml:space="preserve">Curr Opin Solid St M. </w:t>
      </w:r>
      <w:r w:rsidRPr="00E660B0">
        <w:rPr>
          <w:b/>
        </w:rPr>
        <w:t>19</w:t>
      </w:r>
      <w:r w:rsidRPr="00E660B0">
        <w:t>(6), 317 (2015).</w:t>
      </w:r>
    </w:p>
    <w:p w:rsidR="00E11E1A" w:rsidRPr="00E660B0" w:rsidRDefault="00E11E1A" w:rsidP="00EC2B4B">
      <w:pPr>
        <w:pStyle w:val="EndNoteBibliography"/>
        <w:ind w:left="720" w:hanging="720"/>
        <w:jc w:val="both"/>
      </w:pPr>
      <w:r w:rsidRPr="00E660B0">
        <w:t>2.</w:t>
      </w:r>
      <w:r w:rsidRPr="00E660B0">
        <w:tab/>
        <w:t xml:space="preserve">D. Ebenstein and L. Pruitt: Nanoindentation of soft hydrated materials for application to vascular tissues </w:t>
      </w:r>
      <w:r>
        <w:rPr>
          <w:i/>
        </w:rPr>
        <w:t>J Biomed Mater Res</w:t>
      </w:r>
      <w:r w:rsidRPr="00E660B0">
        <w:rPr>
          <w:i/>
        </w:rPr>
        <w:t xml:space="preserve"> A. </w:t>
      </w:r>
      <w:r w:rsidRPr="00E660B0">
        <w:rPr>
          <w:b/>
        </w:rPr>
        <w:t>69</w:t>
      </w:r>
      <w:r w:rsidRPr="00E660B0">
        <w:t>(2), 222 (2004).</w:t>
      </w:r>
    </w:p>
    <w:p w:rsidR="00E11E1A" w:rsidRPr="00E660B0" w:rsidRDefault="00E11E1A" w:rsidP="00EC2B4B">
      <w:pPr>
        <w:pStyle w:val="EndNoteBibliography"/>
        <w:ind w:left="720" w:hanging="720"/>
        <w:jc w:val="both"/>
      </w:pPr>
      <w:r w:rsidRPr="00E660B0">
        <w:t>3.</w:t>
      </w:r>
      <w:r w:rsidRPr="00E660B0">
        <w:tab/>
        <w:t xml:space="preserve">D.M. Ebenstein and L.A. Pruitt: Nanoindentation of biological materials </w:t>
      </w:r>
      <w:r w:rsidRPr="00E660B0">
        <w:rPr>
          <w:i/>
        </w:rPr>
        <w:t xml:space="preserve">Nano Today. </w:t>
      </w:r>
      <w:r w:rsidRPr="00E660B0">
        <w:rPr>
          <w:b/>
        </w:rPr>
        <w:t>1</w:t>
      </w:r>
      <w:r w:rsidRPr="00E660B0">
        <w:t>(3), 26 (2006).</w:t>
      </w:r>
    </w:p>
    <w:p w:rsidR="00E11E1A" w:rsidRPr="00E660B0" w:rsidRDefault="00E11E1A" w:rsidP="00EC2B4B">
      <w:pPr>
        <w:pStyle w:val="EndNoteBibliography"/>
        <w:ind w:left="720" w:hanging="720"/>
        <w:jc w:val="both"/>
      </w:pPr>
      <w:r w:rsidRPr="00E660B0">
        <w:t>4.</w:t>
      </w:r>
      <w:r w:rsidRPr="00E660B0">
        <w:tab/>
        <w:t xml:space="preserve">O. Franke, K. Durst, V. Maier, M. Göken, T. Birkholz, H. Schneider, F. Hennig and K. Gelse: Mechanical properties of hyaline and repair cartilage studied by nanoindentation </w:t>
      </w:r>
      <w:r>
        <w:rPr>
          <w:i/>
        </w:rPr>
        <w:t>Acta Biomater</w:t>
      </w:r>
      <w:r w:rsidRPr="00E660B0">
        <w:rPr>
          <w:i/>
        </w:rPr>
        <w:t xml:space="preserve">. </w:t>
      </w:r>
      <w:r w:rsidRPr="00E660B0">
        <w:rPr>
          <w:b/>
        </w:rPr>
        <w:t>3</w:t>
      </w:r>
      <w:r w:rsidRPr="00E660B0">
        <w:t>(6), 873 (2007).</w:t>
      </w:r>
    </w:p>
    <w:p w:rsidR="00E11E1A" w:rsidRPr="00E660B0" w:rsidRDefault="00E11E1A" w:rsidP="00EC2B4B">
      <w:pPr>
        <w:pStyle w:val="EndNoteBibliography"/>
        <w:ind w:left="720" w:hanging="720"/>
        <w:jc w:val="both"/>
      </w:pPr>
      <w:r w:rsidRPr="00E660B0">
        <w:t>5.</w:t>
      </w:r>
      <w:r w:rsidRPr="00E660B0">
        <w:tab/>
        <w:t xml:space="preserve">J.M. Shapiro and M.L. Oyen: Viscoelastic analysis of single-component and composite PEG and alginate hydrogels </w:t>
      </w:r>
      <w:r>
        <w:rPr>
          <w:i/>
        </w:rPr>
        <w:t>Acta Mech Sin</w:t>
      </w:r>
      <w:r w:rsidRPr="00E660B0">
        <w:rPr>
          <w:i/>
        </w:rPr>
        <w:t xml:space="preserve">. </w:t>
      </w:r>
      <w:r w:rsidRPr="00E660B0">
        <w:rPr>
          <w:b/>
        </w:rPr>
        <w:t>30</w:t>
      </w:r>
      <w:r w:rsidRPr="00E660B0">
        <w:t>(1), 7 (2014).</w:t>
      </w:r>
    </w:p>
    <w:p w:rsidR="00E11E1A" w:rsidRPr="00E660B0" w:rsidRDefault="00E11E1A" w:rsidP="00EC2B4B">
      <w:pPr>
        <w:pStyle w:val="EndNoteBibliography"/>
        <w:ind w:left="720" w:hanging="720"/>
        <w:jc w:val="both"/>
      </w:pPr>
      <w:r w:rsidRPr="00E660B0">
        <w:t>6.</w:t>
      </w:r>
      <w:r w:rsidRPr="00E660B0">
        <w:tab/>
        <w:t xml:space="preserve">J.D. Kaufman, G.J. Miller, E.F. Morgan and C.M. Klapperich: Time-dependent mechanical characterization of poly (2-hydroxyethyl methacrylate) hydrogels using nanoindentation and unconfined compression </w:t>
      </w:r>
      <w:r w:rsidRPr="00E660B0">
        <w:rPr>
          <w:i/>
        </w:rPr>
        <w:t xml:space="preserve">J Mater Res. </w:t>
      </w:r>
      <w:r w:rsidRPr="00E660B0">
        <w:rPr>
          <w:b/>
        </w:rPr>
        <w:t>23</w:t>
      </w:r>
      <w:r w:rsidRPr="00E660B0">
        <w:t>(5), 1472 (2008).</w:t>
      </w:r>
    </w:p>
    <w:p w:rsidR="00E11E1A" w:rsidRPr="00E660B0" w:rsidRDefault="00E11E1A" w:rsidP="00EC2B4B">
      <w:pPr>
        <w:pStyle w:val="EndNoteBibliography"/>
        <w:ind w:left="720" w:hanging="720"/>
        <w:jc w:val="both"/>
      </w:pPr>
      <w:r w:rsidRPr="00E660B0">
        <w:t>7.</w:t>
      </w:r>
      <w:r w:rsidRPr="00E660B0">
        <w:tab/>
        <w:t xml:space="preserve">M. Oyen: Mechanical characterisation of hydrogel materials </w:t>
      </w:r>
      <w:r>
        <w:rPr>
          <w:i/>
        </w:rPr>
        <w:t>Inter Mater Rev</w:t>
      </w:r>
      <w:r w:rsidRPr="00E660B0">
        <w:rPr>
          <w:i/>
        </w:rPr>
        <w:t xml:space="preserve">. </w:t>
      </w:r>
      <w:r w:rsidRPr="00E660B0">
        <w:rPr>
          <w:b/>
        </w:rPr>
        <w:t>59</w:t>
      </w:r>
      <w:r w:rsidRPr="00E660B0">
        <w:t>(1), 44 (2014).</w:t>
      </w:r>
    </w:p>
    <w:p w:rsidR="00E11E1A" w:rsidRPr="00E660B0" w:rsidRDefault="00E11E1A" w:rsidP="00EC2B4B">
      <w:pPr>
        <w:pStyle w:val="EndNoteBibliography"/>
        <w:ind w:left="720" w:hanging="720"/>
        <w:jc w:val="both"/>
      </w:pPr>
      <w:r w:rsidRPr="00E660B0">
        <w:lastRenderedPageBreak/>
        <w:t>8.</w:t>
      </w:r>
      <w:r w:rsidRPr="00E660B0">
        <w:tab/>
        <w:t xml:space="preserve">C.T. McKee, J.A. Last, P. Russell and C.J. Murphy: Indentation versus tensile measurements of Young's modulus for soft biological tissues </w:t>
      </w:r>
      <w:r>
        <w:rPr>
          <w:i/>
        </w:rPr>
        <w:t>Tissue Eng Part B: Rev</w:t>
      </w:r>
      <w:r w:rsidRPr="00E660B0">
        <w:rPr>
          <w:i/>
        </w:rPr>
        <w:t xml:space="preserve">. </w:t>
      </w:r>
      <w:r w:rsidRPr="00E660B0">
        <w:rPr>
          <w:b/>
        </w:rPr>
        <w:t>17</w:t>
      </w:r>
      <w:r w:rsidRPr="00E660B0">
        <w:t>(3), 155 (2011).</w:t>
      </w:r>
    </w:p>
    <w:p w:rsidR="00E11E1A" w:rsidRPr="00E660B0" w:rsidRDefault="00E11E1A" w:rsidP="00EC2B4B">
      <w:pPr>
        <w:pStyle w:val="EndNoteBibliography"/>
        <w:ind w:left="720" w:hanging="720"/>
        <w:jc w:val="both"/>
      </w:pPr>
      <w:r w:rsidRPr="00E660B0">
        <w:t>9.</w:t>
      </w:r>
      <w:r w:rsidRPr="00E660B0">
        <w:tab/>
        <w:t xml:space="preserve">E.R. Draper, L.L.E. Mears, A.M. Castilla, S.M. King, T.O. McDonald, R. Akhtar and D.J. Adams: Using the hydrolysis of anhydrides to control gel properties and homogeneity in pH-triggered gelation </w:t>
      </w:r>
      <w:r>
        <w:rPr>
          <w:i/>
        </w:rPr>
        <w:t>RSC</w:t>
      </w:r>
      <w:r w:rsidRPr="00E660B0">
        <w:rPr>
          <w:i/>
        </w:rPr>
        <w:t xml:space="preserve"> Adv. </w:t>
      </w:r>
      <w:r w:rsidRPr="00E660B0">
        <w:rPr>
          <w:b/>
        </w:rPr>
        <w:t>5</w:t>
      </w:r>
      <w:r w:rsidRPr="00E660B0">
        <w:t>(115), 95369 (2015).</w:t>
      </w:r>
    </w:p>
    <w:p w:rsidR="00E11E1A" w:rsidRPr="00E660B0" w:rsidRDefault="00E11E1A" w:rsidP="00EC2B4B">
      <w:pPr>
        <w:pStyle w:val="EndNoteBibliography"/>
        <w:ind w:left="720" w:hanging="720"/>
        <w:jc w:val="both"/>
      </w:pPr>
      <w:r w:rsidRPr="00E660B0">
        <w:t>10.</w:t>
      </w:r>
      <w:r w:rsidRPr="00E660B0">
        <w:tab/>
        <w:t xml:space="preserve">E.R. Draper, R. Schweins, R. Akhtar, P. Groves, V. Chechik, M.A. Zwijnenburg and D.J. Adams: Reversible Photoreduction as a Trigger for Photoresponsive Gels </w:t>
      </w:r>
      <w:r w:rsidRPr="00E660B0">
        <w:rPr>
          <w:i/>
        </w:rPr>
        <w:t xml:space="preserve">Chem Mater. </w:t>
      </w:r>
      <w:r w:rsidRPr="00E660B0">
        <w:rPr>
          <w:b/>
        </w:rPr>
        <w:t>28</w:t>
      </w:r>
      <w:r w:rsidRPr="00E660B0">
        <w:t>(17), 6336 (2016).</w:t>
      </w:r>
    </w:p>
    <w:p w:rsidR="00E11E1A" w:rsidRPr="00E660B0" w:rsidRDefault="00E11E1A" w:rsidP="00EC2B4B">
      <w:pPr>
        <w:pStyle w:val="EndNoteBibliography"/>
        <w:ind w:left="720" w:hanging="720"/>
        <w:jc w:val="both"/>
      </w:pPr>
      <w:r w:rsidRPr="00E660B0">
        <w:t>11.</w:t>
      </w:r>
      <w:r w:rsidRPr="00E660B0">
        <w:tab/>
        <w:t>W.C. Oliver and J.B. Pethica: Method for continuous determination of the elastic stiffness of contact between two bodies,  (</w:t>
      </w:r>
      <w:r w:rsidRPr="00E11E1A">
        <w:t>U.S. Pat</w:t>
      </w:r>
      <w:r>
        <w:t>ent No. 4,848,141. 18 Jul. 1989</w:t>
      </w:r>
      <w:r w:rsidRPr="00E660B0">
        <w:t>).</w:t>
      </w:r>
    </w:p>
    <w:p w:rsidR="00E11E1A" w:rsidRPr="00E660B0" w:rsidRDefault="00E11E1A" w:rsidP="00EC2B4B">
      <w:pPr>
        <w:pStyle w:val="EndNoteBibliography"/>
        <w:ind w:left="720" w:hanging="720"/>
        <w:jc w:val="both"/>
      </w:pPr>
      <w:r w:rsidRPr="00E660B0">
        <w:t>12.</w:t>
      </w:r>
      <w:r w:rsidRPr="00E660B0">
        <w:tab/>
        <w:t xml:space="preserve">W.C. Oliver and G.M. Pharr: An improved technique for determining hardness and elastic modulus using load and displacement sensing indentation experiments </w:t>
      </w:r>
      <w:r w:rsidRPr="00E660B0">
        <w:rPr>
          <w:i/>
        </w:rPr>
        <w:t xml:space="preserve">J Mater Res. </w:t>
      </w:r>
      <w:r w:rsidRPr="00E660B0">
        <w:rPr>
          <w:b/>
        </w:rPr>
        <w:t>7</w:t>
      </w:r>
      <w:r w:rsidRPr="00E660B0">
        <w:t>(6), 1564 (1992).</w:t>
      </w:r>
    </w:p>
    <w:p w:rsidR="00E11E1A" w:rsidRPr="00E660B0" w:rsidRDefault="00E11E1A" w:rsidP="00EC2B4B">
      <w:pPr>
        <w:pStyle w:val="EndNoteBibliography"/>
        <w:ind w:left="720" w:hanging="720"/>
        <w:jc w:val="both"/>
      </w:pPr>
      <w:r w:rsidRPr="00E660B0">
        <w:t>13.</w:t>
      </w:r>
      <w:r w:rsidRPr="00E660B0">
        <w:tab/>
        <w:t xml:space="preserve">J. Hay and E. Herbert: Measuring the Complex Modulus of Polymers by Instrumented Indentation Testing </w:t>
      </w:r>
      <w:r w:rsidRPr="00E660B0">
        <w:rPr>
          <w:i/>
        </w:rPr>
        <w:t xml:space="preserve">Exp Techniques. </w:t>
      </w:r>
      <w:r w:rsidRPr="00E660B0">
        <w:rPr>
          <w:b/>
        </w:rPr>
        <w:t>37</w:t>
      </w:r>
      <w:r w:rsidRPr="00E660B0">
        <w:t>(3), 55 (2013).</w:t>
      </w:r>
    </w:p>
    <w:p w:rsidR="00E11E1A" w:rsidRPr="00E660B0" w:rsidRDefault="00E11E1A" w:rsidP="00EC2B4B">
      <w:pPr>
        <w:pStyle w:val="EndNoteBibliography"/>
        <w:ind w:left="720" w:hanging="720"/>
        <w:jc w:val="both"/>
      </w:pPr>
      <w:r w:rsidRPr="00E660B0">
        <w:t>14.</w:t>
      </w:r>
      <w:r w:rsidRPr="00E660B0">
        <w:tab/>
        <w:t xml:space="preserve">S.A. Asif, K.J. Wahl and R.J. Colton: Nanoscale surface mechanical property measurements using force modulation technique. </w:t>
      </w:r>
      <w:r w:rsidRPr="00E660B0">
        <w:rPr>
          <w:i/>
        </w:rPr>
        <w:t xml:space="preserve">Abstr Pap Am Chem S. </w:t>
      </w:r>
      <w:r w:rsidRPr="00E660B0">
        <w:rPr>
          <w:b/>
        </w:rPr>
        <w:t>217</w:t>
      </w:r>
      <w:r w:rsidRPr="00E660B0">
        <w:t>, U626 (1999).</w:t>
      </w:r>
    </w:p>
    <w:p w:rsidR="00E11E1A" w:rsidRPr="00E660B0" w:rsidRDefault="00E11E1A" w:rsidP="00EC2B4B">
      <w:pPr>
        <w:pStyle w:val="EndNoteBibliography"/>
        <w:ind w:left="720" w:hanging="720"/>
        <w:jc w:val="both"/>
      </w:pPr>
      <w:r w:rsidRPr="00E660B0">
        <w:t>15.</w:t>
      </w:r>
      <w:r w:rsidRPr="00E660B0">
        <w:tab/>
        <w:t xml:space="preserve">C.C. White, P.L. Drzal and M.R. VanLandingham: Viscoelastic characterization of polymers using dynamic instrumented indentation </w:t>
      </w:r>
      <w:r w:rsidRPr="00E660B0">
        <w:rPr>
          <w:i/>
        </w:rPr>
        <w:t xml:space="preserve">Mater Res Soc Symp P. </w:t>
      </w:r>
      <w:r w:rsidRPr="00E660B0">
        <w:rPr>
          <w:b/>
        </w:rPr>
        <w:t>841</w:t>
      </w:r>
      <w:r w:rsidRPr="00E660B0">
        <w:t>, 187 (2005).</w:t>
      </w:r>
    </w:p>
    <w:p w:rsidR="00E11E1A" w:rsidRPr="00E660B0" w:rsidRDefault="00E11E1A" w:rsidP="00EC2B4B">
      <w:pPr>
        <w:pStyle w:val="EndNoteBibliography"/>
        <w:ind w:left="720" w:hanging="720"/>
        <w:jc w:val="both"/>
      </w:pPr>
      <w:r w:rsidRPr="00E660B0">
        <w:t>16.</w:t>
      </w:r>
      <w:r w:rsidRPr="00E660B0">
        <w:tab/>
        <w:t xml:space="preserve">S.A. Hayes, A.A. Goruppa and F.R. Jones: Dynamic nanoindentation as a tool for the examination of polymeric materials </w:t>
      </w:r>
      <w:r w:rsidRPr="00E660B0">
        <w:rPr>
          <w:i/>
        </w:rPr>
        <w:t xml:space="preserve">J Mater Res. </w:t>
      </w:r>
      <w:r w:rsidRPr="00E660B0">
        <w:rPr>
          <w:b/>
        </w:rPr>
        <w:t>19</w:t>
      </w:r>
      <w:r w:rsidRPr="00E660B0">
        <w:t>(11), 3298 (2004).</w:t>
      </w:r>
    </w:p>
    <w:p w:rsidR="00E11E1A" w:rsidRPr="00E660B0" w:rsidRDefault="00E11E1A" w:rsidP="00EC2B4B">
      <w:pPr>
        <w:pStyle w:val="EndNoteBibliography"/>
        <w:ind w:left="720" w:hanging="720"/>
        <w:jc w:val="both"/>
      </w:pPr>
      <w:r w:rsidRPr="00E660B0">
        <w:t>17.</w:t>
      </w:r>
      <w:r w:rsidRPr="00E660B0">
        <w:tab/>
        <w:t xml:space="preserve">E.G. Herbert, W.C. Oliver and G.M. Pharr: Nanoindentation and the dynamic characterization of viscoelastic solids </w:t>
      </w:r>
      <w:r w:rsidRPr="00E660B0">
        <w:rPr>
          <w:i/>
        </w:rPr>
        <w:t xml:space="preserve">J Phys D Appl Phys. </w:t>
      </w:r>
      <w:r w:rsidRPr="00E660B0">
        <w:rPr>
          <w:b/>
        </w:rPr>
        <w:t>41</w:t>
      </w:r>
      <w:r w:rsidRPr="00E660B0">
        <w:t>(7),  (2008).</w:t>
      </w:r>
    </w:p>
    <w:p w:rsidR="00E11E1A" w:rsidRPr="00E660B0" w:rsidRDefault="00E11E1A" w:rsidP="00EC2B4B">
      <w:pPr>
        <w:pStyle w:val="EndNoteBibliography"/>
        <w:ind w:left="720" w:hanging="720"/>
        <w:jc w:val="both"/>
      </w:pPr>
      <w:r w:rsidRPr="00E660B0">
        <w:t>18.</w:t>
      </w:r>
      <w:r w:rsidRPr="00E660B0">
        <w:tab/>
        <w:t xml:space="preserve">C.A. Tweedie and K.J. Van Vliet: Contact creep compliance of viscoelastic materials via nanoindentation </w:t>
      </w:r>
      <w:r w:rsidRPr="00E660B0">
        <w:rPr>
          <w:i/>
        </w:rPr>
        <w:t xml:space="preserve">J Mater Res. </w:t>
      </w:r>
      <w:r w:rsidRPr="00E660B0">
        <w:rPr>
          <w:b/>
        </w:rPr>
        <w:t>21</w:t>
      </w:r>
      <w:r w:rsidRPr="00E660B0">
        <w:t>(6), 1576 (2006).</w:t>
      </w:r>
    </w:p>
    <w:p w:rsidR="00E11E1A" w:rsidRPr="00E660B0" w:rsidRDefault="00E11E1A" w:rsidP="00EC2B4B">
      <w:pPr>
        <w:pStyle w:val="EndNoteBibliography"/>
        <w:ind w:left="720" w:hanging="720"/>
        <w:jc w:val="both"/>
      </w:pPr>
      <w:r w:rsidRPr="00E660B0">
        <w:t>19.</w:t>
      </w:r>
      <w:r w:rsidRPr="00E660B0">
        <w:tab/>
        <w:t xml:space="preserve">E.G. Herbert, P.S. Phani and K.E. Johanns: Nanoindentation of viscoelastic solids: A critical assessment of experimental methods </w:t>
      </w:r>
      <w:r w:rsidRPr="00E660B0">
        <w:rPr>
          <w:i/>
        </w:rPr>
        <w:t xml:space="preserve">Curr Opin Solid St M. </w:t>
      </w:r>
      <w:r w:rsidRPr="00E660B0">
        <w:rPr>
          <w:b/>
        </w:rPr>
        <w:t>19</w:t>
      </w:r>
      <w:r w:rsidRPr="00E660B0">
        <w:t>(6), 334 (2015).</w:t>
      </w:r>
    </w:p>
    <w:p w:rsidR="00E11E1A" w:rsidRPr="00E660B0" w:rsidRDefault="00E11E1A" w:rsidP="00EC2B4B">
      <w:pPr>
        <w:pStyle w:val="EndNoteBibliography"/>
        <w:ind w:left="720" w:hanging="720"/>
        <w:jc w:val="both"/>
      </w:pPr>
      <w:r w:rsidRPr="00E660B0">
        <w:t>20.</w:t>
      </w:r>
      <w:r w:rsidRPr="00E660B0">
        <w:tab/>
        <w:t xml:space="preserve">K. Moronkeji, S. Todd, I. Dawidowska, S.D. Barrett and R. Akhtar: The role of subcutaneous tissue stiffness on microneedle performance in a representative in vitro model of skin </w:t>
      </w:r>
      <w:r w:rsidRPr="00E660B0">
        <w:rPr>
          <w:i/>
        </w:rPr>
        <w:t xml:space="preserve">J Control Release. </w:t>
      </w:r>
      <w:r w:rsidRPr="00E660B0">
        <w:rPr>
          <w:b/>
        </w:rPr>
        <w:t>265</w:t>
      </w:r>
      <w:r w:rsidRPr="00E660B0">
        <w:t>, 102 (2017).</w:t>
      </w:r>
    </w:p>
    <w:p w:rsidR="00E11E1A" w:rsidRPr="00E660B0" w:rsidRDefault="00E11E1A" w:rsidP="00EC2B4B">
      <w:pPr>
        <w:pStyle w:val="EndNoteBibliography"/>
        <w:ind w:left="720" w:hanging="720"/>
        <w:jc w:val="both"/>
      </w:pPr>
      <w:r w:rsidRPr="00E660B0">
        <w:t>21.</w:t>
      </w:r>
      <w:r w:rsidRPr="00E660B0">
        <w:tab/>
        <w:t xml:space="preserve">O. Franke, M. Göken, M. Meyers, K. Durst and A. Hodge: Dynamic nanoindentation of articular porcine cartilage </w:t>
      </w:r>
      <w:r w:rsidRPr="00E660B0">
        <w:rPr>
          <w:i/>
        </w:rPr>
        <w:t>Mat</w:t>
      </w:r>
      <w:r>
        <w:rPr>
          <w:i/>
        </w:rPr>
        <w:t>er Sci</w:t>
      </w:r>
      <w:r w:rsidRPr="00E660B0">
        <w:rPr>
          <w:i/>
        </w:rPr>
        <w:t xml:space="preserve"> Eng: C. </w:t>
      </w:r>
      <w:r w:rsidRPr="00E660B0">
        <w:rPr>
          <w:b/>
        </w:rPr>
        <w:t>31</w:t>
      </w:r>
      <w:r w:rsidRPr="00E660B0">
        <w:t>(4), 789 (2011).</w:t>
      </w:r>
    </w:p>
    <w:p w:rsidR="00E11E1A" w:rsidRPr="00E660B0" w:rsidRDefault="00E11E1A" w:rsidP="00EC2B4B">
      <w:pPr>
        <w:pStyle w:val="EndNoteBibliography"/>
        <w:ind w:left="720" w:hanging="720"/>
        <w:jc w:val="both"/>
      </w:pPr>
      <w:r w:rsidRPr="00E660B0">
        <w:t>22.</w:t>
      </w:r>
      <w:r w:rsidRPr="00E660B0">
        <w:tab/>
        <w:t xml:space="preserve">A.E. Peters, E.J. Comerford, S. Macaulay, K.T. Bates and R. Akhtar: Micromechanical properties of canine femoral articular cartilage following multiple freeze-thaw cycles </w:t>
      </w:r>
      <w:r w:rsidRPr="00E660B0">
        <w:rPr>
          <w:i/>
        </w:rPr>
        <w:t xml:space="preserve">J Mech Behav Biomed. </w:t>
      </w:r>
      <w:r w:rsidRPr="00E660B0">
        <w:rPr>
          <w:b/>
        </w:rPr>
        <w:t>71</w:t>
      </w:r>
      <w:r w:rsidRPr="00E660B0">
        <w:t>, 114 (2017).</w:t>
      </w:r>
    </w:p>
    <w:p w:rsidR="00E11E1A" w:rsidRPr="00E660B0" w:rsidRDefault="00E11E1A" w:rsidP="00EC2B4B">
      <w:pPr>
        <w:pStyle w:val="EndNoteBibliography"/>
        <w:ind w:left="720" w:hanging="720"/>
        <w:jc w:val="both"/>
      </w:pPr>
      <w:r w:rsidRPr="00E660B0">
        <w:t>23.</w:t>
      </w:r>
      <w:r w:rsidRPr="00E660B0">
        <w:tab/>
        <w:t xml:space="preserve">P. Guglielmi, E. Herbert, L. Tartivel, M. Behl, A. Lendlein, N. Huber and E. Lilleodden: Mechanical characterization of oligo (ethylene glycol)-based hydrogels by dynamic nanoindentation experiments </w:t>
      </w:r>
      <w:r w:rsidRPr="00E660B0">
        <w:rPr>
          <w:i/>
        </w:rPr>
        <w:t xml:space="preserve">J Mech Behav Biomed. </w:t>
      </w:r>
      <w:r w:rsidRPr="00E660B0">
        <w:rPr>
          <w:b/>
        </w:rPr>
        <w:t>46</w:t>
      </w:r>
      <w:r w:rsidRPr="00E660B0">
        <w:t>, 1 (2015).</w:t>
      </w:r>
    </w:p>
    <w:p w:rsidR="00E11E1A" w:rsidRPr="00E660B0" w:rsidRDefault="00E11E1A" w:rsidP="00EC2B4B">
      <w:pPr>
        <w:pStyle w:val="EndNoteBibliography"/>
        <w:ind w:left="720" w:hanging="720"/>
        <w:jc w:val="both"/>
      </w:pPr>
      <w:r w:rsidRPr="00E660B0">
        <w:t>24.</w:t>
      </w:r>
      <w:r w:rsidRPr="00E660B0">
        <w:tab/>
        <w:t xml:space="preserve">J. Raeburn and D.J. Adams: Multicomponent low molecular weight gelators </w:t>
      </w:r>
      <w:r w:rsidRPr="00E660B0">
        <w:rPr>
          <w:i/>
        </w:rPr>
        <w:t xml:space="preserve">Chem Commun. </w:t>
      </w:r>
      <w:r w:rsidRPr="00E660B0">
        <w:rPr>
          <w:b/>
        </w:rPr>
        <w:t>51</w:t>
      </w:r>
      <w:r w:rsidRPr="00E660B0">
        <w:t>(25), 5170 (2015).</w:t>
      </w:r>
    </w:p>
    <w:p w:rsidR="00E11E1A" w:rsidRPr="00E660B0" w:rsidRDefault="00E11E1A" w:rsidP="00EC2B4B">
      <w:pPr>
        <w:pStyle w:val="EndNoteBibliography"/>
        <w:ind w:left="720" w:hanging="720"/>
        <w:jc w:val="both"/>
      </w:pPr>
      <w:r w:rsidRPr="00E660B0">
        <w:t>25.</w:t>
      </w:r>
      <w:r w:rsidRPr="00E660B0">
        <w:tab/>
        <w:t xml:space="preserve">J. Stokes and J. Telford: Measuring the yield behaviour of structured fluids </w:t>
      </w:r>
      <w:r>
        <w:rPr>
          <w:i/>
        </w:rPr>
        <w:t>J Non-Newtonian Fluid Mech</w:t>
      </w:r>
      <w:r w:rsidRPr="00E660B0">
        <w:rPr>
          <w:i/>
        </w:rPr>
        <w:t xml:space="preserve">. </w:t>
      </w:r>
      <w:r w:rsidRPr="00E660B0">
        <w:rPr>
          <w:b/>
        </w:rPr>
        <w:t>124</w:t>
      </w:r>
      <w:r w:rsidRPr="00E660B0">
        <w:t>(1), 137 (2004).</w:t>
      </w:r>
    </w:p>
    <w:p w:rsidR="00E11E1A" w:rsidRPr="00E660B0" w:rsidRDefault="00E11E1A" w:rsidP="00EC2B4B">
      <w:pPr>
        <w:pStyle w:val="EndNoteBibliography"/>
        <w:ind w:left="720" w:hanging="720"/>
        <w:jc w:val="both"/>
      </w:pPr>
      <w:r w:rsidRPr="00E660B0">
        <w:t>26.</w:t>
      </w:r>
      <w:r w:rsidRPr="00E660B0">
        <w:tab/>
        <w:t xml:space="preserve">D.J. Adams, L.M. Mullen, M. Berta, L. Chen and W.J. Frith: Relationship between molecular structure, gelation behaviour and gel properties of Fmoc-dipeptides </w:t>
      </w:r>
      <w:r w:rsidRPr="00E660B0">
        <w:rPr>
          <w:i/>
        </w:rPr>
        <w:t xml:space="preserve">Soft Matter. </w:t>
      </w:r>
      <w:r w:rsidRPr="00E660B0">
        <w:rPr>
          <w:b/>
        </w:rPr>
        <w:t>6</w:t>
      </w:r>
      <w:r w:rsidRPr="00E660B0">
        <w:t>(9), 1971 (2010).</w:t>
      </w:r>
    </w:p>
    <w:p w:rsidR="00E11E1A" w:rsidRPr="00E660B0" w:rsidRDefault="00E11E1A" w:rsidP="00EC2B4B">
      <w:pPr>
        <w:pStyle w:val="EndNoteBibliography"/>
        <w:ind w:left="720" w:hanging="720"/>
        <w:jc w:val="both"/>
      </w:pPr>
      <w:r w:rsidRPr="00E660B0">
        <w:t>27.</w:t>
      </w:r>
      <w:r w:rsidRPr="00E660B0">
        <w:tab/>
        <w:t xml:space="preserve">L.A. Estroff and A.D. Hamilton: Water gelation by small organic molecules </w:t>
      </w:r>
      <w:r>
        <w:rPr>
          <w:i/>
        </w:rPr>
        <w:t>Chem</w:t>
      </w:r>
      <w:r w:rsidRPr="00E660B0">
        <w:rPr>
          <w:i/>
        </w:rPr>
        <w:t xml:space="preserve"> </w:t>
      </w:r>
      <w:r>
        <w:rPr>
          <w:i/>
        </w:rPr>
        <w:t>Rev</w:t>
      </w:r>
      <w:r w:rsidRPr="00E660B0">
        <w:rPr>
          <w:i/>
        </w:rPr>
        <w:t xml:space="preserve">. </w:t>
      </w:r>
      <w:r w:rsidRPr="00E660B0">
        <w:rPr>
          <w:b/>
        </w:rPr>
        <w:t>104</w:t>
      </w:r>
      <w:r w:rsidRPr="00E660B0">
        <w:t>(3), 1201 (2004).</w:t>
      </w:r>
    </w:p>
    <w:p w:rsidR="00E11E1A" w:rsidRPr="00E660B0" w:rsidRDefault="00E11E1A" w:rsidP="00EC2B4B">
      <w:pPr>
        <w:pStyle w:val="EndNoteBibliography"/>
        <w:ind w:left="720" w:hanging="720"/>
        <w:jc w:val="both"/>
      </w:pPr>
      <w:r w:rsidRPr="00E660B0">
        <w:lastRenderedPageBreak/>
        <w:t>28.</w:t>
      </w:r>
      <w:r w:rsidRPr="00E660B0">
        <w:tab/>
        <w:t xml:space="preserve">P. Terech and R.G. Weiss: Low molecular mass gelators of organic liquids and the properties of their gels </w:t>
      </w:r>
      <w:r>
        <w:rPr>
          <w:i/>
        </w:rPr>
        <w:t>Chemical Rev</w:t>
      </w:r>
      <w:r w:rsidRPr="00E660B0">
        <w:rPr>
          <w:i/>
        </w:rPr>
        <w:t xml:space="preserve">. </w:t>
      </w:r>
      <w:r w:rsidRPr="00E660B0">
        <w:rPr>
          <w:b/>
        </w:rPr>
        <w:t>97</w:t>
      </w:r>
      <w:r w:rsidRPr="00E660B0">
        <w:t>(8), 3133 (1997).</w:t>
      </w:r>
    </w:p>
    <w:p w:rsidR="00E11E1A" w:rsidRPr="00E660B0" w:rsidRDefault="00E11E1A" w:rsidP="00EC2B4B">
      <w:pPr>
        <w:pStyle w:val="EndNoteBibliography"/>
        <w:ind w:left="720" w:hanging="720"/>
        <w:jc w:val="both"/>
      </w:pPr>
      <w:r w:rsidRPr="00E660B0">
        <w:t>29.</w:t>
      </w:r>
      <w:r w:rsidRPr="00E660B0">
        <w:tab/>
        <w:t xml:space="preserve">Z.I. Kalcioglu, R. Mahmoodian, Y. Hu, Z. Suo and K.J. Van Vliet: From macro-to microscale poroelastic characterization of polymeric hydrogels via indentation </w:t>
      </w:r>
      <w:r w:rsidRPr="00E660B0">
        <w:rPr>
          <w:i/>
        </w:rPr>
        <w:t xml:space="preserve">Soft Matter. </w:t>
      </w:r>
      <w:r w:rsidRPr="00E660B0">
        <w:rPr>
          <w:b/>
        </w:rPr>
        <w:t>8</w:t>
      </w:r>
      <w:r w:rsidRPr="00E660B0">
        <w:t>(12), 3393 (2012).</w:t>
      </w:r>
    </w:p>
    <w:p w:rsidR="00E11E1A" w:rsidRPr="00E660B0" w:rsidRDefault="00E11E1A" w:rsidP="00EC2B4B">
      <w:pPr>
        <w:pStyle w:val="EndNoteBibliography"/>
        <w:ind w:left="720" w:hanging="720"/>
        <w:jc w:val="both"/>
      </w:pPr>
      <w:r w:rsidRPr="00E660B0">
        <w:t>30.</w:t>
      </w:r>
      <w:r w:rsidRPr="00E660B0">
        <w:tab/>
        <w:t xml:space="preserve">I.N. Sneddon: The relation between load and penetration in the axisymmetric Boussinesq problem for a punch of arbitrary profile </w:t>
      </w:r>
      <w:r>
        <w:rPr>
          <w:i/>
        </w:rPr>
        <w:t>Int</w:t>
      </w:r>
      <w:r w:rsidRPr="00E660B0">
        <w:rPr>
          <w:i/>
        </w:rPr>
        <w:t xml:space="preserve"> </w:t>
      </w:r>
      <w:r>
        <w:rPr>
          <w:i/>
        </w:rPr>
        <w:t>J</w:t>
      </w:r>
      <w:r w:rsidRPr="00E660B0">
        <w:rPr>
          <w:i/>
        </w:rPr>
        <w:t xml:space="preserve"> </w:t>
      </w:r>
      <w:r>
        <w:rPr>
          <w:i/>
        </w:rPr>
        <w:t>Eng Sci</w:t>
      </w:r>
      <w:r w:rsidRPr="00E660B0">
        <w:rPr>
          <w:i/>
        </w:rPr>
        <w:t xml:space="preserve">. </w:t>
      </w:r>
      <w:r w:rsidRPr="00E660B0">
        <w:rPr>
          <w:b/>
        </w:rPr>
        <w:t>3</w:t>
      </w:r>
      <w:r w:rsidRPr="00E660B0">
        <w:t>(1), 47 (1965).</w:t>
      </w:r>
    </w:p>
    <w:p w:rsidR="00E11E1A" w:rsidRPr="00E660B0" w:rsidRDefault="00E11E1A" w:rsidP="00EC2B4B">
      <w:pPr>
        <w:pStyle w:val="EndNoteBibliography"/>
        <w:ind w:left="720" w:hanging="720"/>
        <w:jc w:val="both"/>
      </w:pPr>
      <w:r w:rsidRPr="00E660B0">
        <w:t>31.</w:t>
      </w:r>
      <w:r w:rsidRPr="00E660B0">
        <w:tab/>
        <w:t xml:space="preserve">G. Pharr, W. Oliver and F. Brotzen: On the generality of the relationship among contact stiffness, contact area, and elastic modulus during indentation </w:t>
      </w:r>
      <w:r w:rsidRPr="00E660B0">
        <w:rPr>
          <w:i/>
        </w:rPr>
        <w:t xml:space="preserve">J Mater Res. </w:t>
      </w:r>
      <w:r w:rsidRPr="00E660B0">
        <w:rPr>
          <w:b/>
        </w:rPr>
        <w:t>7</w:t>
      </w:r>
      <w:r w:rsidRPr="00E660B0">
        <w:t>(3), 613 (1992).</w:t>
      </w:r>
    </w:p>
    <w:p w:rsidR="00E11E1A" w:rsidRPr="00E660B0" w:rsidRDefault="00E11E1A" w:rsidP="00EC2B4B">
      <w:pPr>
        <w:pStyle w:val="EndNoteBibliography"/>
        <w:ind w:left="720" w:hanging="720"/>
        <w:jc w:val="both"/>
      </w:pPr>
      <w:r w:rsidRPr="00E660B0">
        <w:t>32.</w:t>
      </w:r>
      <w:r w:rsidRPr="00E660B0">
        <w:tab/>
        <w:t xml:space="preserve">U. Chippada, B. Yurke and N.A. Langrana: Simultaneous determination of Young's modulus, shear modulus, and Poisson's ratio of soft hydrogels </w:t>
      </w:r>
      <w:r w:rsidRPr="00E660B0">
        <w:rPr>
          <w:i/>
        </w:rPr>
        <w:t xml:space="preserve">J Mater Res. </w:t>
      </w:r>
      <w:r w:rsidRPr="00E660B0">
        <w:rPr>
          <w:b/>
        </w:rPr>
        <w:t>25</w:t>
      </w:r>
      <w:r w:rsidRPr="00E660B0">
        <w:t>(3), 545 (2010).</w:t>
      </w:r>
    </w:p>
    <w:p w:rsidR="00E11E1A" w:rsidRPr="00E660B0" w:rsidRDefault="00E11E1A" w:rsidP="00EC2B4B">
      <w:pPr>
        <w:pStyle w:val="EndNoteBibliography"/>
        <w:ind w:left="720" w:hanging="720"/>
        <w:jc w:val="both"/>
      </w:pPr>
      <w:r w:rsidRPr="00E660B0">
        <w:t>33.</w:t>
      </w:r>
      <w:r w:rsidRPr="00E660B0">
        <w:tab/>
        <w:t xml:space="preserve">N. Nijenhuis, X. Zhao, A. Carisey, C. Ballestrem and B. Derby: Combining AFM and acoustic probes to reveal changes in the elastic stiffness tensor of living cells </w:t>
      </w:r>
      <w:r>
        <w:rPr>
          <w:i/>
        </w:rPr>
        <w:t>Biophys</w:t>
      </w:r>
      <w:r w:rsidRPr="00E660B0">
        <w:rPr>
          <w:i/>
        </w:rPr>
        <w:t xml:space="preserve"> </w:t>
      </w:r>
      <w:r>
        <w:rPr>
          <w:i/>
        </w:rPr>
        <w:t>J</w:t>
      </w:r>
      <w:r w:rsidRPr="00E660B0">
        <w:rPr>
          <w:i/>
        </w:rPr>
        <w:t xml:space="preserve">. </w:t>
      </w:r>
      <w:r w:rsidRPr="00E660B0">
        <w:rPr>
          <w:b/>
        </w:rPr>
        <w:t>107</w:t>
      </w:r>
      <w:r w:rsidRPr="00E660B0">
        <w:t>(7), 1502 (2014).</w:t>
      </w:r>
    </w:p>
    <w:p w:rsidR="00E11E1A" w:rsidRPr="00E660B0" w:rsidRDefault="00E11E1A" w:rsidP="00EC2B4B">
      <w:pPr>
        <w:pStyle w:val="EndNoteBibliography"/>
        <w:ind w:left="720" w:hanging="720"/>
        <w:jc w:val="both"/>
      </w:pPr>
      <w:r w:rsidRPr="00E660B0">
        <w:t>34.</w:t>
      </w:r>
      <w:r w:rsidRPr="00E660B0">
        <w:tab/>
        <w:t xml:space="preserve">J.-L. Loubet: Some measurements of viscoelastic properties with the help of nanoindentation </w:t>
      </w:r>
      <w:r w:rsidRPr="00E660B0">
        <w:rPr>
          <w:i/>
        </w:rPr>
        <w:t>NIST SP.</w:t>
      </w:r>
      <w:r w:rsidRPr="00E660B0">
        <w:t xml:space="preserve"> 31 (1996).</w:t>
      </w:r>
    </w:p>
    <w:p w:rsidR="00E11E1A" w:rsidRPr="00E660B0" w:rsidRDefault="00E11E1A" w:rsidP="00EC2B4B">
      <w:pPr>
        <w:pStyle w:val="EndNoteBibliography"/>
        <w:ind w:left="720" w:hanging="720"/>
        <w:jc w:val="both"/>
      </w:pPr>
      <w:r w:rsidRPr="00E660B0">
        <w:t>35.</w:t>
      </w:r>
      <w:r w:rsidRPr="00E660B0">
        <w:tab/>
        <w:t xml:space="preserve">R. Akhtar, E.R. Draper, D.J. Adams and H. Pfaff: Complex Shear Modulus of Hydrogels Using a Dynamic Nanoindentation Method </w:t>
      </w:r>
      <w:r w:rsidRPr="00E660B0">
        <w:rPr>
          <w:i/>
        </w:rPr>
        <w:t>C Proc Soc Exp Mech.</w:t>
      </w:r>
      <w:r w:rsidRPr="00E660B0">
        <w:t xml:space="preserve"> 141 (2016).</w:t>
      </w:r>
    </w:p>
    <w:p w:rsidR="00E11E1A" w:rsidRPr="00E660B0" w:rsidRDefault="00E11E1A" w:rsidP="00EC2B4B">
      <w:pPr>
        <w:pStyle w:val="EndNoteBibliography"/>
        <w:ind w:left="720" w:hanging="720"/>
        <w:jc w:val="both"/>
      </w:pPr>
      <w:r w:rsidRPr="00E660B0">
        <w:t>36.</w:t>
      </w:r>
      <w:r w:rsidRPr="00E660B0">
        <w:tab/>
        <w:t>P. Du, C. Cheng, H. Lu and X. Zhang: Extracting viscoelastic properties of soft polymers from dynamic nanoindentation using an improved model, in Solid-State Sensors, Actuators and Microsystems</w:t>
      </w:r>
      <w:r w:rsidRPr="00692265">
        <w:rPr>
          <w:i/>
        </w:rPr>
        <w:t xml:space="preserve"> Transducers &amp; Eurosensors XXVII</w:t>
      </w:r>
      <w:r w:rsidRPr="00E660B0">
        <w:t>: The 17th International Conference on,  (IEEE, City, 2013), pp. 1063.</w:t>
      </w:r>
    </w:p>
    <w:p w:rsidR="00E11E1A" w:rsidRPr="00E660B0" w:rsidRDefault="00E11E1A" w:rsidP="00EC2B4B">
      <w:pPr>
        <w:pStyle w:val="EndNoteBibliography"/>
        <w:ind w:left="720" w:hanging="720"/>
        <w:jc w:val="both"/>
      </w:pPr>
      <w:r w:rsidRPr="00E660B0">
        <w:t>37.</w:t>
      </w:r>
      <w:r w:rsidRPr="00E660B0">
        <w:tab/>
        <w:t>K. Jönsson and B.T. Jönsson: Fluid flow in compressible porous media: I: Steady</w:t>
      </w:r>
      <w:r w:rsidRPr="00E660B0">
        <w:rPr>
          <w:rFonts w:ascii="Cambria Math" w:hAnsi="Cambria Math" w:cs="Cambria Math"/>
        </w:rPr>
        <w:t>‐</w:t>
      </w:r>
      <w:r w:rsidRPr="00E660B0">
        <w:t xml:space="preserve">state conditions </w:t>
      </w:r>
      <w:r w:rsidRPr="00E660B0">
        <w:rPr>
          <w:i/>
        </w:rPr>
        <w:t xml:space="preserve">AIChE journal. </w:t>
      </w:r>
      <w:r w:rsidRPr="00E660B0">
        <w:rPr>
          <w:b/>
        </w:rPr>
        <w:t>38</w:t>
      </w:r>
      <w:r w:rsidRPr="00E660B0">
        <w:t>(9), 1340 (1992).</w:t>
      </w:r>
    </w:p>
    <w:p w:rsidR="00E11E1A" w:rsidRPr="00E660B0" w:rsidRDefault="00E11E1A" w:rsidP="00EC2B4B">
      <w:pPr>
        <w:pStyle w:val="EndNoteBibliography"/>
        <w:ind w:left="720" w:hanging="720"/>
        <w:jc w:val="both"/>
      </w:pPr>
      <w:r w:rsidRPr="00E660B0">
        <w:t>38.</w:t>
      </w:r>
      <w:r w:rsidRPr="00E660B0">
        <w:tab/>
        <w:t xml:space="preserve">M. Galli, K.S. Comley, T.A. Shean and M.L. Oyen: Viscoelastic and poroelastic mechanical characterization of hydrated gels </w:t>
      </w:r>
      <w:r w:rsidRPr="00E660B0">
        <w:rPr>
          <w:i/>
        </w:rPr>
        <w:t xml:space="preserve">J Mater Res. </w:t>
      </w:r>
      <w:r w:rsidRPr="00E660B0">
        <w:rPr>
          <w:b/>
        </w:rPr>
        <w:t>24</w:t>
      </w:r>
      <w:r w:rsidRPr="00E660B0">
        <w:t>(3), 973 (2009).</w:t>
      </w:r>
    </w:p>
    <w:p w:rsidR="00E11E1A" w:rsidRPr="00E660B0" w:rsidRDefault="00E11E1A" w:rsidP="00EC2B4B">
      <w:pPr>
        <w:pStyle w:val="EndNoteBibliography"/>
        <w:ind w:left="720" w:hanging="720"/>
        <w:jc w:val="both"/>
      </w:pPr>
      <w:r w:rsidRPr="00E660B0">
        <w:t>39.</w:t>
      </w:r>
      <w:r w:rsidRPr="00E660B0">
        <w:tab/>
        <w:t>S. Sathaye, A. Mbi, C. Sonmez, Y. Chen, D.L. Blair, J.P. Schneider and D.J. Pochan: Rheology of peptide</w:t>
      </w:r>
      <w:r w:rsidRPr="00E660B0">
        <w:rPr>
          <w:rFonts w:ascii="Cambria Math" w:hAnsi="Cambria Math" w:cs="Cambria Math"/>
        </w:rPr>
        <w:t>‐</w:t>
      </w:r>
      <w:r w:rsidRPr="00E660B0">
        <w:t>and protein</w:t>
      </w:r>
      <w:r w:rsidRPr="00E660B0">
        <w:rPr>
          <w:rFonts w:ascii="Cambria Math" w:hAnsi="Cambria Math" w:cs="Cambria Math"/>
        </w:rPr>
        <w:t>‐</w:t>
      </w:r>
      <w:r w:rsidRPr="00E660B0">
        <w:t xml:space="preserve">based physical hydrogels: Are everyday measurements just scratching the surface? </w:t>
      </w:r>
      <w:r w:rsidR="00692265">
        <w:rPr>
          <w:i/>
        </w:rPr>
        <w:t>Wiley Interdiscip Rev: Nanomed</w:t>
      </w:r>
      <w:r w:rsidRPr="00E660B0">
        <w:rPr>
          <w:i/>
        </w:rPr>
        <w:t xml:space="preserve"> </w:t>
      </w:r>
      <w:r w:rsidR="00692265">
        <w:rPr>
          <w:i/>
        </w:rPr>
        <w:t>Nanobiotechnol</w:t>
      </w:r>
      <w:r w:rsidRPr="00E660B0">
        <w:rPr>
          <w:i/>
        </w:rPr>
        <w:t xml:space="preserve">. </w:t>
      </w:r>
      <w:r w:rsidRPr="00E660B0">
        <w:rPr>
          <w:b/>
        </w:rPr>
        <w:t>7</w:t>
      </w:r>
      <w:r w:rsidRPr="00E660B0">
        <w:t>(1), 34 (2015).</w:t>
      </w:r>
    </w:p>
    <w:p w:rsidR="00E11E1A" w:rsidRPr="00E660B0" w:rsidRDefault="00E11E1A" w:rsidP="00EC2B4B">
      <w:pPr>
        <w:pStyle w:val="EndNoteBibliography"/>
        <w:ind w:left="720" w:hanging="720"/>
        <w:jc w:val="both"/>
      </w:pPr>
      <w:r w:rsidRPr="00E660B0">
        <w:t>40.</w:t>
      </w:r>
      <w:r w:rsidRPr="00E660B0">
        <w:tab/>
        <w:t xml:space="preserve">H.-j. Yang, F.-q. Wei, K.-h. Hu, G.-d. Zhou and J. Lyu: Comparison of rheometric devices for measuring the rheological parameters of debris flow slurry </w:t>
      </w:r>
      <w:r w:rsidR="00692265">
        <w:rPr>
          <w:i/>
        </w:rPr>
        <w:t>J</w:t>
      </w:r>
      <w:r w:rsidRPr="00E660B0">
        <w:rPr>
          <w:i/>
        </w:rPr>
        <w:t xml:space="preserve"> </w:t>
      </w:r>
      <w:r w:rsidR="00692265">
        <w:rPr>
          <w:i/>
        </w:rPr>
        <w:t>Mt</w:t>
      </w:r>
      <w:r w:rsidRPr="00E660B0">
        <w:rPr>
          <w:i/>
        </w:rPr>
        <w:t xml:space="preserve"> </w:t>
      </w:r>
      <w:r w:rsidR="00692265">
        <w:rPr>
          <w:i/>
        </w:rPr>
        <w:t>Sci</w:t>
      </w:r>
      <w:r w:rsidRPr="00E660B0">
        <w:rPr>
          <w:i/>
        </w:rPr>
        <w:t xml:space="preserve">. </w:t>
      </w:r>
      <w:r w:rsidRPr="00E660B0">
        <w:rPr>
          <w:b/>
        </w:rPr>
        <w:t>12</w:t>
      </w:r>
      <w:r w:rsidRPr="00E660B0">
        <w:t>(5), 1125 (2015).</w:t>
      </w:r>
    </w:p>
    <w:p w:rsidR="00DB6D8E" w:rsidRPr="00064FDE" w:rsidRDefault="00DB6D8E" w:rsidP="00DB6D8E">
      <w:pPr>
        <w:pStyle w:val="EndNoteBibliography"/>
        <w:ind w:left="720" w:hanging="720"/>
      </w:pPr>
      <w:r w:rsidRPr="00064FDE">
        <w:t>41.</w:t>
      </w:r>
      <w:r w:rsidRPr="00064FDE">
        <w:tab/>
        <w:t xml:space="preserve">V. Adibnia and R.J. Hill: Universal aspects of hydrogel gelation kinetics, percolation and viscoelasticity from PA-hydrogel rheology </w:t>
      </w:r>
      <w:r>
        <w:rPr>
          <w:i/>
        </w:rPr>
        <w:t>J</w:t>
      </w:r>
      <w:r w:rsidRPr="00064FDE">
        <w:rPr>
          <w:i/>
        </w:rPr>
        <w:t xml:space="preserve"> </w:t>
      </w:r>
      <w:r>
        <w:rPr>
          <w:i/>
        </w:rPr>
        <w:t>Rheol</w:t>
      </w:r>
      <w:r w:rsidRPr="00064FDE">
        <w:rPr>
          <w:i/>
        </w:rPr>
        <w:t xml:space="preserve">. </w:t>
      </w:r>
      <w:r w:rsidRPr="00064FDE">
        <w:rPr>
          <w:b/>
        </w:rPr>
        <w:t>60</w:t>
      </w:r>
      <w:r w:rsidRPr="00064FDE">
        <w:t>(4), 541 (2016).</w:t>
      </w:r>
    </w:p>
    <w:p w:rsidR="00DB6D8E" w:rsidRPr="00064FDE" w:rsidRDefault="00DB6D8E" w:rsidP="00DB6D8E">
      <w:pPr>
        <w:pStyle w:val="EndNoteBibliography"/>
        <w:ind w:left="720" w:hanging="720"/>
      </w:pPr>
      <w:r w:rsidRPr="00064FDE">
        <w:t>42.</w:t>
      </w:r>
      <w:r w:rsidRPr="00064FDE">
        <w:tab/>
        <w:t xml:space="preserve">C.M. Buffinton, K.J. Tong, R.A. Blaho, E.M. Buffinton and D.M. Ebenstein: Comparison of mechanical testing methods for biomaterials: Pipette aspiration, nanoindentation, and macroscale testing </w:t>
      </w:r>
      <w:r w:rsidRPr="00064FDE">
        <w:rPr>
          <w:i/>
        </w:rPr>
        <w:t xml:space="preserve">J Mech Behav Biomed. </w:t>
      </w:r>
      <w:r w:rsidRPr="00064FDE">
        <w:rPr>
          <w:b/>
        </w:rPr>
        <w:t>51</w:t>
      </w:r>
      <w:r w:rsidRPr="00064FDE">
        <w:t>, 367 (2015).</w:t>
      </w:r>
    </w:p>
    <w:p w:rsidR="00DB6D8E" w:rsidRPr="00064FDE" w:rsidRDefault="00DB6D8E" w:rsidP="00DB6D8E">
      <w:pPr>
        <w:pStyle w:val="EndNoteBibliography"/>
        <w:ind w:left="720" w:hanging="720"/>
      </w:pPr>
      <w:r w:rsidRPr="00064FDE">
        <w:t>43.</w:t>
      </w:r>
      <w:r w:rsidRPr="00064FDE">
        <w:tab/>
        <w:t xml:space="preserve">R. Kocen, M. Gasik, A. Gantar and S. Novak: Viscoelastic behaviour of hydrogel-based composites for tissue engineering under mechanical load </w:t>
      </w:r>
      <w:r w:rsidRPr="00064FDE">
        <w:rPr>
          <w:i/>
        </w:rPr>
        <w:t xml:space="preserve">Biomed Mater. </w:t>
      </w:r>
      <w:r w:rsidRPr="00064FDE">
        <w:rPr>
          <w:b/>
        </w:rPr>
        <w:t>12</w:t>
      </w:r>
      <w:r w:rsidRPr="00064FDE">
        <w:t>(2), 025004 (2017).</w:t>
      </w:r>
    </w:p>
    <w:p w:rsidR="00E11E1A" w:rsidRDefault="00E11E1A" w:rsidP="00EC2B4B">
      <w:pPr>
        <w:jc w:val="both"/>
        <w:rPr>
          <w:b/>
        </w:rPr>
      </w:pPr>
    </w:p>
    <w:p w:rsidR="00E11E1A" w:rsidRDefault="00E11E1A" w:rsidP="00EC2B4B">
      <w:pPr>
        <w:jc w:val="both"/>
        <w:rPr>
          <w:b/>
        </w:rPr>
      </w:pPr>
    </w:p>
    <w:p w:rsidR="00692265" w:rsidRDefault="00E11E1A" w:rsidP="00EC2B4B">
      <w:pPr>
        <w:jc w:val="both"/>
      </w:pPr>
      <w:r>
        <w:rPr>
          <w:b/>
        </w:rPr>
        <w:br w:type="page"/>
      </w:r>
    </w:p>
    <w:p w:rsidR="00E11E1A" w:rsidRDefault="00E11E1A" w:rsidP="00EC2B4B">
      <w:pPr>
        <w:jc w:val="both"/>
        <w:rPr>
          <w:b/>
        </w:rPr>
      </w:pPr>
    </w:p>
    <w:p w:rsidR="00E11E1A" w:rsidRPr="009119D7" w:rsidRDefault="00E11E1A" w:rsidP="00EC2B4B">
      <w:pPr>
        <w:jc w:val="both"/>
        <w:rPr>
          <w:b/>
        </w:rPr>
      </w:pPr>
      <w:r>
        <w:rPr>
          <w:b/>
        </w:rPr>
        <w:t>Table I.</w:t>
      </w:r>
      <w:r w:rsidRPr="009119D7">
        <w:rPr>
          <w:b/>
        </w:rPr>
        <w:t xml:space="preserve"> </w:t>
      </w:r>
      <w:r>
        <w:rPr>
          <w:b/>
          <w:color w:val="FF0000"/>
        </w:rPr>
        <w:t xml:space="preserve">Shear modulus and Tan </w:t>
      </w:r>
      <w:r w:rsidRPr="00497521">
        <w:rPr>
          <w:b/>
          <w:color w:val="FF0000"/>
        </w:rPr>
        <w:t xml:space="preserve">δ </w:t>
      </w:r>
      <w:r>
        <w:rPr>
          <w:b/>
          <w:color w:val="FF0000"/>
        </w:rPr>
        <w:t>as measured by each technique at 10 Hz. Data are presented as Mean (SD).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2083"/>
        <w:gridCol w:w="2235"/>
        <w:gridCol w:w="2235"/>
      </w:tblGrid>
      <w:tr w:rsidR="00E11E1A" w:rsidRPr="009119D7" w:rsidTr="003D0611">
        <w:tc>
          <w:tcPr>
            <w:tcW w:w="2457" w:type="dxa"/>
            <w:tcBorders>
              <w:top w:val="thickThinLargeGap" w:sz="24" w:space="0" w:color="auto"/>
              <w:bottom w:val="single" w:sz="4" w:space="0" w:color="auto"/>
            </w:tcBorders>
          </w:tcPr>
          <w:p w:rsidR="00E11E1A" w:rsidRPr="009119D7" w:rsidRDefault="00E11E1A" w:rsidP="00EC2B4B">
            <w:pPr>
              <w:pBdr>
                <w:top w:val="none" w:sz="0" w:space="0" w:color="auto"/>
                <w:left w:val="none" w:sz="0" w:space="0" w:color="auto"/>
                <w:bottom w:val="none" w:sz="0" w:space="0" w:color="auto"/>
                <w:right w:val="none" w:sz="0" w:space="0" w:color="auto"/>
                <w:between w:val="none" w:sz="0" w:space="0" w:color="auto"/>
              </w:pBdr>
              <w:ind w:firstLine="0"/>
              <w:outlineLvl w:val="0"/>
              <w:rPr>
                <w:b/>
                <w:lang w:val="en-US"/>
              </w:rPr>
            </w:pPr>
            <w:r w:rsidRPr="009119D7">
              <w:rPr>
                <w:b/>
                <w:lang w:val="en-US"/>
              </w:rPr>
              <w:t>Technique/Frequency</w:t>
            </w:r>
          </w:p>
        </w:tc>
        <w:tc>
          <w:tcPr>
            <w:tcW w:w="2083" w:type="dxa"/>
            <w:tcBorders>
              <w:top w:val="thickThinLargeGap" w:sz="24" w:space="0" w:color="auto"/>
              <w:bottom w:val="single" w:sz="4" w:space="0" w:color="auto"/>
            </w:tcBorders>
          </w:tcPr>
          <w:p w:rsidR="00E11E1A" w:rsidRPr="009119D7" w:rsidRDefault="00E11E1A" w:rsidP="00EC2B4B">
            <w:pPr>
              <w:pBdr>
                <w:top w:val="none" w:sz="0" w:space="0" w:color="auto"/>
                <w:left w:val="none" w:sz="0" w:space="0" w:color="auto"/>
                <w:bottom w:val="none" w:sz="0" w:space="0" w:color="auto"/>
                <w:right w:val="none" w:sz="0" w:space="0" w:color="auto"/>
                <w:between w:val="none" w:sz="0" w:space="0" w:color="auto"/>
              </w:pBdr>
              <w:ind w:firstLine="0"/>
              <w:outlineLvl w:val="0"/>
              <w:rPr>
                <w:b/>
                <w:lang w:val="en-US"/>
              </w:rPr>
            </w:pPr>
            <w:r w:rsidRPr="009119D7">
              <w:rPr>
                <w:b/>
                <w:lang w:val="en-US"/>
              </w:rPr>
              <w:t>G</w:t>
            </w:r>
            <w:r w:rsidRPr="00CE3A33">
              <w:rPr>
                <w:lang w:val="en-US"/>
              </w:rPr>
              <w:t>′</w:t>
            </w:r>
            <w:r w:rsidRPr="009119D7">
              <w:rPr>
                <w:b/>
                <w:lang w:val="en-US"/>
              </w:rPr>
              <w:t xml:space="preserve"> (</w:t>
            </w:r>
            <w:proofErr w:type="spellStart"/>
            <w:r w:rsidRPr="009119D7">
              <w:rPr>
                <w:b/>
                <w:lang w:val="en-US"/>
              </w:rPr>
              <w:t>kPa</w:t>
            </w:r>
            <w:proofErr w:type="spellEnd"/>
            <w:r w:rsidRPr="009119D7">
              <w:rPr>
                <w:b/>
                <w:lang w:val="en-US"/>
              </w:rPr>
              <w:t>)</w:t>
            </w:r>
          </w:p>
        </w:tc>
        <w:tc>
          <w:tcPr>
            <w:tcW w:w="2235" w:type="dxa"/>
            <w:tcBorders>
              <w:top w:val="thickThinLargeGap" w:sz="24" w:space="0" w:color="auto"/>
              <w:bottom w:val="single" w:sz="4" w:space="0" w:color="auto"/>
            </w:tcBorders>
          </w:tcPr>
          <w:p w:rsidR="00E11E1A" w:rsidRPr="009119D7" w:rsidRDefault="00E11E1A" w:rsidP="00EC2B4B">
            <w:pPr>
              <w:pBdr>
                <w:top w:val="none" w:sz="0" w:space="0" w:color="auto"/>
                <w:left w:val="none" w:sz="0" w:space="0" w:color="auto"/>
                <w:bottom w:val="none" w:sz="0" w:space="0" w:color="auto"/>
                <w:right w:val="none" w:sz="0" w:space="0" w:color="auto"/>
                <w:between w:val="none" w:sz="0" w:space="0" w:color="auto"/>
              </w:pBdr>
              <w:ind w:firstLine="0"/>
              <w:outlineLvl w:val="0"/>
              <w:rPr>
                <w:b/>
                <w:lang w:val="en-US"/>
              </w:rPr>
            </w:pPr>
            <w:r w:rsidRPr="009119D7">
              <w:rPr>
                <w:b/>
                <w:lang w:val="en-US"/>
              </w:rPr>
              <w:t>G</w:t>
            </w:r>
            <w:r w:rsidRPr="00F022AF">
              <w:rPr>
                <w:b/>
                <w:lang w:val="en-US"/>
              </w:rPr>
              <w:t>˝</w:t>
            </w:r>
            <w:r w:rsidRPr="009119D7">
              <w:rPr>
                <w:b/>
                <w:lang w:val="en-US"/>
              </w:rPr>
              <w:t xml:space="preserve"> (</w:t>
            </w:r>
            <w:proofErr w:type="spellStart"/>
            <w:r w:rsidRPr="009119D7">
              <w:rPr>
                <w:b/>
                <w:lang w:val="en-US"/>
              </w:rPr>
              <w:t>kPa</w:t>
            </w:r>
            <w:proofErr w:type="spellEnd"/>
            <w:r w:rsidRPr="009119D7">
              <w:rPr>
                <w:b/>
                <w:lang w:val="en-US"/>
              </w:rPr>
              <w:t>)</w:t>
            </w:r>
          </w:p>
        </w:tc>
        <w:tc>
          <w:tcPr>
            <w:tcW w:w="2235" w:type="dxa"/>
            <w:tcBorders>
              <w:top w:val="thickThinLargeGap" w:sz="24" w:space="0" w:color="auto"/>
              <w:bottom w:val="single" w:sz="4" w:space="0" w:color="auto"/>
            </w:tcBorders>
          </w:tcPr>
          <w:p w:rsidR="00E11E1A" w:rsidRPr="009119D7" w:rsidRDefault="00E11E1A" w:rsidP="00EC2B4B">
            <w:pPr>
              <w:pBdr>
                <w:top w:val="none" w:sz="0" w:space="0" w:color="auto"/>
                <w:left w:val="none" w:sz="0" w:space="0" w:color="auto"/>
                <w:bottom w:val="none" w:sz="0" w:space="0" w:color="auto"/>
                <w:right w:val="none" w:sz="0" w:space="0" w:color="auto"/>
                <w:between w:val="none" w:sz="0" w:space="0" w:color="auto"/>
              </w:pBdr>
              <w:ind w:firstLine="0"/>
              <w:outlineLvl w:val="0"/>
              <w:rPr>
                <w:b/>
                <w:lang w:val="en-US"/>
              </w:rPr>
            </w:pPr>
            <w:r w:rsidRPr="009119D7">
              <w:rPr>
                <w:b/>
                <w:lang w:val="en-US"/>
              </w:rPr>
              <w:t>Tan δ</w:t>
            </w:r>
          </w:p>
        </w:tc>
      </w:tr>
      <w:tr w:rsidR="00E11E1A" w:rsidTr="003D0611">
        <w:tc>
          <w:tcPr>
            <w:tcW w:w="2457" w:type="dxa"/>
            <w:tcBorders>
              <w:top w:val="single" w:sz="4" w:space="0" w:color="auto"/>
            </w:tcBorders>
          </w:tcPr>
          <w:p w:rsidR="00E11E1A" w:rsidRDefault="00E11E1A" w:rsidP="00EC2B4B">
            <w:pPr>
              <w:pBdr>
                <w:top w:val="none" w:sz="0" w:space="0" w:color="auto"/>
                <w:left w:val="none" w:sz="0" w:space="0" w:color="auto"/>
                <w:bottom w:val="none" w:sz="0" w:space="0" w:color="auto"/>
                <w:right w:val="none" w:sz="0" w:space="0" w:color="auto"/>
                <w:between w:val="none" w:sz="0" w:space="0" w:color="auto"/>
              </w:pBdr>
              <w:ind w:firstLine="0"/>
              <w:outlineLvl w:val="0"/>
              <w:rPr>
                <w:lang w:val="en-US"/>
              </w:rPr>
            </w:pPr>
            <w:r>
              <w:rPr>
                <w:lang w:val="en-US"/>
              </w:rPr>
              <w:t>Vane-in-cup rheology</w:t>
            </w:r>
          </w:p>
        </w:tc>
        <w:tc>
          <w:tcPr>
            <w:tcW w:w="2083" w:type="dxa"/>
            <w:tcBorders>
              <w:top w:val="single" w:sz="4" w:space="0" w:color="auto"/>
            </w:tcBorders>
          </w:tcPr>
          <w:p w:rsidR="00E11E1A" w:rsidRDefault="00E11E1A" w:rsidP="00EC2B4B">
            <w:pPr>
              <w:pBdr>
                <w:top w:val="none" w:sz="0" w:space="0" w:color="000000"/>
                <w:left w:val="none" w:sz="0" w:space="0" w:color="000000"/>
                <w:bottom w:val="none" w:sz="0" w:space="0" w:color="000000"/>
                <w:right w:val="none" w:sz="0" w:space="0" w:color="000000"/>
                <w:between w:val="none" w:sz="0" w:space="0" w:color="000000"/>
              </w:pBdr>
              <w:ind w:firstLine="0"/>
            </w:pPr>
            <w:r>
              <w:t>15.25 (2.87)</w:t>
            </w:r>
          </w:p>
        </w:tc>
        <w:tc>
          <w:tcPr>
            <w:tcW w:w="2235" w:type="dxa"/>
            <w:tcBorders>
              <w:top w:val="single" w:sz="4" w:space="0" w:color="auto"/>
            </w:tcBorders>
          </w:tcPr>
          <w:p w:rsidR="00E11E1A" w:rsidRDefault="00E11E1A" w:rsidP="00EC2B4B">
            <w:pPr>
              <w:pBdr>
                <w:top w:val="none" w:sz="0" w:space="0" w:color="000000"/>
                <w:left w:val="none" w:sz="0" w:space="0" w:color="000000"/>
                <w:bottom w:val="none" w:sz="0" w:space="0" w:color="000000"/>
                <w:right w:val="none" w:sz="0" w:space="0" w:color="000000"/>
                <w:between w:val="none" w:sz="0" w:space="0" w:color="000000"/>
              </w:pBdr>
              <w:ind w:firstLine="0"/>
            </w:pPr>
            <w:r>
              <w:t>1.71 (0.43)</w:t>
            </w:r>
          </w:p>
        </w:tc>
        <w:tc>
          <w:tcPr>
            <w:tcW w:w="2235" w:type="dxa"/>
            <w:tcBorders>
              <w:top w:val="single" w:sz="4" w:space="0" w:color="auto"/>
            </w:tcBorders>
          </w:tcPr>
          <w:p w:rsidR="00E11E1A" w:rsidRDefault="00E11E1A" w:rsidP="00EC2B4B">
            <w:pPr>
              <w:pBdr>
                <w:top w:val="none" w:sz="0" w:space="0" w:color="000000"/>
                <w:left w:val="none" w:sz="0" w:space="0" w:color="000000"/>
                <w:bottom w:val="none" w:sz="0" w:space="0" w:color="000000"/>
                <w:right w:val="none" w:sz="0" w:space="0" w:color="000000"/>
                <w:between w:val="none" w:sz="0" w:space="0" w:color="000000"/>
              </w:pBdr>
              <w:ind w:firstLine="0"/>
            </w:pPr>
            <w:r>
              <w:t>0.11 (0.016)</w:t>
            </w:r>
          </w:p>
        </w:tc>
      </w:tr>
      <w:tr w:rsidR="00E11E1A" w:rsidTr="003D0611">
        <w:tc>
          <w:tcPr>
            <w:tcW w:w="2457" w:type="dxa"/>
          </w:tcPr>
          <w:p w:rsidR="00E11E1A" w:rsidRDefault="00E11E1A" w:rsidP="00EC2B4B">
            <w:pPr>
              <w:pBdr>
                <w:top w:val="none" w:sz="0" w:space="0" w:color="auto"/>
                <w:left w:val="none" w:sz="0" w:space="0" w:color="auto"/>
                <w:bottom w:val="none" w:sz="0" w:space="0" w:color="auto"/>
                <w:right w:val="none" w:sz="0" w:space="0" w:color="auto"/>
                <w:between w:val="none" w:sz="0" w:space="0" w:color="auto"/>
              </w:pBdr>
              <w:ind w:firstLine="0"/>
              <w:outlineLvl w:val="0"/>
              <w:rPr>
                <w:lang w:val="en-US"/>
              </w:rPr>
            </w:pPr>
            <w:r>
              <w:rPr>
                <w:lang w:val="en-US"/>
              </w:rPr>
              <w:t>Parallel plate rheology</w:t>
            </w:r>
          </w:p>
        </w:tc>
        <w:tc>
          <w:tcPr>
            <w:tcW w:w="2083" w:type="dxa"/>
          </w:tcPr>
          <w:p w:rsidR="00E11E1A" w:rsidRDefault="00E11E1A" w:rsidP="00EC2B4B">
            <w:pPr>
              <w:pBdr>
                <w:top w:val="none" w:sz="0" w:space="0" w:color="000000"/>
                <w:left w:val="none" w:sz="0" w:space="0" w:color="000000"/>
                <w:bottom w:val="none" w:sz="0" w:space="0" w:color="000000"/>
                <w:right w:val="none" w:sz="0" w:space="0" w:color="000000"/>
                <w:between w:val="none" w:sz="0" w:space="0" w:color="000000"/>
              </w:pBdr>
              <w:ind w:firstLine="0"/>
            </w:pPr>
            <w:r>
              <w:t xml:space="preserve">7.87 (1.11) </w:t>
            </w:r>
          </w:p>
        </w:tc>
        <w:tc>
          <w:tcPr>
            <w:tcW w:w="2235" w:type="dxa"/>
          </w:tcPr>
          <w:p w:rsidR="00E11E1A" w:rsidRDefault="00E11E1A" w:rsidP="00EC2B4B">
            <w:pPr>
              <w:pBdr>
                <w:top w:val="none" w:sz="0" w:space="0" w:color="000000"/>
                <w:left w:val="none" w:sz="0" w:space="0" w:color="000000"/>
                <w:bottom w:val="none" w:sz="0" w:space="0" w:color="000000"/>
                <w:right w:val="none" w:sz="0" w:space="0" w:color="000000"/>
                <w:between w:val="none" w:sz="0" w:space="0" w:color="000000"/>
              </w:pBdr>
              <w:ind w:firstLine="0"/>
            </w:pPr>
            <w:r>
              <w:t>0.39 (0.08)</w:t>
            </w:r>
          </w:p>
        </w:tc>
        <w:tc>
          <w:tcPr>
            <w:tcW w:w="2235" w:type="dxa"/>
          </w:tcPr>
          <w:p w:rsidR="00E11E1A" w:rsidRDefault="00E11E1A" w:rsidP="00EC2B4B">
            <w:pPr>
              <w:pBdr>
                <w:top w:val="none" w:sz="0" w:space="0" w:color="000000"/>
                <w:left w:val="none" w:sz="0" w:space="0" w:color="000000"/>
                <w:bottom w:val="none" w:sz="0" w:space="0" w:color="000000"/>
                <w:right w:val="none" w:sz="0" w:space="0" w:color="000000"/>
                <w:between w:val="none" w:sz="0" w:space="0" w:color="000000"/>
              </w:pBdr>
              <w:ind w:firstLine="0"/>
            </w:pPr>
            <w:r>
              <w:t>0.05 (0.004)</w:t>
            </w:r>
          </w:p>
        </w:tc>
      </w:tr>
      <w:tr w:rsidR="00E11E1A" w:rsidTr="003D0611">
        <w:tc>
          <w:tcPr>
            <w:tcW w:w="2457" w:type="dxa"/>
            <w:tcBorders>
              <w:bottom w:val="thickThinLargeGap" w:sz="24" w:space="0" w:color="auto"/>
            </w:tcBorders>
          </w:tcPr>
          <w:p w:rsidR="00E11E1A" w:rsidRDefault="00E11E1A" w:rsidP="00EC2B4B">
            <w:pPr>
              <w:pBdr>
                <w:top w:val="none" w:sz="0" w:space="0" w:color="auto"/>
                <w:left w:val="none" w:sz="0" w:space="0" w:color="auto"/>
                <w:bottom w:val="none" w:sz="0" w:space="0" w:color="auto"/>
                <w:right w:val="none" w:sz="0" w:space="0" w:color="auto"/>
                <w:between w:val="none" w:sz="0" w:space="0" w:color="auto"/>
              </w:pBdr>
              <w:ind w:firstLine="0"/>
              <w:outlineLvl w:val="0"/>
              <w:rPr>
                <w:lang w:val="en-US"/>
              </w:rPr>
            </w:pPr>
            <w:r>
              <w:rPr>
                <w:lang w:val="en-US"/>
              </w:rPr>
              <w:t>Nanoindentation</w:t>
            </w:r>
          </w:p>
        </w:tc>
        <w:tc>
          <w:tcPr>
            <w:tcW w:w="2083" w:type="dxa"/>
            <w:tcBorders>
              <w:bottom w:val="thickThinLargeGap" w:sz="24" w:space="0" w:color="auto"/>
            </w:tcBorders>
          </w:tcPr>
          <w:p w:rsidR="00E11E1A" w:rsidRDefault="00E11E1A" w:rsidP="00EC2B4B">
            <w:pPr>
              <w:pBdr>
                <w:top w:val="none" w:sz="0" w:space="0" w:color="000000"/>
                <w:left w:val="none" w:sz="0" w:space="0" w:color="000000"/>
                <w:bottom w:val="none" w:sz="0" w:space="0" w:color="000000"/>
                <w:right w:val="none" w:sz="0" w:space="0" w:color="000000"/>
                <w:between w:val="none" w:sz="0" w:space="0" w:color="000000"/>
              </w:pBdr>
              <w:ind w:firstLine="0"/>
            </w:pPr>
            <w:r>
              <w:t>38.1 (2.87)</w:t>
            </w:r>
          </w:p>
        </w:tc>
        <w:tc>
          <w:tcPr>
            <w:tcW w:w="2235" w:type="dxa"/>
            <w:tcBorders>
              <w:bottom w:val="thickThinLargeGap" w:sz="24" w:space="0" w:color="auto"/>
            </w:tcBorders>
          </w:tcPr>
          <w:p w:rsidR="00E11E1A" w:rsidRDefault="00E11E1A" w:rsidP="00EC2B4B">
            <w:pPr>
              <w:pBdr>
                <w:top w:val="none" w:sz="0" w:space="0" w:color="000000"/>
                <w:left w:val="none" w:sz="0" w:space="0" w:color="000000"/>
                <w:bottom w:val="none" w:sz="0" w:space="0" w:color="000000"/>
                <w:right w:val="none" w:sz="0" w:space="0" w:color="000000"/>
                <w:between w:val="none" w:sz="0" w:space="0" w:color="000000"/>
              </w:pBdr>
              <w:ind w:firstLine="0"/>
            </w:pPr>
            <w:r>
              <w:t>8.37 (1.25)</w:t>
            </w:r>
          </w:p>
        </w:tc>
        <w:tc>
          <w:tcPr>
            <w:tcW w:w="2235" w:type="dxa"/>
            <w:tcBorders>
              <w:bottom w:val="thickThinLargeGap" w:sz="24" w:space="0" w:color="auto"/>
            </w:tcBorders>
          </w:tcPr>
          <w:p w:rsidR="00E11E1A" w:rsidRDefault="00E11E1A" w:rsidP="00EC2B4B">
            <w:pPr>
              <w:pBdr>
                <w:top w:val="none" w:sz="0" w:space="0" w:color="000000"/>
                <w:left w:val="none" w:sz="0" w:space="0" w:color="000000"/>
                <w:bottom w:val="none" w:sz="0" w:space="0" w:color="000000"/>
                <w:right w:val="none" w:sz="0" w:space="0" w:color="000000"/>
                <w:between w:val="none" w:sz="0" w:space="0" w:color="000000"/>
              </w:pBdr>
              <w:ind w:firstLine="0"/>
            </w:pPr>
            <w:r>
              <w:t>0.22 (0.02)</w:t>
            </w:r>
          </w:p>
        </w:tc>
      </w:tr>
    </w:tbl>
    <w:p w:rsidR="00E11E1A" w:rsidRPr="005664AE" w:rsidRDefault="00E11E1A" w:rsidP="00EC2B4B">
      <w:pPr>
        <w:jc w:val="both"/>
      </w:pPr>
    </w:p>
    <w:p w:rsidR="00E11E1A" w:rsidRDefault="00E11E1A" w:rsidP="00EC2B4B">
      <w:pPr>
        <w:jc w:val="both"/>
      </w:pPr>
    </w:p>
    <w:p w:rsidR="00E11E1A" w:rsidRDefault="00E11E1A" w:rsidP="00EC2B4B">
      <w:pPr>
        <w:jc w:val="both"/>
        <w:rPr>
          <w:b/>
        </w:rPr>
      </w:pPr>
    </w:p>
    <w:p w:rsidR="00E11E1A" w:rsidRDefault="00E11E1A" w:rsidP="00EC2B4B">
      <w:pPr>
        <w:jc w:val="both"/>
        <w:rPr>
          <w:b/>
        </w:rPr>
      </w:pPr>
      <w:r>
        <w:rPr>
          <w:b/>
        </w:rPr>
        <w:br w:type="page"/>
      </w:r>
    </w:p>
    <w:p w:rsidR="00E11E1A" w:rsidRPr="000826E7" w:rsidRDefault="00E11E1A" w:rsidP="005D0E10">
      <w:pPr>
        <w:jc w:val="both"/>
        <w:outlineLvl w:val="0"/>
        <w:rPr>
          <w:b/>
        </w:rPr>
      </w:pPr>
      <w:r w:rsidRPr="000826E7">
        <w:rPr>
          <w:b/>
        </w:rPr>
        <w:lastRenderedPageBreak/>
        <w:t>Figure Captions</w:t>
      </w:r>
    </w:p>
    <w:p w:rsidR="00E11E1A" w:rsidRDefault="00E11E1A" w:rsidP="00EC2B4B">
      <w:pPr>
        <w:jc w:val="both"/>
      </w:pPr>
    </w:p>
    <w:p w:rsidR="00E11E1A" w:rsidRPr="00B6389D" w:rsidRDefault="00E11E1A" w:rsidP="00EC2B4B">
      <w:pPr>
        <w:jc w:val="both"/>
        <w:outlineLvl w:val="0"/>
      </w:pPr>
      <w:r w:rsidRPr="00B6389D">
        <w:rPr>
          <w:b/>
        </w:rPr>
        <w:t>Figure 1</w:t>
      </w:r>
      <w:r w:rsidRPr="00B6389D">
        <w:t xml:space="preserve"> Chemical structure of </w:t>
      </w:r>
      <w:proofErr w:type="spellStart"/>
      <w:r w:rsidRPr="00B6389D">
        <w:t>ThNapFF</w:t>
      </w:r>
      <w:proofErr w:type="spellEnd"/>
      <w:r w:rsidRPr="00B6389D">
        <w:t>:</w:t>
      </w:r>
    </w:p>
    <w:p w:rsidR="00E11E1A" w:rsidRPr="00B6389D" w:rsidRDefault="00E11E1A" w:rsidP="00EC2B4B">
      <w:pPr>
        <w:ind w:left="720"/>
        <w:jc w:val="both"/>
        <w:outlineLvl w:val="0"/>
      </w:pPr>
      <w:bookmarkStart w:id="2" w:name="_GoBack"/>
      <w:r w:rsidRPr="00B6389D">
        <w:t>(2R)3-Phenyl-2[(2R)3-phenyl-2[2-(5,6,7,8-tetrahydronaphthalen-1-yloxy)acetamido]propanamido]propanoic acid .</w:t>
      </w:r>
    </w:p>
    <w:bookmarkEnd w:id="2"/>
    <w:p w:rsidR="00E11E1A" w:rsidRDefault="00E11E1A" w:rsidP="00EC2B4B">
      <w:pPr>
        <w:ind w:left="720"/>
        <w:jc w:val="both"/>
        <w:rPr>
          <w:b/>
        </w:rPr>
      </w:pPr>
    </w:p>
    <w:p w:rsidR="00E11E1A" w:rsidRPr="00B6389D" w:rsidRDefault="00E11E1A" w:rsidP="00EC2B4B">
      <w:pPr>
        <w:ind w:left="720"/>
        <w:jc w:val="both"/>
      </w:pPr>
      <w:r w:rsidRPr="00B6389D">
        <w:rPr>
          <w:b/>
        </w:rPr>
        <w:t>Figure 2</w:t>
      </w:r>
      <w:r w:rsidRPr="00B6389D">
        <w:t xml:space="preserve"> (a) Nanoindentation sample. Scale bar represents 10 mm. (b) Vane-in-cup rheology sample. </w:t>
      </w:r>
      <w:r w:rsidRPr="00815374">
        <w:rPr>
          <w:color w:val="FF0000"/>
        </w:rPr>
        <w:t>Scale bar represents 10 mm.</w:t>
      </w:r>
    </w:p>
    <w:p w:rsidR="00E11E1A" w:rsidRDefault="00E11E1A" w:rsidP="00EC2B4B">
      <w:pPr>
        <w:ind w:left="720"/>
        <w:jc w:val="both"/>
        <w:rPr>
          <w:b/>
        </w:rPr>
      </w:pPr>
    </w:p>
    <w:p w:rsidR="00E11E1A" w:rsidRPr="00B6389D" w:rsidRDefault="00E11E1A" w:rsidP="00EC2B4B">
      <w:pPr>
        <w:ind w:left="720"/>
        <w:jc w:val="both"/>
        <w:rPr>
          <w:rStyle w:val="tgc"/>
        </w:rPr>
      </w:pPr>
      <w:r w:rsidRPr="00B6389D">
        <w:rPr>
          <w:b/>
        </w:rPr>
        <w:t>Figure 3</w:t>
      </w:r>
      <w:r w:rsidRPr="00B6389D">
        <w:t xml:space="preserve"> Images showing (a) LMWG samples formed in the gel </w:t>
      </w:r>
      <w:proofErr w:type="spellStart"/>
      <w:r w:rsidRPr="00B6389D">
        <w:t>mold</w:t>
      </w:r>
      <w:proofErr w:type="spellEnd"/>
      <w:r w:rsidRPr="00B6389D">
        <w:t xml:space="preserve"> measured with parallel plate </w:t>
      </w:r>
      <w:proofErr w:type="spellStart"/>
      <w:r w:rsidRPr="00B6389D">
        <w:t>rheometry</w:t>
      </w:r>
      <w:proofErr w:type="spellEnd"/>
      <w:r w:rsidRPr="00B6389D">
        <w:t xml:space="preserve"> setup (b) and (c) LMWG gel after a frequency measurement. </w:t>
      </w:r>
      <w:r w:rsidRPr="00815374">
        <w:rPr>
          <w:color w:val="FF0000"/>
        </w:rPr>
        <w:t>Scale bar represents 10 mm.</w:t>
      </w:r>
    </w:p>
    <w:p w:rsidR="00E11E1A" w:rsidRDefault="00E11E1A" w:rsidP="00EC2B4B">
      <w:pPr>
        <w:ind w:left="720"/>
        <w:jc w:val="both"/>
        <w:rPr>
          <w:b/>
        </w:rPr>
      </w:pPr>
    </w:p>
    <w:p w:rsidR="00E11E1A" w:rsidRPr="00B6389D" w:rsidRDefault="00E11E1A" w:rsidP="00EC2B4B">
      <w:pPr>
        <w:ind w:left="720"/>
        <w:jc w:val="both"/>
      </w:pPr>
      <w:r w:rsidRPr="00B6389D">
        <w:rPr>
          <w:b/>
        </w:rPr>
        <w:t>Figure 4</w:t>
      </w:r>
      <w:r w:rsidRPr="00B6389D">
        <w:t xml:space="preserve"> Measurement uncertainty in (a) stiffness (b) damping, conducted with a free-hanging indenter as a function of position and frequency.</w:t>
      </w:r>
    </w:p>
    <w:p w:rsidR="00E11E1A" w:rsidRDefault="00E11E1A" w:rsidP="00EC2B4B">
      <w:pPr>
        <w:ind w:left="720"/>
        <w:jc w:val="both"/>
        <w:rPr>
          <w:b/>
        </w:rPr>
      </w:pPr>
    </w:p>
    <w:p w:rsidR="00E11E1A" w:rsidRPr="00B6389D" w:rsidRDefault="00E11E1A" w:rsidP="00EC2B4B">
      <w:pPr>
        <w:ind w:left="720"/>
        <w:jc w:val="both"/>
      </w:pPr>
      <w:bookmarkStart w:id="3" w:name="OLE_LINK1"/>
      <w:bookmarkStart w:id="4" w:name="OLE_LINK2"/>
      <w:r w:rsidRPr="00B6389D">
        <w:rPr>
          <w:b/>
        </w:rPr>
        <w:t>Figure 5</w:t>
      </w:r>
      <w:r w:rsidRPr="00B6389D">
        <w:t xml:space="preserve"> (a) G′ (b) G˝ (c) Loss factor i.e. tan δ shown as a function of differing compression applied to the gels with nanoindentation. Error bars represent standard deviation (9 measurements for each pre-compression value).</w:t>
      </w:r>
    </w:p>
    <w:bookmarkEnd w:id="3"/>
    <w:bookmarkEnd w:id="4"/>
    <w:p w:rsidR="00E11E1A" w:rsidRDefault="00E11E1A" w:rsidP="00EC2B4B">
      <w:pPr>
        <w:ind w:left="720"/>
        <w:jc w:val="both"/>
        <w:rPr>
          <w:b/>
        </w:rPr>
      </w:pPr>
    </w:p>
    <w:p w:rsidR="00E11E1A" w:rsidRPr="00B6389D" w:rsidRDefault="00E11E1A" w:rsidP="00EC2B4B">
      <w:pPr>
        <w:ind w:left="720"/>
        <w:jc w:val="both"/>
      </w:pPr>
      <w:r w:rsidRPr="00B6389D">
        <w:rPr>
          <w:b/>
        </w:rPr>
        <w:t>Figure 6</w:t>
      </w:r>
      <w:r w:rsidRPr="00B6389D">
        <w:t xml:space="preserve"> (a) Complex shear modulus vs. frequency for the LMWG, as measured by nanoindentation and bulk </w:t>
      </w:r>
      <w:proofErr w:type="spellStart"/>
      <w:r w:rsidRPr="00B6389D">
        <w:t>rheometry</w:t>
      </w:r>
      <w:proofErr w:type="spellEnd"/>
      <w:r w:rsidRPr="00B6389D">
        <w:t>.  (b) Tan δ vs. frequency for each technique.</w:t>
      </w:r>
    </w:p>
    <w:p w:rsidR="00E11E1A" w:rsidRDefault="00E11E1A" w:rsidP="00EC2B4B">
      <w:pPr>
        <w:ind w:left="720"/>
        <w:jc w:val="both"/>
        <w:rPr>
          <w:b/>
        </w:rPr>
      </w:pPr>
    </w:p>
    <w:p w:rsidR="00E11E1A" w:rsidRPr="00B6389D" w:rsidRDefault="00E11E1A" w:rsidP="00EC2B4B">
      <w:pPr>
        <w:ind w:left="720"/>
        <w:jc w:val="both"/>
        <w:rPr>
          <w:b/>
        </w:rPr>
      </w:pPr>
      <w:r w:rsidRPr="00B6389D">
        <w:rPr>
          <w:b/>
        </w:rPr>
        <w:t>Figure 7</w:t>
      </w:r>
      <w:r w:rsidRPr="00B6389D">
        <w:t xml:space="preserve"> Confocal image showing fine fibrous network making up the LMWG microstructure.</w:t>
      </w:r>
      <w:r w:rsidRPr="00B6389D">
        <w:rPr>
          <w:b/>
        </w:rPr>
        <w:t xml:space="preserve"> </w:t>
      </w:r>
    </w:p>
    <w:p w:rsidR="00E11E1A" w:rsidRPr="00B6389D" w:rsidRDefault="00E11E1A" w:rsidP="00EC2B4B">
      <w:pPr>
        <w:jc w:val="both"/>
      </w:pPr>
    </w:p>
    <w:p w:rsidR="00E11E1A" w:rsidRDefault="00E11E1A" w:rsidP="00EC2B4B">
      <w:pPr>
        <w:jc w:val="both"/>
        <w:rPr>
          <w:b/>
        </w:rPr>
      </w:pPr>
    </w:p>
    <w:p w:rsidR="007500AF" w:rsidRDefault="007500AF" w:rsidP="00EC2B4B">
      <w:pPr>
        <w:jc w:val="both"/>
      </w:pPr>
    </w:p>
    <w:sectPr w:rsidR="007500AF" w:rsidSect="00BD718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277" w:rsidRDefault="00F55277">
      <w:r>
        <w:separator/>
      </w:r>
    </w:p>
  </w:endnote>
  <w:endnote w:type="continuationSeparator" w:id="0">
    <w:p w:rsidR="00F55277" w:rsidRDefault="00F5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Noto Sans Symbols">
    <w:altName w:val="Times New Roman"/>
    <w:panose1 w:val="020B0604020202020204"/>
    <w:charset w:val="00"/>
    <w:family w:val="auto"/>
    <w:pitch w:val="default"/>
  </w:font>
  <w:font w:name="Cardo">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0E1" w:rsidRDefault="00F55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93" w:rsidRDefault="00692265">
    <w:pPr>
      <w:tabs>
        <w:tab w:val="center" w:pos="4513"/>
        <w:tab w:val="right" w:pos="9026"/>
      </w:tabs>
      <w:jc w:val="center"/>
    </w:pPr>
    <w:r>
      <w:fldChar w:fldCharType="begin"/>
    </w:r>
    <w:r>
      <w:instrText>PAGE</w:instrText>
    </w:r>
    <w:r>
      <w:fldChar w:fldCharType="separate"/>
    </w:r>
    <w:r>
      <w:rPr>
        <w:noProof/>
      </w:rPr>
      <w:t>22</w:t>
    </w:r>
    <w:r>
      <w:fldChar w:fldCharType="end"/>
    </w:r>
  </w:p>
  <w:p w:rsidR="00610493" w:rsidRDefault="00F55277">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0E1" w:rsidRDefault="00F55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277" w:rsidRDefault="00F55277">
      <w:r>
        <w:separator/>
      </w:r>
    </w:p>
  </w:footnote>
  <w:footnote w:type="continuationSeparator" w:id="0">
    <w:p w:rsidR="00F55277" w:rsidRDefault="00F5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0E1" w:rsidRDefault="00F55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0E1" w:rsidRDefault="00F55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0E1" w:rsidRDefault="00F55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F752F"/>
    <w:multiLevelType w:val="multilevel"/>
    <w:tmpl w:val="D97868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11E1A"/>
    <w:rsid w:val="00033656"/>
    <w:rsid w:val="000F36F7"/>
    <w:rsid w:val="001A5D2A"/>
    <w:rsid w:val="00221E35"/>
    <w:rsid w:val="002233C7"/>
    <w:rsid w:val="00271AEA"/>
    <w:rsid w:val="00287064"/>
    <w:rsid w:val="002B50A9"/>
    <w:rsid w:val="002B74A0"/>
    <w:rsid w:val="003075D5"/>
    <w:rsid w:val="003B50AA"/>
    <w:rsid w:val="00452713"/>
    <w:rsid w:val="00462825"/>
    <w:rsid w:val="0048636A"/>
    <w:rsid w:val="004A0D8A"/>
    <w:rsid w:val="00540491"/>
    <w:rsid w:val="0054793D"/>
    <w:rsid w:val="00550364"/>
    <w:rsid w:val="005B0203"/>
    <w:rsid w:val="005D0E10"/>
    <w:rsid w:val="00623621"/>
    <w:rsid w:val="00637B6A"/>
    <w:rsid w:val="00641C9D"/>
    <w:rsid w:val="00655CC9"/>
    <w:rsid w:val="00692265"/>
    <w:rsid w:val="0069510E"/>
    <w:rsid w:val="006E205D"/>
    <w:rsid w:val="007500AF"/>
    <w:rsid w:val="007703EB"/>
    <w:rsid w:val="00791A99"/>
    <w:rsid w:val="007C4B3D"/>
    <w:rsid w:val="007E1DDC"/>
    <w:rsid w:val="008675B6"/>
    <w:rsid w:val="008A5EDC"/>
    <w:rsid w:val="008E5600"/>
    <w:rsid w:val="0092228F"/>
    <w:rsid w:val="009B14FF"/>
    <w:rsid w:val="009C263C"/>
    <w:rsid w:val="009C78EE"/>
    <w:rsid w:val="009E71DA"/>
    <w:rsid w:val="009E78C8"/>
    <w:rsid w:val="00A02D0F"/>
    <w:rsid w:val="00AC3C5D"/>
    <w:rsid w:val="00B21960"/>
    <w:rsid w:val="00BC2A24"/>
    <w:rsid w:val="00BD68E1"/>
    <w:rsid w:val="00BE3660"/>
    <w:rsid w:val="00C22785"/>
    <w:rsid w:val="00C6057B"/>
    <w:rsid w:val="00C71810"/>
    <w:rsid w:val="00C817A2"/>
    <w:rsid w:val="00C94271"/>
    <w:rsid w:val="00CA2146"/>
    <w:rsid w:val="00D17F7B"/>
    <w:rsid w:val="00D777D0"/>
    <w:rsid w:val="00DB6D8E"/>
    <w:rsid w:val="00DC6DA9"/>
    <w:rsid w:val="00E11E1A"/>
    <w:rsid w:val="00EC23CA"/>
    <w:rsid w:val="00EC2B4B"/>
    <w:rsid w:val="00F00C6A"/>
    <w:rsid w:val="00F33316"/>
    <w:rsid w:val="00F4119D"/>
    <w:rsid w:val="00F55277"/>
    <w:rsid w:val="00FD0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D512AFE-BF65-D442-A4CF-940FD98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2713"/>
    <w:rPr>
      <w:rFonts w:ascii="Times New Roman" w:eastAsia="Times New Roman" w:hAnsi="Times New Roman" w:cs="Times New Roman"/>
      <w:lang w:eastAsia="en-GB"/>
    </w:rPr>
  </w:style>
  <w:style w:type="paragraph" w:styleId="Heading1">
    <w:name w:val="heading 1"/>
    <w:basedOn w:val="Normal"/>
    <w:next w:val="Normal"/>
    <w:link w:val="Heading1Char"/>
    <w:rsid w:val="00E11E1A"/>
    <w:pPr>
      <w:keepNext/>
      <w:keepLines/>
      <w:spacing w:before="480" w:after="120"/>
      <w:contextualSpacing/>
      <w:outlineLvl w:val="0"/>
    </w:pPr>
    <w:rPr>
      <w:b/>
      <w:sz w:val="48"/>
      <w:szCs w:val="48"/>
    </w:rPr>
  </w:style>
  <w:style w:type="paragraph" w:styleId="Heading2">
    <w:name w:val="heading 2"/>
    <w:basedOn w:val="Normal"/>
    <w:next w:val="Normal"/>
    <w:link w:val="Heading2Char"/>
    <w:rsid w:val="00E11E1A"/>
    <w:pPr>
      <w:keepNext/>
      <w:keepLines/>
      <w:spacing w:before="360" w:after="80"/>
      <w:contextualSpacing/>
      <w:outlineLvl w:val="1"/>
    </w:pPr>
    <w:rPr>
      <w:b/>
      <w:sz w:val="36"/>
      <w:szCs w:val="36"/>
    </w:rPr>
  </w:style>
  <w:style w:type="paragraph" w:styleId="Heading3">
    <w:name w:val="heading 3"/>
    <w:basedOn w:val="Normal"/>
    <w:next w:val="Normal"/>
    <w:link w:val="Heading3Char"/>
    <w:rsid w:val="00E11E1A"/>
    <w:pPr>
      <w:keepNext/>
      <w:keepLines/>
      <w:spacing w:before="280" w:after="80"/>
      <w:contextualSpacing/>
      <w:outlineLvl w:val="2"/>
    </w:pPr>
    <w:rPr>
      <w:b/>
      <w:sz w:val="28"/>
      <w:szCs w:val="28"/>
    </w:rPr>
  </w:style>
  <w:style w:type="paragraph" w:styleId="Heading4">
    <w:name w:val="heading 4"/>
    <w:basedOn w:val="Normal"/>
    <w:next w:val="Normal"/>
    <w:link w:val="Heading4Char"/>
    <w:rsid w:val="00E11E1A"/>
    <w:pPr>
      <w:keepNext/>
      <w:keepLines/>
      <w:spacing w:before="240" w:after="40"/>
      <w:contextualSpacing/>
      <w:outlineLvl w:val="3"/>
    </w:pPr>
    <w:rPr>
      <w:b/>
    </w:rPr>
  </w:style>
  <w:style w:type="paragraph" w:styleId="Heading5">
    <w:name w:val="heading 5"/>
    <w:basedOn w:val="Normal"/>
    <w:next w:val="Normal"/>
    <w:link w:val="Heading5Char"/>
    <w:rsid w:val="00E11E1A"/>
    <w:pPr>
      <w:keepNext/>
      <w:keepLines/>
      <w:spacing w:before="220" w:after="40"/>
      <w:contextualSpacing/>
      <w:outlineLvl w:val="4"/>
    </w:pPr>
    <w:rPr>
      <w:b/>
      <w:sz w:val="22"/>
      <w:szCs w:val="22"/>
    </w:rPr>
  </w:style>
  <w:style w:type="paragraph" w:styleId="Heading6">
    <w:name w:val="heading 6"/>
    <w:basedOn w:val="Normal"/>
    <w:next w:val="Normal"/>
    <w:link w:val="Heading6Char"/>
    <w:rsid w:val="00E11E1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E1A"/>
    <w:rPr>
      <w:rFonts w:ascii="Times New Roman" w:eastAsia="Times New Roman" w:hAnsi="Times New Roman" w:cs="Times New Roman"/>
      <w:b/>
      <w:color w:val="000000"/>
      <w:sz w:val="48"/>
      <w:szCs w:val="48"/>
      <w:lang w:val="en-US" w:eastAsia="en-GB"/>
    </w:rPr>
  </w:style>
  <w:style w:type="character" w:customStyle="1" w:styleId="Heading2Char">
    <w:name w:val="Heading 2 Char"/>
    <w:basedOn w:val="DefaultParagraphFont"/>
    <w:link w:val="Heading2"/>
    <w:rsid w:val="00E11E1A"/>
    <w:rPr>
      <w:rFonts w:ascii="Times New Roman" w:eastAsia="Times New Roman" w:hAnsi="Times New Roman" w:cs="Times New Roman"/>
      <w:b/>
      <w:color w:val="000000"/>
      <w:sz w:val="36"/>
      <w:szCs w:val="36"/>
      <w:lang w:val="en-US" w:eastAsia="en-GB"/>
    </w:rPr>
  </w:style>
  <w:style w:type="character" w:customStyle="1" w:styleId="Heading3Char">
    <w:name w:val="Heading 3 Char"/>
    <w:basedOn w:val="DefaultParagraphFont"/>
    <w:link w:val="Heading3"/>
    <w:rsid w:val="00E11E1A"/>
    <w:rPr>
      <w:rFonts w:ascii="Times New Roman" w:eastAsia="Times New Roman" w:hAnsi="Times New Roman" w:cs="Times New Roman"/>
      <w:b/>
      <w:color w:val="000000"/>
      <w:sz w:val="28"/>
      <w:szCs w:val="28"/>
      <w:lang w:val="en-US" w:eastAsia="en-GB"/>
    </w:rPr>
  </w:style>
  <w:style w:type="character" w:customStyle="1" w:styleId="Heading4Char">
    <w:name w:val="Heading 4 Char"/>
    <w:basedOn w:val="DefaultParagraphFont"/>
    <w:link w:val="Heading4"/>
    <w:rsid w:val="00E11E1A"/>
    <w:rPr>
      <w:rFonts w:ascii="Times New Roman" w:eastAsia="Times New Roman" w:hAnsi="Times New Roman" w:cs="Times New Roman"/>
      <w:b/>
      <w:color w:val="000000"/>
      <w:lang w:val="en-US" w:eastAsia="en-GB"/>
    </w:rPr>
  </w:style>
  <w:style w:type="character" w:customStyle="1" w:styleId="Heading5Char">
    <w:name w:val="Heading 5 Char"/>
    <w:basedOn w:val="DefaultParagraphFont"/>
    <w:link w:val="Heading5"/>
    <w:rsid w:val="00E11E1A"/>
    <w:rPr>
      <w:rFonts w:ascii="Times New Roman" w:eastAsia="Times New Roman" w:hAnsi="Times New Roman" w:cs="Times New Roman"/>
      <w:b/>
      <w:color w:val="000000"/>
      <w:sz w:val="22"/>
      <w:szCs w:val="22"/>
      <w:lang w:val="en-US" w:eastAsia="en-GB"/>
    </w:rPr>
  </w:style>
  <w:style w:type="character" w:customStyle="1" w:styleId="Heading6Char">
    <w:name w:val="Heading 6 Char"/>
    <w:basedOn w:val="DefaultParagraphFont"/>
    <w:link w:val="Heading6"/>
    <w:rsid w:val="00E11E1A"/>
    <w:rPr>
      <w:rFonts w:ascii="Times New Roman" w:eastAsia="Times New Roman" w:hAnsi="Times New Roman" w:cs="Times New Roman"/>
      <w:b/>
      <w:color w:val="000000"/>
      <w:sz w:val="20"/>
      <w:szCs w:val="20"/>
      <w:lang w:val="en-US" w:eastAsia="en-GB"/>
    </w:rPr>
  </w:style>
  <w:style w:type="paragraph" w:styleId="Title">
    <w:name w:val="Title"/>
    <w:basedOn w:val="Normal"/>
    <w:next w:val="Normal"/>
    <w:link w:val="TitleChar"/>
    <w:rsid w:val="00E11E1A"/>
    <w:pPr>
      <w:keepNext/>
      <w:keepLines/>
      <w:spacing w:before="480" w:after="120"/>
      <w:contextualSpacing/>
    </w:pPr>
    <w:rPr>
      <w:b/>
      <w:sz w:val="72"/>
      <w:szCs w:val="72"/>
    </w:rPr>
  </w:style>
  <w:style w:type="character" w:customStyle="1" w:styleId="TitleChar">
    <w:name w:val="Title Char"/>
    <w:basedOn w:val="DefaultParagraphFont"/>
    <w:link w:val="Title"/>
    <w:rsid w:val="00E11E1A"/>
    <w:rPr>
      <w:rFonts w:ascii="Times New Roman" w:eastAsia="Times New Roman" w:hAnsi="Times New Roman" w:cs="Times New Roman"/>
      <w:b/>
      <w:color w:val="000000"/>
      <w:sz w:val="72"/>
      <w:szCs w:val="72"/>
      <w:lang w:val="en-US" w:eastAsia="en-GB"/>
    </w:rPr>
  </w:style>
  <w:style w:type="paragraph" w:styleId="Subtitle">
    <w:name w:val="Subtitle"/>
    <w:basedOn w:val="Normal"/>
    <w:next w:val="Normal"/>
    <w:link w:val="SubtitleChar"/>
    <w:rsid w:val="00E11E1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11E1A"/>
    <w:rPr>
      <w:rFonts w:ascii="Georgia" w:eastAsia="Georgia" w:hAnsi="Georgia" w:cs="Georgia"/>
      <w:i/>
      <w:color w:val="666666"/>
      <w:sz w:val="48"/>
      <w:szCs w:val="48"/>
      <w:lang w:val="en-US" w:eastAsia="en-GB"/>
    </w:rPr>
  </w:style>
  <w:style w:type="paragraph" w:styleId="CommentText">
    <w:name w:val="annotation text"/>
    <w:basedOn w:val="Normal"/>
    <w:link w:val="CommentTextChar"/>
    <w:uiPriority w:val="99"/>
    <w:semiHidden/>
    <w:unhideWhenUsed/>
    <w:rsid w:val="00E11E1A"/>
    <w:rPr>
      <w:sz w:val="20"/>
      <w:szCs w:val="20"/>
    </w:rPr>
  </w:style>
  <w:style w:type="character" w:customStyle="1" w:styleId="CommentTextChar">
    <w:name w:val="Comment Text Char"/>
    <w:basedOn w:val="DefaultParagraphFont"/>
    <w:link w:val="CommentText"/>
    <w:uiPriority w:val="99"/>
    <w:semiHidden/>
    <w:rsid w:val="00E11E1A"/>
    <w:rPr>
      <w:rFonts w:ascii="Times New Roman" w:eastAsia="Times New Roman" w:hAnsi="Times New Roman" w:cs="Times New Roman"/>
      <w:color w:val="000000"/>
      <w:sz w:val="20"/>
      <w:szCs w:val="20"/>
      <w:lang w:val="en-US" w:eastAsia="en-GB"/>
    </w:rPr>
  </w:style>
  <w:style w:type="character" w:styleId="CommentReference">
    <w:name w:val="annotation reference"/>
    <w:basedOn w:val="DefaultParagraphFont"/>
    <w:uiPriority w:val="99"/>
    <w:semiHidden/>
    <w:unhideWhenUsed/>
    <w:rsid w:val="00E11E1A"/>
    <w:rPr>
      <w:sz w:val="16"/>
      <w:szCs w:val="16"/>
    </w:rPr>
  </w:style>
  <w:style w:type="paragraph" w:styleId="BalloonText">
    <w:name w:val="Balloon Text"/>
    <w:basedOn w:val="Normal"/>
    <w:link w:val="BalloonTextChar"/>
    <w:uiPriority w:val="99"/>
    <w:semiHidden/>
    <w:unhideWhenUsed/>
    <w:rsid w:val="00E11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1A"/>
    <w:rPr>
      <w:rFonts w:ascii="Segoe UI" w:eastAsia="Times New Roman" w:hAnsi="Segoe UI" w:cs="Segoe UI"/>
      <w:color w:val="000000"/>
      <w:sz w:val="18"/>
      <w:szCs w:val="18"/>
      <w:lang w:val="en-US" w:eastAsia="en-GB"/>
    </w:rPr>
  </w:style>
  <w:style w:type="paragraph" w:customStyle="1" w:styleId="EndNoteBibliographyTitle">
    <w:name w:val="EndNote Bibliography Title"/>
    <w:basedOn w:val="Normal"/>
    <w:link w:val="EndNoteBibliographyTitleChar"/>
    <w:rsid w:val="00E11E1A"/>
    <w:pPr>
      <w:jc w:val="center"/>
    </w:pPr>
    <w:rPr>
      <w:noProof/>
    </w:rPr>
  </w:style>
  <w:style w:type="character" w:customStyle="1" w:styleId="EndNoteBibliographyTitleChar">
    <w:name w:val="EndNote Bibliography Title Char"/>
    <w:basedOn w:val="DefaultParagraphFont"/>
    <w:link w:val="EndNoteBibliographyTitle"/>
    <w:rsid w:val="00E11E1A"/>
    <w:rPr>
      <w:rFonts w:ascii="Times New Roman" w:eastAsia="Times New Roman" w:hAnsi="Times New Roman" w:cs="Times New Roman"/>
      <w:noProof/>
      <w:color w:val="000000"/>
      <w:lang w:eastAsia="en-GB"/>
    </w:rPr>
  </w:style>
  <w:style w:type="paragraph" w:customStyle="1" w:styleId="EndNoteBibliography">
    <w:name w:val="EndNote Bibliography"/>
    <w:basedOn w:val="Normal"/>
    <w:link w:val="EndNoteBibliographyChar"/>
    <w:rsid w:val="00E11E1A"/>
    <w:rPr>
      <w:noProof/>
    </w:rPr>
  </w:style>
  <w:style w:type="character" w:customStyle="1" w:styleId="EndNoteBibliographyChar">
    <w:name w:val="EndNote Bibliography Char"/>
    <w:basedOn w:val="DefaultParagraphFont"/>
    <w:link w:val="EndNoteBibliography"/>
    <w:rsid w:val="00E11E1A"/>
    <w:rPr>
      <w:rFonts w:ascii="Times New Roman" w:eastAsia="Times New Roman" w:hAnsi="Times New Roman" w:cs="Times New Roman"/>
      <w:noProof/>
      <w:color w:val="000000"/>
      <w:lang w:eastAsia="en-GB"/>
    </w:rPr>
  </w:style>
  <w:style w:type="paragraph" w:styleId="Header">
    <w:name w:val="header"/>
    <w:basedOn w:val="Normal"/>
    <w:link w:val="HeaderChar"/>
    <w:uiPriority w:val="99"/>
    <w:unhideWhenUsed/>
    <w:rsid w:val="00E11E1A"/>
    <w:pPr>
      <w:tabs>
        <w:tab w:val="center" w:pos="4513"/>
        <w:tab w:val="right" w:pos="9026"/>
      </w:tabs>
    </w:pPr>
  </w:style>
  <w:style w:type="character" w:customStyle="1" w:styleId="HeaderChar">
    <w:name w:val="Header Char"/>
    <w:basedOn w:val="DefaultParagraphFont"/>
    <w:link w:val="Header"/>
    <w:uiPriority w:val="99"/>
    <w:rsid w:val="00E11E1A"/>
    <w:rPr>
      <w:rFonts w:ascii="Times New Roman" w:eastAsia="Times New Roman" w:hAnsi="Times New Roman" w:cs="Times New Roman"/>
      <w:color w:val="000000"/>
      <w:lang w:val="en-US" w:eastAsia="en-GB"/>
    </w:rPr>
  </w:style>
  <w:style w:type="paragraph" w:styleId="Footer">
    <w:name w:val="footer"/>
    <w:basedOn w:val="Normal"/>
    <w:link w:val="FooterChar"/>
    <w:uiPriority w:val="99"/>
    <w:unhideWhenUsed/>
    <w:rsid w:val="00E11E1A"/>
    <w:pPr>
      <w:tabs>
        <w:tab w:val="center" w:pos="4513"/>
        <w:tab w:val="right" w:pos="9026"/>
      </w:tabs>
    </w:pPr>
  </w:style>
  <w:style w:type="character" w:customStyle="1" w:styleId="FooterChar">
    <w:name w:val="Footer Char"/>
    <w:basedOn w:val="DefaultParagraphFont"/>
    <w:link w:val="Footer"/>
    <w:uiPriority w:val="99"/>
    <w:rsid w:val="00E11E1A"/>
    <w:rPr>
      <w:rFonts w:ascii="Times New Roman" w:eastAsia="Times New Roman" w:hAnsi="Times New Roman" w:cs="Times New Roman"/>
      <w:color w:val="000000"/>
      <w:lang w:val="en-US" w:eastAsia="en-GB"/>
    </w:rPr>
  </w:style>
  <w:style w:type="paragraph" w:styleId="CommentSubject">
    <w:name w:val="annotation subject"/>
    <w:basedOn w:val="CommentText"/>
    <w:next w:val="CommentText"/>
    <w:link w:val="CommentSubjectChar"/>
    <w:uiPriority w:val="99"/>
    <w:semiHidden/>
    <w:unhideWhenUsed/>
    <w:rsid w:val="00E11E1A"/>
    <w:rPr>
      <w:b/>
      <w:bCs/>
    </w:rPr>
  </w:style>
  <w:style w:type="character" w:customStyle="1" w:styleId="CommentSubjectChar">
    <w:name w:val="Comment Subject Char"/>
    <w:basedOn w:val="CommentTextChar"/>
    <w:link w:val="CommentSubject"/>
    <w:uiPriority w:val="99"/>
    <w:semiHidden/>
    <w:rsid w:val="00E11E1A"/>
    <w:rPr>
      <w:rFonts w:ascii="Times New Roman" w:eastAsia="Times New Roman" w:hAnsi="Times New Roman" w:cs="Times New Roman"/>
      <w:b/>
      <w:bCs/>
      <w:color w:val="000000"/>
      <w:sz w:val="20"/>
      <w:szCs w:val="20"/>
      <w:lang w:val="en-US" w:eastAsia="en-GB"/>
    </w:rPr>
  </w:style>
  <w:style w:type="table" w:styleId="TableGrid">
    <w:name w:val="Table Grid"/>
    <w:basedOn w:val="TableNormal"/>
    <w:uiPriority w:val="39"/>
    <w:rsid w:val="00E11E1A"/>
    <w:pPr>
      <w:widowControl w:val="0"/>
      <w:pBdr>
        <w:top w:val="nil"/>
        <w:left w:val="nil"/>
        <w:bottom w:val="nil"/>
        <w:right w:val="nil"/>
        <w:between w:val="nil"/>
      </w:pBdr>
      <w:ind w:firstLine="720"/>
      <w:jc w:val="both"/>
    </w:pPr>
    <w:rPr>
      <w:rFonts w:ascii="Times New Roman" w:eastAsia="Times New Roman" w:hAnsi="Times New Roman" w:cs="Times New Roman"/>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E11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83843">
      <w:bodyDiv w:val="1"/>
      <w:marLeft w:val="0"/>
      <w:marRight w:val="0"/>
      <w:marTop w:val="0"/>
      <w:marBottom w:val="0"/>
      <w:divBdr>
        <w:top w:val="none" w:sz="0" w:space="0" w:color="auto"/>
        <w:left w:val="none" w:sz="0" w:space="0" w:color="auto"/>
        <w:bottom w:val="none" w:sz="0" w:space="0" w:color="auto"/>
        <w:right w:val="none" w:sz="0" w:space="0" w:color="auto"/>
      </w:divBdr>
    </w:div>
    <w:div w:id="640622505">
      <w:bodyDiv w:val="1"/>
      <w:marLeft w:val="0"/>
      <w:marRight w:val="0"/>
      <w:marTop w:val="0"/>
      <w:marBottom w:val="0"/>
      <w:divBdr>
        <w:top w:val="none" w:sz="0" w:space="0" w:color="auto"/>
        <w:left w:val="none" w:sz="0" w:space="0" w:color="auto"/>
        <w:bottom w:val="none" w:sz="0" w:space="0" w:color="auto"/>
        <w:right w:val="none" w:sz="0" w:space="0" w:color="auto"/>
      </w:divBdr>
    </w:div>
    <w:div w:id="937055868">
      <w:bodyDiv w:val="1"/>
      <w:marLeft w:val="0"/>
      <w:marRight w:val="0"/>
      <w:marTop w:val="0"/>
      <w:marBottom w:val="0"/>
      <w:divBdr>
        <w:top w:val="none" w:sz="0" w:space="0" w:color="auto"/>
        <w:left w:val="none" w:sz="0" w:space="0" w:color="auto"/>
        <w:bottom w:val="none" w:sz="0" w:space="0" w:color="auto"/>
        <w:right w:val="none" w:sz="0" w:space="0" w:color="auto"/>
      </w:divBdr>
    </w:div>
    <w:div w:id="1048139576">
      <w:bodyDiv w:val="1"/>
      <w:marLeft w:val="0"/>
      <w:marRight w:val="0"/>
      <w:marTop w:val="0"/>
      <w:marBottom w:val="0"/>
      <w:divBdr>
        <w:top w:val="none" w:sz="0" w:space="0" w:color="auto"/>
        <w:left w:val="none" w:sz="0" w:space="0" w:color="auto"/>
        <w:bottom w:val="none" w:sz="0" w:space="0" w:color="auto"/>
        <w:right w:val="none" w:sz="0" w:space="0" w:color="auto"/>
      </w:divBdr>
    </w:div>
    <w:div w:id="1124469253">
      <w:bodyDiv w:val="1"/>
      <w:marLeft w:val="0"/>
      <w:marRight w:val="0"/>
      <w:marTop w:val="0"/>
      <w:marBottom w:val="0"/>
      <w:divBdr>
        <w:top w:val="none" w:sz="0" w:space="0" w:color="auto"/>
        <w:left w:val="none" w:sz="0" w:space="0" w:color="auto"/>
        <w:bottom w:val="none" w:sz="0" w:space="0" w:color="auto"/>
        <w:right w:val="none" w:sz="0" w:space="0" w:color="auto"/>
      </w:divBdr>
    </w:div>
    <w:div w:id="1129862547">
      <w:bodyDiv w:val="1"/>
      <w:marLeft w:val="0"/>
      <w:marRight w:val="0"/>
      <w:marTop w:val="0"/>
      <w:marBottom w:val="0"/>
      <w:divBdr>
        <w:top w:val="none" w:sz="0" w:space="0" w:color="auto"/>
        <w:left w:val="none" w:sz="0" w:space="0" w:color="auto"/>
        <w:bottom w:val="none" w:sz="0" w:space="0" w:color="auto"/>
        <w:right w:val="none" w:sz="0" w:space="0" w:color="auto"/>
      </w:divBdr>
    </w:div>
    <w:div w:id="1335719230">
      <w:bodyDiv w:val="1"/>
      <w:marLeft w:val="0"/>
      <w:marRight w:val="0"/>
      <w:marTop w:val="0"/>
      <w:marBottom w:val="0"/>
      <w:divBdr>
        <w:top w:val="none" w:sz="0" w:space="0" w:color="auto"/>
        <w:left w:val="none" w:sz="0" w:space="0" w:color="auto"/>
        <w:bottom w:val="none" w:sz="0" w:space="0" w:color="auto"/>
        <w:right w:val="none" w:sz="0" w:space="0" w:color="auto"/>
      </w:divBdr>
    </w:div>
    <w:div w:id="1834223997">
      <w:bodyDiv w:val="1"/>
      <w:marLeft w:val="0"/>
      <w:marRight w:val="0"/>
      <w:marTop w:val="0"/>
      <w:marBottom w:val="0"/>
      <w:divBdr>
        <w:top w:val="none" w:sz="0" w:space="0" w:color="auto"/>
        <w:left w:val="none" w:sz="0" w:space="0" w:color="auto"/>
        <w:bottom w:val="none" w:sz="0" w:space="0" w:color="auto"/>
        <w:right w:val="none" w:sz="0" w:space="0" w:color="auto"/>
      </w:divBdr>
    </w:div>
    <w:div w:id="2020039112">
      <w:bodyDiv w:val="1"/>
      <w:marLeft w:val="0"/>
      <w:marRight w:val="0"/>
      <w:marTop w:val="0"/>
      <w:marBottom w:val="0"/>
      <w:divBdr>
        <w:top w:val="none" w:sz="0" w:space="0" w:color="auto"/>
        <w:left w:val="none" w:sz="0" w:space="0" w:color="auto"/>
        <w:bottom w:val="none" w:sz="0" w:space="0" w:color="auto"/>
        <w:right w:val="none" w:sz="0" w:space="0" w:color="auto"/>
      </w:divBdr>
      <w:divsChild>
        <w:div w:id="1838229576">
          <w:marLeft w:val="0"/>
          <w:marRight w:val="0"/>
          <w:marTop w:val="0"/>
          <w:marBottom w:val="0"/>
          <w:divBdr>
            <w:top w:val="none" w:sz="0" w:space="0" w:color="auto"/>
            <w:left w:val="none" w:sz="0" w:space="0" w:color="auto"/>
            <w:bottom w:val="none" w:sz="0" w:space="0" w:color="auto"/>
            <w:right w:val="none" w:sz="0" w:space="0" w:color="auto"/>
          </w:divBdr>
        </w:div>
        <w:div w:id="1714228568">
          <w:marLeft w:val="0"/>
          <w:marRight w:val="0"/>
          <w:marTop w:val="0"/>
          <w:marBottom w:val="0"/>
          <w:divBdr>
            <w:top w:val="none" w:sz="0" w:space="0" w:color="auto"/>
            <w:left w:val="none" w:sz="0" w:space="0" w:color="auto"/>
            <w:bottom w:val="none" w:sz="0" w:space="0" w:color="auto"/>
            <w:right w:val="none" w:sz="0" w:space="0" w:color="auto"/>
          </w:divBdr>
        </w:div>
      </w:divsChild>
    </w:div>
    <w:div w:id="2113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khtar@liverpool.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6603</Words>
  <Characters>37641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Riaz Akhtar</dc:creator>
  <cp:keywords/>
  <dc:description/>
  <cp:lastModifiedBy>Riaz Akhtar</cp:lastModifiedBy>
  <cp:revision>3</cp:revision>
  <dcterms:created xsi:type="dcterms:W3CDTF">2018-03-02T15:36:00Z</dcterms:created>
  <dcterms:modified xsi:type="dcterms:W3CDTF">2018-03-02T19:40:00Z</dcterms:modified>
</cp:coreProperties>
</file>